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AF11C" w14:textId="1F37F150" w:rsidR="00FF70F0" w:rsidRDefault="00FF70F0">
      <w:r>
        <w:rPr>
          <w:noProof/>
        </w:rPr>
        <w:drawing>
          <wp:inline distT="0" distB="0" distL="0" distR="0" wp14:anchorId="23C004B8" wp14:editId="455F7BBE">
            <wp:extent cx="1810385" cy="725170"/>
            <wp:effectExtent l="0" t="0" r="0" b="0"/>
            <wp:docPr id="482989031" name="Picture 1"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989031" name="Picture 1" descr="A black and white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3BDC0B43" w14:textId="77777777" w:rsidR="009960E2" w:rsidRDefault="009960E2"/>
    <w:p w14:paraId="6895BBC7" w14:textId="1FE63806" w:rsidR="00636E8A" w:rsidRDefault="009960E2">
      <w:r w:rsidRPr="009960E2">
        <w:rPr>
          <w:noProof/>
        </w:rPr>
        <w:drawing>
          <wp:inline distT="0" distB="0" distL="0" distR="0" wp14:anchorId="66327E9D" wp14:editId="5D3CCEA0">
            <wp:extent cx="5731510" cy="2278380"/>
            <wp:effectExtent l="0" t="0" r="0" b="0"/>
            <wp:docPr id="9330620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78380"/>
                    </a:xfrm>
                    <a:prstGeom prst="rect">
                      <a:avLst/>
                    </a:prstGeom>
                    <a:noFill/>
                    <a:ln>
                      <a:noFill/>
                    </a:ln>
                  </pic:spPr>
                </pic:pic>
              </a:graphicData>
            </a:graphic>
          </wp:inline>
        </w:drawing>
      </w:r>
    </w:p>
    <w:p w14:paraId="2A9FF118" w14:textId="77777777" w:rsidR="008E480B" w:rsidRDefault="008E480B"/>
    <w:p w14:paraId="20521AD8" w14:textId="77777777" w:rsidR="00FF70F0" w:rsidRDefault="00FF70F0"/>
    <w:p w14:paraId="048F0DC2" w14:textId="77777777" w:rsidR="00FF70F0" w:rsidRDefault="00FF70F0"/>
    <w:p w14:paraId="0E194440" w14:textId="77777777" w:rsidR="00FF70F0" w:rsidRDefault="00FF70F0"/>
    <w:p w14:paraId="37676A4F" w14:textId="77777777" w:rsidR="00FF70F0" w:rsidRDefault="00FF70F0"/>
    <w:p w14:paraId="0E1D9941" w14:textId="77777777" w:rsidR="00FF70F0" w:rsidRDefault="00FF70F0"/>
    <w:p w14:paraId="5E8E223F" w14:textId="77777777" w:rsidR="00FF70F0" w:rsidRDefault="00FF70F0"/>
    <w:p w14:paraId="51038AC9" w14:textId="77777777" w:rsidR="00FF70F0" w:rsidRDefault="00FF70F0"/>
    <w:p w14:paraId="0BC15EE3" w14:textId="77777777" w:rsidR="00FF70F0" w:rsidRDefault="00FF70F0"/>
    <w:p w14:paraId="0A5B2EEA" w14:textId="77777777" w:rsidR="00FF70F0" w:rsidRDefault="00FF70F0"/>
    <w:p w14:paraId="589467E8" w14:textId="77777777" w:rsidR="00FF70F0" w:rsidRDefault="00FF70F0"/>
    <w:p w14:paraId="02843A63" w14:textId="77777777" w:rsidR="00FF70F0" w:rsidRDefault="00FF70F0"/>
    <w:p w14:paraId="675D63A4" w14:textId="77777777" w:rsidR="00FF70F0" w:rsidRDefault="00FF70F0"/>
    <w:p w14:paraId="7E0DC5E0" w14:textId="77777777" w:rsidR="00FF70F0" w:rsidRDefault="00FF70F0"/>
    <w:p w14:paraId="01A0C748" w14:textId="77777777" w:rsidR="00FF70F0" w:rsidRDefault="00FF70F0"/>
    <w:p w14:paraId="5F6BE2AA" w14:textId="77777777" w:rsidR="00FF70F0" w:rsidRDefault="00FF70F0"/>
    <w:p w14:paraId="2603A69D" w14:textId="306ED062" w:rsidR="00FF70F0" w:rsidRDefault="00FF70F0">
      <w:r w:rsidRPr="00FF70F0">
        <w:rPr>
          <w:noProof/>
        </w:rPr>
        <w:lastRenderedPageBreak/>
        <w:drawing>
          <wp:inline distT="0" distB="0" distL="0" distR="0" wp14:anchorId="437724B7" wp14:editId="07ADC518">
            <wp:extent cx="5728970" cy="1288415"/>
            <wp:effectExtent l="0" t="0" r="0" b="0"/>
            <wp:docPr id="19357182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8970" cy="1288415"/>
                    </a:xfrm>
                    <a:prstGeom prst="rect">
                      <a:avLst/>
                    </a:prstGeom>
                    <a:noFill/>
                    <a:ln>
                      <a:noFill/>
                    </a:ln>
                  </pic:spPr>
                </pic:pic>
              </a:graphicData>
            </a:graphic>
          </wp:inline>
        </w:drawing>
      </w:r>
    </w:p>
    <w:p w14:paraId="5BA93D6B" w14:textId="77777777" w:rsidR="00FF70F0" w:rsidRDefault="00FF70F0"/>
    <w:p w14:paraId="0F7367D5" w14:textId="48E3866F" w:rsidR="00FF70F0" w:rsidRDefault="00FF70F0">
      <w:r>
        <w:rPr>
          <w:noProof/>
        </w:rPr>
        <w:drawing>
          <wp:inline distT="0" distB="0" distL="0" distR="0" wp14:anchorId="44939810" wp14:editId="54E8BECD">
            <wp:extent cx="6431915" cy="4846955"/>
            <wp:effectExtent l="0" t="0" r="6985" b="0"/>
            <wp:docPr id="17173040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31915" cy="4846955"/>
                    </a:xfrm>
                    <a:prstGeom prst="rect">
                      <a:avLst/>
                    </a:prstGeom>
                    <a:noFill/>
                  </pic:spPr>
                </pic:pic>
              </a:graphicData>
            </a:graphic>
          </wp:inline>
        </w:drawing>
      </w:r>
    </w:p>
    <w:p w14:paraId="2DCDF7C1" w14:textId="77777777" w:rsidR="00FF70F0" w:rsidRDefault="00FF70F0"/>
    <w:p w14:paraId="771ED6D1" w14:textId="77777777" w:rsidR="00FF70F0" w:rsidRDefault="00FF70F0"/>
    <w:p w14:paraId="1A430C1E" w14:textId="77777777" w:rsidR="00FF70F0" w:rsidRDefault="00FF70F0"/>
    <w:p w14:paraId="141DDE52" w14:textId="77777777" w:rsidR="00FF70F0" w:rsidRDefault="00FF70F0"/>
    <w:p w14:paraId="248228D3" w14:textId="77777777" w:rsidR="00FF70F0" w:rsidRDefault="00FF70F0"/>
    <w:p w14:paraId="296FA5E2" w14:textId="77777777" w:rsidR="00FF70F0" w:rsidRDefault="00FF70F0"/>
    <w:p w14:paraId="7A207EFB" w14:textId="77777777" w:rsidR="00FF70F0" w:rsidRDefault="00FF70F0"/>
    <w:p w14:paraId="5F140437" w14:textId="77777777" w:rsidR="00FF70F0" w:rsidRDefault="00FF70F0"/>
    <w:p w14:paraId="16ABE4EF" w14:textId="77777777" w:rsidR="00FF70F0" w:rsidRPr="00FF70F0" w:rsidRDefault="00FF70F0" w:rsidP="00FF70F0">
      <w:pPr>
        <w:rPr>
          <w:rFonts w:ascii="Arial" w:hAnsi="Arial" w:cs="Arial"/>
          <w:b/>
          <w:bCs/>
        </w:rPr>
      </w:pPr>
      <w:r w:rsidRPr="00FF70F0">
        <w:rPr>
          <w:rFonts w:ascii="Arial" w:hAnsi="Arial" w:cs="Arial"/>
          <w:b/>
          <w:bCs/>
        </w:rPr>
        <w:lastRenderedPageBreak/>
        <w:t>Element 2</w:t>
      </w:r>
    </w:p>
    <w:p w14:paraId="7E4A02C6" w14:textId="1DF2982F" w:rsidR="00FF70F0" w:rsidRPr="00FF70F0" w:rsidRDefault="00FF70F0" w:rsidP="00FF70F0">
      <w:pPr>
        <w:rPr>
          <w:rFonts w:ascii="Arial" w:hAnsi="Arial" w:cs="Arial"/>
          <w:b/>
          <w:bCs/>
        </w:rPr>
      </w:pPr>
      <w:r w:rsidRPr="00FF70F0">
        <w:rPr>
          <w:rFonts w:ascii="Arial" w:hAnsi="Arial" w:cs="Arial"/>
          <w:b/>
          <w:bCs/>
        </w:rPr>
        <w:t>Title: The Genesis and Evolution of the National Health Service</w:t>
      </w:r>
    </w:p>
    <w:p w14:paraId="7859551F" w14:textId="77777777" w:rsidR="00FF70F0" w:rsidRPr="00FF70F0" w:rsidRDefault="00FF70F0" w:rsidP="00FF70F0">
      <w:pPr>
        <w:rPr>
          <w:rFonts w:ascii="Arial" w:hAnsi="Arial" w:cs="Arial"/>
          <w:b/>
          <w:bCs/>
        </w:rPr>
      </w:pPr>
      <w:r w:rsidRPr="00FF70F0">
        <w:rPr>
          <w:rFonts w:ascii="Arial" w:hAnsi="Arial" w:cs="Arial"/>
          <w:b/>
          <w:bCs/>
        </w:rPr>
        <w:t>Introduction</w:t>
      </w:r>
    </w:p>
    <w:p w14:paraId="16237562" w14:textId="77777777" w:rsidR="00FF70F0" w:rsidRPr="00FF70F0" w:rsidRDefault="00FF70F0" w:rsidP="00FF70F0">
      <w:pPr>
        <w:rPr>
          <w:rFonts w:ascii="Arial" w:hAnsi="Arial" w:cs="Arial"/>
        </w:rPr>
      </w:pPr>
      <w:r w:rsidRPr="00FF70F0">
        <w:rPr>
          <w:rFonts w:ascii="Arial" w:hAnsi="Arial" w:cs="Arial"/>
        </w:rPr>
        <w:t>The National Health Service (NHS) stands as a cornerstone of British society, offering healthcare that is free at the point of use. Its origins are deeply rooted in the social and political landscape of post-World War II Britain, driven by a desire to provide equitable access to healthcare for all citizens (Klein, 2013). This essay will explore the historical context and key principles that led to the NHS’s establishment and critically examine its current structure and functioning.</w:t>
      </w:r>
    </w:p>
    <w:p w14:paraId="695AF276" w14:textId="77777777" w:rsidR="00FF70F0" w:rsidRPr="00FF70F0" w:rsidRDefault="00FF70F0" w:rsidP="00FF70F0">
      <w:pPr>
        <w:rPr>
          <w:rFonts w:ascii="Arial" w:hAnsi="Arial" w:cs="Arial"/>
          <w:b/>
          <w:bCs/>
        </w:rPr>
      </w:pPr>
      <w:r w:rsidRPr="00FF70F0">
        <w:rPr>
          <w:rFonts w:ascii="Arial" w:hAnsi="Arial" w:cs="Arial"/>
          <w:b/>
          <w:bCs/>
        </w:rPr>
        <w:t>Historical Context and Key Principles</w:t>
      </w:r>
    </w:p>
    <w:p w14:paraId="61148C1B" w14:textId="1031AD03" w:rsidR="00FF70F0" w:rsidRPr="00FF70F0" w:rsidRDefault="00FF70F0" w:rsidP="00FF70F0">
      <w:pPr>
        <w:rPr>
          <w:rFonts w:ascii="Arial" w:hAnsi="Arial" w:cs="Arial"/>
        </w:rPr>
      </w:pPr>
      <w:r w:rsidRPr="00FF70F0">
        <w:rPr>
          <w:rFonts w:ascii="Arial" w:hAnsi="Arial" w:cs="Arial"/>
        </w:rPr>
        <w:t xml:space="preserve">The seeds of the NHS were sown in the pre-war era, with initiatives like the National Insurance Act of 1911 laying the groundwork for a more comprehensive healthcare system (Charles, Wenzel &amp; Dixon, 2018). However, it was the Second World War that truly catalysed change. The war highlighted the inadequacies of the existing fragmented system, where access to healthcare was often determined by one’s ability to pay. The Beveridge Report of 1942, which advocated for a welfare state providing universal social security, further fuelled the momentum for a National Health Service. It also identified the ‘Five Giants’—Want, Disease, Ignorance, Squalor, and Idleness—representing the major social challenges the post-war government aimed to </w:t>
      </w:r>
      <w:r w:rsidR="009960E2" w:rsidRPr="00FF70F0">
        <w:rPr>
          <w:rFonts w:ascii="Arial" w:hAnsi="Arial" w:cs="Arial"/>
        </w:rPr>
        <w:t>eliminate, which</w:t>
      </w:r>
      <w:r w:rsidRPr="00FF70F0">
        <w:rPr>
          <w:rFonts w:ascii="Arial" w:hAnsi="Arial" w:cs="Arial"/>
        </w:rPr>
        <w:t xml:space="preserve"> advocated for a welfare state providing universal social security, further fuelled the momentum for a national health service (Beveridge, 1942).</w:t>
      </w:r>
    </w:p>
    <w:p w14:paraId="6C4FCF95" w14:textId="77777777" w:rsidR="00FF70F0" w:rsidRPr="00FF70F0" w:rsidRDefault="00FF70F0" w:rsidP="00FF70F0">
      <w:pPr>
        <w:rPr>
          <w:rFonts w:ascii="Arial" w:hAnsi="Arial" w:cs="Arial"/>
        </w:rPr>
      </w:pPr>
      <w:r w:rsidRPr="00FF70F0">
        <w:rPr>
          <w:rFonts w:ascii="Arial" w:hAnsi="Arial" w:cs="Arial"/>
        </w:rPr>
        <w:t>The NHS was eventually established in 1948 under the leadership of Aneurin Bevan, the then Minister of Health (Klein, 2013). Its core principles were simple yet revolutionary: healthcare should be universal, comprehensive, and free at the point of delivery. Funding would come from general taxation, ensuring that access to healthcare was a right of citizenship, not a privilege.</w:t>
      </w:r>
    </w:p>
    <w:p w14:paraId="4CDB76EC" w14:textId="77777777" w:rsidR="00FF70F0" w:rsidRPr="00FF70F0" w:rsidRDefault="00FF70F0" w:rsidP="00FF70F0">
      <w:pPr>
        <w:rPr>
          <w:rFonts w:ascii="Arial" w:hAnsi="Arial" w:cs="Arial"/>
          <w:b/>
          <w:bCs/>
        </w:rPr>
      </w:pPr>
      <w:r w:rsidRPr="00FF70F0">
        <w:rPr>
          <w:rFonts w:ascii="Arial" w:hAnsi="Arial" w:cs="Arial"/>
          <w:b/>
          <w:bCs/>
        </w:rPr>
        <w:t>Current Structure and Functioning</w:t>
      </w:r>
    </w:p>
    <w:p w14:paraId="1A6E15E0" w14:textId="77777777" w:rsidR="00FF70F0" w:rsidRPr="00FF70F0" w:rsidRDefault="00FF70F0" w:rsidP="00FF70F0">
      <w:pPr>
        <w:rPr>
          <w:rFonts w:ascii="Arial" w:hAnsi="Arial" w:cs="Arial"/>
        </w:rPr>
      </w:pPr>
      <w:r w:rsidRPr="00FF70F0">
        <w:rPr>
          <w:rFonts w:ascii="Arial" w:hAnsi="Arial" w:cs="Arial"/>
        </w:rPr>
        <w:t>Today, the NHS is a complex organisation comprising various entities, including hospitals, general practices, community health services, and mental health services. It operates under a hierarchical structure, with NHS England overseeing the commissioning of services and local Clinical Commissioning Groups (CCGs) responsible for planning and delivering care based on the needs of their local populations (NHS England, 2023).</w:t>
      </w:r>
    </w:p>
    <w:p w14:paraId="0CF7ABDC" w14:textId="7EC5139E" w:rsidR="00FF70F0" w:rsidRPr="00FF70F0" w:rsidRDefault="00FF70F0" w:rsidP="00FF70F0">
      <w:pPr>
        <w:rPr>
          <w:rFonts w:ascii="Arial" w:hAnsi="Arial" w:cs="Arial"/>
        </w:rPr>
      </w:pPr>
      <w:r w:rsidRPr="00FF70F0">
        <w:rPr>
          <w:rFonts w:ascii="Arial" w:hAnsi="Arial" w:cs="Arial"/>
        </w:rPr>
        <w:t>However, the NHS faces numerous challenges. Increased demand due to an aging population, rising costs of medical technology, and workforce shortages have placed immense strain on the system (Greer et al., 2016). Funding constraints have led to longer waiting</w:t>
      </w:r>
      <w:r w:rsidRPr="00FF70F0">
        <w:rPr>
          <w:rFonts w:ascii="Arial" w:hAnsi="Arial" w:cs="Arial"/>
          <w:b/>
          <w:bCs/>
        </w:rPr>
        <w:t xml:space="preserve"> </w:t>
      </w:r>
      <w:r w:rsidRPr="00FF70F0">
        <w:rPr>
          <w:rFonts w:ascii="Arial" w:hAnsi="Arial" w:cs="Arial"/>
        </w:rPr>
        <w:t>times, bed shortages, and concerns about the quality of care.</w:t>
      </w:r>
      <w:r w:rsidRPr="00FF70F0">
        <w:rPr>
          <w:rFonts w:ascii="Arial" w:hAnsi="Arial" w:cs="Arial"/>
          <w:b/>
          <w:bCs/>
        </w:rPr>
        <w:t xml:space="preserve"> </w:t>
      </w:r>
      <w:r w:rsidRPr="00FF70F0">
        <w:rPr>
          <w:rFonts w:ascii="Arial" w:hAnsi="Arial" w:cs="Arial"/>
        </w:rPr>
        <w:t>Moreover,</w:t>
      </w:r>
      <w:r w:rsidRPr="00FF70F0">
        <w:rPr>
          <w:rFonts w:ascii="Arial" w:hAnsi="Arial" w:cs="Arial"/>
          <w:b/>
          <w:bCs/>
        </w:rPr>
        <w:t xml:space="preserve"> </w:t>
      </w:r>
      <w:r w:rsidRPr="00FF70F0">
        <w:rPr>
          <w:rFonts w:ascii="Arial" w:hAnsi="Arial" w:cs="Arial"/>
        </w:rPr>
        <w:t>debates continue regarding the role of private sector involvement in the NHS, with some arguing that it can improve efficiency and choice, while others fear it could undermine the NHS’s founding principles (Klein, 2013).</w:t>
      </w:r>
    </w:p>
    <w:p w14:paraId="1488C049" w14:textId="77D0EF58" w:rsidR="00FF70F0" w:rsidRDefault="00FF70F0" w:rsidP="00FF70F0">
      <w:pPr>
        <w:rPr>
          <w:rFonts w:ascii="Arial" w:hAnsi="Arial" w:cs="Arial"/>
        </w:rPr>
      </w:pPr>
      <w:r w:rsidRPr="00FF70F0">
        <w:rPr>
          <w:rFonts w:ascii="Arial" w:hAnsi="Arial" w:cs="Arial"/>
        </w:rPr>
        <w:t xml:space="preserve">In </w:t>
      </w:r>
      <w:r w:rsidRPr="00FF70F0">
        <w:rPr>
          <w:rFonts w:ascii="Arial" w:hAnsi="Arial" w:cs="Arial"/>
          <w:b/>
          <w:bCs/>
        </w:rPr>
        <w:t>conclusion</w:t>
      </w:r>
      <w:r w:rsidRPr="00FF70F0">
        <w:rPr>
          <w:rFonts w:ascii="Arial" w:hAnsi="Arial" w:cs="Arial"/>
        </w:rPr>
        <w:t>, the National Health Service is a product of a specific historical moment, born out of a desire for a more just and equitable society. While it has achieved remarkable successes in improving the health and well-being of the British population, it faces significant challenges in the 21st century. Navigating these challenges will require innovative solutions, sustained investment, and a renewed commitment to the founding principles of the NHS.</w:t>
      </w:r>
      <w:r>
        <w:rPr>
          <w:rFonts w:ascii="Arial" w:hAnsi="Arial" w:cs="Arial"/>
        </w:rPr>
        <w:t xml:space="preserve">     </w:t>
      </w:r>
    </w:p>
    <w:p w14:paraId="3537E64F" w14:textId="77777777" w:rsidR="00A44F0B" w:rsidRPr="00A44F0B" w:rsidRDefault="00A44F0B" w:rsidP="00A44F0B">
      <w:pPr>
        <w:jc w:val="both"/>
        <w:rPr>
          <w:rFonts w:ascii="Arial" w:eastAsiaTheme="minorEastAsia" w:hAnsi="Arial" w:cs="Arial"/>
          <w:b/>
          <w:bCs/>
          <w:kern w:val="0"/>
          <w:sz w:val="28"/>
          <w:szCs w:val="28"/>
          <w:lang w:eastAsia="zh-CN"/>
          <w14:ligatures w14:val="none"/>
        </w:rPr>
      </w:pPr>
      <w:r w:rsidRPr="00A44F0B">
        <w:rPr>
          <w:rFonts w:ascii="Arial" w:eastAsiaTheme="minorEastAsia" w:hAnsi="Arial" w:cs="Arial"/>
          <w:b/>
          <w:bCs/>
          <w:kern w:val="0"/>
          <w:sz w:val="28"/>
          <w:szCs w:val="28"/>
          <w:lang w:eastAsia="zh-CN"/>
          <w14:ligatures w14:val="none"/>
        </w:rPr>
        <w:lastRenderedPageBreak/>
        <w:t>References</w:t>
      </w:r>
    </w:p>
    <w:p w14:paraId="3C8B2776" w14:textId="77777777" w:rsidR="00A44F0B" w:rsidRPr="00A44F0B" w:rsidRDefault="00A44F0B" w:rsidP="00A44F0B">
      <w:pPr>
        <w:shd w:val="clear" w:color="auto" w:fill="FFFFFF"/>
        <w:spacing w:after="180" w:line="240" w:lineRule="auto"/>
        <w:rPr>
          <w:rFonts w:ascii="Times New Roman" w:eastAsia="Times New Roman" w:hAnsi="Times New Roman" w:cs="Times New Roman"/>
          <w:color w:val="222222"/>
          <w:kern w:val="0"/>
          <w:sz w:val="18"/>
          <w:szCs w:val="18"/>
          <w:lang w:eastAsia="en-GB"/>
          <w14:ligatures w14:val="none"/>
        </w:rPr>
      </w:pPr>
    </w:p>
    <w:p w14:paraId="4175ADA3" w14:textId="77777777" w:rsidR="00A44F0B" w:rsidRPr="00A44F0B" w:rsidRDefault="00A44F0B" w:rsidP="00A44F0B">
      <w:pPr>
        <w:shd w:val="clear" w:color="auto" w:fill="FFFFFF"/>
        <w:spacing w:after="180" w:line="240" w:lineRule="auto"/>
        <w:rPr>
          <w:rFonts w:ascii="Arial" w:eastAsia="Times New Roman" w:hAnsi="Arial" w:cs="Arial"/>
          <w:color w:val="222222"/>
          <w:kern w:val="0"/>
          <w:lang w:eastAsia="en-GB"/>
          <w14:ligatures w14:val="none"/>
        </w:rPr>
      </w:pPr>
      <w:r w:rsidRPr="00A44F0B">
        <w:rPr>
          <w:rFonts w:ascii="Arial" w:eastAsia="Times New Roman" w:hAnsi="Arial" w:cs="Arial"/>
          <w:color w:val="222222"/>
          <w:kern w:val="0"/>
          <w:lang w:eastAsia="en-GB"/>
          <w14:ligatures w14:val="none"/>
        </w:rPr>
        <w:t>Beveridge, W. (1942) Social Insurance and Allied Services. London: HMSO.</w:t>
      </w:r>
    </w:p>
    <w:p w14:paraId="5A9322E6" w14:textId="77777777" w:rsidR="00A44F0B" w:rsidRPr="00A44F0B" w:rsidRDefault="00A44F0B" w:rsidP="00A44F0B">
      <w:pPr>
        <w:shd w:val="clear" w:color="auto" w:fill="FFFFFF"/>
        <w:spacing w:after="180" w:line="240" w:lineRule="auto"/>
        <w:rPr>
          <w:rFonts w:ascii="Arial" w:eastAsia="Times New Roman" w:hAnsi="Arial" w:cs="Arial"/>
          <w:color w:val="222222"/>
          <w:kern w:val="0"/>
          <w:lang w:eastAsia="en-GB"/>
          <w14:ligatures w14:val="none"/>
        </w:rPr>
      </w:pPr>
    </w:p>
    <w:p w14:paraId="59AEC5D8" w14:textId="77777777" w:rsidR="00A44F0B" w:rsidRPr="00A44F0B" w:rsidRDefault="00A44F0B" w:rsidP="00A44F0B">
      <w:pPr>
        <w:shd w:val="clear" w:color="auto" w:fill="FFFFFF"/>
        <w:spacing w:after="180" w:line="240" w:lineRule="auto"/>
        <w:rPr>
          <w:rFonts w:ascii="Arial" w:eastAsia="Times New Roman" w:hAnsi="Arial" w:cs="Arial"/>
          <w:color w:val="222222"/>
          <w:kern w:val="0"/>
          <w:lang w:eastAsia="en-GB"/>
          <w14:ligatures w14:val="none"/>
        </w:rPr>
      </w:pPr>
      <w:r w:rsidRPr="00A44F0B">
        <w:rPr>
          <w:rFonts w:ascii="Arial" w:eastAsia="Times New Roman" w:hAnsi="Arial" w:cs="Arial"/>
          <w:color w:val="222222"/>
          <w:kern w:val="0"/>
          <w:lang w:eastAsia="en-GB"/>
          <w14:ligatures w14:val="none"/>
        </w:rPr>
        <w:t xml:space="preserve">Charles, A., Wenzel, L. and Dixon, J. (2018) The NHS: An Introduction. 3rd </w:t>
      </w:r>
      <w:proofErr w:type="spellStart"/>
      <w:r w:rsidRPr="00A44F0B">
        <w:rPr>
          <w:rFonts w:ascii="Arial" w:eastAsia="Times New Roman" w:hAnsi="Arial" w:cs="Arial"/>
          <w:color w:val="222222"/>
          <w:kern w:val="0"/>
          <w:lang w:eastAsia="en-GB"/>
          <w14:ligatures w14:val="none"/>
        </w:rPr>
        <w:t>edn</w:t>
      </w:r>
      <w:proofErr w:type="spellEnd"/>
      <w:r w:rsidRPr="00A44F0B">
        <w:rPr>
          <w:rFonts w:ascii="Arial" w:eastAsia="Times New Roman" w:hAnsi="Arial" w:cs="Arial"/>
          <w:color w:val="222222"/>
          <w:kern w:val="0"/>
          <w:lang w:eastAsia="en-GB"/>
          <w14:ligatures w14:val="none"/>
        </w:rPr>
        <w:t>. London: Routledge.</w:t>
      </w:r>
    </w:p>
    <w:p w14:paraId="20E8C5B7" w14:textId="77777777" w:rsidR="00A44F0B" w:rsidRPr="00A44F0B" w:rsidRDefault="00A44F0B" w:rsidP="00A44F0B">
      <w:pPr>
        <w:shd w:val="clear" w:color="auto" w:fill="FFFFFF"/>
        <w:spacing w:after="180" w:line="240" w:lineRule="auto"/>
        <w:rPr>
          <w:rFonts w:ascii="Arial" w:eastAsia="Times New Roman" w:hAnsi="Arial" w:cs="Arial"/>
          <w:color w:val="222222"/>
          <w:kern w:val="0"/>
          <w:lang w:eastAsia="en-GB"/>
          <w14:ligatures w14:val="none"/>
        </w:rPr>
      </w:pPr>
    </w:p>
    <w:p w14:paraId="1CF5B395" w14:textId="77777777" w:rsidR="00A44F0B" w:rsidRPr="00A44F0B" w:rsidRDefault="00A44F0B" w:rsidP="00A44F0B">
      <w:pPr>
        <w:shd w:val="clear" w:color="auto" w:fill="FFFFFF"/>
        <w:spacing w:after="180" w:line="240" w:lineRule="auto"/>
        <w:rPr>
          <w:rFonts w:ascii="Arial" w:eastAsia="Times New Roman" w:hAnsi="Arial" w:cs="Arial"/>
          <w:color w:val="222222"/>
          <w:kern w:val="0"/>
          <w:lang w:eastAsia="en-GB"/>
          <w14:ligatures w14:val="none"/>
        </w:rPr>
      </w:pPr>
      <w:r w:rsidRPr="00A44F0B">
        <w:rPr>
          <w:rFonts w:ascii="Arial" w:eastAsia="Times New Roman" w:hAnsi="Arial" w:cs="Arial"/>
          <w:color w:val="222222"/>
          <w:kern w:val="0"/>
          <w:lang w:eastAsia="en-GB"/>
          <w14:ligatures w14:val="none"/>
        </w:rPr>
        <w:t>Greer, S.L., Wismar, M., Figueras, J. &amp; European Observatory on Health Systems and Policies (2016) Strengthening Health System Governance: Better Policies, Stronger Performance. World Health Organization.</w:t>
      </w:r>
    </w:p>
    <w:p w14:paraId="18F71427" w14:textId="77777777" w:rsidR="00A44F0B" w:rsidRPr="00A44F0B" w:rsidRDefault="00A44F0B" w:rsidP="00A44F0B">
      <w:pPr>
        <w:shd w:val="clear" w:color="auto" w:fill="FFFFFF"/>
        <w:spacing w:after="180" w:line="240" w:lineRule="auto"/>
        <w:rPr>
          <w:rFonts w:ascii="Arial" w:eastAsia="Times New Roman" w:hAnsi="Arial" w:cs="Arial"/>
          <w:color w:val="222222"/>
          <w:kern w:val="0"/>
          <w:lang w:eastAsia="en-GB"/>
          <w14:ligatures w14:val="none"/>
        </w:rPr>
      </w:pPr>
    </w:p>
    <w:p w14:paraId="59CCD869" w14:textId="77777777" w:rsidR="00A44F0B" w:rsidRPr="00A44F0B" w:rsidRDefault="00A44F0B" w:rsidP="00A44F0B">
      <w:pPr>
        <w:shd w:val="clear" w:color="auto" w:fill="FFFFFF"/>
        <w:spacing w:after="180" w:line="240" w:lineRule="auto"/>
        <w:rPr>
          <w:rFonts w:ascii="Arial" w:eastAsia="Times New Roman" w:hAnsi="Arial" w:cs="Arial"/>
          <w:color w:val="222222"/>
          <w:kern w:val="0"/>
          <w:lang w:eastAsia="en-GB"/>
          <w14:ligatures w14:val="none"/>
        </w:rPr>
      </w:pPr>
      <w:r w:rsidRPr="00A44F0B">
        <w:rPr>
          <w:rFonts w:ascii="Arial" w:eastAsia="Times New Roman" w:hAnsi="Arial" w:cs="Arial"/>
          <w:color w:val="222222"/>
          <w:kern w:val="0"/>
          <w:lang w:eastAsia="en-GB"/>
          <w14:ligatures w14:val="none"/>
        </w:rPr>
        <w:t xml:space="preserve">Klein, R. (2013) The New Politics of the NHS: From Creation to Reinvention. 6th </w:t>
      </w:r>
      <w:proofErr w:type="spellStart"/>
      <w:r w:rsidRPr="00A44F0B">
        <w:rPr>
          <w:rFonts w:ascii="Arial" w:eastAsia="Times New Roman" w:hAnsi="Arial" w:cs="Arial"/>
          <w:color w:val="222222"/>
          <w:kern w:val="0"/>
          <w:lang w:eastAsia="en-GB"/>
          <w14:ligatures w14:val="none"/>
        </w:rPr>
        <w:t>edn</w:t>
      </w:r>
      <w:proofErr w:type="spellEnd"/>
      <w:r w:rsidRPr="00A44F0B">
        <w:rPr>
          <w:rFonts w:ascii="Arial" w:eastAsia="Times New Roman" w:hAnsi="Arial" w:cs="Arial"/>
          <w:color w:val="222222"/>
          <w:kern w:val="0"/>
          <w:lang w:eastAsia="en-GB"/>
          <w14:ligatures w14:val="none"/>
        </w:rPr>
        <w:t>. London: Radcliffe Publishing.</w:t>
      </w:r>
    </w:p>
    <w:p w14:paraId="22970F7C" w14:textId="77777777" w:rsidR="00A44F0B" w:rsidRPr="00A44F0B" w:rsidRDefault="00A44F0B" w:rsidP="00A44F0B">
      <w:pPr>
        <w:shd w:val="clear" w:color="auto" w:fill="FFFFFF"/>
        <w:spacing w:after="180" w:line="240" w:lineRule="auto"/>
        <w:rPr>
          <w:rFonts w:ascii="Arial" w:eastAsia="Times New Roman" w:hAnsi="Arial" w:cs="Arial"/>
          <w:color w:val="222222"/>
          <w:kern w:val="0"/>
          <w:lang w:eastAsia="en-GB"/>
          <w14:ligatures w14:val="none"/>
        </w:rPr>
      </w:pPr>
    </w:p>
    <w:p w14:paraId="1839CBA3" w14:textId="77777777" w:rsidR="00A44F0B" w:rsidRPr="00A44F0B" w:rsidRDefault="00A44F0B" w:rsidP="00A44F0B">
      <w:pPr>
        <w:shd w:val="clear" w:color="auto" w:fill="FFFFFF"/>
        <w:spacing w:after="180" w:line="240" w:lineRule="auto"/>
        <w:rPr>
          <w:rFonts w:ascii="Arial" w:eastAsia="Times New Roman" w:hAnsi="Arial" w:cs="Arial"/>
          <w:color w:val="222222"/>
          <w:kern w:val="0"/>
          <w:lang w:eastAsia="en-GB"/>
          <w14:ligatures w14:val="none"/>
        </w:rPr>
      </w:pPr>
      <w:r w:rsidRPr="00A44F0B">
        <w:rPr>
          <w:rFonts w:ascii="Arial" w:eastAsia="Times New Roman" w:hAnsi="Arial" w:cs="Arial"/>
          <w:color w:val="222222"/>
          <w:kern w:val="0"/>
          <w:lang w:eastAsia="en-GB"/>
          <w14:ligatures w14:val="none"/>
        </w:rPr>
        <w:t>NHS England (2023) About NHS England. Available at: </w:t>
      </w:r>
      <w:hyperlink r:id="rId8" w:tgtFrame="_blank" w:history="1">
        <w:r w:rsidRPr="00A44F0B">
          <w:rPr>
            <w:rFonts w:ascii="Arial" w:eastAsia="Times New Roman" w:hAnsi="Arial" w:cs="Arial"/>
            <w:color w:val="1155CC"/>
            <w:kern w:val="0"/>
            <w:u w:val="single"/>
            <w:lang w:eastAsia="en-GB"/>
            <w14:ligatures w14:val="none"/>
          </w:rPr>
          <w:t>https://www.england.nhs.uk/about/</w:t>
        </w:r>
      </w:hyperlink>
      <w:r w:rsidRPr="00A44F0B">
        <w:rPr>
          <w:rFonts w:ascii="Arial" w:eastAsia="Times New Roman" w:hAnsi="Arial" w:cs="Arial"/>
          <w:color w:val="222222"/>
          <w:kern w:val="0"/>
          <w:lang w:eastAsia="en-GB"/>
          <w14:ligatures w14:val="none"/>
        </w:rPr>
        <w:t> (Accessed: 7 November 2025).</w:t>
      </w:r>
    </w:p>
    <w:p w14:paraId="7C45D98B" w14:textId="77777777" w:rsidR="00A44F0B" w:rsidRPr="00A44F0B" w:rsidRDefault="00A44F0B" w:rsidP="00A44F0B">
      <w:pPr>
        <w:jc w:val="both"/>
        <w:rPr>
          <w:rFonts w:ascii="Arial" w:eastAsiaTheme="minorEastAsia" w:hAnsi="Arial" w:cs="Arial"/>
          <w:b/>
          <w:bCs/>
          <w:kern w:val="0"/>
          <w:sz w:val="28"/>
          <w:szCs w:val="28"/>
          <w:lang w:eastAsia="zh-CN"/>
          <w14:ligatures w14:val="none"/>
        </w:rPr>
      </w:pPr>
    </w:p>
    <w:p w14:paraId="401A5697" w14:textId="21496F40" w:rsidR="00FF70F0" w:rsidRPr="00FF70F0" w:rsidRDefault="00FF70F0" w:rsidP="00FF70F0">
      <w:pPr>
        <w:rPr>
          <w:rFonts w:ascii="Arial" w:hAnsi="Arial" w:cs="Arial"/>
        </w:rPr>
      </w:pPr>
    </w:p>
    <w:p w14:paraId="01412E1F" w14:textId="77777777" w:rsidR="00FF70F0" w:rsidRPr="00FF70F0" w:rsidRDefault="00FF70F0">
      <w:pPr>
        <w:rPr>
          <w:rFonts w:ascii="Arial" w:hAnsi="Arial" w:cs="Arial"/>
        </w:rPr>
      </w:pPr>
    </w:p>
    <w:sectPr w:rsidR="00FF70F0" w:rsidRPr="00FF7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0F0"/>
    <w:rsid w:val="002670CD"/>
    <w:rsid w:val="004330A6"/>
    <w:rsid w:val="005B06A7"/>
    <w:rsid w:val="00636E8A"/>
    <w:rsid w:val="008E480B"/>
    <w:rsid w:val="009960E2"/>
    <w:rsid w:val="00A44F0B"/>
    <w:rsid w:val="00FF7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A5B73"/>
  <w15:chartTrackingRefBased/>
  <w15:docId w15:val="{359903AC-D91F-4971-864F-FE95427A7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0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F70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F70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F70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F70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F70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0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0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0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0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F70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F70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F70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F70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F70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0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0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0F0"/>
    <w:rPr>
      <w:rFonts w:eastAsiaTheme="majorEastAsia" w:cstheme="majorBidi"/>
      <w:color w:val="272727" w:themeColor="text1" w:themeTint="D8"/>
    </w:rPr>
  </w:style>
  <w:style w:type="paragraph" w:styleId="Title">
    <w:name w:val="Title"/>
    <w:basedOn w:val="Normal"/>
    <w:next w:val="Normal"/>
    <w:link w:val="TitleChar"/>
    <w:uiPriority w:val="10"/>
    <w:qFormat/>
    <w:rsid w:val="00FF70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0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70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0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0F0"/>
    <w:pPr>
      <w:spacing w:before="160"/>
      <w:jc w:val="center"/>
    </w:pPr>
    <w:rPr>
      <w:i/>
      <w:iCs/>
      <w:color w:val="404040" w:themeColor="text1" w:themeTint="BF"/>
    </w:rPr>
  </w:style>
  <w:style w:type="character" w:customStyle="1" w:styleId="QuoteChar">
    <w:name w:val="Quote Char"/>
    <w:basedOn w:val="DefaultParagraphFont"/>
    <w:link w:val="Quote"/>
    <w:uiPriority w:val="29"/>
    <w:rsid w:val="00FF70F0"/>
    <w:rPr>
      <w:i/>
      <w:iCs/>
      <w:color w:val="404040" w:themeColor="text1" w:themeTint="BF"/>
    </w:rPr>
  </w:style>
  <w:style w:type="paragraph" w:styleId="ListParagraph">
    <w:name w:val="List Paragraph"/>
    <w:basedOn w:val="Normal"/>
    <w:uiPriority w:val="34"/>
    <w:qFormat/>
    <w:rsid w:val="00FF70F0"/>
    <w:pPr>
      <w:ind w:left="720"/>
      <w:contextualSpacing/>
    </w:pPr>
  </w:style>
  <w:style w:type="character" w:styleId="IntenseEmphasis">
    <w:name w:val="Intense Emphasis"/>
    <w:basedOn w:val="DefaultParagraphFont"/>
    <w:uiPriority w:val="21"/>
    <w:qFormat/>
    <w:rsid w:val="00FF70F0"/>
    <w:rPr>
      <w:i/>
      <w:iCs/>
      <w:color w:val="2F5496" w:themeColor="accent1" w:themeShade="BF"/>
    </w:rPr>
  </w:style>
  <w:style w:type="paragraph" w:styleId="IntenseQuote">
    <w:name w:val="Intense Quote"/>
    <w:basedOn w:val="Normal"/>
    <w:next w:val="Normal"/>
    <w:link w:val="IntenseQuoteChar"/>
    <w:uiPriority w:val="30"/>
    <w:qFormat/>
    <w:rsid w:val="00FF70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F70F0"/>
    <w:rPr>
      <w:i/>
      <w:iCs/>
      <w:color w:val="2F5496" w:themeColor="accent1" w:themeShade="BF"/>
    </w:rPr>
  </w:style>
  <w:style w:type="character" w:styleId="IntenseReference">
    <w:name w:val="Intense Reference"/>
    <w:basedOn w:val="DefaultParagraphFont"/>
    <w:uiPriority w:val="32"/>
    <w:qFormat/>
    <w:rsid w:val="00FF70F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about/" TargetMode="Externa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emf"/><Relationship Id="rId5" Type="http://schemas.openxmlformats.org/officeDocument/2006/relationships/image" Target="media/image2.emf"/><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438</TotalTime>
  <Pages>4</Pages>
  <Words>610</Words>
  <Characters>3481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Ikwa</dc:creator>
  <cp:keywords/>
  <dc:description/>
  <cp:lastModifiedBy>Louisa Ikwa</cp:lastModifiedBy>
  <cp:revision>3</cp:revision>
  <dcterms:created xsi:type="dcterms:W3CDTF">2025-11-16T15:18:00Z</dcterms:created>
  <dcterms:modified xsi:type="dcterms:W3CDTF">2025-11-17T01:03:00Z</dcterms:modified>
</cp:coreProperties>
</file>