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2A35FA" w14:textId="77777777" w:rsidR="008D14AA" w:rsidRDefault="008D14AA"/>
    <w:p w14:paraId="498F3A51" w14:textId="77777777" w:rsidR="00661847" w:rsidRPr="00661847" w:rsidRDefault="00661847" w:rsidP="00661847"/>
    <w:p w14:paraId="711E916B" w14:textId="77777777" w:rsidR="00661847" w:rsidRDefault="00661847" w:rsidP="00661847"/>
    <w:p w14:paraId="55B6C05F" w14:textId="77777777" w:rsidR="00661847" w:rsidRDefault="00661847" w:rsidP="00661847"/>
    <w:p w14:paraId="732418D6" w14:textId="263C882E" w:rsidR="00661847" w:rsidRPr="00661847" w:rsidRDefault="00661847" w:rsidP="00661847">
      <w:pPr>
        <w:jc w:val="center"/>
        <w:rPr>
          <w:sz w:val="52"/>
          <w:szCs w:val="52"/>
        </w:rPr>
      </w:pPr>
      <w:r w:rsidRPr="00661847">
        <w:rPr>
          <w:sz w:val="52"/>
          <w:szCs w:val="52"/>
        </w:rPr>
        <w:t>Cert HE Business Skills for the Workplace</w:t>
      </w:r>
    </w:p>
    <w:p w14:paraId="09D60A69" w14:textId="77777777" w:rsidR="00661847" w:rsidRPr="00661847" w:rsidRDefault="00661847" w:rsidP="00661847">
      <w:pPr>
        <w:rPr>
          <w:sz w:val="52"/>
          <w:szCs w:val="52"/>
        </w:rPr>
      </w:pPr>
    </w:p>
    <w:p w14:paraId="641A7323" w14:textId="77777777" w:rsidR="00661847" w:rsidRPr="00661847" w:rsidRDefault="00661847" w:rsidP="00661847">
      <w:pPr>
        <w:rPr>
          <w:sz w:val="52"/>
          <w:szCs w:val="52"/>
        </w:rPr>
      </w:pPr>
    </w:p>
    <w:p w14:paraId="0CE49CC7" w14:textId="77777777" w:rsidR="00661847" w:rsidRPr="00661847" w:rsidRDefault="00661847" w:rsidP="00661847">
      <w:pPr>
        <w:rPr>
          <w:sz w:val="52"/>
          <w:szCs w:val="52"/>
        </w:rPr>
      </w:pPr>
    </w:p>
    <w:p w14:paraId="166C4891" w14:textId="5B0C620E" w:rsidR="00661847" w:rsidRDefault="00661847" w:rsidP="00661847">
      <w:pPr>
        <w:jc w:val="center"/>
        <w:rPr>
          <w:sz w:val="52"/>
          <w:szCs w:val="52"/>
        </w:rPr>
      </w:pPr>
      <w:r w:rsidRPr="00661847">
        <w:rPr>
          <w:sz w:val="52"/>
          <w:szCs w:val="52"/>
        </w:rPr>
        <w:t>Employability and Career Development</w:t>
      </w:r>
    </w:p>
    <w:p w14:paraId="3431E9BA" w14:textId="77777777" w:rsidR="00661847" w:rsidRPr="00661847" w:rsidRDefault="00661847" w:rsidP="00661847">
      <w:pPr>
        <w:rPr>
          <w:sz w:val="52"/>
          <w:szCs w:val="52"/>
        </w:rPr>
      </w:pPr>
    </w:p>
    <w:p w14:paraId="2E875FD8" w14:textId="77777777" w:rsidR="00661847" w:rsidRPr="00661847" w:rsidRDefault="00661847" w:rsidP="00661847">
      <w:pPr>
        <w:rPr>
          <w:sz w:val="52"/>
          <w:szCs w:val="52"/>
        </w:rPr>
      </w:pPr>
    </w:p>
    <w:p w14:paraId="0B25D8AB" w14:textId="77777777" w:rsidR="00661847" w:rsidRPr="00661847" w:rsidRDefault="00661847" w:rsidP="00661847">
      <w:pPr>
        <w:rPr>
          <w:sz w:val="52"/>
          <w:szCs w:val="52"/>
        </w:rPr>
      </w:pPr>
    </w:p>
    <w:p w14:paraId="01EC7A1F" w14:textId="77777777" w:rsidR="00661847" w:rsidRPr="00661847" w:rsidRDefault="00661847" w:rsidP="00661847">
      <w:pPr>
        <w:rPr>
          <w:sz w:val="52"/>
          <w:szCs w:val="52"/>
        </w:rPr>
      </w:pPr>
    </w:p>
    <w:p w14:paraId="1FAEC415" w14:textId="77777777" w:rsidR="00661847" w:rsidRPr="00661847" w:rsidRDefault="00661847" w:rsidP="00661847">
      <w:pPr>
        <w:rPr>
          <w:sz w:val="52"/>
          <w:szCs w:val="52"/>
        </w:rPr>
      </w:pPr>
    </w:p>
    <w:p w14:paraId="6EA6A2F3" w14:textId="77777777" w:rsidR="00661847" w:rsidRPr="00661847" w:rsidRDefault="00661847" w:rsidP="00661847">
      <w:pPr>
        <w:rPr>
          <w:sz w:val="52"/>
          <w:szCs w:val="52"/>
        </w:rPr>
      </w:pPr>
    </w:p>
    <w:p w14:paraId="14E7E3C0" w14:textId="77777777" w:rsidR="00661847" w:rsidRPr="00661847" w:rsidRDefault="00661847" w:rsidP="00661847">
      <w:pPr>
        <w:rPr>
          <w:sz w:val="52"/>
          <w:szCs w:val="52"/>
        </w:rPr>
      </w:pPr>
    </w:p>
    <w:p w14:paraId="197461E0" w14:textId="192D6DFD" w:rsidR="00661847" w:rsidRPr="00BE4C4A" w:rsidRDefault="00BE4C4A" w:rsidP="00661847">
      <w:pPr>
        <w:rPr>
          <w:szCs w:val="24"/>
        </w:rPr>
      </w:pPr>
      <w:r w:rsidRPr="00BE4C4A">
        <w:rPr>
          <w:szCs w:val="24"/>
        </w:rPr>
        <w:t xml:space="preserve">                       </w:t>
      </w:r>
      <w:r>
        <w:rPr>
          <w:szCs w:val="24"/>
        </w:rPr>
        <w:t xml:space="preserve">                               </w:t>
      </w:r>
      <w:r w:rsidRPr="00BE4C4A">
        <w:rPr>
          <w:szCs w:val="24"/>
        </w:rPr>
        <w:t xml:space="preserve"> Lecturer:</w:t>
      </w:r>
      <w:r>
        <w:rPr>
          <w:szCs w:val="24"/>
        </w:rPr>
        <w:t xml:space="preserve"> Riaz Bhatti</w:t>
      </w:r>
    </w:p>
    <w:p w14:paraId="50FF843A" w14:textId="77777777" w:rsidR="00BE4C4A" w:rsidRDefault="00BE4C4A" w:rsidP="00661847">
      <w:pPr>
        <w:jc w:val="center"/>
      </w:pPr>
    </w:p>
    <w:p w14:paraId="23449503" w14:textId="67876A22" w:rsidR="00661847" w:rsidRDefault="00661847" w:rsidP="00661847">
      <w:pPr>
        <w:jc w:val="center"/>
      </w:pPr>
      <w:r>
        <w:t>Student Name:</w:t>
      </w:r>
      <w:r w:rsidR="00BE4C4A">
        <w:t xml:space="preserve"> Victoria_Borta</w:t>
      </w:r>
    </w:p>
    <w:p w14:paraId="215DE079" w14:textId="77777777" w:rsidR="00BE4C4A" w:rsidRPr="00BE4C4A" w:rsidRDefault="00BE4C4A" w:rsidP="00BE4C4A">
      <w:pPr>
        <w:pStyle w:val="Heading1"/>
      </w:pPr>
    </w:p>
    <w:p w14:paraId="6652DDF6" w14:textId="2FB6539F" w:rsidR="00661847" w:rsidRDefault="00661847" w:rsidP="00661847">
      <w:pPr>
        <w:jc w:val="center"/>
      </w:pPr>
      <w:r>
        <w:t>Student ID:</w:t>
      </w:r>
      <w:r w:rsidR="00BE4C4A">
        <w:t>2422534</w:t>
      </w:r>
    </w:p>
    <w:p w14:paraId="705C5258" w14:textId="77777777" w:rsidR="00661847" w:rsidRDefault="00661847" w:rsidP="00EC6021">
      <w:pPr>
        <w:pStyle w:val="Heading1"/>
      </w:pPr>
    </w:p>
    <w:p w14:paraId="612B504A" w14:textId="77777777" w:rsidR="00661847" w:rsidRDefault="00661847" w:rsidP="00661847"/>
    <w:sdt>
      <w:sdtPr>
        <w:rPr>
          <w:rFonts w:ascii="Times New Roman" w:eastAsiaTheme="minorHAnsi" w:hAnsi="Times New Roman" w:cstheme="minorBidi"/>
          <w:color w:val="000000" w:themeColor="text1"/>
          <w:kern w:val="2"/>
          <w:sz w:val="24"/>
          <w:szCs w:val="22"/>
          <w:lang w:val="en-GB"/>
        </w:rPr>
        <w:id w:val="-102882772"/>
        <w:docPartObj>
          <w:docPartGallery w:val="Table of Contents"/>
          <w:docPartUnique/>
        </w:docPartObj>
      </w:sdtPr>
      <w:sdtEndPr>
        <w:rPr>
          <w:b/>
          <w:bCs/>
          <w:noProof/>
        </w:rPr>
      </w:sdtEndPr>
      <w:sdtContent>
        <w:p w14:paraId="4D41CFB5" w14:textId="3CD61BA7" w:rsidR="009517BE" w:rsidRDefault="009517BE">
          <w:pPr>
            <w:pStyle w:val="TOCHeading"/>
          </w:pPr>
          <w:r>
            <w:t>Contents</w:t>
          </w:r>
        </w:p>
        <w:p w14:paraId="1968966A" w14:textId="4CEAB6A7" w:rsidR="009517BE" w:rsidRDefault="009517BE">
          <w:pPr>
            <w:pStyle w:val="TOC1"/>
            <w:tabs>
              <w:tab w:val="right" w:leader="dot" w:pos="9016"/>
            </w:tabs>
            <w:rPr>
              <w:rFonts w:asciiTheme="minorHAnsi" w:eastAsiaTheme="minorEastAsia" w:hAnsiTheme="minorHAnsi"/>
              <w:noProof/>
              <w:color w:val="auto"/>
              <w:szCs w:val="24"/>
              <w:lang w:eastAsia="en-GB"/>
            </w:rPr>
          </w:pPr>
          <w:r>
            <w:fldChar w:fldCharType="begin"/>
          </w:r>
          <w:r>
            <w:instrText xml:space="preserve"> TOC \o "1-3" \h \z \u </w:instrText>
          </w:r>
          <w:r>
            <w:fldChar w:fldCharType="separate"/>
          </w:r>
          <w:hyperlink w:anchor="_Toc215622107" w:history="1">
            <w:r w:rsidRPr="00E359C0">
              <w:rPr>
                <w:rStyle w:val="Hyperlink"/>
                <w:noProof/>
              </w:rPr>
              <w:t>Task 1: Comparison of Job Adverts</w:t>
            </w:r>
            <w:r>
              <w:rPr>
                <w:noProof/>
                <w:webHidden/>
              </w:rPr>
              <w:tab/>
            </w:r>
            <w:r>
              <w:rPr>
                <w:noProof/>
                <w:webHidden/>
              </w:rPr>
              <w:fldChar w:fldCharType="begin"/>
            </w:r>
            <w:r>
              <w:rPr>
                <w:noProof/>
                <w:webHidden/>
              </w:rPr>
              <w:instrText xml:space="preserve"> PAGEREF _Toc215622107 \h </w:instrText>
            </w:r>
            <w:r>
              <w:rPr>
                <w:noProof/>
                <w:webHidden/>
              </w:rPr>
            </w:r>
            <w:r>
              <w:rPr>
                <w:noProof/>
                <w:webHidden/>
              </w:rPr>
              <w:fldChar w:fldCharType="separate"/>
            </w:r>
            <w:r>
              <w:rPr>
                <w:noProof/>
                <w:webHidden/>
              </w:rPr>
              <w:t>3</w:t>
            </w:r>
            <w:r>
              <w:rPr>
                <w:noProof/>
                <w:webHidden/>
              </w:rPr>
              <w:fldChar w:fldCharType="end"/>
            </w:r>
          </w:hyperlink>
        </w:p>
        <w:p w14:paraId="5C5F16E8" w14:textId="0E4DCCF4" w:rsidR="009517BE" w:rsidRDefault="009517BE">
          <w:pPr>
            <w:pStyle w:val="TOC1"/>
            <w:tabs>
              <w:tab w:val="right" w:leader="dot" w:pos="9016"/>
            </w:tabs>
            <w:rPr>
              <w:rFonts w:asciiTheme="minorHAnsi" w:eastAsiaTheme="minorEastAsia" w:hAnsiTheme="minorHAnsi"/>
              <w:noProof/>
              <w:color w:val="auto"/>
              <w:szCs w:val="24"/>
              <w:lang w:eastAsia="en-GB"/>
            </w:rPr>
          </w:pPr>
          <w:hyperlink w:anchor="_Toc215622108" w:history="1">
            <w:r w:rsidRPr="00E359C0">
              <w:rPr>
                <w:rStyle w:val="Hyperlink"/>
                <w:noProof/>
              </w:rPr>
              <w:t>Task 2: Self-Assessment and Evidence of Readiness</w:t>
            </w:r>
            <w:r>
              <w:rPr>
                <w:noProof/>
                <w:webHidden/>
              </w:rPr>
              <w:tab/>
            </w:r>
            <w:r>
              <w:rPr>
                <w:noProof/>
                <w:webHidden/>
              </w:rPr>
              <w:fldChar w:fldCharType="begin"/>
            </w:r>
            <w:r>
              <w:rPr>
                <w:noProof/>
                <w:webHidden/>
              </w:rPr>
              <w:instrText xml:space="preserve"> PAGEREF _Toc215622108 \h </w:instrText>
            </w:r>
            <w:r>
              <w:rPr>
                <w:noProof/>
                <w:webHidden/>
              </w:rPr>
            </w:r>
            <w:r>
              <w:rPr>
                <w:noProof/>
                <w:webHidden/>
              </w:rPr>
              <w:fldChar w:fldCharType="separate"/>
            </w:r>
            <w:r>
              <w:rPr>
                <w:noProof/>
                <w:webHidden/>
              </w:rPr>
              <w:t>4</w:t>
            </w:r>
            <w:r>
              <w:rPr>
                <w:noProof/>
                <w:webHidden/>
              </w:rPr>
              <w:fldChar w:fldCharType="end"/>
            </w:r>
          </w:hyperlink>
        </w:p>
        <w:p w14:paraId="46FE972D" w14:textId="2B052D78" w:rsidR="009517BE" w:rsidRDefault="009517BE">
          <w:pPr>
            <w:pStyle w:val="TOC1"/>
            <w:tabs>
              <w:tab w:val="right" w:leader="dot" w:pos="9016"/>
            </w:tabs>
            <w:rPr>
              <w:rFonts w:asciiTheme="minorHAnsi" w:eastAsiaTheme="minorEastAsia" w:hAnsiTheme="minorHAnsi"/>
              <w:noProof/>
              <w:color w:val="auto"/>
              <w:szCs w:val="24"/>
              <w:lang w:eastAsia="en-GB"/>
            </w:rPr>
          </w:pPr>
          <w:hyperlink w:anchor="_Toc215622109" w:history="1">
            <w:r w:rsidRPr="00E359C0">
              <w:rPr>
                <w:rStyle w:val="Hyperlink"/>
                <w:noProof/>
              </w:rPr>
              <w:t>Task 3: Employment Goals and Personal Development Plan</w:t>
            </w:r>
            <w:r>
              <w:rPr>
                <w:noProof/>
                <w:webHidden/>
              </w:rPr>
              <w:tab/>
            </w:r>
            <w:r>
              <w:rPr>
                <w:noProof/>
                <w:webHidden/>
              </w:rPr>
              <w:fldChar w:fldCharType="begin"/>
            </w:r>
            <w:r>
              <w:rPr>
                <w:noProof/>
                <w:webHidden/>
              </w:rPr>
              <w:instrText xml:space="preserve"> PAGEREF _Toc215622109 \h </w:instrText>
            </w:r>
            <w:r>
              <w:rPr>
                <w:noProof/>
                <w:webHidden/>
              </w:rPr>
            </w:r>
            <w:r>
              <w:rPr>
                <w:noProof/>
                <w:webHidden/>
              </w:rPr>
              <w:fldChar w:fldCharType="separate"/>
            </w:r>
            <w:r>
              <w:rPr>
                <w:noProof/>
                <w:webHidden/>
              </w:rPr>
              <w:t>5</w:t>
            </w:r>
            <w:r>
              <w:rPr>
                <w:noProof/>
                <w:webHidden/>
              </w:rPr>
              <w:fldChar w:fldCharType="end"/>
            </w:r>
          </w:hyperlink>
        </w:p>
        <w:p w14:paraId="2FFA6B78" w14:textId="31D4110E" w:rsidR="009517BE" w:rsidRDefault="009517BE">
          <w:pPr>
            <w:pStyle w:val="TOC1"/>
            <w:tabs>
              <w:tab w:val="right" w:leader="dot" w:pos="9016"/>
            </w:tabs>
            <w:rPr>
              <w:rFonts w:asciiTheme="minorHAnsi" w:eastAsiaTheme="minorEastAsia" w:hAnsiTheme="minorHAnsi"/>
              <w:noProof/>
              <w:color w:val="auto"/>
              <w:szCs w:val="24"/>
              <w:lang w:eastAsia="en-GB"/>
            </w:rPr>
          </w:pPr>
          <w:hyperlink w:anchor="_Toc215622110" w:history="1">
            <w:r w:rsidRPr="00E359C0">
              <w:rPr>
                <w:rStyle w:val="Hyperlink"/>
                <w:noProof/>
              </w:rPr>
              <w:t>References</w:t>
            </w:r>
            <w:r>
              <w:rPr>
                <w:noProof/>
                <w:webHidden/>
              </w:rPr>
              <w:tab/>
            </w:r>
            <w:r>
              <w:rPr>
                <w:noProof/>
                <w:webHidden/>
              </w:rPr>
              <w:fldChar w:fldCharType="begin"/>
            </w:r>
            <w:r>
              <w:rPr>
                <w:noProof/>
                <w:webHidden/>
              </w:rPr>
              <w:instrText xml:space="preserve"> PAGEREF _Toc215622110 \h </w:instrText>
            </w:r>
            <w:r>
              <w:rPr>
                <w:noProof/>
                <w:webHidden/>
              </w:rPr>
            </w:r>
            <w:r>
              <w:rPr>
                <w:noProof/>
                <w:webHidden/>
              </w:rPr>
              <w:fldChar w:fldCharType="separate"/>
            </w:r>
            <w:r>
              <w:rPr>
                <w:noProof/>
                <w:webHidden/>
              </w:rPr>
              <w:t>8</w:t>
            </w:r>
            <w:r>
              <w:rPr>
                <w:noProof/>
                <w:webHidden/>
              </w:rPr>
              <w:fldChar w:fldCharType="end"/>
            </w:r>
          </w:hyperlink>
        </w:p>
        <w:p w14:paraId="70CA2A7E" w14:textId="34F9B76E" w:rsidR="009517BE" w:rsidRDefault="009517BE">
          <w:r>
            <w:rPr>
              <w:b/>
              <w:bCs/>
              <w:noProof/>
            </w:rPr>
            <w:fldChar w:fldCharType="end"/>
          </w:r>
        </w:p>
      </w:sdtContent>
    </w:sdt>
    <w:p w14:paraId="77532F12" w14:textId="77777777" w:rsidR="009517BE" w:rsidRDefault="009517BE" w:rsidP="009517BE">
      <w:pPr>
        <w:pStyle w:val="Heading1"/>
      </w:pPr>
    </w:p>
    <w:p w14:paraId="704FDE7B" w14:textId="77777777" w:rsidR="009517BE" w:rsidRDefault="009517BE" w:rsidP="009517BE"/>
    <w:p w14:paraId="667AE65E" w14:textId="77777777" w:rsidR="009517BE" w:rsidRDefault="009517BE" w:rsidP="009517BE">
      <w:pPr>
        <w:pStyle w:val="Heading1"/>
      </w:pPr>
    </w:p>
    <w:p w14:paraId="414BF2DD" w14:textId="77777777" w:rsidR="009517BE" w:rsidRDefault="009517BE" w:rsidP="009517BE"/>
    <w:p w14:paraId="336F4552" w14:textId="77777777" w:rsidR="009517BE" w:rsidRDefault="009517BE" w:rsidP="009517BE">
      <w:pPr>
        <w:pStyle w:val="Heading1"/>
      </w:pPr>
    </w:p>
    <w:p w14:paraId="321A3269" w14:textId="77777777" w:rsidR="009517BE" w:rsidRDefault="009517BE" w:rsidP="009517BE"/>
    <w:p w14:paraId="2D7320A0" w14:textId="77777777" w:rsidR="009517BE" w:rsidRDefault="009517BE" w:rsidP="009517BE">
      <w:pPr>
        <w:pStyle w:val="Heading1"/>
      </w:pPr>
    </w:p>
    <w:p w14:paraId="7CBD7E57" w14:textId="77777777" w:rsidR="009517BE" w:rsidRDefault="009517BE" w:rsidP="009517BE"/>
    <w:p w14:paraId="2777C489" w14:textId="77777777" w:rsidR="009517BE" w:rsidRDefault="009517BE" w:rsidP="009517BE">
      <w:pPr>
        <w:pStyle w:val="Heading1"/>
      </w:pPr>
    </w:p>
    <w:p w14:paraId="0BCC9CDC" w14:textId="77777777" w:rsidR="009517BE" w:rsidRDefault="009517BE" w:rsidP="009517BE"/>
    <w:p w14:paraId="7B9C768E" w14:textId="77777777" w:rsidR="009517BE" w:rsidRDefault="009517BE" w:rsidP="009517BE">
      <w:pPr>
        <w:pStyle w:val="Heading1"/>
      </w:pPr>
    </w:p>
    <w:p w14:paraId="28B2219C" w14:textId="77777777" w:rsidR="009517BE" w:rsidRDefault="009517BE" w:rsidP="009517BE"/>
    <w:p w14:paraId="6C6396AA" w14:textId="77777777" w:rsidR="009517BE" w:rsidRDefault="009517BE" w:rsidP="009517BE">
      <w:pPr>
        <w:pStyle w:val="Heading1"/>
      </w:pPr>
    </w:p>
    <w:p w14:paraId="37E54BFB" w14:textId="77777777" w:rsidR="009517BE" w:rsidRDefault="009517BE" w:rsidP="009517BE"/>
    <w:p w14:paraId="1826905E" w14:textId="77777777" w:rsidR="009517BE" w:rsidRDefault="009517BE" w:rsidP="009517BE">
      <w:pPr>
        <w:pStyle w:val="Heading1"/>
      </w:pPr>
    </w:p>
    <w:p w14:paraId="4C5E2005" w14:textId="77777777" w:rsidR="009517BE" w:rsidRDefault="009517BE" w:rsidP="009517BE"/>
    <w:p w14:paraId="494D9CF1" w14:textId="77777777" w:rsidR="009517BE" w:rsidRDefault="009517BE" w:rsidP="009517BE">
      <w:pPr>
        <w:pStyle w:val="Heading1"/>
      </w:pPr>
    </w:p>
    <w:p w14:paraId="7F23BF91" w14:textId="77777777" w:rsidR="009517BE" w:rsidRDefault="009517BE" w:rsidP="009517BE"/>
    <w:p w14:paraId="5379B525" w14:textId="77777777" w:rsidR="009517BE" w:rsidRDefault="009517BE" w:rsidP="009517BE">
      <w:pPr>
        <w:pStyle w:val="Heading1"/>
      </w:pPr>
    </w:p>
    <w:p w14:paraId="1BB80C8C" w14:textId="77777777" w:rsidR="009517BE" w:rsidRDefault="009517BE" w:rsidP="009517BE"/>
    <w:p w14:paraId="0FF1869F" w14:textId="77777777" w:rsidR="009517BE" w:rsidRDefault="009517BE" w:rsidP="009517BE">
      <w:pPr>
        <w:pStyle w:val="Heading1"/>
      </w:pPr>
    </w:p>
    <w:p w14:paraId="349018D4" w14:textId="77777777" w:rsidR="009517BE" w:rsidRDefault="009517BE" w:rsidP="009517BE"/>
    <w:p w14:paraId="29139CD6" w14:textId="77777777" w:rsidR="009517BE" w:rsidRDefault="009517BE" w:rsidP="009517BE">
      <w:pPr>
        <w:pStyle w:val="Heading1"/>
      </w:pPr>
    </w:p>
    <w:p w14:paraId="4016ACC6" w14:textId="77777777" w:rsidR="009517BE" w:rsidRDefault="009517BE" w:rsidP="009517BE"/>
    <w:p w14:paraId="295AD450" w14:textId="77777777" w:rsidR="009517BE" w:rsidRPr="009517BE" w:rsidRDefault="009517BE" w:rsidP="009517BE">
      <w:pPr>
        <w:pStyle w:val="Heading1"/>
      </w:pPr>
    </w:p>
    <w:p w14:paraId="19393338" w14:textId="77777777" w:rsidR="009517BE" w:rsidRDefault="009517BE" w:rsidP="009517BE">
      <w:pPr>
        <w:pStyle w:val="Deea1"/>
      </w:pPr>
      <w:bookmarkStart w:id="0" w:name="_Toc215622107"/>
      <w:r w:rsidRPr="009517BE">
        <w:t>Task 1: Comparison of Job Adverts</w:t>
      </w:r>
      <w:bookmarkEnd w:id="0"/>
      <w:r w:rsidRPr="009517BE">
        <w:t xml:space="preserve"> </w:t>
      </w:r>
    </w:p>
    <w:p w14:paraId="2F2E8FC5" w14:textId="21FFC163" w:rsidR="009517BE" w:rsidRDefault="009517BE" w:rsidP="009517BE">
      <w:pPr>
        <w:spacing w:line="360" w:lineRule="auto"/>
        <w:jc w:val="both"/>
      </w:pPr>
      <w:r>
        <w:t xml:space="preserve">The four job adverts on the wellness and massage therapy area </w:t>
      </w:r>
      <w:r w:rsidR="0006211E">
        <w:t>show that this profession</w:t>
      </w:r>
      <w:r>
        <w:t xml:space="preserve"> </w:t>
      </w:r>
      <w:r w:rsidR="0006211E">
        <w:t>needs similar</w:t>
      </w:r>
      <w:r>
        <w:t xml:space="preserve"> skills and knowledge</w:t>
      </w:r>
      <w:r w:rsidR="0006211E">
        <w:t xml:space="preserve">. </w:t>
      </w:r>
    </w:p>
    <w:p w14:paraId="284E3689" w14:textId="2C83BB07" w:rsidR="009517BE" w:rsidRDefault="009517BE" w:rsidP="009517BE">
      <w:pPr>
        <w:spacing w:line="360" w:lineRule="auto"/>
        <w:jc w:val="both"/>
      </w:pPr>
      <w:r>
        <w:t xml:space="preserve">Job </w:t>
      </w:r>
      <w:r w:rsidR="00D26D60">
        <w:t>Advert</w:t>
      </w:r>
      <w:r>
        <w:t xml:space="preserve"> 1: Senior Massage therapist at the Hidden Sanctuary, Lymington will need NVQ Level 3 and above, three years of working in a luxury spa and possession of deep tissue massage, sports and remedial massage skills, understanding of anatomy, emotional intelligence and calmness. The prices are ranging between £13.50 to £47.12 per hour on a freelance basis.</w:t>
      </w:r>
    </w:p>
    <w:p w14:paraId="5B8EE190" w14:textId="77777777" w:rsidR="009517BE" w:rsidRDefault="009517BE" w:rsidP="009517BE">
      <w:pPr>
        <w:spacing w:line="360" w:lineRule="auto"/>
        <w:jc w:val="both"/>
      </w:pPr>
      <w:r>
        <w:t>Job Advert 2: Sports Massage Therapist at Westminster Physiotherapy and Pilates Centre, London requires Level 3 or equivalent of ITEC, making a difference with musculoskeletal conditions, knowledge of anatomy and physiology, customer service skills and maintaining the records of the professionals. Salary varies between £25.00 and 45 per hour, part time.</w:t>
      </w:r>
    </w:p>
    <w:p w14:paraId="13702935" w14:textId="77777777" w:rsidR="009517BE" w:rsidRDefault="009517BE" w:rsidP="009517BE">
      <w:pPr>
        <w:spacing w:line="360" w:lineRule="auto"/>
        <w:jc w:val="both"/>
      </w:pPr>
      <w:r>
        <w:t>Job Advert 3: Spa Therapist at COMO Metropolitan London presupposes obtaining NVQ Level 3 in massage or beauty therapy, experience in the field of guest service working in five-star conditions, having the ability to communicate and sell retail products, and being the member of professional organisations, including FHT or GCMT. The rewards are such as free hotel accommodation across the globe.</w:t>
      </w:r>
    </w:p>
    <w:p w14:paraId="50E98C34" w14:textId="77777777" w:rsidR="009517BE" w:rsidRDefault="009517BE" w:rsidP="009517BE">
      <w:pPr>
        <w:spacing w:line="360" w:lineRule="auto"/>
        <w:jc w:val="both"/>
      </w:pPr>
      <w:r>
        <w:t>Job Advert 4: Spa Therapist in Kimpton Charlotte Square Hotel, Edinburgh is the job that needs NVQ Level 3 or ITEC, beauty treatments and massage equivalents of CIBTAC, CIDESCO, requires, availability during weekends and ability to interact with people as well as excellent presentation. Salary is to be paid at 18.00 pay per hour plus hotel discounts and free meal.</w:t>
      </w:r>
    </w:p>
    <w:p w14:paraId="2AB47857" w14:textId="1281F169" w:rsidR="009517BE" w:rsidRDefault="009517BE" w:rsidP="009517BE">
      <w:pPr>
        <w:spacing w:line="360" w:lineRule="auto"/>
        <w:jc w:val="both"/>
      </w:pPr>
      <w:r>
        <w:t xml:space="preserve">Similarities in all four adverts will be on NVQ Level 3 or beyond software qualification, understanding of anatomy and physiology, good command of deep tissue massage techniques, communication skills, and customer focus orientation. According to Tushar and Sooraksa (2023), these technical and interpersonal competencies are the basic ones required to be employed in the 21st century in service industries. Suleman, Suleman and Mendes Cunha confirm that the aspects of job advertisement have always paid an eye to the formal qualification coupled with practical experience, as two markers of suitability in a candidate (Suleman, Suleman and Mendes Cunha 2024). All jobs entail professional presentation, consultation with the clients, and </w:t>
      </w:r>
      <w:r w:rsidR="0012426B">
        <w:t xml:space="preserve">following professional </w:t>
      </w:r>
      <w:r>
        <w:t xml:space="preserve"> standards.</w:t>
      </w:r>
    </w:p>
    <w:p w14:paraId="01F1DF01" w14:textId="77777777" w:rsidR="009517BE" w:rsidRDefault="009517BE" w:rsidP="009517BE">
      <w:pPr>
        <w:pStyle w:val="Deea1"/>
      </w:pPr>
      <w:bookmarkStart w:id="1" w:name="_Toc215622108"/>
      <w:r w:rsidRPr="009517BE">
        <w:lastRenderedPageBreak/>
        <w:t>Task 2: Self-Assessment and Evidence of Readiness</w:t>
      </w:r>
      <w:bookmarkEnd w:id="1"/>
    </w:p>
    <w:p w14:paraId="144E5AF2" w14:textId="3A9F078F" w:rsidR="009517BE" w:rsidRDefault="009517BE" w:rsidP="009517BE">
      <w:pPr>
        <w:spacing w:line="360" w:lineRule="auto"/>
        <w:jc w:val="both"/>
      </w:pPr>
      <w:r>
        <w:t>SWOT analysis is a systematic way of analysing the individual preparedness to work. Antoniadou and Kanellopoulou (2024) show that the SWOT analysis allows the systematic realisation of the own specifics of internal capabilities and external influences on the development of the career.</w:t>
      </w:r>
    </w:p>
    <w:p w14:paraId="1D03C08C" w14:textId="5AB58529" w:rsidR="009517BE" w:rsidRDefault="009517BE" w:rsidP="009517BE">
      <w:pPr>
        <w:spacing w:line="360" w:lineRule="auto"/>
        <w:jc w:val="both"/>
      </w:pPr>
      <w:r>
        <w:t xml:space="preserve">Among </w:t>
      </w:r>
      <w:r w:rsidR="0012426B">
        <w:t>my</w:t>
      </w:r>
      <w:r>
        <w:t xml:space="preserve"> strengths are</w:t>
      </w:r>
      <w:r w:rsidR="0012426B">
        <w:t xml:space="preserve"> my customer service experience in retail, hospitality, and</w:t>
      </w:r>
      <w:r w:rsidR="00117005">
        <w:t xml:space="preserve"> healtcare</w:t>
      </w:r>
      <w:r>
        <w:t xml:space="preserve">. The experience of working concurrently with a Business Management degree at B&amp;M (on a part-time basis) show that I am mindful of my time and am committed to </w:t>
      </w:r>
      <w:r w:rsidR="00117005">
        <w:t>improving</w:t>
      </w:r>
      <w:r>
        <w:t xml:space="preserve"> my professional </w:t>
      </w:r>
      <w:r w:rsidR="00117005">
        <w:t>experience. My</w:t>
      </w:r>
      <w:r>
        <w:t xml:space="preserve"> </w:t>
      </w:r>
      <w:r w:rsidR="00117005">
        <w:t>b</w:t>
      </w:r>
      <w:r>
        <w:t xml:space="preserve">ilingual skills in English, Romanian, </w:t>
      </w:r>
      <w:r w:rsidR="00117005">
        <w:t>and Russian</w:t>
      </w:r>
      <w:r>
        <w:t xml:space="preserve"> empower the communication skills in various </w:t>
      </w:r>
      <w:r w:rsidR="00117005">
        <w:t>workplaces</w:t>
      </w:r>
      <w:r>
        <w:t>.</w:t>
      </w:r>
      <w:r w:rsidR="00117005">
        <w:t xml:space="preserve"> My past</w:t>
      </w:r>
      <w:r>
        <w:t xml:space="preserve"> </w:t>
      </w:r>
      <w:r w:rsidR="00117005">
        <w:t>experience</w:t>
      </w:r>
      <w:r>
        <w:t xml:space="preserve"> as a healthcare assistant gives introductory knowledge in the ethics of client care as applied in a therapeutic context. In business modules that involve strategic analysis, marketing and human resource management, academic successes develop analytical skills that may be applied in the employment environment. According to Azhenov et al. (2023), the programme of career choice is highly dependent on a clear understanding of individual attributes and skills.</w:t>
      </w:r>
    </w:p>
    <w:p w14:paraId="33FE6B0A" w14:textId="194D6CC4" w:rsidR="009517BE" w:rsidRDefault="009517BE" w:rsidP="009517BE">
      <w:pPr>
        <w:spacing w:line="360" w:lineRule="auto"/>
        <w:jc w:val="both"/>
      </w:pPr>
      <w:r>
        <w:t xml:space="preserve">Weaknesses should be openly evaluated to develop </w:t>
      </w:r>
      <w:r w:rsidR="00117005">
        <w:t>them. My low IT skills are</w:t>
      </w:r>
      <w:r w:rsidR="00501724">
        <w:t xml:space="preserve"> a technological gap that is important in many industries.</w:t>
      </w:r>
      <w:r>
        <w:t xml:space="preserve"> Despite learners coming to the studies of Business Management, it has already acquired theoretical knowledge of people management which is not yet developed in practise. There are no formal qualifications that are required in wellness or therapeutic </w:t>
      </w:r>
      <w:r w:rsidR="00117005">
        <w:t>practise,</w:t>
      </w:r>
      <w:r>
        <w:t xml:space="preserve"> and hence extra training is required in any job in this field. Professional communication requires the reinforcement of communication skills with the help of practise and feedback. These are the developmental gaps that are consistent with the areas of common developmental challenges outlined by </w:t>
      </w:r>
      <w:r w:rsidR="00501724">
        <w:t>Izbas Sar</w:t>
      </w:r>
      <w:r>
        <w:t xml:space="preserve"> et al. (2024) who state that the ability to recognise their weaknesses allows them to successfully change careers by acquiring specific skills.</w:t>
      </w:r>
    </w:p>
    <w:p w14:paraId="425D309B" w14:textId="77777777" w:rsidR="009517BE" w:rsidRDefault="009517BE" w:rsidP="009517BE">
      <w:pPr>
        <w:spacing w:line="360" w:lineRule="auto"/>
        <w:jc w:val="both"/>
      </w:pPr>
      <w:r>
        <w:t xml:space="preserve">There are prospects in the evolving wellness sector and their requirement of qualified practitioners. Flexible, part time, and freelance job opportunity offers a chance to continue studies and gain the appropriate experience. The development courses and certifications of professional development are available and are designed to enable acquisition of skills. Career services in universities provide advice and contacts. The wellness industry is experiencing a long-term growth that is accompanied by a rise in consumerism in the provision of therapeutic services. According to Grant, Hanlon and Young (2024), employability is defined as </w:t>
      </w:r>
      <w:r>
        <w:lastRenderedPageBreak/>
        <w:t>preparation, practise, and presentation process, which students go through during their educational years.</w:t>
      </w:r>
    </w:p>
    <w:p w14:paraId="0C1E7936" w14:textId="51EC2308" w:rsidR="009517BE" w:rsidRDefault="009517BE" w:rsidP="009517BE">
      <w:pPr>
        <w:spacing w:line="360" w:lineRule="auto"/>
        <w:jc w:val="both"/>
      </w:pPr>
      <w:r>
        <w:t xml:space="preserve">The threats are the presence of candidates that have already acquired a proper qualification and a long-term experience in the industry. Discretionary spending of wellness services is influenced by economic changes, which poses possible instability in employment. The fact that work, study, and other training </w:t>
      </w:r>
      <w:r w:rsidR="00501724">
        <w:t>involve</w:t>
      </w:r>
      <w:r>
        <w:t xml:space="preserve"> setting time constraints that should be managed. Career entry is complicated by regulatory provisions of professional registration. According to Karadzhov et al. (2024), knowledge of externality threats allows preparing in advance about planning and mitigating the risk.</w:t>
      </w:r>
    </w:p>
    <w:p w14:paraId="081CCA5D" w14:textId="72A84318" w:rsidR="009517BE" w:rsidRDefault="009517BE" w:rsidP="009517BE">
      <w:pPr>
        <w:spacing w:line="360" w:lineRule="auto"/>
        <w:jc w:val="both"/>
      </w:pPr>
      <w:r>
        <w:t>Relevant signs of preparedness encompass consistent performance in school depicting analytical and evaluative skills. Reliability, adaptability and service orientation are verified by the work experiences in various customer facing positions. The experience of a healthcare assistant directly gives direct evidence of the competence of client care applied in therapeutic professions. Claims about good work ethic and focus on detail are supported by feedback of supervisors and academic tutors. Involvement in organised learning practises develops skills that would be used within the professional environment.</w:t>
      </w:r>
    </w:p>
    <w:p w14:paraId="6EE16A33" w14:textId="1A4423A2" w:rsidR="00140D25" w:rsidRDefault="00140D25" w:rsidP="00140D25">
      <w:pPr>
        <w:pStyle w:val="Heading1"/>
      </w:pPr>
      <w:r>
        <w:t>Gibbs reflective on the learning</w:t>
      </w:r>
    </w:p>
    <w:p w14:paraId="64CBB7A9" w14:textId="3ACBBCA0" w:rsidR="00F423CE" w:rsidRDefault="00140D25" w:rsidP="00F423CE">
      <w:r w:rsidRPr="00140D25">
        <w:rPr>
          <w:b/>
          <w:bCs/>
        </w:rPr>
        <w:t>Description:</w:t>
      </w:r>
      <w:r w:rsidRPr="00140D25">
        <w:t xml:space="preserve"> </w:t>
      </w:r>
      <w:r>
        <w:t>During the 8 weeks of this module, I learned about employability skills, time management,</w:t>
      </w:r>
      <w:bookmarkStart w:id="2" w:name="_Hlk216118502"/>
      <w:r w:rsidR="00F423CE" w:rsidRPr="00F423CE">
        <w:t xml:space="preserve"> </w:t>
      </w:r>
      <w:r w:rsidR="00F423CE">
        <w:t>communication and the importance of personal development for my future career.</w:t>
      </w:r>
    </w:p>
    <w:bookmarkEnd w:id="2"/>
    <w:p w14:paraId="21C3D730" w14:textId="77777777" w:rsidR="00F423CE" w:rsidRDefault="00C76311" w:rsidP="00F423CE">
      <w:r w:rsidRPr="00F423CE">
        <w:rPr>
          <w:b/>
          <w:bCs/>
        </w:rPr>
        <w:t>Feelings</w:t>
      </w:r>
      <w:r>
        <w:t>:</w:t>
      </w:r>
      <w:r w:rsidR="00F423CE" w:rsidRPr="00F423CE">
        <w:t xml:space="preserve"> </w:t>
      </w:r>
      <w:r w:rsidR="00F423CE">
        <w:t>At the beginning, I felt nervous and unsure because some topics were new for me. Over time, I felt more confident and motivated to learn.</w:t>
      </w:r>
    </w:p>
    <w:p w14:paraId="18F4C37B" w14:textId="688A6EA6" w:rsidR="00F423CE" w:rsidRDefault="00951FEC" w:rsidP="00F423CE">
      <w:r w:rsidRPr="00F423CE">
        <w:rPr>
          <w:b/>
          <w:bCs/>
        </w:rPr>
        <w:t>Evolution</w:t>
      </w:r>
      <w:r w:rsidR="00707A82">
        <w:t>:</w:t>
      </w:r>
      <w:r w:rsidR="00F423CE" w:rsidRPr="00F423CE">
        <w:t xml:space="preserve"> </w:t>
      </w:r>
      <w:r w:rsidR="00F423CE">
        <w:t>The module helped me understand my strengths and weaknesses. I improved my organisation skills and learned how to set clear goals.</w:t>
      </w:r>
    </w:p>
    <w:p w14:paraId="1A2695EA" w14:textId="4610A75A" w:rsidR="00F423CE" w:rsidRDefault="00707A82" w:rsidP="00F423CE">
      <w:r w:rsidRPr="00F423CE">
        <w:rPr>
          <w:b/>
          <w:bCs/>
        </w:rPr>
        <w:t>Analysis:</w:t>
      </w:r>
      <w:r w:rsidR="00F423CE" w:rsidRPr="00F423CE">
        <w:t xml:space="preserve"> </w:t>
      </w:r>
      <w:r w:rsidR="00F423CE">
        <w:t>My experience showed me that good time management and basic IT skills are very important for my future job. I realised I need more practice to become more confident.</w:t>
      </w:r>
    </w:p>
    <w:p w14:paraId="4347FFA9" w14:textId="36D0B4D8" w:rsidR="00F423CE" w:rsidRDefault="00BF1244" w:rsidP="00F423CE">
      <w:r w:rsidRPr="00F423CE">
        <w:rPr>
          <w:b/>
          <w:bCs/>
        </w:rPr>
        <w:t>Conclusion:</w:t>
      </w:r>
      <w:r w:rsidR="00F423CE" w:rsidRPr="00F423CE">
        <w:t xml:space="preserve"> </w:t>
      </w:r>
      <w:r w:rsidR="00F423CE">
        <w:t>This module was very useful for my personal and professional development. It helped me understand what I need to improve.</w:t>
      </w:r>
    </w:p>
    <w:p w14:paraId="0B968C8F" w14:textId="38E7FC8E" w:rsidR="00F423CE" w:rsidRPr="00BF1244" w:rsidRDefault="00BF1244" w:rsidP="00F423CE">
      <w:r w:rsidRPr="00F423CE">
        <w:rPr>
          <w:b/>
          <w:bCs/>
        </w:rPr>
        <w:t>Action plan</w:t>
      </w:r>
      <w:r>
        <w:t>:</w:t>
      </w:r>
      <w:r w:rsidR="00F423CE" w:rsidRPr="00F423CE">
        <w:t xml:space="preserve"> </w:t>
      </w:r>
      <w:r w:rsidR="00F423CE">
        <w:t>I will continue to practise my IT skills, improve my time management and apply what I learned in my daily study and work routine.</w:t>
      </w:r>
    </w:p>
    <w:p w14:paraId="4B2C1CD8" w14:textId="299AF64F" w:rsidR="00BF1244" w:rsidRDefault="00BF1244" w:rsidP="00BF1244">
      <w:pPr>
        <w:pStyle w:val="Heading1"/>
      </w:pPr>
    </w:p>
    <w:p w14:paraId="25FCB0B5" w14:textId="77777777" w:rsidR="009517BE" w:rsidRDefault="009517BE" w:rsidP="009517BE">
      <w:pPr>
        <w:pStyle w:val="Deea1"/>
      </w:pPr>
      <w:bookmarkStart w:id="3" w:name="_Toc215622109"/>
      <w:r w:rsidRPr="009517BE">
        <w:t>Task 3: Employment Goals and Personal Development Plan</w:t>
      </w:r>
      <w:bookmarkEnd w:id="3"/>
      <w:r w:rsidRPr="009517BE">
        <w:t xml:space="preserve"> </w:t>
      </w:r>
    </w:p>
    <w:p w14:paraId="3BCFC2BD" w14:textId="46598C95" w:rsidR="009517BE" w:rsidRDefault="009517BE" w:rsidP="009517BE">
      <w:pPr>
        <w:spacing w:line="360" w:lineRule="auto"/>
        <w:jc w:val="both"/>
      </w:pPr>
      <w:r>
        <w:t xml:space="preserve">Short-term objectives focus on short-term skill deficiencies that are determined by self-assessment. IT expertise is one of the focus areas that should be developed within the next half </w:t>
      </w:r>
      <w:r>
        <w:lastRenderedPageBreak/>
        <w:t xml:space="preserve">year. By taking an online certification course starting January 2026, I would be getting structured </w:t>
      </w:r>
      <w:r w:rsidR="00501724">
        <w:t>learning,</w:t>
      </w:r>
      <w:r>
        <w:t xml:space="preserve"> and I would examine in June 2026. This objective is important since digital competency is the key to administrative efficiency and professional communication in the modern workplace. According to Grant, Hanlon and Young (2024), graduate employability involves continuous acquisition of skills, as per the industry requirements.</w:t>
      </w:r>
    </w:p>
    <w:p w14:paraId="2C6EA7D9" w14:textId="7A5B3765" w:rsidR="009517BE" w:rsidRDefault="009517BE" w:rsidP="009517BE">
      <w:pPr>
        <w:spacing w:line="360" w:lineRule="auto"/>
        <w:jc w:val="both"/>
      </w:pPr>
      <w:r>
        <w:t xml:space="preserve">People management and communication skills </w:t>
      </w:r>
      <w:r w:rsidR="00501724">
        <w:t>must</w:t>
      </w:r>
      <w:r>
        <w:t xml:space="preserve"> be improved with intentional practise. To offer an opportunity to be exposed to team coordination in existing employment with B&amp;M is an experiential learning experience. Asking supervisors and colleagues to give feedback provides a sense of accountability and shows certain areas of improvement. Being part of a group presentation when doing a university module gives confidence in professional communication. These aims are the objectives of the career expectations of becoming a supervisor or manager where interpersonal effectiveness is a requirement. According to Tushar and Sooraksa (2023), communication is one of the main employability skills in any industry.</w:t>
      </w:r>
    </w:p>
    <w:p w14:paraId="2C2A0BD8" w14:textId="4924DF5D" w:rsidR="009517BE" w:rsidRDefault="009517BE" w:rsidP="009517BE">
      <w:pPr>
        <w:spacing w:line="360" w:lineRule="auto"/>
        <w:jc w:val="both"/>
      </w:pPr>
      <w:r>
        <w:t xml:space="preserve">Long-term objectives are more than a year in length. University level education as Level 4 applications provides a formal background towards career progression. This form of investment in education attests to professional development and creates new avenues to professional positions. By 2026, completing the Business Management degree will fill qualification areas at the management positions. According to Karadzhov et al. (2024), skills acquired at higher levels within the frames of </w:t>
      </w:r>
      <w:r w:rsidR="00AD1350">
        <w:t>disciplines</w:t>
      </w:r>
      <w:r>
        <w:t xml:space="preserve"> improve the results of employability.</w:t>
      </w:r>
    </w:p>
    <w:p w14:paraId="64153967" w14:textId="77777777" w:rsidR="009517BE" w:rsidRDefault="009517BE" w:rsidP="009517BE">
      <w:pPr>
        <w:spacing w:line="360" w:lineRule="auto"/>
        <w:jc w:val="both"/>
      </w:pPr>
      <w:r>
        <w:t>Personal Development Plan comprises the actions, timelines, resources, as well as measures of progress to be taken concerning every identified goal.</w:t>
      </w:r>
    </w:p>
    <w:p w14:paraId="1D481FC1" w14:textId="77777777" w:rsidR="009517BE" w:rsidRDefault="009517BE" w:rsidP="009517BE">
      <w:pPr>
        <w:spacing w:line="360" w:lineRule="auto"/>
        <w:jc w:val="both"/>
      </w:pPr>
      <w:r>
        <w:t>Goal 1: IT Skills Development. Activities entail accomplishing a certified online degree comprising of self-study modules on Microsoft office packages and data management applications. Period is between January 2026 and June 2026. The resources will consist of course materials, internet access, and five hours of study a week. Measurement of progress would be done by the result of module completion, practise exercises, and final examination. The anticipated resulting action is certification of the IT competency to the employers.</w:t>
      </w:r>
    </w:p>
    <w:p w14:paraId="72F6E1D6" w14:textId="77777777" w:rsidR="009517BE" w:rsidRDefault="009517BE" w:rsidP="009517BE">
      <w:pPr>
        <w:spacing w:line="360" w:lineRule="auto"/>
        <w:jc w:val="both"/>
      </w:pPr>
      <w:r>
        <w:t xml:space="preserve">Goal 2: Improvement of the Communication Skills. The actions comprise volunteering in customer facing duties, engaging in discussions in the workplace and university presentation assessment tasks. Status is in progress and self-evaluated every month. These resources include opportunity at workplace, university modules and feedback systems. The measures of progress </w:t>
      </w:r>
      <w:r>
        <w:lastRenderedPageBreak/>
        <w:t>are the customer feedback scores, supervisor ratings, and grades of the presentation. The anticipated result is a better mastery of professional communication situations and confidence.</w:t>
      </w:r>
    </w:p>
    <w:p w14:paraId="0442CDD3" w14:textId="77777777" w:rsidR="009517BE" w:rsidRDefault="009517BE" w:rsidP="009517BE">
      <w:pPr>
        <w:spacing w:line="360" w:lineRule="auto"/>
        <w:jc w:val="both"/>
      </w:pPr>
      <w:r>
        <w:t>Goal 3: Formal Qualifications. Measures include progressing in Business Management degree and studying post-graduate and professional certification courses. Projected to complete degree works until September 2026 with further study planned. The resources are the support facilities in the university, budgeting to study tuition, and time management to combine work and education. The measures of progress follow the module grades, aggregate classification of the degree, and application files to receive additional qualifications.</w:t>
      </w:r>
    </w:p>
    <w:p w14:paraId="15620B7E" w14:textId="0D3E8D6C" w:rsidR="00EC6021" w:rsidRDefault="009517BE" w:rsidP="009517BE">
      <w:pPr>
        <w:spacing w:line="360" w:lineRule="auto"/>
        <w:jc w:val="both"/>
      </w:pPr>
      <w:r>
        <w:t>According to Azhenov et al. (2023), career readiness is a structured planning that has measurable goals. This is because this development plan sets out specific action plan towards correcting the perceived weak areas even as the solidarity of the current strengths is reinforced. The constant evaluation and revision of the objectives would guarantee keeping in touch with the career ambition and evolving needs of the industry.</w:t>
      </w:r>
      <w:r w:rsidR="00AD1350">
        <w:t xml:space="preserve"> Retry Claude</w:t>
      </w:r>
      <w:r>
        <w:t xml:space="preserve"> is not beyond error. Cheque responses twice, please.</w:t>
      </w:r>
    </w:p>
    <w:p w14:paraId="0787C443" w14:textId="77777777" w:rsidR="00EC6021" w:rsidRDefault="00EC6021" w:rsidP="00EC6021"/>
    <w:p w14:paraId="3298FE4F" w14:textId="77777777" w:rsidR="00EC6021" w:rsidRDefault="00EC6021" w:rsidP="00EC6021">
      <w:pPr>
        <w:pStyle w:val="Heading1"/>
      </w:pPr>
    </w:p>
    <w:p w14:paraId="49470730" w14:textId="77777777" w:rsidR="00EC6021" w:rsidRDefault="00EC6021" w:rsidP="00EC6021"/>
    <w:p w14:paraId="1F079B6A" w14:textId="77777777" w:rsidR="00EC6021" w:rsidRDefault="00EC6021" w:rsidP="00EC6021">
      <w:pPr>
        <w:pStyle w:val="Heading1"/>
      </w:pPr>
    </w:p>
    <w:p w14:paraId="21373B79" w14:textId="77777777" w:rsidR="00EC6021" w:rsidRDefault="00EC6021" w:rsidP="00EC6021"/>
    <w:p w14:paraId="6DF9ED05" w14:textId="77777777" w:rsidR="00EC6021" w:rsidRDefault="00EC6021" w:rsidP="00EC6021">
      <w:pPr>
        <w:pStyle w:val="Heading1"/>
      </w:pPr>
    </w:p>
    <w:p w14:paraId="01EFE56E" w14:textId="77777777" w:rsidR="009517BE" w:rsidRDefault="009517BE" w:rsidP="009517BE"/>
    <w:p w14:paraId="43435B36" w14:textId="77777777" w:rsidR="009517BE" w:rsidRDefault="009517BE" w:rsidP="009517BE">
      <w:pPr>
        <w:pStyle w:val="Heading1"/>
      </w:pPr>
    </w:p>
    <w:p w14:paraId="7BD96273" w14:textId="77777777" w:rsidR="009517BE" w:rsidRDefault="009517BE" w:rsidP="009517BE"/>
    <w:p w14:paraId="4A2E98FC" w14:textId="77777777" w:rsidR="009517BE" w:rsidRDefault="009517BE" w:rsidP="009517BE">
      <w:pPr>
        <w:pStyle w:val="Heading1"/>
      </w:pPr>
    </w:p>
    <w:p w14:paraId="0AD0FD34" w14:textId="77777777" w:rsidR="009517BE" w:rsidRDefault="009517BE" w:rsidP="009517BE"/>
    <w:p w14:paraId="0887CE2B" w14:textId="77777777" w:rsidR="009517BE" w:rsidRDefault="009517BE" w:rsidP="009517BE">
      <w:pPr>
        <w:pStyle w:val="Heading1"/>
      </w:pPr>
    </w:p>
    <w:p w14:paraId="70EBF7BC" w14:textId="77777777" w:rsidR="009517BE" w:rsidRDefault="009517BE" w:rsidP="009517BE"/>
    <w:p w14:paraId="396017BC" w14:textId="77777777" w:rsidR="009517BE" w:rsidRDefault="009517BE" w:rsidP="009517BE">
      <w:pPr>
        <w:pStyle w:val="Heading1"/>
      </w:pPr>
    </w:p>
    <w:p w14:paraId="36FF653D" w14:textId="77777777" w:rsidR="009517BE" w:rsidRDefault="009517BE" w:rsidP="009517BE"/>
    <w:p w14:paraId="4E1A360F" w14:textId="77777777" w:rsidR="009517BE" w:rsidRDefault="009517BE" w:rsidP="009517BE">
      <w:pPr>
        <w:pStyle w:val="Heading1"/>
      </w:pPr>
    </w:p>
    <w:p w14:paraId="22E1ED63" w14:textId="77777777" w:rsidR="009517BE" w:rsidRDefault="009517BE" w:rsidP="009517BE"/>
    <w:p w14:paraId="0DB0D0A3" w14:textId="77777777" w:rsidR="009517BE" w:rsidRDefault="009517BE" w:rsidP="009517BE">
      <w:pPr>
        <w:pStyle w:val="Heading1"/>
      </w:pPr>
    </w:p>
    <w:p w14:paraId="77481F9F" w14:textId="77777777" w:rsidR="009517BE" w:rsidRDefault="009517BE" w:rsidP="009517BE"/>
    <w:p w14:paraId="735FB664" w14:textId="77777777" w:rsidR="009517BE" w:rsidRDefault="009517BE" w:rsidP="009517BE">
      <w:pPr>
        <w:pStyle w:val="Heading1"/>
      </w:pPr>
    </w:p>
    <w:p w14:paraId="715E70DE" w14:textId="77777777" w:rsidR="009517BE" w:rsidRDefault="009517BE" w:rsidP="009517BE">
      <w:pPr>
        <w:pStyle w:val="Heading1"/>
      </w:pPr>
    </w:p>
    <w:p w14:paraId="208ED31F" w14:textId="77777777" w:rsidR="009517BE" w:rsidRPr="009517BE" w:rsidRDefault="009517BE" w:rsidP="009517BE"/>
    <w:p w14:paraId="29C6264E" w14:textId="77777777" w:rsidR="00EC6021" w:rsidRDefault="00EC6021" w:rsidP="00EC6021"/>
    <w:p w14:paraId="07D96AFF" w14:textId="77777777" w:rsidR="00EC6021" w:rsidRDefault="00EC6021" w:rsidP="00EC6021">
      <w:pPr>
        <w:pStyle w:val="Heading1"/>
      </w:pPr>
    </w:p>
    <w:p w14:paraId="7EF80A82" w14:textId="77777777" w:rsidR="00EC6021" w:rsidRPr="00EC6021" w:rsidRDefault="00EC6021" w:rsidP="00EC6021"/>
    <w:p w14:paraId="5AA786AB" w14:textId="309C14D4" w:rsidR="00661847" w:rsidRDefault="00661847" w:rsidP="00EC6021">
      <w:pPr>
        <w:pStyle w:val="Deea1"/>
      </w:pPr>
      <w:bookmarkStart w:id="4" w:name="_Toc215621302"/>
      <w:bookmarkStart w:id="5" w:name="_Toc215622110"/>
      <w:r>
        <w:t>References</w:t>
      </w:r>
      <w:bookmarkEnd w:id="4"/>
      <w:bookmarkEnd w:id="5"/>
    </w:p>
    <w:p w14:paraId="62369831" w14:textId="323649A2" w:rsidR="00172FCB" w:rsidRPr="00172FCB" w:rsidRDefault="00172FCB" w:rsidP="00172FCB">
      <w:pPr>
        <w:spacing w:line="360" w:lineRule="auto"/>
        <w:jc w:val="both"/>
      </w:pPr>
      <w:r w:rsidRPr="00172FCB">
        <w:t xml:space="preserve">Antoniadou, M. and Kanellopoulou, A. (2024). Educational approach: Application of SWOT analysis for assessing entrepreneurial goals in senior dental students. European Journal of Investigation in Health, Psychology and Education, 14(3), 753–766. Available at: </w:t>
      </w:r>
      <w:hyperlink r:id="rId7" w:tgtFrame="_new" w:history="1">
        <w:r w:rsidRPr="00172FCB">
          <w:rPr>
            <w:rStyle w:val="Hyperlink"/>
          </w:rPr>
          <w:t>https://www.mdpi.com/2254-9625/14/3/49</w:t>
        </w:r>
      </w:hyperlink>
      <w:r w:rsidRPr="00172FCB">
        <w:t xml:space="preserve"> (Accessed</w:t>
      </w:r>
      <w:r w:rsidR="00622100">
        <w:t xml:space="preserve"> 3 December</w:t>
      </w:r>
      <w:r w:rsidRPr="00172FCB">
        <w:t xml:space="preserve"> 2025)</w:t>
      </w:r>
    </w:p>
    <w:p w14:paraId="63797C12" w14:textId="245DE3BB" w:rsidR="00172FCB" w:rsidRPr="00172FCB" w:rsidRDefault="00172FCB" w:rsidP="00172FCB">
      <w:pPr>
        <w:spacing w:line="360" w:lineRule="auto"/>
        <w:jc w:val="both"/>
      </w:pPr>
      <w:r w:rsidRPr="00172FCB">
        <w:t xml:space="preserve">Azhenov, D., Izbassar, B., Nyshanova, A., Amanzholova, A. and Yerkinbayeva, G. (2023). Career decision-making readiness of university students: SWOT analysis of personal qualities. Frontiers in Education, 8, 1097993. Available at: https://www.frontiersin.org/articles/10.3389/feduc.2023.1097993 (Accessed </w:t>
      </w:r>
      <w:r w:rsidR="00622100">
        <w:t>3 December</w:t>
      </w:r>
      <w:r w:rsidRPr="00172FCB">
        <w:t>2025)</w:t>
      </w:r>
    </w:p>
    <w:p w14:paraId="4699AA70" w14:textId="69DE0FEA" w:rsidR="00172FCB" w:rsidRPr="00172FCB" w:rsidRDefault="00172FCB" w:rsidP="00172FCB">
      <w:pPr>
        <w:spacing w:line="360" w:lineRule="auto"/>
        <w:jc w:val="both"/>
      </w:pPr>
      <w:r w:rsidRPr="00172FCB">
        <w:t xml:space="preserve">Grant, M., Hanlon, C. and Young, J.A. (2024). The graduate employability cycle of learning: Preparation, practice, and presentation. Journal of Teaching and Learning for Graduate Employability, 15(1), 255–275. Available at: </w:t>
      </w:r>
      <w:hyperlink r:id="rId8" w:tgtFrame="_new" w:history="1">
        <w:r w:rsidRPr="00172FCB">
          <w:rPr>
            <w:rStyle w:val="Hyperlink"/>
          </w:rPr>
          <w:t>https://ojs.deakin.edu.au/index.php/jtlge/article/view/1944</w:t>
        </w:r>
      </w:hyperlink>
      <w:r w:rsidRPr="00172FCB">
        <w:t xml:space="preserve"> (Accessed </w:t>
      </w:r>
      <w:r w:rsidR="00622100">
        <w:t xml:space="preserve">3December </w:t>
      </w:r>
      <w:r w:rsidRPr="00172FCB">
        <w:t>2025)</w:t>
      </w:r>
    </w:p>
    <w:p w14:paraId="102C53BF" w14:textId="733885D3" w:rsidR="00172FCB" w:rsidRPr="00172FCB" w:rsidRDefault="00172FCB" w:rsidP="00172FCB">
      <w:pPr>
        <w:spacing w:line="360" w:lineRule="auto"/>
        <w:jc w:val="both"/>
      </w:pPr>
      <w:r w:rsidRPr="00172FCB">
        <w:t xml:space="preserve">Izbassar, B., Azhenov, D., Abdigapbarova, U., Nyshanova, A. and Kulbayeva, G. (2024). Intelligent system for assessing university students’ readiness for change and career transitions. Procedia Computer Science, 235, 41–48. Available at: https://www.sciencedirect.com/science/article/pii/S1877050923021506 (Accessed </w:t>
      </w:r>
      <w:r w:rsidR="00622100">
        <w:t>3 December</w:t>
      </w:r>
      <w:r w:rsidRPr="00172FCB">
        <w:t xml:space="preserve"> 2025)</w:t>
      </w:r>
    </w:p>
    <w:p w14:paraId="0F957DB0" w14:textId="069C6BE4" w:rsidR="00172FCB" w:rsidRPr="00172FCB" w:rsidRDefault="00172FCB" w:rsidP="00172FCB">
      <w:pPr>
        <w:spacing w:line="360" w:lineRule="auto"/>
        <w:jc w:val="both"/>
      </w:pPr>
      <w:r w:rsidRPr="00172FCB">
        <w:t xml:space="preserve">Karadzhov, D., Sharp, L., Hatton, G., Stubbs, F. and Langan Martin, J. (2024). More than just an add-on: Enhancing discipline-specific employability skills and awareness via the virtual learning environment. Journal of Perspectives in Applied Academic Practice, 12(1), 19–35. Available at: </w:t>
      </w:r>
      <w:hyperlink r:id="rId9" w:tgtFrame="_new" w:history="1">
        <w:r w:rsidRPr="00172FCB">
          <w:rPr>
            <w:rStyle w:val="Hyperlink"/>
          </w:rPr>
          <w:t>https://jpaap.ac.uk/JPAAP/article/view/568</w:t>
        </w:r>
      </w:hyperlink>
      <w:r w:rsidRPr="00172FCB">
        <w:t xml:space="preserve"> (Accessed</w:t>
      </w:r>
      <w:r w:rsidR="00622100">
        <w:t xml:space="preserve"> 3 December</w:t>
      </w:r>
      <w:r w:rsidRPr="00172FCB">
        <w:t xml:space="preserve"> 2025)</w:t>
      </w:r>
    </w:p>
    <w:p w14:paraId="75037E5C" w14:textId="2929E099" w:rsidR="00172FCB" w:rsidRPr="00172FCB" w:rsidRDefault="00172FCB" w:rsidP="00172FCB">
      <w:pPr>
        <w:spacing w:line="360" w:lineRule="auto"/>
        <w:jc w:val="both"/>
      </w:pPr>
      <w:r w:rsidRPr="00172FCB">
        <w:rPr>
          <w:lang w:val="fr-FR"/>
        </w:rPr>
        <w:lastRenderedPageBreak/>
        <w:t xml:space="preserve">Suleman, F., Suleman, A. and Mendes Cunha, F. (2024). </w:t>
      </w:r>
      <w:r w:rsidRPr="00172FCB">
        <w:t xml:space="preserve">Employability skills and jobs for graduates: Learning from job advertisements. Sociologia, Problemas e Práticas, 105, 121–140. Available at: </w:t>
      </w:r>
      <w:hyperlink r:id="rId10" w:tgtFrame="_new" w:history="1">
        <w:r w:rsidRPr="00172FCB">
          <w:rPr>
            <w:rStyle w:val="Hyperlink"/>
          </w:rPr>
          <w:t>https://journals.openedition.org/spp/14394</w:t>
        </w:r>
      </w:hyperlink>
      <w:r w:rsidRPr="00172FCB">
        <w:t xml:space="preserve"> (Accessed</w:t>
      </w:r>
      <w:r w:rsidR="00622100">
        <w:t xml:space="preserve"> 3 December</w:t>
      </w:r>
      <w:r w:rsidRPr="00172FCB">
        <w:t xml:space="preserve"> 2025)</w:t>
      </w:r>
    </w:p>
    <w:p w14:paraId="22137CD2" w14:textId="7B953A3C" w:rsidR="00172FCB" w:rsidRPr="00172FCB" w:rsidRDefault="00172FCB" w:rsidP="00172FCB">
      <w:pPr>
        <w:spacing w:line="360" w:lineRule="auto"/>
        <w:jc w:val="both"/>
      </w:pPr>
      <w:r w:rsidRPr="00172FCB">
        <w:t xml:space="preserve">Tushar, H. and Sooraksa, N. (2023). Global employability skills in the 21st century workplace: A systematic review. Heliyon, 9(6), e16454. Available at: </w:t>
      </w:r>
      <w:hyperlink r:id="rId11" w:tgtFrame="_new" w:history="1">
        <w:r w:rsidRPr="00172FCB">
          <w:rPr>
            <w:rStyle w:val="Hyperlink"/>
          </w:rPr>
          <w:t>https://www.sciencedirect.com/science/article/pii/S2405844023082312</w:t>
        </w:r>
      </w:hyperlink>
      <w:r w:rsidRPr="00172FCB">
        <w:t xml:space="preserve"> (Accessed </w:t>
      </w:r>
      <w:r w:rsidR="00622100">
        <w:t>3 December</w:t>
      </w:r>
      <w:r w:rsidRPr="00172FCB">
        <w:t xml:space="preserve"> 2025)</w:t>
      </w:r>
    </w:p>
    <w:p w14:paraId="2CE3C7C6" w14:textId="2DE40B61" w:rsidR="00661847" w:rsidRPr="00661847" w:rsidRDefault="00661847" w:rsidP="00172FCB">
      <w:pPr>
        <w:spacing w:line="360" w:lineRule="auto"/>
        <w:jc w:val="both"/>
      </w:pPr>
    </w:p>
    <w:sectPr w:rsidR="00661847" w:rsidRPr="00661847">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BBC0C5" w14:textId="77777777" w:rsidR="00454E20" w:rsidRDefault="00454E20" w:rsidP="00661847">
      <w:pPr>
        <w:spacing w:after="0" w:line="240" w:lineRule="auto"/>
      </w:pPr>
      <w:r>
        <w:separator/>
      </w:r>
    </w:p>
  </w:endnote>
  <w:endnote w:type="continuationSeparator" w:id="0">
    <w:p w14:paraId="5E067075" w14:textId="77777777" w:rsidR="00454E20" w:rsidRDefault="00454E20" w:rsidP="006618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84948428"/>
      <w:docPartObj>
        <w:docPartGallery w:val="Page Numbers (Bottom of Page)"/>
        <w:docPartUnique/>
      </w:docPartObj>
    </w:sdtPr>
    <w:sdtEndPr>
      <w:rPr>
        <w:color w:val="7F7F7F" w:themeColor="background1" w:themeShade="7F"/>
        <w:spacing w:val="60"/>
      </w:rPr>
    </w:sdtEndPr>
    <w:sdtContent>
      <w:p w14:paraId="3407C977" w14:textId="0F47520B" w:rsidR="00EC6021" w:rsidRDefault="00EC6021">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2F8BB18C" w14:textId="77777777" w:rsidR="00EC6021" w:rsidRDefault="00EC60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5B416B8" w14:textId="77777777" w:rsidR="00454E20" w:rsidRDefault="00454E20" w:rsidP="00661847">
      <w:pPr>
        <w:spacing w:after="0" w:line="240" w:lineRule="auto"/>
      </w:pPr>
      <w:r>
        <w:separator/>
      </w:r>
    </w:p>
  </w:footnote>
  <w:footnote w:type="continuationSeparator" w:id="0">
    <w:p w14:paraId="45D15BA9" w14:textId="77777777" w:rsidR="00454E20" w:rsidRDefault="00454E20" w:rsidP="0066184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stylePaneFormatFilter w:val="1324" w:allStyles="0" w:customStyles="0" w:latentStyles="1" w:stylesInUse="0" w:headingStyles="1" w:numberingStyles="0" w:tableStyles="0" w:directFormattingOnRuns="1" w:directFormattingOnParagraphs="1" w:directFormattingOnNumbering="0" w:directFormattingOnTables="0" w:clearFormatting="1" w:top3HeadingStyles="0" w:visibleStyles="0" w:alternateStyleNames="0"/>
  <w:stylePaneSortMethod w:val="0002"/>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1847"/>
    <w:rsid w:val="0000327D"/>
    <w:rsid w:val="00006CC2"/>
    <w:rsid w:val="00021BFA"/>
    <w:rsid w:val="0002417F"/>
    <w:rsid w:val="00030239"/>
    <w:rsid w:val="00056C81"/>
    <w:rsid w:val="0006211E"/>
    <w:rsid w:val="00062B20"/>
    <w:rsid w:val="000A66E9"/>
    <w:rsid w:val="000B1537"/>
    <w:rsid w:val="000B3454"/>
    <w:rsid w:val="000C12EA"/>
    <w:rsid w:val="000C16A1"/>
    <w:rsid w:val="000C7E93"/>
    <w:rsid w:val="000D4875"/>
    <w:rsid w:val="000E5160"/>
    <w:rsid w:val="001060F4"/>
    <w:rsid w:val="001144E9"/>
    <w:rsid w:val="00117005"/>
    <w:rsid w:val="0012426B"/>
    <w:rsid w:val="00140D25"/>
    <w:rsid w:val="00172FCB"/>
    <w:rsid w:val="001A0255"/>
    <w:rsid w:val="001B4925"/>
    <w:rsid w:val="001B5446"/>
    <w:rsid w:val="001C2164"/>
    <w:rsid w:val="001C3484"/>
    <w:rsid w:val="002321A8"/>
    <w:rsid w:val="00236F71"/>
    <w:rsid w:val="00237007"/>
    <w:rsid w:val="002425AA"/>
    <w:rsid w:val="00264955"/>
    <w:rsid w:val="00273A19"/>
    <w:rsid w:val="00287E23"/>
    <w:rsid w:val="00290864"/>
    <w:rsid w:val="00292049"/>
    <w:rsid w:val="002953C5"/>
    <w:rsid w:val="002A03AB"/>
    <w:rsid w:val="002A6E07"/>
    <w:rsid w:val="002B5B65"/>
    <w:rsid w:val="002C10D1"/>
    <w:rsid w:val="002D2A72"/>
    <w:rsid w:val="00301500"/>
    <w:rsid w:val="003309AC"/>
    <w:rsid w:val="00381764"/>
    <w:rsid w:val="00385A3A"/>
    <w:rsid w:val="003E4C21"/>
    <w:rsid w:val="003E74F3"/>
    <w:rsid w:val="003E7C27"/>
    <w:rsid w:val="004016C4"/>
    <w:rsid w:val="00424958"/>
    <w:rsid w:val="004265A7"/>
    <w:rsid w:val="004362D0"/>
    <w:rsid w:val="00444465"/>
    <w:rsid w:val="00447CD3"/>
    <w:rsid w:val="00454E20"/>
    <w:rsid w:val="0045527C"/>
    <w:rsid w:val="00480D4F"/>
    <w:rsid w:val="004E7AE4"/>
    <w:rsid w:val="00501724"/>
    <w:rsid w:val="00502C3A"/>
    <w:rsid w:val="00503721"/>
    <w:rsid w:val="00532B06"/>
    <w:rsid w:val="005411FC"/>
    <w:rsid w:val="0055793E"/>
    <w:rsid w:val="00561446"/>
    <w:rsid w:val="00573A85"/>
    <w:rsid w:val="0058074D"/>
    <w:rsid w:val="00592FAC"/>
    <w:rsid w:val="005F4CF7"/>
    <w:rsid w:val="005F78E8"/>
    <w:rsid w:val="00620131"/>
    <w:rsid w:val="00620A0C"/>
    <w:rsid w:val="00622100"/>
    <w:rsid w:val="0063021C"/>
    <w:rsid w:val="00632FA1"/>
    <w:rsid w:val="006455BA"/>
    <w:rsid w:val="00647C6F"/>
    <w:rsid w:val="00656447"/>
    <w:rsid w:val="00661847"/>
    <w:rsid w:val="00662084"/>
    <w:rsid w:val="0066255A"/>
    <w:rsid w:val="00664263"/>
    <w:rsid w:val="00684544"/>
    <w:rsid w:val="006B0E15"/>
    <w:rsid w:val="006B5294"/>
    <w:rsid w:val="006F2B33"/>
    <w:rsid w:val="006F38F4"/>
    <w:rsid w:val="00707A82"/>
    <w:rsid w:val="00732E89"/>
    <w:rsid w:val="00737BFA"/>
    <w:rsid w:val="007439D7"/>
    <w:rsid w:val="00743E3F"/>
    <w:rsid w:val="00754B42"/>
    <w:rsid w:val="00755A9A"/>
    <w:rsid w:val="007701B8"/>
    <w:rsid w:val="007740AA"/>
    <w:rsid w:val="007813D2"/>
    <w:rsid w:val="007A1A99"/>
    <w:rsid w:val="007A73A4"/>
    <w:rsid w:val="007C24E7"/>
    <w:rsid w:val="00801938"/>
    <w:rsid w:val="00802D85"/>
    <w:rsid w:val="00815EF8"/>
    <w:rsid w:val="008715D3"/>
    <w:rsid w:val="008B6B52"/>
    <w:rsid w:val="008B7DD5"/>
    <w:rsid w:val="008C725A"/>
    <w:rsid w:val="008D14AA"/>
    <w:rsid w:val="008D2118"/>
    <w:rsid w:val="008D22D1"/>
    <w:rsid w:val="008E085F"/>
    <w:rsid w:val="008E236D"/>
    <w:rsid w:val="008E6C21"/>
    <w:rsid w:val="008F2CE7"/>
    <w:rsid w:val="008F5FC6"/>
    <w:rsid w:val="00920A09"/>
    <w:rsid w:val="00923747"/>
    <w:rsid w:val="00927AB7"/>
    <w:rsid w:val="00936B10"/>
    <w:rsid w:val="009517BE"/>
    <w:rsid w:val="00951FEC"/>
    <w:rsid w:val="00963BEA"/>
    <w:rsid w:val="00965564"/>
    <w:rsid w:val="00970FBD"/>
    <w:rsid w:val="009D010E"/>
    <w:rsid w:val="009F254E"/>
    <w:rsid w:val="00A13F4A"/>
    <w:rsid w:val="00A2473C"/>
    <w:rsid w:val="00A57700"/>
    <w:rsid w:val="00A80E3D"/>
    <w:rsid w:val="00A8443D"/>
    <w:rsid w:val="00AC6F2D"/>
    <w:rsid w:val="00AD1350"/>
    <w:rsid w:val="00AD18BC"/>
    <w:rsid w:val="00AF22DB"/>
    <w:rsid w:val="00AF5DC1"/>
    <w:rsid w:val="00B059B7"/>
    <w:rsid w:val="00B10BAD"/>
    <w:rsid w:val="00B20CBF"/>
    <w:rsid w:val="00B62FF2"/>
    <w:rsid w:val="00B633C6"/>
    <w:rsid w:val="00B76D73"/>
    <w:rsid w:val="00B914E8"/>
    <w:rsid w:val="00BA3B9E"/>
    <w:rsid w:val="00BA64CA"/>
    <w:rsid w:val="00BD6A1B"/>
    <w:rsid w:val="00BE4C4A"/>
    <w:rsid w:val="00BF1244"/>
    <w:rsid w:val="00C026EE"/>
    <w:rsid w:val="00C11AE1"/>
    <w:rsid w:val="00C17797"/>
    <w:rsid w:val="00C76311"/>
    <w:rsid w:val="00CF1637"/>
    <w:rsid w:val="00D24AF0"/>
    <w:rsid w:val="00D26D60"/>
    <w:rsid w:val="00D2762F"/>
    <w:rsid w:val="00D4155C"/>
    <w:rsid w:val="00D66C4B"/>
    <w:rsid w:val="00D70D78"/>
    <w:rsid w:val="00D71774"/>
    <w:rsid w:val="00D71C5B"/>
    <w:rsid w:val="00D805D5"/>
    <w:rsid w:val="00D82B79"/>
    <w:rsid w:val="00D87E5C"/>
    <w:rsid w:val="00DA1F53"/>
    <w:rsid w:val="00DF3FE8"/>
    <w:rsid w:val="00E0022D"/>
    <w:rsid w:val="00E23EA1"/>
    <w:rsid w:val="00E37579"/>
    <w:rsid w:val="00E5207B"/>
    <w:rsid w:val="00E82A89"/>
    <w:rsid w:val="00E83E1C"/>
    <w:rsid w:val="00E91339"/>
    <w:rsid w:val="00EC6021"/>
    <w:rsid w:val="00EC79C8"/>
    <w:rsid w:val="00F2049C"/>
    <w:rsid w:val="00F3263F"/>
    <w:rsid w:val="00F423CE"/>
    <w:rsid w:val="00F56FF4"/>
    <w:rsid w:val="00F81267"/>
    <w:rsid w:val="00F86254"/>
    <w:rsid w:val="00FF08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548E0E"/>
  <w15:chartTrackingRefBased/>
  <w15:docId w15:val="{ECE3A626-C698-44AC-B8D1-157A6AB79D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b/>
        <w:color w:val="0563C1" w:themeColor="hyperlink"/>
        <w:kern w:val="2"/>
        <w:sz w:val="24"/>
        <w:szCs w:val="24"/>
        <w:u w:val="single"/>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next w:val="Heading1"/>
    <w:qFormat/>
    <w:rsid w:val="00385A3A"/>
    <w:pPr>
      <w:spacing w:line="256" w:lineRule="auto"/>
    </w:pPr>
    <w:rPr>
      <w:b w:val="0"/>
      <w:color w:val="000000" w:themeColor="text1"/>
      <w:szCs w:val="22"/>
      <w:u w:val="none"/>
    </w:rPr>
  </w:style>
  <w:style w:type="paragraph" w:styleId="Heading1">
    <w:name w:val="heading 1"/>
    <w:basedOn w:val="Heading2"/>
    <w:next w:val="Normal"/>
    <w:link w:val="Heading1Char"/>
    <w:autoRedefine/>
    <w:qFormat/>
    <w:rsid w:val="00EC6021"/>
    <w:pPr>
      <w:keepNext w:val="0"/>
      <w:keepLines w:val="0"/>
      <w:spacing w:before="120" w:after="120"/>
      <w:jc w:val="both"/>
      <w:outlineLvl w:val="0"/>
    </w:pPr>
    <w:rPr>
      <w:rFonts w:cstheme="minorHAnsi"/>
      <w:sz w:val="28"/>
    </w:rPr>
  </w:style>
  <w:style w:type="paragraph" w:styleId="Heading2">
    <w:name w:val="heading 2"/>
    <w:basedOn w:val="Normal"/>
    <w:next w:val="Normal"/>
    <w:link w:val="Heading2Char"/>
    <w:uiPriority w:val="9"/>
    <w:unhideWhenUsed/>
    <w:qFormat/>
    <w:rsid w:val="007701B8"/>
    <w:pPr>
      <w:keepNext/>
      <w:keepLines/>
      <w:spacing w:before="80" w:after="0" w:line="240" w:lineRule="auto"/>
      <w:outlineLvl w:val="1"/>
    </w:pPr>
    <w:rPr>
      <w:rFonts w:eastAsiaTheme="majorEastAsia" w:cstheme="majorBidi"/>
      <w:b/>
      <w:color w:val="auto"/>
      <w:szCs w:val="28"/>
    </w:rPr>
  </w:style>
  <w:style w:type="paragraph" w:styleId="Heading3">
    <w:name w:val="heading 3"/>
    <w:basedOn w:val="Normal"/>
    <w:next w:val="Normal"/>
    <w:link w:val="Heading3Char"/>
    <w:autoRedefine/>
    <w:uiPriority w:val="9"/>
    <w:unhideWhenUsed/>
    <w:qFormat/>
    <w:rsid w:val="00F2049C"/>
    <w:pPr>
      <w:keepNext/>
      <w:keepLines/>
      <w:spacing w:before="40" w:after="0"/>
      <w:outlineLvl w:val="2"/>
    </w:pPr>
    <w:rPr>
      <w:rFonts w:eastAsiaTheme="majorEastAsia" w:cstheme="majorBidi"/>
      <w:b/>
      <w:noProof/>
      <w:szCs w:val="24"/>
      <w:lang w:val="en-US"/>
    </w:rPr>
  </w:style>
  <w:style w:type="paragraph" w:styleId="Heading4">
    <w:name w:val="heading 4"/>
    <w:basedOn w:val="Normal"/>
    <w:next w:val="Normal"/>
    <w:link w:val="Heading4Char"/>
    <w:uiPriority w:val="9"/>
    <w:semiHidden/>
    <w:unhideWhenUsed/>
    <w:qFormat/>
    <w:rsid w:val="00F2049C"/>
    <w:pPr>
      <w:keepNext/>
      <w:keepLines/>
      <w:spacing w:before="80" w:after="40" w:line="254" w:lineRule="auto"/>
      <w:outlineLvl w:val="3"/>
    </w:pPr>
    <w:rPr>
      <w:rFonts w:eastAsiaTheme="majorEastAsia" w:cstheme="majorBidi"/>
      <w:b/>
      <w:iCs/>
      <w:noProof/>
      <w:szCs w:val="24"/>
    </w:rPr>
  </w:style>
  <w:style w:type="paragraph" w:styleId="Heading5">
    <w:name w:val="heading 5"/>
    <w:basedOn w:val="Normal"/>
    <w:next w:val="Normal"/>
    <w:link w:val="Heading5Char"/>
    <w:uiPriority w:val="9"/>
    <w:semiHidden/>
    <w:unhideWhenUsed/>
    <w:qFormat/>
    <w:rsid w:val="00661847"/>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661847"/>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661847"/>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661847"/>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661847"/>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EC6021"/>
    <w:rPr>
      <w:rFonts w:eastAsiaTheme="majorEastAsia" w:cstheme="minorHAnsi"/>
      <w:color w:val="auto"/>
      <w:sz w:val="28"/>
      <w:szCs w:val="28"/>
      <w:u w:val="none"/>
    </w:rPr>
  </w:style>
  <w:style w:type="character" w:customStyle="1" w:styleId="Heading2Char">
    <w:name w:val="Heading 2 Char"/>
    <w:basedOn w:val="DefaultParagraphFont"/>
    <w:link w:val="Heading2"/>
    <w:uiPriority w:val="9"/>
    <w:rsid w:val="007701B8"/>
    <w:rPr>
      <w:rFonts w:eastAsiaTheme="majorEastAsia" w:cstheme="majorBidi"/>
      <w:color w:val="auto"/>
      <w:szCs w:val="28"/>
      <w:u w:val="none"/>
    </w:rPr>
  </w:style>
  <w:style w:type="character" w:customStyle="1" w:styleId="Heading3Char">
    <w:name w:val="Heading 3 Char"/>
    <w:basedOn w:val="DefaultParagraphFont"/>
    <w:link w:val="Heading3"/>
    <w:uiPriority w:val="9"/>
    <w:rsid w:val="00F2049C"/>
    <w:rPr>
      <w:rFonts w:eastAsiaTheme="majorEastAsia" w:cstheme="majorBidi"/>
      <w:noProof/>
      <w:color w:val="000000" w:themeColor="text1"/>
      <w:u w:val="none"/>
      <w:lang w:val="en-US"/>
    </w:rPr>
  </w:style>
  <w:style w:type="character" w:customStyle="1" w:styleId="Heading4Char">
    <w:name w:val="Heading 4 Char"/>
    <w:basedOn w:val="DefaultParagraphFont"/>
    <w:link w:val="Heading4"/>
    <w:uiPriority w:val="9"/>
    <w:semiHidden/>
    <w:rsid w:val="00F2049C"/>
    <w:rPr>
      <w:rFonts w:eastAsiaTheme="majorEastAsia" w:cstheme="majorBidi"/>
      <w:iCs/>
      <w:noProof/>
      <w:color w:val="000000" w:themeColor="text1"/>
      <w:u w:val="none"/>
    </w:rPr>
  </w:style>
  <w:style w:type="paragraph" w:styleId="Title">
    <w:name w:val="Title"/>
    <w:basedOn w:val="Normal"/>
    <w:next w:val="Normal"/>
    <w:link w:val="TitleChar"/>
    <w:uiPriority w:val="10"/>
    <w:qFormat/>
    <w:rsid w:val="008F5FC6"/>
    <w:pPr>
      <w:spacing w:after="8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8F5FC6"/>
    <w:rPr>
      <w:rFonts w:asciiTheme="majorHAnsi" w:eastAsiaTheme="majorEastAsia" w:hAnsiTheme="majorHAnsi" w:cstheme="majorBidi"/>
      <w:color w:val="auto"/>
      <w:spacing w:val="-10"/>
      <w:kern w:val="28"/>
      <w:sz w:val="56"/>
      <w:szCs w:val="56"/>
    </w:rPr>
  </w:style>
  <w:style w:type="paragraph" w:customStyle="1" w:styleId="Deea1">
    <w:name w:val="Deea 1"/>
    <w:basedOn w:val="Heading1"/>
    <w:link w:val="Deea1Char"/>
    <w:autoRedefine/>
    <w:qFormat/>
    <w:rsid w:val="00927AB7"/>
    <w:rPr>
      <w:bCs/>
      <w:noProof/>
    </w:rPr>
  </w:style>
  <w:style w:type="character" w:customStyle="1" w:styleId="Deea1Char">
    <w:name w:val="Deea 1 Char"/>
    <w:basedOn w:val="DefaultParagraphFont"/>
    <w:link w:val="Deea1"/>
    <w:rsid w:val="00927AB7"/>
    <w:rPr>
      <w:rFonts w:eastAsiaTheme="majorEastAsia" w:cstheme="minorHAnsi"/>
      <w:bCs/>
      <w:noProof/>
      <w:color w:val="auto"/>
      <w:sz w:val="28"/>
      <w:szCs w:val="28"/>
      <w:u w:val="none"/>
    </w:rPr>
  </w:style>
  <w:style w:type="paragraph" w:customStyle="1" w:styleId="Heading11">
    <w:name w:val="Heading 11"/>
    <w:basedOn w:val="Heading1"/>
    <w:next w:val="Heading1"/>
    <w:link w:val="Heading11Char"/>
    <w:rsid w:val="00815EF8"/>
    <w:rPr>
      <w:b w:val="0"/>
      <w:bCs/>
    </w:rPr>
  </w:style>
  <w:style w:type="character" w:customStyle="1" w:styleId="Heading11Char">
    <w:name w:val="Heading 11 Char"/>
    <w:basedOn w:val="DefaultParagraphFont"/>
    <w:link w:val="Heading11"/>
    <w:rsid w:val="00815EF8"/>
    <w:rPr>
      <w:rFonts w:eastAsia="Calibri" w:cstheme="minorHAnsi"/>
      <w:bCs/>
      <w:color w:val="000000" w:themeColor="text1"/>
      <w:kern w:val="0"/>
      <w:sz w:val="28"/>
      <w:szCs w:val="28"/>
      <w:u w:val="none"/>
      <w:lang w:val="en-US" w:eastAsia="en-GB"/>
    </w:rPr>
  </w:style>
  <w:style w:type="paragraph" w:customStyle="1" w:styleId="VictoriaBorta">
    <w:name w:val="Victoria_Borta"/>
    <w:basedOn w:val="Heading1"/>
    <w:link w:val="VictoriaBortaChar"/>
    <w:qFormat/>
    <w:rsid w:val="00D71C5B"/>
    <w:rPr>
      <w:b w:val="0"/>
    </w:rPr>
  </w:style>
  <w:style w:type="character" w:customStyle="1" w:styleId="VictoriaBortaChar">
    <w:name w:val="Victoria_Borta Char"/>
    <w:basedOn w:val="DefaultParagraphFont"/>
    <w:link w:val="VictoriaBorta"/>
    <w:rsid w:val="00D71C5B"/>
    <w:rPr>
      <w:rFonts w:eastAsia="Calibri" w:cstheme="minorHAnsi"/>
      <w:bCs/>
      <w:noProof/>
      <w:color w:val="000000" w:themeColor="text1"/>
      <w:kern w:val="0"/>
      <w:sz w:val="28"/>
      <w:szCs w:val="28"/>
      <w:u w:val="none"/>
      <w:lang w:val="en-US" w:eastAsia="en-GB"/>
    </w:rPr>
  </w:style>
  <w:style w:type="character" w:customStyle="1" w:styleId="Heading5Char">
    <w:name w:val="Heading 5 Char"/>
    <w:basedOn w:val="DefaultParagraphFont"/>
    <w:link w:val="Heading5"/>
    <w:uiPriority w:val="9"/>
    <w:semiHidden/>
    <w:rsid w:val="00661847"/>
    <w:rPr>
      <w:rFonts w:asciiTheme="minorHAnsi" w:eastAsiaTheme="majorEastAsia" w:hAnsiTheme="minorHAnsi" w:cstheme="majorBidi"/>
      <w:b w:val="0"/>
      <w:color w:val="2F5496" w:themeColor="accent1" w:themeShade="BF"/>
      <w:szCs w:val="22"/>
      <w:u w:val="none"/>
    </w:rPr>
  </w:style>
  <w:style w:type="character" w:customStyle="1" w:styleId="Heading6Char">
    <w:name w:val="Heading 6 Char"/>
    <w:basedOn w:val="DefaultParagraphFont"/>
    <w:link w:val="Heading6"/>
    <w:uiPriority w:val="9"/>
    <w:semiHidden/>
    <w:rsid w:val="00661847"/>
    <w:rPr>
      <w:rFonts w:asciiTheme="minorHAnsi" w:eastAsiaTheme="majorEastAsia" w:hAnsiTheme="minorHAnsi" w:cstheme="majorBidi"/>
      <w:b w:val="0"/>
      <w:i/>
      <w:iCs/>
      <w:color w:val="595959" w:themeColor="text1" w:themeTint="A6"/>
      <w:szCs w:val="22"/>
      <w:u w:val="none"/>
    </w:rPr>
  </w:style>
  <w:style w:type="character" w:customStyle="1" w:styleId="Heading7Char">
    <w:name w:val="Heading 7 Char"/>
    <w:basedOn w:val="DefaultParagraphFont"/>
    <w:link w:val="Heading7"/>
    <w:uiPriority w:val="9"/>
    <w:semiHidden/>
    <w:rsid w:val="00661847"/>
    <w:rPr>
      <w:rFonts w:asciiTheme="minorHAnsi" w:eastAsiaTheme="majorEastAsia" w:hAnsiTheme="minorHAnsi" w:cstheme="majorBidi"/>
      <w:b w:val="0"/>
      <w:color w:val="595959" w:themeColor="text1" w:themeTint="A6"/>
      <w:szCs w:val="22"/>
      <w:u w:val="none"/>
    </w:rPr>
  </w:style>
  <w:style w:type="character" w:customStyle="1" w:styleId="Heading8Char">
    <w:name w:val="Heading 8 Char"/>
    <w:basedOn w:val="DefaultParagraphFont"/>
    <w:link w:val="Heading8"/>
    <w:uiPriority w:val="9"/>
    <w:semiHidden/>
    <w:rsid w:val="00661847"/>
    <w:rPr>
      <w:rFonts w:asciiTheme="minorHAnsi" w:eastAsiaTheme="majorEastAsia" w:hAnsiTheme="minorHAnsi" w:cstheme="majorBidi"/>
      <w:b w:val="0"/>
      <w:i/>
      <w:iCs/>
      <w:color w:val="272727" w:themeColor="text1" w:themeTint="D8"/>
      <w:szCs w:val="22"/>
      <w:u w:val="none"/>
    </w:rPr>
  </w:style>
  <w:style w:type="character" w:customStyle="1" w:styleId="Heading9Char">
    <w:name w:val="Heading 9 Char"/>
    <w:basedOn w:val="DefaultParagraphFont"/>
    <w:link w:val="Heading9"/>
    <w:uiPriority w:val="9"/>
    <w:semiHidden/>
    <w:rsid w:val="00661847"/>
    <w:rPr>
      <w:rFonts w:asciiTheme="minorHAnsi" w:eastAsiaTheme="majorEastAsia" w:hAnsiTheme="minorHAnsi" w:cstheme="majorBidi"/>
      <w:b w:val="0"/>
      <w:color w:val="272727" w:themeColor="text1" w:themeTint="D8"/>
      <w:szCs w:val="22"/>
      <w:u w:val="none"/>
    </w:rPr>
  </w:style>
  <w:style w:type="paragraph" w:styleId="Subtitle">
    <w:name w:val="Subtitle"/>
    <w:basedOn w:val="Normal"/>
    <w:next w:val="Normal"/>
    <w:link w:val="SubtitleChar"/>
    <w:uiPriority w:val="11"/>
    <w:qFormat/>
    <w:rsid w:val="00661847"/>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61847"/>
    <w:rPr>
      <w:rFonts w:asciiTheme="minorHAnsi" w:eastAsiaTheme="majorEastAsia" w:hAnsiTheme="minorHAnsi" w:cstheme="majorBidi"/>
      <w:b w:val="0"/>
      <w:color w:val="595959" w:themeColor="text1" w:themeTint="A6"/>
      <w:spacing w:val="15"/>
      <w:sz w:val="28"/>
      <w:szCs w:val="28"/>
      <w:u w:val="none"/>
    </w:rPr>
  </w:style>
  <w:style w:type="paragraph" w:styleId="Quote">
    <w:name w:val="Quote"/>
    <w:basedOn w:val="Normal"/>
    <w:next w:val="Normal"/>
    <w:link w:val="QuoteChar"/>
    <w:uiPriority w:val="29"/>
    <w:qFormat/>
    <w:rsid w:val="00661847"/>
    <w:pPr>
      <w:spacing w:before="160"/>
      <w:jc w:val="center"/>
    </w:pPr>
    <w:rPr>
      <w:i/>
      <w:iCs/>
      <w:color w:val="404040" w:themeColor="text1" w:themeTint="BF"/>
    </w:rPr>
  </w:style>
  <w:style w:type="character" w:customStyle="1" w:styleId="QuoteChar">
    <w:name w:val="Quote Char"/>
    <w:basedOn w:val="DefaultParagraphFont"/>
    <w:link w:val="Quote"/>
    <w:uiPriority w:val="29"/>
    <w:rsid w:val="00661847"/>
    <w:rPr>
      <w:b w:val="0"/>
      <w:i/>
      <w:iCs/>
      <w:color w:val="404040" w:themeColor="text1" w:themeTint="BF"/>
      <w:szCs w:val="22"/>
      <w:u w:val="none"/>
    </w:rPr>
  </w:style>
  <w:style w:type="paragraph" w:styleId="ListParagraph">
    <w:name w:val="List Paragraph"/>
    <w:basedOn w:val="Normal"/>
    <w:uiPriority w:val="34"/>
    <w:qFormat/>
    <w:rsid w:val="00661847"/>
    <w:pPr>
      <w:ind w:left="720"/>
      <w:contextualSpacing/>
    </w:pPr>
  </w:style>
  <w:style w:type="character" w:styleId="IntenseEmphasis">
    <w:name w:val="Intense Emphasis"/>
    <w:basedOn w:val="DefaultParagraphFont"/>
    <w:uiPriority w:val="21"/>
    <w:qFormat/>
    <w:rsid w:val="00661847"/>
    <w:rPr>
      <w:i/>
      <w:iCs/>
      <w:color w:val="2F5496" w:themeColor="accent1" w:themeShade="BF"/>
    </w:rPr>
  </w:style>
  <w:style w:type="paragraph" w:styleId="IntenseQuote">
    <w:name w:val="Intense Quote"/>
    <w:basedOn w:val="Normal"/>
    <w:next w:val="Normal"/>
    <w:link w:val="IntenseQuoteChar"/>
    <w:uiPriority w:val="30"/>
    <w:qFormat/>
    <w:rsid w:val="0066184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61847"/>
    <w:rPr>
      <w:b w:val="0"/>
      <w:i/>
      <w:iCs/>
      <w:color w:val="2F5496" w:themeColor="accent1" w:themeShade="BF"/>
      <w:szCs w:val="22"/>
      <w:u w:val="none"/>
    </w:rPr>
  </w:style>
  <w:style w:type="character" w:styleId="IntenseReference">
    <w:name w:val="Intense Reference"/>
    <w:basedOn w:val="DefaultParagraphFont"/>
    <w:uiPriority w:val="32"/>
    <w:qFormat/>
    <w:rsid w:val="00661847"/>
    <w:rPr>
      <w:b w:val="0"/>
      <w:bCs/>
      <w:smallCaps/>
      <w:color w:val="2F5496" w:themeColor="accent1" w:themeShade="BF"/>
      <w:spacing w:val="5"/>
    </w:rPr>
  </w:style>
  <w:style w:type="paragraph" w:styleId="Header">
    <w:name w:val="header"/>
    <w:basedOn w:val="Normal"/>
    <w:link w:val="HeaderChar"/>
    <w:uiPriority w:val="99"/>
    <w:unhideWhenUsed/>
    <w:rsid w:val="00661847"/>
    <w:pPr>
      <w:tabs>
        <w:tab w:val="center" w:pos="4513"/>
        <w:tab w:val="right" w:pos="9026"/>
      </w:tabs>
      <w:spacing w:after="0" w:line="240" w:lineRule="auto"/>
    </w:pPr>
  </w:style>
  <w:style w:type="character" w:customStyle="1" w:styleId="HeaderChar">
    <w:name w:val="Header Char"/>
    <w:basedOn w:val="DefaultParagraphFont"/>
    <w:link w:val="Header"/>
    <w:uiPriority w:val="99"/>
    <w:rsid w:val="00661847"/>
    <w:rPr>
      <w:b w:val="0"/>
      <w:color w:val="000000" w:themeColor="text1"/>
      <w:szCs w:val="22"/>
      <w:u w:val="none"/>
    </w:rPr>
  </w:style>
  <w:style w:type="paragraph" w:styleId="Footer">
    <w:name w:val="footer"/>
    <w:basedOn w:val="Normal"/>
    <w:link w:val="FooterChar"/>
    <w:uiPriority w:val="99"/>
    <w:unhideWhenUsed/>
    <w:rsid w:val="00661847"/>
    <w:pPr>
      <w:tabs>
        <w:tab w:val="center" w:pos="4513"/>
        <w:tab w:val="right" w:pos="9026"/>
      </w:tabs>
      <w:spacing w:after="0" w:line="240" w:lineRule="auto"/>
    </w:pPr>
  </w:style>
  <w:style w:type="character" w:customStyle="1" w:styleId="FooterChar">
    <w:name w:val="Footer Char"/>
    <w:basedOn w:val="DefaultParagraphFont"/>
    <w:link w:val="Footer"/>
    <w:uiPriority w:val="99"/>
    <w:rsid w:val="00661847"/>
    <w:rPr>
      <w:b w:val="0"/>
      <w:color w:val="000000" w:themeColor="text1"/>
      <w:szCs w:val="22"/>
      <w:u w:val="none"/>
    </w:rPr>
  </w:style>
  <w:style w:type="character" w:styleId="Hyperlink">
    <w:name w:val="Hyperlink"/>
    <w:basedOn w:val="DefaultParagraphFont"/>
    <w:uiPriority w:val="99"/>
    <w:unhideWhenUsed/>
    <w:rsid w:val="00661847"/>
    <w:rPr>
      <w:color w:val="0563C1" w:themeColor="hyperlink"/>
      <w:u w:val="single"/>
    </w:rPr>
  </w:style>
  <w:style w:type="character" w:styleId="UnresolvedMention">
    <w:name w:val="Unresolved Mention"/>
    <w:basedOn w:val="DefaultParagraphFont"/>
    <w:uiPriority w:val="99"/>
    <w:semiHidden/>
    <w:unhideWhenUsed/>
    <w:rsid w:val="00661847"/>
    <w:rPr>
      <w:color w:val="605E5C"/>
      <w:shd w:val="clear" w:color="auto" w:fill="E1DFDD"/>
    </w:rPr>
  </w:style>
  <w:style w:type="table" w:styleId="TableGrid">
    <w:name w:val="Table Grid"/>
    <w:basedOn w:val="TableNormal"/>
    <w:uiPriority w:val="39"/>
    <w:rsid w:val="00EC602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EC6021"/>
    <w:pPr>
      <w:keepNext/>
      <w:keepLines/>
      <w:spacing w:before="240" w:after="0" w:line="259" w:lineRule="auto"/>
      <w:jc w:val="left"/>
      <w:outlineLvl w:val="9"/>
    </w:pPr>
    <w:rPr>
      <w:rFonts w:asciiTheme="majorHAnsi" w:hAnsiTheme="majorHAnsi" w:cstheme="majorBidi"/>
      <w:b w:val="0"/>
      <w:color w:val="2F5496" w:themeColor="accent1" w:themeShade="BF"/>
      <w:kern w:val="0"/>
      <w:sz w:val="32"/>
      <w:szCs w:val="32"/>
      <w:lang w:val="en-US"/>
    </w:rPr>
  </w:style>
  <w:style w:type="paragraph" w:styleId="TOC1">
    <w:name w:val="toc 1"/>
    <w:basedOn w:val="Normal"/>
    <w:next w:val="Normal"/>
    <w:autoRedefine/>
    <w:uiPriority w:val="39"/>
    <w:unhideWhenUsed/>
    <w:rsid w:val="00EC6021"/>
    <w:pPr>
      <w:spacing w:after="100"/>
    </w:pPr>
  </w:style>
  <w:style w:type="paragraph" w:styleId="TOC2">
    <w:name w:val="toc 2"/>
    <w:basedOn w:val="Normal"/>
    <w:next w:val="Normal"/>
    <w:autoRedefine/>
    <w:uiPriority w:val="39"/>
    <w:unhideWhenUsed/>
    <w:rsid w:val="00EC6021"/>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ojs.deakin.edu.au/index.php/jtlge/article/view/1944?utm_source=chatgpt.com"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mdpi.com/2254-9625/14/3/49?utm_source=chatgpt.com"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sciencedirect.com/science/article/pii/S2405844023082312?utm_source=chatgpt.com" TargetMode="External"/><Relationship Id="rId5" Type="http://schemas.openxmlformats.org/officeDocument/2006/relationships/footnotes" Target="footnotes.xml"/><Relationship Id="rId10" Type="http://schemas.openxmlformats.org/officeDocument/2006/relationships/hyperlink" Target="https://journals.openedition.org/spp/14394?utm_source=chatgpt.com" TargetMode="External"/><Relationship Id="rId4" Type="http://schemas.openxmlformats.org/officeDocument/2006/relationships/webSettings" Target="webSettings.xml"/><Relationship Id="rId9" Type="http://schemas.openxmlformats.org/officeDocument/2006/relationships/hyperlink" Target="https://jpaap.ac.uk/JPAAP/article/view/568?utm_source=chatgpt.com"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C1BA4F7-B1B4-49B0-8936-635BF84EA5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132</TotalTime>
  <Pages>1</Pages>
  <Words>2232</Words>
  <Characters>12724</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Victoria_Borta</dc:creator>
  <cp:keywords/>
  <dc:description/>
  <cp:lastModifiedBy>Victoria Borta (2422534)</cp:lastModifiedBy>
  <cp:revision>13</cp:revision>
  <dcterms:created xsi:type="dcterms:W3CDTF">2025-12-03T02:04:00Z</dcterms:created>
  <dcterms:modified xsi:type="dcterms:W3CDTF">2025-12-08T20:52:00Z</dcterms:modified>
</cp:coreProperties>
</file>