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67CF" w:rsidRDefault="003D67CF" w:rsidP="003D67CF">
      <w:pPr>
        <w:jc w:val="center"/>
        <w:rPr>
          <w:b/>
          <w:sz w:val="28"/>
          <w:szCs w:val="28"/>
          <w:u w:val="single"/>
        </w:rPr>
      </w:pPr>
      <w:r>
        <w:rPr>
          <w:rFonts w:eastAsia="Calibri"/>
          <w:b/>
          <w:sz w:val="28"/>
          <w:szCs w:val="28"/>
          <w:u w:val="single"/>
        </w:rPr>
        <w:t>Write a critical and analytical essay that discusses your practitioner research ‘lesson study’ in relation to a chosen field.</w:t>
      </w:r>
    </w:p>
    <w:p w:rsidR="003D67CF" w:rsidRDefault="003D67CF" w:rsidP="003D67CF">
      <w:pPr>
        <w:rPr>
          <w:b/>
          <w:sz w:val="32"/>
          <w:szCs w:val="32"/>
          <w:u w:val="single"/>
        </w:rPr>
      </w:pPr>
    </w:p>
    <w:p w:rsidR="003D67CF" w:rsidRDefault="003D67CF" w:rsidP="003D67CF">
      <w:r>
        <w:t>This research investigates the effectiveness of visual aids in aiding pupil’s recall. During my teaching practice I have witnessed the effects of using photos in aiding recall in a feedback lesson conducted on a Friday. Pupils were able to identify themselves in photos and thus gave a description of what they were doing at that point in time. Additionally, when a picture of themselves was pres</w:t>
      </w:r>
      <w:bookmarkStart w:id="0" w:name="_GoBack"/>
      <w:bookmarkEnd w:id="0"/>
      <w:r>
        <w:t xml:space="preserve">ented compared to when a photo of another pupil in the class was presented the pupils tended to show greater positive emotions, such as smiling and saying, “that’s me”. I therefore discussed this topic with my partner as this area was of particular interest to me and thus I wanted to investigate it further with a wider sample of pupils across schools and year groups. </w:t>
      </w:r>
    </w:p>
    <w:p w:rsidR="003D67CF" w:rsidRDefault="003D67CF" w:rsidP="003D67CF"/>
    <w:p w:rsidR="003D67CF" w:rsidRDefault="003D67CF" w:rsidP="003D67CF">
      <w:r>
        <w:t xml:space="preserve">Within this research the main focus involved analysing pupils responses (verbal and non-verbal) to pictures of themselves competing a previous lesson. We hypothesized that the presence </w:t>
      </w:r>
      <w:r>
        <w:rPr>
          <w:color w:val="000000" w:themeColor="text1"/>
        </w:rPr>
        <w:t>of photos would support the quality of pupil recall as “a</w:t>
      </w:r>
      <w:r>
        <w:rPr>
          <w:color w:val="000000" w:themeColor="text1"/>
          <w:shd w:val="clear" w:color="auto" w:fill="FFFFFF"/>
        </w:rPr>
        <w:t xml:space="preserve"> picture can trigger a buried memory and recall a precise moment in time much more rapidly than words” (Glaser, 2016: p. 1)</w:t>
      </w:r>
      <w:r>
        <w:rPr>
          <w:color w:val="000000" w:themeColor="text1"/>
        </w:rPr>
        <w:t xml:space="preserve">. </w:t>
      </w:r>
      <w:r>
        <w:t>In addition, a lesson study (Dudley, 2011) approach was used to gather data and discover in what way the lesson could be adapted and improved to advance our own teaching and to ensure we deliver lessons that encourage and promote learning in all pupils. Furthermore, to improve teaching in a way that pupils would benefit we felt it was important to have pupil voice in our research whereby pupils are welcomed and encouraged to give their opinions and views in regard to the lesson and the use of photos, discussing aspects of the session that they liked and parts they thought could be improved. Although due to the nature of this research involving children in an educational environment we recognise the importance of adhering to the ethical guidelines and thus all pupils and schools will remain anonymous throughout the research and all information will be kept confidential.</w:t>
      </w:r>
    </w:p>
    <w:p w:rsidR="003D67CF" w:rsidRDefault="003D67CF" w:rsidP="003D67CF">
      <w:pPr>
        <w:rPr>
          <w:b/>
          <w:u w:val="single"/>
        </w:rPr>
      </w:pPr>
    </w:p>
    <w:p w:rsidR="003D67CF" w:rsidRDefault="003D67CF" w:rsidP="003D67CF">
      <w:pPr>
        <w:rPr>
          <w:b/>
          <w:u w:val="single"/>
        </w:rPr>
      </w:pPr>
      <w:r>
        <w:rPr>
          <w:b/>
          <w:u w:val="single"/>
        </w:rPr>
        <w:t xml:space="preserve">Overview of relevant literature </w:t>
      </w:r>
    </w:p>
    <w:p w:rsidR="003D67CF" w:rsidRDefault="003D67CF" w:rsidP="003D67CF"/>
    <w:p w:rsidR="003D67CF" w:rsidRDefault="003D67CF" w:rsidP="003D67CF">
      <w:r>
        <w:t xml:space="preserve">Atkinson and Shiffrin (1968 cited in McLeod, 2007) created a multistore model of memory which shows that if information is not attended to, rehearsed or retrieved often displacement can occur and information can be forgotten from short and long-term memory stores. Therefore placing great importance on the notion of attention during encoding and the importance of retrieving and rehearsing information. </w:t>
      </w:r>
    </w:p>
    <w:p w:rsidR="003D67CF" w:rsidRDefault="003D67CF" w:rsidP="003D67CF"/>
    <w:p w:rsidR="003D67CF" w:rsidRDefault="003D67CF" w:rsidP="003D67CF">
      <w:r>
        <w:t>Hattie (2017 cited in Killian, 2017) conducted a large scale meta-analysis into factors that influence student achievement and produced effect sizes for over 250 influences. These factors included, deliberate practice (0.79), rehearsal and memorisation (0.73), evaluation and reflection (0.75), summarisation (0.73), and teacher feedback (0.69) as high effect sizes from the teacher, and deep motivation and mental state (0.69) among high effect sizes from pupils’ own influence on their attainment. Therefore further supporting the notion that many factors can influence a pupils attainment and it is important to be aware of these factors and for teachers to account for them in their teaching.</w:t>
      </w:r>
    </w:p>
    <w:p w:rsidR="003D67CF" w:rsidRDefault="003D67CF" w:rsidP="003D67CF"/>
    <w:p w:rsidR="003D67CF" w:rsidRDefault="003D67CF" w:rsidP="003D67CF">
      <w:pPr>
        <w:rPr>
          <w:b/>
          <w:u w:val="single"/>
        </w:rPr>
      </w:pPr>
      <w:r>
        <w:rPr>
          <w:b/>
          <w:u w:val="single"/>
        </w:rPr>
        <w:t xml:space="preserve">Methods to improve recall </w:t>
      </w:r>
    </w:p>
    <w:p w:rsidR="003D67CF" w:rsidRDefault="003D67CF" w:rsidP="003D67CF">
      <w:pPr>
        <w:rPr>
          <w:b/>
        </w:rPr>
      </w:pPr>
    </w:p>
    <w:p w:rsidR="003D67CF" w:rsidRDefault="003D67CF" w:rsidP="003D67CF">
      <w:pPr>
        <w:rPr>
          <w:b/>
        </w:rPr>
      </w:pPr>
      <w:r>
        <w:rPr>
          <w:b/>
        </w:rPr>
        <w:t xml:space="preserve">Activating Prior knowledge </w:t>
      </w:r>
    </w:p>
    <w:p w:rsidR="003D67CF" w:rsidRDefault="003D67CF" w:rsidP="003D67CF">
      <w:pPr>
        <w:rPr>
          <w:b/>
        </w:rPr>
      </w:pPr>
    </w:p>
    <w:p w:rsidR="003D67CF" w:rsidRDefault="003D67CF" w:rsidP="003D67CF">
      <w:pPr>
        <w:rPr>
          <w:color w:val="222222"/>
          <w:shd w:val="clear" w:color="auto" w:fill="FFFFFF"/>
        </w:rPr>
      </w:pPr>
      <w:r>
        <w:lastRenderedPageBreak/>
        <w:t xml:space="preserve">Memory has been </w:t>
      </w:r>
      <w:r>
        <w:rPr>
          <w:color w:val="000000" w:themeColor="text1"/>
        </w:rPr>
        <w:t>regarded as “learning, retention, association and reproduction” (Ebbinghaus, 1885</w:t>
      </w:r>
      <w:r>
        <w:t xml:space="preserve">: 1) of information, thus indicating for information to be processed individuals need to pay attention and understand the information presented and then recall the information and create links with the current information presented with previous knowledge and information they have, thus creating a mental schema (McLeod, 2007). This supports the constructivists theory of learning (Emerita, 2018). Research suggests that </w:t>
      </w:r>
      <w:r>
        <w:rPr>
          <w:color w:val="000000" w:themeColor="text1"/>
        </w:rPr>
        <w:t>although “prior knowledge facilitates the processing of new incoming information” (</w:t>
      </w:r>
      <w:r>
        <w:rPr>
          <w:color w:val="222222"/>
          <w:shd w:val="clear" w:color="auto" w:fill="FFFFFF"/>
        </w:rPr>
        <w:t xml:space="preserve">Brod et al, 2013: </w:t>
      </w:r>
      <w:r>
        <w:rPr>
          <w:color w:val="000000" w:themeColor="text1"/>
        </w:rPr>
        <w:t xml:space="preserve">2) for the previous knowledge to benefit the encoding of the new information it needs to be retrieved and used regularly </w:t>
      </w:r>
      <w:r>
        <w:rPr>
          <w:color w:val="0000FF"/>
        </w:rPr>
        <w:t>(</w:t>
      </w:r>
      <w:r>
        <w:rPr>
          <w:color w:val="222222"/>
          <w:shd w:val="clear" w:color="auto" w:fill="FFFFFF"/>
        </w:rPr>
        <w:t>Brod et al, 2013). Therefore, indicating the need for information to be repeated in order for it to be present and accessible in long term memory.</w:t>
      </w:r>
    </w:p>
    <w:p w:rsidR="003D67CF" w:rsidRDefault="003D67CF" w:rsidP="003D67CF">
      <w:pPr>
        <w:rPr>
          <w:color w:val="222222"/>
          <w:shd w:val="clear" w:color="auto" w:fill="FFFFFF"/>
        </w:rPr>
      </w:pPr>
    </w:p>
    <w:p w:rsidR="003D67CF" w:rsidRDefault="003D67CF" w:rsidP="003D67CF">
      <w:pPr>
        <w:rPr>
          <w:b/>
        </w:rPr>
      </w:pPr>
      <w:r>
        <w:rPr>
          <w:b/>
          <w:color w:val="222222"/>
          <w:shd w:val="clear" w:color="auto" w:fill="FFFFFF"/>
        </w:rPr>
        <w:t xml:space="preserve">Repetition </w:t>
      </w:r>
      <w:r>
        <w:rPr>
          <w:b/>
        </w:rPr>
        <w:t>Retrieving and rehearsing information</w:t>
      </w:r>
    </w:p>
    <w:p w:rsidR="003D67CF" w:rsidRDefault="003D67CF" w:rsidP="003D67CF"/>
    <w:p w:rsidR="003D67CF" w:rsidRDefault="003D67CF" w:rsidP="003D67CF">
      <w:pPr>
        <w:rPr>
          <w:color w:val="000000" w:themeColor="text1"/>
          <w:shd w:val="clear" w:color="auto" w:fill="FFFFFF"/>
        </w:rPr>
      </w:pPr>
      <w:r>
        <w:t>If information is not repeated it is likely to be forgotten. Famous studies by Ebbinghaus (1885) indicated how 75% of the information we have learnt is forgotten after the first 48 hours of receiving it, therefore giving rise to the importance of repetition to transfer information into long term memory. Although it is important to note that this research only involved one participant, Ebbinghaus, and thus it only has individual significance, however it has been replicated by other researchers and found similar results (</w:t>
      </w:r>
      <w:r>
        <w:rPr>
          <w:color w:val="222222"/>
          <w:shd w:val="clear" w:color="auto" w:fill="FFFFFF"/>
        </w:rPr>
        <w:t>Murre, and Dros, 2015).</w:t>
      </w:r>
    </w:p>
    <w:p w:rsidR="003D67CF" w:rsidRDefault="003D67CF" w:rsidP="003D67CF">
      <w:pPr>
        <w:rPr>
          <w:color w:val="000000" w:themeColor="text1"/>
          <w:shd w:val="clear" w:color="auto" w:fill="FFFFFF"/>
        </w:rPr>
      </w:pPr>
      <w:r>
        <w:rPr>
          <w:color w:val="000000" w:themeColor="text1"/>
          <w:shd w:val="clear" w:color="auto" w:fill="FFFFFF"/>
        </w:rPr>
        <w:t xml:space="preserve">Fivush and Hammond (1989) investigated the effects of repetition on recall with two-year-old children and discovered those that repeated an event were able to remember it in more detail, “suggesting that re-experiencing the event may guard against long term forgetting” (259). The notion of repetition has further been supported by Hattie (2012) who states the importance ‘deliberate practice’ in improving pupils ability and that schools have an important role in teaching this to pupils. </w:t>
      </w:r>
      <w:r>
        <w:rPr>
          <w:color w:val="000000" w:themeColor="text1"/>
        </w:rPr>
        <w:t xml:space="preserve">Hattie describes how deliberate practice is different from general practice which involves simply repeating the skill, ‘deliberate practice’ involves attention, and the teacher providing </w:t>
      </w:r>
      <w:r>
        <w:t xml:space="preserve">feedback and support during the practice to encourage and motivate learning. Further research conducted by Karpicke and Roedger (2008) investigated the importance of repetition and recall of information on learning. They compared individuals delayed recall results when one group undertook repeated studying, and another undertook repeated testing. The results revealed no effect for repeated studying on recall, however a </w:t>
      </w:r>
      <w:r>
        <w:rPr>
          <w:color w:val="000000" w:themeColor="text1"/>
        </w:rPr>
        <w:t xml:space="preserve">large positive effect was evident for repeated testing, indicating how “repeated retrieval practice enhanced long term retention” (967) and therefore could prove a beneficial strategy to apply in an educational environment to promote learning in all pupils. </w:t>
      </w:r>
    </w:p>
    <w:p w:rsidR="003D67CF" w:rsidRDefault="003D67CF" w:rsidP="003D67CF"/>
    <w:p w:rsidR="003D67CF" w:rsidRDefault="003D67CF" w:rsidP="003D67CF">
      <w:pPr>
        <w:rPr>
          <w:b/>
        </w:rPr>
      </w:pPr>
      <w:r>
        <w:rPr>
          <w:b/>
        </w:rPr>
        <w:t xml:space="preserve">Cues to help retrieval </w:t>
      </w:r>
    </w:p>
    <w:p w:rsidR="003D67CF" w:rsidRDefault="003D67CF" w:rsidP="003D67CF"/>
    <w:p w:rsidR="003D67CF" w:rsidRDefault="003D67CF" w:rsidP="003D67CF">
      <w:r>
        <w:t xml:space="preserve">Retrieval cues can involve a clue as to what you are trying to recall. These can be in the form of external content cues or internal cues. Many factors have been suggested to increase the likelihood of information being retrieved including the individuals internal state, the environment and physical prompts, such as a photo or word (Baddeley, 1975 and Tulving and Pearlstone, 1966 cited in McLeod, 2008). The significance of photos has long been discussed with the </w:t>
      </w:r>
      <w:r>
        <w:rPr>
          <w:color w:val="000000" w:themeColor="text1"/>
        </w:rPr>
        <w:t>phrase ‘a photo is worth a thousand words’. Research has shown how “photographs can quickly introduce students to a large amount of visual data and when the photographs are strategically chosen they can generate interest, reflection, propagate questions and generate quality classroom discussion” (Fanning</w:t>
      </w:r>
      <w:r>
        <w:rPr>
          <w:color w:val="050707"/>
        </w:rPr>
        <w:t xml:space="preserve">, 2011: 180). Therefore, indicating how photos can strengthen an individual’s knowledge of an event although the act of remembering and recalling what happened is only enhanced if the photos are reviewed over time, as the act of reviewing the photos will act as a form of rehearsal (Hyman, 2013; Sellen et al 2007). Although there is debate as to whether the act of taking photos can have the opposite effect as </w:t>
      </w:r>
      <w:r>
        <w:rPr>
          <w:color w:val="050707"/>
        </w:rPr>
        <w:lastRenderedPageBreak/>
        <w:t xml:space="preserve">it takes you out of the moment and distracts you from your surroundings although this is unclear (Barasch et al, 2017; Henkel, 2013; O’ Malley, 2017). </w:t>
      </w:r>
    </w:p>
    <w:p w:rsidR="003D67CF" w:rsidRDefault="003D67CF" w:rsidP="003D67CF">
      <w:pPr>
        <w:rPr>
          <w:color w:val="050707"/>
        </w:rPr>
      </w:pPr>
    </w:p>
    <w:p w:rsidR="003D67CF" w:rsidRDefault="003D67CF" w:rsidP="003D67CF">
      <w:pPr>
        <w:rPr>
          <w:color w:val="050707"/>
        </w:rPr>
      </w:pPr>
      <w:r>
        <w:rPr>
          <w:color w:val="050707"/>
        </w:rPr>
        <w:t xml:space="preserve">Using photos in an interview context has been largely unrecognised in research with children, although the impact of using photos in increasing discussion is shown in photo-elicitation interviews (PEI). These were initially introduced by Collier in 1967 and have been conducted across various domains including education, psychology, and nursing (Epstein et al, 2006; Rasmussen, 2004), According to Meo (2010) photo elicitation interviews conducted with children can be very advantageous as it encourages rapport with children and enables researchers to gather children’s views around a particular topic. </w:t>
      </w:r>
      <w:r>
        <w:t>Research conducted by Ford and colleagues (2017) investigated the use of PEI with 45 children between the ages of 6 to 12 years old, who were experiencing chronic conditions including Crohn’s disease, haemophilia and juvenile rheumatoid arthritis to explore their views and perspectives of their daily life with the conditions. Through the use of PEI Ford and colleagues concluded that</w:t>
      </w:r>
      <w:r>
        <w:rPr>
          <w:color w:val="333333"/>
        </w:rPr>
        <w:t xml:space="preserve"> “that the use of photographs helped us to elicit longer and more comprehensive interviews than a traditional oral interview would have achieved” (117), therefore supporting the use of PEI as a research method in gaining qualitative information from individuals (Epstein et al, 2006; Meo, 2010). In addition, during this research children were able to take the photos themselves and this proved to be effective during the discussion as pupils were able to decide what photos they wanted to discuss and due to their knowledge of the photos they presented they were able to talk about them in detail.</w:t>
      </w:r>
    </w:p>
    <w:p w:rsidR="003D67CF" w:rsidRDefault="003D67CF" w:rsidP="003D67CF"/>
    <w:p w:rsidR="003D67CF" w:rsidRDefault="003D67CF" w:rsidP="003D67CF">
      <w:r>
        <w:rPr>
          <w:color w:val="333333"/>
          <w:shd w:val="clear" w:color="auto" w:fill="FFFFFF"/>
        </w:rPr>
        <w:t xml:space="preserve">“People reliably encode information more effectively when it is related in some way to the self—a phenomenon known as the self-reference effect” (Bentley et al, 2017: 1) therefore producing better recall of events that are directly related to themselves (Cunningham et al, 2012; </w:t>
      </w:r>
      <w:r>
        <w:t>Yaoi et al, 2015). This occurs early in development from children as young as three years old (Ross et al, 2016). In addition, when children view pictures of themselves regularly, such as around their home, this has been suggested to increase their confidence, self-image and self-esteem (Daily Mail Reporter, 2009). Therefore, this gives reason to suggest that individuals should have increased recall for events that they have participated in, including a lesson in school and therefore when presented with photos of themselves completing the lesson this should produce increased recall and interest in these photos and thus this will be assessed in this research.</w:t>
      </w:r>
    </w:p>
    <w:p w:rsidR="003D67CF" w:rsidRDefault="003D67CF" w:rsidP="003D67CF">
      <w:pPr>
        <w:rPr>
          <w:b/>
          <w:u w:val="single"/>
        </w:rPr>
      </w:pPr>
    </w:p>
    <w:p w:rsidR="003D67CF" w:rsidRDefault="003D67CF" w:rsidP="003D67CF">
      <w:pPr>
        <w:rPr>
          <w:b/>
          <w:u w:val="single"/>
        </w:rPr>
      </w:pPr>
      <w:r>
        <w:rPr>
          <w:b/>
          <w:u w:val="single"/>
        </w:rPr>
        <w:t>Methods</w:t>
      </w:r>
    </w:p>
    <w:p w:rsidR="003D67CF" w:rsidRDefault="003D67CF" w:rsidP="003D67CF">
      <w:pPr>
        <w:pStyle w:val="NormalWeb"/>
      </w:pPr>
      <w:r>
        <w:t xml:space="preserve">Within this research a lesson study methodology approach was used. A Lesson study approach was originally developed in Japan although has now been </w:t>
      </w:r>
      <w:r>
        <w:rPr>
          <w:color w:val="000000" w:themeColor="text1"/>
        </w:rPr>
        <w:t xml:space="preserve">successfully applied in various countries including in the US and UK (Dudley, 2014). A Lesson Study involves a group or pair of teachers collectively discussing </w:t>
      </w:r>
      <w:r>
        <w:t>and planning a lesson, then both observing the lesson in specific relation to the focus pupils. Following on from the lesson the pupils are interviewed to discuss their views in regard to the lesson and these are evaluated with the teachers views to adapt for future lessons. This method has proved effective in improving ‘teaching techniques’ and ‘pupil progress’ across various primary and secondary schools (Dudley, 2014).</w:t>
      </w:r>
    </w:p>
    <w:p w:rsidR="003D67CF" w:rsidRDefault="003D67CF" w:rsidP="003D67CF">
      <w:pPr>
        <w:pStyle w:val="NormalWeb"/>
      </w:pPr>
      <w:r>
        <w:t xml:space="preserve">The methods for data collection used within this research involved observations and focus group interviews. Observations were conducted of pupils in their natural environment during a healthy eating lesson and a recall lesson taught by the researcher. The observations involved a co-researcher acting as a non-participant observer in the lessons to record and </w:t>
      </w:r>
      <w:r>
        <w:lastRenderedPageBreak/>
        <w:t xml:space="preserve">investigate pupils’ levels of engagement during four aspects of a healthy eating lesson; the introduction, the ‘hunt’ for the items, the discussion of whether the item were healthy or unhealthy and the plenary. The engagement of pupils was measured using an adaption of the Leuven Scale for Active Engagement in Learning (Lavers, 2008), where a score of 1 indicates ‘Extremely Low Engagement’ and a score of 5 represents ‘Extremely High engagement’ (Appendix 1). Observations have been conducted across various focus groups and although they can be time consuming and can produce observer bias data they </w:t>
      </w:r>
      <w:r>
        <w:rPr>
          <w:color w:val="000000" w:themeColor="text1"/>
        </w:rPr>
        <w:t xml:space="preserve">have been considered “as one of the oldest and best methods for learning about children” </w:t>
      </w:r>
      <w:r>
        <w:t xml:space="preserve">(Herr, 2015: 53). This method of data collection enables qualitative data to be obtained regarding pupils’ level of engagement, including aspects of their body language and spoken language. Although as there is a risk of obtaining observer bias data as it involves the observer interpreting the pupils’ behaviour, this was taken into consideration and to limit the effects the observer was not given any previous information about the focus pupils and the results were discussed between two researchers (Ary et al, 2018). Pupils level of engagement were collected throughout the lesson to discover if the level of engagement during the lesson could affect pupils recall. Research suggests that when pupils are actively involved and engaged during the lesson their attention and motivation is increased and this along with ‘frequent feedback’ from the teacher can provide a stimulating learning environment in which pupils learning is increased, and thus this can impact the amount remembered (Booth, 2007; Wood, 2004). Therefore photos were also taken of pupils during the four aspects of the lesson to aid recall later. </w:t>
      </w:r>
    </w:p>
    <w:p w:rsidR="003D67CF" w:rsidRDefault="003D67CF" w:rsidP="003D67CF">
      <w:r>
        <w:t>Focus group interviews were conducted during this research to investigate pupils’ views, opinions and ideas regarding the lesson and the amount they were able to recall about the lesson. Focus groups have been considered as advantageous as they can provide multiple perspectives and views on an activity and can “increase the comfort level of participants” (Wilson, 2009: 92). The first focus group interviews were conducted immediately after the lesson where pupils were asked their views on the activity they had completed. The importance of pupil voice has been considered by the Welsh Government (2011) which states the importance of empowering pupils to have a say in the decisions related to matters than impact them, as shown in Article 12 of the United Nations Convention on the Rights of the Child (UNCRC). During this interview open questions were used to enable qualitative data to be obtained where pupils were encouraged to discuss their views with others and not simply use yes or no answers. The researchers’ role in the interview involved facilitating the discussion in the group by asking questions throughout (Denscombe, 2007). Within the second focus group interviews pupils were presented with photos of themselves and their peers completing the healthy eating lesson and were asked a list of questions about what they could remember. Therefore, the images were used as prompts to elicit information from the participants (Wilson, 2009). During this interview the participants comments were recorded using a voice recorder on an IPad for a detailed analysis to occur after the lesson. The participants were informed of the nature of the research and asked to press the record button on the IPad if they agreed to take part.</w:t>
      </w:r>
    </w:p>
    <w:p w:rsidR="003D67CF" w:rsidRDefault="003D67CF" w:rsidP="003D67CF"/>
    <w:p w:rsidR="003D67CF" w:rsidRDefault="003D67CF" w:rsidP="003D67CF">
      <w:pPr>
        <w:rPr>
          <w:b/>
          <w:u w:val="single"/>
        </w:rPr>
      </w:pPr>
      <w:r>
        <w:t xml:space="preserve">After the focus group interviews both researchers engaged in a professional discussion to reflect on the lesson and discuss aspects that went well and elements of the lesson that could be improved. The reflection format used during this discussion involved an Assisted Reflective Conclusions (ARC) sheet. This enabled the researchers to discuss the lesson as a whole, using their observations and pupils feedback to suggest aspects of the lesson that could be changed to improve the learning of the pupils involved.  </w:t>
      </w:r>
    </w:p>
    <w:p w:rsidR="003D67CF" w:rsidRDefault="003D67CF" w:rsidP="003D67CF">
      <w:pPr>
        <w:pStyle w:val="NormalWeb"/>
      </w:pPr>
      <w:r>
        <w:lastRenderedPageBreak/>
        <w:t xml:space="preserve">A </w:t>
      </w:r>
      <w:r>
        <w:rPr>
          <w:color w:val="000000" w:themeColor="text1"/>
        </w:rPr>
        <w:t>lesson study typically involves “three ‘case pupils’. Each should typify a group of learners in the class – for example high, middle or lower attaining in the strand being taught and developed” (Dudley, 2011: 2</w:t>
      </w:r>
      <w:r>
        <w:t>). Thus, within this research this was adapted to account for the fact that some pupils had previously taken part in a recall lesson and would be aware of what was being asked. Hence, this research was adapted to involve six case pupils, three of which had taken part in a similar end of week review recap lesson as part of their weekly lessons in school and three that had not. The pupils were selected using a convenience sampling method and involved pupils that were present in the classroom on the same the day the researcher was present and involved pupils who had written consent from their parent or guardian to take part. In addition to select the focus pupils a professional discussion took place to involve two pupils who were considered high achieving, two middle achievers and two low achievers within the class.</w:t>
      </w:r>
      <w:r>
        <w:rPr>
          <w:b/>
        </w:rPr>
        <w:t xml:space="preserve"> </w:t>
      </w:r>
    </w:p>
    <w:p w:rsidR="003D67CF" w:rsidRDefault="003D67CF" w:rsidP="003D67CF">
      <w:r>
        <w:t>Although we recognized that other methods have been used when conducting research including surveys, questionnaires and individual interviews, as this research involved children we felt that observations and focus group interviews were the most appropriate methods to use to ensure the participants felt comfortable during the research and to adhere to ethical considerations.</w:t>
      </w:r>
    </w:p>
    <w:p w:rsidR="003D67CF" w:rsidRDefault="003D67CF" w:rsidP="003D67CF"/>
    <w:p w:rsidR="003D67CF" w:rsidRDefault="003D67CF" w:rsidP="003D67CF">
      <w:pPr>
        <w:rPr>
          <w:b/>
          <w:u w:val="single"/>
        </w:rPr>
      </w:pPr>
      <w:r>
        <w:rPr>
          <w:b/>
          <w:u w:val="single"/>
        </w:rPr>
        <w:t xml:space="preserve">Ethical considerations </w:t>
      </w:r>
    </w:p>
    <w:p w:rsidR="003D67CF" w:rsidRDefault="003D67CF" w:rsidP="003D67CF">
      <w:pPr>
        <w:rPr>
          <w:b/>
          <w:u w:val="single"/>
        </w:rPr>
      </w:pPr>
    </w:p>
    <w:p w:rsidR="003D67CF" w:rsidRDefault="003D67CF" w:rsidP="003D67CF">
      <w:r>
        <w:t>Whilst conducting this research the researchers were aware of the ethical procedures (BERA, 2011) for conducting research with children and therefore before any research took place an ethics form was constructed, and ethical approval was sought from the University ethics committee and the head teachers in both schools. In addition to this the parents of the pupils involved in the research were informed and written consent was obtained from the parents as well as voluntary informed verbal assent from the pupils. This was achieved before conducting the study. Pupils were made aware of their right to withdraw from the research at any point and in doing so their data would be destroyed and not used within the research. Furthermore, to adhere to ethical guidelines all information regarding the schools in which the data was gathered and the pupils involved, including their names and identities will remain anonymous and treated as confidential throughout the research. Therefore, the pupils will be referred to by random letters of the alphabet, such as Pupil A and Pupil B. In addition to this no incentives were used in this research to ensure participants did not feel encouraged to participate in the research in order to gain their incentive (Seymour, 2012). In recognising the UNCRC rights of the child, which put forward 54 rights that every child has to ensure they are ‘safe, healthy and happy’, including ‘Article 3’ which states that ‘everyone who works with children should always do what is best for each child’, therefore participation was voluntary (BERA, 2011) and all children’s rights were adhered to and encouraged throughout (Welsh Government, 2018).</w:t>
      </w:r>
    </w:p>
    <w:p w:rsidR="003D67CF" w:rsidRDefault="003D67CF" w:rsidP="003D67CF"/>
    <w:p w:rsidR="003D67CF" w:rsidRDefault="003D67CF" w:rsidP="003D67CF">
      <w:pPr>
        <w:rPr>
          <w:b/>
          <w:u w:val="single"/>
        </w:rPr>
      </w:pPr>
      <w:r>
        <w:rPr>
          <w:b/>
          <w:u w:val="single"/>
        </w:rPr>
        <w:t xml:space="preserve">Lesson study one and analysis </w:t>
      </w:r>
    </w:p>
    <w:p w:rsidR="003D67CF" w:rsidRDefault="003D67CF" w:rsidP="003D67CF"/>
    <w:p w:rsidR="003D67CF" w:rsidRDefault="003D67CF" w:rsidP="003D67CF">
      <w:r>
        <w:t xml:space="preserve">The first Lesson took place in a Nursery classroom in a small primary school. The lesson was conducted on 27.03.18 in the morning and was the first lesson of the day. In addition to the two researchers in the classroom, there were two teaching assistants, one teacher and approximately 27 pupils with ages ranging from three to four years old. The lesson began by introducing the pupils to the co researcher and reading the pupil information sheet. Following verbal assent, the pupils were sat on the carpet and a PowerPoint presentation was shown which focused on healthy and unhealthy food and the consequence they can have on your </w:t>
      </w:r>
      <w:r>
        <w:lastRenderedPageBreak/>
        <w:t xml:space="preserve">teeth. All pupils appeared very engaged during this part of the lesson and seemed to pay particular attention to the video that was played at the end (from YouTube) which was aimed at teaching children how to care for their teeth. I found that by pausing the PowerPoint and conversing with pupils about healthy eating this was a really useful method to discover their previous knowledge on healthy food and how to take care of their teeth. During the PowerPoint participant N gave reference to a “doctor” when discussing who looks after your teeth, and all pupils were able to identify unhealthy and healthy items, such as cheese, milk, apples, chocolate and sweets. In addition, participant C contributed to the conversation by stating that “all the monsters gone” with reference to the plaque on the video following brushing twice a day.  </w:t>
      </w:r>
    </w:p>
    <w:p w:rsidR="003D67CF" w:rsidRDefault="003D67CF" w:rsidP="003D67CF">
      <w:pPr>
        <w:rPr>
          <w:b/>
          <w:u w:val="single"/>
        </w:rPr>
      </w:pPr>
    </w:p>
    <w:p w:rsidR="003D67CF" w:rsidRDefault="003D67CF" w:rsidP="003D67CF">
      <w:r>
        <w:t xml:space="preserve">Following the introduction to the lesson on the carpet, focus groups were organised, where pupils were directed to continuous provision areas and others were requested to stay on the carpet for the main part of the lesson. The main section began by pupils being told that the unhealthy tooth had been naughty and hid food and drink items around the classroom, pupils did not appear interested in this, although this might be due to the fact that they had not experienced a similar situation or engaged in a treasure hunt in a school context before. However, when pupils were asked to look for the items shown on the information sheet they all appeared very keen to go with the co researcher (observer) one at a time and find the items and stated that they wanted to search for certain items, such as the sweets or cheese. After finding the items pupils engaged in a group discussion deciding if the photo should be placed next to a picture of a healthy tooth or an unhealthy tooth. During this decision phase the pupils did need some direction from the researcher as there were different views on where to place some items, and whoever had found the item generally placed the photo where they thought it should go. Therefore, I suggested I hold the photo until they had decided as a group and then I placed it next to the correct picture with them all in agreement. The lesson plenary involved the pupils using toothbrushes to clean laminated pictures of unhealthy, dirty teeth. All pupils seemed eager to complete this activity and additionally other pupils who were not part of the focus group showed interest and sat next to the group to join in. During this activity pupil D was keen to start and informed me that I would need a scissors to open the toothbrushes, so they could begin, in addition pupils were able to answer questions relating to what other items would be used to clean teeth including “toothpaste” and “water”. </w:t>
      </w:r>
    </w:p>
    <w:p w:rsidR="003D67CF" w:rsidRDefault="003D67CF" w:rsidP="003D67CF"/>
    <w:p w:rsidR="003D67CF" w:rsidRDefault="003D67CF" w:rsidP="003D67CF">
      <w:r>
        <w:t>The observation of pupils throughout the lesson (shown in Figure 3) revealed that the pupils engagement and attention appeared to decrease towards the end of the lesson, a possible reason for this is due to the amount of time it took for pupils to find items and discuss them together. Due to participants searching for the items one a time I feel that this did increase the amount of time that the other pupils in the focus group were waiting for their turn and therefore this could have been a contributing factor to the drop in their engagement levels.</w:t>
      </w:r>
    </w:p>
    <w:p w:rsidR="003D67CF" w:rsidRDefault="003D67CF" w:rsidP="003D67CF">
      <w:pPr>
        <w:rPr>
          <w:b/>
          <w:u w:val="single"/>
        </w:rPr>
      </w:pPr>
    </w:p>
    <w:p w:rsidR="003D67CF" w:rsidRDefault="003D67CF" w:rsidP="003D67CF">
      <w:pPr>
        <w:rPr>
          <w:b/>
          <w:u w:val="single"/>
        </w:rPr>
      </w:pPr>
      <w:r>
        <w:rPr>
          <w:b/>
          <w:u w:val="single"/>
        </w:rPr>
        <w:t>Figure 1: A graph showing pupils level of engagement throughout the lesson</w:t>
      </w:r>
    </w:p>
    <w:p w:rsidR="003D67CF" w:rsidRDefault="003D67CF" w:rsidP="003D67CF"/>
    <w:p w:rsidR="003D67CF" w:rsidRDefault="003D67CF" w:rsidP="003D67CF">
      <w:r>
        <w:rPr>
          <w:noProof/>
        </w:rPr>
        <w:lastRenderedPageBreak/>
        <w:drawing>
          <wp:inline distT="0" distB="0" distL="0" distR="0">
            <wp:extent cx="4582160" cy="2753360"/>
            <wp:effectExtent l="0" t="0" r="15240" b="15240"/>
            <wp:docPr id="10" name="Chart 10">
              <a:extLst xmlns:a="http://schemas.openxmlformats.org/drawingml/2006/main">
                <a:ext uri="{FF2B5EF4-FFF2-40B4-BE49-F238E27FC236}">
                  <a16:creationId xmlns:a16="http://schemas.microsoft.com/office/drawing/2014/main" id="{DBE05733-FA99-3449-81E6-3014274F6F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3D67CF" w:rsidRDefault="003D67CF" w:rsidP="003D67CF"/>
    <w:p w:rsidR="003D67CF" w:rsidRDefault="003D67CF" w:rsidP="003D67CF">
      <w:r>
        <w:t>During the focus interviews following the lesson pupils were asked in groups for their opinions regarding the lesson. These took place after the pupils were engaged in continuous provision activities within the classroom and therefore one pupil from the focus group did refuse to participate and another appeared very distracted throughout. The first three questions of the interview were centred around making the pupils feel comfortable and although I feel that they fostered discussion, in general this appeared to be about a different topic or event that had no resemblance to the lesson and then some pupils would often refer to this activity during the further questions that were asked in reference to their views on the lesson. Pupils gave varied answers regarding their favourite part of the lesson including pupil D “watching (TV) and brushing teeth”, Pupil E “holding pictures up”, pupil N “looking and matching” and pupil C gave a demonstration of brushing their teeth to indicate that their favourite part was brushing the unhealthy teeth during the plenary. When asked if there was anything the pupils didn’t like in the lesson they all replied with no or shock their heads and stated they would complete the activity again and felt that they would remember it well.</w:t>
      </w:r>
    </w:p>
    <w:p w:rsidR="003D67CF" w:rsidRDefault="003D67CF" w:rsidP="003D67CF"/>
    <w:p w:rsidR="003D67CF" w:rsidRDefault="003D67CF" w:rsidP="003D67CF">
      <w:r>
        <w:t xml:space="preserve">After the focus group interviews both researchers engaged in a professional discussion to reflect on the lesson and discuss aspects that went well and the elements of the lesson that could be improved using an ARC. The elements that the researchers felt went well involved the PowerPoint presentation as all pupils appeared to be engaged throughout, although we felt that this should be changed slightly for the second lesson as it involved an older age group who would benefit from using additional vocabulary, such as having a discussion about the amount of sugar different foods contain. Another element of the lesson that the researchers believed worked well involved the ‘hunt’ activity, as all pupils seemed very keen to look for the items around the room. However during this activity, the other pupils within the focus group did appear to be restless whilst waiting for their turn as each person went one by one. Although we felt that this was necessary due to the pupils ages as they benefited from having support from the observer, in order to keep engagement levels high throughout the activity we believe that completing the activity in pairs could be a solution and therefore this was applied for the second lesson. In addition, during the hunt pupil C appeared to misunderstand that the food items they were looking for were pictures and not actual objects and did need a prompt to pick the picture up. Therefore, we believe that using actual food and drink items would have enhanced the experience and stopped any confusion. We decided that although this might have been beneficial for the nursery pupils we felt it was not needed for </w:t>
      </w:r>
      <w:r>
        <w:lastRenderedPageBreak/>
        <w:t>the second lesson as the pupils were older and had already completed ‘hunts’ in the classroom and would therefore know what to expect.</w:t>
      </w:r>
    </w:p>
    <w:p w:rsidR="003D67CF" w:rsidRDefault="003D67CF" w:rsidP="003D67CF"/>
    <w:p w:rsidR="003D67CF" w:rsidRDefault="003D67CF" w:rsidP="003D67CF">
      <w:r>
        <w:t xml:space="preserve">Furthermore, the changes that we decided to make to lesson two involved telling pupils that the items had been hidden around the classroom by their class guinea pigs, we felt that by stating it was real animals who hid the pictures and not the teeth would enhance the believability of the activity and create interest in the activity. Large hoops would also be placed on the floor to aid the sorting of the pictures into categories of healthy and unhealthy teeth. Also as the pupils would be searching for the items in pairs we felt that it could be beneficial for the pupils to take photos of each other when finding the pictures to therefore increase their engagement within the activity (Barasch et al, 2017; Ford et al, 2017) and for these photos to be discussed as a plenary to the lesson. </w:t>
      </w:r>
    </w:p>
    <w:p w:rsidR="003D67CF" w:rsidRDefault="003D67CF" w:rsidP="003D67CF">
      <w:pPr>
        <w:rPr>
          <w:b/>
          <w:u w:val="single"/>
        </w:rPr>
      </w:pPr>
    </w:p>
    <w:p w:rsidR="003D67CF" w:rsidRDefault="003D67CF" w:rsidP="003D67CF">
      <w:pPr>
        <w:rPr>
          <w:b/>
          <w:u w:val="single"/>
        </w:rPr>
      </w:pPr>
      <w:r>
        <w:rPr>
          <w:b/>
          <w:u w:val="single"/>
        </w:rPr>
        <w:t xml:space="preserve">Lesson study two and analysis </w:t>
      </w:r>
    </w:p>
    <w:p w:rsidR="003D67CF" w:rsidRDefault="003D67CF" w:rsidP="003D67CF">
      <w:pPr>
        <w:rPr>
          <w:b/>
          <w:u w:val="single"/>
        </w:rPr>
      </w:pPr>
    </w:p>
    <w:p w:rsidR="003D67CF" w:rsidRDefault="003D67CF" w:rsidP="003D67CF">
      <w:r>
        <w:t>Lesson two was conducted in a year one classroom on the 28.03.18 during a morning lesson. The class consisted of approximately 23 pupils, six of which were the focus group. The pupils ages ranged from 5 to 7 years old. The lesson structure was the same as the first lesson with some changes made based on the researchers’ reflections of the previous lesson. The pupils were shown a PowerPoint presentation relating to how to look after your teeth and using the discussion method think, pair, share pupils were asked to think of ways that they could look after their teeth. Pupils appeared very engaged during this part of the lesson (Figure 4) although one pupil (participant L) did appear to be distracted by a peer when the researcher was discussing the PowerPoint with the class, however after the peer was moved to another area on the carpet their attention to the researcher returned. It was observed that following the focus group being told that the class guinea pigs had hid the food items around the class they appeared very enthusiastic and wanted to search straight away. Therefore pupils were sent in twos to search for the items around the classroom however with the addition of an IPad being used by the pupils to take photos of where they had found the items, support was needed from the observer at times to ensure the pictures taken were of good quality and the items were clearly visible. After the lesson the plenary involved the pupils being asked to sit back on the carpet and as a class discuss the photos taken during the lesson. During the plenary it was clear that although the pupils were distracted by seeing pictures of themselves and their peers on the screen and therefore creating excitement within the classroom, pupils were able to remember which foods were healthy and which were unhealthy, Pupil M added to this and stated that the sweets were unhealthy due to the “sugar” content.</w:t>
      </w:r>
    </w:p>
    <w:p w:rsidR="003D67CF" w:rsidRDefault="003D67CF" w:rsidP="003D67CF"/>
    <w:p w:rsidR="003D67CF" w:rsidRDefault="003D67CF" w:rsidP="003D67CF">
      <w:pPr>
        <w:rPr>
          <w:b/>
          <w:u w:val="single"/>
        </w:rPr>
      </w:pPr>
      <w:r>
        <w:rPr>
          <w:b/>
          <w:u w:val="single"/>
        </w:rPr>
        <w:t>Figure 2: A table showing pupils level of engagement throughout the lesson</w:t>
      </w:r>
    </w:p>
    <w:p w:rsidR="003D67CF" w:rsidRDefault="003D67CF" w:rsidP="003D67CF"/>
    <w:tbl>
      <w:tblPr>
        <w:tblStyle w:val="TableGrid"/>
        <w:tblW w:w="9735" w:type="dxa"/>
        <w:tblInd w:w="-502" w:type="dxa"/>
        <w:tblLook w:val="04A0" w:firstRow="1" w:lastRow="0" w:firstColumn="1" w:lastColumn="0" w:noHBand="0" w:noVBand="1"/>
      </w:tblPr>
      <w:tblGrid>
        <w:gridCol w:w="3647"/>
        <w:gridCol w:w="1133"/>
        <w:gridCol w:w="933"/>
        <w:gridCol w:w="993"/>
        <w:gridCol w:w="949"/>
        <w:gridCol w:w="1040"/>
        <w:gridCol w:w="1040"/>
      </w:tblGrid>
      <w:tr w:rsidR="003D67CF" w:rsidTr="003D67CF">
        <w:trPr>
          <w:trHeight w:val="335"/>
        </w:trPr>
        <w:tc>
          <w:tcPr>
            <w:tcW w:w="3647" w:type="dxa"/>
            <w:tcBorders>
              <w:top w:val="single" w:sz="4" w:space="0" w:color="auto"/>
              <w:left w:val="single" w:sz="4" w:space="0" w:color="auto"/>
              <w:bottom w:val="single" w:sz="4" w:space="0" w:color="auto"/>
              <w:right w:val="single" w:sz="4" w:space="0" w:color="auto"/>
            </w:tcBorders>
            <w:noWrap/>
            <w:hideMark/>
          </w:tcPr>
          <w:p w:rsidR="003D67CF" w:rsidRDefault="003D67CF"/>
        </w:tc>
        <w:tc>
          <w:tcPr>
            <w:tcW w:w="1133"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M</w:t>
            </w:r>
          </w:p>
        </w:tc>
        <w:tc>
          <w:tcPr>
            <w:tcW w:w="933"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S</w:t>
            </w:r>
          </w:p>
        </w:tc>
        <w:tc>
          <w:tcPr>
            <w:tcW w:w="993"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O</w:t>
            </w:r>
          </w:p>
        </w:tc>
        <w:tc>
          <w:tcPr>
            <w:tcW w:w="949"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J</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A</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Pupil L</w:t>
            </w:r>
          </w:p>
        </w:tc>
      </w:tr>
      <w:tr w:rsidR="003D67CF" w:rsidTr="003D67CF">
        <w:trPr>
          <w:trHeight w:val="335"/>
        </w:trPr>
        <w:tc>
          <w:tcPr>
            <w:tcW w:w="3647"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Introduction</w:t>
            </w:r>
          </w:p>
        </w:tc>
        <w:tc>
          <w:tcPr>
            <w:tcW w:w="11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9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49"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4</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4</w:t>
            </w:r>
          </w:p>
        </w:tc>
      </w:tr>
      <w:tr w:rsidR="003D67CF" w:rsidTr="003D67CF">
        <w:trPr>
          <w:trHeight w:val="335"/>
        </w:trPr>
        <w:tc>
          <w:tcPr>
            <w:tcW w:w="3647"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 xml:space="preserve">‘Hunt’ - looking for items </w:t>
            </w:r>
          </w:p>
        </w:tc>
        <w:tc>
          <w:tcPr>
            <w:tcW w:w="11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9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49"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r>
      <w:tr w:rsidR="003D67CF" w:rsidTr="003D67CF">
        <w:trPr>
          <w:trHeight w:val="335"/>
        </w:trPr>
        <w:tc>
          <w:tcPr>
            <w:tcW w:w="3647"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 xml:space="preserve">Discussion of healthy/ non-healthy </w:t>
            </w:r>
          </w:p>
        </w:tc>
        <w:tc>
          <w:tcPr>
            <w:tcW w:w="11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9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49"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r>
      <w:tr w:rsidR="003D67CF" w:rsidTr="003D67CF">
        <w:trPr>
          <w:trHeight w:val="335"/>
        </w:trPr>
        <w:tc>
          <w:tcPr>
            <w:tcW w:w="3647" w:type="dxa"/>
            <w:tcBorders>
              <w:top w:val="single" w:sz="4" w:space="0" w:color="auto"/>
              <w:left w:val="single" w:sz="4" w:space="0" w:color="auto"/>
              <w:bottom w:val="single" w:sz="4" w:space="0" w:color="auto"/>
              <w:right w:val="single" w:sz="4" w:space="0" w:color="auto"/>
            </w:tcBorders>
            <w:noWrap/>
            <w:hideMark/>
          </w:tcPr>
          <w:p w:rsidR="003D67CF" w:rsidRDefault="003D67CF">
            <w:pPr>
              <w:rPr>
                <w:color w:val="000000"/>
              </w:rPr>
            </w:pPr>
            <w:r>
              <w:rPr>
                <w:color w:val="000000"/>
              </w:rPr>
              <w:t>Plenary</w:t>
            </w:r>
          </w:p>
        </w:tc>
        <w:tc>
          <w:tcPr>
            <w:tcW w:w="11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3</w:t>
            </w:r>
          </w:p>
        </w:tc>
        <w:tc>
          <w:tcPr>
            <w:tcW w:w="93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93"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949"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4</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5</w:t>
            </w:r>
          </w:p>
        </w:tc>
        <w:tc>
          <w:tcPr>
            <w:tcW w:w="1040" w:type="dxa"/>
            <w:tcBorders>
              <w:top w:val="single" w:sz="4" w:space="0" w:color="auto"/>
              <w:left w:val="single" w:sz="4" w:space="0" w:color="auto"/>
              <w:bottom w:val="single" w:sz="4" w:space="0" w:color="auto"/>
              <w:right w:val="single" w:sz="4" w:space="0" w:color="auto"/>
            </w:tcBorders>
            <w:noWrap/>
            <w:hideMark/>
          </w:tcPr>
          <w:p w:rsidR="003D67CF" w:rsidRDefault="003D67CF">
            <w:pPr>
              <w:jc w:val="right"/>
              <w:rPr>
                <w:color w:val="000000"/>
              </w:rPr>
            </w:pPr>
            <w:r>
              <w:rPr>
                <w:color w:val="000000"/>
              </w:rPr>
              <w:t>4</w:t>
            </w:r>
          </w:p>
        </w:tc>
      </w:tr>
    </w:tbl>
    <w:p w:rsidR="003D67CF" w:rsidRDefault="003D67CF" w:rsidP="003D67CF"/>
    <w:p w:rsidR="003D67CF" w:rsidRDefault="003D67CF" w:rsidP="003D67CF"/>
    <w:p w:rsidR="003D67CF" w:rsidRDefault="003D67CF" w:rsidP="003D67CF">
      <w:r>
        <w:t xml:space="preserve">Participants all rated the activity as enjoyable when asked during the focus interview following the lesson. Similarly, to the first lesson pupils gave different answers to the factors </w:t>
      </w:r>
      <w:r>
        <w:lastRenderedPageBreak/>
        <w:t xml:space="preserve">they found most enjoyable, with Participant M stated that they “liked finding the stuff”, and Participant A said they “liked everything” including “taking the photo”. In addition these participants also stated there was nothing they didn’t enjoy during the lesson, they stated they would complete it again, and they all felt that they would be able to remember the lesson in the future. The understanding of memory was evident with Participant M stating that memory is “when you remember stuff”. </w:t>
      </w:r>
    </w:p>
    <w:p w:rsidR="003D67CF" w:rsidRDefault="003D67CF" w:rsidP="003D67CF"/>
    <w:p w:rsidR="003D67CF" w:rsidRDefault="003D67CF" w:rsidP="003D67CF">
      <w:r>
        <w:t xml:space="preserve">Following this discussion both researchers completed an ARC together to review and evaluate the lesson and discuss possible factors that could have improved the activity. Although both researchers expressed that the lesson went well, the areas of the lesson that could be changed would involve, completing the lesson at the table with Velcro dots used to keep the pictures in place and reduce the amount of fidgeting by individuals. A further addition to the lesson would involve pupils having a clip board and labelling the categories of healthy and unhealthy and creating a tally chart. This could also be enhanced for pupils of higher ability within the class to include additional information that they can remember about the items such as when finding an apple, to also list that it’s a fruit, therefore also developing their vocabulary and spelling skills in line with the Picture Word Inductive Model (PWIM). Lastly the use of technology within the lesson could further be enriched by hiding QR codes around the room instead of the pictures for pupils to find and scan using the IPad to uncover the hidden food and drink items and further enhance their digital competency skills, linking with the new curriculum for Wales (Donaldson, 2015). </w:t>
      </w:r>
    </w:p>
    <w:p w:rsidR="003D67CF" w:rsidRDefault="003D67CF" w:rsidP="003D67CF">
      <w:pPr>
        <w:rPr>
          <w:b/>
          <w:u w:val="single"/>
        </w:rPr>
      </w:pPr>
    </w:p>
    <w:p w:rsidR="003D67CF" w:rsidRDefault="003D67CF" w:rsidP="003D67CF">
      <w:pPr>
        <w:rPr>
          <w:b/>
          <w:u w:val="single"/>
        </w:rPr>
      </w:pPr>
      <w:r>
        <w:rPr>
          <w:b/>
          <w:u w:val="single"/>
        </w:rPr>
        <w:t>Review lessons</w:t>
      </w:r>
    </w:p>
    <w:p w:rsidR="003D67CF" w:rsidRDefault="003D67CF" w:rsidP="003D67CF">
      <w:pPr>
        <w:rPr>
          <w:b/>
          <w:u w:val="single"/>
        </w:rPr>
      </w:pPr>
    </w:p>
    <w:p w:rsidR="003D67CF" w:rsidRDefault="003D67CF" w:rsidP="003D67CF">
      <w:r>
        <w:t xml:space="preserve">Review lessons were conducted on 29.03.18 with school one conducted in the morning and school two in the afternoon. These were conducted in groups following initial assent from the participants. Participants were presented with pictures of themselves and their peers completing healthy eating lessons, and this was initially received with excitement and interest from all participants as shown in figure 5. Pupils began picking up the photos, pointing at them, smiling and identifying themselves and their peers. </w:t>
      </w:r>
    </w:p>
    <w:p w:rsidR="003D67CF" w:rsidRDefault="003D67CF" w:rsidP="003D67CF"/>
    <w:p w:rsidR="003D67CF" w:rsidRDefault="003D67CF" w:rsidP="003D67CF">
      <w:pPr>
        <w:rPr>
          <w:b/>
          <w:u w:val="single"/>
        </w:rPr>
      </w:pPr>
      <w:r>
        <w:rPr>
          <w:b/>
          <w:u w:val="single"/>
        </w:rPr>
        <w:t xml:space="preserve">Figure 3: Engagement during recall lesson one  </w:t>
      </w:r>
    </w:p>
    <w:p w:rsidR="003D67CF" w:rsidRDefault="003D67CF" w:rsidP="003D67CF">
      <w:pPr>
        <w:rPr>
          <w:b/>
          <w:u w:val="single"/>
        </w:rPr>
      </w:pPr>
    </w:p>
    <w:p w:rsidR="003D67CF" w:rsidRDefault="003D67CF" w:rsidP="003D67CF">
      <w:pPr>
        <w:rPr>
          <w:b/>
          <w:u w:val="single"/>
        </w:rPr>
      </w:pPr>
      <w:r>
        <w:rPr>
          <w:noProof/>
        </w:rPr>
        <w:drawing>
          <wp:inline distT="0" distB="0" distL="0" distR="0">
            <wp:extent cx="5486400" cy="2753360"/>
            <wp:effectExtent l="0" t="0" r="12700" b="15240"/>
            <wp:docPr id="11" name="Chart 11">
              <a:extLst xmlns:a="http://schemas.openxmlformats.org/drawingml/2006/main">
                <a:ext uri="{FF2B5EF4-FFF2-40B4-BE49-F238E27FC236}">
                  <a16:creationId xmlns:a16="http://schemas.microsoft.com/office/drawing/2014/main" id="{BB00B591-31DC-7541-B28B-1C16D26B6B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3D67CF" w:rsidRDefault="003D67CF" w:rsidP="003D67CF">
      <w:pPr>
        <w:rPr>
          <w:b/>
          <w:u w:val="single"/>
        </w:rPr>
      </w:pPr>
    </w:p>
    <w:p w:rsidR="003D67CF" w:rsidRDefault="003D67CF" w:rsidP="003D67CF">
      <w:pPr>
        <w:rPr>
          <w:b/>
          <w:u w:val="single"/>
        </w:rPr>
      </w:pPr>
    </w:p>
    <w:p w:rsidR="003D67CF" w:rsidRDefault="003D67CF" w:rsidP="003D67CF">
      <w:r>
        <w:t>During the recall lesson it was clear that presenting the photos encouraged discussion around the healthy eating lesson as pupils were able to recall information about the healthy eating lesson before any questions were asked form the researcher. Although the questions did help steer the conversation towards what the pupils could recall doing during the activity and the healthy and unhealthy food items discussed and not purely identifying their peers within the photos.</w:t>
      </w:r>
    </w:p>
    <w:p w:rsidR="003D67CF" w:rsidRDefault="003D67CF" w:rsidP="003D67CF"/>
    <w:p w:rsidR="003D67CF" w:rsidRDefault="003D67CF" w:rsidP="003D67CF">
      <w:r>
        <w:t xml:space="preserve">Furthermore, from the observation schedule it is clear that the pupils from lesson one who had not previously completed a recall lesson (Participants B, E and C) did require more support, shown by higher scores on the observation checklist. However, all pupils were able to recall the items that they found and the location in which they found them. When pupils were asked questions directly relating to the use of photos, including “What do you think about me using photos? And </w:t>
      </w:r>
    </w:p>
    <w:p w:rsidR="003D67CF" w:rsidRDefault="003D67CF" w:rsidP="003D67CF">
      <w:pPr>
        <w:rPr>
          <w:lang w:val="en-US"/>
        </w:rPr>
      </w:pPr>
      <w:r>
        <w:t xml:space="preserve">Would you want to use photos again to help you remember? Why?” Most pupils in the year one classroom stated that the photos were helpful in aiding recall and exclaimed it “helped me remember” “cause… it shows you what you do” (pupil L). Although two pupils did appear confused by the question and replied “yes, no” however after adjustments were made to the questions to support their understanding the pupils’ answers did change, and all pupils stated they would want to use photos again to help them remember. However when the same questions were asked to the nursery pupils they seemed unsure of how to answer the question, responses varied including “I can’t remember”, “you printed them out”, and “I don’t know”. Therefore this possibly indicates their lack of understanding of the question. </w:t>
      </w:r>
    </w:p>
    <w:p w:rsidR="003D67CF" w:rsidRDefault="003D67CF" w:rsidP="003D67CF">
      <w:pPr>
        <w:rPr>
          <w:b/>
          <w:u w:val="single"/>
        </w:rPr>
      </w:pPr>
    </w:p>
    <w:p w:rsidR="003D67CF" w:rsidRDefault="003D67CF" w:rsidP="003D67CF">
      <w:pPr>
        <w:rPr>
          <w:b/>
          <w:u w:val="single"/>
        </w:rPr>
      </w:pPr>
      <w:r>
        <w:rPr>
          <w:b/>
          <w:u w:val="single"/>
        </w:rPr>
        <w:t xml:space="preserve">Discussion </w:t>
      </w:r>
    </w:p>
    <w:p w:rsidR="003D67CF" w:rsidRDefault="003D67CF" w:rsidP="003D67CF"/>
    <w:p w:rsidR="003D67CF" w:rsidRDefault="003D67CF" w:rsidP="003D67CF">
      <w:r>
        <w:t xml:space="preserve">This research was conducted to provide a greater understanding of how photos can be used to elicit greater recall in educational settings. It was hypothesised that the presence of photos would increase pupils interest in the activity and in turn increase the level of recall for the activity. This was based on research suggesting that individuals have increased recall for activities that are related to themselves (Yaoi et al, 2015). This is due to these activities or event being encoded more effectively into memory (Bentley et al, 2017) and is referred to as the self-reference effect. During this research it was observed that pupils were excited to see the pictures of themselves, their body language showed signs of interest in the activity, where pupils were observed leaning in closer to the pictures and smiling when looking at them. This emotional link displayed shows a clear link with the self-reference effect. However, although it was observed that the photos were initially met with interest, with participants picking the pictures up and discussing the images with little verbal prompts required, it is unclear whether the amount recalled directly linked to the presence of the photos as no comparison was investigated. Although photos have been applied in other domains (Epstein et al, 2006) and have shown positive effects when used as a retrieval cue for memory (Lazar et al, 2014), it can be assumed they were a contributing factor to the amount recalled in this activity. </w:t>
      </w:r>
    </w:p>
    <w:p w:rsidR="003D67CF" w:rsidRDefault="003D67CF" w:rsidP="003D67CF"/>
    <w:p w:rsidR="003D67CF" w:rsidRDefault="003D67CF" w:rsidP="003D67CF">
      <w:r>
        <w:t xml:space="preserve">Within this research the extent to which pupils levels of engagement had a direct impact on recall using the Leuven scale is unclear, this is due to the multitude of other factors involved, including whether they had taken part in a similar recall lesson previously, their understanding of the questions being asked, their age, their mood and the day that the recall session occurred (last day of term and toy day). Pupils appeared engaged throughout the lesson with a decrease in engagement being observed towards the end. Although the questions asked during the recall lesson applied to the lesson as a whole and not to any </w:t>
      </w:r>
      <w:r>
        <w:lastRenderedPageBreak/>
        <w:t xml:space="preserve">specific part, thus it is unclear whether the amount recalled during the plenary would have been different to the ‘hunt’ when engagement levels were higher. </w:t>
      </w:r>
    </w:p>
    <w:p w:rsidR="003D67CF" w:rsidRDefault="003D67CF" w:rsidP="003D67CF"/>
    <w:p w:rsidR="003D67CF" w:rsidRDefault="003D67CF" w:rsidP="003D67CF">
      <w:r>
        <w:t xml:space="preserve">Although this research does offer insight into how photos can be used to enhance learning when used regularly as retrieval cues, there are limitations to this research as the recall lesson occurred within two days of the actual lesson and thus the ability of photos to have a positive effect on recall after a significant delay such as a month or year is unclear and would need to be researched further. In addition the research was conducted with young children and the extent to which they were able to understand all of the questions asked is unclear. In particular the question relating to the impact of using photos to help memory seemed to confuse some pupils, and pupils appeared unsure how to answer the question. There are many reasons for this, with one possibility being that they wanted to response in a way that would appease the researcher and felt that they were unsure of the answer that the researcher wanted, or that they were unsure of the question and what it meant, this seems more probable especially as this generally occurred within the nursery lessons where pupils are younger and thus possibly unsure of the idea of memory. From the research it is evident that the pupils from the year one class were able to recall the lesson and discuss it in more detail compared to the nursery class although this result is possibly due to their age. As shown in the Literacy and Numeracy Framework, year one pupils are expected to use detail and relevant vocabulary to extend their views when describing and event, whereas nursery pupils are expected to retell an event “in simple terms” (Welsh Government, 2015). Therefore, detailing the difference in capabilities of pupils from nursery to year one. </w:t>
      </w:r>
    </w:p>
    <w:p w:rsidR="003D67CF" w:rsidRDefault="003D67CF" w:rsidP="003D67CF"/>
    <w:p w:rsidR="003D67CF" w:rsidRDefault="003D67CF" w:rsidP="003D67CF">
      <w:pPr>
        <w:rPr>
          <w:b/>
          <w:u w:val="single"/>
        </w:rPr>
      </w:pPr>
      <w:r>
        <w:rPr>
          <w:b/>
          <w:u w:val="single"/>
        </w:rPr>
        <w:t>Recommendations</w:t>
      </w:r>
    </w:p>
    <w:p w:rsidR="003D67CF" w:rsidRDefault="003D67CF" w:rsidP="003D67CF"/>
    <w:p w:rsidR="003D67CF" w:rsidRDefault="003D67CF" w:rsidP="003D67CF">
      <w:r>
        <w:t>Due to these factors future research should attempt to overcome these by conducting a longitudinal study with a larger sample of participants across various ages, abilities and lesson topics to determine if the presence of photos used as a cue for retrieval can be generalised and have a positive effect on learning for all individuals. In addition to determine the effect and impact of the presence of photos on pupils recall a comparison study would be recommended where pupils would be asked for their recall before photos are presented and therefore identifying a clear link between photos and recall. It would also be recommended for the researcher to ask specific question relating to parts of the lesson were engagement levels appear to decrease to determine if engagement during encoding of information has a direct impact on recall.</w:t>
      </w:r>
    </w:p>
    <w:p w:rsidR="003D67CF" w:rsidRDefault="003D67CF" w:rsidP="003D67CF"/>
    <w:p w:rsidR="003D67CF" w:rsidRDefault="003D67CF" w:rsidP="003D67CF">
      <w:r>
        <w:t>A further recommendation would be for educational settings to introduce a weekly recall lesson involving photos of the lessons conducted that week to enhance learning, as research has shown when photos are reviewed this can strengthen an individual’s knowledge of the activity within the photo (</w:t>
      </w:r>
      <w:r>
        <w:rPr>
          <w:color w:val="050707"/>
        </w:rPr>
        <w:t>Hyman, 2013; Sellen et al 2007), and repeating the information can increase learning and memory (</w:t>
      </w:r>
      <w:r>
        <w:rPr>
          <w:color w:val="000000" w:themeColor="text1"/>
          <w:shd w:val="clear" w:color="auto" w:fill="FFFFFF"/>
        </w:rPr>
        <w:t xml:space="preserve">Fivush and Hammond, 1989). </w:t>
      </w:r>
      <w:r>
        <w:rPr>
          <w:color w:val="050707"/>
        </w:rPr>
        <w:t>A further proposal would be to introduce a weekly display board where the photos are visible, and pupils could discuss them and place their notes; using post it notes or voice recordings through QR codes around the pictures, similar to the Picture Word Inductive Model (PWIM)</w:t>
      </w:r>
      <w:r>
        <w:t xml:space="preserve"> to ensure learning is continuous and not simply completed once and forgotten about until revising for an exam. The PWIM involves presenting individuals with images and using these to elicit responses from children and writing these alongside the picture (Callhoun, 1999). This method has been found to enhance speaking, listening, writing and spelling skills when completed alongside a teacher (Novia, 2015; Shaman, 2014).</w:t>
      </w:r>
      <w:r>
        <w:rPr>
          <w:rFonts w:ascii="Arial" w:hAnsi="Arial" w:cs="Arial"/>
          <w:color w:val="222222"/>
          <w:sz w:val="20"/>
          <w:szCs w:val="20"/>
          <w:shd w:val="clear" w:color="auto" w:fill="FFFFFF"/>
        </w:rPr>
        <w:t xml:space="preserve"> </w:t>
      </w:r>
    </w:p>
    <w:p w:rsidR="003D67CF" w:rsidRDefault="003D67CF" w:rsidP="003D67CF"/>
    <w:p w:rsidR="003D67CF" w:rsidRDefault="003D67CF" w:rsidP="003D67CF">
      <w:pPr>
        <w:rPr>
          <w:b/>
          <w:u w:val="single"/>
        </w:rPr>
      </w:pPr>
      <w:r>
        <w:rPr>
          <w:b/>
          <w:u w:val="single"/>
        </w:rPr>
        <w:lastRenderedPageBreak/>
        <w:t xml:space="preserve">Conclusion </w:t>
      </w:r>
    </w:p>
    <w:p w:rsidR="003D67CF" w:rsidRDefault="003D67CF" w:rsidP="003D67CF">
      <w:pPr>
        <w:rPr>
          <w:b/>
          <w:u w:val="single"/>
        </w:rPr>
      </w:pPr>
    </w:p>
    <w:p w:rsidR="003D67CF" w:rsidRDefault="003D67CF" w:rsidP="003D67CF">
      <w:pPr>
        <w:rPr>
          <w:highlight w:val="yellow"/>
        </w:rPr>
      </w:pPr>
      <w:r>
        <w:t>In conclusion this research offers insight into how photos could prove a useful tool in enhancing learning and recall in classroom settings. Although consideration have been suggested for future research as there is still much to learn about the use of photos as it was unclear in this research if the presence of photos had a direct impact on the amount recalled due to no comparison data collected. In addition, it is unclear whether the photos would enhance recall after a significant delay of longer than two days as this was not able to be studied in this research. This research does however build on previous work suggesting how photos can be utilised as a cue in aiding retrieval and therefore it would be proposed that photos would enhance recall after a significant delay as other research has shown (</w:t>
      </w:r>
      <w:r>
        <w:rPr>
          <w:color w:val="222222"/>
          <w:shd w:val="clear" w:color="auto" w:fill="FFFFFF"/>
        </w:rPr>
        <w:t>Lazar et al, 2014</w:t>
      </w:r>
      <w:r>
        <w:t>). In my next school experience, I would encourage a lesson study approach to development, where I am observed by others to develop a lesson further. I have observed the benefit of improving pupils learning and the lessons they take through the use of discussion with another researcher. Additionally, in my next school experience I will encourage pupils to discuss previous lessons through the use of photos as although the impact of photos on recall is unclear, the photos appeared to produce positive emotions in all pupils within this research and encouraged discussion.</w:t>
      </w:r>
    </w:p>
    <w:p w:rsidR="00544DD3" w:rsidRDefault="003D67CF"/>
    <w:sectPr w:rsidR="00544DD3" w:rsidSect="001049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CF"/>
    <w:rsid w:val="001049A2"/>
    <w:rsid w:val="00335C7A"/>
    <w:rsid w:val="003D67CF"/>
    <w:rsid w:val="00823E93"/>
    <w:rsid w:val="0085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98D84"/>
  <w15:chartTrackingRefBased/>
  <w15:docId w15:val="{C4B41BC9-C41D-524F-9FB0-6AA5D288D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67C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67CF"/>
    <w:pPr>
      <w:spacing w:before="100" w:beforeAutospacing="1" w:after="100" w:afterAutospacing="1"/>
    </w:pPr>
  </w:style>
  <w:style w:type="table" w:styleId="TableGrid">
    <w:name w:val="Table Grid"/>
    <w:basedOn w:val="TableNormal"/>
    <w:uiPriority w:val="59"/>
    <w:rsid w:val="003D67CF"/>
    <w:rPr>
      <w:rFonts w:eastAsiaTheme="minorEastAsia"/>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36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2.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tephanierogers/Documents/university/PGCE/TET/tet%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tephanierogers/Documents/university/PGCE/TET/tet%20data%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Engagment throughout</a:t>
            </a:r>
            <a:r>
              <a:rPr lang="en-US" b="1" u="sng" baseline="0"/>
              <a:t> the lesson </a:t>
            </a:r>
            <a:endParaRPr lang="en-US"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Sheet1!$A$4</c:f>
              <c:strCache>
                <c:ptCount val="1"/>
                <c:pt idx="0">
                  <c:v>Introduction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Sheet1!$B$4:$G$4</c:f>
              <c:numCache>
                <c:formatCode>General</c:formatCode>
                <c:ptCount val="6"/>
                <c:pt idx="0">
                  <c:v>5</c:v>
                </c:pt>
                <c:pt idx="1">
                  <c:v>4</c:v>
                </c:pt>
                <c:pt idx="2">
                  <c:v>5</c:v>
                </c:pt>
                <c:pt idx="3">
                  <c:v>4</c:v>
                </c:pt>
                <c:pt idx="4">
                  <c:v>4</c:v>
                </c:pt>
                <c:pt idx="5">
                  <c:v>5</c:v>
                </c:pt>
              </c:numCache>
            </c:numRef>
          </c:val>
          <c:smooth val="0"/>
          <c:extLst>
            <c:ext xmlns:c16="http://schemas.microsoft.com/office/drawing/2014/chart" uri="{C3380CC4-5D6E-409C-BE32-E72D297353CC}">
              <c16:uniqueId val="{00000000-7B2E-8E47-AA7D-F4F5BD5A22A7}"/>
            </c:ext>
          </c:extLst>
        </c:ser>
        <c:ser>
          <c:idx val="1"/>
          <c:order val="1"/>
          <c:tx>
            <c:strRef>
              <c:f>Sheet1!$A$5</c:f>
              <c:strCache>
                <c:ptCount val="1"/>
                <c:pt idx="0">
                  <c:v>looking for items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Sheet1!$B$5:$G$5</c:f>
              <c:numCache>
                <c:formatCode>General</c:formatCode>
                <c:ptCount val="6"/>
                <c:pt idx="0">
                  <c:v>5</c:v>
                </c:pt>
                <c:pt idx="1">
                  <c:v>5</c:v>
                </c:pt>
                <c:pt idx="2">
                  <c:v>5</c:v>
                </c:pt>
                <c:pt idx="3">
                  <c:v>4</c:v>
                </c:pt>
                <c:pt idx="4">
                  <c:v>5</c:v>
                </c:pt>
                <c:pt idx="5">
                  <c:v>5</c:v>
                </c:pt>
              </c:numCache>
            </c:numRef>
          </c:val>
          <c:smooth val="0"/>
          <c:extLst>
            <c:ext xmlns:c16="http://schemas.microsoft.com/office/drawing/2014/chart" uri="{C3380CC4-5D6E-409C-BE32-E72D297353CC}">
              <c16:uniqueId val="{00000001-7B2E-8E47-AA7D-F4F5BD5A22A7}"/>
            </c:ext>
          </c:extLst>
        </c:ser>
        <c:ser>
          <c:idx val="2"/>
          <c:order val="2"/>
          <c:tx>
            <c:strRef>
              <c:f>Sheet1!$A$6</c:f>
              <c:strCache>
                <c:ptCount val="1"/>
                <c:pt idx="0">
                  <c:v>discussion of healthy/ non healthy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Sheet1!$B$6:$G$6</c:f>
              <c:numCache>
                <c:formatCode>General</c:formatCode>
                <c:ptCount val="6"/>
                <c:pt idx="0">
                  <c:v>5</c:v>
                </c:pt>
                <c:pt idx="1">
                  <c:v>4</c:v>
                </c:pt>
                <c:pt idx="2">
                  <c:v>3</c:v>
                </c:pt>
                <c:pt idx="3">
                  <c:v>2</c:v>
                </c:pt>
                <c:pt idx="4">
                  <c:v>4</c:v>
                </c:pt>
                <c:pt idx="5">
                  <c:v>4</c:v>
                </c:pt>
              </c:numCache>
            </c:numRef>
          </c:val>
          <c:smooth val="0"/>
          <c:extLst>
            <c:ext xmlns:c16="http://schemas.microsoft.com/office/drawing/2014/chart" uri="{C3380CC4-5D6E-409C-BE32-E72D297353CC}">
              <c16:uniqueId val="{00000002-7B2E-8E47-AA7D-F4F5BD5A22A7}"/>
            </c:ext>
          </c:extLst>
        </c:ser>
        <c:ser>
          <c:idx val="3"/>
          <c:order val="3"/>
          <c:tx>
            <c:strRef>
              <c:f>Sheet1!$A$7</c:f>
              <c:strCache>
                <c:ptCount val="1"/>
                <c:pt idx="0">
                  <c:v>plenary</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Sheet1!$B$3:$G$3</c:f>
              <c:strCache>
                <c:ptCount val="6"/>
                <c:pt idx="0">
                  <c:v>Pupil N</c:v>
                </c:pt>
                <c:pt idx="1">
                  <c:v>Pupil D</c:v>
                </c:pt>
                <c:pt idx="2">
                  <c:v>Pupil B</c:v>
                </c:pt>
                <c:pt idx="3">
                  <c:v>Pupil F</c:v>
                </c:pt>
                <c:pt idx="4">
                  <c:v>Pupil E</c:v>
                </c:pt>
                <c:pt idx="5">
                  <c:v>Pupil C</c:v>
                </c:pt>
              </c:strCache>
            </c:strRef>
          </c:cat>
          <c:val>
            <c:numRef>
              <c:f>Sheet1!$B$7:$G$7</c:f>
              <c:numCache>
                <c:formatCode>General</c:formatCode>
                <c:ptCount val="6"/>
                <c:pt idx="0">
                  <c:v>5</c:v>
                </c:pt>
                <c:pt idx="1">
                  <c:v>5</c:v>
                </c:pt>
                <c:pt idx="2">
                  <c:v>4</c:v>
                </c:pt>
                <c:pt idx="3">
                  <c:v>3</c:v>
                </c:pt>
                <c:pt idx="4">
                  <c:v>4</c:v>
                </c:pt>
                <c:pt idx="5">
                  <c:v>4</c:v>
                </c:pt>
              </c:numCache>
            </c:numRef>
          </c:val>
          <c:smooth val="0"/>
          <c:extLst>
            <c:ext xmlns:c16="http://schemas.microsoft.com/office/drawing/2014/chart" uri="{C3380CC4-5D6E-409C-BE32-E72D297353CC}">
              <c16:uniqueId val="{00000003-7B2E-8E47-AA7D-F4F5BD5A22A7}"/>
            </c:ext>
          </c:extLst>
        </c:ser>
        <c:dLbls>
          <c:showLegendKey val="0"/>
          <c:showVal val="0"/>
          <c:showCatName val="0"/>
          <c:showSerName val="0"/>
          <c:showPercent val="0"/>
          <c:showBubbleSize val="0"/>
        </c:dLbls>
        <c:marker val="1"/>
        <c:smooth val="0"/>
        <c:axId val="1403048048"/>
        <c:axId val="1402948208"/>
      </c:lineChart>
      <c:catAx>
        <c:axId val="140304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948208"/>
        <c:crosses val="autoZero"/>
        <c:auto val="1"/>
        <c:lblAlgn val="ctr"/>
        <c:lblOffset val="100"/>
        <c:noMultiLvlLbl val="0"/>
      </c:catAx>
      <c:valAx>
        <c:axId val="1402948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304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solidFill>
                  <a:schemeClr val="tx1"/>
                </a:solidFill>
              </a:rPr>
              <a:t>Observations</a:t>
            </a:r>
            <a:r>
              <a:rPr lang="en-US" b="1" u="sng" baseline="0">
                <a:solidFill>
                  <a:schemeClr val="tx1"/>
                </a:solidFill>
              </a:rPr>
              <a:t> during recall</a:t>
            </a:r>
            <a:endParaRPr lang="en-US" b="1" u="sng">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Sheet1!$A$11</c:f>
              <c:strCache>
                <c:ptCount val="1"/>
                <c:pt idx="0">
                  <c:v>willing to participate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Sheet1!$B$11:$M$11</c:f>
              <c:numCache>
                <c:formatCode>General</c:formatCode>
                <c:ptCount val="12"/>
                <c:pt idx="0">
                  <c:v>5</c:v>
                </c:pt>
                <c:pt idx="1">
                  <c:v>5</c:v>
                </c:pt>
                <c:pt idx="2">
                  <c:v>5</c:v>
                </c:pt>
                <c:pt idx="3">
                  <c:v>5</c:v>
                </c:pt>
                <c:pt idx="4">
                  <c:v>5</c:v>
                </c:pt>
                <c:pt idx="5">
                  <c:v>5</c:v>
                </c:pt>
                <c:pt idx="6">
                  <c:v>5</c:v>
                </c:pt>
                <c:pt idx="7">
                  <c:v>5</c:v>
                </c:pt>
                <c:pt idx="8">
                  <c:v>5</c:v>
                </c:pt>
                <c:pt idx="9">
                  <c:v>5</c:v>
                </c:pt>
                <c:pt idx="10">
                  <c:v>4</c:v>
                </c:pt>
                <c:pt idx="11">
                  <c:v>3</c:v>
                </c:pt>
              </c:numCache>
            </c:numRef>
          </c:val>
          <c:smooth val="0"/>
          <c:extLst>
            <c:ext xmlns:c16="http://schemas.microsoft.com/office/drawing/2014/chart" uri="{C3380CC4-5D6E-409C-BE32-E72D297353CC}">
              <c16:uniqueId val="{00000000-86A8-1247-BAE1-32C7C4480F04}"/>
            </c:ext>
          </c:extLst>
        </c:ser>
        <c:ser>
          <c:idx val="1"/>
          <c:order val="1"/>
          <c:tx>
            <c:strRef>
              <c:f>Sheet1!$A$12</c:f>
              <c:strCache>
                <c:ptCount val="1"/>
                <c:pt idx="0">
                  <c:v>initial reaction to the activity</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Sheet1!$B$12:$M$12</c:f>
              <c:numCache>
                <c:formatCode>General</c:formatCode>
                <c:ptCount val="12"/>
                <c:pt idx="0">
                  <c:v>5</c:v>
                </c:pt>
                <c:pt idx="1">
                  <c:v>5</c:v>
                </c:pt>
                <c:pt idx="2">
                  <c:v>4</c:v>
                </c:pt>
                <c:pt idx="3">
                  <c:v>5</c:v>
                </c:pt>
                <c:pt idx="4">
                  <c:v>4</c:v>
                </c:pt>
                <c:pt idx="5">
                  <c:v>5</c:v>
                </c:pt>
                <c:pt idx="6">
                  <c:v>5</c:v>
                </c:pt>
                <c:pt idx="7">
                  <c:v>5</c:v>
                </c:pt>
                <c:pt idx="8">
                  <c:v>5</c:v>
                </c:pt>
                <c:pt idx="9">
                  <c:v>5</c:v>
                </c:pt>
                <c:pt idx="10">
                  <c:v>5</c:v>
                </c:pt>
                <c:pt idx="11">
                  <c:v>5</c:v>
                </c:pt>
              </c:numCache>
            </c:numRef>
          </c:val>
          <c:smooth val="0"/>
          <c:extLst>
            <c:ext xmlns:c16="http://schemas.microsoft.com/office/drawing/2014/chart" uri="{C3380CC4-5D6E-409C-BE32-E72D297353CC}">
              <c16:uniqueId val="{00000001-86A8-1247-BAE1-32C7C4480F04}"/>
            </c:ext>
          </c:extLst>
        </c:ser>
        <c:ser>
          <c:idx val="2"/>
          <c:order val="2"/>
          <c:tx>
            <c:strRef>
              <c:f>Sheet1!$A$13</c:f>
              <c:strCache>
                <c:ptCount val="1"/>
                <c:pt idx="0">
                  <c:v>eager to discuss</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Sheet1!$B$13:$M$13</c:f>
              <c:numCache>
                <c:formatCode>General</c:formatCode>
                <c:ptCount val="12"/>
                <c:pt idx="0">
                  <c:v>5</c:v>
                </c:pt>
                <c:pt idx="1">
                  <c:v>4</c:v>
                </c:pt>
                <c:pt idx="2">
                  <c:v>3</c:v>
                </c:pt>
                <c:pt idx="3">
                  <c:v>5</c:v>
                </c:pt>
                <c:pt idx="4">
                  <c:v>3</c:v>
                </c:pt>
                <c:pt idx="5">
                  <c:v>4</c:v>
                </c:pt>
                <c:pt idx="6">
                  <c:v>4</c:v>
                </c:pt>
                <c:pt idx="7">
                  <c:v>4</c:v>
                </c:pt>
                <c:pt idx="8">
                  <c:v>5</c:v>
                </c:pt>
                <c:pt idx="9">
                  <c:v>5</c:v>
                </c:pt>
                <c:pt idx="10">
                  <c:v>4</c:v>
                </c:pt>
                <c:pt idx="11">
                  <c:v>3</c:v>
                </c:pt>
              </c:numCache>
            </c:numRef>
          </c:val>
          <c:smooth val="0"/>
          <c:extLst>
            <c:ext xmlns:c16="http://schemas.microsoft.com/office/drawing/2014/chart" uri="{C3380CC4-5D6E-409C-BE32-E72D297353CC}">
              <c16:uniqueId val="{00000002-86A8-1247-BAE1-32C7C4480F04}"/>
            </c:ext>
          </c:extLst>
        </c:ser>
        <c:ser>
          <c:idx val="3"/>
          <c:order val="3"/>
          <c:tx>
            <c:strRef>
              <c:f>Sheet1!$A$14</c:f>
              <c:strCache>
                <c:ptCount val="1"/>
                <c:pt idx="0">
                  <c:v>body language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Sheet1!$B$14:$M$14</c:f>
              <c:numCache>
                <c:formatCode>General</c:formatCode>
                <c:ptCount val="12"/>
                <c:pt idx="0">
                  <c:v>5</c:v>
                </c:pt>
                <c:pt idx="1">
                  <c:v>4</c:v>
                </c:pt>
                <c:pt idx="2">
                  <c:v>3</c:v>
                </c:pt>
                <c:pt idx="3">
                  <c:v>5</c:v>
                </c:pt>
                <c:pt idx="4">
                  <c:v>5</c:v>
                </c:pt>
                <c:pt idx="5">
                  <c:v>5</c:v>
                </c:pt>
                <c:pt idx="6">
                  <c:v>5</c:v>
                </c:pt>
                <c:pt idx="7">
                  <c:v>4</c:v>
                </c:pt>
                <c:pt idx="8">
                  <c:v>5</c:v>
                </c:pt>
                <c:pt idx="9">
                  <c:v>5</c:v>
                </c:pt>
                <c:pt idx="10">
                  <c:v>3</c:v>
                </c:pt>
                <c:pt idx="11">
                  <c:v>2</c:v>
                </c:pt>
              </c:numCache>
            </c:numRef>
          </c:val>
          <c:smooth val="0"/>
          <c:extLst>
            <c:ext xmlns:c16="http://schemas.microsoft.com/office/drawing/2014/chart" uri="{C3380CC4-5D6E-409C-BE32-E72D297353CC}">
              <c16:uniqueId val="{00000003-86A8-1247-BAE1-32C7C4480F04}"/>
            </c:ext>
          </c:extLst>
        </c:ser>
        <c:ser>
          <c:idx val="4"/>
          <c:order val="4"/>
          <c:tx>
            <c:strRef>
              <c:f>Sheet1!$A$15</c:f>
              <c:strCache>
                <c:ptCount val="1"/>
                <c:pt idx="0">
                  <c:v>understanding</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Sheet1!$B$15:$M$15</c:f>
              <c:numCache>
                <c:formatCode>General</c:formatCode>
                <c:ptCount val="12"/>
                <c:pt idx="0">
                  <c:v>4</c:v>
                </c:pt>
                <c:pt idx="1">
                  <c:v>4</c:v>
                </c:pt>
                <c:pt idx="2">
                  <c:v>3</c:v>
                </c:pt>
                <c:pt idx="3">
                  <c:v>4</c:v>
                </c:pt>
                <c:pt idx="4">
                  <c:v>3</c:v>
                </c:pt>
                <c:pt idx="5">
                  <c:v>3</c:v>
                </c:pt>
                <c:pt idx="6">
                  <c:v>4</c:v>
                </c:pt>
                <c:pt idx="7">
                  <c:v>4</c:v>
                </c:pt>
                <c:pt idx="8">
                  <c:v>4</c:v>
                </c:pt>
                <c:pt idx="9">
                  <c:v>4</c:v>
                </c:pt>
                <c:pt idx="10">
                  <c:v>4</c:v>
                </c:pt>
                <c:pt idx="11">
                  <c:v>4</c:v>
                </c:pt>
              </c:numCache>
            </c:numRef>
          </c:val>
          <c:smooth val="0"/>
          <c:extLst>
            <c:ext xmlns:c16="http://schemas.microsoft.com/office/drawing/2014/chart" uri="{C3380CC4-5D6E-409C-BE32-E72D297353CC}">
              <c16:uniqueId val="{00000004-86A8-1247-BAE1-32C7C4480F04}"/>
            </c:ext>
          </c:extLst>
        </c:ser>
        <c:ser>
          <c:idx val="5"/>
          <c:order val="5"/>
          <c:tx>
            <c:strRef>
              <c:f>Sheet1!$A$16</c:f>
              <c:strCache>
                <c:ptCount val="1"/>
                <c:pt idx="0">
                  <c:v>detail account of activity </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Sheet1!$B$16:$M$16</c:f>
              <c:numCache>
                <c:formatCode>General</c:formatCode>
                <c:ptCount val="12"/>
                <c:pt idx="0">
                  <c:v>5</c:v>
                </c:pt>
                <c:pt idx="1">
                  <c:v>4</c:v>
                </c:pt>
                <c:pt idx="2">
                  <c:v>3</c:v>
                </c:pt>
                <c:pt idx="3">
                  <c:v>5</c:v>
                </c:pt>
                <c:pt idx="4">
                  <c:v>3</c:v>
                </c:pt>
                <c:pt idx="5">
                  <c:v>3</c:v>
                </c:pt>
                <c:pt idx="6">
                  <c:v>5</c:v>
                </c:pt>
                <c:pt idx="7">
                  <c:v>5</c:v>
                </c:pt>
                <c:pt idx="8">
                  <c:v>5</c:v>
                </c:pt>
                <c:pt idx="9">
                  <c:v>5</c:v>
                </c:pt>
                <c:pt idx="10">
                  <c:v>4</c:v>
                </c:pt>
                <c:pt idx="11">
                  <c:v>3</c:v>
                </c:pt>
              </c:numCache>
            </c:numRef>
          </c:val>
          <c:smooth val="0"/>
          <c:extLst>
            <c:ext xmlns:c16="http://schemas.microsoft.com/office/drawing/2014/chart" uri="{C3380CC4-5D6E-409C-BE32-E72D297353CC}">
              <c16:uniqueId val="{00000005-86A8-1247-BAE1-32C7C4480F04}"/>
            </c:ext>
          </c:extLst>
        </c:ser>
        <c:ser>
          <c:idx val="6"/>
          <c:order val="6"/>
          <c:tx>
            <c:strRef>
              <c:f>Sheet1!$A$17</c:f>
              <c:strCache>
                <c:ptCount val="1"/>
                <c:pt idx="0">
                  <c:v>support given</c:v>
                </c:pt>
              </c:strCache>
            </c:strRef>
          </c:tx>
          <c:spPr>
            <a:ln w="28575"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Sheet1!$B$17:$M$17</c:f>
              <c:numCache>
                <c:formatCode>General</c:formatCode>
                <c:ptCount val="12"/>
                <c:pt idx="0">
                  <c:v>1</c:v>
                </c:pt>
                <c:pt idx="1">
                  <c:v>2</c:v>
                </c:pt>
                <c:pt idx="2">
                  <c:v>3</c:v>
                </c:pt>
                <c:pt idx="3">
                  <c:v>1</c:v>
                </c:pt>
                <c:pt idx="4">
                  <c:v>2</c:v>
                </c:pt>
                <c:pt idx="5">
                  <c:v>3</c:v>
                </c:pt>
                <c:pt idx="6">
                  <c:v>2</c:v>
                </c:pt>
                <c:pt idx="7">
                  <c:v>2</c:v>
                </c:pt>
                <c:pt idx="8">
                  <c:v>3</c:v>
                </c:pt>
                <c:pt idx="9">
                  <c:v>2</c:v>
                </c:pt>
                <c:pt idx="10">
                  <c:v>1</c:v>
                </c:pt>
                <c:pt idx="11">
                  <c:v>1</c:v>
                </c:pt>
              </c:numCache>
            </c:numRef>
          </c:val>
          <c:smooth val="0"/>
          <c:extLst>
            <c:ext xmlns:c16="http://schemas.microsoft.com/office/drawing/2014/chart" uri="{C3380CC4-5D6E-409C-BE32-E72D297353CC}">
              <c16:uniqueId val="{00000006-86A8-1247-BAE1-32C7C4480F04}"/>
            </c:ext>
          </c:extLst>
        </c:ser>
        <c:ser>
          <c:idx val="7"/>
          <c:order val="7"/>
          <c:tx>
            <c:strRef>
              <c:f>Sheet1!$A$18</c:f>
              <c:strCache>
                <c:ptCount val="1"/>
                <c:pt idx="0">
                  <c:v>attention to task</c:v>
                </c:pt>
              </c:strCache>
            </c:strRef>
          </c:tx>
          <c:spPr>
            <a:ln w="28575"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cat>
            <c:strRef>
              <c:f>Sheet1!$B$9:$M$10</c:f>
              <c:strCache>
                <c:ptCount val="12"/>
                <c:pt idx="0">
                  <c:v>Pupil N</c:v>
                </c:pt>
                <c:pt idx="1">
                  <c:v>Pupil D</c:v>
                </c:pt>
                <c:pt idx="2">
                  <c:v>Pupil B</c:v>
                </c:pt>
                <c:pt idx="3">
                  <c:v>Pupil F</c:v>
                </c:pt>
                <c:pt idx="4">
                  <c:v>Pupil E</c:v>
                </c:pt>
                <c:pt idx="5">
                  <c:v>Pupil C</c:v>
                </c:pt>
                <c:pt idx="6">
                  <c:v>Pupil M</c:v>
                </c:pt>
                <c:pt idx="7">
                  <c:v>Pupil S</c:v>
                </c:pt>
                <c:pt idx="8">
                  <c:v>Pupil O</c:v>
                </c:pt>
                <c:pt idx="9">
                  <c:v>Pupil J</c:v>
                </c:pt>
                <c:pt idx="10">
                  <c:v>Pupil A</c:v>
                </c:pt>
                <c:pt idx="11">
                  <c:v>Pupil L</c:v>
                </c:pt>
              </c:strCache>
            </c:strRef>
          </c:cat>
          <c:val>
            <c:numRef>
              <c:f>Sheet1!$B$18:$M$18</c:f>
              <c:numCache>
                <c:formatCode>General</c:formatCode>
                <c:ptCount val="12"/>
                <c:pt idx="0">
                  <c:v>5</c:v>
                </c:pt>
                <c:pt idx="1">
                  <c:v>4</c:v>
                </c:pt>
                <c:pt idx="2">
                  <c:v>3</c:v>
                </c:pt>
                <c:pt idx="3">
                  <c:v>5</c:v>
                </c:pt>
                <c:pt idx="4">
                  <c:v>4</c:v>
                </c:pt>
                <c:pt idx="5">
                  <c:v>5</c:v>
                </c:pt>
                <c:pt idx="6">
                  <c:v>5</c:v>
                </c:pt>
                <c:pt idx="7">
                  <c:v>4</c:v>
                </c:pt>
                <c:pt idx="8">
                  <c:v>5</c:v>
                </c:pt>
                <c:pt idx="9">
                  <c:v>5</c:v>
                </c:pt>
                <c:pt idx="10">
                  <c:v>5</c:v>
                </c:pt>
                <c:pt idx="11">
                  <c:v>3</c:v>
                </c:pt>
              </c:numCache>
            </c:numRef>
          </c:val>
          <c:smooth val="0"/>
          <c:extLst>
            <c:ext xmlns:c16="http://schemas.microsoft.com/office/drawing/2014/chart" uri="{C3380CC4-5D6E-409C-BE32-E72D297353CC}">
              <c16:uniqueId val="{00000007-86A8-1247-BAE1-32C7C4480F04}"/>
            </c:ext>
          </c:extLst>
        </c:ser>
        <c:dLbls>
          <c:showLegendKey val="0"/>
          <c:showVal val="0"/>
          <c:showCatName val="0"/>
          <c:showSerName val="0"/>
          <c:showPercent val="0"/>
          <c:showBubbleSize val="0"/>
        </c:dLbls>
        <c:marker val="1"/>
        <c:smooth val="0"/>
        <c:axId val="1504979343"/>
        <c:axId val="1506245375"/>
      </c:lineChart>
      <c:catAx>
        <c:axId val="15049793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245375"/>
        <c:crosses val="autoZero"/>
        <c:auto val="1"/>
        <c:lblAlgn val="ctr"/>
        <c:lblOffset val="100"/>
        <c:noMultiLvlLbl val="0"/>
      </c:catAx>
      <c:valAx>
        <c:axId val="1506245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4979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6004</Words>
  <Characters>34224</Characters>
  <Application>Microsoft Office Word</Application>
  <DocSecurity>0</DocSecurity>
  <Lines>285</Lines>
  <Paragraphs>80</Paragraphs>
  <ScaleCrop>false</ScaleCrop>
  <Company/>
  <LinksUpToDate>false</LinksUpToDate>
  <CharactersWithSpaces>40148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Rogers (1001136)</dc:creator>
  <cp:keywords/>
  <dc:description/>
  <cp:lastModifiedBy>Stephanie Rogers (1001136)</cp:lastModifiedBy>
  <cp:revision>1</cp:revision>
  <dcterms:created xsi:type="dcterms:W3CDTF">2018-04-15T13:59:00Z</dcterms:created>
  <dcterms:modified xsi:type="dcterms:W3CDTF">2018-04-15T14:01:00Z</dcterms:modified>
</cp:coreProperties>
</file>