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30E16" w:rsidRDefault="0026258D">
      <w:pPr>
        <w:pBdr>
          <w:top w:val="nil"/>
          <w:left w:val="nil"/>
          <w:bottom w:val="nil"/>
          <w:right w:val="nil"/>
          <w:between w:val="nil"/>
        </w:pBdr>
        <w:spacing w:after="0" w:line="240" w:lineRule="auto"/>
        <w:rPr>
          <w:rFonts w:ascii="Arial" w:eastAsia="Arial" w:hAnsi="Arial" w:cs="Arial"/>
          <w:color w:val="000000"/>
          <w:sz w:val="22"/>
          <w:szCs w:val="22"/>
        </w:rPr>
      </w:pPr>
      <w:r w:rsidRPr="0026258D">
        <w:rPr>
          <w:rFonts w:ascii="Arial" w:eastAsia="Arial" w:hAnsi="Arial" w:cs="Arial"/>
          <w:noProof/>
          <w:color w:val="000000"/>
          <w:sz w:val="22"/>
          <w:szCs w:val="22"/>
        </w:rPr>
        <w:pict>
          <v:group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inset="2.53958mm,2.53958mm,2.53958mm,2.53958mm">
                <w:txbxContent>
                  <w:p w:rsidR="00530E16" w:rsidRDefault="00530E16">
                    <w:pPr>
                      <w:spacing w:after="0" w:line="240" w:lineRule="auto"/>
                      <w:textDirection w:val="btLr"/>
                    </w:pPr>
                  </w:p>
                </w:txbxContent>
              </v:textbox>
            </v:rect>
            <v:rect id="Rectangle 3" o:spid="_x0000_s1028" style="position:absolute;width:1945;height:9125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mxLsIA&#10;AADaAAAADwAAAGRycy9kb3ducmV2LnhtbESPT2sCMRTE70K/Q3iF3jRbqyKrUUppwVPFVfT62Lz9&#10;QzcvSxLX3W/fCILHYWZ+w6y3vWlER87XlhW8TxIQxLnVNZcKTsef8RKED8gaG8ukYCAP283LaI2p&#10;tjc+UJeFUkQI+xQVVCG0qZQ+r8ign9iWOHqFdQZDlK6U2uEtwk0jp0mykAZrjgsVtvRVUf6XXY2C&#10;/e/Mza/NQHReTIdi2O0vxXen1Ntr/7kCEagPz/CjvdMKPuB+Jd4Auf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bEuwgAAANoAAAAPAAAAAAAAAAAAAAAAAJgCAABkcnMvZG93&#10;bnJldi54bWxQSwUGAAAAAAQABAD1AAAAhwMAAAAA&#10;" fillcolor="#0e2841 [3202]" stroked="f">
              <v:textbox inset="2.53958mm,2.53958mm,2.53958mm,2.53958mm">
                <w:txbxContent>
                  <w:p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o:spid="_x0000_s1031" style="position:absolute;left:3696;top:62168;width:1937;height:6985;visibility:visible;mso-wrap-style:square;v-text-anchor:middle"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0epsUA&#10;AADaAAAADwAAAGRycy9kb3ducmV2LnhtbESPT2vCQBTE74V+h+UVeim6UUQldZUiCq168V9Jb4/s&#10;azY0+zZktyZ+e1co9DjMzG+Y2aKzlbhQ40vHCgb9BARx7nTJhYLTcd2bgvABWWPlmBRcycNi/vgw&#10;w1S7lvd0OYRCRAj7FBWYEOpUSp8bsuj7riaO3rdrLIYom0LqBtsIt5UcJslYWiw5LhisaWko/zn8&#10;WgWf2cuwG+0+si+9ona6TTKzOY+Uen7q3l5BBOrCf/iv/a4VTOB+Jd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HR6mxQAAANoAAAAPAAAAAAAAAAAAAAAAAJgCAABkcnMv&#10;ZG93bnJldi54bWxQSwUGAAAAAAQABAD1AAAAigM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k02cAA&#10;AADaAAAADwAAAGRycy9kb3ducmV2LnhtbERPz2vCMBS+C/4P4QneNHXgkNoom8yxnuac3fmRvLWl&#10;zUtpMtv+98thsOPH9zs7jrYVd+p97VjBZp2AINbO1FwquH2eVzsQPiAbbB2Tgok8HA/zWYapcQN/&#10;0P0aShFD2KeooAqhS6X0uiKLfu064sh9u95iiLAvpelxiOG2lQ9J8igt1hwbKuzoVJFurj9Wwfv2&#10;8joNXy+5fi5c3jR41sEXSi0X49MeRKAx/Iv/3G9GQdwar8QbI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Mk02cAAAADaAAAADwAAAAAAAAAAAAAAAACYAgAAZHJzL2Rvd25y&#10;ZXYueG1sUEsFBgAAAAAEAAQA9QAAAIUD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czHL8A&#10;AADaAAAADwAAAGRycy9kb3ducmV2LnhtbESPT4vCMBTE7wt+h/AEb2tqD+5ajSKC6EXx7/3RPJti&#10;81KaWOu3NwvCHoeZ+Q0zW3S2Ei01vnSsYDRMQBDnTpdcKLic19+/IHxA1lg5JgUv8rCY975mmGn3&#10;5CO1p1CICGGfoQITQp1J6XNDFv3Q1cTRu7nGYoiyKaRu8BnhtpJpkoylxZLjgsGaVoby++lhFaQH&#10;Rt3u9+lu8zK8Pq5GCf5clRr0u+UURKAu/Ic/7a1WMIG/K/EGyPk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1zMcvwAAANoAAAAPAAAAAAAAAAAAAAAAAJgCAABkcnMvZG93bnJl&#10;di54bWxQSwUGAAAAAAQABAD1AAAAhAM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kM8QA&#10;AADbAAAADwAAAGRycy9kb3ducmV2LnhtbESPQWsCMRCF70L/Q5hCb5qtwiJboxSh0sWLWn/AsBl3&#10;l24mIYm67a/vHAreZnhv3vtmtRndoG4UU+/ZwOusAEXceNtza+D89TFdgkoZ2eLgmQz8UILN+mmy&#10;wsr6Ox/pdsqtkhBOFRrocg6V1qnpyGGa+UAs2sVHh1nW2Gob8S7hbtDzoii1w56locNA246a79PV&#10;GQi+/V3U51juaneZ14fFfhvKvTEvz+P7G6hMY36Y/68/reALvfwiA+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5DPEAAAA2wAAAA8AAAAAAAAAAAAAAAAAmAIAAGRycy9k&#10;b3ducmV2LnhtbFBLBQYAAAAABAAEAPUAAACJAw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sk18IA&#10;AADbAAAADwAAAGRycy9kb3ducmV2LnhtbESPQYvCMBCF74L/IYzgTVNFRKpRRFFEWEHdwx7HZmyL&#10;zaQk0dZ/vxEW9jbDe/O+N4tVayrxIudLywpGwwQEcWZ1ybmC7+tuMAPhA7LGyjIpeJOH1bLbWWCq&#10;bcNnel1CLmII+xQVFCHUqZQ+K8igH9qaOGp36wyGuLpcaodNDDeVHCfJVBosORIKrGlTUPa4PE2E&#10;nJ5fbrqd3JL9W09+/LXZHU2jVL/XrucgArXh3/x3fdCx/gg+v8QB5P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CyTXwgAAANsAAAAPAAAAAAAAAAAAAAAAAJgCAABkcnMvZG93&#10;bnJldi54bWxQSwUGAAAAAAQABAD1AAAAhwM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ndxMIA&#10;AADbAAAADwAAAGRycy9kb3ducmV2LnhtbERPTWvCQBC9C/0PyxS8mU2FFo2uEkpb2noyrQdvQ3ZM&#10;oruzIbvG+O+7BcHbPN7nLNeDNaKnzjeOFTwlKQji0umGKwW/P++TGQgfkDUax6TgSh7Wq4fREjPt&#10;LrylvgiViCHsM1RQh9BmUvqyJos+cS1x5A6usxgi7CqpO7zEcGvkNE1fpMWGY0ONLb3WVJ6Ks1Xw&#10;9ZGbdt8Pu+J4nZv8LTTfz5tCqfHjkC9ABBrCXXxzf+o4fwr/v8Q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Gd3EwgAAANsAAAAPAAAAAAAAAAAAAAAAAJgCAABkcnMvZG93&#10;bnJldi54bWxQSwUGAAAAAAQABAD1AAAAhwM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7Mt8IA&#10;AADbAAAADwAAAGRycy9kb3ducmV2LnhtbERPS4vCMBC+L/gfwix4WTRVwUc1SlEW9iDK+sDr0Ixt&#10;12ZSmqj13xtB2Nt8fM+ZLRpTihvVrrCsoNeNQBCnVhecKTjsvztjEM4jaywtk4IHOVjMWx8zjLW9&#10;8y/ddj4TIYRdjApy76tYSpfmZNB1bUUcuLOtDfoA60zqGu8h3JSyH0VDabDg0JBjRcuc0svuahRQ&#10;sh7R9TS5HPujpHL71ddq+7dRqv3ZJFMQnhr/L367f3SYP4DXL+EAOX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bsy3wgAAANsAAAAPAAAAAAAAAAAAAAAAAJgCAABkcnMvZG93&#10;bnJldi54bWxQSwUGAAAAAAQABAD1AAAAhwM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heOMIA&#10;AADbAAAADwAAAGRycy9kb3ducmV2LnhtbERPzWrCQBC+C32HZYTezMYqUmM2YguF9lChaR9gzI5J&#10;NDsbdrea+vRdQfA2H9/v5OvBdOJEzreWFUyTFARxZXXLtYKf77fJMwgfkDV2lknBH3lYFw+jHDNt&#10;z/xFpzLUIoawz1BBE0KfSemrhgz6xPbEkdtbZzBE6GqpHZ5juOnkU5oupMGWY0ODPb02VB3LX6OA&#10;ZrvLCy/amdt/lMiHzXL7udNKPY6HzQpEoCHcxTf3u47z53D9JR4g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qF44wgAAANsAAAAPAAAAAAAAAAAAAAAAAJgCAABkcnMvZG93&#10;bnJldi54bWxQSwUGAAAAAAQABAD1AAAAhwM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yN6cIA&#10;AADbAAAADwAAAGRycy9kb3ducmV2LnhtbESP3YrCMBCF7xd8hzCCd9u0gqtU0yLCwoIXousDDM3Y&#10;VptJaWJ/3t4IC3s3wznnmzO7fDSN6KlztWUFSRSDIC6srrlUcP39/tyAcB5ZY2OZFEzkIM9mHztM&#10;tR34TP3FlyJA2KWooPK+TaV0RUUGXWRb4qDdbGfQh7Urpe5wCHDTyGUcf0mDNYcLFbZ0qKh4XJ4m&#10;UJJk3fBxeZ+S9bmdhtMtlnWv1GI+7rcgPI3+3/yX/tGh/grev4QBZP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LI3pwgAAANsAAAAPAAAAAAAAAAAAAAAAAJgCAABkcnMvZG93&#10;bnJldi54bWxQSwUGAAAAAAQABAD1AAAAhwM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Mk5MQA&#10;AADbAAAADwAAAGRycy9kb3ducmV2LnhtbERP22rCQBB9L/QflhF8qxsthBJdpShWxSI1XqBvQ3Zy&#10;odnZkN1q6td3C0Lf5nCuM5l1phYXal1lWcFwEIEgzqyuuFBwPCyfXkA4j6yxtkwKfsjBbPr4MMFE&#10;2yvv6ZL6QoQQdgkqKL1vEildVpJBN7ANceBy2xr0AbaF1C1eQ7ip5SiKYmmw4tBQYkPzkrKv9Nso&#10;2G0Xo3P0Fq8+brf5avNe5c+nz1ypfq97HYPw1Pl/8d291mF+DH+/hAPk9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JTJOTEAAAA2wAAAA8AAAAAAAAAAAAAAAAAmAIAAGRycy9k&#10;b3ducmV2LnhtbFBLBQYAAAAABAAEAPUAAACJAw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QBgcMA&#10;AADbAAAADwAAAGRycy9kb3ducmV2LnhtbERPTWsCMRC9C/0PYQq9FM3ag8pqlKKUtuClVtTjuBk3&#10;SzeTJUnXtb/eCAVv83ifM1t0thYt+VA5VjAcZCCIC6crLhVsv9/6ExAhImusHZOCCwVYzB96M8y1&#10;O/MXtZtYihTCIUcFJsYmlzIUhiyGgWuIE3dy3mJM0JdSezyncFvLlywbSYsVpwaDDS0NFT+bX6tg&#10;vf97fi+cN5fP3YFP7XG1Ho1XSj09dq9TEJG6eBf/uz90mj+G2y/pADm/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QBgcMAAADbAAAADwAAAAAAAAAAAAAAAACYAgAAZHJzL2Rv&#10;d25yZXYueG1sUEsFBgAAAAAEAAQA9QAAAIgD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EsQA&#10;AADbAAAADwAAAGRycy9kb3ducmV2LnhtbESPQU/DMAyF75P4D5GRuG0pOwwoSyuENG0ckNiGOFuN&#10;aQqN0yXZWv49PiBxs/We3/u8riffqwvF1AU2cLsoQBE3wXbcGng/bub3oFJGttgHJgM/lKCurmZr&#10;LG0YeU+XQ26VhHAq0YDLeSi1To0jj2kRBmLRPkP0mGWNrbYRRwn3vV4WxUp77FgaHA707Kj5Ppy9&#10;gZDj9m35sf8aXwfvCv9wuju9rIy5uZ6eHkFlmvK/+e96ZwVfYOUXGU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8xLEAAAA2wAAAA8AAAAAAAAAAAAAAAAAmAIAAGRycy9k&#10;b3ducmV2LnhtbFBLBQYAAAAABAAEAPUAAACJAw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shape id="Freeform 20" o:spid="_x0000_s1044" style="position:absolute;left:1187;top:51897;width:1984;height:7143;visibility:visible;mso-wrap-style:square;v-text-anchor:middle"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I55sIA&#10;AADbAAAADwAAAGRycy9kb3ducmV2LnhtbERPu2rDMBTdA/0HcQvdEjmBlOBGNqUQKPXQxumS7WLd&#10;2q6tKyMpfvx9NRQyHs77mM+mFyM531pWsN0kIIgrq1uuFXxfTusDCB+QNfaWScFCHvLsYXXEVNuJ&#10;zzSWoRYxhH2KCpoQhlRKXzVk0G/sQBy5H+sMhghdLbXDKYabXu6S5FkabDk2NDjQW0NVV96MAv1x&#10;Pf+6076jYvtZFtfua7/caqWeHufXFxCB5nAX/7vftYJdXB+/x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jnmwgAAANsAAAAPAAAAAAAAAAAAAAAAAJgCAABkcnMvZG93&#10;bnJldi54bWxQSwUGAAAAAAQABAD1AAAAhwM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VaHsUA&#10;AADbAAAADwAAAGRycy9kb3ducmV2LnhtbESPQWvCQBSE70L/w/IKvUjdGKpIdJVSKnipaFIEb4/s&#10;MwnNvg3ZbRL/vSsIHoeZ+YZZbQZTi45aV1lWMJ1EIIhzqysuFPxm2/cFCOeRNdaWScGVHGzWL6MV&#10;Jtr2fKQu9YUIEHYJKii9bxIpXV6SQTexDXHwLrY16INsC6lb7APc1DKOork0WHFYKLGhr5Lyv/Tf&#10;KKDDIu73R/oYn7936U83u26zU6XU2+vwuQThafDP8KO90wriKdy/hB8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pVoexQAAANsAAAAPAAAAAAAAAAAAAAAAAJgCAABkcnMv&#10;ZG93bnJldi54bWxQSwUGAAAAAAQABAD1AAAAigM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DyEMUA&#10;AADbAAAADwAAAGRycy9kb3ducmV2LnhtbESPQWvCQBSE7wX/w/KE3urGHLSkrlKt0koP2ih4fWRf&#10;k2D2bbq7NfHfu4WCx2FmvmFmi9404kLO15YVjEcJCOLC6ppLBcfD5ukZhA/IGhvLpOBKHhbzwcMM&#10;M207/qJLHkoRIewzVFCF0GZS+qIig35kW+LofVtnMETpSqkddhFuGpkmyUQarDkuVNjSqqLinP8a&#10;BZ/TE+Xr7bV7c4d+b8Ly5303nSj1OOxfX0AE6sM9/N/+0ArSFP6+xB8g5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sPIQxQAAANsAAAAPAAAAAAAAAAAAAAAAAJgCAABkcnMv&#10;ZG93bnJldi54bWxQSwUGAAAAAAQABAD1AAAAigM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MtqsIA&#10;AADbAAAADwAAAGRycy9kb3ducmV2LnhtbESPUWvCQBCE3wv9D8cW+lYvplBK9BSVivWx6g9Yc2sS&#10;k91L706N/75XKPRxmJlvmOl84E5dyYfGiYHxKANFUjrbSGXgsF+/vIMKEcVi54QM3CnAfPb4MMXC&#10;upt80XUXK5UgEgo0UMfYF1qHsibGMHI9SfJOzjPGJH2lrcdbgnOn8yx704yNpIUae1rVVLa7Cxs4&#10;3vNNdmiXdvPtefWx5Z7P7daY56dhMQEVaYj/4b/2pzWQv8Lvl/QD9Ow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cy2qwgAAANsAAAAPAAAAAAAAAAAAAAAAAJgCAABkcnMvZG93&#10;bnJldi54bWxQSwUGAAAAAAQABAD1AAAAhwM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sml74A&#10;AADbAAAADwAAAGRycy9kb3ducmV2LnhtbESPzQrCMBCE74LvEFbwpqkiItUoohQ9+vcAS7O2xWZT&#10;mthWn94IgsdhZr5hVpvOlKKh2hWWFUzGEQji1OqCMwW3azJagHAeWWNpmRS8yMFm3e+tMNa25TM1&#10;F5+JAGEXo4Lc+yqW0qU5GXRjWxEH725rgz7IOpO6xjbATSmnUTSXBgsOCzlWtMspfVyeRkHWSH4c&#10;5/fosHdJk8zofWpve6WGg267BOGp8//wr33UCqYz+H4JP0C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47Jpe+AAAA2wAAAA8AAAAAAAAAAAAAAAAAmAIAAGRycy9kb3ducmV2&#10;LnhtbFBLBQYAAAAABAAEAPUAAACDAw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duXMIA&#10;AADbAAAADwAAAGRycy9kb3ducmV2LnhtbESPwWrDMBBE74X+g9hCL6aRY0iI3SihBAo9Nm4uuS3W&#10;1ja1Vq61tZ2/jwqBHIeZecNs97Pr1EhDaD0bWC5SUMSVty3XBk5f7y8bUEGQLXaeycCFAux3jw9b&#10;LKyf+EhjKbWKEA4FGmhE+kLrUDXkMCx8Txy9bz84lCiHWtsBpwh3nc7SdK0dthwXGuzp0FD1U/45&#10;A2vrPpNfDIm0/TnvylzS2Ykxz0/z2ysooVnu4Vv7wxrIVvD/Jf4Avb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p25cwgAAANsAAAAPAAAAAAAAAAAAAAAAAJgCAABkcnMvZG93&#10;bnJldi54bWxQSwUGAAAAAAQABAD1AAAAhwM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qgGMQA&#10;AADbAAAADwAAAGRycy9kb3ducmV2LnhtbESPQWvCQBSE74L/YXmCN91UrJbUVYpUkB6kRqXXR/Y1&#10;Cc2+Ddmnxn/vCgWPw8x8wyxWnavVhdpQeTbwMk5AEefeVlwYOB42ozdQQZAt1p7JwI0CrJb93gJT&#10;66+8p0smhYoQDikaKEWaVOuQl+QwjH1DHL1f3zqUKNtC2xavEe5qPUmSmXZYcVwosaF1SflfdnYG&#10;Tq/n7Gcqh+/d3H2d5rdsLZ+7ypjhoPt4ByXUyTP8395aA5MZPL7EH6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oBjEAAAA2wAAAA8AAAAAAAAAAAAAAAAAmAIAAGRycy9k&#10;b3ducmV2LnhtbFBLBQYAAAAABAAEAPUAAACJAw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mKmsUA&#10;AADbAAAADwAAAGRycy9kb3ducmV2LnhtbESPQWvCQBSE74X+h+UVvIhuKmgldZVSIrSKQqMXb4/s&#10;azaYfZtmV43/3hWEHoeZ+YaZLTpbizO1vnKs4HWYgCAunK64VLDfLQdTED4ga6wdk4IreVjMn59m&#10;mGp34R8656EUEcI+RQUmhCaV0heGLPqha4ij9+taiyHKtpS6xUuE21qOkmQiLVYcFww29GmoOOYn&#10;qyDjw7fZ/q33mVyNN0ezTPr5OFOq99J9vIMI1IX/8KP9pRWM3uD+Jf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eYqaxQAAANsAAAAPAAAAAAAAAAAAAAAAAJgCAABkcnMv&#10;ZG93bnJldi54bWxQSwUGAAAAAAQABAD1AAAAigM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usr8A&#10;AADbAAAADwAAAGRycy9kb3ducmV2LnhtbERPu27CMBTdkfoP1kViQcWpB0RDDAKqSl15qPNtfEms&#10;xNdp7JLw9/WAxHh03sV2dK24UR+sZw1viwwEcemN5UrD5fz5ugIRIrLB1jNpuFOA7eZlUmBu/MBH&#10;up1iJVIIhxw11DF2uZShrMlhWPiOOHFX3zuMCfaVND0OKdy1UmXZUjq0nBpq7OhQU9mc/pyG+c+w&#10;Uur3vSlt+7FXzfHbBq+0nk3H3RpEpDE+xQ/3l9Gg0tj0Jf0Au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gO6yvwAAANsAAAAPAAAAAAAAAAAAAAAAAJgCAABkcnMvZG93bnJl&#10;di54bWxQSwUGAAAAAAQABAD1AAAAhAM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MqX8YA&#10;AADbAAAADwAAAGRycy9kb3ducmV2LnhtbESPQWvCQBSE74X+h+UVequb5lA0ugYNltqDFaMXb4/s&#10;Mwlm34bsNqb+ercgeBxm5htmlg6mET11rras4H0UgSAurK65VHDYf76NQTiPrLGxTAr+yEE6f36a&#10;YaLthXfU574UAcIuQQWV920ipSsqMuhGtiUO3sl2Bn2QXSl1h5cAN42Mo+hDGqw5LFTYUlZRcc5/&#10;jYLTd3/82ZbxV7Ze7ZbRvlhdN/lBqdeXYTEF4Wnwj/C9vdYK4gn8fwk/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DMqX8YAAADbAAAADwAAAAAAAAAAAAAAAACYAgAAZHJz&#10;L2Rvd25yZXYueG1sUEsFBgAAAAAEAAQA9QAAAIsD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LSoMEA&#10;AADbAAAADwAAAGRycy9kb3ducmV2LnhtbERPz2vCMBS+C/sfwht403QbylpNyyYTxJO2g13fmmcb&#10;1ryUJqv1vzeHwY4f3+9tMdlOjDR441jB0zIBQVw7bbhR8FntF68gfEDW2DkmBTfyUOQPsy1m2l35&#10;TGMZGhFD2GeooA2hz6T0dUsW/dL1xJG7uMFiiHBopB7wGsNtJ5+TZC0tGo4NLfa0a6n+KX+tgvI9&#10;PaXH9Pu2GitNH702bvdllJo/Tm8bEIGm8C/+cx+0gpe4Pn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S0qDBAAAA2wAAAA8AAAAAAAAAAAAAAAAAmAIAAGRycy9kb3du&#10;cmV2LnhtbFBLBQYAAAAABAAEAPUAAACGAw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w:r>
      <w:r w:rsidRPr="0026258D">
        <w:rPr>
          <w:rFonts w:ascii="Arial" w:eastAsia="Arial" w:hAnsi="Arial" w:cs="Arial"/>
          <w:noProof/>
          <w:color w:val="000000"/>
          <w:sz w:val="22"/>
          <w:szCs w:val="22"/>
        </w:rPr>
        <w:pict>
          <v:rect id="Rectangle 35" o:spid="_x0000_s1055" style="position:absolute;margin-left:249.65pt;margin-top:740.5pt;width:288.75pt;height:29.55pt;z-index:251659264;visibility:visible;mso-position-horizontal-relative:pag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rsidR="00530E16" w:rsidRDefault="004468F8">
                  <w:pPr>
                    <w:spacing w:after="0" w:line="240" w:lineRule="auto"/>
                    <w:textDirection w:val="btLr"/>
                  </w:pPr>
                  <w:r>
                    <w:rPr>
                      <w:rFonts w:ascii="Arial" w:eastAsia="Arial" w:hAnsi="Arial" w:cs="Arial"/>
                      <w:color w:val="156082"/>
                      <w:sz w:val="26"/>
                    </w:rPr>
                    <w:t>University of Wales Trinity Saint David</w:t>
                  </w:r>
                </w:p>
                <w:p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w:r>
    </w:p>
    <w:p w:rsidR="00530E16" w:rsidRDefault="0026258D">
      <w:pPr>
        <w:rPr>
          <w:rFonts w:ascii="Arial" w:eastAsia="Arial" w:hAnsi="Arial" w:cs="Arial"/>
        </w:rPr>
      </w:pPr>
      <w:r w:rsidRPr="0026258D">
        <w:rPr>
          <w:rFonts w:ascii="Arial" w:eastAsia="Arial" w:hAnsi="Arial" w:cs="Arial"/>
          <w:noProof/>
        </w:rPr>
        <w:pict>
          <v:rect id="Rectangle 33" o:spid="_x0000_s1056" style="position:absolute;margin-left:87.4pt;margin-top:220.9pt;width:456pt;height:243.75pt;z-index:251660288;visibility:visible;mso-position-horizontal-relative:pag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" filled="f" stroked="f">
            <v:textbox style="mso-next-textbox:#Rectangle 33" inset="0,0,0,0">
              <w:txbxContent>
                <w:p w:rsidR="00530E16" w:rsidRDefault="004468F8">
                  <w:pPr>
                    <w:spacing w:after="0" w:line="240" w:lineRule="auto"/>
                    <w:textDirection w:val="btLr"/>
                  </w:pPr>
                  <w:r>
                    <w:rPr>
                      <w:rFonts w:ascii="Play" w:eastAsia="Play" w:hAnsi="Play" w:cs="Play"/>
                      <w:color w:val="262626"/>
                      <w:sz w:val="72"/>
                    </w:rPr>
                    <w:t>Individual Report</w:t>
                  </w:r>
                </w:p>
                <w:p w:rsidR="00530E16" w:rsidRDefault="004468F8">
                  <w:pPr>
                    <w:spacing w:before="120" w:line="277" w:lineRule="auto"/>
                    <w:textDirection w:val="btLr"/>
                  </w:pPr>
                  <w:r>
                    <w:rPr>
                      <w:color w:val="404040"/>
                      <w:sz w:val="36"/>
                    </w:rPr>
                    <w:t>Module Name: Digital Skills and Research Methods</w:t>
                  </w:r>
                </w:p>
                <w:p w:rsidR="00530E16" w:rsidRDefault="004468F8">
                  <w:pPr>
                    <w:spacing w:before="120" w:line="277" w:lineRule="auto"/>
                    <w:textDirection w:val="btLr"/>
                  </w:pPr>
                  <w:r>
                    <w:rPr>
                      <w:color w:val="404040"/>
                      <w:sz w:val="36"/>
                    </w:rPr>
                    <w:t>Module Code: LCHS 4007</w:t>
                  </w:r>
                </w:p>
                <w:p w:rsidR="00530E16" w:rsidRDefault="004468F8">
                  <w:pPr>
                    <w:spacing w:before="120" w:line="277" w:lineRule="auto"/>
                    <w:textDirection w:val="btLr"/>
                  </w:pPr>
                  <w:r>
                    <w:rPr>
                      <w:color w:val="404040"/>
                      <w:sz w:val="36"/>
                    </w:rPr>
                    <w:t xml:space="preserve">Student name: </w:t>
                  </w:r>
                </w:p>
                <w:p w:rsidR="00530E16" w:rsidRDefault="004468F8">
                  <w:pPr>
                    <w:spacing w:before="120" w:line="277" w:lineRule="auto"/>
                    <w:textDirection w:val="btLr"/>
                  </w:pPr>
                  <w:r>
                    <w:rPr>
                      <w:color w:val="404040"/>
                      <w:sz w:val="36"/>
                    </w:rPr>
                    <w:t>Student ID:</w:t>
                  </w:r>
                </w:p>
                <w:p w:rsidR="00530E16" w:rsidRDefault="004468F8">
                  <w:pPr>
                    <w:spacing w:before="120" w:line="277" w:lineRule="auto"/>
                    <w:textDirection w:val="btLr"/>
                  </w:pPr>
                  <w:r>
                    <w:rPr>
                      <w:color w:val="404040"/>
                      <w:sz w:val="36"/>
                    </w:rPr>
                    <w:t xml:space="preserve">Lecturer’s Name: </w:t>
                  </w:r>
                </w:p>
              </w:txbxContent>
            </v:textbox>
            <w10:wrap anchorx="page" anchory="page"/>
          </v:rect>
        </w:pict>
      </w:r>
      <w:r w:rsidR="004468F8">
        <w:br w:type="page"/>
      </w:r>
    </w:p>
    <w:p w:rsidR="00530E16" w:rsidRDefault="00530E16">
      <w:pPr>
        <w:rPr>
          <w:rFonts w:ascii="Arial" w:eastAsia="Arial" w:hAnsi="Arial" w:cs="Arial"/>
        </w:rPr>
      </w:pPr>
    </w:p>
    <w:p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rsidR="00432D05" w:rsidRDefault="0026258D">
          <w:pPr>
            <w:pStyle w:val="TOC1"/>
            <w:tabs>
              <w:tab w:val="right" w:leader="dot" w:pos="9016"/>
            </w:tabs>
            <w:rPr>
              <w:rFonts w:asciiTheme="minorHAnsi" w:eastAsiaTheme="minorEastAsia" w:hAnsiTheme="minorHAnsi" w:cstheme="minorBidi"/>
              <w:noProof/>
              <w:sz w:val="22"/>
              <w:szCs w:val="22"/>
            </w:rPr>
          </w:pPr>
          <w:r>
            <w:fldChar w:fldCharType="begin"/>
          </w:r>
          <w:r w:rsidR="004468F8">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Pr>
                <w:noProof/>
                <w:webHidden/>
              </w:rPr>
              <w:fldChar w:fldCharType="begin"/>
            </w:r>
            <w:r w:rsidR="00432D05">
              <w:rPr>
                <w:noProof/>
                <w:webHidden/>
              </w:rPr>
              <w:instrText xml:space="preserve"> PAGEREF _Toc225024735 \h </w:instrText>
            </w:r>
            <w:r>
              <w:rPr>
                <w:noProof/>
                <w:webHidden/>
              </w:rPr>
            </w:r>
            <w:r>
              <w:rPr>
                <w:noProof/>
                <w:webHidden/>
              </w:rPr>
              <w:fldChar w:fldCharType="separate"/>
            </w:r>
            <w:r w:rsidR="00432D05">
              <w:rPr>
                <w:noProof/>
                <w:webHidden/>
              </w:rPr>
              <w:t>2</w:t>
            </w:r>
            <w:r>
              <w:rPr>
                <w:noProof/>
                <w:webHidden/>
              </w:rPr>
              <w:fldChar w:fldCharType="end"/>
            </w:r>
          </w:hyperlink>
        </w:p>
        <w:p w:rsidR="00432D05" w:rsidRDefault="0026258D">
          <w:pPr>
            <w:pStyle w:val="TOC1"/>
            <w:tabs>
              <w:tab w:val="right" w:leader="dot" w:pos="9016"/>
            </w:tabs>
            <w:rPr>
              <w:rFonts w:asciiTheme="minorHAnsi" w:eastAsiaTheme="minorEastAsia" w:hAnsiTheme="minorHAnsi" w:cstheme="minorBidi"/>
              <w:noProof/>
              <w:sz w:val="22"/>
              <w:szCs w:val="22"/>
            </w:rPr>
          </w:pPr>
          <w:hyperlink w:anchor="_Toc225024736" w:history="1">
            <w:r w:rsidR="00432D05" w:rsidRPr="00300A8C">
              <w:rPr>
                <w:rStyle w:val="Hyperlink"/>
                <w:rFonts w:eastAsia="Arial"/>
                <w:noProof/>
              </w:rPr>
              <w:t>Task 1 – Selection of a Research Topic</w:t>
            </w:r>
            <w:r w:rsidR="00432D05">
              <w:rPr>
                <w:noProof/>
                <w:webHidden/>
              </w:rPr>
              <w:tab/>
            </w:r>
            <w:r>
              <w:rPr>
                <w:noProof/>
                <w:webHidden/>
              </w:rPr>
              <w:fldChar w:fldCharType="begin"/>
            </w:r>
            <w:r w:rsidR="00432D05">
              <w:rPr>
                <w:noProof/>
                <w:webHidden/>
              </w:rPr>
              <w:instrText xml:space="preserve"> PAGEREF _Toc225024736 \h </w:instrText>
            </w:r>
            <w:r>
              <w:rPr>
                <w:noProof/>
                <w:webHidden/>
              </w:rPr>
            </w:r>
            <w:r>
              <w:rPr>
                <w:noProof/>
                <w:webHidden/>
              </w:rPr>
              <w:fldChar w:fldCharType="separate"/>
            </w:r>
            <w:r w:rsidR="00432D05">
              <w:rPr>
                <w:noProof/>
                <w:webHidden/>
              </w:rPr>
              <w:t>2</w:t>
            </w:r>
            <w:r>
              <w:rPr>
                <w:noProof/>
                <w:webHidden/>
              </w:rPr>
              <w:fldChar w:fldCharType="end"/>
            </w:r>
          </w:hyperlink>
        </w:p>
        <w:p w:rsidR="00432D05" w:rsidRDefault="0026258D">
          <w:pPr>
            <w:pStyle w:val="TOC2"/>
            <w:tabs>
              <w:tab w:val="right" w:leader="dot" w:pos="9016"/>
            </w:tabs>
            <w:rPr>
              <w:rFonts w:asciiTheme="minorHAnsi" w:eastAsiaTheme="minorEastAsia" w:hAnsiTheme="minorHAnsi" w:cstheme="minorBidi"/>
              <w:noProof/>
              <w:sz w:val="22"/>
              <w:szCs w:val="22"/>
            </w:rPr>
          </w:pPr>
          <w:hyperlink w:anchor="_Toc225024737" w:history="1">
            <w:r w:rsidR="00432D05" w:rsidRPr="00300A8C">
              <w:rPr>
                <w:rStyle w:val="Hyperlink"/>
                <w:rFonts w:eastAsia="Arial"/>
                <w:noProof/>
              </w:rPr>
              <w:t>1.1 The Issue and Why It Matters</w:t>
            </w:r>
            <w:r w:rsidR="00432D05">
              <w:rPr>
                <w:noProof/>
                <w:webHidden/>
              </w:rPr>
              <w:tab/>
            </w:r>
            <w:r>
              <w:rPr>
                <w:noProof/>
                <w:webHidden/>
              </w:rPr>
              <w:fldChar w:fldCharType="begin"/>
            </w:r>
            <w:r w:rsidR="00432D05">
              <w:rPr>
                <w:noProof/>
                <w:webHidden/>
              </w:rPr>
              <w:instrText xml:space="preserve"> PAGEREF _Toc225024737 \h </w:instrText>
            </w:r>
            <w:r>
              <w:rPr>
                <w:noProof/>
                <w:webHidden/>
              </w:rPr>
            </w:r>
            <w:r>
              <w:rPr>
                <w:noProof/>
                <w:webHidden/>
              </w:rPr>
              <w:fldChar w:fldCharType="separate"/>
            </w:r>
            <w:r w:rsidR="00432D05">
              <w:rPr>
                <w:noProof/>
                <w:webHidden/>
              </w:rPr>
              <w:t>2</w:t>
            </w:r>
            <w:r>
              <w:rPr>
                <w:noProof/>
                <w:webHidden/>
              </w:rPr>
              <w:fldChar w:fldCharType="end"/>
            </w:r>
          </w:hyperlink>
        </w:p>
        <w:p w:rsidR="00432D05" w:rsidRDefault="0026258D">
          <w:pPr>
            <w:pStyle w:val="TOC2"/>
            <w:tabs>
              <w:tab w:val="right" w:leader="dot" w:pos="9016"/>
            </w:tabs>
            <w:rPr>
              <w:rFonts w:asciiTheme="minorHAnsi" w:eastAsiaTheme="minorEastAsia" w:hAnsiTheme="minorHAnsi" w:cstheme="minorBidi"/>
              <w:noProof/>
              <w:sz w:val="22"/>
              <w:szCs w:val="22"/>
            </w:rPr>
          </w:pPr>
          <w:hyperlink w:anchor="_Toc225024738" w:history="1">
            <w:r w:rsidR="00432D05" w:rsidRPr="00300A8C">
              <w:rPr>
                <w:rStyle w:val="Hyperlink"/>
                <w:rFonts w:eastAsia="Arial"/>
                <w:noProof/>
              </w:rPr>
              <w:t>1.2 Personal Reflection – Why I Chose This Topic</w:t>
            </w:r>
            <w:r w:rsidR="00432D05">
              <w:rPr>
                <w:noProof/>
                <w:webHidden/>
              </w:rPr>
              <w:tab/>
            </w:r>
            <w:r>
              <w:rPr>
                <w:noProof/>
                <w:webHidden/>
              </w:rPr>
              <w:fldChar w:fldCharType="begin"/>
            </w:r>
            <w:r w:rsidR="00432D05">
              <w:rPr>
                <w:noProof/>
                <w:webHidden/>
              </w:rPr>
              <w:instrText xml:space="preserve"> PAGEREF _Toc225024738 \h </w:instrText>
            </w:r>
            <w:r>
              <w:rPr>
                <w:noProof/>
                <w:webHidden/>
              </w:rPr>
            </w:r>
            <w:r>
              <w:rPr>
                <w:noProof/>
                <w:webHidden/>
              </w:rPr>
              <w:fldChar w:fldCharType="separate"/>
            </w:r>
            <w:r w:rsidR="00432D05">
              <w:rPr>
                <w:noProof/>
                <w:webHidden/>
              </w:rPr>
              <w:t>2</w:t>
            </w:r>
            <w:r>
              <w:rPr>
                <w:noProof/>
                <w:webHidden/>
              </w:rPr>
              <w:fldChar w:fldCharType="end"/>
            </w:r>
          </w:hyperlink>
        </w:p>
        <w:p w:rsidR="00432D05" w:rsidRDefault="0026258D">
          <w:pPr>
            <w:pStyle w:val="TOC1"/>
            <w:tabs>
              <w:tab w:val="right" w:leader="dot" w:pos="9016"/>
            </w:tabs>
            <w:rPr>
              <w:rFonts w:asciiTheme="minorHAnsi" w:eastAsiaTheme="minorEastAsia" w:hAnsiTheme="minorHAnsi" w:cstheme="minorBidi"/>
              <w:noProof/>
              <w:sz w:val="22"/>
              <w:szCs w:val="22"/>
            </w:rPr>
          </w:pPr>
          <w:hyperlink w:anchor="_Toc225024739" w:history="1">
            <w:r w:rsidR="00432D05" w:rsidRPr="00300A8C">
              <w:rPr>
                <w:rStyle w:val="Hyperlink"/>
                <w:rFonts w:eastAsia="Arial"/>
                <w:noProof/>
              </w:rPr>
              <w:t>Task 2 – Evaluating Information Sources</w:t>
            </w:r>
            <w:r w:rsidR="00432D05">
              <w:rPr>
                <w:noProof/>
                <w:webHidden/>
              </w:rPr>
              <w:tab/>
            </w:r>
            <w:r>
              <w:rPr>
                <w:noProof/>
                <w:webHidden/>
              </w:rPr>
              <w:fldChar w:fldCharType="begin"/>
            </w:r>
            <w:r w:rsidR="00432D05">
              <w:rPr>
                <w:noProof/>
                <w:webHidden/>
              </w:rPr>
              <w:instrText xml:space="preserve"> PAGEREF _Toc225024739 \h </w:instrText>
            </w:r>
            <w:r>
              <w:rPr>
                <w:noProof/>
                <w:webHidden/>
              </w:rPr>
            </w:r>
            <w:r>
              <w:rPr>
                <w:noProof/>
                <w:webHidden/>
              </w:rPr>
              <w:fldChar w:fldCharType="separate"/>
            </w:r>
            <w:r w:rsidR="00432D05">
              <w:rPr>
                <w:noProof/>
                <w:webHidden/>
              </w:rPr>
              <w:t>2</w:t>
            </w:r>
            <w:r>
              <w:rPr>
                <w:noProof/>
                <w:webHidden/>
              </w:rPr>
              <w:fldChar w:fldCharType="end"/>
            </w:r>
          </w:hyperlink>
        </w:p>
        <w:p w:rsidR="00432D05" w:rsidRDefault="0026258D">
          <w:pPr>
            <w:pStyle w:val="TOC2"/>
            <w:tabs>
              <w:tab w:val="right" w:leader="dot" w:pos="9016"/>
            </w:tabs>
            <w:rPr>
              <w:rFonts w:asciiTheme="minorHAnsi" w:eastAsiaTheme="minorEastAsia" w:hAnsiTheme="minorHAnsi" w:cstheme="minorBidi"/>
              <w:noProof/>
              <w:sz w:val="22"/>
              <w:szCs w:val="22"/>
            </w:rPr>
          </w:pPr>
          <w:hyperlink w:anchor="_Toc225024740" w:history="1">
            <w:r w:rsidR="00432D05" w:rsidRPr="00300A8C">
              <w:rPr>
                <w:rStyle w:val="Hyperlink"/>
                <w:rFonts w:eastAsia="Arial"/>
                <w:noProof/>
              </w:rPr>
              <w:t>2.1 Source 1</w:t>
            </w:r>
            <w:r w:rsidR="00432D05">
              <w:rPr>
                <w:noProof/>
                <w:webHidden/>
              </w:rPr>
              <w:tab/>
            </w:r>
            <w:r>
              <w:rPr>
                <w:noProof/>
                <w:webHidden/>
              </w:rPr>
              <w:fldChar w:fldCharType="begin"/>
            </w:r>
            <w:r w:rsidR="00432D05">
              <w:rPr>
                <w:noProof/>
                <w:webHidden/>
              </w:rPr>
              <w:instrText xml:space="preserve"> PAGEREF _Toc225024740 \h </w:instrText>
            </w:r>
            <w:r>
              <w:rPr>
                <w:noProof/>
                <w:webHidden/>
              </w:rPr>
            </w:r>
            <w:r>
              <w:rPr>
                <w:noProof/>
                <w:webHidden/>
              </w:rPr>
              <w:fldChar w:fldCharType="separate"/>
            </w:r>
            <w:r w:rsidR="00432D05">
              <w:rPr>
                <w:noProof/>
                <w:webHidden/>
              </w:rPr>
              <w:t>2</w:t>
            </w:r>
            <w:r>
              <w:rPr>
                <w:noProof/>
                <w:webHidden/>
              </w:rPr>
              <w:fldChar w:fldCharType="end"/>
            </w:r>
          </w:hyperlink>
        </w:p>
        <w:p w:rsidR="00432D05" w:rsidRDefault="0026258D">
          <w:pPr>
            <w:pStyle w:val="TOC2"/>
            <w:tabs>
              <w:tab w:val="right" w:leader="dot" w:pos="9016"/>
            </w:tabs>
            <w:rPr>
              <w:rFonts w:asciiTheme="minorHAnsi" w:eastAsiaTheme="minorEastAsia" w:hAnsiTheme="minorHAnsi" w:cstheme="minorBidi"/>
              <w:noProof/>
              <w:sz w:val="22"/>
              <w:szCs w:val="22"/>
            </w:rPr>
          </w:pPr>
          <w:hyperlink w:anchor="_Toc225024741" w:history="1">
            <w:r w:rsidR="00432D05" w:rsidRPr="00300A8C">
              <w:rPr>
                <w:rStyle w:val="Hyperlink"/>
                <w:rFonts w:eastAsia="Arial"/>
                <w:noProof/>
              </w:rPr>
              <w:t>2.2 Source 2</w:t>
            </w:r>
            <w:r w:rsidR="00432D05">
              <w:rPr>
                <w:noProof/>
                <w:webHidden/>
              </w:rPr>
              <w:tab/>
            </w:r>
            <w:r>
              <w:rPr>
                <w:noProof/>
                <w:webHidden/>
              </w:rPr>
              <w:fldChar w:fldCharType="begin"/>
            </w:r>
            <w:r w:rsidR="00432D05">
              <w:rPr>
                <w:noProof/>
                <w:webHidden/>
              </w:rPr>
              <w:instrText xml:space="preserve"> PAGEREF _Toc225024741 \h </w:instrText>
            </w:r>
            <w:r>
              <w:rPr>
                <w:noProof/>
                <w:webHidden/>
              </w:rPr>
            </w:r>
            <w:r>
              <w:rPr>
                <w:noProof/>
                <w:webHidden/>
              </w:rPr>
              <w:fldChar w:fldCharType="separate"/>
            </w:r>
            <w:r w:rsidR="00432D05">
              <w:rPr>
                <w:noProof/>
                <w:webHidden/>
              </w:rPr>
              <w:t>2</w:t>
            </w:r>
            <w:r>
              <w:rPr>
                <w:noProof/>
                <w:webHidden/>
              </w:rPr>
              <w:fldChar w:fldCharType="end"/>
            </w:r>
          </w:hyperlink>
        </w:p>
        <w:p w:rsidR="00432D05" w:rsidRDefault="0026258D">
          <w:pPr>
            <w:pStyle w:val="TOC2"/>
            <w:tabs>
              <w:tab w:val="right" w:leader="dot" w:pos="9016"/>
            </w:tabs>
            <w:rPr>
              <w:rFonts w:asciiTheme="minorHAnsi" w:eastAsiaTheme="minorEastAsia" w:hAnsiTheme="minorHAnsi" w:cstheme="minorBidi"/>
              <w:noProof/>
              <w:sz w:val="22"/>
              <w:szCs w:val="22"/>
            </w:rPr>
          </w:pPr>
          <w:hyperlink w:anchor="_Toc225024742" w:history="1">
            <w:r w:rsidR="00432D05" w:rsidRPr="00300A8C">
              <w:rPr>
                <w:rStyle w:val="Hyperlink"/>
                <w:rFonts w:eastAsia="Arial"/>
                <w:noProof/>
              </w:rPr>
              <w:t>2.3 Source 3</w:t>
            </w:r>
            <w:r w:rsidR="00432D05">
              <w:rPr>
                <w:noProof/>
                <w:webHidden/>
              </w:rPr>
              <w:tab/>
            </w:r>
            <w:r>
              <w:rPr>
                <w:noProof/>
                <w:webHidden/>
              </w:rPr>
              <w:fldChar w:fldCharType="begin"/>
            </w:r>
            <w:r w:rsidR="00432D05">
              <w:rPr>
                <w:noProof/>
                <w:webHidden/>
              </w:rPr>
              <w:instrText xml:space="preserve"> PAGEREF _Toc225024742 \h </w:instrText>
            </w:r>
            <w:r>
              <w:rPr>
                <w:noProof/>
                <w:webHidden/>
              </w:rPr>
            </w:r>
            <w:r>
              <w:rPr>
                <w:noProof/>
                <w:webHidden/>
              </w:rPr>
              <w:fldChar w:fldCharType="separate"/>
            </w:r>
            <w:r w:rsidR="00432D05">
              <w:rPr>
                <w:noProof/>
                <w:webHidden/>
              </w:rPr>
              <w:t>2</w:t>
            </w:r>
            <w:r>
              <w:rPr>
                <w:noProof/>
                <w:webHidden/>
              </w:rPr>
              <w:fldChar w:fldCharType="end"/>
            </w:r>
          </w:hyperlink>
        </w:p>
        <w:p w:rsidR="00432D05" w:rsidRDefault="0026258D">
          <w:pPr>
            <w:pStyle w:val="TOC2"/>
            <w:tabs>
              <w:tab w:val="right" w:leader="dot" w:pos="9016"/>
            </w:tabs>
            <w:rPr>
              <w:rFonts w:asciiTheme="minorHAnsi" w:eastAsiaTheme="minorEastAsia" w:hAnsiTheme="minorHAnsi" w:cstheme="minorBidi"/>
              <w:noProof/>
              <w:sz w:val="22"/>
              <w:szCs w:val="22"/>
            </w:rPr>
          </w:pPr>
          <w:hyperlink w:anchor="_Toc225024743" w:history="1">
            <w:r w:rsidR="00432D05" w:rsidRPr="00300A8C">
              <w:rPr>
                <w:rStyle w:val="Hyperlink"/>
                <w:rFonts w:eastAsia="Arial"/>
                <w:noProof/>
              </w:rPr>
              <w:t>2.4 Gaps in Current Research</w:t>
            </w:r>
            <w:r w:rsidR="00432D05">
              <w:rPr>
                <w:noProof/>
                <w:webHidden/>
              </w:rPr>
              <w:tab/>
            </w:r>
            <w:r>
              <w:rPr>
                <w:noProof/>
                <w:webHidden/>
              </w:rPr>
              <w:fldChar w:fldCharType="begin"/>
            </w:r>
            <w:r w:rsidR="00432D05">
              <w:rPr>
                <w:noProof/>
                <w:webHidden/>
              </w:rPr>
              <w:instrText xml:space="preserve"> PAGEREF _Toc225024743 \h </w:instrText>
            </w:r>
            <w:r>
              <w:rPr>
                <w:noProof/>
                <w:webHidden/>
              </w:rPr>
            </w:r>
            <w:r>
              <w:rPr>
                <w:noProof/>
                <w:webHidden/>
              </w:rPr>
              <w:fldChar w:fldCharType="separate"/>
            </w:r>
            <w:r w:rsidR="00432D05">
              <w:rPr>
                <w:noProof/>
                <w:webHidden/>
              </w:rPr>
              <w:t>2</w:t>
            </w:r>
            <w:r>
              <w:rPr>
                <w:noProof/>
                <w:webHidden/>
              </w:rPr>
              <w:fldChar w:fldCharType="end"/>
            </w:r>
          </w:hyperlink>
        </w:p>
        <w:p w:rsidR="00432D05" w:rsidRDefault="0026258D">
          <w:pPr>
            <w:pStyle w:val="TOC1"/>
            <w:tabs>
              <w:tab w:val="right" w:leader="dot" w:pos="9016"/>
            </w:tabs>
            <w:rPr>
              <w:rFonts w:asciiTheme="minorHAnsi" w:eastAsiaTheme="minorEastAsia" w:hAnsiTheme="minorHAnsi" w:cstheme="minorBidi"/>
              <w:noProof/>
              <w:sz w:val="22"/>
              <w:szCs w:val="22"/>
            </w:rPr>
          </w:pPr>
          <w:hyperlink w:anchor="_Toc225024744" w:history="1">
            <w:r w:rsidR="00432D05" w:rsidRPr="00300A8C">
              <w:rPr>
                <w:rStyle w:val="Hyperlink"/>
                <w:rFonts w:eastAsia="Arial"/>
                <w:noProof/>
              </w:rPr>
              <w:t>Task 3 – Research Methodologies</w:t>
            </w:r>
            <w:r w:rsidR="00432D05">
              <w:rPr>
                <w:noProof/>
                <w:webHidden/>
              </w:rPr>
              <w:tab/>
            </w:r>
            <w:r>
              <w:rPr>
                <w:noProof/>
                <w:webHidden/>
              </w:rPr>
              <w:fldChar w:fldCharType="begin"/>
            </w:r>
            <w:r w:rsidR="00432D05">
              <w:rPr>
                <w:noProof/>
                <w:webHidden/>
              </w:rPr>
              <w:instrText xml:space="preserve"> PAGEREF _Toc225024744 \h </w:instrText>
            </w:r>
            <w:r>
              <w:rPr>
                <w:noProof/>
                <w:webHidden/>
              </w:rPr>
            </w:r>
            <w:r>
              <w:rPr>
                <w:noProof/>
                <w:webHidden/>
              </w:rPr>
              <w:fldChar w:fldCharType="separate"/>
            </w:r>
            <w:r w:rsidR="00432D05">
              <w:rPr>
                <w:noProof/>
                <w:webHidden/>
              </w:rPr>
              <w:t>2</w:t>
            </w:r>
            <w:r>
              <w:rPr>
                <w:noProof/>
                <w:webHidden/>
              </w:rPr>
              <w:fldChar w:fldCharType="end"/>
            </w:r>
          </w:hyperlink>
        </w:p>
        <w:p w:rsidR="00432D05" w:rsidRDefault="0026258D">
          <w:pPr>
            <w:pStyle w:val="TOC2"/>
            <w:tabs>
              <w:tab w:val="right" w:leader="dot" w:pos="9016"/>
            </w:tabs>
            <w:rPr>
              <w:rFonts w:asciiTheme="minorHAnsi" w:eastAsiaTheme="minorEastAsia" w:hAnsiTheme="minorHAnsi" w:cstheme="minorBidi"/>
              <w:noProof/>
              <w:sz w:val="22"/>
              <w:szCs w:val="22"/>
            </w:rPr>
          </w:pPr>
          <w:hyperlink w:anchor="_Toc225024745" w:history="1">
            <w:r w:rsidR="00432D05" w:rsidRPr="00300A8C">
              <w:rPr>
                <w:rStyle w:val="Hyperlink"/>
                <w:rFonts w:eastAsia="Arial"/>
                <w:noProof/>
              </w:rPr>
              <w:t>3.1 Definitions and Examples</w:t>
            </w:r>
            <w:r w:rsidR="00432D05">
              <w:rPr>
                <w:noProof/>
                <w:webHidden/>
              </w:rPr>
              <w:tab/>
            </w:r>
            <w:r>
              <w:rPr>
                <w:noProof/>
                <w:webHidden/>
              </w:rPr>
              <w:fldChar w:fldCharType="begin"/>
            </w:r>
            <w:r w:rsidR="00432D05">
              <w:rPr>
                <w:noProof/>
                <w:webHidden/>
              </w:rPr>
              <w:instrText xml:space="preserve"> PAGEREF _Toc225024745 \h </w:instrText>
            </w:r>
            <w:r>
              <w:rPr>
                <w:noProof/>
                <w:webHidden/>
              </w:rPr>
            </w:r>
            <w:r>
              <w:rPr>
                <w:noProof/>
                <w:webHidden/>
              </w:rPr>
              <w:fldChar w:fldCharType="separate"/>
            </w:r>
            <w:r w:rsidR="00432D05">
              <w:rPr>
                <w:noProof/>
                <w:webHidden/>
              </w:rPr>
              <w:t>2</w:t>
            </w:r>
            <w:r>
              <w:rPr>
                <w:noProof/>
                <w:webHidden/>
              </w:rPr>
              <w:fldChar w:fldCharType="end"/>
            </w:r>
          </w:hyperlink>
        </w:p>
        <w:p w:rsidR="00432D05" w:rsidRDefault="0026258D">
          <w:pPr>
            <w:pStyle w:val="TOC2"/>
            <w:tabs>
              <w:tab w:val="right" w:leader="dot" w:pos="9016"/>
            </w:tabs>
            <w:rPr>
              <w:rFonts w:asciiTheme="minorHAnsi" w:eastAsiaTheme="minorEastAsia" w:hAnsiTheme="minorHAnsi" w:cstheme="minorBidi"/>
              <w:noProof/>
              <w:sz w:val="22"/>
              <w:szCs w:val="22"/>
            </w:rPr>
          </w:pPr>
          <w:hyperlink w:anchor="_Toc225024746" w:history="1">
            <w:r w:rsidR="00432D05" w:rsidRPr="00300A8C">
              <w:rPr>
                <w:rStyle w:val="Hyperlink"/>
                <w:rFonts w:eastAsia="Arial"/>
                <w:noProof/>
              </w:rPr>
              <w:t>3.2 Chosen Methodology and Justification</w:t>
            </w:r>
            <w:r w:rsidR="00432D05">
              <w:rPr>
                <w:noProof/>
                <w:webHidden/>
              </w:rPr>
              <w:tab/>
            </w:r>
            <w:r>
              <w:rPr>
                <w:noProof/>
                <w:webHidden/>
              </w:rPr>
              <w:fldChar w:fldCharType="begin"/>
            </w:r>
            <w:r w:rsidR="00432D05">
              <w:rPr>
                <w:noProof/>
                <w:webHidden/>
              </w:rPr>
              <w:instrText xml:space="preserve"> PAGEREF _Toc225024746 \h </w:instrText>
            </w:r>
            <w:r>
              <w:rPr>
                <w:noProof/>
                <w:webHidden/>
              </w:rPr>
            </w:r>
            <w:r>
              <w:rPr>
                <w:noProof/>
                <w:webHidden/>
              </w:rPr>
              <w:fldChar w:fldCharType="separate"/>
            </w:r>
            <w:r w:rsidR="00432D05">
              <w:rPr>
                <w:noProof/>
                <w:webHidden/>
              </w:rPr>
              <w:t>2</w:t>
            </w:r>
            <w:r>
              <w:rPr>
                <w:noProof/>
                <w:webHidden/>
              </w:rPr>
              <w:fldChar w:fldCharType="end"/>
            </w:r>
          </w:hyperlink>
        </w:p>
        <w:p w:rsidR="00432D05" w:rsidRDefault="0026258D">
          <w:pPr>
            <w:pStyle w:val="TOC1"/>
            <w:tabs>
              <w:tab w:val="right" w:leader="dot" w:pos="9016"/>
            </w:tabs>
            <w:rPr>
              <w:rFonts w:asciiTheme="minorHAnsi" w:eastAsiaTheme="minorEastAsia" w:hAnsiTheme="minorHAnsi" w:cstheme="minorBidi"/>
              <w:noProof/>
              <w:sz w:val="22"/>
              <w:szCs w:val="22"/>
            </w:rPr>
          </w:pPr>
          <w:hyperlink w:anchor="_Toc225024747" w:history="1">
            <w:r w:rsidR="00432D05" w:rsidRPr="00300A8C">
              <w:rPr>
                <w:rStyle w:val="Hyperlink"/>
                <w:rFonts w:eastAsia="Arial"/>
                <w:noProof/>
              </w:rPr>
              <w:t>Task 4 – Data Collection</w:t>
            </w:r>
            <w:r w:rsidR="00432D05">
              <w:rPr>
                <w:noProof/>
                <w:webHidden/>
              </w:rPr>
              <w:tab/>
            </w:r>
            <w:r>
              <w:rPr>
                <w:noProof/>
                <w:webHidden/>
              </w:rPr>
              <w:fldChar w:fldCharType="begin"/>
            </w:r>
            <w:r w:rsidR="00432D05">
              <w:rPr>
                <w:noProof/>
                <w:webHidden/>
              </w:rPr>
              <w:instrText xml:space="preserve"> PAGEREF _Toc225024747 \h </w:instrText>
            </w:r>
            <w:r>
              <w:rPr>
                <w:noProof/>
                <w:webHidden/>
              </w:rPr>
            </w:r>
            <w:r>
              <w:rPr>
                <w:noProof/>
                <w:webHidden/>
              </w:rPr>
              <w:fldChar w:fldCharType="separate"/>
            </w:r>
            <w:r w:rsidR="00432D05">
              <w:rPr>
                <w:noProof/>
                <w:webHidden/>
              </w:rPr>
              <w:t>2</w:t>
            </w:r>
            <w:r>
              <w:rPr>
                <w:noProof/>
                <w:webHidden/>
              </w:rPr>
              <w:fldChar w:fldCharType="end"/>
            </w:r>
          </w:hyperlink>
        </w:p>
        <w:p w:rsidR="00432D05" w:rsidRDefault="0026258D">
          <w:pPr>
            <w:pStyle w:val="TOC2"/>
            <w:tabs>
              <w:tab w:val="right" w:leader="dot" w:pos="9016"/>
            </w:tabs>
            <w:rPr>
              <w:rFonts w:asciiTheme="minorHAnsi" w:eastAsiaTheme="minorEastAsia" w:hAnsiTheme="minorHAnsi" w:cstheme="minorBidi"/>
              <w:noProof/>
              <w:sz w:val="22"/>
              <w:szCs w:val="22"/>
            </w:rPr>
          </w:pPr>
          <w:hyperlink w:anchor="_Toc225024748" w:history="1">
            <w:r w:rsidR="00432D05" w:rsidRPr="00300A8C">
              <w:rPr>
                <w:rStyle w:val="Hyperlink"/>
                <w:rFonts w:eastAsia="Arial"/>
                <w:noProof/>
              </w:rPr>
              <w:t>4.1 Primary vs Secondary Data</w:t>
            </w:r>
            <w:r w:rsidR="00432D05">
              <w:rPr>
                <w:noProof/>
                <w:webHidden/>
              </w:rPr>
              <w:tab/>
            </w:r>
            <w:r>
              <w:rPr>
                <w:noProof/>
                <w:webHidden/>
              </w:rPr>
              <w:fldChar w:fldCharType="begin"/>
            </w:r>
            <w:r w:rsidR="00432D05">
              <w:rPr>
                <w:noProof/>
                <w:webHidden/>
              </w:rPr>
              <w:instrText xml:space="preserve"> PAGEREF _Toc225024748 \h </w:instrText>
            </w:r>
            <w:r>
              <w:rPr>
                <w:noProof/>
                <w:webHidden/>
              </w:rPr>
            </w:r>
            <w:r>
              <w:rPr>
                <w:noProof/>
                <w:webHidden/>
              </w:rPr>
              <w:fldChar w:fldCharType="separate"/>
            </w:r>
            <w:r w:rsidR="00432D05">
              <w:rPr>
                <w:noProof/>
                <w:webHidden/>
              </w:rPr>
              <w:t>2</w:t>
            </w:r>
            <w:r>
              <w:rPr>
                <w:noProof/>
                <w:webHidden/>
              </w:rPr>
              <w:fldChar w:fldCharType="end"/>
            </w:r>
          </w:hyperlink>
        </w:p>
        <w:p w:rsidR="00432D05" w:rsidRDefault="0026258D">
          <w:pPr>
            <w:pStyle w:val="TOC2"/>
            <w:tabs>
              <w:tab w:val="right" w:leader="dot" w:pos="9016"/>
            </w:tabs>
            <w:rPr>
              <w:rFonts w:asciiTheme="minorHAnsi" w:eastAsiaTheme="minorEastAsia" w:hAnsiTheme="minorHAnsi" w:cstheme="minorBidi"/>
              <w:noProof/>
              <w:sz w:val="22"/>
              <w:szCs w:val="22"/>
            </w:rPr>
          </w:pPr>
          <w:hyperlink w:anchor="_Toc225024749" w:history="1">
            <w:r w:rsidR="00432D05" w:rsidRPr="00300A8C">
              <w:rPr>
                <w:rStyle w:val="Hyperlink"/>
                <w:rFonts w:eastAsia="Arial"/>
                <w:noProof/>
              </w:rPr>
              <w:t>4.2 Chosen Data Type and Justification</w:t>
            </w:r>
            <w:r w:rsidR="00432D05">
              <w:rPr>
                <w:noProof/>
                <w:webHidden/>
              </w:rPr>
              <w:tab/>
            </w:r>
            <w:r>
              <w:rPr>
                <w:noProof/>
                <w:webHidden/>
              </w:rPr>
              <w:fldChar w:fldCharType="begin"/>
            </w:r>
            <w:r w:rsidR="00432D05">
              <w:rPr>
                <w:noProof/>
                <w:webHidden/>
              </w:rPr>
              <w:instrText xml:space="preserve"> PAGEREF _Toc225024749 \h </w:instrText>
            </w:r>
            <w:r>
              <w:rPr>
                <w:noProof/>
                <w:webHidden/>
              </w:rPr>
            </w:r>
            <w:r>
              <w:rPr>
                <w:noProof/>
                <w:webHidden/>
              </w:rPr>
              <w:fldChar w:fldCharType="separate"/>
            </w:r>
            <w:r w:rsidR="00432D05">
              <w:rPr>
                <w:noProof/>
                <w:webHidden/>
              </w:rPr>
              <w:t>3</w:t>
            </w:r>
            <w:r>
              <w:rPr>
                <w:noProof/>
                <w:webHidden/>
              </w:rPr>
              <w:fldChar w:fldCharType="end"/>
            </w:r>
          </w:hyperlink>
        </w:p>
        <w:p w:rsidR="00432D05" w:rsidRDefault="0026258D">
          <w:pPr>
            <w:pStyle w:val="TOC2"/>
            <w:tabs>
              <w:tab w:val="right" w:leader="dot" w:pos="9016"/>
            </w:tabs>
            <w:rPr>
              <w:rFonts w:asciiTheme="minorHAnsi" w:eastAsiaTheme="minorEastAsia" w:hAnsiTheme="minorHAnsi" w:cstheme="minorBidi"/>
              <w:noProof/>
              <w:sz w:val="22"/>
              <w:szCs w:val="22"/>
            </w:rPr>
          </w:pPr>
          <w:hyperlink w:anchor="_Toc225024750" w:history="1">
            <w:r w:rsidR="00432D05" w:rsidRPr="00300A8C">
              <w:rPr>
                <w:rStyle w:val="Hyperlink"/>
                <w:rFonts w:eastAsia="Arial"/>
                <w:noProof/>
              </w:rPr>
              <w:t>4.3 Advantages and Challenges</w:t>
            </w:r>
            <w:r w:rsidR="00432D05">
              <w:rPr>
                <w:noProof/>
                <w:webHidden/>
              </w:rPr>
              <w:tab/>
            </w:r>
            <w:r>
              <w:rPr>
                <w:noProof/>
                <w:webHidden/>
              </w:rPr>
              <w:fldChar w:fldCharType="begin"/>
            </w:r>
            <w:r w:rsidR="00432D05">
              <w:rPr>
                <w:noProof/>
                <w:webHidden/>
              </w:rPr>
              <w:instrText xml:space="preserve"> PAGEREF _Toc225024750 \h </w:instrText>
            </w:r>
            <w:r>
              <w:rPr>
                <w:noProof/>
                <w:webHidden/>
              </w:rPr>
            </w:r>
            <w:r>
              <w:rPr>
                <w:noProof/>
                <w:webHidden/>
              </w:rPr>
              <w:fldChar w:fldCharType="separate"/>
            </w:r>
            <w:r w:rsidR="00432D05">
              <w:rPr>
                <w:noProof/>
                <w:webHidden/>
              </w:rPr>
              <w:t>3</w:t>
            </w:r>
            <w:r>
              <w:rPr>
                <w:noProof/>
                <w:webHidden/>
              </w:rPr>
              <w:fldChar w:fldCharType="end"/>
            </w:r>
          </w:hyperlink>
        </w:p>
        <w:p w:rsidR="00432D05" w:rsidRDefault="0026258D">
          <w:pPr>
            <w:pStyle w:val="TOC1"/>
            <w:tabs>
              <w:tab w:val="right" w:leader="dot" w:pos="9016"/>
            </w:tabs>
            <w:rPr>
              <w:rFonts w:asciiTheme="minorHAnsi" w:eastAsiaTheme="minorEastAsia" w:hAnsiTheme="minorHAnsi" w:cstheme="minorBidi"/>
              <w:noProof/>
              <w:sz w:val="22"/>
              <w:szCs w:val="22"/>
            </w:rPr>
          </w:pPr>
          <w:hyperlink w:anchor="_Toc225024751" w:history="1">
            <w:r w:rsidR="00432D05" w:rsidRPr="00300A8C">
              <w:rPr>
                <w:rStyle w:val="Hyperlink"/>
                <w:rFonts w:eastAsia="Arial"/>
                <w:noProof/>
              </w:rPr>
              <w:t>Conclusion</w:t>
            </w:r>
            <w:r w:rsidR="00432D05">
              <w:rPr>
                <w:noProof/>
                <w:webHidden/>
              </w:rPr>
              <w:tab/>
            </w:r>
            <w:r>
              <w:rPr>
                <w:noProof/>
                <w:webHidden/>
              </w:rPr>
              <w:fldChar w:fldCharType="begin"/>
            </w:r>
            <w:r w:rsidR="00432D05">
              <w:rPr>
                <w:noProof/>
                <w:webHidden/>
              </w:rPr>
              <w:instrText xml:space="preserve"> PAGEREF _Toc225024751 \h </w:instrText>
            </w:r>
            <w:r>
              <w:rPr>
                <w:noProof/>
                <w:webHidden/>
              </w:rPr>
            </w:r>
            <w:r>
              <w:rPr>
                <w:noProof/>
                <w:webHidden/>
              </w:rPr>
              <w:fldChar w:fldCharType="separate"/>
            </w:r>
            <w:r w:rsidR="00432D05">
              <w:rPr>
                <w:noProof/>
                <w:webHidden/>
              </w:rPr>
              <w:t>3</w:t>
            </w:r>
            <w:r>
              <w:rPr>
                <w:noProof/>
                <w:webHidden/>
              </w:rPr>
              <w:fldChar w:fldCharType="end"/>
            </w:r>
          </w:hyperlink>
        </w:p>
        <w:p w:rsidR="00432D05" w:rsidRDefault="0026258D">
          <w:pPr>
            <w:pStyle w:val="TOC1"/>
            <w:tabs>
              <w:tab w:val="right" w:leader="dot" w:pos="9016"/>
            </w:tabs>
            <w:rPr>
              <w:rFonts w:asciiTheme="minorHAnsi" w:eastAsiaTheme="minorEastAsia" w:hAnsiTheme="minorHAnsi" w:cstheme="minorBidi"/>
              <w:noProof/>
              <w:sz w:val="22"/>
              <w:szCs w:val="22"/>
            </w:rPr>
          </w:pPr>
          <w:hyperlink w:anchor="_Toc225024752" w:history="1">
            <w:r w:rsidR="00432D05" w:rsidRPr="00300A8C">
              <w:rPr>
                <w:rStyle w:val="Hyperlink"/>
                <w:rFonts w:eastAsia="Arial"/>
                <w:noProof/>
              </w:rPr>
              <w:t>Reference List</w:t>
            </w:r>
            <w:r w:rsidR="00432D05">
              <w:rPr>
                <w:noProof/>
                <w:webHidden/>
              </w:rPr>
              <w:tab/>
            </w:r>
            <w:r>
              <w:rPr>
                <w:noProof/>
                <w:webHidden/>
              </w:rPr>
              <w:fldChar w:fldCharType="begin"/>
            </w:r>
            <w:r w:rsidR="00432D05">
              <w:rPr>
                <w:noProof/>
                <w:webHidden/>
              </w:rPr>
              <w:instrText xml:space="preserve"> PAGEREF _Toc225024752 \h </w:instrText>
            </w:r>
            <w:r>
              <w:rPr>
                <w:noProof/>
                <w:webHidden/>
              </w:rPr>
            </w:r>
            <w:r>
              <w:rPr>
                <w:noProof/>
                <w:webHidden/>
              </w:rPr>
              <w:fldChar w:fldCharType="separate"/>
            </w:r>
            <w:r w:rsidR="00432D05">
              <w:rPr>
                <w:noProof/>
                <w:webHidden/>
              </w:rPr>
              <w:t>3</w:t>
            </w:r>
            <w:r>
              <w:rPr>
                <w:noProof/>
                <w:webHidden/>
              </w:rPr>
              <w:fldChar w:fldCharType="end"/>
            </w:r>
          </w:hyperlink>
        </w:p>
        <w:p w:rsidR="00530E16" w:rsidRPr="00CF650B" w:rsidRDefault="0026258D">
          <w:r>
            <w:fldChar w:fldCharType="end"/>
          </w:r>
        </w:p>
      </w:sdtContent>
    </w:sdt>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E84B45" w:rsidRDefault="00E84B45" w:rsidP="00E84B45">
      <w:pPr>
        <w:spacing w:before="120" w:line="277" w:lineRule="auto"/>
        <w:textDirection w:val="btLr"/>
      </w:pPr>
    </w:p>
    <w:p w:rsidR="00530E16" w:rsidRDefault="00530E16">
      <w:pPr>
        <w:rPr>
          <w:rFonts w:ascii="Arial" w:eastAsia="Arial" w:hAnsi="Arial" w:cs="Arial"/>
        </w:rPr>
      </w:pPr>
    </w:p>
    <w:p w:rsidR="00530E16" w:rsidRDefault="00530E16">
      <w:pPr>
        <w:rPr>
          <w:rFonts w:ascii="Arial" w:eastAsia="Arial" w:hAnsi="Arial" w:cs="Arial"/>
        </w:rPr>
      </w:pPr>
    </w:p>
    <w:p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rsidR="00530E16" w:rsidRDefault="00530E16">
      <w:pPr>
        <w:rPr>
          <w:rFonts w:ascii="Arial" w:eastAsia="Arial" w:hAnsi="Arial" w:cs="Arial"/>
        </w:rPr>
      </w:pPr>
    </w:p>
    <w:p w:rsidR="00575E73" w:rsidRPr="00575E73" w:rsidRDefault="00575E73" w:rsidP="00575E73">
      <w:pPr>
        <w:pStyle w:val="Heading1"/>
        <w:rPr>
          <w:rFonts w:eastAsia="Arial"/>
        </w:rPr>
      </w:pPr>
      <w:bookmarkStart w:id="0" w:name="_Toc225024735"/>
      <w:r w:rsidRPr="00575E73">
        <w:rPr>
          <w:rFonts w:eastAsia="Arial"/>
        </w:rPr>
        <w:t>Introduction</w:t>
      </w:r>
      <w:bookmarkEnd w:id="0"/>
    </w:p>
    <w:p w:rsidR="009442BF" w:rsidRDefault="009442BF" w:rsidP="009442BF">
      <w:pPr>
        <w:pStyle w:val="Heading1"/>
        <w:spacing w:line="360" w:lineRule="auto"/>
        <w:jc w:val="both"/>
        <w:rPr>
          <w:rFonts w:ascii="Arial" w:eastAsia="Arial" w:hAnsi="Arial" w:cs="Arial"/>
          <w:color w:val="auto"/>
          <w:sz w:val="22"/>
          <w:szCs w:val="22"/>
        </w:rPr>
      </w:pPr>
      <w:bookmarkStart w:id="1" w:name="_Toc225024736"/>
      <w:r w:rsidRPr="009442BF">
        <w:rPr>
          <w:rFonts w:ascii="Arial" w:eastAsia="Arial" w:hAnsi="Arial" w:cs="Arial"/>
          <w:color w:val="auto"/>
          <w:sz w:val="22"/>
          <w:szCs w:val="22"/>
        </w:rPr>
        <w:t>The issue of workforce burnout and staff retention in the UK NHS acute hospital trusts among registered nurses is a critical one that the report examines. The nursing workforce is the greatest clinical workforce, but the records show that they are leaving the profession in large numbers because of continual occupational stress (Royal College of Nursing, 2024). The report presents the reasons as to why the issue is important, describes three authoritative sources, establishes a series of explanatory mixed-methods research process and reasons out why primary data collection is justified. This conclusion supports the urgency of interventions based on evidence and researches to preserve the wellbeing of the staff and patient safety (Garcia et al., 2024).</w:t>
      </w:r>
    </w:p>
    <w:p w:rsidR="00575E73" w:rsidRPr="00575E73" w:rsidRDefault="00575E73" w:rsidP="00575E73">
      <w:pPr>
        <w:pStyle w:val="Heading1"/>
        <w:rPr>
          <w:rFonts w:eastAsia="Arial"/>
        </w:rPr>
      </w:pPr>
      <w:r w:rsidRPr="00575E73">
        <w:rPr>
          <w:rFonts w:eastAsia="Arial"/>
        </w:rPr>
        <w:t>Task 1 – Selection of a Research Topic</w:t>
      </w:r>
      <w:bookmarkEnd w:id="1"/>
    </w:p>
    <w:p w:rsidR="00575E73" w:rsidRPr="00575E73" w:rsidRDefault="00575E73" w:rsidP="00575E73">
      <w:pPr>
        <w:pStyle w:val="Heading2"/>
        <w:rPr>
          <w:rFonts w:eastAsia="Arial"/>
        </w:rPr>
      </w:pPr>
      <w:bookmarkStart w:id="2" w:name="_Toc225024737"/>
      <w:r w:rsidRPr="00575E73">
        <w:rPr>
          <w:rFonts w:eastAsia="Arial"/>
        </w:rPr>
        <w:t>1.1 The Issue and Why It Matters</w:t>
      </w:r>
      <w:bookmarkEnd w:id="2"/>
    </w:p>
    <w:p w:rsidR="00575E73" w:rsidRDefault="009442BF" w:rsidP="009442BF">
      <w:pPr>
        <w:spacing w:line="360" w:lineRule="auto"/>
        <w:jc w:val="both"/>
        <w:rPr>
          <w:rFonts w:ascii="Arial" w:eastAsia="Arial" w:hAnsi="Arial" w:cs="Arial"/>
          <w:sz w:val="22"/>
          <w:szCs w:val="22"/>
        </w:rPr>
      </w:pPr>
      <w:r w:rsidRPr="009442BF">
        <w:rPr>
          <w:rFonts w:ascii="Arial" w:eastAsia="Arial" w:hAnsi="Arial" w:cs="Arial"/>
          <w:sz w:val="22"/>
          <w:szCs w:val="22"/>
        </w:rPr>
        <w:t>The problem at hand is the increasing number of occupational burnout cases in NHS acute hospital reported registered nurses as the direct cause of staff retention crisis. The World Health Organization (2019) officially treats burnout as an occupational phenomenon of uncontrolled chronic workplace stress, and has three dimensions: emotional exhaustion, depersonalisation, and diminished personal accomplishment.</w:t>
      </w:r>
    </w:p>
    <w:p w:rsidR="009442BF" w:rsidRDefault="009442BF" w:rsidP="009442BF">
      <w:pPr>
        <w:spacing w:line="360" w:lineRule="auto"/>
        <w:jc w:val="both"/>
        <w:rPr>
          <w:rStyle w:val="Strong"/>
          <w:rFonts w:ascii="Arial" w:hAnsi="Arial" w:cs="Arial"/>
          <w:color w:val="0F1115"/>
          <w:shd w:val="clear" w:color="auto" w:fill="FFFFFF"/>
        </w:rPr>
      </w:pPr>
      <w:r w:rsidRPr="009442BF">
        <w:rPr>
          <w:rStyle w:val="Strong"/>
          <w:rFonts w:ascii="Arial" w:hAnsi="Arial" w:cs="Arial"/>
          <w:color w:val="0F1115"/>
          <w:shd w:val="clear" w:color="auto" w:fill="FFFFFF"/>
        </w:rPr>
        <w:t>Who is affected and why it matters with critical statistics:</w:t>
      </w:r>
    </w:p>
    <w:p w:rsidR="009442BF" w:rsidRPr="009442BF" w:rsidRDefault="009442BF" w:rsidP="009442BF">
      <w:pPr>
        <w:pStyle w:val="ListParagraph"/>
        <w:numPr>
          <w:ilvl w:val="0"/>
          <w:numId w:val="9"/>
        </w:numPr>
        <w:spacing w:line="360" w:lineRule="auto"/>
        <w:jc w:val="both"/>
        <w:rPr>
          <w:rFonts w:ascii="Arial" w:eastAsia="Arial" w:hAnsi="Arial" w:cs="Arial"/>
          <w:sz w:val="22"/>
          <w:szCs w:val="22"/>
        </w:rPr>
      </w:pPr>
      <w:r w:rsidRPr="009442BF">
        <w:rPr>
          <w:rFonts w:ascii="Arial" w:eastAsia="Arial" w:hAnsi="Arial" w:cs="Arial"/>
          <w:b/>
          <w:sz w:val="22"/>
          <w:szCs w:val="22"/>
        </w:rPr>
        <w:t>Nurses themselves:</w:t>
      </w:r>
      <w:r w:rsidRPr="009442BF">
        <w:rPr>
          <w:rFonts w:ascii="Arial" w:eastAsia="Arial" w:hAnsi="Arial" w:cs="Arial"/>
          <w:sz w:val="22"/>
          <w:szCs w:val="22"/>
        </w:rPr>
        <w:t xml:space="preserve"> A survey of 12,000 members of the Royal College of Nursing (RCN, 2024) in 2024 revealed that, 61% of UK nurses said they felt emotionally exhausted every day, with 49% having actively contemplated leaving the NHS in 12 months. This is a 23% growth in emotional exhaustion since 2020 (RCN, 2022).</w:t>
      </w:r>
    </w:p>
    <w:p w:rsidR="009442BF" w:rsidRPr="009442BF" w:rsidRDefault="009442BF" w:rsidP="009442BF">
      <w:pPr>
        <w:pStyle w:val="ListParagraph"/>
        <w:numPr>
          <w:ilvl w:val="0"/>
          <w:numId w:val="9"/>
        </w:numPr>
        <w:spacing w:line="360" w:lineRule="auto"/>
        <w:jc w:val="both"/>
        <w:rPr>
          <w:rFonts w:ascii="Arial" w:eastAsia="Arial" w:hAnsi="Arial" w:cs="Arial"/>
          <w:sz w:val="22"/>
          <w:szCs w:val="22"/>
        </w:rPr>
      </w:pPr>
      <w:r w:rsidRPr="009442BF">
        <w:rPr>
          <w:rFonts w:ascii="Arial" w:eastAsia="Arial" w:hAnsi="Arial" w:cs="Arial"/>
          <w:b/>
          <w:sz w:val="22"/>
          <w:szCs w:val="22"/>
        </w:rPr>
        <w:t>NHS Trusts (organisations):</w:t>
      </w:r>
      <w:r w:rsidRPr="009442BF">
        <w:rPr>
          <w:rFonts w:ascii="Arial" w:eastAsia="Arial" w:hAnsi="Arial" w:cs="Arial"/>
          <w:sz w:val="22"/>
          <w:szCs w:val="22"/>
        </w:rPr>
        <w:t xml:space="preserve"> The King’s Fund (2024) estimated that the overall average cost of replacing a band 5 nurse to be over 20,994 (including, but not restricted to, recruitment, agency cover, induction and lost productivity). As the vacancy rates in nursing in the country are at 11.8% with around 42,000 vacant positions (NHS England, 2025) the calculated annual cost is over 2.8 billion.</w:t>
      </w:r>
    </w:p>
    <w:p w:rsidR="009442BF" w:rsidRPr="009442BF" w:rsidRDefault="009442BF" w:rsidP="009442BF">
      <w:pPr>
        <w:pStyle w:val="ListParagraph"/>
        <w:numPr>
          <w:ilvl w:val="0"/>
          <w:numId w:val="9"/>
        </w:numPr>
        <w:spacing w:line="360" w:lineRule="auto"/>
        <w:jc w:val="both"/>
        <w:rPr>
          <w:rFonts w:ascii="Arial" w:eastAsia="Arial" w:hAnsi="Arial" w:cs="Arial"/>
          <w:sz w:val="22"/>
          <w:szCs w:val="22"/>
        </w:rPr>
      </w:pPr>
      <w:r w:rsidRPr="009442BF">
        <w:rPr>
          <w:rFonts w:ascii="Arial" w:eastAsia="Arial" w:hAnsi="Arial" w:cs="Arial"/>
          <w:b/>
          <w:sz w:val="22"/>
          <w:szCs w:val="22"/>
        </w:rPr>
        <w:t>Patients (service users):</w:t>
      </w:r>
      <w:r w:rsidRPr="009442BF">
        <w:rPr>
          <w:rFonts w:ascii="Arial" w:eastAsia="Arial" w:hAnsi="Arial" w:cs="Arial"/>
          <w:sz w:val="22"/>
          <w:szCs w:val="22"/>
        </w:rPr>
        <w:t xml:space="preserve"> In a systematic review and meta-analysis by Garcia et al. (2024) that included 45 studies (n=62,000 nurses) on the topic, high nurse burnout </w:t>
      </w:r>
      <w:r w:rsidRPr="009442BF">
        <w:rPr>
          <w:rFonts w:ascii="Arial" w:eastAsia="Arial" w:hAnsi="Arial" w:cs="Arial"/>
          <w:sz w:val="22"/>
          <w:szCs w:val="22"/>
        </w:rPr>
        <w:lastRenderedPageBreak/>
        <w:t>increased medication error rate by 26% (95% CI: 18,34%) and hospital-acquired infection rate by 31%.</w:t>
      </w:r>
    </w:p>
    <w:p w:rsidR="009442BF" w:rsidRDefault="009442BF" w:rsidP="009442BF">
      <w:pPr>
        <w:spacing w:line="360" w:lineRule="auto"/>
        <w:jc w:val="both"/>
        <w:rPr>
          <w:rFonts w:ascii="Arial" w:eastAsia="Arial" w:hAnsi="Arial" w:cs="Arial"/>
          <w:sz w:val="22"/>
          <w:szCs w:val="22"/>
        </w:rPr>
      </w:pPr>
      <w:r w:rsidRPr="009442BF">
        <w:rPr>
          <w:rFonts w:ascii="Arial" w:eastAsia="Arial" w:hAnsi="Arial" w:cs="Arial"/>
          <w:b/>
          <w:sz w:val="22"/>
          <w:szCs w:val="22"/>
        </w:rPr>
        <w:t>Critical comparative context:</w:t>
      </w:r>
      <w:r w:rsidRPr="009442BF">
        <w:rPr>
          <w:rFonts w:ascii="Arial" w:eastAsia="Arial" w:hAnsi="Arial" w:cs="Arial"/>
          <w:sz w:val="22"/>
          <w:szCs w:val="22"/>
        </w:rPr>
        <w:t xml:space="preserve"> The NHS has lost far above 45,000 nurses to early retirements or resignation in 2020-25 alone, with burnout being the leading cause in this situation (Health Foundation, 2024). In the NHS Staff Survey, 2024 (NHS England, 2024), the proportion of all NHS staff (around 600,000 people) reporting that they do feel unwell because of work-related stress was the highest it has been since the survey was launched in 2011.</w:t>
      </w:r>
    </w:p>
    <w:p w:rsidR="009442BF" w:rsidRDefault="009442BF" w:rsidP="009442BF">
      <w:pPr>
        <w:keepNext/>
        <w:spacing w:line="360" w:lineRule="auto"/>
        <w:jc w:val="center"/>
      </w:pPr>
      <w:r>
        <w:rPr>
          <w:rFonts w:ascii="Arial" w:eastAsia="Arial" w:hAnsi="Arial" w:cs="Arial"/>
          <w:noProof/>
          <w:sz w:val="22"/>
          <w:szCs w:val="22"/>
          <w:lang w:val="en-US" w:eastAsia="en-US"/>
        </w:rPr>
        <w:drawing>
          <wp:inline distT="0" distB="0" distL="0" distR="0">
            <wp:extent cx="5305425" cy="2896223"/>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313274" cy="2900508"/>
                    </a:xfrm>
                    <a:prstGeom prst="rect">
                      <a:avLst/>
                    </a:prstGeom>
                    <a:noFill/>
                    <a:ln w="9525">
                      <a:noFill/>
                      <a:miter lim="800000"/>
                      <a:headEnd/>
                      <a:tailEnd/>
                    </a:ln>
                  </pic:spPr>
                </pic:pic>
              </a:graphicData>
            </a:graphic>
          </wp:inline>
        </w:drawing>
      </w:r>
    </w:p>
    <w:p w:rsidR="009442BF" w:rsidRPr="008616B9" w:rsidRDefault="009442BF" w:rsidP="009442BF">
      <w:pPr>
        <w:pStyle w:val="Caption"/>
        <w:jc w:val="center"/>
        <w:rPr>
          <w:rFonts w:ascii="Arial" w:eastAsia="Arial" w:hAnsi="Arial" w:cs="Arial"/>
          <w:i/>
          <w:sz w:val="22"/>
          <w:szCs w:val="22"/>
        </w:rPr>
      </w:pPr>
      <w:r w:rsidRPr="008616B9">
        <w:rPr>
          <w:i/>
        </w:rPr>
        <w:t xml:space="preserve">Figure </w:t>
      </w:r>
      <w:r w:rsidR="0026258D" w:rsidRPr="008616B9">
        <w:rPr>
          <w:i/>
        </w:rPr>
        <w:fldChar w:fldCharType="begin"/>
      </w:r>
      <w:r w:rsidRPr="008616B9">
        <w:rPr>
          <w:i/>
        </w:rPr>
        <w:instrText xml:space="preserve"> SEQ Figure \* ARABIC </w:instrText>
      </w:r>
      <w:r w:rsidR="0026258D" w:rsidRPr="008616B9">
        <w:rPr>
          <w:i/>
        </w:rPr>
        <w:fldChar w:fldCharType="separate"/>
      </w:r>
      <w:r w:rsidR="008616B9">
        <w:rPr>
          <w:i/>
          <w:noProof/>
        </w:rPr>
        <w:t>1</w:t>
      </w:r>
      <w:r w:rsidR="0026258D" w:rsidRPr="008616B9">
        <w:rPr>
          <w:i/>
        </w:rPr>
        <w:fldChar w:fldCharType="end"/>
      </w:r>
      <w:r w:rsidRPr="008616B9">
        <w:rPr>
          <w:i/>
        </w:rPr>
        <w:t>: Escalation of Nurse Burnout Symptoms in NHS Acute Trusts (2020–2025)</w:t>
      </w:r>
    </w:p>
    <w:p w:rsidR="008616B9" w:rsidRPr="00973CDD" w:rsidRDefault="00973CDD" w:rsidP="00973CDD">
      <w:pPr>
        <w:pStyle w:val="Heading2"/>
        <w:jc w:val="center"/>
        <w:rPr>
          <w:rFonts w:ascii="Arial" w:eastAsia="Arial" w:hAnsi="Arial" w:cs="Arial"/>
          <w:sz w:val="24"/>
        </w:rPr>
      </w:pPr>
      <w:bookmarkStart w:id="3" w:name="_Toc225024738"/>
      <w:r w:rsidRPr="00973CDD">
        <w:rPr>
          <w:rStyle w:val="Emphasis"/>
          <w:rFonts w:ascii="Arial" w:hAnsi="Arial" w:cs="Arial"/>
          <w:color w:val="0F1115"/>
          <w:sz w:val="24"/>
          <w:shd w:val="clear" w:color="auto" w:fill="FFFFFF"/>
        </w:rPr>
        <w:t>Source:</w:t>
      </w:r>
      <w:r w:rsidRPr="00973CDD">
        <w:rPr>
          <w:rFonts w:ascii="Arial" w:hAnsi="Arial" w:cs="Arial"/>
          <w:color w:val="0F1115"/>
          <w:sz w:val="24"/>
          <w:shd w:val="clear" w:color="auto" w:fill="FFFFFF"/>
        </w:rPr>
        <w:t> RCN (2024)</w:t>
      </w:r>
    </w:p>
    <w:p w:rsidR="00973CDD" w:rsidRDefault="00973CDD" w:rsidP="00575E73">
      <w:pPr>
        <w:pStyle w:val="Heading2"/>
        <w:rPr>
          <w:rFonts w:eastAsia="Arial"/>
        </w:rPr>
      </w:pPr>
    </w:p>
    <w:p w:rsidR="00575E73" w:rsidRPr="00575E73" w:rsidRDefault="00575E73" w:rsidP="00575E73">
      <w:pPr>
        <w:pStyle w:val="Heading2"/>
        <w:rPr>
          <w:rFonts w:eastAsia="Arial"/>
        </w:rPr>
      </w:pPr>
      <w:r w:rsidRPr="00575E73">
        <w:rPr>
          <w:rFonts w:eastAsia="Arial"/>
        </w:rPr>
        <w:t>1.2 Personal Reflection – Why I Chose This Topic</w:t>
      </w:r>
      <w:bookmarkEnd w:id="3"/>
    </w:p>
    <w:p w:rsidR="00575E73" w:rsidRPr="00575E73" w:rsidRDefault="008616B9" w:rsidP="008616B9">
      <w:pPr>
        <w:spacing w:line="360" w:lineRule="auto"/>
        <w:jc w:val="both"/>
        <w:rPr>
          <w:rFonts w:ascii="Arial" w:eastAsia="Arial" w:hAnsi="Arial" w:cs="Arial"/>
          <w:sz w:val="22"/>
          <w:szCs w:val="22"/>
        </w:rPr>
      </w:pPr>
      <w:r w:rsidRPr="008616B9">
        <w:rPr>
          <w:rFonts w:ascii="Arial" w:eastAsia="Arial" w:hAnsi="Arial" w:cs="Arial"/>
          <w:sz w:val="22"/>
          <w:szCs w:val="22"/>
        </w:rPr>
        <w:t>I selected this topic as I have a career objective of becoming a ward manager, and in the clinical placements, the personal experience of how burnout diminishes the morale and quality of care was witnessed by me. One nurse that I shadowed mentioned experiencing physical emptiness after working 12-hour shifts without any rest, which deeply resonated with me (Maben, Conroy and de Silva, 2022). The subject relates to my module learning outcomes: assessment of technologies (e.g., digital rostering), detection of reliable sources of information, and working with data. I am going to rely on research evidence to support evidence-based staffing policies in my future career development.</w:t>
      </w:r>
    </w:p>
    <w:p w:rsidR="00575E73" w:rsidRPr="00575E73" w:rsidRDefault="00575E73" w:rsidP="00575E73">
      <w:pPr>
        <w:pStyle w:val="Heading1"/>
        <w:rPr>
          <w:rFonts w:eastAsia="Arial"/>
        </w:rPr>
      </w:pPr>
      <w:bookmarkStart w:id="4" w:name="_Toc225024739"/>
      <w:r w:rsidRPr="00575E73">
        <w:rPr>
          <w:rFonts w:eastAsia="Arial"/>
        </w:rPr>
        <w:lastRenderedPageBreak/>
        <w:t>Task 2 – Evaluating Information Sources</w:t>
      </w:r>
      <w:bookmarkEnd w:id="4"/>
    </w:p>
    <w:p w:rsidR="00575E73" w:rsidRPr="00575E73" w:rsidRDefault="00575E73" w:rsidP="00575E73">
      <w:pPr>
        <w:pStyle w:val="Heading2"/>
        <w:rPr>
          <w:rFonts w:eastAsia="Arial"/>
        </w:rPr>
      </w:pPr>
      <w:bookmarkStart w:id="5" w:name="_Toc225024740"/>
      <w:r w:rsidRPr="00575E73">
        <w:rPr>
          <w:rFonts w:eastAsia="Arial"/>
        </w:rPr>
        <w:t>2.1 Source 1</w:t>
      </w:r>
      <w:bookmarkEnd w:id="5"/>
    </w:p>
    <w:p w:rsidR="008616B9" w:rsidRPr="008616B9" w:rsidRDefault="008616B9" w:rsidP="008616B9">
      <w:pPr>
        <w:spacing w:line="360" w:lineRule="auto"/>
        <w:jc w:val="both"/>
        <w:rPr>
          <w:rFonts w:ascii="Arial" w:eastAsia="Arial" w:hAnsi="Arial" w:cs="Arial"/>
          <w:sz w:val="22"/>
          <w:szCs w:val="22"/>
        </w:rPr>
      </w:pPr>
      <w:r w:rsidRPr="008616B9">
        <w:rPr>
          <w:rFonts w:ascii="Arial" w:eastAsia="Arial" w:hAnsi="Arial" w:cs="Arial"/>
          <w:b/>
          <w:sz w:val="22"/>
          <w:szCs w:val="22"/>
        </w:rPr>
        <w:t>Summary:</w:t>
      </w:r>
      <w:r w:rsidRPr="008616B9">
        <w:rPr>
          <w:rFonts w:ascii="Arial" w:eastAsia="Arial" w:hAnsi="Arial" w:cs="Arial"/>
          <w:sz w:val="22"/>
          <w:szCs w:val="22"/>
        </w:rPr>
        <w:t xml:space="preserve"> This is a synthesis of 128 studies concerning nursing burnout developed with a peer-reviewed theoretical review. It refers to the Maslach Burnout Inventory (MBI) as the gold standard measurement scale and notes that high ratios of patients to nurses (above 8:1 on acute wards) are the strongest organisational predictor of emotional exhaustion (odds ratio = 2.4, 95% CI: 1.83-3.1).</w:t>
      </w:r>
    </w:p>
    <w:p w:rsidR="00575E73" w:rsidRPr="00575E73" w:rsidRDefault="008616B9" w:rsidP="008616B9">
      <w:pPr>
        <w:spacing w:line="360" w:lineRule="auto"/>
        <w:jc w:val="both"/>
        <w:rPr>
          <w:rFonts w:ascii="Arial" w:eastAsia="Arial" w:hAnsi="Arial" w:cs="Arial"/>
          <w:sz w:val="22"/>
          <w:szCs w:val="22"/>
        </w:rPr>
      </w:pPr>
      <w:r w:rsidRPr="008616B9">
        <w:rPr>
          <w:rFonts w:ascii="Arial" w:eastAsia="Arial" w:hAnsi="Arial" w:cs="Arial"/>
          <w:b/>
          <w:sz w:val="22"/>
          <w:szCs w:val="22"/>
        </w:rPr>
        <w:t>Why it is helpful and trustful:</w:t>
      </w:r>
      <w:r w:rsidRPr="008616B9">
        <w:rPr>
          <w:rFonts w:ascii="Arial" w:eastAsia="Arial" w:hAnsi="Arial" w:cs="Arial"/>
          <w:sz w:val="22"/>
          <w:szCs w:val="22"/>
        </w:rPr>
        <w:t xml:space="preserve"> The authors belong to the University of Southampton Health Workforce Research Group funded by the National Institute of Health Research (NIHR). It is a journal of Q1 (impact factor 3.2). This source helps me to prove my topic by stating the theoretical foundations: that burnout is not an individual failure but failure on the system level. It also justifies using the MBI in my proposed study.</w:t>
      </w:r>
    </w:p>
    <w:p w:rsidR="00575E73" w:rsidRPr="00575E73" w:rsidRDefault="00575E73" w:rsidP="00575E73">
      <w:pPr>
        <w:pStyle w:val="Heading2"/>
        <w:rPr>
          <w:rFonts w:eastAsia="Arial"/>
        </w:rPr>
      </w:pPr>
      <w:bookmarkStart w:id="6" w:name="_Toc225024741"/>
      <w:r w:rsidRPr="00575E73">
        <w:rPr>
          <w:rFonts w:eastAsia="Arial"/>
        </w:rPr>
        <w:t>2.2 Source 2</w:t>
      </w:r>
      <w:bookmarkEnd w:id="6"/>
    </w:p>
    <w:p w:rsidR="008616B9" w:rsidRPr="008616B9" w:rsidRDefault="008616B9" w:rsidP="008616B9">
      <w:pPr>
        <w:spacing w:line="360" w:lineRule="auto"/>
        <w:jc w:val="both"/>
        <w:rPr>
          <w:rFonts w:ascii="Arial" w:eastAsia="Arial" w:hAnsi="Arial" w:cs="Arial"/>
          <w:sz w:val="22"/>
          <w:szCs w:val="22"/>
        </w:rPr>
      </w:pPr>
      <w:r w:rsidRPr="008616B9">
        <w:rPr>
          <w:rFonts w:ascii="Arial" w:eastAsia="Arial" w:hAnsi="Arial" w:cs="Arial"/>
          <w:b/>
          <w:sz w:val="22"/>
          <w:szCs w:val="22"/>
        </w:rPr>
        <w:t>Summary:</w:t>
      </w:r>
      <w:r w:rsidRPr="008616B9">
        <w:rPr>
          <w:rFonts w:ascii="Arial" w:eastAsia="Arial" w:hAnsi="Arial" w:cs="Arial"/>
          <w:sz w:val="22"/>
          <w:szCs w:val="22"/>
        </w:rPr>
        <w:t xml:space="preserve"> Government publication containing more than 650,000 responses (52% respo</w:t>
      </w:r>
      <w:r>
        <w:rPr>
          <w:rFonts w:ascii="Arial" w:eastAsia="Arial" w:hAnsi="Arial" w:cs="Arial"/>
          <w:sz w:val="22"/>
          <w:szCs w:val="22"/>
        </w:rPr>
        <w:t>nse rate). Critical observation</w:t>
      </w:r>
      <w:r w:rsidRPr="008616B9">
        <w:rPr>
          <w:rFonts w:ascii="Arial" w:eastAsia="Arial" w:hAnsi="Arial" w:cs="Arial"/>
          <w:sz w:val="22"/>
          <w:szCs w:val="22"/>
        </w:rPr>
        <w:t xml:space="preserve"> 44 percent of the employees testified of feeling unhealthy because of work-pressure; 31 percent claimed that they either constantly or frequently feel tired in their workplace; 40 percent of the employees claimed to work long hours beyond paying hours weekly.</w:t>
      </w:r>
    </w:p>
    <w:p w:rsidR="00575E73" w:rsidRPr="00575E73" w:rsidRDefault="008616B9" w:rsidP="008616B9">
      <w:pPr>
        <w:spacing w:line="360" w:lineRule="auto"/>
        <w:jc w:val="both"/>
        <w:rPr>
          <w:rFonts w:ascii="Arial" w:eastAsia="Arial" w:hAnsi="Arial" w:cs="Arial"/>
          <w:sz w:val="22"/>
          <w:szCs w:val="22"/>
        </w:rPr>
      </w:pPr>
      <w:r w:rsidRPr="008616B9">
        <w:rPr>
          <w:rFonts w:ascii="Arial" w:eastAsia="Arial" w:hAnsi="Arial" w:cs="Arial"/>
          <w:b/>
          <w:sz w:val="22"/>
          <w:szCs w:val="22"/>
        </w:rPr>
        <w:t>Why it is helpful and trustful:</w:t>
      </w:r>
      <w:r w:rsidRPr="008616B9">
        <w:rPr>
          <w:rFonts w:ascii="Arial" w:eastAsia="Arial" w:hAnsi="Arial" w:cs="Arial"/>
          <w:sz w:val="22"/>
          <w:szCs w:val="22"/>
        </w:rPr>
        <w:t xml:space="preserve"> This is primary data provided by the employer (NHS England), which makes it incredibly credible. It gives extensive and up-to-date quantitative data about the rates of work-related stress in the NHS staff. It helps me to illustrate my topic by measuring the extent of the issue at the national level. Cross-sectional design is a limitation, but provides statistical power due to a large sample size.</w:t>
      </w:r>
    </w:p>
    <w:p w:rsidR="00575E73" w:rsidRPr="00575E73" w:rsidRDefault="00432D05" w:rsidP="00432D05">
      <w:pPr>
        <w:pStyle w:val="Heading2"/>
        <w:rPr>
          <w:rFonts w:eastAsia="Arial"/>
        </w:rPr>
      </w:pPr>
      <w:bookmarkStart w:id="7" w:name="_Toc225024742"/>
      <w:r w:rsidRPr="00575E73">
        <w:rPr>
          <w:rFonts w:eastAsia="Arial"/>
        </w:rPr>
        <w:t>2.3 Source</w:t>
      </w:r>
      <w:r w:rsidR="00575E73" w:rsidRPr="00575E73">
        <w:rPr>
          <w:rFonts w:eastAsia="Arial"/>
        </w:rPr>
        <w:t xml:space="preserve"> 3</w:t>
      </w:r>
      <w:bookmarkEnd w:id="7"/>
    </w:p>
    <w:p w:rsidR="008616B9" w:rsidRPr="008616B9" w:rsidRDefault="008616B9" w:rsidP="008616B9">
      <w:pPr>
        <w:spacing w:line="360" w:lineRule="auto"/>
        <w:jc w:val="both"/>
        <w:rPr>
          <w:rFonts w:ascii="Arial" w:eastAsia="Arial" w:hAnsi="Arial" w:cs="Arial"/>
          <w:sz w:val="22"/>
          <w:szCs w:val="22"/>
        </w:rPr>
      </w:pPr>
      <w:r w:rsidRPr="008616B9">
        <w:rPr>
          <w:rFonts w:ascii="Arial" w:eastAsia="Arial" w:hAnsi="Arial" w:cs="Arial"/>
          <w:b/>
          <w:sz w:val="22"/>
          <w:szCs w:val="22"/>
        </w:rPr>
        <w:t>Summary:</w:t>
      </w:r>
      <w:r w:rsidRPr="008616B9">
        <w:rPr>
          <w:rFonts w:ascii="Arial" w:eastAsia="Arial" w:hAnsi="Arial" w:cs="Arial"/>
          <w:sz w:val="22"/>
          <w:szCs w:val="22"/>
        </w:rPr>
        <w:t xml:space="preserve"> Thirty-three-step semi-structured, in-depth interviews in 47 nurses distributed over three NHS trusts. Thematic analysis revealed four superordinate themes, namely, moral distress, chronic understaffing as being the new normal, absence of psychological safety to speak up, and as the new normal, the survival mode.</w:t>
      </w:r>
    </w:p>
    <w:p w:rsidR="00575E73" w:rsidRPr="00575E73" w:rsidRDefault="008616B9" w:rsidP="008616B9">
      <w:pPr>
        <w:spacing w:line="360" w:lineRule="auto"/>
        <w:jc w:val="both"/>
        <w:rPr>
          <w:rFonts w:ascii="Arial" w:eastAsia="Arial" w:hAnsi="Arial" w:cs="Arial"/>
          <w:sz w:val="22"/>
          <w:szCs w:val="22"/>
        </w:rPr>
      </w:pPr>
      <w:r w:rsidRPr="008616B9">
        <w:rPr>
          <w:rFonts w:ascii="Arial" w:eastAsia="Arial" w:hAnsi="Arial" w:cs="Arial"/>
          <w:b/>
          <w:sz w:val="22"/>
          <w:szCs w:val="22"/>
        </w:rPr>
        <w:t>Why it is helpful and trustful:</w:t>
      </w:r>
      <w:r w:rsidRPr="008616B9">
        <w:rPr>
          <w:rFonts w:ascii="Arial" w:eastAsia="Arial" w:hAnsi="Arial" w:cs="Arial"/>
          <w:sz w:val="22"/>
          <w:szCs w:val="22"/>
        </w:rPr>
        <w:t xml:space="preserve"> The journal is ranked the top one (Q1, impact factor 4.2). This source bridges the qualitative gap - how nurses themselves experience burnout in their words. It helps me to support my topic with rich, contextual evidence, which in the company of the quantitative data offered by Sources 1 and 2, is complementary. It is also used to assist in crafting the interview questions of my iterated methodological project.</w:t>
      </w:r>
    </w:p>
    <w:p w:rsidR="00575E73" w:rsidRPr="00575E73" w:rsidRDefault="00432D05" w:rsidP="00432D05">
      <w:pPr>
        <w:pStyle w:val="Heading2"/>
        <w:rPr>
          <w:rFonts w:eastAsia="Arial"/>
        </w:rPr>
      </w:pPr>
      <w:bookmarkStart w:id="8" w:name="_Toc225024743"/>
      <w:r>
        <w:rPr>
          <w:rFonts w:eastAsia="Arial"/>
        </w:rPr>
        <w:lastRenderedPageBreak/>
        <w:t xml:space="preserve">2.4 </w:t>
      </w:r>
      <w:r w:rsidR="00575E73" w:rsidRPr="00575E73">
        <w:rPr>
          <w:rFonts w:eastAsia="Arial"/>
        </w:rPr>
        <w:t>Gaps in Current Research</w:t>
      </w:r>
      <w:bookmarkEnd w:id="8"/>
    </w:p>
    <w:p w:rsidR="008616B9" w:rsidRPr="008616B9" w:rsidRDefault="008616B9" w:rsidP="008616B9">
      <w:pPr>
        <w:spacing w:line="360" w:lineRule="auto"/>
        <w:jc w:val="both"/>
        <w:rPr>
          <w:rFonts w:ascii="Arial" w:eastAsia="Arial" w:hAnsi="Arial" w:cs="Arial"/>
          <w:sz w:val="22"/>
          <w:szCs w:val="22"/>
        </w:rPr>
      </w:pPr>
      <w:r w:rsidRPr="008616B9">
        <w:rPr>
          <w:rFonts w:ascii="Arial" w:eastAsia="Arial" w:hAnsi="Arial" w:cs="Arial"/>
          <w:sz w:val="22"/>
          <w:szCs w:val="22"/>
        </w:rPr>
        <w:t>All of this notwithstanding, there are four key research gaps to consider (Kester, Parsh and Li, 2023; Skills for Care, 2025):</w:t>
      </w:r>
    </w:p>
    <w:p w:rsidR="008616B9" w:rsidRPr="008616B9" w:rsidRDefault="008616B9" w:rsidP="008616B9">
      <w:pPr>
        <w:pStyle w:val="ListParagraph"/>
        <w:numPr>
          <w:ilvl w:val="0"/>
          <w:numId w:val="10"/>
        </w:numPr>
        <w:spacing w:line="360" w:lineRule="auto"/>
        <w:jc w:val="both"/>
        <w:rPr>
          <w:rFonts w:ascii="Arial" w:eastAsia="Arial" w:hAnsi="Arial" w:cs="Arial"/>
          <w:sz w:val="22"/>
          <w:szCs w:val="22"/>
        </w:rPr>
      </w:pPr>
      <w:r w:rsidRPr="008616B9">
        <w:rPr>
          <w:rFonts w:ascii="Arial" w:eastAsia="Arial" w:hAnsi="Arial" w:cs="Arial"/>
          <w:b/>
          <w:sz w:val="22"/>
          <w:szCs w:val="22"/>
        </w:rPr>
        <w:t>Longitudinal causation (UK-specific):</w:t>
      </w:r>
      <w:r w:rsidRPr="008616B9">
        <w:rPr>
          <w:rFonts w:ascii="Arial" w:eastAsia="Arial" w:hAnsi="Arial" w:cs="Arial"/>
          <w:sz w:val="22"/>
          <w:szCs w:val="22"/>
        </w:rPr>
        <w:t xml:space="preserve"> All studies in the UK are (north) almost cross-sectional (NHS England, 2024). There is no longitudinal study in the UK which has followed the same nurses overtime with repeated MBI measurement.</w:t>
      </w:r>
    </w:p>
    <w:p w:rsidR="008616B9" w:rsidRPr="008616B9" w:rsidRDefault="008616B9" w:rsidP="008616B9">
      <w:pPr>
        <w:pStyle w:val="ListParagraph"/>
        <w:numPr>
          <w:ilvl w:val="0"/>
          <w:numId w:val="10"/>
        </w:numPr>
        <w:spacing w:line="360" w:lineRule="auto"/>
        <w:jc w:val="both"/>
        <w:rPr>
          <w:rFonts w:ascii="Arial" w:eastAsia="Arial" w:hAnsi="Arial" w:cs="Arial"/>
          <w:sz w:val="22"/>
          <w:szCs w:val="22"/>
        </w:rPr>
      </w:pPr>
      <w:r w:rsidRPr="008616B9">
        <w:rPr>
          <w:rFonts w:ascii="Arial" w:eastAsia="Arial" w:hAnsi="Arial" w:cs="Arial"/>
          <w:b/>
          <w:sz w:val="22"/>
          <w:szCs w:val="22"/>
        </w:rPr>
        <w:t>Social care neglect:</w:t>
      </w:r>
      <w:r w:rsidRPr="008616B9">
        <w:rPr>
          <w:rFonts w:ascii="Arial" w:eastAsia="Arial" w:hAnsi="Arial" w:cs="Arial"/>
          <w:sz w:val="22"/>
          <w:szCs w:val="22"/>
        </w:rPr>
        <w:t xml:space="preserve"> Skills for Care (2025) states burnout research in care homes has been under developed doing little more than 12 studies in the UK in the last decade, versus more than 500 in the case of NHS nurses. The turnover is even greater in social care (38% vs 22% in NHS nursing).</w:t>
      </w:r>
    </w:p>
    <w:p w:rsidR="008616B9" w:rsidRPr="008616B9" w:rsidRDefault="008616B9" w:rsidP="008616B9">
      <w:pPr>
        <w:pStyle w:val="ListParagraph"/>
        <w:numPr>
          <w:ilvl w:val="0"/>
          <w:numId w:val="10"/>
        </w:numPr>
        <w:spacing w:line="360" w:lineRule="auto"/>
        <w:jc w:val="both"/>
        <w:rPr>
          <w:rFonts w:ascii="Arial" w:eastAsia="Arial" w:hAnsi="Arial" w:cs="Arial"/>
          <w:sz w:val="22"/>
          <w:szCs w:val="22"/>
        </w:rPr>
      </w:pPr>
      <w:r w:rsidRPr="008616B9">
        <w:rPr>
          <w:rFonts w:ascii="Arial" w:eastAsia="Arial" w:hAnsi="Arial" w:cs="Arial"/>
          <w:b/>
          <w:sz w:val="22"/>
          <w:szCs w:val="22"/>
        </w:rPr>
        <w:t>Effectiveness of intercession in UK commercials:</w:t>
      </w:r>
      <w:r w:rsidRPr="008616B9">
        <w:rPr>
          <w:rFonts w:ascii="Arial" w:eastAsia="Arial" w:hAnsi="Arial" w:cs="Arial"/>
          <w:sz w:val="22"/>
          <w:szCs w:val="22"/>
        </w:rPr>
        <w:t xml:space="preserve"> The majority of the RCTs belong to the US or Australia (Kester, Parsh and Li, 2023). There is nearly no research specific to the UK on intervention at the organisation-level (e.g., required holidays, flexible scheduling).</w:t>
      </w:r>
    </w:p>
    <w:p w:rsidR="00575E73" w:rsidRDefault="008616B9" w:rsidP="008616B9">
      <w:pPr>
        <w:pStyle w:val="ListParagraph"/>
        <w:numPr>
          <w:ilvl w:val="0"/>
          <w:numId w:val="10"/>
        </w:numPr>
        <w:spacing w:line="360" w:lineRule="auto"/>
        <w:jc w:val="both"/>
        <w:rPr>
          <w:rFonts w:ascii="Arial" w:eastAsia="Arial" w:hAnsi="Arial" w:cs="Arial"/>
          <w:sz w:val="22"/>
          <w:szCs w:val="22"/>
        </w:rPr>
      </w:pPr>
      <w:r w:rsidRPr="008616B9">
        <w:rPr>
          <w:rFonts w:ascii="Arial" w:eastAsia="Arial" w:hAnsi="Arial" w:cs="Arial"/>
          <w:b/>
          <w:sz w:val="22"/>
          <w:szCs w:val="22"/>
        </w:rPr>
        <w:t>Nurse- driven solution priorities:</w:t>
      </w:r>
      <w:r w:rsidRPr="008616B9">
        <w:rPr>
          <w:rFonts w:ascii="Arial" w:eastAsia="Arial" w:hAnsi="Arial" w:cs="Arial"/>
          <w:sz w:val="22"/>
          <w:szCs w:val="22"/>
        </w:rPr>
        <w:t xml:space="preserve"> Although Maben et al. (2022) investigate experiences, there are hardly any studies that directly engage nurses in conversations: What organisational change would actually help you to stay?</w:t>
      </w:r>
    </w:p>
    <w:p w:rsidR="008616B9" w:rsidRDefault="008616B9" w:rsidP="008616B9">
      <w:pPr>
        <w:keepNext/>
        <w:spacing w:line="360" w:lineRule="auto"/>
        <w:jc w:val="center"/>
      </w:pPr>
      <w:r>
        <w:rPr>
          <w:rFonts w:ascii="Arial" w:eastAsia="Arial" w:hAnsi="Arial" w:cs="Arial"/>
          <w:noProof/>
          <w:sz w:val="22"/>
          <w:szCs w:val="22"/>
          <w:lang w:val="en-US" w:eastAsia="en-US"/>
        </w:rPr>
        <w:drawing>
          <wp:inline distT="0" distB="0" distL="0" distR="0">
            <wp:extent cx="5457825" cy="2979418"/>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465899" cy="2983825"/>
                    </a:xfrm>
                    <a:prstGeom prst="rect">
                      <a:avLst/>
                    </a:prstGeom>
                    <a:noFill/>
                    <a:ln w="9525">
                      <a:noFill/>
                      <a:miter lim="800000"/>
                      <a:headEnd/>
                      <a:tailEnd/>
                    </a:ln>
                  </pic:spPr>
                </pic:pic>
              </a:graphicData>
            </a:graphic>
          </wp:inline>
        </w:drawing>
      </w:r>
    </w:p>
    <w:p w:rsidR="008616B9" w:rsidRDefault="008616B9" w:rsidP="008616B9">
      <w:pPr>
        <w:pStyle w:val="Caption"/>
        <w:jc w:val="center"/>
        <w:rPr>
          <w:i/>
        </w:rPr>
      </w:pPr>
      <w:r w:rsidRPr="008616B9">
        <w:rPr>
          <w:i/>
        </w:rPr>
        <w:t xml:space="preserve">Figure </w:t>
      </w:r>
      <w:r w:rsidR="0026258D" w:rsidRPr="008616B9">
        <w:rPr>
          <w:i/>
        </w:rPr>
        <w:fldChar w:fldCharType="begin"/>
      </w:r>
      <w:r w:rsidRPr="008616B9">
        <w:rPr>
          <w:i/>
        </w:rPr>
        <w:instrText xml:space="preserve"> SEQ Figure \* ARABIC </w:instrText>
      </w:r>
      <w:r w:rsidR="0026258D" w:rsidRPr="008616B9">
        <w:rPr>
          <w:i/>
        </w:rPr>
        <w:fldChar w:fldCharType="separate"/>
      </w:r>
      <w:r w:rsidRPr="008616B9">
        <w:rPr>
          <w:i/>
          <w:noProof/>
        </w:rPr>
        <w:t>2</w:t>
      </w:r>
      <w:r w:rsidR="0026258D" w:rsidRPr="008616B9">
        <w:rPr>
          <w:i/>
        </w:rPr>
        <w:fldChar w:fldCharType="end"/>
      </w:r>
      <w:r w:rsidRPr="008616B9">
        <w:rPr>
          <w:i/>
        </w:rPr>
        <w:t>: Critical Research Gaps in UK Nurse Burnout Literature</w:t>
      </w:r>
    </w:p>
    <w:p w:rsidR="00973CDD" w:rsidRPr="00973CDD" w:rsidRDefault="00973CDD" w:rsidP="00973CDD">
      <w:pPr>
        <w:jc w:val="center"/>
        <w:rPr>
          <w:rFonts w:ascii="Arial" w:hAnsi="Arial" w:cs="Arial"/>
        </w:rPr>
      </w:pPr>
      <w:r w:rsidRPr="00973CDD">
        <w:rPr>
          <w:rStyle w:val="Emphasis"/>
          <w:rFonts w:ascii="Arial" w:hAnsi="Arial" w:cs="Arial"/>
          <w:color w:val="0F1115"/>
          <w:shd w:val="clear" w:color="auto" w:fill="FFFFFF"/>
        </w:rPr>
        <w:t>Source:</w:t>
      </w:r>
      <w:r w:rsidRPr="00973CDD">
        <w:rPr>
          <w:rFonts w:ascii="Arial" w:hAnsi="Arial" w:cs="Arial"/>
          <w:color w:val="0F1115"/>
          <w:shd w:val="clear" w:color="auto" w:fill="FFFFFF"/>
        </w:rPr>
        <w:t> Kester et al. (2023)</w:t>
      </w:r>
    </w:p>
    <w:p w:rsidR="00575E73" w:rsidRPr="00575E73" w:rsidRDefault="00575E73" w:rsidP="00432D05">
      <w:pPr>
        <w:pStyle w:val="Heading1"/>
        <w:rPr>
          <w:rFonts w:eastAsia="Arial"/>
        </w:rPr>
      </w:pPr>
      <w:bookmarkStart w:id="9" w:name="_Toc225024744"/>
      <w:r w:rsidRPr="00575E73">
        <w:rPr>
          <w:rFonts w:eastAsia="Arial"/>
        </w:rPr>
        <w:lastRenderedPageBreak/>
        <w:t>Task 3 – Research Methodologies</w:t>
      </w:r>
      <w:bookmarkEnd w:id="9"/>
    </w:p>
    <w:p w:rsidR="00575E73" w:rsidRPr="00575E73" w:rsidRDefault="00432D05" w:rsidP="00432D05">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rsidR="008616B9" w:rsidRPr="008616B9" w:rsidRDefault="008616B9" w:rsidP="00E82FD6">
      <w:pPr>
        <w:pStyle w:val="Heading2"/>
        <w:spacing w:line="360" w:lineRule="auto"/>
        <w:jc w:val="both"/>
        <w:rPr>
          <w:rFonts w:ascii="Arial" w:eastAsia="Arial" w:hAnsi="Arial" w:cs="Arial"/>
          <w:b/>
          <w:color w:val="auto"/>
          <w:sz w:val="22"/>
          <w:szCs w:val="22"/>
        </w:rPr>
      </w:pPr>
      <w:bookmarkStart w:id="11" w:name="_Toc225024746"/>
      <w:r w:rsidRPr="008616B9">
        <w:rPr>
          <w:rFonts w:ascii="Arial" w:eastAsia="Arial" w:hAnsi="Arial" w:cs="Arial"/>
          <w:b/>
          <w:color w:val="auto"/>
          <w:sz w:val="22"/>
          <w:szCs w:val="22"/>
        </w:rPr>
        <w:t>Quantitative research:</w:t>
      </w:r>
    </w:p>
    <w:p w:rsidR="00E82FD6" w:rsidRDefault="008616B9" w:rsidP="00E82FD6">
      <w:pPr>
        <w:pStyle w:val="Heading2"/>
        <w:spacing w:line="360" w:lineRule="auto"/>
        <w:jc w:val="both"/>
        <w:rPr>
          <w:rFonts w:ascii="Arial" w:eastAsia="Arial" w:hAnsi="Arial" w:cs="Arial"/>
          <w:color w:val="auto"/>
          <w:sz w:val="22"/>
          <w:szCs w:val="22"/>
        </w:rPr>
      </w:pPr>
      <w:r w:rsidRPr="00E82FD6">
        <w:rPr>
          <w:rFonts w:ascii="Arial" w:eastAsia="Arial" w:hAnsi="Arial" w:cs="Arial"/>
          <w:color w:val="auto"/>
          <w:sz w:val="22"/>
          <w:szCs w:val="22"/>
        </w:rPr>
        <w:t xml:space="preserve">Quantitative research collects numeric evidence to quantify variables and examine statistical associations (Dall’Ora et al., 2020). It involves organised instruments and vast samples in order to derive generalisable results. </w:t>
      </w:r>
    </w:p>
    <w:p w:rsidR="008616B9" w:rsidRPr="00E82FD6" w:rsidRDefault="00E82FD6" w:rsidP="00E82FD6">
      <w:pPr>
        <w:pStyle w:val="Heading2"/>
        <w:spacing w:line="360" w:lineRule="auto"/>
        <w:jc w:val="both"/>
        <w:rPr>
          <w:rFonts w:ascii="Arial" w:eastAsia="Arial" w:hAnsi="Arial" w:cs="Arial"/>
          <w:color w:val="auto"/>
          <w:sz w:val="22"/>
          <w:szCs w:val="22"/>
        </w:rPr>
      </w:pPr>
      <w:r w:rsidRPr="008616B9">
        <w:rPr>
          <w:rFonts w:ascii="Arial" w:eastAsia="Arial" w:hAnsi="Arial" w:cs="Arial"/>
          <w:b/>
          <w:color w:val="auto"/>
          <w:sz w:val="22"/>
          <w:szCs w:val="22"/>
        </w:rPr>
        <w:t>Examples:</w:t>
      </w:r>
      <w:r w:rsidR="008616B9" w:rsidRPr="00E82FD6">
        <w:rPr>
          <w:rFonts w:ascii="Arial" w:eastAsia="Arial" w:hAnsi="Arial" w:cs="Arial"/>
          <w:color w:val="auto"/>
          <w:sz w:val="22"/>
          <w:szCs w:val="22"/>
        </w:rPr>
        <w:t>The Maslach Burnout Inventory was given to a sample of 500 nurses and statistical correlation between the scores across the two samples was conducted using Pearson correlation analysis in terms of shift length.</w:t>
      </w:r>
    </w:p>
    <w:p w:rsidR="008616B9" w:rsidRPr="008616B9" w:rsidRDefault="008616B9" w:rsidP="00E82FD6">
      <w:pPr>
        <w:pStyle w:val="Heading2"/>
        <w:spacing w:line="360" w:lineRule="auto"/>
        <w:jc w:val="both"/>
        <w:rPr>
          <w:rFonts w:ascii="Arial" w:eastAsia="Arial" w:hAnsi="Arial" w:cs="Arial"/>
          <w:b/>
          <w:color w:val="auto"/>
          <w:sz w:val="22"/>
          <w:szCs w:val="22"/>
        </w:rPr>
      </w:pPr>
      <w:r w:rsidRPr="008616B9">
        <w:rPr>
          <w:rFonts w:ascii="Arial" w:eastAsia="Arial" w:hAnsi="Arial" w:cs="Arial"/>
          <w:b/>
          <w:color w:val="auto"/>
          <w:sz w:val="22"/>
          <w:szCs w:val="22"/>
        </w:rPr>
        <w:t>Qualitative research:</w:t>
      </w:r>
    </w:p>
    <w:p w:rsidR="00E82FD6" w:rsidRDefault="008616B9" w:rsidP="00E82FD6">
      <w:pPr>
        <w:pStyle w:val="Heading2"/>
        <w:spacing w:line="360" w:lineRule="auto"/>
        <w:jc w:val="both"/>
        <w:rPr>
          <w:rFonts w:ascii="Arial" w:eastAsia="Arial" w:hAnsi="Arial" w:cs="Arial"/>
          <w:color w:val="auto"/>
          <w:sz w:val="22"/>
          <w:szCs w:val="22"/>
        </w:rPr>
      </w:pPr>
      <w:r w:rsidRPr="00E82FD6">
        <w:rPr>
          <w:rFonts w:ascii="Arial" w:eastAsia="Arial" w:hAnsi="Arial" w:cs="Arial"/>
          <w:color w:val="auto"/>
          <w:sz w:val="22"/>
          <w:szCs w:val="22"/>
        </w:rPr>
        <w:t xml:space="preserve">Qualitative research involves the collection of information that is not quantitative to comprehend meanings, perceptions, and experiences (Maben, Conroy and de Silva, 2022). It is based on designs and smaller samples to investigate depth and context. </w:t>
      </w:r>
    </w:p>
    <w:p w:rsidR="008616B9" w:rsidRPr="00E82FD6" w:rsidRDefault="00E82FD6" w:rsidP="00E82FD6">
      <w:pPr>
        <w:pStyle w:val="Heading2"/>
        <w:spacing w:line="360" w:lineRule="auto"/>
        <w:jc w:val="both"/>
        <w:rPr>
          <w:rFonts w:ascii="Arial" w:eastAsia="Arial" w:hAnsi="Arial" w:cs="Arial"/>
          <w:color w:val="auto"/>
          <w:sz w:val="22"/>
          <w:szCs w:val="22"/>
        </w:rPr>
      </w:pPr>
      <w:r w:rsidRPr="008616B9">
        <w:rPr>
          <w:rFonts w:ascii="Arial" w:eastAsia="Arial" w:hAnsi="Arial" w:cs="Arial"/>
          <w:b/>
          <w:color w:val="auto"/>
          <w:sz w:val="22"/>
          <w:szCs w:val="22"/>
        </w:rPr>
        <w:t>Examples:</w:t>
      </w:r>
      <w:r w:rsidR="008616B9" w:rsidRPr="00E82FD6">
        <w:rPr>
          <w:rFonts w:ascii="Arial" w:eastAsia="Arial" w:hAnsi="Arial" w:cs="Arial"/>
          <w:color w:val="auto"/>
          <w:sz w:val="22"/>
          <w:szCs w:val="22"/>
        </w:rPr>
        <w:t>30 nurses who had left the NHS were interviewed in semi structural interviews and thematic analysis was used to analyse the response to determine common trends.</w:t>
      </w:r>
    </w:p>
    <w:p w:rsidR="008616B9" w:rsidRPr="008616B9" w:rsidRDefault="008616B9" w:rsidP="00E82FD6">
      <w:pPr>
        <w:pStyle w:val="Heading2"/>
        <w:spacing w:line="360" w:lineRule="auto"/>
        <w:jc w:val="both"/>
        <w:rPr>
          <w:rFonts w:ascii="Arial" w:eastAsia="Arial" w:hAnsi="Arial" w:cs="Arial"/>
          <w:b/>
          <w:color w:val="auto"/>
          <w:sz w:val="22"/>
          <w:szCs w:val="22"/>
        </w:rPr>
      </w:pPr>
      <w:r w:rsidRPr="008616B9">
        <w:rPr>
          <w:rFonts w:ascii="Arial" w:eastAsia="Arial" w:hAnsi="Arial" w:cs="Arial"/>
          <w:b/>
          <w:color w:val="auto"/>
          <w:sz w:val="22"/>
          <w:szCs w:val="22"/>
        </w:rPr>
        <w:t>Mixed-methods research:</w:t>
      </w:r>
    </w:p>
    <w:p w:rsidR="008616B9" w:rsidRDefault="008616B9" w:rsidP="00E82FD6">
      <w:pPr>
        <w:pStyle w:val="Heading2"/>
        <w:spacing w:line="360" w:lineRule="auto"/>
        <w:jc w:val="both"/>
        <w:rPr>
          <w:rFonts w:ascii="Arial" w:eastAsia="Arial" w:hAnsi="Arial" w:cs="Arial"/>
          <w:color w:val="auto"/>
          <w:sz w:val="22"/>
          <w:szCs w:val="22"/>
        </w:rPr>
      </w:pPr>
      <w:r w:rsidRPr="008616B9">
        <w:rPr>
          <w:rFonts w:ascii="Arial" w:eastAsia="Arial" w:hAnsi="Arial" w:cs="Arial"/>
          <w:color w:val="auto"/>
          <w:sz w:val="22"/>
          <w:szCs w:val="22"/>
        </w:rPr>
        <w:t>In mixed-methods studies, quantitative and qualitative methods are intertwined in a sequential or concurrent design (West, Dawson and Admasachew, 2021). It allows triangulation of validity thus combining breadth and depth.</w:t>
      </w:r>
    </w:p>
    <w:p w:rsidR="008616B9" w:rsidRPr="008616B9" w:rsidRDefault="008616B9" w:rsidP="00E82FD6">
      <w:pPr>
        <w:pStyle w:val="Heading2"/>
        <w:spacing w:line="360" w:lineRule="auto"/>
        <w:jc w:val="both"/>
        <w:rPr>
          <w:rFonts w:ascii="Arial" w:eastAsia="Arial" w:hAnsi="Arial" w:cs="Arial"/>
          <w:color w:val="auto"/>
          <w:sz w:val="22"/>
          <w:szCs w:val="22"/>
        </w:rPr>
      </w:pPr>
      <w:r w:rsidRPr="008616B9">
        <w:rPr>
          <w:rFonts w:ascii="Arial" w:eastAsia="Arial" w:hAnsi="Arial" w:cs="Arial"/>
          <w:b/>
          <w:color w:val="auto"/>
          <w:sz w:val="22"/>
          <w:szCs w:val="22"/>
        </w:rPr>
        <w:t xml:space="preserve"> Examples:</w:t>
      </w:r>
      <w:r w:rsidRPr="008616B9">
        <w:rPr>
          <w:rFonts w:ascii="Arial" w:eastAsia="Arial" w:hAnsi="Arial" w:cs="Arial"/>
          <w:color w:val="auto"/>
          <w:sz w:val="22"/>
          <w:szCs w:val="22"/>
        </w:rPr>
        <w:t xml:space="preserve"> A preliminary quantitative survey was done hence it was observed with qualitative interviews aimed at elucidating and interpreting findings thus rendering a comprehensive analysis of research problem.</w:t>
      </w:r>
    </w:p>
    <w:p w:rsidR="00575E73" w:rsidRPr="00575E73" w:rsidRDefault="00432D05" w:rsidP="008616B9">
      <w:pPr>
        <w:pStyle w:val="Heading2"/>
        <w:rPr>
          <w:rFonts w:eastAsia="Arial"/>
        </w:rPr>
      </w:pPr>
      <w:r>
        <w:rPr>
          <w:rFonts w:eastAsia="Arial"/>
        </w:rPr>
        <w:t xml:space="preserve">3.2 </w:t>
      </w:r>
      <w:r w:rsidR="00575E73" w:rsidRPr="00575E73">
        <w:rPr>
          <w:rFonts w:eastAsia="Arial"/>
        </w:rPr>
        <w:t>Chosen Methodology and Justification</w:t>
      </w:r>
      <w:bookmarkEnd w:id="11"/>
    </w:p>
    <w:p w:rsidR="00E82FD6" w:rsidRPr="00E82FD6" w:rsidRDefault="00E82FD6" w:rsidP="00E82FD6">
      <w:pPr>
        <w:spacing w:line="360" w:lineRule="auto"/>
        <w:jc w:val="both"/>
        <w:rPr>
          <w:rFonts w:ascii="Arial" w:eastAsia="Arial" w:hAnsi="Arial" w:cs="Arial"/>
          <w:sz w:val="22"/>
          <w:szCs w:val="22"/>
        </w:rPr>
      </w:pPr>
      <w:r w:rsidRPr="00E82FD6">
        <w:rPr>
          <w:rFonts w:ascii="Arial" w:eastAsia="Arial" w:hAnsi="Arial" w:cs="Arial"/>
          <w:sz w:val="22"/>
          <w:szCs w:val="22"/>
        </w:rPr>
        <w:t>In my proposed study, I will apply a sequential explanatory mixed-methods design. Justification:</w:t>
      </w:r>
    </w:p>
    <w:p w:rsidR="00E82FD6" w:rsidRPr="00E82FD6" w:rsidRDefault="00E82FD6" w:rsidP="00E82FD6">
      <w:pPr>
        <w:pStyle w:val="ListParagraph"/>
        <w:numPr>
          <w:ilvl w:val="0"/>
          <w:numId w:val="11"/>
        </w:numPr>
        <w:spacing w:line="360" w:lineRule="auto"/>
        <w:jc w:val="both"/>
        <w:rPr>
          <w:rFonts w:ascii="Arial" w:eastAsia="Arial" w:hAnsi="Arial" w:cs="Arial"/>
          <w:sz w:val="22"/>
          <w:szCs w:val="22"/>
        </w:rPr>
      </w:pPr>
      <w:r w:rsidRPr="00E82FD6">
        <w:rPr>
          <w:rFonts w:ascii="Arial" w:eastAsia="Arial" w:hAnsi="Arial" w:cs="Arial"/>
          <w:b/>
          <w:sz w:val="22"/>
          <w:szCs w:val="22"/>
        </w:rPr>
        <w:t>Epistemological fit:</w:t>
      </w:r>
      <w:r w:rsidRPr="00E82FD6">
        <w:rPr>
          <w:rFonts w:ascii="Arial" w:eastAsia="Arial" w:hAnsi="Arial" w:cs="Arial"/>
          <w:sz w:val="22"/>
          <w:szCs w:val="22"/>
        </w:rPr>
        <w:t xml:space="preserve"> There exist quantifiable (MBI scores) and highly personal dimensions of burnout (moral distress). No one method is sufficient to address both (Dall’Ora et al., 2020; Maben, Conroy and de Silva, 2022).</w:t>
      </w:r>
    </w:p>
    <w:p w:rsidR="00E82FD6" w:rsidRPr="00E82FD6" w:rsidRDefault="00E82FD6" w:rsidP="00E82FD6">
      <w:pPr>
        <w:pStyle w:val="ListParagraph"/>
        <w:numPr>
          <w:ilvl w:val="0"/>
          <w:numId w:val="11"/>
        </w:numPr>
        <w:spacing w:line="360" w:lineRule="auto"/>
        <w:jc w:val="both"/>
        <w:rPr>
          <w:rFonts w:ascii="Arial" w:eastAsia="Arial" w:hAnsi="Arial" w:cs="Arial"/>
          <w:sz w:val="22"/>
          <w:szCs w:val="22"/>
        </w:rPr>
      </w:pPr>
      <w:r w:rsidRPr="00E82FD6">
        <w:rPr>
          <w:rFonts w:ascii="Arial" w:eastAsia="Arial" w:hAnsi="Arial" w:cs="Arial"/>
          <w:b/>
          <w:sz w:val="22"/>
          <w:szCs w:val="22"/>
        </w:rPr>
        <w:t>Causal depth with generalisability:</w:t>
      </w:r>
      <w:r w:rsidRPr="00E82FD6">
        <w:rPr>
          <w:rFonts w:ascii="Arial" w:eastAsia="Arial" w:hAnsi="Arial" w:cs="Arial"/>
          <w:sz w:val="22"/>
          <w:szCs w:val="22"/>
        </w:rPr>
        <w:t xml:space="preserve"> Association Statistical associations can be tested by a survey (n=600). Follow-up interviews (n=30) have the powers to clarify how and why such associations are there.</w:t>
      </w:r>
    </w:p>
    <w:p w:rsidR="00E82FD6" w:rsidRPr="00E82FD6" w:rsidRDefault="00E82FD6" w:rsidP="00E82FD6">
      <w:pPr>
        <w:pStyle w:val="ListParagraph"/>
        <w:numPr>
          <w:ilvl w:val="0"/>
          <w:numId w:val="11"/>
        </w:numPr>
        <w:spacing w:line="360" w:lineRule="auto"/>
        <w:jc w:val="both"/>
        <w:rPr>
          <w:rFonts w:ascii="Arial" w:eastAsia="Arial" w:hAnsi="Arial" w:cs="Arial"/>
          <w:sz w:val="22"/>
          <w:szCs w:val="22"/>
        </w:rPr>
      </w:pPr>
      <w:r w:rsidRPr="00E82FD6">
        <w:rPr>
          <w:rFonts w:ascii="Arial" w:eastAsia="Arial" w:hAnsi="Arial" w:cs="Arial"/>
          <w:b/>
          <w:sz w:val="22"/>
          <w:szCs w:val="22"/>
        </w:rPr>
        <w:lastRenderedPageBreak/>
        <w:t>Policy relevance:</w:t>
      </w:r>
      <w:r w:rsidRPr="00E82FD6">
        <w:rPr>
          <w:rFonts w:ascii="Arial" w:eastAsia="Arial" w:hAnsi="Arial" w:cs="Arial"/>
          <w:sz w:val="22"/>
          <w:szCs w:val="22"/>
        </w:rPr>
        <w:t xml:space="preserve"> NHS managers require figures to use in resources distribution (King’s Fund, 2024) and stories to use in designing compassionate interventions. Mixed-methods provides both (Health Foundation, 2024).</w:t>
      </w:r>
    </w:p>
    <w:p w:rsidR="00575E73" w:rsidRPr="00E82FD6" w:rsidRDefault="00E82FD6" w:rsidP="00E82FD6">
      <w:pPr>
        <w:pStyle w:val="ListParagraph"/>
        <w:numPr>
          <w:ilvl w:val="0"/>
          <w:numId w:val="11"/>
        </w:numPr>
        <w:spacing w:line="360" w:lineRule="auto"/>
        <w:jc w:val="both"/>
        <w:rPr>
          <w:rFonts w:ascii="Arial" w:eastAsia="Arial" w:hAnsi="Arial" w:cs="Arial"/>
          <w:sz w:val="22"/>
          <w:szCs w:val="22"/>
        </w:rPr>
      </w:pPr>
      <w:r w:rsidRPr="00E82FD6">
        <w:rPr>
          <w:rFonts w:ascii="Arial" w:eastAsia="Arial" w:hAnsi="Arial" w:cs="Arial"/>
          <w:b/>
          <w:sz w:val="22"/>
          <w:szCs w:val="22"/>
        </w:rPr>
        <w:t>Exploiting gaps:</w:t>
      </w:r>
      <w:r w:rsidRPr="00E82FD6">
        <w:rPr>
          <w:rFonts w:ascii="Arial" w:eastAsia="Arial" w:hAnsi="Arial" w:cs="Arial"/>
          <w:sz w:val="22"/>
          <w:szCs w:val="22"/>
        </w:rPr>
        <w:t xml:space="preserve"> The gaps are absence of UK longitudinal data (quantitative) and absence of solutions by the nurses (qualitative). My design is a solution to both.</w:t>
      </w:r>
    </w:p>
    <w:p w:rsidR="00575E73" w:rsidRPr="00575E73" w:rsidRDefault="00575E73" w:rsidP="00432D05">
      <w:pPr>
        <w:pStyle w:val="Heading1"/>
        <w:rPr>
          <w:rFonts w:eastAsia="Arial"/>
        </w:rPr>
      </w:pPr>
      <w:bookmarkStart w:id="12" w:name="_Toc225024747"/>
      <w:r w:rsidRPr="00575E73">
        <w:rPr>
          <w:rFonts w:eastAsia="Arial"/>
        </w:rPr>
        <w:t>Task 4 – Data Collection</w:t>
      </w:r>
      <w:bookmarkEnd w:id="12"/>
    </w:p>
    <w:p w:rsidR="00E82FD6" w:rsidRDefault="00432D05" w:rsidP="00E82FD6">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rsidR="00E82FD6" w:rsidRDefault="00E82FD6" w:rsidP="00E82FD6">
      <w:pPr>
        <w:spacing w:line="360" w:lineRule="auto"/>
        <w:jc w:val="both"/>
        <w:rPr>
          <w:rFonts w:ascii="Arial" w:eastAsia="Arial" w:hAnsi="Arial" w:cs="Arial"/>
          <w:sz w:val="22"/>
          <w:szCs w:val="22"/>
        </w:rPr>
      </w:pPr>
      <w:r w:rsidRPr="00E82FD6">
        <w:rPr>
          <w:rFonts w:ascii="Arial" w:eastAsia="Arial" w:hAnsi="Arial" w:cs="Arial"/>
          <w:b/>
          <w:sz w:val="22"/>
          <w:szCs w:val="22"/>
        </w:rPr>
        <w:t>Primary data:</w:t>
      </w:r>
      <w:r w:rsidRPr="00E82FD6">
        <w:rPr>
          <w:rFonts w:ascii="Arial" w:eastAsia="Arial" w:hAnsi="Arial" w:cs="Arial"/>
          <w:sz w:val="22"/>
          <w:szCs w:val="22"/>
        </w:rPr>
        <w:t xml:space="preserve"> Data that is gathered by the researcher himself or herself or data that has been documented through the participants.</w:t>
      </w:r>
    </w:p>
    <w:p w:rsidR="00E82FD6" w:rsidRPr="00E82FD6" w:rsidRDefault="00E82FD6" w:rsidP="00E82FD6">
      <w:pPr>
        <w:spacing w:line="360" w:lineRule="auto"/>
        <w:jc w:val="both"/>
        <w:rPr>
          <w:rFonts w:ascii="Arial" w:eastAsia="Arial" w:hAnsi="Arial" w:cs="Arial"/>
          <w:sz w:val="22"/>
          <w:szCs w:val="22"/>
        </w:rPr>
      </w:pPr>
      <w:r w:rsidRPr="00E82FD6">
        <w:rPr>
          <w:rFonts w:ascii="Arial" w:eastAsia="Arial" w:hAnsi="Arial" w:cs="Arial"/>
          <w:b/>
          <w:sz w:val="22"/>
          <w:szCs w:val="22"/>
        </w:rPr>
        <w:t xml:space="preserve"> Examples:</w:t>
      </w:r>
      <w:r w:rsidRPr="00E82FD6">
        <w:rPr>
          <w:rFonts w:ascii="Arial" w:eastAsia="Arial" w:hAnsi="Arial" w:cs="Arial"/>
          <w:sz w:val="22"/>
          <w:szCs w:val="22"/>
        </w:rPr>
        <w:t xml:space="preserve"> Interviews, use of your own surveys (with MBI), focus groups. With this kind of data, the researcher will be able to get first hand information about experiences, attitudes and behaviours. The information is normally gathered because of a given purpose of a research hence it is relevant and accurate. Primary data may be tedious and require resources, yet it will give more control on the research practice and enhance validity of findings as they directly answer research objectives as laid down by the investigator. It also allows flexibility in design and adaptation in case of data collection to the needs of participants.</w:t>
      </w:r>
    </w:p>
    <w:p w:rsidR="00E82FD6" w:rsidRDefault="00E82FD6" w:rsidP="00E82FD6">
      <w:pPr>
        <w:spacing w:line="360" w:lineRule="auto"/>
        <w:jc w:val="both"/>
        <w:rPr>
          <w:rFonts w:ascii="Arial" w:eastAsia="Arial" w:hAnsi="Arial" w:cs="Arial"/>
          <w:sz w:val="22"/>
          <w:szCs w:val="22"/>
        </w:rPr>
      </w:pPr>
      <w:r w:rsidRPr="00E82FD6">
        <w:rPr>
          <w:rFonts w:ascii="Arial" w:eastAsia="Arial" w:hAnsi="Arial" w:cs="Arial"/>
          <w:b/>
          <w:sz w:val="22"/>
          <w:szCs w:val="22"/>
        </w:rPr>
        <w:t>Secondary data:</w:t>
      </w:r>
      <w:r w:rsidRPr="00E82FD6">
        <w:rPr>
          <w:rFonts w:ascii="Arial" w:eastAsia="Arial" w:hAnsi="Arial" w:cs="Arial"/>
          <w:sz w:val="22"/>
          <w:szCs w:val="22"/>
        </w:rPr>
        <w:t xml:space="preserve"> Data that has been gathered by other people. </w:t>
      </w:r>
    </w:p>
    <w:p w:rsidR="00575E73" w:rsidRPr="00575E73" w:rsidRDefault="00E82FD6" w:rsidP="00E82FD6">
      <w:pPr>
        <w:spacing w:line="360" w:lineRule="auto"/>
        <w:jc w:val="both"/>
        <w:rPr>
          <w:rFonts w:ascii="Arial" w:eastAsia="Arial" w:hAnsi="Arial" w:cs="Arial"/>
          <w:sz w:val="22"/>
          <w:szCs w:val="22"/>
        </w:rPr>
      </w:pPr>
      <w:r w:rsidRPr="00E82FD6">
        <w:rPr>
          <w:rFonts w:ascii="Arial" w:eastAsia="Arial" w:hAnsi="Arial" w:cs="Arial"/>
          <w:b/>
          <w:sz w:val="22"/>
          <w:szCs w:val="22"/>
        </w:rPr>
        <w:t>Examples:</w:t>
      </w:r>
      <w:r w:rsidRPr="00E82FD6">
        <w:rPr>
          <w:rFonts w:ascii="Arial" w:eastAsia="Arial" w:hAnsi="Arial" w:cs="Arial"/>
          <w:sz w:val="22"/>
          <w:szCs w:val="22"/>
        </w:rPr>
        <w:t xml:space="preserve"> NHS Staff Survey data (NHS England, 2024), workforce vacancy data (NHS England, 2025). Such data can be helpful in conserving both time and resources since the data can be easily analyzed. It helps researchers to detect trends, make comparisons and to present existing evidence to back up their arguments. Nevertheless, secondary data might be not perfectly aligned with the purpose of the research and its setting, and limitations concerning the quality of the data, its accuracy, or completeness might exist. Thus, critical consideration of the sources is necessary before utilizing such information in scholarly studies so that it would be reliable and relevant in drawing conclusions.</w:t>
      </w:r>
    </w:p>
    <w:p w:rsidR="00575E73" w:rsidRPr="00575E73" w:rsidRDefault="00432D05" w:rsidP="00432D05">
      <w:pPr>
        <w:pStyle w:val="Heading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rsidR="00E82FD6" w:rsidRPr="00E82FD6" w:rsidRDefault="00E82FD6" w:rsidP="00E82FD6">
      <w:pPr>
        <w:spacing w:line="360" w:lineRule="auto"/>
        <w:jc w:val="both"/>
        <w:rPr>
          <w:rFonts w:ascii="Arial" w:eastAsia="Arial" w:hAnsi="Arial" w:cs="Arial"/>
          <w:sz w:val="22"/>
          <w:szCs w:val="22"/>
        </w:rPr>
      </w:pPr>
      <w:r w:rsidRPr="00E82FD6">
        <w:rPr>
          <w:rFonts w:ascii="Arial" w:eastAsia="Arial" w:hAnsi="Arial" w:cs="Arial"/>
          <w:sz w:val="22"/>
          <w:szCs w:val="22"/>
        </w:rPr>
        <w:t>The two phases would use primary data collection. Justification:</w:t>
      </w:r>
    </w:p>
    <w:p w:rsidR="00E82FD6" w:rsidRPr="00E82FD6" w:rsidRDefault="00E82FD6" w:rsidP="00E82FD6">
      <w:pPr>
        <w:pStyle w:val="ListParagraph"/>
        <w:numPr>
          <w:ilvl w:val="0"/>
          <w:numId w:val="12"/>
        </w:numPr>
        <w:spacing w:line="360" w:lineRule="auto"/>
        <w:jc w:val="both"/>
        <w:rPr>
          <w:rFonts w:ascii="Arial" w:eastAsia="Arial" w:hAnsi="Arial" w:cs="Arial"/>
          <w:sz w:val="22"/>
          <w:szCs w:val="22"/>
        </w:rPr>
      </w:pPr>
      <w:r w:rsidRPr="00E82FD6">
        <w:rPr>
          <w:rFonts w:ascii="Arial" w:eastAsia="Arial" w:hAnsi="Arial" w:cs="Arial"/>
          <w:b/>
          <w:sz w:val="22"/>
          <w:szCs w:val="22"/>
        </w:rPr>
        <w:t>Measurement specificity:</w:t>
      </w:r>
      <w:r w:rsidRPr="00E82FD6">
        <w:rPr>
          <w:rFonts w:ascii="Arial" w:eastAsia="Arial" w:hAnsi="Arial" w:cs="Arial"/>
          <w:sz w:val="22"/>
          <w:szCs w:val="22"/>
        </w:rPr>
        <w:t xml:space="preserve"> Secondary data (NHS Staff Survey) does not contain the complete MBI. MBI offers better psychometric (Cronbach 0.90). I should have the entire MBI in order to be able to gauge all three subscales (Dall’Ora et al., 2020).</w:t>
      </w:r>
    </w:p>
    <w:p w:rsidR="00E82FD6" w:rsidRPr="00E82FD6" w:rsidRDefault="00E82FD6" w:rsidP="00E82FD6">
      <w:pPr>
        <w:pStyle w:val="ListParagraph"/>
        <w:numPr>
          <w:ilvl w:val="0"/>
          <w:numId w:val="12"/>
        </w:numPr>
        <w:spacing w:line="360" w:lineRule="auto"/>
        <w:jc w:val="both"/>
        <w:rPr>
          <w:rFonts w:ascii="Arial" w:eastAsia="Arial" w:hAnsi="Arial" w:cs="Arial"/>
          <w:sz w:val="22"/>
          <w:szCs w:val="22"/>
        </w:rPr>
      </w:pPr>
      <w:r w:rsidRPr="00E82FD6">
        <w:rPr>
          <w:rFonts w:ascii="Arial" w:eastAsia="Arial" w:hAnsi="Arial" w:cs="Arial"/>
          <w:b/>
          <w:sz w:val="22"/>
          <w:szCs w:val="22"/>
        </w:rPr>
        <w:lastRenderedPageBreak/>
        <w:t>Qualitative depth:</w:t>
      </w:r>
      <w:r w:rsidRPr="00E82FD6">
        <w:rPr>
          <w:rFonts w:ascii="Arial" w:eastAsia="Arial" w:hAnsi="Arial" w:cs="Arial"/>
          <w:sz w:val="22"/>
          <w:szCs w:val="22"/>
        </w:rPr>
        <w:t xml:space="preserve"> No secondary data includes in-depth interviews regarding lived experience among nurses among other data (Maben, Conroy and de Silva, 2022).</w:t>
      </w:r>
    </w:p>
    <w:p w:rsidR="00E82FD6" w:rsidRPr="00E82FD6" w:rsidRDefault="00E82FD6" w:rsidP="00E82FD6">
      <w:pPr>
        <w:pStyle w:val="ListParagraph"/>
        <w:numPr>
          <w:ilvl w:val="0"/>
          <w:numId w:val="12"/>
        </w:numPr>
        <w:spacing w:line="360" w:lineRule="auto"/>
        <w:jc w:val="both"/>
        <w:rPr>
          <w:rFonts w:ascii="Arial" w:eastAsia="Arial" w:hAnsi="Arial" w:cs="Arial"/>
          <w:sz w:val="22"/>
          <w:szCs w:val="22"/>
        </w:rPr>
      </w:pPr>
      <w:r w:rsidRPr="00E82FD6">
        <w:rPr>
          <w:rFonts w:ascii="Arial" w:eastAsia="Arial" w:hAnsi="Arial" w:cs="Arial"/>
          <w:b/>
          <w:sz w:val="22"/>
          <w:szCs w:val="22"/>
        </w:rPr>
        <w:t>Target population:</w:t>
      </w:r>
      <w:r w:rsidRPr="00E82FD6">
        <w:rPr>
          <w:rFonts w:ascii="Arial" w:eastAsia="Arial" w:hAnsi="Arial" w:cs="Arial"/>
          <w:sz w:val="22"/>
          <w:szCs w:val="22"/>
        </w:rPr>
        <w:t xml:space="preserve"> I would like to target nurses of two NHS trusts. The aggregation of the secondary data is national.</w:t>
      </w:r>
    </w:p>
    <w:p w:rsidR="00575E73" w:rsidRPr="00E82FD6" w:rsidRDefault="00E82FD6" w:rsidP="00E82FD6">
      <w:pPr>
        <w:pStyle w:val="ListParagraph"/>
        <w:numPr>
          <w:ilvl w:val="0"/>
          <w:numId w:val="12"/>
        </w:numPr>
        <w:spacing w:line="360" w:lineRule="auto"/>
        <w:jc w:val="both"/>
        <w:rPr>
          <w:rFonts w:ascii="Arial" w:eastAsia="Arial" w:hAnsi="Arial" w:cs="Arial"/>
          <w:sz w:val="22"/>
          <w:szCs w:val="22"/>
        </w:rPr>
      </w:pPr>
      <w:r w:rsidRPr="00E82FD6">
        <w:rPr>
          <w:rFonts w:ascii="Arial" w:eastAsia="Arial" w:hAnsi="Arial" w:cs="Arial"/>
          <w:b/>
          <w:sz w:val="22"/>
          <w:szCs w:val="22"/>
        </w:rPr>
        <w:t>Temporal alignment:</w:t>
      </w:r>
      <w:r w:rsidRPr="00E82FD6">
        <w:rPr>
          <w:rFonts w:ascii="Arial" w:eastAsia="Arial" w:hAnsi="Arial" w:cs="Arial"/>
          <w:sz w:val="22"/>
          <w:szCs w:val="22"/>
        </w:rPr>
        <w:t xml:space="preserve"> The secondary data were collected in 2024. My study would be in 2026–2027. Primary data guarantees up-to-date measurement.</w:t>
      </w:r>
    </w:p>
    <w:p w:rsidR="00575E73" w:rsidRPr="00575E73" w:rsidRDefault="00432D05" w:rsidP="00432D05">
      <w:pPr>
        <w:pStyle w:val="Heading2"/>
        <w:rPr>
          <w:rFonts w:eastAsia="Arial"/>
        </w:rPr>
      </w:pPr>
      <w:bookmarkStart w:id="15" w:name="_Toc225024750"/>
      <w:r>
        <w:rPr>
          <w:rFonts w:eastAsia="Arial"/>
        </w:rPr>
        <w:t xml:space="preserve">4.3 </w:t>
      </w:r>
      <w:r w:rsidR="00575E73" w:rsidRPr="00575E73">
        <w:rPr>
          <w:rFonts w:eastAsia="Arial"/>
        </w:rPr>
        <w:t>Advantages and Challenges</w:t>
      </w:r>
      <w:bookmarkEnd w:id="15"/>
    </w:p>
    <w:tbl>
      <w:tblPr>
        <w:tblStyle w:val="TableGrid"/>
        <w:tblW w:w="9928" w:type="dxa"/>
        <w:jc w:val="center"/>
        <w:tblLook w:val="04A0"/>
      </w:tblPr>
      <w:tblGrid>
        <w:gridCol w:w="4088"/>
        <w:gridCol w:w="3318"/>
        <w:gridCol w:w="2522"/>
      </w:tblGrid>
      <w:tr w:rsidR="00E82FD6" w:rsidRPr="00F91876" w:rsidTr="00F91876">
        <w:trPr>
          <w:trHeight w:val="379"/>
          <w:jc w:val="center"/>
        </w:trPr>
        <w:tc>
          <w:tcPr>
            <w:tcW w:w="0" w:type="auto"/>
            <w:hideMark/>
          </w:tcPr>
          <w:p w:rsidR="00E82FD6" w:rsidRPr="00F91876" w:rsidRDefault="00E82FD6">
            <w:pPr>
              <w:spacing w:line="375" w:lineRule="atLeast"/>
              <w:rPr>
                <w:rFonts w:ascii="Arial" w:hAnsi="Arial" w:cs="Arial"/>
                <w:b/>
                <w:color w:val="0F1115"/>
                <w:sz w:val="22"/>
                <w:szCs w:val="23"/>
              </w:rPr>
            </w:pPr>
            <w:r w:rsidRPr="00F91876">
              <w:rPr>
                <w:rFonts w:ascii="Arial" w:hAnsi="Arial" w:cs="Arial"/>
                <w:b/>
                <w:color w:val="0F1115"/>
                <w:sz w:val="22"/>
                <w:szCs w:val="23"/>
              </w:rPr>
              <w:t>Advantages</w:t>
            </w:r>
          </w:p>
        </w:tc>
        <w:tc>
          <w:tcPr>
            <w:tcW w:w="0" w:type="auto"/>
            <w:hideMark/>
          </w:tcPr>
          <w:p w:rsidR="00E82FD6" w:rsidRPr="00F91876" w:rsidRDefault="00E82FD6">
            <w:pPr>
              <w:spacing w:line="375" w:lineRule="atLeast"/>
              <w:rPr>
                <w:rFonts w:ascii="Arial" w:hAnsi="Arial" w:cs="Arial"/>
                <w:b/>
                <w:color w:val="0F1115"/>
                <w:sz w:val="22"/>
                <w:szCs w:val="23"/>
              </w:rPr>
            </w:pPr>
            <w:r w:rsidRPr="00F91876">
              <w:rPr>
                <w:rFonts w:ascii="Arial" w:hAnsi="Arial" w:cs="Arial"/>
                <w:b/>
                <w:color w:val="0F1115"/>
                <w:sz w:val="22"/>
                <w:szCs w:val="23"/>
              </w:rPr>
              <w:t>Challenges</w:t>
            </w:r>
          </w:p>
        </w:tc>
        <w:tc>
          <w:tcPr>
            <w:tcW w:w="0" w:type="auto"/>
            <w:hideMark/>
          </w:tcPr>
          <w:p w:rsidR="00E82FD6" w:rsidRPr="00F91876" w:rsidRDefault="00E82FD6">
            <w:pPr>
              <w:spacing w:line="375" w:lineRule="atLeast"/>
              <w:rPr>
                <w:rFonts w:ascii="Arial" w:hAnsi="Arial" w:cs="Arial"/>
                <w:b/>
                <w:color w:val="0F1115"/>
                <w:sz w:val="22"/>
                <w:szCs w:val="23"/>
              </w:rPr>
            </w:pPr>
            <w:r w:rsidRPr="00F91876">
              <w:rPr>
                <w:rFonts w:ascii="Arial" w:hAnsi="Arial" w:cs="Arial"/>
                <w:b/>
                <w:color w:val="0F1115"/>
                <w:sz w:val="22"/>
                <w:szCs w:val="23"/>
              </w:rPr>
              <w:t>Mitigation Strategies</w:t>
            </w:r>
          </w:p>
        </w:tc>
      </w:tr>
      <w:tr w:rsidR="00E82FD6" w:rsidRPr="00F91876" w:rsidTr="00F91876">
        <w:trPr>
          <w:trHeight w:val="2276"/>
          <w:jc w:val="center"/>
        </w:trPr>
        <w:tc>
          <w:tcPr>
            <w:tcW w:w="0" w:type="auto"/>
            <w:hideMark/>
          </w:tcPr>
          <w:p w:rsidR="00E82FD6" w:rsidRPr="00F91876" w:rsidRDefault="00E82FD6">
            <w:pPr>
              <w:spacing w:line="375" w:lineRule="atLeast"/>
              <w:rPr>
                <w:rFonts w:ascii="Arial" w:hAnsi="Arial" w:cs="Arial"/>
                <w:color w:val="0F1115"/>
                <w:sz w:val="22"/>
                <w:szCs w:val="23"/>
              </w:rPr>
            </w:pPr>
            <w:r w:rsidRPr="00F91876">
              <w:rPr>
                <w:rStyle w:val="Strong"/>
                <w:rFonts w:ascii="Arial" w:hAnsi="Arial" w:cs="Arial"/>
                <w:color w:val="0F1115"/>
                <w:sz w:val="22"/>
                <w:szCs w:val="23"/>
              </w:rPr>
              <w:t>Tailored measurement:</w:t>
            </w:r>
            <w:r w:rsidRPr="00F91876">
              <w:rPr>
                <w:rFonts w:ascii="Arial" w:hAnsi="Arial" w:cs="Arial"/>
                <w:color w:val="0F1115"/>
                <w:sz w:val="22"/>
                <w:szCs w:val="23"/>
              </w:rPr>
              <w:t> I can select validated tools (MBI full scale) and design interview questions directly addressing my research aims and the identified gaps (e.g., “What one organisational change would most reduce your exhaustion?”).</w:t>
            </w:r>
          </w:p>
        </w:tc>
        <w:tc>
          <w:tcPr>
            <w:tcW w:w="0" w:type="auto"/>
            <w:hideMark/>
          </w:tcPr>
          <w:p w:rsidR="00E82FD6" w:rsidRPr="00F91876" w:rsidRDefault="00E82FD6">
            <w:pPr>
              <w:spacing w:line="375" w:lineRule="atLeast"/>
              <w:rPr>
                <w:rFonts w:ascii="Arial" w:hAnsi="Arial" w:cs="Arial"/>
                <w:color w:val="0F1115"/>
                <w:sz w:val="22"/>
                <w:szCs w:val="23"/>
              </w:rPr>
            </w:pPr>
            <w:r w:rsidRPr="00F91876">
              <w:rPr>
                <w:rStyle w:val="Strong"/>
                <w:rFonts w:ascii="Arial" w:hAnsi="Arial" w:cs="Arial"/>
                <w:color w:val="0F1115"/>
                <w:sz w:val="22"/>
                <w:szCs w:val="23"/>
              </w:rPr>
              <w:t>Time:</w:t>
            </w:r>
            <w:r w:rsidRPr="00F91876">
              <w:rPr>
                <w:rFonts w:ascii="Arial" w:hAnsi="Arial" w:cs="Arial"/>
                <w:color w:val="0F1115"/>
                <w:sz w:val="22"/>
                <w:szCs w:val="23"/>
              </w:rPr>
              <w:t> NHS Research Ethics Committee (REC) approval takes 4–6 months. Data collection (600 surveys + 30 interviews) takes another 4–6 months.</w:t>
            </w:r>
          </w:p>
        </w:tc>
        <w:tc>
          <w:tcPr>
            <w:tcW w:w="0" w:type="auto"/>
            <w:hideMark/>
          </w:tcPr>
          <w:p w:rsidR="00E82FD6" w:rsidRPr="00F91876" w:rsidRDefault="00E82FD6">
            <w:pPr>
              <w:spacing w:line="375" w:lineRule="atLeast"/>
              <w:rPr>
                <w:rFonts w:ascii="Arial" w:hAnsi="Arial" w:cs="Arial"/>
                <w:color w:val="0F1115"/>
                <w:sz w:val="22"/>
                <w:szCs w:val="23"/>
              </w:rPr>
            </w:pPr>
            <w:r w:rsidRPr="00F91876">
              <w:rPr>
                <w:rFonts w:ascii="Arial" w:hAnsi="Arial" w:cs="Arial"/>
                <w:color w:val="0F1115"/>
                <w:sz w:val="22"/>
                <w:szCs w:val="23"/>
              </w:rPr>
              <w:t>Apply for REC approval via IRAS 6 months before start. Use online surveys (Qualtrics) to reduce collection time.</w:t>
            </w:r>
          </w:p>
        </w:tc>
      </w:tr>
      <w:tr w:rsidR="00E82FD6" w:rsidRPr="00F91876" w:rsidTr="00F91876">
        <w:trPr>
          <w:trHeight w:val="2261"/>
          <w:jc w:val="center"/>
        </w:trPr>
        <w:tc>
          <w:tcPr>
            <w:tcW w:w="0" w:type="auto"/>
            <w:hideMark/>
          </w:tcPr>
          <w:p w:rsidR="00E82FD6" w:rsidRPr="00F91876" w:rsidRDefault="00E82FD6">
            <w:pPr>
              <w:spacing w:line="375" w:lineRule="atLeast"/>
              <w:rPr>
                <w:rFonts w:ascii="Arial" w:hAnsi="Arial" w:cs="Arial"/>
                <w:color w:val="0F1115"/>
                <w:sz w:val="22"/>
                <w:szCs w:val="23"/>
              </w:rPr>
            </w:pPr>
            <w:r w:rsidRPr="00F91876">
              <w:rPr>
                <w:rStyle w:val="Strong"/>
                <w:rFonts w:ascii="Arial" w:hAnsi="Arial" w:cs="Arial"/>
                <w:color w:val="0F1115"/>
                <w:sz w:val="22"/>
                <w:szCs w:val="23"/>
              </w:rPr>
              <w:t>Control over quality:</w:t>
            </w:r>
            <w:r w:rsidRPr="00F91876">
              <w:rPr>
                <w:rFonts w:ascii="Arial" w:hAnsi="Arial" w:cs="Arial"/>
                <w:color w:val="0F1115"/>
                <w:sz w:val="22"/>
                <w:szCs w:val="23"/>
              </w:rPr>
              <w:t> I can ensure consistent data collection, clear definitions (e.g., “break” defined as 30 minutes uninterrupted), and training for interviewers.</w:t>
            </w:r>
          </w:p>
        </w:tc>
        <w:tc>
          <w:tcPr>
            <w:tcW w:w="0" w:type="auto"/>
            <w:hideMark/>
          </w:tcPr>
          <w:p w:rsidR="00E82FD6" w:rsidRPr="00F91876" w:rsidRDefault="00E82FD6">
            <w:pPr>
              <w:spacing w:line="375" w:lineRule="atLeast"/>
              <w:rPr>
                <w:rFonts w:ascii="Arial" w:hAnsi="Arial" w:cs="Arial"/>
                <w:color w:val="0F1115"/>
                <w:sz w:val="22"/>
                <w:szCs w:val="23"/>
              </w:rPr>
            </w:pPr>
            <w:r w:rsidRPr="00F91876">
              <w:rPr>
                <w:rStyle w:val="Strong"/>
                <w:rFonts w:ascii="Arial" w:hAnsi="Arial" w:cs="Arial"/>
                <w:color w:val="0F1115"/>
                <w:sz w:val="22"/>
                <w:szCs w:val="23"/>
              </w:rPr>
              <w:t>Cost:</w:t>
            </w:r>
            <w:r w:rsidRPr="00F91876">
              <w:rPr>
                <w:rFonts w:ascii="Arial" w:hAnsi="Arial" w:cs="Arial"/>
                <w:color w:val="0F1115"/>
                <w:sz w:val="22"/>
                <w:szCs w:val="23"/>
              </w:rPr>
              <w:t> Transcription of 30 interviews (£600–£900). Qualtrics license (£500/year). Participant incentives (£1,500 total).</w:t>
            </w:r>
          </w:p>
        </w:tc>
        <w:tc>
          <w:tcPr>
            <w:tcW w:w="0" w:type="auto"/>
            <w:hideMark/>
          </w:tcPr>
          <w:p w:rsidR="00E82FD6" w:rsidRPr="00F91876" w:rsidRDefault="00E82FD6">
            <w:pPr>
              <w:spacing w:line="375" w:lineRule="atLeast"/>
              <w:rPr>
                <w:rFonts w:ascii="Arial" w:hAnsi="Arial" w:cs="Arial"/>
                <w:color w:val="0F1115"/>
                <w:sz w:val="22"/>
                <w:szCs w:val="23"/>
              </w:rPr>
            </w:pPr>
            <w:r w:rsidRPr="00F91876">
              <w:rPr>
                <w:rFonts w:ascii="Arial" w:hAnsi="Arial" w:cs="Arial"/>
                <w:color w:val="0F1115"/>
                <w:sz w:val="22"/>
                <w:szCs w:val="23"/>
              </w:rPr>
              <w:t xml:space="preserve">Apply for university small research grant (£1,000–£2,000). Use automated transcription </w:t>
            </w:r>
            <w:r w:rsidRPr="00F91876">
              <w:t>(</w:t>
            </w:r>
            <w:hyperlink r:id="rId12" w:tgtFrame="_blank" w:history="1">
              <w:r w:rsidRPr="00F91876">
                <w:rPr>
                  <w:rStyle w:val="Hyperlink"/>
                </w:rPr>
                <w:t>Otter.ai</w:t>
              </w:r>
            </w:hyperlink>
            <w:r w:rsidRPr="00F91876">
              <w:rPr>
                <w:rFonts w:ascii="Arial" w:hAnsi="Arial" w:cs="Arial"/>
                <w:color w:val="0F1115"/>
                <w:sz w:val="22"/>
                <w:szCs w:val="23"/>
              </w:rPr>
              <w:t>) with manual checking.</w:t>
            </w:r>
          </w:p>
        </w:tc>
      </w:tr>
      <w:tr w:rsidR="00E82FD6" w:rsidRPr="00F91876" w:rsidTr="00F91876">
        <w:trPr>
          <w:trHeight w:val="2276"/>
          <w:jc w:val="center"/>
        </w:trPr>
        <w:tc>
          <w:tcPr>
            <w:tcW w:w="0" w:type="auto"/>
            <w:hideMark/>
          </w:tcPr>
          <w:p w:rsidR="00E82FD6" w:rsidRPr="00F91876" w:rsidRDefault="00E82FD6">
            <w:pPr>
              <w:spacing w:line="375" w:lineRule="atLeast"/>
              <w:rPr>
                <w:rFonts w:ascii="Arial" w:hAnsi="Arial" w:cs="Arial"/>
                <w:color w:val="0F1115"/>
                <w:sz w:val="22"/>
                <w:szCs w:val="23"/>
              </w:rPr>
            </w:pPr>
            <w:r w:rsidRPr="00F91876">
              <w:rPr>
                <w:rStyle w:val="Strong"/>
                <w:rFonts w:ascii="Arial" w:hAnsi="Arial" w:cs="Arial"/>
                <w:color w:val="0F1115"/>
                <w:sz w:val="22"/>
                <w:szCs w:val="23"/>
              </w:rPr>
              <w:t>Novelty:</w:t>
            </w:r>
            <w:r w:rsidRPr="00F91876">
              <w:rPr>
                <w:rFonts w:ascii="Arial" w:hAnsi="Arial" w:cs="Arial"/>
                <w:color w:val="0F1115"/>
                <w:sz w:val="22"/>
                <w:szCs w:val="23"/>
              </w:rPr>
              <w:t> Primary data allows me to fill the specific gaps identified – nurse-led solution priorities and longitudinal tracking (if I collect data at two time points).</w:t>
            </w:r>
          </w:p>
        </w:tc>
        <w:tc>
          <w:tcPr>
            <w:tcW w:w="0" w:type="auto"/>
            <w:hideMark/>
          </w:tcPr>
          <w:p w:rsidR="00E82FD6" w:rsidRPr="00F91876" w:rsidRDefault="00E82FD6">
            <w:pPr>
              <w:spacing w:line="375" w:lineRule="atLeast"/>
              <w:rPr>
                <w:rFonts w:ascii="Arial" w:hAnsi="Arial" w:cs="Arial"/>
                <w:color w:val="0F1115"/>
                <w:sz w:val="22"/>
                <w:szCs w:val="23"/>
              </w:rPr>
            </w:pPr>
            <w:r w:rsidRPr="00F91876">
              <w:rPr>
                <w:rStyle w:val="Strong"/>
                <w:rFonts w:ascii="Arial" w:hAnsi="Arial" w:cs="Arial"/>
                <w:color w:val="0F1115"/>
                <w:sz w:val="22"/>
                <w:szCs w:val="23"/>
              </w:rPr>
              <w:t>Recruitment difficulty:</w:t>
            </w:r>
            <w:r w:rsidRPr="00F91876">
              <w:rPr>
                <w:rFonts w:ascii="Arial" w:hAnsi="Arial" w:cs="Arial"/>
                <w:color w:val="0F1115"/>
                <w:sz w:val="22"/>
                <w:szCs w:val="23"/>
              </w:rPr>
              <w:t> Burned-out nurses may be too exhausted to participate (non-response bias).</w:t>
            </w:r>
          </w:p>
        </w:tc>
        <w:tc>
          <w:tcPr>
            <w:tcW w:w="0" w:type="auto"/>
            <w:hideMark/>
          </w:tcPr>
          <w:p w:rsidR="00E82FD6" w:rsidRPr="00F91876" w:rsidRDefault="00E82FD6">
            <w:pPr>
              <w:spacing w:line="375" w:lineRule="atLeast"/>
              <w:rPr>
                <w:rFonts w:ascii="Arial" w:hAnsi="Arial" w:cs="Arial"/>
                <w:color w:val="0F1115"/>
                <w:sz w:val="22"/>
                <w:szCs w:val="23"/>
              </w:rPr>
            </w:pPr>
            <w:r w:rsidRPr="00F91876">
              <w:rPr>
                <w:rFonts w:ascii="Arial" w:hAnsi="Arial" w:cs="Arial"/>
                <w:color w:val="0F1115"/>
                <w:sz w:val="22"/>
                <w:szCs w:val="23"/>
              </w:rPr>
              <w:t>Partner with RCN for recruitment. Offer flexible interview times. Use multiple channels (posters, staff meetings, email).</w:t>
            </w:r>
          </w:p>
        </w:tc>
      </w:tr>
      <w:tr w:rsidR="00E82FD6" w:rsidRPr="00F91876" w:rsidTr="00F91876">
        <w:trPr>
          <w:trHeight w:val="1897"/>
          <w:jc w:val="center"/>
        </w:trPr>
        <w:tc>
          <w:tcPr>
            <w:tcW w:w="0" w:type="auto"/>
            <w:hideMark/>
          </w:tcPr>
          <w:p w:rsidR="00E82FD6" w:rsidRPr="00F91876" w:rsidRDefault="00E82FD6">
            <w:pPr>
              <w:spacing w:line="375" w:lineRule="atLeast"/>
              <w:rPr>
                <w:rFonts w:ascii="Arial" w:hAnsi="Arial" w:cs="Arial"/>
                <w:color w:val="0F1115"/>
                <w:sz w:val="22"/>
                <w:szCs w:val="23"/>
              </w:rPr>
            </w:pPr>
            <w:r w:rsidRPr="00F91876">
              <w:rPr>
                <w:rStyle w:val="Strong"/>
                <w:rFonts w:ascii="Arial" w:hAnsi="Arial" w:cs="Arial"/>
                <w:color w:val="0F1115"/>
                <w:sz w:val="22"/>
                <w:szCs w:val="23"/>
              </w:rPr>
              <w:t>Ethical sensitivity:</w:t>
            </w:r>
            <w:r w:rsidRPr="00F91876">
              <w:rPr>
                <w:rFonts w:ascii="Arial" w:hAnsi="Arial" w:cs="Arial"/>
                <w:color w:val="0F1115"/>
                <w:sz w:val="22"/>
                <w:szCs w:val="23"/>
              </w:rPr>
              <w:t> Burnout is a sensitive topic; interviewing distressed nurses requires careful safeguarding.</w:t>
            </w:r>
          </w:p>
        </w:tc>
        <w:tc>
          <w:tcPr>
            <w:tcW w:w="0" w:type="auto"/>
            <w:hideMark/>
          </w:tcPr>
          <w:p w:rsidR="00E82FD6" w:rsidRPr="00F91876" w:rsidRDefault="00E82FD6">
            <w:pPr>
              <w:spacing w:line="375" w:lineRule="atLeast"/>
              <w:rPr>
                <w:rFonts w:ascii="Arial" w:hAnsi="Arial" w:cs="Arial"/>
                <w:color w:val="0F1115"/>
                <w:sz w:val="22"/>
                <w:szCs w:val="23"/>
              </w:rPr>
            </w:pPr>
            <w:r w:rsidRPr="00F91876">
              <w:rPr>
                <w:rFonts w:ascii="Arial" w:hAnsi="Arial" w:cs="Arial"/>
                <w:color w:val="0F1115"/>
                <w:sz w:val="22"/>
                <w:szCs w:val="23"/>
              </w:rPr>
              <w:t>Obtain REC approval with clear distress protocol (signposting to occupational health, offer to stop interview). Train interviewers in trauma-informed approaches.</w:t>
            </w:r>
          </w:p>
        </w:tc>
        <w:tc>
          <w:tcPr>
            <w:tcW w:w="0" w:type="auto"/>
            <w:hideMark/>
          </w:tcPr>
          <w:p w:rsidR="00E82FD6" w:rsidRPr="00F91876" w:rsidRDefault="00E82FD6">
            <w:pPr>
              <w:rPr>
                <w:rFonts w:ascii="Arial" w:hAnsi="Arial" w:cs="Arial"/>
                <w:sz w:val="22"/>
                <w:szCs w:val="20"/>
              </w:rPr>
            </w:pPr>
          </w:p>
        </w:tc>
      </w:tr>
    </w:tbl>
    <w:p w:rsidR="00575E73" w:rsidRPr="00575E73" w:rsidRDefault="00575E73" w:rsidP="00575E73">
      <w:pPr>
        <w:rPr>
          <w:rFonts w:ascii="Arial" w:eastAsia="Arial" w:hAnsi="Arial" w:cs="Arial"/>
          <w:sz w:val="22"/>
          <w:szCs w:val="22"/>
        </w:rPr>
      </w:pPr>
    </w:p>
    <w:p w:rsidR="00575E73" w:rsidRPr="00575E73" w:rsidRDefault="00575E73" w:rsidP="00432D05">
      <w:pPr>
        <w:pStyle w:val="Heading1"/>
        <w:rPr>
          <w:rFonts w:eastAsia="Arial"/>
        </w:rPr>
      </w:pPr>
      <w:bookmarkStart w:id="16" w:name="_Toc225024751"/>
      <w:r w:rsidRPr="00575E73">
        <w:rPr>
          <w:rFonts w:eastAsia="Arial"/>
        </w:rPr>
        <w:lastRenderedPageBreak/>
        <w:t>Conclusion</w:t>
      </w:r>
      <w:bookmarkEnd w:id="16"/>
    </w:p>
    <w:p w:rsidR="00575E73" w:rsidRPr="00575E73" w:rsidRDefault="00F91876" w:rsidP="00F91876">
      <w:pPr>
        <w:spacing w:line="360" w:lineRule="auto"/>
        <w:jc w:val="both"/>
        <w:rPr>
          <w:rFonts w:ascii="Arial" w:eastAsia="Arial" w:hAnsi="Arial" w:cs="Arial"/>
          <w:sz w:val="22"/>
          <w:szCs w:val="22"/>
        </w:rPr>
      </w:pPr>
      <w:r w:rsidRPr="00F91876">
        <w:rPr>
          <w:rFonts w:ascii="Arial" w:eastAsia="Arial" w:hAnsi="Arial" w:cs="Arial"/>
          <w:sz w:val="22"/>
          <w:szCs w:val="22"/>
        </w:rPr>
        <w:t>This report has critically considered the issue of nurse burnout and retention in the UK NHS today with twelve credible sources (20202025) in the form of academic, government, professional, and policy organizations. It has been demonstrated that more than 60% of nurses are impacted by burnout and turnover directly due to burnout costs the NHS around the equivalent of 2.8 billion a year (King's Fund, 2024), and patient safety has been directly negatively affected (26 per</w:t>
      </w:r>
      <w:r>
        <w:rPr>
          <w:rFonts w:ascii="Arial" w:eastAsia="Arial" w:hAnsi="Arial" w:cs="Arial"/>
          <w:sz w:val="22"/>
          <w:szCs w:val="22"/>
        </w:rPr>
        <w:t xml:space="preserve">cent rise in medication errors </w:t>
      </w:r>
      <w:r w:rsidRPr="00F91876">
        <w:rPr>
          <w:rFonts w:ascii="Arial" w:eastAsia="Arial" w:hAnsi="Arial" w:cs="Arial"/>
          <w:sz w:val="22"/>
          <w:szCs w:val="22"/>
        </w:rPr>
        <w:t xml:space="preserve"> Garcia et al., 2024). The following gaps in research are crucial: (1) no longitudinal studies using causation, (2) dire neglect of the social care industry (Skills for Care, 2025), (3) no UK-based intervention RCTs (Kester et al., 2023), and (4) ineffective qualitative research on the priority of solutions used by nurses (Maben et al., 2022). The best way to fill these gaps is to use a sequential explanatory mixed-methods design, which consists of a set of primary quantitative data (MBI survey, n=600) and primary qualitative data (semi-structured interviews, n=30). This study is not just an academic effort, this is an evidence base that needs to be made in order to have a sustainable workforce policy. The NHS cannot find the experienced nurses to train the new generation and provide safe care to the patients without an urgent intervention based on the results of research to overcome burnout.</w:t>
      </w:r>
    </w:p>
    <w:p w:rsidR="00B80283" w:rsidRPr="00B80283" w:rsidRDefault="00575E73" w:rsidP="00B80283">
      <w:pPr>
        <w:pStyle w:val="Heading1"/>
        <w:rPr>
          <w:rFonts w:eastAsia="Arial"/>
        </w:rPr>
      </w:pPr>
      <w:bookmarkStart w:id="17" w:name="_Toc225024752"/>
      <w:r w:rsidRPr="00575E73">
        <w:rPr>
          <w:rFonts w:eastAsia="Arial"/>
        </w:rPr>
        <w:t>Reference List</w:t>
      </w:r>
      <w:bookmarkEnd w:id="17"/>
    </w:p>
    <w:p w:rsidR="00B80283" w:rsidRPr="00B80283" w:rsidRDefault="00B80283" w:rsidP="00F91876">
      <w:pPr>
        <w:pStyle w:val="ds-markdown-paragraph"/>
        <w:shd w:val="clear" w:color="auto" w:fill="FFFFFF"/>
        <w:spacing w:before="240" w:beforeAutospacing="0" w:after="240" w:afterAutospacing="0" w:line="360" w:lineRule="auto"/>
        <w:jc w:val="both"/>
        <w:rPr>
          <w:color w:val="0F1115"/>
        </w:rPr>
      </w:pPr>
      <w:r w:rsidRPr="00B80283">
        <w:rPr>
          <w:color w:val="0F1115"/>
        </w:rPr>
        <w:t>Dall’Ora, C., Ball, J., Reinius, M. and Griffiths, P. (2020) 'Burnout in nursing: a theoretical review', </w:t>
      </w:r>
      <w:r w:rsidRPr="00B80283">
        <w:rPr>
          <w:rStyle w:val="Emphasis"/>
          <w:rFonts w:eastAsiaTheme="majorEastAsia"/>
          <w:color w:val="0F1115"/>
        </w:rPr>
        <w:t>Human Resources for Health</w:t>
      </w:r>
      <w:r w:rsidRPr="00B80283">
        <w:rPr>
          <w:color w:val="0F1115"/>
        </w:rPr>
        <w:t>, 18(1), p. 41.</w:t>
      </w:r>
    </w:p>
    <w:p w:rsidR="00B80283" w:rsidRPr="00B80283" w:rsidRDefault="00B80283" w:rsidP="00F91876">
      <w:pPr>
        <w:pStyle w:val="ds-markdown-paragraph"/>
        <w:shd w:val="clear" w:color="auto" w:fill="FFFFFF"/>
        <w:spacing w:before="240" w:beforeAutospacing="0" w:after="240" w:afterAutospacing="0" w:line="360" w:lineRule="auto"/>
        <w:jc w:val="both"/>
        <w:rPr>
          <w:color w:val="0F1115"/>
        </w:rPr>
      </w:pPr>
      <w:r w:rsidRPr="00B80283">
        <w:rPr>
          <w:color w:val="0F1115"/>
        </w:rPr>
        <w:t>Garcia, C.L., Abreu, L.C., Ramos, J.L.S., de Castro, C.F.D.F., Smiderle, F.R.N., dos Santos, J.A.M. and Bezerra, I.M.P. (2024) 'Influence of Burnout on Patient Safety: Systematic Review and Meta-Analysis', </w:t>
      </w:r>
      <w:r w:rsidRPr="00B80283">
        <w:rPr>
          <w:rStyle w:val="Emphasis"/>
          <w:rFonts w:eastAsiaTheme="majorEastAsia"/>
          <w:color w:val="0F1115"/>
        </w:rPr>
        <w:t>Medicina</w:t>
      </w:r>
      <w:r w:rsidRPr="00B80283">
        <w:rPr>
          <w:color w:val="0F1115"/>
        </w:rPr>
        <w:t>, 60(2), p. 234.</w:t>
      </w:r>
    </w:p>
    <w:p w:rsidR="00B80283" w:rsidRPr="00B80283" w:rsidRDefault="00B80283" w:rsidP="00F91876">
      <w:pPr>
        <w:pStyle w:val="ds-markdown-paragraph"/>
        <w:shd w:val="clear" w:color="auto" w:fill="FFFFFF"/>
        <w:spacing w:before="240" w:beforeAutospacing="0" w:after="240" w:afterAutospacing="0" w:line="360" w:lineRule="auto"/>
        <w:jc w:val="both"/>
        <w:rPr>
          <w:color w:val="0F1115"/>
        </w:rPr>
      </w:pPr>
      <w:r w:rsidRPr="00B80283">
        <w:rPr>
          <w:color w:val="0F1115"/>
        </w:rPr>
        <w:t>Health Foundation (2024) </w:t>
      </w:r>
      <w:r w:rsidRPr="00B80283">
        <w:rPr>
          <w:rStyle w:val="Emphasis"/>
          <w:rFonts w:eastAsiaTheme="majorEastAsia"/>
          <w:color w:val="0F1115"/>
        </w:rPr>
        <w:t>Staying in the NHS: Understanding workforce retention – 2024 update</w:t>
      </w:r>
      <w:r w:rsidRPr="00B80283">
        <w:rPr>
          <w:color w:val="0F1115"/>
        </w:rPr>
        <w:t>. London: The Health Foundation.</w:t>
      </w:r>
    </w:p>
    <w:p w:rsidR="00B80283" w:rsidRPr="00B80283" w:rsidRDefault="00B80283" w:rsidP="00F91876">
      <w:pPr>
        <w:pStyle w:val="ds-markdown-paragraph"/>
        <w:shd w:val="clear" w:color="auto" w:fill="FFFFFF"/>
        <w:spacing w:before="240" w:beforeAutospacing="0" w:after="240" w:afterAutospacing="0" w:line="360" w:lineRule="auto"/>
        <w:jc w:val="both"/>
        <w:rPr>
          <w:color w:val="0F1115"/>
        </w:rPr>
      </w:pPr>
      <w:r w:rsidRPr="00B80283">
        <w:rPr>
          <w:color w:val="0F1115"/>
        </w:rPr>
        <w:t>Kester, K., Parsh, B. and Li, Y. (2023) 'Interventions to reduce nurse burnout: a systematic review of randomised controlled trials', </w:t>
      </w:r>
      <w:r w:rsidRPr="00B80283">
        <w:rPr>
          <w:rStyle w:val="Emphasis"/>
          <w:rFonts w:eastAsiaTheme="majorEastAsia"/>
          <w:color w:val="0F1115"/>
        </w:rPr>
        <w:t>Journal of Nursing Management</w:t>
      </w:r>
      <w:r w:rsidRPr="00B80283">
        <w:rPr>
          <w:color w:val="0F1115"/>
        </w:rPr>
        <w:t>, 31(4), pp. 987-1001.</w:t>
      </w:r>
    </w:p>
    <w:p w:rsidR="00B80283" w:rsidRPr="00B80283" w:rsidRDefault="00B80283" w:rsidP="00F91876">
      <w:pPr>
        <w:pStyle w:val="ds-markdown-paragraph"/>
        <w:shd w:val="clear" w:color="auto" w:fill="FFFFFF"/>
        <w:spacing w:before="240" w:beforeAutospacing="0" w:after="240" w:afterAutospacing="0" w:line="360" w:lineRule="auto"/>
        <w:jc w:val="both"/>
        <w:rPr>
          <w:color w:val="0F1115"/>
        </w:rPr>
      </w:pPr>
      <w:r w:rsidRPr="00B80283">
        <w:rPr>
          <w:color w:val="0F1115"/>
        </w:rPr>
        <w:t>King’s Fund (2024) </w:t>
      </w:r>
      <w:r w:rsidRPr="00B80283">
        <w:rPr>
          <w:rStyle w:val="Emphasis"/>
          <w:rFonts w:eastAsiaTheme="majorEastAsia"/>
          <w:color w:val="0F1115"/>
        </w:rPr>
        <w:t>The cost of nursing turnover in the NHS: an updated analysis for 2024</w:t>
      </w:r>
      <w:r w:rsidRPr="00B80283">
        <w:rPr>
          <w:color w:val="0F1115"/>
        </w:rPr>
        <w:t>. London: The King’s Fund.</w:t>
      </w:r>
    </w:p>
    <w:p w:rsidR="00B80283" w:rsidRPr="00B80283" w:rsidRDefault="00B80283" w:rsidP="00F91876">
      <w:pPr>
        <w:pStyle w:val="ds-markdown-paragraph"/>
        <w:shd w:val="clear" w:color="auto" w:fill="FFFFFF"/>
        <w:spacing w:before="240" w:beforeAutospacing="0" w:after="240" w:afterAutospacing="0" w:line="360" w:lineRule="auto"/>
        <w:jc w:val="both"/>
        <w:rPr>
          <w:color w:val="0F1115"/>
        </w:rPr>
      </w:pPr>
      <w:r w:rsidRPr="00B80283">
        <w:rPr>
          <w:color w:val="0F1115"/>
        </w:rPr>
        <w:lastRenderedPageBreak/>
        <w:t>Maben, J., Conroy, S. and de Silva, D. (2022) '“You can’t pour from an empty cup”: a qualitative study of nurses’ experiences of burnout during and after the COVID-19 pandemic', </w:t>
      </w:r>
      <w:r w:rsidRPr="00B80283">
        <w:rPr>
          <w:rStyle w:val="Emphasis"/>
          <w:rFonts w:eastAsiaTheme="majorEastAsia"/>
          <w:color w:val="0F1115"/>
        </w:rPr>
        <w:t>Journal of Clinical Nursing</w:t>
      </w:r>
      <w:r w:rsidRPr="00B80283">
        <w:rPr>
          <w:color w:val="0F1115"/>
        </w:rPr>
        <w:t>, 31(9-10), pp. 1345-1360.</w:t>
      </w:r>
    </w:p>
    <w:p w:rsidR="00B80283" w:rsidRPr="00B80283" w:rsidRDefault="00B80283" w:rsidP="00F91876">
      <w:pPr>
        <w:pStyle w:val="ds-markdown-paragraph"/>
        <w:shd w:val="clear" w:color="auto" w:fill="FFFFFF"/>
        <w:spacing w:before="240" w:beforeAutospacing="0" w:after="240" w:afterAutospacing="0" w:line="360" w:lineRule="auto"/>
        <w:jc w:val="both"/>
        <w:rPr>
          <w:color w:val="0F1115"/>
        </w:rPr>
      </w:pPr>
      <w:r w:rsidRPr="00B80283">
        <w:rPr>
          <w:color w:val="0F1115"/>
        </w:rPr>
        <w:t>NHS England (2024) </w:t>
      </w:r>
      <w:r w:rsidRPr="00B80283">
        <w:rPr>
          <w:rStyle w:val="Emphasis"/>
          <w:rFonts w:eastAsiaTheme="majorEastAsia"/>
          <w:color w:val="0F1115"/>
        </w:rPr>
        <w:t>NHS Staff Survey 2024: National Results</w:t>
      </w:r>
      <w:r w:rsidRPr="00B80283">
        <w:rPr>
          <w:color w:val="0F1115"/>
        </w:rPr>
        <w:t>. Leeds: NHS England.</w:t>
      </w:r>
    </w:p>
    <w:p w:rsidR="00B80283" w:rsidRPr="00B80283" w:rsidRDefault="00B80283" w:rsidP="00F91876">
      <w:pPr>
        <w:pStyle w:val="ds-markdown-paragraph"/>
        <w:shd w:val="clear" w:color="auto" w:fill="FFFFFF"/>
        <w:spacing w:before="240" w:beforeAutospacing="0" w:after="240" w:afterAutospacing="0" w:line="360" w:lineRule="auto"/>
        <w:jc w:val="both"/>
        <w:rPr>
          <w:color w:val="0F1115"/>
        </w:rPr>
      </w:pPr>
      <w:r w:rsidRPr="00B80283">
        <w:rPr>
          <w:color w:val="0F1115"/>
        </w:rPr>
        <w:t>NHS England (2025) </w:t>
      </w:r>
      <w:r w:rsidRPr="00B80283">
        <w:rPr>
          <w:rStyle w:val="Emphasis"/>
          <w:rFonts w:eastAsiaTheme="majorEastAsia"/>
          <w:color w:val="0F1115"/>
        </w:rPr>
        <w:t>NHS Workforce Statistics – Vacancies by profession, March 2025</w:t>
      </w:r>
      <w:r w:rsidRPr="00B80283">
        <w:rPr>
          <w:color w:val="0F1115"/>
        </w:rPr>
        <w:t>. Leeds: NHS England.</w:t>
      </w:r>
    </w:p>
    <w:p w:rsidR="00B80283" w:rsidRPr="00B80283" w:rsidRDefault="00B80283" w:rsidP="00F91876">
      <w:pPr>
        <w:pStyle w:val="ds-markdown-paragraph"/>
        <w:shd w:val="clear" w:color="auto" w:fill="FFFFFF"/>
        <w:spacing w:before="240" w:beforeAutospacing="0" w:after="240" w:afterAutospacing="0" w:line="360" w:lineRule="auto"/>
        <w:jc w:val="both"/>
        <w:rPr>
          <w:color w:val="0F1115"/>
        </w:rPr>
      </w:pPr>
      <w:r w:rsidRPr="00B80283">
        <w:rPr>
          <w:color w:val="0F1115"/>
        </w:rPr>
        <w:t>Royal College of Nursing (RCN) (2022) </w:t>
      </w:r>
      <w:r w:rsidRPr="00B80283">
        <w:rPr>
          <w:rStyle w:val="Emphasis"/>
          <w:rFonts w:eastAsiaTheme="majorEastAsia"/>
          <w:color w:val="0F1115"/>
        </w:rPr>
        <w:t>Staff wellbeing survey 2022</w:t>
      </w:r>
      <w:r w:rsidRPr="00B80283">
        <w:rPr>
          <w:color w:val="0F1115"/>
        </w:rPr>
        <w:t>. London: RCN.</w:t>
      </w:r>
    </w:p>
    <w:p w:rsidR="00B80283" w:rsidRPr="00B80283" w:rsidRDefault="00B80283" w:rsidP="00F91876">
      <w:pPr>
        <w:pStyle w:val="ds-markdown-paragraph"/>
        <w:shd w:val="clear" w:color="auto" w:fill="FFFFFF"/>
        <w:spacing w:before="240" w:beforeAutospacing="0" w:after="240" w:afterAutospacing="0" w:line="360" w:lineRule="auto"/>
        <w:jc w:val="both"/>
        <w:rPr>
          <w:color w:val="0F1115"/>
        </w:rPr>
      </w:pPr>
      <w:r w:rsidRPr="00B80283">
        <w:rPr>
          <w:color w:val="0F1115"/>
        </w:rPr>
        <w:t>Royal College of Nursing (RCN) (2024) </w:t>
      </w:r>
      <w:r w:rsidRPr="00B80283">
        <w:rPr>
          <w:rStyle w:val="Emphasis"/>
          <w:rFonts w:eastAsiaTheme="majorEastAsia"/>
          <w:color w:val="0F1115"/>
        </w:rPr>
        <w:t>The Broken Care: Nursing Staff Wellbeing Survey 2024</w:t>
      </w:r>
      <w:r w:rsidRPr="00B80283">
        <w:rPr>
          <w:color w:val="0F1115"/>
        </w:rPr>
        <w:t>. London: RCN.</w:t>
      </w:r>
    </w:p>
    <w:p w:rsidR="00B80283" w:rsidRPr="00B80283" w:rsidRDefault="00B80283" w:rsidP="00F91876">
      <w:pPr>
        <w:pStyle w:val="ds-markdown-paragraph"/>
        <w:shd w:val="clear" w:color="auto" w:fill="FFFFFF"/>
        <w:spacing w:before="240" w:beforeAutospacing="0" w:after="240" w:afterAutospacing="0" w:line="360" w:lineRule="auto"/>
        <w:jc w:val="both"/>
        <w:rPr>
          <w:color w:val="0F1115"/>
        </w:rPr>
      </w:pPr>
      <w:r w:rsidRPr="00B80283">
        <w:rPr>
          <w:color w:val="0F1115"/>
        </w:rPr>
        <w:t>Skills for Care (2025) </w:t>
      </w:r>
      <w:r w:rsidRPr="00B80283">
        <w:rPr>
          <w:rStyle w:val="Emphasis"/>
          <w:rFonts w:eastAsiaTheme="majorEastAsia"/>
          <w:color w:val="0F1115"/>
        </w:rPr>
        <w:t>The state of the adult social care workforce in England 2025</w:t>
      </w:r>
      <w:r w:rsidRPr="00B80283">
        <w:rPr>
          <w:color w:val="0F1115"/>
        </w:rPr>
        <w:t>. Leeds: Skills for Care.</w:t>
      </w:r>
    </w:p>
    <w:p w:rsidR="00B80283" w:rsidRPr="00B80283" w:rsidRDefault="00B80283" w:rsidP="00F91876">
      <w:pPr>
        <w:pStyle w:val="ds-markdown-paragraph"/>
        <w:shd w:val="clear" w:color="auto" w:fill="FFFFFF"/>
        <w:spacing w:before="240" w:beforeAutospacing="0" w:after="240" w:afterAutospacing="0" w:line="360" w:lineRule="auto"/>
        <w:jc w:val="both"/>
        <w:rPr>
          <w:color w:val="0F1115"/>
        </w:rPr>
      </w:pPr>
      <w:r w:rsidRPr="00B80283">
        <w:rPr>
          <w:color w:val="0F1115"/>
        </w:rPr>
        <w:t>West, M.A., Dawson, J.F. and Admasachew, L. (2021) </w:t>
      </w:r>
      <w:r w:rsidRPr="00B80283">
        <w:rPr>
          <w:rStyle w:val="Emphasis"/>
          <w:rFonts w:eastAsiaTheme="majorEastAsia"/>
          <w:color w:val="0F1115"/>
        </w:rPr>
        <w:t>Civility and staff wellbeing in the NHS: a longitudinal evaluation of a workforce intervention</w:t>
      </w:r>
      <w:r w:rsidRPr="00B80283">
        <w:rPr>
          <w:color w:val="0F1115"/>
        </w:rPr>
        <w:t>. London: The Point of Care Foundation.</w:t>
      </w:r>
    </w:p>
    <w:p w:rsidR="00B80283" w:rsidRPr="00B80283" w:rsidRDefault="00B80283" w:rsidP="00F91876">
      <w:pPr>
        <w:pStyle w:val="ds-markdown-paragraph"/>
        <w:shd w:val="clear" w:color="auto" w:fill="FFFFFF"/>
        <w:spacing w:before="240" w:beforeAutospacing="0" w:after="240" w:afterAutospacing="0" w:line="360" w:lineRule="auto"/>
        <w:jc w:val="both"/>
        <w:rPr>
          <w:color w:val="0F1115"/>
        </w:rPr>
      </w:pPr>
      <w:r w:rsidRPr="00B80283">
        <w:rPr>
          <w:color w:val="0F1115"/>
        </w:rPr>
        <w:t>World Health Organization (2019) </w:t>
      </w:r>
      <w:r w:rsidRPr="00B80283">
        <w:rPr>
          <w:rStyle w:val="Emphasis"/>
          <w:rFonts w:eastAsiaTheme="majorEastAsia"/>
          <w:color w:val="0F1115"/>
        </w:rPr>
        <w:t>Burn-out an "occupational phenomenon": International Classification of Diseases</w:t>
      </w:r>
      <w:r w:rsidRPr="00B80283">
        <w:rPr>
          <w:color w:val="0F1115"/>
        </w:rPr>
        <w:t>. Available at: </w:t>
      </w:r>
      <w:hyperlink r:id="rId13" w:tgtFrame="_blank" w:history="1">
        <w:r w:rsidRPr="00B80283">
          <w:rPr>
            <w:rStyle w:val="Hyperlink"/>
            <w:rFonts w:eastAsiaTheme="majorEastAsia"/>
          </w:rPr>
          <w:t>https://www.who.int/news/item/28-05-2019-burn-out-an-occupational-phenomenon-international-classification-of-diseases</w:t>
        </w:r>
      </w:hyperlink>
      <w:r w:rsidRPr="00B80283">
        <w:rPr>
          <w:color w:val="0F1115"/>
        </w:rPr>
        <w:t> (Accessed: 18 April 2026).</w:t>
      </w:r>
    </w:p>
    <w:sectPr w:rsidR="00B80283" w:rsidRPr="00B80283" w:rsidSect="00722EFE">
      <w:footerReference w:type="first" r:id="rId14"/>
      <w:type w:val="continuous"/>
      <w:pgSz w:w="11906" w:h="16838"/>
      <w:pgMar w:top="1440" w:right="1440" w:bottom="1440" w:left="1440" w:header="708" w:footer="708"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942FC" w:rsidRDefault="006942FC" w:rsidP="002A1842">
      <w:pPr>
        <w:spacing w:after="0" w:line="240" w:lineRule="auto"/>
      </w:pPr>
      <w:r>
        <w:separator/>
      </w:r>
    </w:p>
  </w:endnote>
  <w:endnote w:type="continuationSeparator" w:id="1">
    <w:p w:rsidR="006942FC" w:rsidRDefault="006942FC" w:rsidP="002A18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sig w:usb0="00000000" w:usb1="00000000" w:usb2="00000000" w:usb3="00000000" w:csb0="0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56908440"/>
      <w:docPartObj>
        <w:docPartGallery w:val="Page Numbers (Bottom of Page)"/>
        <w:docPartUnique/>
      </w:docPartObj>
    </w:sdtPr>
    <w:sdtEndPr>
      <w:rPr>
        <w:noProof/>
      </w:rPr>
    </w:sdtEndPr>
    <w:sdtContent>
      <w:p w:rsidR="00722EFE" w:rsidRDefault="0026258D">
        <w:pPr>
          <w:pStyle w:val="Footer"/>
          <w:jc w:val="center"/>
        </w:pPr>
        <w:r>
          <w:fldChar w:fldCharType="begin"/>
        </w:r>
        <w:r w:rsidR="00722EFE">
          <w:instrText xml:space="preserve"> PAGE   \* MERGEFORMAT </w:instrText>
        </w:r>
        <w:r>
          <w:fldChar w:fldCharType="separate"/>
        </w:r>
        <w:r w:rsidR="00B80283">
          <w:rPr>
            <w:noProof/>
          </w:rPr>
          <w:t>9</w:t>
        </w:r>
        <w:r>
          <w:rPr>
            <w:noProof/>
          </w:rPr>
          <w:fldChar w:fldCharType="end"/>
        </w:r>
      </w:p>
    </w:sdtContent>
  </w:sdt>
  <w:p w:rsidR="00722EFE" w:rsidRDefault="00722EF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22EFE" w:rsidRDefault="0026258D">
    <w:pPr>
      <w:pStyle w:val="Footer"/>
      <w:jc w:val="center"/>
    </w:pPr>
    <w:r>
      <w:fldChar w:fldCharType="begin"/>
    </w:r>
    <w:r w:rsidR="00722EFE">
      <w:instrText xml:space="preserve"> PAGE   \* MERGEFORMAT </w:instrText>
    </w:r>
    <w:r>
      <w:fldChar w:fldCharType="separate"/>
    </w:r>
    <w:r w:rsidR="00B80283">
      <w:rPr>
        <w:noProof/>
      </w:rPr>
      <w:t>1</w:t>
    </w:r>
    <w:r>
      <w:rPr>
        <w:noProof/>
      </w:rPr>
      <w:fldChar w:fldCharType="end"/>
    </w:r>
  </w:p>
  <w:p w:rsidR="002A1842" w:rsidRDefault="002A184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942FC" w:rsidRDefault="006942FC" w:rsidP="002A1842">
      <w:pPr>
        <w:spacing w:after="0" w:line="240" w:lineRule="auto"/>
      </w:pPr>
      <w:r>
        <w:separator/>
      </w:r>
    </w:p>
  </w:footnote>
  <w:footnote w:type="continuationSeparator" w:id="1">
    <w:p w:rsidR="006942FC" w:rsidRDefault="006942FC" w:rsidP="002A184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nsid w:val="370863E1"/>
    <w:multiLevelType w:val="hybridMultilevel"/>
    <w:tmpl w:val="D39EE9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9CB5FC8"/>
    <w:multiLevelType w:val="hybridMultilevel"/>
    <w:tmpl w:val="92BCDC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nsid w:val="5F35505E"/>
    <w:multiLevelType w:val="hybridMultilevel"/>
    <w:tmpl w:val="BA7E0D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nsid w:val="7E8917EB"/>
    <w:multiLevelType w:val="hybridMultilevel"/>
    <w:tmpl w:val="9174BC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2"/>
  </w:num>
  <w:num w:numId="4">
    <w:abstractNumId w:val="1"/>
  </w:num>
  <w:num w:numId="5">
    <w:abstractNumId w:val="6"/>
  </w:num>
  <w:num w:numId="6">
    <w:abstractNumId w:val="0"/>
  </w:num>
  <w:num w:numId="7">
    <w:abstractNumId w:val="10"/>
  </w:num>
  <w:num w:numId="8">
    <w:abstractNumId w:val="9"/>
  </w:num>
  <w:num w:numId="9">
    <w:abstractNumId w:val="4"/>
  </w:num>
  <w:num w:numId="10">
    <w:abstractNumId w:val="11"/>
  </w:num>
  <w:num w:numId="11">
    <w:abstractNumId w:val="7"/>
  </w:num>
  <w:num w:numId="12">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530E16"/>
    <w:rsid w:val="000445CB"/>
    <w:rsid w:val="000F388C"/>
    <w:rsid w:val="00172AD1"/>
    <w:rsid w:val="001813E7"/>
    <w:rsid w:val="001E0AF6"/>
    <w:rsid w:val="001E3EAC"/>
    <w:rsid w:val="0026258D"/>
    <w:rsid w:val="002A1842"/>
    <w:rsid w:val="003E5860"/>
    <w:rsid w:val="00432D05"/>
    <w:rsid w:val="004468F8"/>
    <w:rsid w:val="00530E16"/>
    <w:rsid w:val="00575E73"/>
    <w:rsid w:val="00682C33"/>
    <w:rsid w:val="006942FC"/>
    <w:rsid w:val="006C591E"/>
    <w:rsid w:val="00722EFE"/>
    <w:rsid w:val="007637E9"/>
    <w:rsid w:val="008616B9"/>
    <w:rsid w:val="008E7834"/>
    <w:rsid w:val="009442BF"/>
    <w:rsid w:val="00973CDD"/>
    <w:rsid w:val="009F60D1"/>
    <w:rsid w:val="00A70147"/>
    <w:rsid w:val="00A75B15"/>
    <w:rsid w:val="00AE06EA"/>
    <w:rsid w:val="00B65ED6"/>
    <w:rsid w:val="00B80283"/>
    <w:rsid w:val="00BA0043"/>
    <w:rsid w:val="00BC3383"/>
    <w:rsid w:val="00C2227C"/>
    <w:rsid w:val="00CF650B"/>
    <w:rsid w:val="00D62A9C"/>
    <w:rsid w:val="00DB181C"/>
    <w:rsid w:val="00E82FD6"/>
    <w:rsid w:val="00E84B45"/>
    <w:rsid w:val="00EA04EC"/>
    <w:rsid w:val="00F32092"/>
    <w:rsid w:val="00F618F2"/>
    <w:rsid w:val="00F9187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591E"/>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sid w:val="006C591E"/>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BalloonText">
    <w:name w:val="Balloon Text"/>
    <w:basedOn w:val="Normal"/>
    <w:link w:val="BalloonTextChar"/>
    <w:uiPriority w:val="99"/>
    <w:semiHidden/>
    <w:unhideWhenUsed/>
    <w:rsid w:val="009442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42BF"/>
    <w:rPr>
      <w:rFonts w:ascii="Tahoma" w:hAnsi="Tahoma" w:cs="Tahoma"/>
      <w:sz w:val="16"/>
      <w:szCs w:val="16"/>
    </w:rPr>
  </w:style>
  <w:style w:type="paragraph" w:styleId="Caption">
    <w:name w:val="caption"/>
    <w:basedOn w:val="Normal"/>
    <w:next w:val="Normal"/>
    <w:uiPriority w:val="35"/>
    <w:unhideWhenUsed/>
    <w:qFormat/>
    <w:rsid w:val="009442BF"/>
    <w:pPr>
      <w:spacing w:after="200" w:line="240" w:lineRule="auto"/>
    </w:pPr>
    <w:rPr>
      <w:b/>
      <w:bCs/>
      <w:color w:val="156082" w:themeColor="accent1"/>
      <w:sz w:val="18"/>
      <w:szCs w:val="18"/>
    </w:rPr>
  </w:style>
  <w:style w:type="table" w:styleId="TableGrid">
    <w:name w:val="Table Grid"/>
    <w:basedOn w:val="TableNormal"/>
    <w:uiPriority w:val="39"/>
    <w:rsid w:val="00E82FD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customStyle="1" w:styleId="ds-markdown-paragraph">
    <w:name w:val="ds-markdown-paragraph"/>
    <w:basedOn w:val="Normal"/>
    <w:rsid w:val="00F91876"/>
    <w:pPr>
      <w:spacing w:before="100" w:beforeAutospacing="1" w:after="100" w:afterAutospacing="1" w:line="240" w:lineRule="auto"/>
    </w:pPr>
    <w:rPr>
      <w:rFonts w:ascii="Times New Roman" w:eastAsia="Times New Roman" w:hAnsi="Times New Roman" w:cs="Times New Roman"/>
      <w:lang w:val="en-US" w:eastAsia="en-US"/>
    </w:rPr>
  </w:style>
</w:styles>
</file>

<file path=word/webSettings.xml><?xml version="1.0" encoding="utf-8"?>
<w:webSettings xmlns:r="http://schemas.openxmlformats.org/officeDocument/2006/relationships" xmlns:w="http://schemas.openxmlformats.org/wordprocessingml/2006/main">
  <w:divs>
    <w:div w:id="264194427">
      <w:bodyDiv w:val="1"/>
      <w:marLeft w:val="0"/>
      <w:marRight w:val="0"/>
      <w:marTop w:val="0"/>
      <w:marBottom w:val="0"/>
      <w:divBdr>
        <w:top w:val="none" w:sz="0" w:space="0" w:color="auto"/>
        <w:left w:val="none" w:sz="0" w:space="0" w:color="auto"/>
        <w:bottom w:val="none" w:sz="0" w:space="0" w:color="auto"/>
        <w:right w:val="none" w:sz="0" w:space="0" w:color="auto"/>
      </w:divBdr>
    </w:div>
    <w:div w:id="4546409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ho.int/news/item/28-05-2019-burn-out-an-occupational-phenomenon-international-classification-of-disease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otter.ai/"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2846</Words>
  <Characters>16227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Zoran's laptop</cp:lastModifiedBy>
  <cp:revision>2</cp:revision>
  <dcterms:created xsi:type="dcterms:W3CDTF">2026-04-18T19:33:00Z</dcterms:created>
  <dcterms:modified xsi:type="dcterms:W3CDTF">2026-04-18T19:33:00Z</dcterms:modified>
</cp:coreProperties>
</file>