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D23C0" w14:textId="672183AA" w:rsidR="00B17DB5" w:rsidRPr="00B17DB5" w:rsidRDefault="00B17DB5" w:rsidP="00B17DB5">
      <w:pPr>
        <w:spacing w:line="360" w:lineRule="auto"/>
        <w:jc w:val="center"/>
        <w:rPr>
          <w:rFonts w:ascii="Arial" w:hAnsi="Arial" w:cs="Arial"/>
          <w:b/>
          <w:color w:val="000000" w:themeColor="text1"/>
          <w:sz w:val="32"/>
          <w:szCs w:val="24"/>
        </w:rPr>
      </w:pPr>
      <w:bookmarkStart w:id="0" w:name="_GoBack"/>
      <w:bookmarkEnd w:id="0"/>
      <w:r w:rsidRPr="00B17DB5">
        <w:rPr>
          <w:rFonts w:ascii="Arial" w:hAnsi="Arial" w:cs="Arial"/>
          <w:b/>
          <w:sz w:val="28"/>
        </w:rPr>
        <w:t xml:space="preserve">Learning </w:t>
      </w:r>
      <w:r>
        <w:rPr>
          <w:rFonts w:ascii="Arial" w:hAnsi="Arial" w:cs="Arial"/>
          <w:b/>
          <w:sz w:val="28"/>
        </w:rPr>
        <w:t>S</w:t>
      </w:r>
      <w:r w:rsidRPr="00B17DB5">
        <w:rPr>
          <w:rFonts w:ascii="Arial" w:hAnsi="Arial" w:cs="Arial"/>
          <w:b/>
          <w:sz w:val="28"/>
        </w:rPr>
        <w:t xml:space="preserve">upport </w:t>
      </w:r>
      <w:r>
        <w:rPr>
          <w:rFonts w:ascii="Arial" w:hAnsi="Arial" w:cs="Arial"/>
          <w:b/>
          <w:sz w:val="28"/>
        </w:rPr>
        <w:t>R</w:t>
      </w:r>
      <w:r w:rsidRPr="00B17DB5">
        <w:rPr>
          <w:rFonts w:ascii="Arial" w:hAnsi="Arial" w:cs="Arial"/>
          <w:b/>
          <w:sz w:val="28"/>
        </w:rPr>
        <w:t>eport</w:t>
      </w:r>
    </w:p>
    <w:p w14:paraId="194995F9" w14:textId="1F5BA607" w:rsidR="001D232E" w:rsidRPr="00762A34" w:rsidRDefault="001D232E" w:rsidP="00F4022A">
      <w:pPr>
        <w:spacing w:line="360" w:lineRule="auto"/>
        <w:jc w:val="both"/>
        <w:rPr>
          <w:rFonts w:ascii="Arial" w:hAnsi="Arial" w:cs="Arial"/>
          <w:b/>
          <w:color w:val="000000" w:themeColor="text1"/>
          <w:sz w:val="24"/>
          <w:szCs w:val="24"/>
        </w:rPr>
      </w:pPr>
      <w:r w:rsidRPr="00762A34">
        <w:rPr>
          <w:rFonts w:ascii="Arial" w:hAnsi="Arial" w:cs="Arial"/>
          <w:b/>
          <w:color w:val="000000" w:themeColor="text1"/>
          <w:sz w:val="24"/>
          <w:szCs w:val="24"/>
        </w:rPr>
        <w:t>Introduction</w:t>
      </w:r>
    </w:p>
    <w:p w14:paraId="370B278E" w14:textId="7D23861B" w:rsidR="001D232E" w:rsidRPr="00762A34" w:rsidRDefault="001D232E"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the realm of post-compulsory education, ensuring inclusivity and accommodating additional requirements are paramount responsibilities</w:t>
      </w:r>
      <w:r w:rsidR="00762A34" w:rsidRPr="00762A34">
        <w:rPr>
          <w:rFonts w:ascii="Arial" w:hAnsi="Arial" w:cs="Arial"/>
          <w:color w:val="000000" w:themeColor="text1"/>
          <w:sz w:val="24"/>
          <w:szCs w:val="24"/>
        </w:rPr>
        <w:t xml:space="preserve"> </w:t>
      </w:r>
      <w:r w:rsidR="00762A34" w:rsidRPr="00762A34">
        <w:rPr>
          <w:rFonts w:ascii="Arial" w:hAnsi="Arial" w:cs="Arial"/>
          <w:color w:val="000000" w:themeColor="text1"/>
          <w:sz w:val="24"/>
          <w:szCs w:val="24"/>
          <w:shd w:val="clear" w:color="auto" w:fill="FFFFFF"/>
        </w:rPr>
        <w:t>(Welsh Government, 2023)</w:t>
      </w:r>
      <w:r w:rsidRPr="00762A34">
        <w:rPr>
          <w:rFonts w:ascii="Arial" w:hAnsi="Arial" w:cs="Arial"/>
          <w:color w:val="000000" w:themeColor="text1"/>
          <w:sz w:val="24"/>
          <w:szCs w:val="24"/>
        </w:rPr>
        <w:t xml:space="preserve">. This summary explores the regulatory and legal landscape surrounding these imperatives, delving into key legislations and policies. Through an academic lens, this analysis aims to </w:t>
      </w:r>
      <w:r w:rsidR="00FA5755" w:rsidRPr="00762A34">
        <w:rPr>
          <w:rFonts w:ascii="Arial" w:hAnsi="Arial" w:cs="Arial"/>
          <w:color w:val="000000" w:themeColor="text1"/>
          <w:sz w:val="24"/>
          <w:szCs w:val="24"/>
        </w:rPr>
        <w:t>illuminate</w:t>
      </w:r>
      <w:r w:rsidRPr="00762A34">
        <w:rPr>
          <w:rFonts w:ascii="Arial" w:hAnsi="Arial" w:cs="Arial"/>
          <w:color w:val="000000" w:themeColor="text1"/>
          <w:sz w:val="24"/>
          <w:szCs w:val="24"/>
        </w:rPr>
        <w:t xml:space="preserve"> the nuanced complexities and practical implications of these frameworks in fostering an environment that embraces diversity and supports all learners.</w:t>
      </w:r>
    </w:p>
    <w:p w14:paraId="3992A042" w14:textId="77777777" w:rsidR="00F4022A" w:rsidRPr="00762A34" w:rsidRDefault="00F4022A" w:rsidP="00F4022A">
      <w:pPr>
        <w:spacing w:line="360" w:lineRule="auto"/>
        <w:jc w:val="both"/>
        <w:rPr>
          <w:rFonts w:ascii="Arial" w:hAnsi="Arial" w:cs="Arial"/>
          <w:b/>
          <w:color w:val="000000" w:themeColor="text1"/>
          <w:sz w:val="24"/>
          <w:szCs w:val="24"/>
        </w:rPr>
      </w:pPr>
    </w:p>
    <w:p w14:paraId="41F951F8" w14:textId="462FF9E5" w:rsidR="001D232E" w:rsidRPr="00762A34" w:rsidRDefault="001D232E" w:rsidP="00F4022A">
      <w:pPr>
        <w:spacing w:line="360" w:lineRule="auto"/>
        <w:jc w:val="both"/>
        <w:rPr>
          <w:rFonts w:ascii="Arial" w:hAnsi="Arial" w:cs="Arial"/>
          <w:b/>
          <w:color w:val="000000" w:themeColor="text1"/>
          <w:sz w:val="24"/>
          <w:szCs w:val="24"/>
        </w:rPr>
      </w:pPr>
      <w:r w:rsidRPr="00762A34">
        <w:rPr>
          <w:rFonts w:ascii="Arial" w:hAnsi="Arial" w:cs="Arial"/>
          <w:b/>
          <w:color w:val="000000" w:themeColor="text1"/>
          <w:sz w:val="24"/>
          <w:szCs w:val="24"/>
        </w:rPr>
        <w:t>Adult Learning Wales’ Equality and Diversity Policy (2014)</w:t>
      </w:r>
    </w:p>
    <w:p w14:paraId="14CA79B4" w14:textId="2FA2519E" w:rsidR="00307ABC" w:rsidRPr="00762A34" w:rsidRDefault="001D232E"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Adult Learning Wales’ Equality and Diversity Policy (2014) is a comprehensive framework aimed at promoting equality and diversity throughout the organi</w:t>
      </w:r>
      <w:r w:rsidR="00F4022A" w:rsidRPr="00762A34">
        <w:rPr>
          <w:rFonts w:ascii="Arial" w:hAnsi="Arial" w:cs="Arial"/>
          <w:color w:val="000000" w:themeColor="text1"/>
          <w:sz w:val="24"/>
          <w:szCs w:val="24"/>
        </w:rPr>
        <w:t>s</w:t>
      </w:r>
      <w:r w:rsidRPr="00762A34">
        <w:rPr>
          <w:rFonts w:ascii="Arial" w:hAnsi="Arial" w:cs="Arial"/>
          <w:color w:val="000000" w:themeColor="text1"/>
          <w:sz w:val="24"/>
          <w:szCs w:val="24"/>
        </w:rPr>
        <w:t xml:space="preserve">ation's activities. Aligned with relevant legislation such as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the policy emphasi</w:t>
      </w:r>
      <w:r w:rsidR="00FA5755" w:rsidRPr="00762A34">
        <w:rPr>
          <w:rFonts w:ascii="Arial" w:hAnsi="Arial" w:cs="Arial"/>
          <w:color w:val="000000" w:themeColor="text1"/>
          <w:sz w:val="24"/>
          <w:szCs w:val="24"/>
        </w:rPr>
        <w:t>s</w:t>
      </w:r>
      <w:r w:rsidRPr="00762A34">
        <w:rPr>
          <w:rFonts w:ascii="Arial" w:hAnsi="Arial" w:cs="Arial"/>
          <w:color w:val="000000" w:themeColor="text1"/>
          <w:sz w:val="24"/>
          <w:szCs w:val="24"/>
        </w:rPr>
        <w:t>es key principles such as non-discrimination, fairness, respect, and inclusivity. It outlines the responsibilities of staff, managers, learners, and volunteers in upholding these principles and fostering an inclusive environment. Adult Learning Wales commits to implementing the policy through staff training, monitoring, and proactive measures to address discrimination. Overall, the policy serves as a guiding framework for promoting equality of opportunity, diversity, and inclusivity within Adult Learning Wales.</w:t>
      </w:r>
    </w:p>
    <w:p w14:paraId="538D8C5D" w14:textId="77777777" w:rsidR="00F4022A" w:rsidRPr="00762A34" w:rsidRDefault="00F4022A" w:rsidP="00F4022A">
      <w:pPr>
        <w:spacing w:line="360" w:lineRule="auto"/>
        <w:jc w:val="both"/>
        <w:rPr>
          <w:rFonts w:ascii="Arial" w:hAnsi="Arial" w:cs="Arial"/>
          <w:b/>
          <w:color w:val="000000" w:themeColor="text1"/>
          <w:sz w:val="24"/>
          <w:szCs w:val="24"/>
        </w:rPr>
      </w:pPr>
    </w:p>
    <w:p w14:paraId="36ABA35E" w14:textId="715DB9C9" w:rsidR="001D232E" w:rsidRPr="00762A34" w:rsidRDefault="00907F8A" w:rsidP="00F4022A">
      <w:pPr>
        <w:spacing w:line="360" w:lineRule="auto"/>
        <w:jc w:val="both"/>
        <w:rPr>
          <w:rFonts w:ascii="Arial" w:hAnsi="Arial" w:cs="Arial"/>
          <w:b/>
          <w:color w:val="000000" w:themeColor="text1"/>
          <w:sz w:val="24"/>
          <w:szCs w:val="24"/>
        </w:rPr>
      </w:pPr>
      <w:r w:rsidRPr="00762A34">
        <w:rPr>
          <w:rFonts w:ascii="Arial" w:hAnsi="Arial" w:cs="Arial"/>
          <w:b/>
          <w:color w:val="000000" w:themeColor="text1"/>
          <w:sz w:val="24"/>
          <w:szCs w:val="24"/>
        </w:rPr>
        <w:t>Equality Act (2010)</w:t>
      </w:r>
      <w:r w:rsidR="001D232E" w:rsidRPr="00762A34">
        <w:rPr>
          <w:rFonts w:ascii="Arial" w:hAnsi="Arial" w:cs="Arial"/>
          <w:b/>
          <w:color w:val="000000" w:themeColor="text1"/>
          <w:sz w:val="24"/>
          <w:szCs w:val="24"/>
        </w:rPr>
        <w:t>: Ensuring Equity and Accessibility</w:t>
      </w:r>
    </w:p>
    <w:p w14:paraId="11FE4E68" w14:textId="77777777" w:rsidR="00FA6352" w:rsidRDefault="001D232E"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xml:space="preserve"> stands as a cornerstone legislation in promoting equality and prohibiting discrimination in various spheres, including education. </w:t>
      </w:r>
      <w:r w:rsidRPr="00762A34">
        <w:rPr>
          <w:rFonts w:ascii="Arial" w:hAnsi="Arial" w:cs="Arial"/>
          <w:color w:val="000000" w:themeColor="text1"/>
          <w:sz w:val="24"/>
          <w:szCs w:val="24"/>
        </w:rPr>
        <w:t xml:space="preserve">The link between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xml:space="preserve"> and Adult Learning Wales’ Equality and Diversity Policy (2014) is evident in their shared commitment to promoting equality, preventing discrimination, and fostering inclusivity.</w:t>
      </w:r>
      <w:r w:rsidR="00955BE6" w:rsidRPr="00762A34">
        <w:rPr>
          <w:rFonts w:ascii="Arial" w:hAnsi="Arial" w:cs="Arial"/>
          <w:color w:val="000000" w:themeColor="text1"/>
          <w:sz w:val="24"/>
          <w:szCs w:val="24"/>
        </w:rPr>
        <w:t xml:space="preserve"> </w:t>
      </w:r>
    </w:p>
    <w:p w14:paraId="71A710BB" w14:textId="52C8224B" w:rsidR="001D232E" w:rsidRPr="00762A34" w:rsidRDefault="001D232E"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While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xml:space="preserve"> provides overarching legal requirements and standards that institutions must adhere to in ensuring equity and accessibility, Adult Learning Wales’ policy serves as a guiding framework for the organi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ation's internal operations and practices. Both documents emphasi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 xml:space="preserve">e the importance of non-discrimination, fairness, respect, and inclusivity, reflecting a shared goal of creating environments where all individuals, regardless of their background or characteristics, have equal opportunities to participate and succeed. Additionally, the proactive measures outlined in Adult Learning Wales' policy to address discrimination and ensure accessibility align with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's mandates for reasonable adjustments to accommodate disabled individuals. Overall, these documents complement each other in promoting a culture of equality, diversity, and inclusivity</w:t>
      </w:r>
      <w:r w:rsidR="00907F8A" w:rsidRPr="00762A34">
        <w:rPr>
          <w:rFonts w:ascii="Arial" w:hAnsi="Arial" w:cs="Arial"/>
          <w:color w:val="000000" w:themeColor="text1"/>
          <w:sz w:val="24"/>
          <w:szCs w:val="24"/>
        </w:rPr>
        <w:t>.</w:t>
      </w:r>
    </w:p>
    <w:p w14:paraId="76A89056" w14:textId="77777777" w:rsidR="00907F8A" w:rsidRPr="00762A34" w:rsidRDefault="00907F8A" w:rsidP="00F4022A">
      <w:pPr>
        <w:spacing w:line="360" w:lineRule="auto"/>
        <w:jc w:val="both"/>
        <w:rPr>
          <w:rFonts w:ascii="Arial" w:hAnsi="Arial" w:cs="Arial"/>
          <w:color w:val="000000" w:themeColor="text1"/>
          <w:sz w:val="24"/>
          <w:szCs w:val="24"/>
        </w:rPr>
      </w:pPr>
    </w:p>
    <w:p w14:paraId="3139CFFE" w14:textId="77777777" w:rsidR="00E91C70" w:rsidRPr="00762A34" w:rsidRDefault="00E91C70" w:rsidP="00F4022A">
      <w:pPr>
        <w:spacing w:line="360" w:lineRule="auto"/>
        <w:jc w:val="both"/>
        <w:rPr>
          <w:rFonts w:ascii="Arial" w:hAnsi="Arial" w:cs="Arial"/>
          <w:b/>
          <w:color w:val="000000" w:themeColor="text1"/>
          <w:sz w:val="24"/>
          <w:szCs w:val="24"/>
          <w:u w:val="single"/>
          <w:shd w:val="clear" w:color="auto" w:fill="FFFFFF"/>
        </w:rPr>
      </w:pPr>
      <w:r w:rsidRPr="00762A34">
        <w:rPr>
          <w:rFonts w:ascii="Arial" w:hAnsi="Arial" w:cs="Arial"/>
          <w:b/>
          <w:color w:val="000000" w:themeColor="text1"/>
          <w:sz w:val="24"/>
          <w:szCs w:val="24"/>
          <w:u w:val="single"/>
          <w:shd w:val="clear" w:color="auto" w:fill="FFFFFF"/>
        </w:rPr>
        <w:t>The Human Rights Act (1998</w:t>
      </w:r>
      <w:r w:rsidRPr="00762A34">
        <w:rPr>
          <w:rFonts w:ascii="Arial" w:hAnsi="Arial" w:cs="Arial"/>
          <w:b/>
          <w:color w:val="000000" w:themeColor="text1"/>
          <w:sz w:val="24"/>
          <w:szCs w:val="24"/>
          <w:u w:val="single"/>
          <w:shd w:val="clear" w:color="auto" w:fill="FFFFFF"/>
        </w:rPr>
        <w:t>)</w:t>
      </w:r>
    </w:p>
    <w:p w14:paraId="3739926B" w14:textId="77777777" w:rsidR="00FA6352" w:rsidRDefault="00B00B48" w:rsidP="00F4022A">
      <w:pPr>
        <w:spacing w:line="360" w:lineRule="auto"/>
        <w:jc w:val="both"/>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The Human Rights Act (1998) is closely linked to Adult Learning Wales’ Equality and Diversity Policy (2014) through their shared emphasis on promoting respect, dignity, and inclusivity within educational settings. The Human Rights Act (1998) </w:t>
      </w:r>
      <w:r w:rsidR="00907F8A" w:rsidRPr="00762A34">
        <w:rPr>
          <w:rFonts w:ascii="Arial" w:hAnsi="Arial" w:cs="Arial"/>
          <w:color w:val="000000" w:themeColor="text1"/>
          <w:sz w:val="24"/>
          <w:szCs w:val="24"/>
          <w:shd w:val="clear" w:color="auto" w:fill="FFFFFF"/>
        </w:rPr>
        <w:t>protects</w:t>
      </w:r>
      <w:r w:rsidRPr="00762A34">
        <w:rPr>
          <w:rFonts w:ascii="Arial" w:hAnsi="Arial" w:cs="Arial"/>
          <w:color w:val="000000" w:themeColor="text1"/>
          <w:sz w:val="24"/>
          <w:szCs w:val="24"/>
          <w:shd w:val="clear" w:color="auto" w:fill="FFFFFF"/>
        </w:rPr>
        <w:t xml:space="preserve"> fundamental rights and freedoms, including the right to education, within the legal framework of the United Kingdom. In the context of post-compulsory education, this Act underscores the importance of respecting the dignity and autonomy of every individual. Similarly, Adult Learning Wales’ Equality and Diversity Policy (2014) emphasi</w:t>
      </w:r>
      <w:r w:rsidR="007338A8" w:rsidRPr="00762A34">
        <w:rPr>
          <w:rFonts w:ascii="Arial" w:hAnsi="Arial" w:cs="Arial"/>
          <w:color w:val="000000" w:themeColor="text1"/>
          <w:sz w:val="24"/>
          <w:szCs w:val="24"/>
          <w:shd w:val="clear" w:color="auto" w:fill="FFFFFF"/>
        </w:rPr>
        <w:t>s</w:t>
      </w:r>
      <w:r w:rsidRPr="00762A34">
        <w:rPr>
          <w:rFonts w:ascii="Arial" w:hAnsi="Arial" w:cs="Arial"/>
          <w:color w:val="000000" w:themeColor="text1"/>
          <w:sz w:val="24"/>
          <w:szCs w:val="24"/>
          <w:shd w:val="clear" w:color="auto" w:fill="FFFFFF"/>
        </w:rPr>
        <w:t>es principles of non-discrimination, fairness, and inclusivity, reflecting a commitment to upholding the rights of learners and fostering a supportive learning environment.</w:t>
      </w:r>
      <w:r w:rsidR="00E91C70" w:rsidRPr="00762A34">
        <w:rPr>
          <w:rFonts w:ascii="Arial" w:hAnsi="Arial" w:cs="Arial"/>
          <w:color w:val="000000" w:themeColor="text1"/>
          <w:sz w:val="24"/>
          <w:szCs w:val="24"/>
          <w:shd w:val="clear" w:color="auto" w:fill="FFFFFF"/>
        </w:rPr>
        <w:t xml:space="preserve"> </w:t>
      </w:r>
    </w:p>
    <w:p w14:paraId="11ED1912" w14:textId="08C2E0DF" w:rsidR="00B00B48" w:rsidRPr="00762A34" w:rsidRDefault="00E91C70" w:rsidP="00F4022A">
      <w:pPr>
        <w:spacing w:line="360" w:lineRule="auto"/>
        <w:jc w:val="both"/>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Nel </w:t>
      </w:r>
      <w:proofErr w:type="spellStart"/>
      <w:r w:rsidRPr="00762A34">
        <w:rPr>
          <w:rFonts w:ascii="Arial" w:hAnsi="Arial" w:cs="Arial"/>
          <w:color w:val="000000" w:themeColor="text1"/>
          <w:sz w:val="24"/>
          <w:szCs w:val="24"/>
          <w:shd w:val="clear" w:color="auto" w:fill="FFFFFF"/>
        </w:rPr>
        <w:t>Noddings</w:t>
      </w:r>
      <w:proofErr w:type="spellEnd"/>
      <w:r w:rsidR="00907F8A" w:rsidRPr="00762A34">
        <w:rPr>
          <w:rFonts w:ascii="Arial" w:hAnsi="Arial" w:cs="Arial"/>
          <w:color w:val="000000" w:themeColor="text1"/>
          <w:sz w:val="24"/>
          <w:szCs w:val="24"/>
          <w:shd w:val="clear" w:color="auto" w:fill="FFFFFF"/>
        </w:rPr>
        <w:t xml:space="preserve"> (1984)</w:t>
      </w:r>
      <w:r w:rsidRPr="00762A34">
        <w:rPr>
          <w:rFonts w:ascii="Arial" w:hAnsi="Arial" w:cs="Arial"/>
          <w:color w:val="000000" w:themeColor="text1"/>
          <w:sz w:val="24"/>
          <w:szCs w:val="24"/>
          <w:shd w:val="clear" w:color="auto" w:fill="FFFFFF"/>
        </w:rPr>
        <w:t>,</w:t>
      </w:r>
      <w:r w:rsidR="00B00B48" w:rsidRPr="00762A34">
        <w:rPr>
          <w:rFonts w:ascii="Arial" w:hAnsi="Arial" w:cs="Arial"/>
          <w:color w:val="000000" w:themeColor="text1"/>
          <w:sz w:val="24"/>
          <w:szCs w:val="24"/>
          <w:shd w:val="clear" w:color="auto" w:fill="FFFFFF"/>
        </w:rPr>
        <w:t xml:space="preserve"> </w:t>
      </w:r>
      <w:r w:rsidRPr="00762A34">
        <w:rPr>
          <w:rFonts w:ascii="Arial" w:hAnsi="Arial" w:cs="Arial"/>
          <w:color w:val="000000" w:themeColor="text1"/>
          <w:sz w:val="24"/>
          <w:szCs w:val="24"/>
          <w:shd w:val="clear" w:color="auto" w:fill="FFFFFF"/>
        </w:rPr>
        <w:t>stated, "The more freedom we allow students, the more we can expect them to be responsible and engaged</w:t>
      </w:r>
      <w:r w:rsidR="00907F8A" w:rsidRPr="00762A34">
        <w:rPr>
          <w:rFonts w:ascii="Arial" w:hAnsi="Arial" w:cs="Arial"/>
          <w:color w:val="000000" w:themeColor="text1"/>
          <w:sz w:val="24"/>
          <w:szCs w:val="24"/>
          <w:shd w:val="clear" w:color="auto" w:fill="FFFFFF"/>
        </w:rPr>
        <w:t>.</w:t>
      </w:r>
      <w:r w:rsidRPr="00762A34">
        <w:rPr>
          <w:rFonts w:ascii="Arial" w:hAnsi="Arial" w:cs="Arial"/>
          <w:color w:val="000000" w:themeColor="text1"/>
          <w:sz w:val="24"/>
          <w:szCs w:val="24"/>
          <w:shd w:val="clear" w:color="auto" w:fill="FFFFFF"/>
        </w:rPr>
        <w:t>"</w:t>
      </w:r>
      <w:r w:rsidR="00FA5755" w:rsidRPr="00762A34">
        <w:rPr>
          <w:rFonts w:ascii="Arial" w:hAnsi="Arial" w:cs="Arial"/>
          <w:color w:val="000000" w:themeColor="text1"/>
          <w:sz w:val="24"/>
          <w:szCs w:val="24"/>
          <w:shd w:val="clear" w:color="auto" w:fill="FFFFFF"/>
        </w:rPr>
        <w:t xml:space="preserve"> </w:t>
      </w:r>
      <w:r w:rsidR="00B00B48" w:rsidRPr="00762A34">
        <w:rPr>
          <w:rFonts w:ascii="Arial" w:hAnsi="Arial" w:cs="Arial"/>
          <w:color w:val="000000" w:themeColor="text1"/>
          <w:sz w:val="24"/>
          <w:szCs w:val="24"/>
          <w:shd w:val="clear" w:color="auto" w:fill="FFFFFF"/>
        </w:rPr>
        <w:t xml:space="preserve">By incorporating human rights principles into educational practices, institutions can align </w:t>
      </w:r>
      <w:r w:rsidR="00907F8A" w:rsidRPr="00762A34">
        <w:rPr>
          <w:rFonts w:ascii="Arial" w:hAnsi="Arial" w:cs="Arial"/>
          <w:color w:val="000000" w:themeColor="text1"/>
          <w:sz w:val="24"/>
          <w:szCs w:val="24"/>
          <w:shd w:val="clear" w:color="auto" w:fill="FFFFFF"/>
        </w:rPr>
        <w:t>policies</w:t>
      </w:r>
      <w:r w:rsidR="00B00B48" w:rsidRPr="00762A34">
        <w:rPr>
          <w:rFonts w:ascii="Arial" w:hAnsi="Arial" w:cs="Arial"/>
          <w:color w:val="000000" w:themeColor="text1"/>
          <w:sz w:val="24"/>
          <w:szCs w:val="24"/>
          <w:shd w:val="clear" w:color="auto" w:fill="FFFFFF"/>
        </w:rPr>
        <w:t xml:space="preserve"> to create inclusive and respectful learning environments that promote diversity and mutual understanding among students.</w:t>
      </w:r>
    </w:p>
    <w:p w14:paraId="4FE77A31" w14:textId="77777777" w:rsidR="00E91C70" w:rsidRPr="00762A34" w:rsidRDefault="00E91C70" w:rsidP="00F4022A">
      <w:pPr>
        <w:spacing w:line="360" w:lineRule="auto"/>
        <w:jc w:val="both"/>
        <w:rPr>
          <w:rFonts w:ascii="Arial" w:hAnsi="Arial" w:cs="Arial"/>
          <w:color w:val="000000" w:themeColor="text1"/>
          <w:sz w:val="24"/>
          <w:szCs w:val="24"/>
        </w:rPr>
      </w:pPr>
    </w:p>
    <w:p w14:paraId="7E477B8B" w14:textId="77777777" w:rsidR="00E91C70" w:rsidRPr="00762A34" w:rsidRDefault="00E91C70" w:rsidP="00F4022A">
      <w:pPr>
        <w:spacing w:line="360" w:lineRule="auto"/>
        <w:jc w:val="both"/>
        <w:rPr>
          <w:rFonts w:ascii="Arial" w:hAnsi="Arial" w:cs="Arial"/>
          <w:b/>
          <w:color w:val="000000" w:themeColor="text1"/>
          <w:sz w:val="24"/>
          <w:szCs w:val="24"/>
          <w:u w:val="single"/>
        </w:rPr>
      </w:pPr>
      <w:r w:rsidRPr="00762A34">
        <w:rPr>
          <w:rFonts w:ascii="Arial" w:hAnsi="Arial" w:cs="Arial"/>
          <w:b/>
          <w:color w:val="000000" w:themeColor="text1"/>
          <w:sz w:val="24"/>
          <w:szCs w:val="24"/>
          <w:u w:val="single"/>
        </w:rPr>
        <w:t>United Nations Convention on the Rights of Persons with Disabilities (2006): Empowering Individuals with Disabilities</w:t>
      </w:r>
    </w:p>
    <w:p w14:paraId="09C82CF0" w14:textId="77777777" w:rsidR="00FA6352" w:rsidRDefault="00E91C70"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As a </w:t>
      </w:r>
      <w:r w:rsidR="00907F8A" w:rsidRPr="00762A34">
        <w:rPr>
          <w:rFonts w:ascii="Arial" w:hAnsi="Arial" w:cs="Arial"/>
          <w:color w:val="000000" w:themeColor="text1"/>
          <w:sz w:val="24"/>
          <w:szCs w:val="24"/>
        </w:rPr>
        <w:t>participant</w:t>
      </w:r>
      <w:r w:rsidRPr="00762A34">
        <w:rPr>
          <w:rFonts w:ascii="Arial" w:hAnsi="Arial" w:cs="Arial"/>
          <w:color w:val="000000" w:themeColor="text1"/>
          <w:sz w:val="24"/>
          <w:szCs w:val="24"/>
        </w:rPr>
        <w:t xml:space="preserve"> </w:t>
      </w:r>
      <w:r w:rsidR="00907F8A" w:rsidRPr="00762A34">
        <w:rPr>
          <w:rFonts w:ascii="Arial" w:hAnsi="Arial" w:cs="Arial"/>
          <w:color w:val="000000" w:themeColor="text1"/>
          <w:sz w:val="24"/>
          <w:szCs w:val="24"/>
        </w:rPr>
        <w:t>of</w:t>
      </w:r>
      <w:r w:rsidRPr="00762A34">
        <w:rPr>
          <w:rFonts w:ascii="Arial" w:hAnsi="Arial" w:cs="Arial"/>
          <w:color w:val="000000" w:themeColor="text1"/>
          <w:sz w:val="24"/>
          <w:szCs w:val="24"/>
        </w:rPr>
        <w:t xml:space="preserve"> the United Nations Convention on the Rights of Persons with Disabilities (2006), the UK is committed to promoting the rights and well-being of persons with disabilities, including access to education. Within the post-compulsory classroom, this Convention emphasi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es the principles of non-discrimination, full participation, and accessibility. It advocates for inclusive education systems that accommodate diverse learning needs and empower individuals with disabilities to reali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e their full potential. By aligning with the provisions of this Convention, educational institutions can strive towards creating an inclusive and barrier-free learning environment. This commitment to inclusivity and accessibility resonates with Adult Learning Wales’ Equality and Diversity Policy (2014), which similarly emphasi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 xml:space="preserve">es the importance of non-discrimination, respect, and inclusivity in educational settings. </w:t>
      </w:r>
    </w:p>
    <w:p w14:paraId="175B8A38" w14:textId="36B2F0AF" w:rsidR="00E91C70" w:rsidRPr="00762A34" w:rsidRDefault="00CC25C9"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Gravells mentioned, </w:t>
      </w:r>
      <w:r w:rsidRPr="00762A34">
        <w:rPr>
          <w:rFonts w:ascii="Arial" w:hAnsi="Arial" w:cs="Arial"/>
          <w:color w:val="000000" w:themeColor="text1"/>
          <w:sz w:val="24"/>
          <w:szCs w:val="24"/>
        </w:rPr>
        <w:t>"Inclusive education is about fostering an inclusive culture and embedding practices that recogni</w:t>
      </w:r>
      <w:r w:rsidR="007338A8" w:rsidRPr="00762A34">
        <w:rPr>
          <w:rFonts w:ascii="Arial" w:hAnsi="Arial" w:cs="Arial"/>
          <w:color w:val="000000" w:themeColor="text1"/>
          <w:sz w:val="24"/>
          <w:szCs w:val="24"/>
        </w:rPr>
        <w:t>s</w:t>
      </w:r>
      <w:r w:rsidRPr="00762A34">
        <w:rPr>
          <w:rFonts w:ascii="Arial" w:hAnsi="Arial" w:cs="Arial"/>
          <w:color w:val="000000" w:themeColor="text1"/>
          <w:sz w:val="24"/>
          <w:szCs w:val="24"/>
        </w:rPr>
        <w:t>e, value, and cater for the diverse needs of learners" (Gravells, 2012, p. 8).</w:t>
      </w:r>
      <w:r w:rsidR="007338A8" w:rsidRPr="00762A34">
        <w:rPr>
          <w:rFonts w:ascii="Arial" w:hAnsi="Arial" w:cs="Arial"/>
          <w:color w:val="000000" w:themeColor="text1"/>
          <w:sz w:val="24"/>
          <w:szCs w:val="24"/>
        </w:rPr>
        <w:t xml:space="preserve"> </w:t>
      </w:r>
      <w:r w:rsidR="00E91C70" w:rsidRPr="00762A34">
        <w:rPr>
          <w:rFonts w:ascii="Arial" w:hAnsi="Arial" w:cs="Arial"/>
          <w:color w:val="000000" w:themeColor="text1"/>
          <w:sz w:val="24"/>
          <w:szCs w:val="24"/>
        </w:rPr>
        <w:t>By adhering to both the Convention and the policy, educational institutions like Adult Learning Wales can ensure that their practices and policies promote the rights and well-being of all learners, including those with disabilities.</w:t>
      </w:r>
    </w:p>
    <w:p w14:paraId="7AB1C837" w14:textId="77777777" w:rsidR="00907F8A" w:rsidRPr="00762A34" w:rsidRDefault="00907F8A" w:rsidP="00F4022A">
      <w:pPr>
        <w:spacing w:line="360" w:lineRule="auto"/>
        <w:jc w:val="both"/>
        <w:rPr>
          <w:rFonts w:ascii="Arial" w:hAnsi="Arial" w:cs="Arial"/>
          <w:color w:val="000000" w:themeColor="text1"/>
          <w:sz w:val="24"/>
          <w:szCs w:val="24"/>
        </w:rPr>
      </w:pPr>
    </w:p>
    <w:p w14:paraId="2DD25099" w14:textId="77777777" w:rsidR="002E5EE0" w:rsidRPr="00762A34" w:rsidRDefault="002E5EE0" w:rsidP="00F4022A">
      <w:pPr>
        <w:spacing w:line="360" w:lineRule="auto"/>
        <w:jc w:val="both"/>
        <w:rPr>
          <w:rFonts w:ascii="Arial" w:hAnsi="Arial" w:cs="Arial"/>
          <w:b/>
          <w:color w:val="000000" w:themeColor="text1"/>
          <w:sz w:val="24"/>
          <w:szCs w:val="24"/>
          <w:u w:val="single"/>
        </w:rPr>
      </w:pPr>
      <w:r w:rsidRPr="00762A34">
        <w:rPr>
          <w:rFonts w:ascii="Arial" w:hAnsi="Arial" w:cs="Arial"/>
          <w:b/>
          <w:color w:val="000000" w:themeColor="text1"/>
          <w:sz w:val="24"/>
          <w:szCs w:val="24"/>
          <w:u w:val="single"/>
        </w:rPr>
        <w:t>The Well-Being of Future Generations Wales Act (2015)</w:t>
      </w:r>
    </w:p>
    <w:p w14:paraId="4C06B452" w14:textId="77777777" w:rsidR="00B17DB5" w:rsidRDefault="002E5EE0" w:rsidP="00F4022A">
      <w:pPr>
        <w:spacing w:line="360" w:lineRule="auto"/>
        <w:jc w:val="both"/>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rPr>
        <w:t>The Well-Being of Future Generations Wales Act (2015) reflects Wales' commitment to promoting the well-being of present and future generations. Within the educational context, this Act encourages institutions to consider the long-term impacts of their policies and practices on the well-being of learners and communities. It emphasi</w:t>
      </w:r>
      <w:r w:rsidR="004A395B" w:rsidRPr="00762A34">
        <w:rPr>
          <w:rFonts w:ascii="Arial" w:hAnsi="Arial" w:cs="Arial"/>
          <w:color w:val="000000" w:themeColor="text1"/>
          <w:sz w:val="24"/>
          <w:szCs w:val="24"/>
        </w:rPr>
        <w:t>s</w:t>
      </w:r>
      <w:r w:rsidRPr="00762A34">
        <w:rPr>
          <w:rFonts w:ascii="Arial" w:hAnsi="Arial" w:cs="Arial"/>
          <w:color w:val="000000" w:themeColor="text1"/>
          <w:sz w:val="24"/>
          <w:szCs w:val="24"/>
        </w:rPr>
        <w:t>es the integration of sustainability principles, social cohesion, and community engagement into educational planning and delivery.</w:t>
      </w:r>
      <w:r w:rsidR="0013092A" w:rsidRPr="00762A34">
        <w:rPr>
          <w:rFonts w:ascii="Arial" w:hAnsi="Arial" w:cs="Arial"/>
          <w:color w:val="000000" w:themeColor="text1"/>
          <w:sz w:val="24"/>
          <w:szCs w:val="24"/>
        </w:rPr>
        <w:t xml:space="preserve"> John</w:t>
      </w:r>
      <w:r w:rsidRPr="00762A34">
        <w:rPr>
          <w:rFonts w:ascii="Arial" w:hAnsi="Arial" w:cs="Arial"/>
          <w:color w:val="000000" w:themeColor="text1"/>
          <w:sz w:val="24"/>
          <w:szCs w:val="24"/>
        </w:rPr>
        <w:t xml:space="preserve"> </w:t>
      </w:r>
      <w:r w:rsidR="004A395B" w:rsidRPr="00762A34">
        <w:rPr>
          <w:rFonts w:ascii="Arial" w:hAnsi="Arial" w:cs="Arial"/>
          <w:color w:val="000000" w:themeColor="text1"/>
          <w:sz w:val="24"/>
          <w:szCs w:val="24"/>
          <w:shd w:val="clear" w:color="auto" w:fill="FFFFFF"/>
        </w:rPr>
        <w:t>Dewey</w:t>
      </w:r>
      <w:r w:rsidR="00907F8A" w:rsidRPr="00762A34">
        <w:rPr>
          <w:rFonts w:ascii="Arial" w:hAnsi="Arial" w:cs="Arial"/>
          <w:color w:val="000000" w:themeColor="text1"/>
          <w:sz w:val="24"/>
          <w:szCs w:val="24"/>
          <w:shd w:val="clear" w:color="auto" w:fill="FFFFFF"/>
        </w:rPr>
        <w:t xml:space="preserve"> (1916)</w:t>
      </w:r>
      <w:r w:rsidR="004A395B" w:rsidRPr="00762A34">
        <w:rPr>
          <w:rFonts w:ascii="Arial" w:hAnsi="Arial" w:cs="Arial"/>
          <w:color w:val="000000" w:themeColor="text1"/>
          <w:sz w:val="24"/>
          <w:szCs w:val="24"/>
          <w:shd w:val="clear" w:color="auto" w:fill="FFFFFF"/>
        </w:rPr>
        <w:t xml:space="preserve"> emphasi</w:t>
      </w:r>
      <w:r w:rsidR="0013092A" w:rsidRPr="00762A34">
        <w:rPr>
          <w:rFonts w:ascii="Arial" w:hAnsi="Arial" w:cs="Arial"/>
          <w:color w:val="000000" w:themeColor="text1"/>
          <w:sz w:val="24"/>
          <w:szCs w:val="24"/>
          <w:shd w:val="clear" w:color="auto" w:fill="FFFFFF"/>
        </w:rPr>
        <w:t>s</w:t>
      </w:r>
      <w:r w:rsidR="004A395B" w:rsidRPr="00762A34">
        <w:rPr>
          <w:rFonts w:ascii="Arial" w:hAnsi="Arial" w:cs="Arial"/>
          <w:color w:val="000000" w:themeColor="text1"/>
          <w:sz w:val="24"/>
          <w:szCs w:val="24"/>
          <w:shd w:val="clear" w:color="auto" w:fill="FFFFFF"/>
        </w:rPr>
        <w:t>ed the importance of experiential learning and the integration of social and environmental factors into education. He stated, "Education is not preparation for life; education is life itself</w:t>
      </w:r>
      <w:r w:rsidR="00907F8A" w:rsidRPr="00762A34">
        <w:rPr>
          <w:rFonts w:ascii="Arial" w:hAnsi="Arial" w:cs="Arial"/>
          <w:color w:val="000000" w:themeColor="text1"/>
          <w:sz w:val="24"/>
          <w:szCs w:val="24"/>
          <w:shd w:val="clear" w:color="auto" w:fill="FFFFFF"/>
        </w:rPr>
        <w:t>.</w:t>
      </w:r>
      <w:r w:rsidR="004A395B" w:rsidRPr="00762A34">
        <w:rPr>
          <w:rFonts w:ascii="Arial" w:hAnsi="Arial" w:cs="Arial"/>
          <w:color w:val="000000" w:themeColor="text1"/>
          <w:sz w:val="24"/>
          <w:szCs w:val="24"/>
          <w:shd w:val="clear" w:color="auto" w:fill="FFFFFF"/>
        </w:rPr>
        <w:t xml:space="preserve">" </w:t>
      </w:r>
    </w:p>
    <w:p w14:paraId="786AD7A5" w14:textId="1AA1CB73" w:rsidR="002E5EE0" w:rsidRPr="00762A34" w:rsidRDefault="002E5EE0"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By embracing the principles of this Act, educational institutions can contribute to building a more inclusive, resilient, and sustainable society. This commitment to promoting well-being and sustainability resonates with Adult Learning Wales’ Equality and Diversity Policy (2014), which similarly emphasi</w:t>
      </w:r>
      <w:r w:rsidR="004A395B" w:rsidRPr="00762A34">
        <w:rPr>
          <w:rFonts w:ascii="Arial" w:hAnsi="Arial" w:cs="Arial"/>
          <w:color w:val="000000" w:themeColor="text1"/>
          <w:sz w:val="24"/>
          <w:szCs w:val="24"/>
        </w:rPr>
        <w:t>s</w:t>
      </w:r>
      <w:r w:rsidRPr="00762A34">
        <w:rPr>
          <w:rFonts w:ascii="Arial" w:hAnsi="Arial" w:cs="Arial"/>
          <w:color w:val="000000" w:themeColor="text1"/>
          <w:sz w:val="24"/>
          <w:szCs w:val="24"/>
        </w:rPr>
        <w:t>es the importance of non-discrimination, respect, inclusivity, and accessibility in educational settings.</w:t>
      </w:r>
      <w:r w:rsidR="004A395B" w:rsidRPr="00762A34">
        <w:rPr>
          <w:rFonts w:ascii="Arial" w:hAnsi="Arial" w:cs="Arial"/>
          <w:color w:val="000000" w:themeColor="text1"/>
          <w:sz w:val="24"/>
          <w:szCs w:val="24"/>
        </w:rPr>
        <w:t xml:space="preserve"> </w:t>
      </w:r>
      <w:r w:rsidRPr="00762A34">
        <w:rPr>
          <w:rFonts w:ascii="Arial" w:hAnsi="Arial" w:cs="Arial"/>
          <w:color w:val="000000" w:themeColor="text1"/>
          <w:sz w:val="24"/>
          <w:szCs w:val="24"/>
        </w:rPr>
        <w:t xml:space="preserve">By aligning with both </w:t>
      </w:r>
      <w:r w:rsidR="00907F8A" w:rsidRPr="00762A34">
        <w:rPr>
          <w:rFonts w:ascii="Arial" w:hAnsi="Arial" w:cs="Arial"/>
          <w:color w:val="000000" w:themeColor="text1"/>
          <w:sz w:val="24"/>
          <w:szCs w:val="24"/>
        </w:rPr>
        <w:t>policies</w:t>
      </w:r>
      <w:r w:rsidRPr="00762A34">
        <w:rPr>
          <w:rFonts w:ascii="Arial" w:hAnsi="Arial" w:cs="Arial"/>
          <w:color w:val="000000" w:themeColor="text1"/>
          <w:sz w:val="24"/>
          <w:szCs w:val="24"/>
        </w:rPr>
        <w:t>, educational institutions can ensure that their practices and policies promote the well-being and success of all learners, contributing to a more equitable and sustainable future for Wales.</w:t>
      </w:r>
    </w:p>
    <w:p w14:paraId="660EA841" w14:textId="77777777" w:rsidR="00907F8A" w:rsidRPr="00762A34" w:rsidRDefault="00907F8A" w:rsidP="00F4022A">
      <w:pPr>
        <w:spacing w:line="360" w:lineRule="auto"/>
        <w:jc w:val="both"/>
        <w:rPr>
          <w:rFonts w:ascii="Arial" w:hAnsi="Arial" w:cs="Arial"/>
          <w:color w:val="000000" w:themeColor="text1"/>
          <w:sz w:val="24"/>
          <w:szCs w:val="24"/>
        </w:rPr>
      </w:pPr>
    </w:p>
    <w:p w14:paraId="35DFBB85" w14:textId="77777777" w:rsidR="00CC25C9" w:rsidRPr="00762A34" w:rsidRDefault="002E5EE0" w:rsidP="00F4022A">
      <w:pPr>
        <w:spacing w:line="360" w:lineRule="auto"/>
        <w:jc w:val="both"/>
        <w:rPr>
          <w:rFonts w:ascii="Arial" w:hAnsi="Arial" w:cs="Arial"/>
          <w:b/>
          <w:color w:val="000000" w:themeColor="text1"/>
          <w:sz w:val="24"/>
          <w:szCs w:val="24"/>
          <w:u w:val="single"/>
        </w:rPr>
      </w:pPr>
      <w:r w:rsidRPr="00762A34">
        <w:rPr>
          <w:rFonts w:ascii="Arial" w:hAnsi="Arial" w:cs="Arial"/>
          <w:b/>
          <w:color w:val="000000" w:themeColor="text1"/>
          <w:sz w:val="24"/>
          <w:szCs w:val="24"/>
          <w:u w:val="single"/>
        </w:rPr>
        <w:t>Student Satisfaction and Experience</w:t>
      </w:r>
    </w:p>
    <w:p w14:paraId="12BCFCFC" w14:textId="487D8E38" w:rsidR="00762A34" w:rsidRDefault="00762A34"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By creating an inclusive learning environment that promotes diversity and mutual understanding among students, educational institutions enhance student satisfaction and experience (UN, 2006). When students feel respected, valued, and included regardless of their background or characteristics, they are more likely to feel engaged and motivated in their studies (UK Government, 1998). Moreover, equal opportunities for participation and success ensure that all students can thrive academically and personally (UK Government, 2010). Additionally, proactive measures to address discrimination and ensure accessibility contribute to a supportive learning environment where students feel supported and empowered (Adult Learning Wales, 2015). As a result, students are more likely to have positive experiences, leading to increased satisfaction with their educational journey and improved overall well-being.</w:t>
      </w:r>
    </w:p>
    <w:p w14:paraId="13C5E079" w14:textId="77777777" w:rsidR="00762A34" w:rsidRDefault="00762A34" w:rsidP="00F4022A">
      <w:pPr>
        <w:spacing w:line="360" w:lineRule="auto"/>
        <w:jc w:val="both"/>
        <w:rPr>
          <w:rFonts w:ascii="Arial" w:hAnsi="Arial" w:cs="Arial"/>
          <w:b/>
          <w:color w:val="000000" w:themeColor="text1"/>
          <w:sz w:val="24"/>
          <w:szCs w:val="24"/>
          <w:u w:val="single"/>
        </w:rPr>
      </w:pPr>
    </w:p>
    <w:p w14:paraId="1B55B7D0" w14:textId="05045852" w:rsidR="00FA5755" w:rsidRPr="00762A34" w:rsidRDefault="00FA5755" w:rsidP="00F4022A">
      <w:pPr>
        <w:spacing w:line="360" w:lineRule="auto"/>
        <w:jc w:val="both"/>
        <w:rPr>
          <w:rFonts w:ascii="Arial" w:hAnsi="Arial" w:cs="Arial"/>
          <w:b/>
          <w:color w:val="000000" w:themeColor="text1"/>
          <w:sz w:val="24"/>
          <w:szCs w:val="24"/>
          <w:u w:val="single"/>
        </w:rPr>
      </w:pPr>
      <w:r w:rsidRPr="00762A34">
        <w:rPr>
          <w:rFonts w:ascii="Arial" w:hAnsi="Arial" w:cs="Arial"/>
          <w:b/>
          <w:color w:val="000000" w:themeColor="text1"/>
          <w:sz w:val="24"/>
          <w:szCs w:val="24"/>
          <w:u w:val="single"/>
        </w:rPr>
        <w:t>Conclusion</w:t>
      </w:r>
    </w:p>
    <w:p w14:paraId="3209D9D3" w14:textId="77777777" w:rsidR="00A41D5E" w:rsidRDefault="00FA5755"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conclusion, the comprehensive examination of legislative frameworks and institutional policies underscores the vital role of inclusivity, respect, and diversity in post-compulsory education. By aligning with legal mandates, educational institutions like Adult Learning Wales can create an environment conducive to student success and well-being. Furthermore, adherence to Adult Learning Wales’ Equality and Diversity Policy (2014) ensures the implementation of proactive measures to address discrimination and promote accessibility for all learners. By integrating these frameworks into their practices and policies, institutions can foster a supportive learning environment that empowers students, enhances their satisfaction, and contributes to their holistic development.</w:t>
      </w:r>
    </w:p>
    <w:p w14:paraId="0B1BA009" w14:textId="77777777" w:rsidR="00A41D5E" w:rsidRDefault="00A41D5E" w:rsidP="00F4022A">
      <w:pPr>
        <w:spacing w:line="360" w:lineRule="auto"/>
        <w:jc w:val="both"/>
        <w:rPr>
          <w:rFonts w:ascii="Arial" w:hAnsi="Arial" w:cs="Arial"/>
          <w:b/>
          <w:color w:val="000000" w:themeColor="text1"/>
          <w:sz w:val="24"/>
          <w:szCs w:val="24"/>
          <w:u w:val="single"/>
        </w:rPr>
        <w:sectPr w:rsidR="00A41D5E">
          <w:headerReference w:type="default" r:id="rId10"/>
          <w:pgSz w:w="12240" w:h="15840"/>
          <w:pgMar w:top="1440" w:right="1440" w:bottom="1440" w:left="1440" w:header="708" w:footer="708" w:gutter="0"/>
          <w:cols w:space="708"/>
          <w:docGrid w:linePitch="360"/>
        </w:sectPr>
      </w:pPr>
    </w:p>
    <w:p w14:paraId="3044E9A0" w14:textId="3EF654AF" w:rsidR="00CC25C9" w:rsidRPr="00A41D5E" w:rsidRDefault="00347808" w:rsidP="00F4022A">
      <w:pPr>
        <w:spacing w:line="360" w:lineRule="auto"/>
        <w:jc w:val="both"/>
        <w:rPr>
          <w:rFonts w:ascii="Arial" w:hAnsi="Arial" w:cs="Arial"/>
          <w:color w:val="000000" w:themeColor="text1"/>
          <w:sz w:val="24"/>
          <w:szCs w:val="24"/>
        </w:rPr>
      </w:pPr>
      <w:r w:rsidRPr="00762A34">
        <w:rPr>
          <w:rFonts w:ascii="Arial" w:hAnsi="Arial" w:cs="Arial"/>
          <w:b/>
          <w:color w:val="000000" w:themeColor="text1"/>
          <w:sz w:val="24"/>
          <w:szCs w:val="24"/>
          <w:u w:val="single"/>
        </w:rPr>
        <w:t>Part 2</w:t>
      </w:r>
    </w:p>
    <w:p w14:paraId="035B990D" w14:textId="6D134FAE" w:rsidR="00347808" w:rsidRPr="00762A34" w:rsidRDefault="00464314" w:rsidP="00F4022A">
      <w:pPr>
        <w:spacing w:line="360" w:lineRule="auto"/>
        <w:jc w:val="both"/>
        <w:rPr>
          <w:rFonts w:ascii="Arial" w:hAnsi="Arial" w:cs="Arial"/>
          <w:b/>
          <w:color w:val="000000" w:themeColor="text1"/>
          <w:sz w:val="24"/>
          <w:szCs w:val="24"/>
          <w:u w:val="single"/>
        </w:rPr>
      </w:pPr>
      <w:r>
        <w:rPr>
          <w:rFonts w:ascii="Arial" w:hAnsi="Arial" w:cs="Arial"/>
          <w:b/>
          <w:color w:val="000000" w:themeColor="text1"/>
          <w:sz w:val="24"/>
          <w:szCs w:val="24"/>
          <w:u w:val="single"/>
        </w:rPr>
        <w:t>Rhys</w:t>
      </w:r>
      <w:r w:rsidR="00347808" w:rsidRPr="00762A34">
        <w:rPr>
          <w:rFonts w:ascii="Arial" w:hAnsi="Arial" w:cs="Arial"/>
          <w:b/>
          <w:color w:val="000000" w:themeColor="text1"/>
          <w:sz w:val="24"/>
          <w:szCs w:val="24"/>
          <w:u w:val="single"/>
        </w:rPr>
        <w:t xml:space="preserve">/Angharad Case Study </w:t>
      </w:r>
    </w:p>
    <w:p w14:paraId="6C0B37C0" w14:textId="4D2C9AF3"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As a post-16 Carpentry tutor working in a college setting, encountering a situation like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w:t>
      </w:r>
      <w:r w:rsidR="00464314">
        <w:rPr>
          <w:rFonts w:ascii="Arial" w:hAnsi="Arial" w:cs="Arial"/>
          <w:color w:val="000000" w:themeColor="text1"/>
          <w:sz w:val="24"/>
          <w:szCs w:val="24"/>
        </w:rPr>
        <w:t>s</w:t>
      </w:r>
      <w:r w:rsidRPr="00762A34">
        <w:rPr>
          <w:rFonts w:ascii="Arial" w:hAnsi="Arial" w:cs="Arial"/>
          <w:color w:val="000000" w:themeColor="text1"/>
          <w:sz w:val="24"/>
          <w:szCs w:val="24"/>
        </w:rPr>
        <w:t xml:space="preserve"> can be both sensitive and challenging. However, it presents an opportunity to provide vital support and guidance to ensure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w:t>
      </w:r>
      <w:r w:rsidR="00464314">
        <w:rPr>
          <w:rFonts w:ascii="Arial" w:hAnsi="Arial" w:cs="Arial"/>
          <w:color w:val="000000" w:themeColor="text1"/>
          <w:sz w:val="24"/>
          <w:szCs w:val="24"/>
        </w:rPr>
        <w:t>s</w:t>
      </w:r>
      <w:r w:rsidRPr="00762A34">
        <w:rPr>
          <w:rFonts w:ascii="Arial" w:hAnsi="Arial" w:cs="Arial"/>
          <w:color w:val="000000" w:themeColor="text1"/>
          <w:sz w:val="24"/>
          <w:szCs w:val="24"/>
        </w:rPr>
        <w:t xml:space="preserve"> well-being and academic success. In response to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w:t>
      </w:r>
      <w:r w:rsidR="00464314">
        <w:rPr>
          <w:rFonts w:ascii="Arial" w:hAnsi="Arial" w:cs="Arial"/>
          <w:color w:val="000000" w:themeColor="text1"/>
          <w:sz w:val="24"/>
          <w:szCs w:val="24"/>
        </w:rPr>
        <w:t>s</w:t>
      </w:r>
      <w:r w:rsidRPr="00762A34">
        <w:rPr>
          <w:rFonts w:ascii="Arial" w:hAnsi="Arial" w:cs="Arial"/>
          <w:color w:val="000000" w:themeColor="text1"/>
          <w:sz w:val="24"/>
          <w:szCs w:val="24"/>
        </w:rPr>
        <w:t xml:space="preserve"> disclosure, several proactive steps can be taken to address their needs and concerns effectively. This situation links to several legislations and policies aimed at promoting equality, protecting individuals from discrimination, and ensuring inclusive practices within educational settings, including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United Nations Convention on the Rights of Persons with Disabilities (2006),</w:t>
      </w:r>
      <w:r w:rsidR="00464314">
        <w:rPr>
          <w:rFonts w:ascii="Arial" w:hAnsi="Arial" w:cs="Arial"/>
          <w:color w:val="000000" w:themeColor="text1"/>
          <w:sz w:val="24"/>
          <w:szCs w:val="24"/>
        </w:rPr>
        <w:t xml:space="preserve"> </w:t>
      </w:r>
      <w:r w:rsidRPr="00762A34">
        <w:rPr>
          <w:rFonts w:ascii="Arial" w:hAnsi="Arial" w:cs="Arial"/>
          <w:color w:val="000000" w:themeColor="text1"/>
          <w:sz w:val="24"/>
          <w:szCs w:val="24"/>
        </w:rPr>
        <w:t xml:space="preserve">Adult Learning Wales’ </w:t>
      </w:r>
      <w:r w:rsidR="00464314">
        <w:rPr>
          <w:rFonts w:ascii="Arial" w:hAnsi="Arial" w:cs="Arial"/>
          <w:color w:val="000000" w:themeColor="text1"/>
          <w:sz w:val="24"/>
          <w:szCs w:val="24"/>
        </w:rPr>
        <w:t xml:space="preserve">Equality and diversity policy </w:t>
      </w:r>
      <w:r w:rsidRPr="00762A34">
        <w:rPr>
          <w:rFonts w:ascii="Arial" w:hAnsi="Arial" w:cs="Arial"/>
          <w:color w:val="000000" w:themeColor="text1"/>
          <w:sz w:val="24"/>
          <w:szCs w:val="24"/>
        </w:rPr>
        <w:t>(</w:t>
      </w:r>
      <w:r w:rsidR="00464314">
        <w:rPr>
          <w:rFonts w:ascii="Arial" w:hAnsi="Arial" w:cs="Arial"/>
          <w:color w:val="000000" w:themeColor="text1"/>
          <w:sz w:val="24"/>
          <w:szCs w:val="24"/>
        </w:rPr>
        <w:t>2014</w:t>
      </w:r>
      <w:r w:rsidRPr="00762A34">
        <w:rPr>
          <w:rFonts w:ascii="Arial" w:hAnsi="Arial" w:cs="Arial"/>
          <w:color w:val="000000" w:themeColor="text1"/>
          <w:sz w:val="24"/>
          <w:szCs w:val="24"/>
        </w:rPr>
        <w:t>)</w:t>
      </w:r>
      <w:r w:rsidR="00464314">
        <w:rPr>
          <w:rFonts w:ascii="Arial" w:hAnsi="Arial" w:cs="Arial"/>
          <w:color w:val="000000" w:themeColor="text1"/>
          <w:sz w:val="24"/>
          <w:szCs w:val="24"/>
        </w:rPr>
        <w:t>,</w:t>
      </w:r>
      <w:r w:rsidRPr="00762A34">
        <w:rPr>
          <w:rFonts w:ascii="Arial" w:hAnsi="Arial" w:cs="Arial"/>
          <w:color w:val="000000" w:themeColor="text1"/>
          <w:sz w:val="24"/>
          <w:szCs w:val="24"/>
        </w:rPr>
        <w:t xml:space="preserve"> and counselling and support services offered by educational institutions.</w:t>
      </w:r>
    </w:p>
    <w:p w14:paraId="0566AB27" w14:textId="4341421B"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Firstly, I would prioritise creating a safe and supportive environment for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 xml:space="preserve"> to openly discuss their feelings and experiences. I would reassure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 xml:space="preserve"> that they are not alone and that their well-being is of utmost importance to me and the college community. I would listen attentively to </w:t>
      </w:r>
      <w:r w:rsidR="00464314">
        <w:rPr>
          <w:rFonts w:ascii="Arial" w:hAnsi="Arial" w:cs="Arial"/>
          <w:color w:val="000000" w:themeColor="text1"/>
          <w:sz w:val="24"/>
          <w:szCs w:val="24"/>
        </w:rPr>
        <w:t>Angharad</w:t>
      </w:r>
      <w:r w:rsidRPr="00762A34">
        <w:rPr>
          <w:rFonts w:ascii="Arial" w:hAnsi="Arial" w:cs="Arial"/>
          <w:color w:val="000000" w:themeColor="text1"/>
          <w:sz w:val="24"/>
          <w:szCs w:val="24"/>
        </w:rPr>
        <w:t>'</w:t>
      </w:r>
      <w:r w:rsidR="00464314">
        <w:rPr>
          <w:rFonts w:ascii="Arial" w:hAnsi="Arial" w:cs="Arial"/>
          <w:color w:val="000000" w:themeColor="text1"/>
          <w:sz w:val="24"/>
          <w:szCs w:val="24"/>
        </w:rPr>
        <w:t>s</w:t>
      </w:r>
      <w:r w:rsidRPr="00762A34">
        <w:rPr>
          <w:rFonts w:ascii="Arial" w:hAnsi="Arial" w:cs="Arial"/>
          <w:color w:val="000000" w:themeColor="text1"/>
          <w:sz w:val="24"/>
          <w:szCs w:val="24"/>
        </w:rPr>
        <w:t xml:space="preserve"> concerns, validating their feelings and affirming their identity as Angharad. It's crucial to convey empathy and understanding while respecting Angharad's privacy and confidentiality.</w:t>
      </w:r>
    </w:p>
    <w:p w14:paraId="4EC0A7F2"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terms of practical support, I would signpost Angharad to appropriate resources and support services both within and outside the college. For example, Adult Learning Wales’ online "Quick Links" section. (Adult Learning Wales, no date.). This includes counselling services for emotional and psychological support during their transition, self-referral options, general learner support for various issues, and access to information and advice on education and personal development. These resources empower Angharad to navigate their transition effectively and succeed in their educational journey.</w:t>
      </w:r>
    </w:p>
    <w:p w14:paraId="4FF7D245"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Additionally, I would offer Angharad the opportunity to schedule regular tutorial sessions with me to discuss their academic progress, any challenges they may be facing, and to provide ongoing support and guidance. These sessions would serve as a safe space for Angharad to express themselves freely and receive personalised academic assistance tailored to their needs. </w:t>
      </w:r>
    </w:p>
    <w:p w14:paraId="714A755C"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Moreover, I would ensure that Angharad's transition process is handled with sensitivity and respect within the college community. I would work closely with relevant staff members to ensure that Angharad's preferred name and pronouns are respected, and that they are supported in all aspects of college life. This may involve delivering training sessions on transgender awareness and inclusivity to raise awareness and promote understanding among staff and students.</w:t>
      </w:r>
    </w:p>
    <w:p w14:paraId="50853186"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accordance with professional standards for Further Education and Work-Based Learning practitioners in Wales (Educators Wales. no date.), I would uphold the principles of equality, diversity, and inclusivity in my interactions with Angharad.</w:t>
      </w:r>
    </w:p>
    <w:p w14:paraId="20C9B920"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conclusion, it is imperative to approach situations like Angharad's with sensitivity and proactive support. By prioritising the creation of a safe and supportive environment, offering practical assistance through signposting to relevant resources and support services, providing regular tutorial sessions, and ensuring respectful handling of Angharad's transition process within the college community, we can uphold the principles of equality, diversity, and inclusivity outlined in legislations and policies. By taking proactive steps to address Angharad's needs and concerns, we can foster an environment where Angharad feels valued, respected, and supported, enabling them to thrive academically and personally, and contributing to their overall success and well-being.</w:t>
      </w:r>
    </w:p>
    <w:p w14:paraId="5EC376F1" w14:textId="75CFB320" w:rsidR="00CC25C9" w:rsidRPr="00762A34" w:rsidRDefault="00CC25C9" w:rsidP="00F4022A">
      <w:pPr>
        <w:spacing w:line="360" w:lineRule="auto"/>
        <w:jc w:val="both"/>
        <w:rPr>
          <w:rFonts w:ascii="Arial" w:hAnsi="Arial" w:cs="Arial"/>
          <w:color w:val="000000" w:themeColor="text1"/>
          <w:sz w:val="24"/>
          <w:szCs w:val="24"/>
        </w:rPr>
      </w:pPr>
    </w:p>
    <w:p w14:paraId="2B605EF0" w14:textId="77777777" w:rsidR="00464314" w:rsidRDefault="00464314" w:rsidP="00F4022A">
      <w:pPr>
        <w:spacing w:line="360" w:lineRule="auto"/>
        <w:jc w:val="both"/>
        <w:rPr>
          <w:rFonts w:ascii="Arial" w:hAnsi="Arial" w:cs="Arial"/>
          <w:b/>
          <w:color w:val="000000" w:themeColor="text1"/>
          <w:sz w:val="24"/>
          <w:szCs w:val="24"/>
          <w:u w:val="single"/>
        </w:rPr>
        <w:sectPr w:rsidR="00464314">
          <w:pgSz w:w="12240" w:h="15840"/>
          <w:pgMar w:top="1440" w:right="1440" w:bottom="1440" w:left="1440" w:header="708" w:footer="708" w:gutter="0"/>
          <w:cols w:space="708"/>
          <w:docGrid w:linePitch="360"/>
        </w:sectPr>
      </w:pPr>
    </w:p>
    <w:p w14:paraId="62717D5C" w14:textId="3991D9E1" w:rsidR="00347808" w:rsidRPr="00762A34" w:rsidRDefault="00347808" w:rsidP="00F4022A">
      <w:pPr>
        <w:spacing w:line="360" w:lineRule="auto"/>
        <w:jc w:val="both"/>
        <w:rPr>
          <w:rFonts w:ascii="Arial" w:hAnsi="Arial" w:cs="Arial"/>
          <w:b/>
          <w:color w:val="000000" w:themeColor="text1"/>
          <w:sz w:val="24"/>
          <w:szCs w:val="24"/>
          <w:u w:val="single"/>
        </w:rPr>
      </w:pPr>
      <w:proofErr w:type="spellStart"/>
      <w:r w:rsidRPr="00762A34">
        <w:rPr>
          <w:rFonts w:ascii="Arial" w:hAnsi="Arial" w:cs="Arial"/>
          <w:b/>
          <w:color w:val="000000" w:themeColor="text1"/>
          <w:sz w:val="24"/>
          <w:szCs w:val="24"/>
          <w:u w:val="single"/>
        </w:rPr>
        <w:t>Dafydd’s</w:t>
      </w:r>
      <w:proofErr w:type="spellEnd"/>
      <w:r w:rsidRPr="00762A34">
        <w:rPr>
          <w:rFonts w:ascii="Arial" w:hAnsi="Arial" w:cs="Arial"/>
          <w:b/>
          <w:color w:val="000000" w:themeColor="text1"/>
          <w:sz w:val="24"/>
          <w:szCs w:val="24"/>
          <w:u w:val="single"/>
        </w:rPr>
        <w:t xml:space="preserve"> Case Study</w:t>
      </w:r>
    </w:p>
    <w:p w14:paraId="36E32AFB" w14:textId="1A80210B"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As a post-16 Carpentry tutor in a college setting, meeting a student like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offers an opportunity to provide tailored support and guidance to ensure his successful integration into the program. In response to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inquiry, I would adopt a proactive approach focused on addressing his individual needs while promoting his independence and academic success. Several strategies can be implemented to accommodate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requirements effectively, aligning with professional standards and signposting available support services. With this in mind</w:t>
      </w:r>
      <w:r w:rsidR="00464314">
        <w:rPr>
          <w:rFonts w:ascii="Arial" w:hAnsi="Arial" w:cs="Arial"/>
          <w:color w:val="000000" w:themeColor="text1"/>
          <w:sz w:val="24"/>
          <w:szCs w:val="24"/>
        </w:rPr>
        <w:t>,</w:t>
      </w:r>
      <w:r w:rsidRPr="00762A34">
        <w:rPr>
          <w:rFonts w:ascii="Arial" w:hAnsi="Arial" w:cs="Arial"/>
          <w:color w:val="000000" w:themeColor="text1"/>
          <w:sz w:val="24"/>
          <w:szCs w:val="24"/>
        </w:rPr>
        <w:t xml:space="preserve">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situation would be linked to several legislations and policies, including the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xml:space="preserve"> (</w:t>
      </w:r>
      <w:r w:rsidR="00907F8A" w:rsidRPr="00762A34">
        <w:rPr>
          <w:rFonts w:ascii="Arial" w:hAnsi="Arial" w:cs="Arial"/>
          <w:color w:val="000000" w:themeColor="text1"/>
          <w:sz w:val="24"/>
          <w:szCs w:val="24"/>
        </w:rPr>
        <w:t>Equality Act (2010)</w:t>
      </w:r>
      <w:r w:rsidRPr="00762A34">
        <w:rPr>
          <w:rFonts w:ascii="Arial" w:hAnsi="Arial" w:cs="Arial"/>
          <w:color w:val="000000" w:themeColor="text1"/>
          <w:sz w:val="24"/>
          <w:szCs w:val="24"/>
        </w:rPr>
        <w:t xml:space="preserve">, the Disability Discrimination Act 1995, the Human Rights Act 1998, and Adult Learning Wales’ equality and diversity policies </w:t>
      </w:r>
      <w:r w:rsidR="00464314">
        <w:rPr>
          <w:rFonts w:ascii="Arial" w:hAnsi="Arial" w:cs="Arial"/>
          <w:color w:val="000000" w:themeColor="text1"/>
          <w:sz w:val="24"/>
          <w:szCs w:val="24"/>
        </w:rPr>
        <w:t xml:space="preserve">(2014) </w:t>
      </w:r>
      <w:r w:rsidRPr="00762A34">
        <w:rPr>
          <w:rFonts w:ascii="Arial" w:hAnsi="Arial" w:cs="Arial"/>
          <w:color w:val="000000" w:themeColor="text1"/>
          <w:sz w:val="24"/>
          <w:szCs w:val="24"/>
        </w:rPr>
        <w:t>and Learners Support Services Policy</w:t>
      </w:r>
      <w:r w:rsidR="00464314">
        <w:rPr>
          <w:rFonts w:ascii="Arial" w:hAnsi="Arial" w:cs="Arial"/>
          <w:color w:val="000000" w:themeColor="text1"/>
          <w:sz w:val="24"/>
          <w:szCs w:val="24"/>
        </w:rPr>
        <w:t xml:space="preserve"> (</w:t>
      </w:r>
      <w:proofErr w:type="spellStart"/>
      <w:r w:rsidR="00464314">
        <w:rPr>
          <w:rFonts w:ascii="Arial" w:hAnsi="Arial" w:cs="Arial"/>
          <w:color w:val="000000" w:themeColor="text1"/>
          <w:sz w:val="24"/>
          <w:szCs w:val="24"/>
        </w:rPr>
        <w:t>n.d</w:t>
      </w:r>
      <w:proofErr w:type="spellEnd"/>
      <w:r w:rsidR="00464314">
        <w:rPr>
          <w:rFonts w:ascii="Arial" w:hAnsi="Arial" w:cs="Arial"/>
          <w:color w:val="000000" w:themeColor="text1"/>
          <w:sz w:val="24"/>
          <w:szCs w:val="24"/>
        </w:rPr>
        <w:t>)</w:t>
      </w:r>
      <w:r w:rsidRPr="00762A34">
        <w:rPr>
          <w:rFonts w:ascii="Arial" w:hAnsi="Arial" w:cs="Arial"/>
          <w:color w:val="000000" w:themeColor="text1"/>
          <w:sz w:val="24"/>
          <w:szCs w:val="24"/>
        </w:rPr>
        <w:t>, all aimed at promoting equality, protecting against discrimination, and ensuring inclusive practices within educational settings.</w:t>
      </w:r>
    </w:p>
    <w:p w14:paraId="43F4C2FD"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Firstly, I would engage in open dialogue with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to understand his specific challenges, preferences, and goals. By establishing clear communication channels, I can gain insights into his unique circumstances and tailor support accordingly. During this discussion, I would reassure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of our commitment to facilitating his learning journey and maintaining his independence while addressing his additional needs.</w:t>
      </w:r>
    </w:p>
    <w:p w14:paraId="1FE93BA7" w14:textId="37C460B2"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One crucial step would be to signpost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to appropriate support services offered by the college and external organisations. The Adult Learning Wales website provides a comprehensive directory of additional learning needs support services (Adult Learning Wales, no date.) offering resources and guidance tailored to individual requirements. Alongside this I would suggest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to enquire about Disabled Students' Allowance</w:t>
      </w:r>
      <w:r w:rsidR="00464314">
        <w:rPr>
          <w:rFonts w:ascii="Arial" w:hAnsi="Arial" w:cs="Arial"/>
          <w:color w:val="000000" w:themeColor="text1"/>
          <w:sz w:val="24"/>
          <w:szCs w:val="24"/>
        </w:rPr>
        <w:t xml:space="preserve"> (Student Finance Wales, </w:t>
      </w:r>
      <w:proofErr w:type="spellStart"/>
      <w:r w:rsidR="00464314">
        <w:rPr>
          <w:rFonts w:ascii="Arial" w:hAnsi="Arial" w:cs="Arial"/>
          <w:color w:val="000000" w:themeColor="text1"/>
          <w:sz w:val="24"/>
          <w:szCs w:val="24"/>
        </w:rPr>
        <w:t>n.d</w:t>
      </w:r>
      <w:proofErr w:type="spellEnd"/>
      <w:r w:rsidR="00464314">
        <w:rPr>
          <w:rFonts w:ascii="Arial" w:hAnsi="Arial" w:cs="Arial"/>
          <w:color w:val="000000" w:themeColor="text1"/>
          <w:sz w:val="24"/>
          <w:szCs w:val="24"/>
        </w:rPr>
        <w:t>)</w:t>
      </w:r>
      <w:r w:rsidRPr="00762A34">
        <w:rPr>
          <w:rFonts w:ascii="Arial" w:hAnsi="Arial" w:cs="Arial"/>
          <w:color w:val="000000" w:themeColor="text1"/>
          <w:sz w:val="24"/>
          <w:szCs w:val="24"/>
        </w:rPr>
        <w:t xml:space="preserve">, which aims to assist students with disabilities in accessing financial support for equipment, software, and assistance to aid their studies. </w:t>
      </w:r>
    </w:p>
    <w:p w14:paraId="51A2440B"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Additionally, I would offer tutorial and practical support sessions to address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specific challenges and enhance his learning experience. These sessions could involve providing personalised assistance with notetaking, utilising assistive technologies, and developing strategies to overcome limitations in typing speed and left-arm mobility. Furthermore, I would explore the use of jigs and modified supporting guides during practical sessions to facilitate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participation and ensure his safety and success in carpentry tasks.</w:t>
      </w:r>
    </w:p>
    <w:p w14:paraId="591933AF" w14:textId="7777777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Regular meetings would be scheduled to monitor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progress, address any emerging concerns, and adjust support strategies as necessary. These check-ins would provide opportunities to evaluate the effectiveness of implemented accommodations and identify additional support needs. </w:t>
      </w:r>
    </w:p>
    <w:p w14:paraId="36E0AAAC" w14:textId="5B122254"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In line with professional standards for Further Education, Work-Based Learning, and Adult Learning practitioners in Wales (</w:t>
      </w:r>
      <w:r w:rsidR="00464314">
        <w:rPr>
          <w:rFonts w:ascii="Arial" w:hAnsi="Arial" w:cs="Arial"/>
          <w:color w:val="000000" w:themeColor="text1"/>
          <w:sz w:val="24"/>
          <w:szCs w:val="24"/>
        </w:rPr>
        <w:t>2023</w:t>
      </w:r>
      <w:r w:rsidRPr="00762A34">
        <w:rPr>
          <w:rFonts w:ascii="Arial" w:hAnsi="Arial" w:cs="Arial"/>
          <w:color w:val="000000" w:themeColor="text1"/>
          <w:sz w:val="24"/>
          <w:szCs w:val="24"/>
        </w:rPr>
        <w:t xml:space="preserve">), I would uphold principles of inclusivity, equality, and diversity in my interactions with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and all learners. By promoting a culture of respect, understanding, and accessibility, we can create an environment where </w:t>
      </w:r>
      <w:proofErr w:type="spellStart"/>
      <w:r w:rsidRPr="00762A34">
        <w:rPr>
          <w:rFonts w:ascii="Arial" w:hAnsi="Arial" w:cs="Arial"/>
          <w:color w:val="000000" w:themeColor="text1"/>
          <w:sz w:val="24"/>
          <w:szCs w:val="24"/>
        </w:rPr>
        <w:t>Dafydd</w:t>
      </w:r>
      <w:proofErr w:type="spellEnd"/>
      <w:r w:rsidRPr="00762A34">
        <w:rPr>
          <w:rFonts w:ascii="Arial" w:hAnsi="Arial" w:cs="Arial"/>
          <w:color w:val="000000" w:themeColor="text1"/>
          <w:sz w:val="24"/>
          <w:szCs w:val="24"/>
        </w:rPr>
        <w:t xml:space="preserve"> feels empowered to thrive academically and personally, achieving his goals with confidence and independence.</w:t>
      </w:r>
    </w:p>
    <w:p w14:paraId="64006A1D" w14:textId="46A0C209"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In conclusion,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case underscores the importance of providing tailored support and guidance to ensure the successful integration of students with additional needs into educational programs. By adhering to legislative </w:t>
      </w:r>
      <w:r w:rsidR="00620ADE" w:rsidRPr="00762A34">
        <w:rPr>
          <w:rFonts w:ascii="Arial" w:hAnsi="Arial" w:cs="Arial"/>
          <w:color w:val="000000" w:themeColor="text1"/>
          <w:sz w:val="24"/>
          <w:szCs w:val="24"/>
        </w:rPr>
        <w:t>frameworks,</w:t>
      </w:r>
      <w:r w:rsidRPr="00762A34">
        <w:rPr>
          <w:rFonts w:ascii="Arial" w:hAnsi="Arial" w:cs="Arial"/>
          <w:color w:val="000000" w:themeColor="text1"/>
          <w:sz w:val="24"/>
          <w:szCs w:val="24"/>
        </w:rPr>
        <w:t xml:space="preserve"> we can promote equality, protect against discrimination, and foster inclusive practices. Through open dialogue, signposting to relevant resources, offering tutorial and practical support, and scheduling regular check-ins, we can address </w:t>
      </w:r>
      <w:proofErr w:type="spellStart"/>
      <w:r w:rsidRPr="00762A34">
        <w:rPr>
          <w:rFonts w:ascii="Arial" w:hAnsi="Arial" w:cs="Arial"/>
          <w:color w:val="000000" w:themeColor="text1"/>
          <w:sz w:val="24"/>
          <w:szCs w:val="24"/>
        </w:rPr>
        <w:t>Dafydd's</w:t>
      </w:r>
      <w:proofErr w:type="spellEnd"/>
      <w:r w:rsidRPr="00762A34">
        <w:rPr>
          <w:rFonts w:ascii="Arial" w:hAnsi="Arial" w:cs="Arial"/>
          <w:color w:val="000000" w:themeColor="text1"/>
          <w:sz w:val="24"/>
          <w:szCs w:val="24"/>
        </w:rPr>
        <w:t xml:space="preserve"> individual challenges while promoting his independence and academic success. </w:t>
      </w:r>
    </w:p>
    <w:p w14:paraId="7EF3CE5F" w14:textId="77777777" w:rsidR="00347808" w:rsidRPr="00762A34" w:rsidRDefault="00347808" w:rsidP="00F4022A">
      <w:pPr>
        <w:spacing w:line="360" w:lineRule="auto"/>
        <w:jc w:val="both"/>
        <w:rPr>
          <w:rFonts w:ascii="Arial" w:hAnsi="Arial" w:cs="Arial"/>
          <w:color w:val="000000" w:themeColor="text1"/>
          <w:sz w:val="24"/>
          <w:szCs w:val="24"/>
        </w:rPr>
      </w:pPr>
    </w:p>
    <w:p w14:paraId="33463C93" w14:textId="77777777" w:rsidR="00347808" w:rsidRPr="00762A34" w:rsidRDefault="00347808" w:rsidP="00F4022A">
      <w:pPr>
        <w:spacing w:line="360" w:lineRule="auto"/>
        <w:jc w:val="both"/>
        <w:rPr>
          <w:rFonts w:ascii="Arial" w:hAnsi="Arial" w:cs="Arial"/>
          <w:b/>
          <w:color w:val="000000" w:themeColor="text1"/>
          <w:sz w:val="24"/>
          <w:szCs w:val="24"/>
          <w:u w:val="single"/>
        </w:rPr>
      </w:pPr>
      <w:proofErr w:type="spellStart"/>
      <w:r w:rsidRPr="00762A34">
        <w:rPr>
          <w:rFonts w:ascii="Arial" w:hAnsi="Arial" w:cs="Arial"/>
          <w:b/>
          <w:color w:val="000000" w:themeColor="text1"/>
          <w:sz w:val="24"/>
          <w:szCs w:val="24"/>
          <w:u w:val="single"/>
        </w:rPr>
        <w:t>Iwan’s</w:t>
      </w:r>
      <w:proofErr w:type="spellEnd"/>
      <w:r w:rsidRPr="00762A34">
        <w:rPr>
          <w:rFonts w:ascii="Arial" w:hAnsi="Arial" w:cs="Arial"/>
          <w:b/>
          <w:color w:val="000000" w:themeColor="text1"/>
          <w:sz w:val="24"/>
          <w:szCs w:val="24"/>
          <w:u w:val="single"/>
        </w:rPr>
        <w:t xml:space="preserve"> Case Study</w:t>
      </w:r>
    </w:p>
    <w:p w14:paraId="0550ECEC" w14:textId="7AF4B6F8"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As a post-16 carpentry tutor in a college setting, encountering students like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who face significant financial challenges is a scenario that requires immediate attention and tailored support. In addressing </w:t>
      </w:r>
      <w:proofErr w:type="spellStart"/>
      <w:r w:rsidRPr="00762A34">
        <w:rPr>
          <w:rFonts w:ascii="Arial" w:hAnsi="Arial" w:cs="Arial"/>
          <w:color w:val="000000" w:themeColor="text1"/>
          <w:sz w:val="24"/>
          <w:szCs w:val="24"/>
        </w:rPr>
        <w:t>Iwan's</w:t>
      </w:r>
      <w:proofErr w:type="spellEnd"/>
      <w:r w:rsidRPr="00762A34">
        <w:rPr>
          <w:rFonts w:ascii="Arial" w:hAnsi="Arial" w:cs="Arial"/>
          <w:color w:val="000000" w:themeColor="text1"/>
          <w:sz w:val="24"/>
          <w:szCs w:val="24"/>
        </w:rPr>
        <w:t xml:space="preserve"> situation, I would adopt a multifaceted approach aimed at alleviating his financial concerns, supporting his academic progress, and promoting his overall well-being. </w:t>
      </w:r>
      <w:proofErr w:type="spellStart"/>
      <w:r w:rsidRPr="00762A34">
        <w:rPr>
          <w:rFonts w:ascii="Arial" w:hAnsi="Arial" w:cs="Arial"/>
          <w:color w:val="000000" w:themeColor="text1"/>
          <w:sz w:val="24"/>
          <w:szCs w:val="24"/>
        </w:rPr>
        <w:t>Iwan</w:t>
      </w:r>
      <w:r w:rsidR="00620ADE">
        <w:rPr>
          <w:rFonts w:ascii="Arial" w:hAnsi="Arial" w:cs="Arial"/>
          <w:color w:val="000000" w:themeColor="text1"/>
          <w:sz w:val="24"/>
          <w:szCs w:val="24"/>
        </w:rPr>
        <w:t>’s</w:t>
      </w:r>
      <w:proofErr w:type="spellEnd"/>
      <w:r w:rsidRPr="00762A34">
        <w:rPr>
          <w:rFonts w:ascii="Arial" w:hAnsi="Arial" w:cs="Arial"/>
          <w:color w:val="000000" w:themeColor="text1"/>
          <w:sz w:val="24"/>
          <w:szCs w:val="24"/>
        </w:rPr>
        <w:t xml:space="preserve"> situation would be governed by several legislations, policies, and professional standards, including the Welsh Government Learning Grant, Education Maintenance Allowance (EMA), Financial Contingency Fund, Professional Standards for Learner Support and Guidance (Welsh Government, 2023), Professional Standards for Further Education Teachers, Work-Based Learning Practitioners, and Adult Learning Practitioners in Wales (Welsh Government, 2023),  as well as equality and diversity policies, and well-being support services offered by Adult Learning Wales </w:t>
      </w:r>
      <w:r w:rsidR="00620ADE">
        <w:rPr>
          <w:rFonts w:ascii="Arial" w:hAnsi="Arial" w:cs="Arial"/>
          <w:color w:val="000000" w:themeColor="text1"/>
          <w:sz w:val="24"/>
          <w:szCs w:val="24"/>
        </w:rPr>
        <w:t>(no date.)</w:t>
      </w:r>
    </w:p>
    <w:p w14:paraId="1D7D1ACA" w14:textId="558D9D34"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First and foremost, I would arrange a one-on-one meeting with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to discuss his circumstances in a confidential and supportive environment. During this meeting, I would express empathy towards his situation and reassure him that his concerns are valid and taken seriously. This aligns with the Professional Standard for Learner Support and Guidance (Welsh Government, 2023), emphasising the importance of providing personalised support to learners facing challenges.</w:t>
      </w:r>
    </w:p>
    <w:p w14:paraId="4860996A" w14:textId="557E596A"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In this meeting, I would explore various avenues for financial assistance available to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w:t>
      </w:r>
      <w:proofErr w:type="spellStart"/>
      <w:r w:rsidRPr="00762A34">
        <w:rPr>
          <w:rFonts w:ascii="Arial" w:hAnsi="Arial" w:cs="Arial"/>
          <w:color w:val="000000" w:themeColor="text1"/>
          <w:sz w:val="24"/>
          <w:szCs w:val="24"/>
        </w:rPr>
        <w:t>Iwan's</w:t>
      </w:r>
      <w:proofErr w:type="spellEnd"/>
      <w:r w:rsidRPr="00762A34">
        <w:rPr>
          <w:rFonts w:ascii="Arial" w:hAnsi="Arial" w:cs="Arial"/>
          <w:color w:val="000000" w:themeColor="text1"/>
          <w:sz w:val="24"/>
          <w:szCs w:val="24"/>
        </w:rPr>
        <w:t xml:space="preserve"> eligibility for financial support schemes such as the Welsh Government Learning Grant or the Education Maintenance Allowance would be discussed. Additionally, I would inform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about the </w:t>
      </w:r>
      <w:r w:rsidRPr="00620ADE">
        <w:rPr>
          <w:rFonts w:ascii="Arial" w:hAnsi="Arial" w:cs="Arial"/>
          <w:color w:val="000000" w:themeColor="text1"/>
          <w:sz w:val="24"/>
          <w:szCs w:val="24"/>
        </w:rPr>
        <w:t>Financial Contingency Fund offered by the college, which could provide him with additional financial aid to cover his expenses</w:t>
      </w:r>
      <w:r w:rsidR="00620ADE">
        <w:rPr>
          <w:rFonts w:ascii="Arial" w:hAnsi="Arial" w:cs="Arial"/>
          <w:color w:val="000000" w:themeColor="text1"/>
          <w:sz w:val="24"/>
          <w:szCs w:val="24"/>
        </w:rPr>
        <w:t xml:space="preserve"> (Adult learning Wales, </w:t>
      </w:r>
      <w:proofErr w:type="spellStart"/>
      <w:r w:rsidR="00620ADE">
        <w:rPr>
          <w:rFonts w:ascii="Arial" w:hAnsi="Arial" w:cs="Arial"/>
          <w:color w:val="000000" w:themeColor="text1"/>
          <w:sz w:val="24"/>
          <w:szCs w:val="24"/>
        </w:rPr>
        <w:t>n.d</w:t>
      </w:r>
      <w:proofErr w:type="spellEnd"/>
      <w:r w:rsidR="00620ADE">
        <w:rPr>
          <w:rFonts w:ascii="Arial" w:hAnsi="Arial" w:cs="Arial"/>
          <w:color w:val="000000" w:themeColor="text1"/>
          <w:sz w:val="24"/>
          <w:szCs w:val="24"/>
        </w:rPr>
        <w:t>)</w:t>
      </w:r>
      <w:r w:rsidRPr="00762A34">
        <w:rPr>
          <w:rFonts w:ascii="Arial" w:hAnsi="Arial" w:cs="Arial"/>
          <w:color w:val="000000" w:themeColor="text1"/>
          <w:sz w:val="24"/>
          <w:szCs w:val="24"/>
        </w:rPr>
        <w:t xml:space="preserve">. To further assist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in accessing these resources, I would signpost him to the Financial Support page on the Adult Learning Wales website (Adult Learning Wales, n.d.), where he can find comprehensive information about available financial support options.</w:t>
      </w:r>
    </w:p>
    <w:p w14:paraId="0605C093" w14:textId="3F64E2FE"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Furthermore, I would advise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on the potential implications of increasing his work hours on his academic performance. Drawing on research by Lieberman and Pointer-Mace (2015), I would highlight the importance of maintaining a balance between work and study to avoid burnout and academic setbacks. Through regular check-ins and tutorials, I would work collaboratively with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to explore strategies for managing his workload effectively while prioriti</w:t>
      </w:r>
      <w:r w:rsidR="00620ADE">
        <w:rPr>
          <w:rFonts w:ascii="Arial" w:hAnsi="Arial" w:cs="Arial"/>
          <w:color w:val="000000" w:themeColor="text1"/>
          <w:sz w:val="24"/>
          <w:szCs w:val="24"/>
        </w:rPr>
        <w:t>s</w:t>
      </w:r>
      <w:r w:rsidRPr="00762A34">
        <w:rPr>
          <w:rFonts w:ascii="Arial" w:hAnsi="Arial" w:cs="Arial"/>
          <w:color w:val="000000" w:themeColor="text1"/>
          <w:sz w:val="24"/>
          <w:szCs w:val="24"/>
        </w:rPr>
        <w:t>ing his academic commitments.</w:t>
      </w:r>
    </w:p>
    <w:p w14:paraId="1C51A44C" w14:textId="77777777" w:rsidR="00620ADE"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In addition to addressing his financial concerns, I would also emphasise the importance of prioritising his well-being. </w:t>
      </w:r>
      <w:proofErr w:type="spellStart"/>
      <w:r w:rsidRPr="00762A34">
        <w:rPr>
          <w:rFonts w:ascii="Arial" w:hAnsi="Arial" w:cs="Arial"/>
          <w:color w:val="000000" w:themeColor="text1"/>
          <w:sz w:val="24"/>
          <w:szCs w:val="24"/>
        </w:rPr>
        <w:t>Iwan's</w:t>
      </w:r>
      <w:proofErr w:type="spellEnd"/>
      <w:r w:rsidRPr="00762A34">
        <w:rPr>
          <w:rFonts w:ascii="Arial" w:hAnsi="Arial" w:cs="Arial"/>
          <w:color w:val="000000" w:themeColor="text1"/>
          <w:sz w:val="24"/>
          <w:szCs w:val="24"/>
        </w:rPr>
        <w:t xml:space="preserve"> mental health and emotional resilience are paramount, especially given the stressors he is currently facing. I would encourage him to access the well-being support services available through Adult Learning Wales (n.d.), where he can receive guidance and assistance in managing stress and maintaining a healthy work-life balance.</w:t>
      </w:r>
    </w:p>
    <w:p w14:paraId="68A1EB9D" w14:textId="3F79532E"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Throughout this process, I would ensure that my actions align with the Professional Standards for Further Education Teachers, Work-Based Learning Practitioners, and Adult Learning Practitioners in Wales (Welsh Government, 2023), particularly in providing learner-</w:t>
      </w:r>
      <w:r w:rsidR="00620ADE" w:rsidRPr="00762A34">
        <w:rPr>
          <w:rFonts w:ascii="Arial" w:hAnsi="Arial" w:cs="Arial"/>
          <w:color w:val="000000" w:themeColor="text1"/>
          <w:sz w:val="24"/>
          <w:szCs w:val="24"/>
        </w:rPr>
        <w:t>centred</w:t>
      </w:r>
      <w:r w:rsidRPr="00762A34">
        <w:rPr>
          <w:rFonts w:ascii="Arial" w:hAnsi="Arial" w:cs="Arial"/>
          <w:color w:val="000000" w:themeColor="text1"/>
          <w:sz w:val="24"/>
          <w:szCs w:val="24"/>
        </w:rPr>
        <w:t xml:space="preserve"> support and promoting equality and diversity within the learning environment.</w:t>
      </w:r>
    </w:p>
    <w:p w14:paraId="26D8E258" w14:textId="242C6E07" w:rsidR="00347808" w:rsidRPr="00762A34" w:rsidRDefault="00347808" w:rsidP="00F4022A">
      <w:pPr>
        <w:spacing w:line="360" w:lineRule="auto"/>
        <w:jc w:val="both"/>
        <w:rPr>
          <w:rFonts w:ascii="Arial" w:hAnsi="Arial" w:cs="Arial"/>
          <w:color w:val="000000" w:themeColor="text1"/>
          <w:sz w:val="24"/>
          <w:szCs w:val="24"/>
        </w:rPr>
      </w:pPr>
      <w:r w:rsidRPr="00762A34">
        <w:rPr>
          <w:rFonts w:ascii="Arial" w:hAnsi="Arial" w:cs="Arial"/>
          <w:color w:val="000000" w:themeColor="text1"/>
          <w:sz w:val="24"/>
          <w:szCs w:val="24"/>
        </w:rPr>
        <w:t xml:space="preserve">In conclusion, addressing </w:t>
      </w:r>
      <w:proofErr w:type="spellStart"/>
      <w:r w:rsidRPr="00762A34">
        <w:rPr>
          <w:rFonts w:ascii="Arial" w:hAnsi="Arial" w:cs="Arial"/>
          <w:color w:val="000000" w:themeColor="text1"/>
          <w:sz w:val="24"/>
          <w:szCs w:val="24"/>
        </w:rPr>
        <w:t>Iwan's</w:t>
      </w:r>
      <w:proofErr w:type="spellEnd"/>
      <w:r w:rsidRPr="00762A34">
        <w:rPr>
          <w:rFonts w:ascii="Arial" w:hAnsi="Arial" w:cs="Arial"/>
          <w:color w:val="000000" w:themeColor="text1"/>
          <w:sz w:val="24"/>
          <w:szCs w:val="24"/>
        </w:rPr>
        <w:t xml:space="preserve"> situation requires a comprehensive and empathetic approach that integrates financial support, academic guidance, and well-being assistance. By offering personali</w:t>
      </w:r>
      <w:r w:rsidR="00515A91">
        <w:rPr>
          <w:rFonts w:ascii="Arial" w:hAnsi="Arial" w:cs="Arial"/>
          <w:color w:val="000000" w:themeColor="text1"/>
          <w:sz w:val="24"/>
          <w:szCs w:val="24"/>
        </w:rPr>
        <w:t>s</w:t>
      </w:r>
      <w:r w:rsidRPr="00762A34">
        <w:rPr>
          <w:rFonts w:ascii="Arial" w:hAnsi="Arial" w:cs="Arial"/>
          <w:color w:val="000000" w:themeColor="text1"/>
          <w:sz w:val="24"/>
          <w:szCs w:val="24"/>
        </w:rPr>
        <w:t xml:space="preserve">ed support, signposting to relevant resources, and fostering open communication, I aim to empower </w:t>
      </w:r>
      <w:proofErr w:type="spellStart"/>
      <w:r w:rsidRPr="00762A34">
        <w:rPr>
          <w:rFonts w:ascii="Arial" w:hAnsi="Arial" w:cs="Arial"/>
          <w:color w:val="000000" w:themeColor="text1"/>
          <w:sz w:val="24"/>
          <w:szCs w:val="24"/>
        </w:rPr>
        <w:t>Iwan</w:t>
      </w:r>
      <w:proofErr w:type="spellEnd"/>
      <w:r w:rsidRPr="00762A34">
        <w:rPr>
          <w:rFonts w:ascii="Arial" w:hAnsi="Arial" w:cs="Arial"/>
          <w:color w:val="000000" w:themeColor="text1"/>
          <w:sz w:val="24"/>
          <w:szCs w:val="24"/>
        </w:rPr>
        <w:t xml:space="preserve"> to overcome his challenges and succeed in his academic journey.</w:t>
      </w:r>
    </w:p>
    <w:p w14:paraId="4903F0CC" w14:textId="77777777" w:rsidR="00515A91" w:rsidRDefault="00515A91" w:rsidP="00F4022A">
      <w:pPr>
        <w:spacing w:line="360" w:lineRule="auto"/>
        <w:jc w:val="both"/>
        <w:rPr>
          <w:rFonts w:ascii="Arial" w:hAnsi="Arial" w:cs="Arial"/>
          <w:b/>
          <w:color w:val="000000" w:themeColor="text1"/>
          <w:sz w:val="24"/>
          <w:szCs w:val="24"/>
        </w:rPr>
      </w:pPr>
    </w:p>
    <w:p w14:paraId="3C17BCCD" w14:textId="3262A212" w:rsidR="00347808" w:rsidRPr="00515A91" w:rsidRDefault="00515A91" w:rsidP="00F4022A">
      <w:pPr>
        <w:spacing w:line="360" w:lineRule="auto"/>
        <w:jc w:val="both"/>
        <w:rPr>
          <w:rFonts w:ascii="Arial" w:hAnsi="Arial" w:cs="Arial"/>
          <w:b/>
          <w:color w:val="000000" w:themeColor="text1"/>
          <w:sz w:val="24"/>
          <w:szCs w:val="24"/>
        </w:rPr>
      </w:pPr>
      <w:r w:rsidRPr="00515A91">
        <w:rPr>
          <w:rFonts w:ascii="Arial" w:hAnsi="Arial" w:cs="Arial"/>
          <w:b/>
          <w:color w:val="000000" w:themeColor="text1"/>
          <w:sz w:val="24"/>
          <w:szCs w:val="24"/>
        </w:rPr>
        <w:t xml:space="preserve">Word Count - </w:t>
      </w:r>
      <w:r>
        <w:rPr>
          <w:rFonts w:ascii="Arial" w:hAnsi="Arial" w:cs="Arial"/>
          <w:b/>
          <w:color w:val="000000" w:themeColor="text1"/>
          <w:sz w:val="24"/>
          <w:szCs w:val="24"/>
        </w:rPr>
        <w:t>2</w:t>
      </w:r>
      <w:r w:rsidR="00620ADE">
        <w:rPr>
          <w:rFonts w:ascii="Arial" w:hAnsi="Arial" w:cs="Arial"/>
          <w:b/>
          <w:color w:val="000000" w:themeColor="text1"/>
          <w:sz w:val="24"/>
          <w:szCs w:val="24"/>
        </w:rPr>
        <w:t>682</w:t>
      </w:r>
    </w:p>
    <w:p w14:paraId="0BB6E7E7" w14:textId="77777777" w:rsidR="00CC25C9" w:rsidRPr="00762A34" w:rsidRDefault="00CC25C9" w:rsidP="00F4022A">
      <w:pPr>
        <w:spacing w:line="360" w:lineRule="auto"/>
        <w:jc w:val="both"/>
        <w:rPr>
          <w:rFonts w:ascii="Arial" w:hAnsi="Arial" w:cs="Arial"/>
          <w:color w:val="000000" w:themeColor="text1"/>
          <w:sz w:val="24"/>
          <w:szCs w:val="24"/>
        </w:rPr>
      </w:pPr>
    </w:p>
    <w:p w14:paraId="02EB2F0F" w14:textId="77777777" w:rsidR="00CC25C9" w:rsidRPr="00762A34" w:rsidRDefault="00CC25C9" w:rsidP="00F4022A">
      <w:pPr>
        <w:spacing w:line="360" w:lineRule="auto"/>
        <w:jc w:val="both"/>
        <w:rPr>
          <w:rFonts w:ascii="Arial" w:hAnsi="Arial" w:cs="Arial"/>
          <w:color w:val="000000" w:themeColor="text1"/>
          <w:sz w:val="24"/>
          <w:szCs w:val="24"/>
        </w:rPr>
      </w:pPr>
    </w:p>
    <w:p w14:paraId="3F96C541" w14:textId="77777777" w:rsidR="00A41D5E" w:rsidRDefault="00A41D5E" w:rsidP="00F4022A">
      <w:pPr>
        <w:spacing w:line="360" w:lineRule="auto"/>
        <w:jc w:val="both"/>
        <w:rPr>
          <w:rFonts w:ascii="Arial" w:hAnsi="Arial" w:cs="Arial"/>
          <w:b/>
          <w:color w:val="000000" w:themeColor="text1"/>
          <w:sz w:val="24"/>
          <w:szCs w:val="24"/>
        </w:rPr>
        <w:sectPr w:rsidR="00A41D5E">
          <w:pgSz w:w="12240" w:h="15840"/>
          <w:pgMar w:top="1440" w:right="1440" w:bottom="1440" w:left="1440" w:header="708" w:footer="708" w:gutter="0"/>
          <w:cols w:space="708"/>
          <w:docGrid w:linePitch="360"/>
        </w:sectPr>
      </w:pPr>
    </w:p>
    <w:p w14:paraId="13791763" w14:textId="0DD85738" w:rsidR="00CC25C9" w:rsidRPr="00515A91" w:rsidRDefault="00CC25C9" w:rsidP="00F4022A">
      <w:pPr>
        <w:spacing w:line="360" w:lineRule="auto"/>
        <w:jc w:val="both"/>
        <w:rPr>
          <w:rFonts w:ascii="Arial" w:hAnsi="Arial" w:cs="Arial"/>
          <w:b/>
          <w:color w:val="000000" w:themeColor="text1"/>
          <w:sz w:val="24"/>
          <w:szCs w:val="24"/>
        </w:rPr>
      </w:pPr>
      <w:r w:rsidRPr="00515A91">
        <w:rPr>
          <w:rFonts w:ascii="Arial" w:hAnsi="Arial" w:cs="Arial"/>
          <w:b/>
          <w:color w:val="000000" w:themeColor="text1"/>
          <w:sz w:val="24"/>
          <w:szCs w:val="24"/>
        </w:rPr>
        <w:t>Reference</w:t>
      </w:r>
      <w:r w:rsidR="00515A91">
        <w:rPr>
          <w:rFonts w:ascii="Arial" w:hAnsi="Arial" w:cs="Arial"/>
          <w:b/>
          <w:color w:val="000000" w:themeColor="text1"/>
          <w:sz w:val="24"/>
          <w:szCs w:val="24"/>
        </w:rPr>
        <w:t>s</w:t>
      </w:r>
    </w:p>
    <w:p w14:paraId="045604FC" w14:textId="172A35E2" w:rsidR="00771636" w:rsidRPr="00515A91"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Adult Learning Wales. (2015). </w:t>
      </w:r>
      <w:r w:rsidRPr="00FA6352">
        <w:rPr>
          <w:rFonts w:ascii="Arial" w:hAnsi="Arial" w:cs="Arial"/>
          <w:i/>
          <w:color w:val="000000" w:themeColor="text1"/>
          <w:sz w:val="24"/>
          <w:szCs w:val="24"/>
          <w:shd w:val="clear" w:color="auto" w:fill="FFFFFF"/>
        </w:rPr>
        <w:t>Equality and Diversity Policy</w:t>
      </w:r>
      <w:r w:rsidRPr="00762A34">
        <w:rPr>
          <w:rFonts w:ascii="Arial" w:hAnsi="Arial" w:cs="Arial"/>
          <w:color w:val="000000" w:themeColor="text1"/>
          <w:sz w:val="24"/>
          <w:szCs w:val="24"/>
          <w:shd w:val="clear" w:color="auto" w:fill="FFFFFF"/>
        </w:rPr>
        <w:t>. Cardiff.</w:t>
      </w:r>
    </w:p>
    <w:p w14:paraId="5C84AE21" w14:textId="38E3EC61"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Adult Learning Wales. (No date). </w:t>
      </w:r>
      <w:r w:rsidRPr="00515A91">
        <w:rPr>
          <w:rFonts w:ascii="Arial" w:hAnsi="Arial" w:cs="Arial"/>
          <w:i/>
          <w:color w:val="000000" w:themeColor="text1"/>
          <w:sz w:val="24"/>
          <w:szCs w:val="24"/>
          <w:shd w:val="clear" w:color="auto" w:fill="FFFFFF"/>
        </w:rPr>
        <w:t>Financial Support.</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1" w:history="1">
        <w:r w:rsidR="00F4022A" w:rsidRPr="00762A34">
          <w:rPr>
            <w:rStyle w:val="Hyperlink"/>
            <w:rFonts w:ascii="Arial" w:hAnsi="Arial" w:cs="Arial"/>
            <w:color w:val="000000" w:themeColor="text1"/>
            <w:sz w:val="24"/>
            <w:szCs w:val="24"/>
            <w:shd w:val="clear" w:color="auto" w:fill="FFFFFF"/>
          </w:rPr>
          <w:t>https://www.adultlearning.wales/en/learner-support/support/financial-support</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17 March 2024).</w:t>
      </w:r>
    </w:p>
    <w:p w14:paraId="014ADDF7" w14:textId="0A270575"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Adult Learning Wales. (No date). </w:t>
      </w:r>
      <w:r w:rsidRPr="00515A91">
        <w:rPr>
          <w:rFonts w:ascii="Arial" w:hAnsi="Arial" w:cs="Arial"/>
          <w:i/>
          <w:color w:val="000000" w:themeColor="text1"/>
          <w:sz w:val="24"/>
          <w:szCs w:val="24"/>
          <w:shd w:val="clear" w:color="auto" w:fill="FFFFFF"/>
        </w:rPr>
        <w:t>Financial Wellbeing</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2" w:history="1">
        <w:r w:rsidR="00F4022A" w:rsidRPr="00762A34">
          <w:rPr>
            <w:rStyle w:val="Hyperlink"/>
            <w:rFonts w:ascii="Arial" w:hAnsi="Arial" w:cs="Arial"/>
            <w:color w:val="000000" w:themeColor="text1"/>
            <w:sz w:val="24"/>
            <w:szCs w:val="24"/>
            <w:shd w:val="clear" w:color="auto" w:fill="FFFFFF"/>
          </w:rPr>
          <w:t>https://www.adultlearning.wales/en/learner-support/support/financial-wellbeing</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17 March 2024).</w:t>
      </w:r>
    </w:p>
    <w:p w14:paraId="08E886CF" w14:textId="74048DB3"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Adult Learning Wales. (No date). </w:t>
      </w:r>
      <w:r w:rsidRPr="00515A91">
        <w:rPr>
          <w:rFonts w:ascii="Arial" w:hAnsi="Arial" w:cs="Arial"/>
          <w:i/>
          <w:color w:val="000000" w:themeColor="text1"/>
          <w:sz w:val="24"/>
          <w:szCs w:val="24"/>
          <w:shd w:val="clear" w:color="auto" w:fill="FFFFFF"/>
        </w:rPr>
        <w:t>Quick Links</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3" w:history="1">
        <w:r w:rsidR="00F4022A" w:rsidRPr="00762A34">
          <w:rPr>
            <w:rStyle w:val="Hyperlink"/>
            <w:rFonts w:ascii="Arial" w:hAnsi="Arial" w:cs="Arial"/>
            <w:color w:val="000000" w:themeColor="text1"/>
            <w:sz w:val="24"/>
            <w:szCs w:val="24"/>
            <w:shd w:val="clear" w:color="auto" w:fill="FFFFFF"/>
          </w:rPr>
          <w:t>https://www.adultlearning.wales/en/learner-support/quick-links</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(Accessed:19 March 2024).</w:t>
      </w:r>
    </w:p>
    <w:p w14:paraId="1DC77AB4" w14:textId="04D0B01F"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Adult Learning Wales. (No date). </w:t>
      </w:r>
      <w:r w:rsidRPr="00515A91">
        <w:rPr>
          <w:rFonts w:ascii="Arial" w:hAnsi="Arial" w:cs="Arial"/>
          <w:i/>
          <w:color w:val="000000" w:themeColor="text1"/>
          <w:sz w:val="24"/>
          <w:szCs w:val="24"/>
          <w:shd w:val="clear" w:color="auto" w:fill="FFFFFF"/>
        </w:rPr>
        <w:t>Well-Being Support</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4" w:history="1">
        <w:r w:rsidR="00F4022A" w:rsidRPr="00762A34">
          <w:rPr>
            <w:rStyle w:val="Hyperlink"/>
            <w:rFonts w:ascii="Arial" w:hAnsi="Arial" w:cs="Arial"/>
            <w:color w:val="000000" w:themeColor="text1"/>
            <w:sz w:val="24"/>
            <w:szCs w:val="24"/>
            <w:shd w:val="clear" w:color="auto" w:fill="FFFFFF"/>
          </w:rPr>
          <w:t>https://www.adultlearning.wales/en/learner-support/support/well-being-support</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17 March 2024).</w:t>
      </w:r>
    </w:p>
    <w:p w14:paraId="0B17E212" w14:textId="35043882"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Dewey, J. (1916). </w:t>
      </w:r>
      <w:r w:rsidRPr="00515A91">
        <w:rPr>
          <w:rFonts w:ascii="Arial" w:hAnsi="Arial" w:cs="Arial"/>
          <w:i/>
          <w:color w:val="000000" w:themeColor="text1"/>
          <w:sz w:val="24"/>
          <w:szCs w:val="24"/>
          <w:shd w:val="clear" w:color="auto" w:fill="FFFFFF"/>
        </w:rPr>
        <w:t>Democracy and Education: An Introduction to the Philosophy of Education</w:t>
      </w:r>
      <w:r w:rsidRPr="00762A34">
        <w:rPr>
          <w:rFonts w:ascii="Arial" w:hAnsi="Arial" w:cs="Arial"/>
          <w:color w:val="000000" w:themeColor="text1"/>
          <w:sz w:val="24"/>
          <w:szCs w:val="24"/>
          <w:shd w:val="clear" w:color="auto" w:fill="FFFFFF"/>
        </w:rPr>
        <w:t>. The Macmillan Company.</w:t>
      </w:r>
    </w:p>
    <w:p w14:paraId="2F6F3F19" w14:textId="7B188EAC" w:rsidR="00771636"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Educators Wales. (</w:t>
      </w:r>
      <w:r w:rsidR="00620ADE">
        <w:rPr>
          <w:rFonts w:ascii="Arial" w:hAnsi="Arial" w:cs="Arial"/>
          <w:color w:val="000000" w:themeColor="text1"/>
          <w:sz w:val="24"/>
          <w:szCs w:val="24"/>
          <w:shd w:val="clear" w:color="auto" w:fill="FFFFFF"/>
        </w:rPr>
        <w:t>2023</w:t>
      </w:r>
      <w:r w:rsidRPr="00762A34">
        <w:rPr>
          <w:rFonts w:ascii="Arial" w:hAnsi="Arial" w:cs="Arial"/>
          <w:color w:val="000000" w:themeColor="text1"/>
          <w:sz w:val="24"/>
          <w:szCs w:val="24"/>
          <w:shd w:val="clear" w:color="auto" w:fill="FFFFFF"/>
        </w:rPr>
        <w:t xml:space="preserve">). </w:t>
      </w:r>
      <w:r w:rsidRPr="00515A91">
        <w:rPr>
          <w:rFonts w:ascii="Arial" w:hAnsi="Arial" w:cs="Arial"/>
          <w:i/>
          <w:color w:val="000000" w:themeColor="text1"/>
          <w:sz w:val="24"/>
          <w:szCs w:val="24"/>
          <w:shd w:val="clear" w:color="auto" w:fill="FFFFFF"/>
        </w:rPr>
        <w:t>Professional Standards for Further Education, Work-Based Learning, and Adult Learning Practitioners</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5" w:history="1">
        <w:r w:rsidR="00A41D5E" w:rsidRPr="00A41D5E">
          <w:rPr>
            <w:rStyle w:val="Hyperlink"/>
            <w:rFonts w:ascii="Arial" w:hAnsi="Arial" w:cs="Arial"/>
            <w:color w:val="000000" w:themeColor="text1"/>
            <w:sz w:val="24"/>
            <w:szCs w:val="24"/>
            <w:shd w:val="clear" w:color="auto" w:fill="FFFFFF"/>
          </w:rPr>
          <w:t>https://educators.wales/professional-standards-FE-WBL-AL-practitioners</w:t>
        </w:r>
      </w:hyperlink>
      <w:r w:rsidR="00A41D5E" w:rsidRPr="00A41D5E">
        <w:rPr>
          <w:rFonts w:ascii="Arial" w:hAnsi="Arial" w:cs="Arial"/>
          <w:color w:val="000000" w:themeColor="text1"/>
          <w:sz w:val="24"/>
          <w:szCs w:val="24"/>
          <w:shd w:val="clear" w:color="auto" w:fill="FFFFFF"/>
        </w:rPr>
        <w:t xml:space="preserve"> </w:t>
      </w:r>
      <w:r w:rsidR="00A41D5E" w:rsidRPr="00762A34">
        <w:rPr>
          <w:rFonts w:ascii="Arial" w:hAnsi="Arial" w:cs="Arial"/>
          <w:color w:val="000000" w:themeColor="text1"/>
          <w:sz w:val="24"/>
          <w:szCs w:val="24"/>
          <w:shd w:val="clear" w:color="auto" w:fill="FFFFFF"/>
        </w:rPr>
        <w:t xml:space="preserve">(Accessed: </w:t>
      </w:r>
      <w:r w:rsidR="00A41D5E">
        <w:rPr>
          <w:rFonts w:ascii="Arial" w:hAnsi="Arial" w:cs="Arial"/>
          <w:color w:val="000000" w:themeColor="text1"/>
          <w:sz w:val="24"/>
          <w:szCs w:val="24"/>
          <w:shd w:val="clear" w:color="auto" w:fill="FFFFFF"/>
        </w:rPr>
        <w:t>07</w:t>
      </w:r>
      <w:r w:rsidR="00A41D5E" w:rsidRPr="00762A34">
        <w:rPr>
          <w:rFonts w:ascii="Arial" w:hAnsi="Arial" w:cs="Arial"/>
          <w:color w:val="000000" w:themeColor="text1"/>
          <w:sz w:val="24"/>
          <w:szCs w:val="24"/>
          <w:shd w:val="clear" w:color="auto" w:fill="FFFFFF"/>
        </w:rPr>
        <w:t xml:space="preserve"> March</w:t>
      </w:r>
      <w:r w:rsidR="00A41D5E">
        <w:rPr>
          <w:rFonts w:ascii="Arial" w:hAnsi="Arial" w:cs="Arial"/>
          <w:color w:val="000000" w:themeColor="text1"/>
          <w:sz w:val="24"/>
          <w:szCs w:val="24"/>
          <w:shd w:val="clear" w:color="auto" w:fill="FFFFFF"/>
        </w:rPr>
        <w:t>)</w:t>
      </w:r>
    </w:p>
    <w:p w14:paraId="485BB702" w14:textId="177465C2"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Gravells, A. (2012</w:t>
      </w:r>
      <w:r w:rsidRPr="00515A91">
        <w:rPr>
          <w:rFonts w:ascii="Arial" w:hAnsi="Arial" w:cs="Arial"/>
          <w:i/>
          <w:color w:val="000000" w:themeColor="text1"/>
          <w:sz w:val="24"/>
          <w:szCs w:val="24"/>
          <w:shd w:val="clear" w:color="auto" w:fill="FFFFFF"/>
        </w:rPr>
        <w:t>). Equality and Diversity in the Lifelong Learning Sector</w:t>
      </w:r>
      <w:r w:rsidRPr="00762A34">
        <w:rPr>
          <w:rFonts w:ascii="Arial" w:hAnsi="Arial" w:cs="Arial"/>
          <w:color w:val="000000" w:themeColor="text1"/>
          <w:sz w:val="24"/>
          <w:szCs w:val="24"/>
          <w:shd w:val="clear" w:color="auto" w:fill="FFFFFF"/>
        </w:rPr>
        <w:t>. Learning Matters.</w:t>
      </w:r>
    </w:p>
    <w:p w14:paraId="7015BB94" w14:textId="6034295E"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Lieberman, M., &amp; Pointer-Mace, D. (2015). </w:t>
      </w:r>
      <w:r w:rsidRPr="00515A91">
        <w:rPr>
          <w:rFonts w:ascii="Arial" w:hAnsi="Arial" w:cs="Arial"/>
          <w:i/>
          <w:color w:val="000000" w:themeColor="text1"/>
          <w:sz w:val="24"/>
          <w:szCs w:val="24"/>
          <w:shd w:val="clear" w:color="auto" w:fill="FFFFFF"/>
        </w:rPr>
        <w:t>Extending the working day: Understanding why adults participate in work-related learning in England</w:t>
      </w:r>
      <w:r w:rsidRPr="00762A34">
        <w:rPr>
          <w:rFonts w:ascii="Arial" w:hAnsi="Arial" w:cs="Arial"/>
          <w:color w:val="000000" w:themeColor="text1"/>
          <w:sz w:val="24"/>
          <w:szCs w:val="24"/>
          <w:shd w:val="clear" w:color="auto" w:fill="FFFFFF"/>
        </w:rPr>
        <w:t>. British Journal of Educational Studies, 63(4), 479-497.</w:t>
      </w:r>
    </w:p>
    <w:p w14:paraId="418C8A62" w14:textId="3C6F2537"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proofErr w:type="spellStart"/>
      <w:r w:rsidRPr="00762A34">
        <w:rPr>
          <w:rFonts w:ascii="Arial" w:hAnsi="Arial" w:cs="Arial"/>
          <w:color w:val="000000" w:themeColor="text1"/>
          <w:sz w:val="24"/>
          <w:szCs w:val="24"/>
          <w:shd w:val="clear" w:color="auto" w:fill="FFFFFF"/>
        </w:rPr>
        <w:t>Noddings</w:t>
      </w:r>
      <w:proofErr w:type="spellEnd"/>
      <w:r w:rsidRPr="00762A34">
        <w:rPr>
          <w:rFonts w:ascii="Arial" w:hAnsi="Arial" w:cs="Arial"/>
          <w:color w:val="000000" w:themeColor="text1"/>
          <w:sz w:val="24"/>
          <w:szCs w:val="24"/>
          <w:shd w:val="clear" w:color="auto" w:fill="FFFFFF"/>
        </w:rPr>
        <w:t xml:space="preserve">, N. (1984). </w:t>
      </w:r>
      <w:r w:rsidRPr="00515A91">
        <w:rPr>
          <w:rFonts w:ascii="Arial" w:hAnsi="Arial" w:cs="Arial"/>
          <w:i/>
          <w:color w:val="000000" w:themeColor="text1"/>
          <w:sz w:val="24"/>
          <w:szCs w:val="24"/>
          <w:shd w:val="clear" w:color="auto" w:fill="FFFFFF"/>
        </w:rPr>
        <w:t>Caring: A Feminine Approach to Ethics and Moral Education</w:t>
      </w:r>
      <w:r w:rsidRPr="00762A34">
        <w:rPr>
          <w:rFonts w:ascii="Arial" w:hAnsi="Arial" w:cs="Arial"/>
          <w:color w:val="000000" w:themeColor="text1"/>
          <w:sz w:val="24"/>
          <w:szCs w:val="24"/>
          <w:shd w:val="clear" w:color="auto" w:fill="FFFFFF"/>
        </w:rPr>
        <w:t>. University of California Press.</w:t>
      </w:r>
    </w:p>
    <w:p w14:paraId="3716DD99" w14:textId="0DA85759" w:rsidR="00771636" w:rsidRPr="00515A91"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UK Government. (1995</w:t>
      </w:r>
      <w:r w:rsidRPr="00515A91">
        <w:rPr>
          <w:rFonts w:ascii="Arial" w:hAnsi="Arial" w:cs="Arial"/>
          <w:i/>
          <w:color w:val="000000" w:themeColor="text1"/>
          <w:sz w:val="24"/>
          <w:szCs w:val="24"/>
          <w:shd w:val="clear" w:color="auto" w:fill="FFFFFF"/>
        </w:rPr>
        <w:t>). Disability Discrimination Act 1995</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6" w:history="1">
        <w:r w:rsidR="00F4022A" w:rsidRPr="00762A34">
          <w:rPr>
            <w:rStyle w:val="Hyperlink"/>
            <w:rFonts w:ascii="Arial" w:hAnsi="Arial" w:cs="Arial"/>
            <w:color w:val="000000" w:themeColor="text1"/>
            <w:sz w:val="24"/>
            <w:szCs w:val="24"/>
            <w:shd w:val="clear" w:color="auto" w:fill="FFFFFF"/>
          </w:rPr>
          <w:t>https://www.legislation.gov.uk/ukpga/1995/50/contents</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15 March 2024)</w:t>
      </w:r>
    </w:p>
    <w:p w14:paraId="4AA07DF8" w14:textId="2CDF23D6"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UK Government. (1998). </w:t>
      </w:r>
      <w:r w:rsidRPr="00515A91">
        <w:rPr>
          <w:rFonts w:ascii="Arial" w:hAnsi="Arial" w:cs="Arial"/>
          <w:i/>
          <w:color w:val="000000" w:themeColor="text1"/>
          <w:sz w:val="24"/>
          <w:szCs w:val="24"/>
          <w:shd w:val="clear" w:color="auto" w:fill="FFFFFF"/>
        </w:rPr>
        <w:t>Human Rights Act 1998.</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7" w:history="1">
        <w:r w:rsidR="00F4022A" w:rsidRPr="00762A34">
          <w:rPr>
            <w:rStyle w:val="Hyperlink"/>
            <w:rFonts w:ascii="Arial" w:hAnsi="Arial" w:cs="Arial"/>
            <w:color w:val="000000" w:themeColor="text1"/>
            <w:sz w:val="24"/>
            <w:szCs w:val="24"/>
            <w:shd w:val="clear" w:color="auto" w:fill="FFFFFF"/>
          </w:rPr>
          <w:t>https://www.legislation.gov.uk/ukpga/1998/42/contents</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15 March 2024)</w:t>
      </w:r>
    </w:p>
    <w:p w14:paraId="3F2A603C" w14:textId="3AD8BA5F"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UK Government. (2010). </w:t>
      </w:r>
      <w:r w:rsidR="00907F8A" w:rsidRPr="00515A91">
        <w:rPr>
          <w:rFonts w:ascii="Arial" w:hAnsi="Arial" w:cs="Arial"/>
          <w:i/>
          <w:color w:val="000000" w:themeColor="text1"/>
          <w:sz w:val="24"/>
          <w:szCs w:val="24"/>
          <w:shd w:val="clear" w:color="auto" w:fill="FFFFFF"/>
        </w:rPr>
        <w:t>Equality Act (2010</w:t>
      </w:r>
      <w:r w:rsidR="00907F8A" w:rsidRPr="00762A34">
        <w:rPr>
          <w:rFonts w:ascii="Arial" w:hAnsi="Arial" w:cs="Arial"/>
          <w:color w:val="000000" w:themeColor="text1"/>
          <w:sz w:val="24"/>
          <w:szCs w:val="24"/>
          <w:shd w:val="clear" w:color="auto" w:fill="FFFFFF"/>
        </w:rPr>
        <w:t>)</w:t>
      </w:r>
      <w:r w:rsidRPr="00762A34">
        <w:rPr>
          <w:rFonts w:ascii="Arial" w:hAnsi="Arial" w:cs="Arial"/>
          <w:color w:val="000000" w:themeColor="text1"/>
          <w:sz w:val="24"/>
          <w:szCs w:val="24"/>
          <w:shd w:val="clear" w:color="auto" w:fill="FFFFFF"/>
        </w:rPr>
        <w:t xml:space="preserve">, c. 15, § 7.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8" w:history="1">
        <w:r w:rsidR="00F4022A" w:rsidRPr="00762A34">
          <w:rPr>
            <w:rStyle w:val="Hyperlink"/>
            <w:rFonts w:ascii="Arial" w:hAnsi="Arial" w:cs="Arial"/>
            <w:color w:val="000000" w:themeColor="text1"/>
            <w:sz w:val="24"/>
            <w:szCs w:val="24"/>
            <w:shd w:val="clear" w:color="auto" w:fill="FFFFFF"/>
          </w:rPr>
          <w:t>https://www.legislation.gov.uk/ukpga/2010/15/section/7</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8 March 2024)</w:t>
      </w:r>
    </w:p>
    <w:p w14:paraId="2F3B0FE0" w14:textId="71AEF906" w:rsidR="00771636" w:rsidRPr="00FA6352"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United Nations. (2006). </w:t>
      </w:r>
      <w:r w:rsidRPr="00515A91">
        <w:rPr>
          <w:rFonts w:ascii="Arial" w:hAnsi="Arial" w:cs="Arial"/>
          <w:i/>
          <w:color w:val="000000" w:themeColor="text1"/>
          <w:sz w:val="24"/>
          <w:szCs w:val="24"/>
          <w:shd w:val="clear" w:color="auto" w:fill="FFFFFF"/>
        </w:rPr>
        <w:t>Convention on the Rights of Persons with Disabilities</w:t>
      </w:r>
      <w:r w:rsidRPr="00762A34">
        <w:rPr>
          <w:rFonts w:ascii="Arial" w:hAnsi="Arial" w:cs="Arial"/>
          <w:color w:val="000000" w:themeColor="text1"/>
          <w:sz w:val="24"/>
          <w:szCs w:val="24"/>
          <w:shd w:val="clear" w:color="auto" w:fill="FFFFFF"/>
        </w:rPr>
        <w:t xml:space="preserve">. </w:t>
      </w:r>
      <w:r w:rsidR="00FA6352">
        <w:rPr>
          <w:rFonts w:ascii="Arial" w:hAnsi="Arial" w:cs="Arial"/>
          <w:color w:val="000000" w:themeColor="text1"/>
          <w:sz w:val="24"/>
          <w:szCs w:val="24"/>
          <w:shd w:val="clear" w:color="auto" w:fill="FFFFFF"/>
        </w:rPr>
        <w:t>Available at:</w:t>
      </w:r>
      <w:r w:rsidRPr="00762A34">
        <w:rPr>
          <w:rFonts w:ascii="Arial" w:hAnsi="Arial" w:cs="Arial"/>
          <w:color w:val="000000" w:themeColor="text1"/>
          <w:sz w:val="24"/>
          <w:szCs w:val="24"/>
          <w:shd w:val="clear" w:color="auto" w:fill="FFFFFF"/>
        </w:rPr>
        <w:t xml:space="preserve"> </w:t>
      </w:r>
      <w:hyperlink r:id="rId19" w:history="1">
        <w:r w:rsidR="00F4022A" w:rsidRPr="00762A34">
          <w:rPr>
            <w:rStyle w:val="Hyperlink"/>
            <w:rFonts w:ascii="Arial" w:hAnsi="Arial" w:cs="Arial"/>
            <w:color w:val="000000" w:themeColor="text1"/>
            <w:sz w:val="24"/>
            <w:szCs w:val="24"/>
            <w:shd w:val="clear" w:color="auto" w:fill="FFFFFF"/>
          </w:rPr>
          <w:t>https://www.un.org/disabilities/documents/convention/convoptprot-e.pdf</w:t>
        </w:r>
      </w:hyperlink>
      <w:r w:rsidR="00F4022A" w:rsidRPr="00762A34">
        <w:rPr>
          <w:rFonts w:ascii="Arial" w:hAnsi="Arial" w:cs="Arial"/>
          <w:color w:val="000000" w:themeColor="text1"/>
          <w:sz w:val="24"/>
          <w:szCs w:val="24"/>
          <w:shd w:val="clear" w:color="auto" w:fill="FFFFFF"/>
        </w:rPr>
        <w:t xml:space="preserve"> </w:t>
      </w:r>
      <w:r w:rsidR="00F4022A" w:rsidRPr="00762A34">
        <w:rPr>
          <w:rFonts w:ascii="Arial" w:hAnsi="Arial" w:cs="Arial"/>
          <w:color w:val="000000" w:themeColor="text1"/>
          <w:sz w:val="24"/>
          <w:szCs w:val="24"/>
          <w:shd w:val="clear" w:color="auto" w:fill="FFFFFF"/>
        </w:rPr>
        <w:t>(Accessed: 5 March 2024)</w:t>
      </w:r>
    </w:p>
    <w:p w14:paraId="6B56ADE2" w14:textId="07DCC172" w:rsidR="00347808" w:rsidRPr="00762A34" w:rsidRDefault="00771636" w:rsidP="00FA6352">
      <w:pPr>
        <w:pStyle w:val="ListParagraph"/>
        <w:numPr>
          <w:ilvl w:val="0"/>
          <w:numId w:val="1"/>
        </w:numPr>
        <w:spacing w:line="360" w:lineRule="auto"/>
        <w:rPr>
          <w:rFonts w:ascii="Arial" w:hAnsi="Arial" w:cs="Arial"/>
          <w:color w:val="000000" w:themeColor="text1"/>
          <w:sz w:val="24"/>
          <w:szCs w:val="24"/>
          <w:shd w:val="clear" w:color="auto" w:fill="FFFFFF"/>
        </w:rPr>
      </w:pPr>
      <w:r w:rsidRPr="00762A34">
        <w:rPr>
          <w:rFonts w:ascii="Arial" w:hAnsi="Arial" w:cs="Arial"/>
          <w:color w:val="000000" w:themeColor="text1"/>
          <w:sz w:val="24"/>
          <w:szCs w:val="24"/>
          <w:shd w:val="clear" w:color="auto" w:fill="FFFFFF"/>
        </w:rPr>
        <w:t xml:space="preserve">Welsh Government. (2023). </w:t>
      </w:r>
      <w:r w:rsidRPr="00515A91">
        <w:rPr>
          <w:rFonts w:ascii="Arial" w:hAnsi="Arial" w:cs="Arial"/>
          <w:i/>
          <w:color w:val="000000" w:themeColor="text1"/>
          <w:sz w:val="24"/>
          <w:szCs w:val="24"/>
          <w:shd w:val="clear" w:color="auto" w:fill="FFFFFF"/>
        </w:rPr>
        <w:t>Professional Standards for Further Education Teachers, Work-Based Learning Practitioners and Adult Learning Practitioners in Wales.</w:t>
      </w:r>
      <w:r w:rsidRPr="00762A34">
        <w:rPr>
          <w:rFonts w:ascii="Arial" w:hAnsi="Arial" w:cs="Arial"/>
          <w:color w:val="000000" w:themeColor="text1"/>
          <w:sz w:val="24"/>
          <w:szCs w:val="24"/>
          <w:shd w:val="clear" w:color="auto" w:fill="FFFFFF"/>
        </w:rPr>
        <w:t xml:space="preserve"> Cardiff: Welsh Government.</w:t>
      </w:r>
    </w:p>
    <w:p w14:paraId="6A798198" w14:textId="77777777" w:rsidR="00955BE6" w:rsidRPr="00762A34" w:rsidRDefault="00955BE6" w:rsidP="00F4022A">
      <w:pPr>
        <w:spacing w:line="360" w:lineRule="auto"/>
        <w:jc w:val="both"/>
        <w:rPr>
          <w:rFonts w:ascii="Arial" w:hAnsi="Arial" w:cs="Arial"/>
          <w:color w:val="000000" w:themeColor="text1"/>
          <w:sz w:val="24"/>
          <w:szCs w:val="24"/>
        </w:rPr>
      </w:pPr>
    </w:p>
    <w:p w14:paraId="526D90DD" w14:textId="77777777" w:rsidR="00955BE6" w:rsidRPr="00762A34" w:rsidRDefault="00955BE6" w:rsidP="00F4022A">
      <w:pPr>
        <w:spacing w:line="360" w:lineRule="auto"/>
        <w:jc w:val="both"/>
        <w:rPr>
          <w:rFonts w:ascii="Arial" w:hAnsi="Arial" w:cs="Arial"/>
          <w:color w:val="000000" w:themeColor="text1"/>
          <w:sz w:val="24"/>
          <w:szCs w:val="24"/>
        </w:rPr>
      </w:pPr>
    </w:p>
    <w:p w14:paraId="0DC7DC4D" w14:textId="77777777" w:rsidR="00347808" w:rsidRDefault="00347808">
      <w:pPr>
        <w:sectPr w:rsidR="00347808">
          <w:pgSz w:w="12240" w:h="15840"/>
          <w:pgMar w:top="1440" w:right="1440" w:bottom="1440" w:left="1440" w:header="708" w:footer="708" w:gutter="0"/>
          <w:cols w:space="708"/>
          <w:docGrid w:linePitch="360"/>
        </w:sectPr>
      </w:pPr>
    </w:p>
    <w:p w14:paraId="505B56A9" w14:textId="154B88B2" w:rsidR="00955BE6" w:rsidRDefault="00955BE6"/>
    <w:p w14:paraId="5B186C35" w14:textId="77777777" w:rsidR="00955BE6" w:rsidRDefault="00955BE6"/>
    <w:p w14:paraId="52FC0CC9" w14:textId="77777777" w:rsidR="00955BE6" w:rsidRDefault="00955BE6"/>
    <w:sectPr w:rsidR="00955BE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FB81A" w14:textId="77777777" w:rsidR="00B9078D" w:rsidRDefault="00B9078D" w:rsidP="00B9078D">
      <w:pPr>
        <w:spacing w:after="0" w:line="240" w:lineRule="auto"/>
      </w:pPr>
      <w:r>
        <w:separator/>
      </w:r>
    </w:p>
  </w:endnote>
  <w:endnote w:type="continuationSeparator" w:id="0">
    <w:p w14:paraId="46524B6B" w14:textId="77777777" w:rsidR="00B9078D" w:rsidRDefault="00B9078D" w:rsidP="00B9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D9FDB" w14:textId="77777777" w:rsidR="00B9078D" w:rsidRDefault="00B9078D" w:rsidP="00B9078D">
      <w:pPr>
        <w:spacing w:after="0" w:line="240" w:lineRule="auto"/>
      </w:pPr>
      <w:r>
        <w:separator/>
      </w:r>
    </w:p>
  </w:footnote>
  <w:footnote w:type="continuationSeparator" w:id="0">
    <w:p w14:paraId="57F87017" w14:textId="77777777" w:rsidR="00B9078D" w:rsidRDefault="00B9078D" w:rsidP="00B90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8E5FB" w14:textId="437C7079" w:rsidR="00B9078D" w:rsidRDefault="00B9078D">
    <w:pPr>
      <w:pStyle w:val="Header"/>
    </w:pPr>
    <w:r w:rsidRPr="00B9078D">
      <w:t>Rhys Clement_ 1301806_ ECPT6004_FINAL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931275"/>
    <w:multiLevelType w:val="hybridMultilevel"/>
    <w:tmpl w:val="914C9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32E"/>
    <w:rsid w:val="0013092A"/>
    <w:rsid w:val="001D232E"/>
    <w:rsid w:val="002E5EE0"/>
    <w:rsid w:val="00307ABC"/>
    <w:rsid w:val="00347808"/>
    <w:rsid w:val="00464314"/>
    <w:rsid w:val="004657E2"/>
    <w:rsid w:val="004A395B"/>
    <w:rsid w:val="00515A91"/>
    <w:rsid w:val="00620ADE"/>
    <w:rsid w:val="007338A8"/>
    <w:rsid w:val="00762A34"/>
    <w:rsid w:val="00771636"/>
    <w:rsid w:val="00907F8A"/>
    <w:rsid w:val="00955BE6"/>
    <w:rsid w:val="00A41D5E"/>
    <w:rsid w:val="00B00B48"/>
    <w:rsid w:val="00B17DB5"/>
    <w:rsid w:val="00B9078D"/>
    <w:rsid w:val="00CC25C9"/>
    <w:rsid w:val="00E91C70"/>
    <w:rsid w:val="00F4022A"/>
    <w:rsid w:val="00FA5755"/>
    <w:rsid w:val="00FA6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BCEC"/>
  <w15:chartTrackingRefBased/>
  <w15:docId w15:val="{25EF2D18-0C66-4585-BE25-6D1FCCA6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32E"/>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7808"/>
    <w:rPr>
      <w:color w:val="0563C1" w:themeColor="hyperlink"/>
      <w:u w:val="single"/>
    </w:rPr>
  </w:style>
  <w:style w:type="character" w:styleId="UnresolvedMention">
    <w:name w:val="Unresolved Mention"/>
    <w:basedOn w:val="DefaultParagraphFont"/>
    <w:uiPriority w:val="99"/>
    <w:semiHidden/>
    <w:unhideWhenUsed/>
    <w:rsid w:val="00F4022A"/>
    <w:rPr>
      <w:color w:val="605E5C"/>
      <w:shd w:val="clear" w:color="auto" w:fill="E1DFDD"/>
    </w:rPr>
  </w:style>
  <w:style w:type="paragraph" w:styleId="ListParagraph">
    <w:name w:val="List Paragraph"/>
    <w:basedOn w:val="Normal"/>
    <w:uiPriority w:val="34"/>
    <w:qFormat/>
    <w:rsid w:val="00762A34"/>
    <w:pPr>
      <w:ind w:left="720"/>
      <w:contextualSpacing/>
    </w:pPr>
  </w:style>
  <w:style w:type="paragraph" w:styleId="Header">
    <w:name w:val="header"/>
    <w:basedOn w:val="Normal"/>
    <w:link w:val="HeaderChar"/>
    <w:uiPriority w:val="99"/>
    <w:unhideWhenUsed/>
    <w:rsid w:val="00B907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78D"/>
    <w:rPr>
      <w:lang w:val="en-GB"/>
    </w:rPr>
  </w:style>
  <w:style w:type="paragraph" w:styleId="Footer">
    <w:name w:val="footer"/>
    <w:basedOn w:val="Normal"/>
    <w:link w:val="FooterChar"/>
    <w:uiPriority w:val="99"/>
    <w:unhideWhenUsed/>
    <w:rsid w:val="00B907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78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42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ultlearning.wales/en/learner-support/quick-links" TargetMode="External"/><Relationship Id="rId18" Type="http://schemas.openxmlformats.org/officeDocument/2006/relationships/hyperlink" Target="https://www.legislation.gov.uk/ukpga/2010/15/section/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dultlearning.wales/en/learner-support/support/financial-wellbeing" TargetMode="External"/><Relationship Id="rId17" Type="http://schemas.openxmlformats.org/officeDocument/2006/relationships/hyperlink" Target="https://www.legislation.gov.uk/ukpga/1998/42/contents" TargetMode="External"/><Relationship Id="rId2" Type="http://schemas.openxmlformats.org/officeDocument/2006/relationships/customXml" Target="../customXml/item2.xml"/><Relationship Id="rId16" Type="http://schemas.openxmlformats.org/officeDocument/2006/relationships/hyperlink" Target="https://www.legislation.gov.uk/ukpga/1995/50/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dultlearning.wales/en/learner-support/support/financial-support" TargetMode="External"/><Relationship Id="rId5" Type="http://schemas.openxmlformats.org/officeDocument/2006/relationships/styles" Target="styles.xml"/><Relationship Id="rId15" Type="http://schemas.openxmlformats.org/officeDocument/2006/relationships/hyperlink" Target="https://educators.wales/professional-standards-FE-WBL-AL-practitioners" TargetMode="External"/><Relationship Id="rId10" Type="http://schemas.openxmlformats.org/officeDocument/2006/relationships/header" Target="header1.xml"/><Relationship Id="rId19" Type="http://schemas.openxmlformats.org/officeDocument/2006/relationships/hyperlink" Target="https://www.un.org/disabilities/documents/convention/convoptprot-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ultlearning.wales/en/learner-support/support/well-bei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C44954866E1E4A808636F2262E0B02" ma:contentTypeVersion="15" ma:contentTypeDescription="Create a new document." ma:contentTypeScope="" ma:versionID="4240464e09458b2e60d33135b6c76d3e">
  <xsd:schema xmlns:xsd="http://www.w3.org/2001/XMLSchema" xmlns:xs="http://www.w3.org/2001/XMLSchema" xmlns:p="http://schemas.microsoft.com/office/2006/metadata/properties" xmlns:ns3="32efde3a-4bdd-438f-9cd5-4d07539ce939" xmlns:ns4="83c67426-3365-432c-9f1a-86b0e50a29b9" targetNamespace="http://schemas.microsoft.com/office/2006/metadata/properties" ma:root="true" ma:fieldsID="fbd5fdf404e9d24b05070be32289fd81" ns3:_="" ns4:_="">
    <xsd:import namespace="32efde3a-4bdd-438f-9cd5-4d07539ce939"/>
    <xsd:import namespace="83c67426-3365-432c-9f1a-86b0e50a29b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fde3a-4bdd-438f-9cd5-4d07539ce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c67426-3365-432c-9f1a-86b0e50a29b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2efde3a-4bdd-438f-9cd5-4d07539ce939" xsi:nil="true"/>
  </documentManagement>
</p:properties>
</file>

<file path=customXml/itemProps1.xml><?xml version="1.0" encoding="utf-8"?>
<ds:datastoreItem xmlns:ds="http://schemas.openxmlformats.org/officeDocument/2006/customXml" ds:itemID="{4D166023-CA9C-4B6F-A9F1-9B51AB6D5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fde3a-4bdd-438f-9cd5-4d07539ce939"/>
    <ds:schemaRef ds:uri="83c67426-3365-432c-9f1a-86b0e50a29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921F6F-2CEA-434D-A32A-5C869CA9D4E5}">
  <ds:schemaRefs>
    <ds:schemaRef ds:uri="http://schemas.microsoft.com/sharepoint/v3/contenttype/forms"/>
  </ds:schemaRefs>
</ds:datastoreItem>
</file>

<file path=customXml/itemProps3.xml><?xml version="1.0" encoding="utf-8"?>
<ds:datastoreItem xmlns:ds="http://schemas.openxmlformats.org/officeDocument/2006/customXml" ds:itemID="{42E0889E-CC93-4033-ADE3-F2E9AEBB401E}">
  <ds:schemaRefs>
    <ds:schemaRef ds:uri="http://schemas.microsoft.com/office/infopath/2007/PartnerControls"/>
    <ds:schemaRef ds:uri="http://purl.org/dc/elements/1.1/"/>
    <ds:schemaRef ds:uri="http://schemas.microsoft.com/office/2006/metadata/properties"/>
    <ds:schemaRef ds:uri="http://www.w3.org/XML/1998/namespace"/>
    <ds:schemaRef ds:uri="83c67426-3365-432c-9f1a-86b0e50a29b9"/>
    <ds:schemaRef ds:uri="http://schemas.microsoft.com/office/2006/documentManagement/types"/>
    <ds:schemaRef ds:uri="http://schemas.openxmlformats.org/package/2006/metadata/core-properties"/>
    <ds:schemaRef ds:uri="32efde3a-4bdd-438f-9cd5-4d07539ce939"/>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Clement</dc:creator>
  <cp:keywords/>
  <dc:description/>
  <cp:lastModifiedBy>Rhys Clement</cp:lastModifiedBy>
  <cp:revision>3</cp:revision>
  <dcterms:created xsi:type="dcterms:W3CDTF">2024-03-21T11:19:00Z</dcterms:created>
  <dcterms:modified xsi:type="dcterms:W3CDTF">2024-03-21T11:20:00Z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0x01010069C44954866E1E4A808636F2262E0B02</vt:lpwstr>
  </property>
</Properties>
</file>