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244C63" w14:textId="1DE036A5" w:rsidR="00F14190" w:rsidRDefault="00ED132C" w:rsidP="00ED132C">
      <w:pPr>
        <w:rPr>
          <w:b/>
          <w:bCs/>
          <w:sz w:val="24"/>
          <w:szCs w:val="24"/>
        </w:rPr>
      </w:pPr>
      <w:r>
        <w:rPr>
          <w:b/>
          <w:bCs/>
          <w:sz w:val="24"/>
          <w:szCs w:val="24"/>
        </w:rPr>
        <w:t xml:space="preserve">                                                            </w:t>
      </w:r>
    </w:p>
    <w:p w14:paraId="7A90F13D" w14:textId="77777777" w:rsidR="00F14190" w:rsidRDefault="00F14190" w:rsidP="00ED132C">
      <w:pPr>
        <w:rPr>
          <w:b/>
          <w:bCs/>
          <w:sz w:val="24"/>
          <w:szCs w:val="24"/>
        </w:rPr>
      </w:pPr>
    </w:p>
    <w:p w14:paraId="48746BBE" w14:textId="77777777" w:rsidR="00F14190" w:rsidRDefault="00F14190" w:rsidP="00ED132C">
      <w:pPr>
        <w:rPr>
          <w:b/>
          <w:bCs/>
          <w:sz w:val="24"/>
          <w:szCs w:val="24"/>
        </w:rPr>
      </w:pPr>
    </w:p>
    <w:p w14:paraId="01E0EEEF" w14:textId="2583B2F0" w:rsidR="00ED132C" w:rsidRDefault="00F14190" w:rsidP="00ED132C">
      <w:pPr>
        <w:rPr>
          <w:b/>
          <w:bCs/>
          <w:sz w:val="24"/>
          <w:szCs w:val="24"/>
        </w:rPr>
      </w:pPr>
      <w:r>
        <w:rPr>
          <w:noProof/>
        </w:rPr>
        <w:drawing>
          <wp:inline distT="0" distB="0" distL="0" distR="0" wp14:anchorId="32C72E11" wp14:editId="23848981">
            <wp:extent cx="1810385" cy="725170"/>
            <wp:effectExtent l="0" t="0" r="0" b="0"/>
            <wp:docPr id="602938150" name="Picture 1" descr="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938150" name="Picture 1" descr="A black and white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2F106878" w14:textId="77777777" w:rsidR="00F14190" w:rsidRDefault="00F14190" w:rsidP="00ED132C">
      <w:pPr>
        <w:rPr>
          <w:b/>
          <w:bCs/>
          <w:sz w:val="24"/>
          <w:szCs w:val="24"/>
        </w:rPr>
      </w:pPr>
    </w:p>
    <w:p w14:paraId="64C265A7" w14:textId="77777777" w:rsidR="00F14190" w:rsidRPr="006524ED" w:rsidRDefault="00F14190" w:rsidP="00F1419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name</w:t>
      </w:r>
      <w:r w:rsidRPr="006524ED">
        <w:rPr>
          <w:rFonts w:ascii="Arial" w:hAnsi="Arial" w:cs="Arial"/>
          <w:sz w:val="28"/>
          <w:szCs w:val="28"/>
          <w:lang w:val="nl-NL"/>
        </w:rPr>
        <w:t>:</w:t>
      </w:r>
      <w:r>
        <w:rPr>
          <w:rFonts w:ascii="Arial" w:hAnsi="Arial" w:cs="Arial"/>
          <w:sz w:val="28"/>
          <w:szCs w:val="28"/>
          <w:lang w:val="nl-NL"/>
        </w:rPr>
        <w:t xml:space="preserve"> Saba Misiya</w:t>
      </w:r>
    </w:p>
    <w:p w14:paraId="10C2A79D" w14:textId="77777777" w:rsidR="00F14190" w:rsidRPr="006524ED" w:rsidRDefault="00F14190" w:rsidP="00F1419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ID</w:t>
      </w:r>
      <w:r w:rsidRPr="006524ED">
        <w:rPr>
          <w:rFonts w:ascii="Arial" w:hAnsi="Arial" w:cs="Arial"/>
          <w:sz w:val="28"/>
          <w:szCs w:val="28"/>
          <w:lang w:val="nl-NL"/>
        </w:rPr>
        <w:t>:</w:t>
      </w:r>
      <w:r>
        <w:rPr>
          <w:rFonts w:ascii="Arial" w:hAnsi="Arial" w:cs="Arial"/>
          <w:sz w:val="28"/>
          <w:szCs w:val="28"/>
          <w:lang w:val="nl-NL"/>
        </w:rPr>
        <w:t xml:space="preserve"> 2313599</w:t>
      </w:r>
    </w:p>
    <w:p w14:paraId="16A4F3C0" w14:textId="77777777" w:rsidR="00F14190" w:rsidRPr="006524ED" w:rsidRDefault="00F14190" w:rsidP="00F14190">
      <w:pPr>
        <w:tabs>
          <w:tab w:val="left" w:pos="6540"/>
        </w:tabs>
        <w:spacing w:line="360" w:lineRule="auto"/>
        <w:rPr>
          <w:rFonts w:ascii="Arial" w:hAnsi="Arial" w:cs="Arial"/>
          <w:sz w:val="28"/>
          <w:szCs w:val="28"/>
          <w:lang w:val="nl-NL"/>
        </w:rPr>
      </w:pPr>
    </w:p>
    <w:p w14:paraId="5127CBB0" w14:textId="3420D5E9" w:rsidR="00F14190" w:rsidRPr="006524ED" w:rsidRDefault="00F14190" w:rsidP="00F1419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Module name</w:t>
      </w:r>
      <w:r w:rsidRPr="006524ED">
        <w:rPr>
          <w:rFonts w:ascii="Arial" w:hAnsi="Arial" w:cs="Arial"/>
          <w:sz w:val="28"/>
          <w:szCs w:val="28"/>
          <w:lang w:val="nl-NL"/>
        </w:rPr>
        <w:t xml:space="preserve">: </w:t>
      </w:r>
      <w:r>
        <w:rPr>
          <w:rFonts w:ascii="Arial" w:hAnsi="Arial" w:cs="Arial"/>
          <w:sz w:val="28"/>
          <w:szCs w:val="28"/>
          <w:lang w:val="nl-NL"/>
        </w:rPr>
        <w:t>Protecting and Supporting families in Health and Social care</w:t>
      </w:r>
    </w:p>
    <w:p w14:paraId="7EBE0EF4" w14:textId="526302BA" w:rsidR="00F14190" w:rsidRDefault="00F14190" w:rsidP="00F1419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Pr="00F14190">
        <w:rPr>
          <w:sz w:val="28"/>
          <w:szCs w:val="28"/>
        </w:rPr>
        <w:t xml:space="preserve"> </w:t>
      </w:r>
      <w:r w:rsidRPr="00F14190">
        <w:rPr>
          <w:sz w:val="28"/>
          <w:szCs w:val="28"/>
        </w:rPr>
        <w:t>BMHP5021</w:t>
      </w:r>
    </w:p>
    <w:p w14:paraId="680306C1" w14:textId="77777777" w:rsidR="00F14190" w:rsidRDefault="00F14190" w:rsidP="00ED132C">
      <w:pPr>
        <w:rPr>
          <w:b/>
          <w:bCs/>
          <w:sz w:val="24"/>
          <w:szCs w:val="24"/>
        </w:rPr>
      </w:pPr>
      <w:r>
        <w:rPr>
          <w:rFonts w:ascii="Arial" w:hAnsi="Arial" w:cs="Arial"/>
          <w:b/>
          <w:bCs/>
          <w:sz w:val="28"/>
          <w:szCs w:val="28"/>
        </w:rPr>
        <w:t>Lecturer name</w:t>
      </w:r>
      <w:r>
        <w:rPr>
          <w:rFonts w:ascii="Arial" w:hAnsi="Arial" w:cs="Arial"/>
          <w:sz w:val="28"/>
          <w:szCs w:val="28"/>
        </w:rPr>
        <w:t>:</w:t>
      </w:r>
      <w:r>
        <w:rPr>
          <w:rFonts w:ascii="Arial" w:hAnsi="Arial" w:cs="Arial"/>
          <w:sz w:val="28"/>
          <w:szCs w:val="28"/>
        </w:rPr>
        <w:t xml:space="preserve"> Amanda Jones</w:t>
      </w:r>
    </w:p>
    <w:p w14:paraId="6C06274E" w14:textId="77777777" w:rsidR="00F14190" w:rsidRDefault="00F14190" w:rsidP="00ED132C">
      <w:pPr>
        <w:rPr>
          <w:b/>
          <w:bCs/>
          <w:sz w:val="24"/>
          <w:szCs w:val="24"/>
        </w:rPr>
      </w:pPr>
    </w:p>
    <w:p w14:paraId="1185B2B5" w14:textId="77777777" w:rsidR="00F14190" w:rsidRDefault="00F14190" w:rsidP="00ED132C">
      <w:pPr>
        <w:rPr>
          <w:b/>
          <w:bCs/>
          <w:sz w:val="24"/>
          <w:szCs w:val="24"/>
        </w:rPr>
      </w:pPr>
    </w:p>
    <w:p w14:paraId="28F11333" w14:textId="77777777" w:rsidR="00F14190" w:rsidRDefault="00F14190" w:rsidP="00ED132C">
      <w:pPr>
        <w:rPr>
          <w:b/>
          <w:bCs/>
          <w:sz w:val="24"/>
          <w:szCs w:val="24"/>
        </w:rPr>
      </w:pPr>
    </w:p>
    <w:p w14:paraId="459EA637" w14:textId="77777777" w:rsidR="00F14190" w:rsidRDefault="00F14190" w:rsidP="00ED132C">
      <w:pPr>
        <w:rPr>
          <w:b/>
          <w:bCs/>
          <w:sz w:val="24"/>
          <w:szCs w:val="24"/>
        </w:rPr>
      </w:pPr>
    </w:p>
    <w:p w14:paraId="359AAF44" w14:textId="77777777" w:rsidR="00F14190" w:rsidRDefault="00F14190" w:rsidP="00ED132C">
      <w:pPr>
        <w:rPr>
          <w:b/>
          <w:bCs/>
          <w:sz w:val="24"/>
          <w:szCs w:val="24"/>
        </w:rPr>
      </w:pPr>
    </w:p>
    <w:p w14:paraId="37CDF8BD" w14:textId="77777777" w:rsidR="00F14190" w:rsidRDefault="00F14190" w:rsidP="00ED132C">
      <w:pPr>
        <w:rPr>
          <w:b/>
          <w:bCs/>
          <w:sz w:val="24"/>
          <w:szCs w:val="24"/>
        </w:rPr>
      </w:pPr>
    </w:p>
    <w:p w14:paraId="7E10B84F" w14:textId="77777777" w:rsidR="00F14190" w:rsidRDefault="00F14190" w:rsidP="00ED132C">
      <w:pPr>
        <w:rPr>
          <w:b/>
          <w:bCs/>
          <w:sz w:val="24"/>
          <w:szCs w:val="24"/>
        </w:rPr>
      </w:pPr>
    </w:p>
    <w:p w14:paraId="3AAA4B6E" w14:textId="77777777" w:rsidR="00F14190" w:rsidRDefault="00F14190" w:rsidP="00ED132C">
      <w:pPr>
        <w:rPr>
          <w:b/>
          <w:bCs/>
          <w:sz w:val="24"/>
          <w:szCs w:val="24"/>
        </w:rPr>
      </w:pPr>
    </w:p>
    <w:p w14:paraId="0ADC0CCC" w14:textId="77777777" w:rsidR="00F14190" w:rsidRDefault="00F14190" w:rsidP="00ED132C">
      <w:pPr>
        <w:rPr>
          <w:b/>
          <w:bCs/>
          <w:sz w:val="24"/>
          <w:szCs w:val="24"/>
        </w:rPr>
      </w:pPr>
    </w:p>
    <w:p w14:paraId="584D0B8C" w14:textId="77777777" w:rsidR="00F14190" w:rsidRDefault="00F14190" w:rsidP="00ED132C">
      <w:pPr>
        <w:rPr>
          <w:b/>
          <w:bCs/>
          <w:sz w:val="24"/>
          <w:szCs w:val="24"/>
        </w:rPr>
      </w:pPr>
    </w:p>
    <w:p w14:paraId="68C251F6" w14:textId="77777777" w:rsidR="00F14190" w:rsidRDefault="00F14190" w:rsidP="00ED132C">
      <w:pPr>
        <w:rPr>
          <w:b/>
          <w:bCs/>
          <w:sz w:val="24"/>
          <w:szCs w:val="24"/>
        </w:rPr>
      </w:pPr>
    </w:p>
    <w:p w14:paraId="13365012" w14:textId="77777777" w:rsidR="00F14190" w:rsidRDefault="00F14190" w:rsidP="00ED132C">
      <w:pPr>
        <w:rPr>
          <w:b/>
          <w:bCs/>
          <w:sz w:val="24"/>
          <w:szCs w:val="24"/>
        </w:rPr>
      </w:pPr>
    </w:p>
    <w:p w14:paraId="6487F77D" w14:textId="64E2CB8A" w:rsidR="00ED132C" w:rsidRPr="00ED132C" w:rsidRDefault="00F14190" w:rsidP="00ED132C">
      <w:pPr>
        <w:rPr>
          <w:rFonts w:ascii="Arial" w:hAnsi="Arial" w:cs="Arial"/>
          <w:b/>
          <w:bCs/>
          <w:sz w:val="24"/>
          <w:szCs w:val="24"/>
        </w:rPr>
      </w:pPr>
      <w:r w:rsidRPr="00F14190">
        <w:rPr>
          <w:b/>
          <w:bCs/>
          <w:sz w:val="28"/>
          <w:szCs w:val="28"/>
        </w:rPr>
        <w:t xml:space="preserve">                                                      </w:t>
      </w:r>
      <w:r w:rsidR="00ED132C" w:rsidRPr="00ED132C">
        <w:rPr>
          <w:rFonts w:ascii="Arial" w:hAnsi="Arial" w:cs="Arial"/>
          <w:b/>
          <w:bCs/>
          <w:sz w:val="24"/>
          <w:szCs w:val="24"/>
        </w:rPr>
        <w:t>Introduction</w:t>
      </w:r>
    </w:p>
    <w:p w14:paraId="0E73EC70" w14:textId="77777777" w:rsidR="00F14190" w:rsidRDefault="00ED132C" w:rsidP="00ED132C">
      <w:pPr>
        <w:rPr>
          <w:rFonts w:ascii="Arial" w:hAnsi="Arial" w:cs="Arial"/>
        </w:rPr>
      </w:pPr>
      <w:r w:rsidRPr="00ED132C">
        <w:rPr>
          <w:rFonts w:ascii="Arial" w:hAnsi="Arial" w:cs="Arial"/>
        </w:rPr>
        <w:lastRenderedPageBreak/>
        <w:t xml:space="preserve">The concept of Early Help underpins much of contemporary practice in children’s social care and reflects a preventative approach aimed at reducing the need for statutory intervention. According to the Department for Education (2023), Early Help involves identifying needs early, providing support as soon as concerns emerge, and coordinating multi-agency services to improve outcomes for children, young people, and their families. Signposting to Early Help services through accessible online information is a key responsibility for local authorities, as websites are often the first point of contact for families seeking advice and support. </w:t>
      </w:r>
    </w:p>
    <w:p w14:paraId="4F2E5F3C" w14:textId="6BA75BA6" w:rsidR="00ED132C" w:rsidRPr="00ED132C" w:rsidRDefault="00ED132C" w:rsidP="00ED132C">
      <w:pPr>
        <w:rPr>
          <w:rFonts w:ascii="Arial" w:hAnsi="Arial" w:cs="Arial"/>
        </w:rPr>
      </w:pPr>
      <w:r w:rsidRPr="00ED132C">
        <w:rPr>
          <w:rFonts w:ascii="Arial" w:hAnsi="Arial" w:cs="Arial"/>
        </w:rPr>
        <w:t>The importance of clear communication of Early Help information is underscored by statutory guidance, which emphasises the need for transparency, inclusivity, and ease of access for all users (Department for Education, 2023). This report examines the presentation of Early Help on three local authority websites: Leicestershire County Council, Norfolk County Council, and Tower Hamlets Council. Through a comparative analysis, this report explores how these councils communicate Early Help and other family support services, evaluates their effectiveness and accessibility, and provides recommendations for improvement.</w:t>
      </w:r>
    </w:p>
    <w:p w14:paraId="41085F0F" w14:textId="2B1FE094" w:rsidR="00ED132C" w:rsidRPr="00ED132C" w:rsidRDefault="00ED132C" w:rsidP="00ED132C">
      <w:pPr>
        <w:rPr>
          <w:rFonts w:ascii="Arial" w:hAnsi="Arial" w:cs="Arial"/>
        </w:rPr>
      </w:pPr>
    </w:p>
    <w:p w14:paraId="79338941" w14:textId="26FD56F5" w:rsidR="00ED132C" w:rsidRPr="00ED132C" w:rsidRDefault="00ED132C" w:rsidP="00ED132C">
      <w:pPr>
        <w:rPr>
          <w:rFonts w:ascii="Arial" w:hAnsi="Arial" w:cs="Arial"/>
          <w:b/>
          <w:bCs/>
        </w:rPr>
      </w:pPr>
      <w:r w:rsidRPr="00F14190">
        <w:rPr>
          <w:rFonts w:ascii="Arial" w:hAnsi="Arial" w:cs="Arial"/>
          <w:b/>
          <w:bCs/>
        </w:rPr>
        <w:t xml:space="preserve">                                        </w:t>
      </w:r>
      <w:r w:rsidRPr="00ED132C">
        <w:rPr>
          <w:rFonts w:ascii="Arial" w:hAnsi="Arial" w:cs="Arial"/>
          <w:b/>
          <w:bCs/>
          <w:sz w:val="24"/>
          <w:szCs w:val="24"/>
        </w:rPr>
        <w:t>The Early Help System</w:t>
      </w:r>
    </w:p>
    <w:p w14:paraId="6A6E481B" w14:textId="77777777" w:rsidR="00F14190" w:rsidRDefault="00ED132C" w:rsidP="00ED132C">
      <w:pPr>
        <w:rPr>
          <w:rFonts w:ascii="Arial" w:hAnsi="Arial" w:cs="Arial"/>
        </w:rPr>
      </w:pPr>
      <w:r w:rsidRPr="00ED132C">
        <w:rPr>
          <w:rFonts w:ascii="Arial" w:hAnsi="Arial" w:cs="Arial"/>
        </w:rPr>
        <w:t xml:space="preserve">The Early Help framework in England is designed to provide coordinated support at the earliest stage when a family first </w:t>
      </w:r>
      <w:r w:rsidRPr="00F14190">
        <w:rPr>
          <w:rFonts w:ascii="Arial" w:hAnsi="Arial" w:cs="Arial"/>
        </w:rPr>
        <w:t>has trouble</w:t>
      </w:r>
      <w:r w:rsidRPr="00ED132C">
        <w:rPr>
          <w:rFonts w:ascii="Arial" w:hAnsi="Arial" w:cs="Arial"/>
        </w:rPr>
        <w:t xml:space="preserve">. The Early Help System Guide (2023) describes Early Help as a strengths-based approach that enables families to access support before problems escalate into crises that require statutory intervention. </w:t>
      </w:r>
    </w:p>
    <w:p w14:paraId="49257567" w14:textId="0708749C" w:rsidR="00ED132C" w:rsidRPr="00ED132C" w:rsidRDefault="00ED132C" w:rsidP="00ED132C">
      <w:pPr>
        <w:rPr>
          <w:rFonts w:ascii="Arial" w:hAnsi="Arial" w:cs="Arial"/>
        </w:rPr>
      </w:pPr>
      <w:r w:rsidRPr="00ED132C">
        <w:rPr>
          <w:rFonts w:ascii="Arial" w:hAnsi="Arial" w:cs="Arial"/>
        </w:rPr>
        <w:t>The underlying principle of Early Help is that timely support can reduce the severity, duration, and impact of issues affecting children and families. Early Help can include assistance with behavioural difficulties, school attendance, emotional wellbeing, parenting challenges, and other concerns that may interfere with a child’s development (Department for Education, 2023).</w:t>
      </w:r>
    </w:p>
    <w:p w14:paraId="596B5E2B" w14:textId="77777777" w:rsidR="00F14190" w:rsidRDefault="00ED132C" w:rsidP="00ED132C">
      <w:pPr>
        <w:rPr>
          <w:rFonts w:ascii="Arial" w:hAnsi="Arial" w:cs="Arial"/>
        </w:rPr>
      </w:pPr>
      <w:r w:rsidRPr="00ED132C">
        <w:rPr>
          <w:rFonts w:ascii="Arial" w:hAnsi="Arial" w:cs="Arial"/>
        </w:rPr>
        <w:t xml:space="preserve">Central to the Early Help approach is the use of Early Help assessments and the development of a coordinated plan. Early Help assessments are intended to gather information about a child’s developmental needs, parental capacity, and family and environmental factors. </w:t>
      </w:r>
    </w:p>
    <w:p w14:paraId="3D15D4BF" w14:textId="1042455B" w:rsidR="00ED132C" w:rsidRPr="00ED132C" w:rsidRDefault="00ED132C" w:rsidP="00ED132C">
      <w:pPr>
        <w:rPr>
          <w:rFonts w:ascii="Arial" w:hAnsi="Arial" w:cs="Arial"/>
        </w:rPr>
      </w:pPr>
      <w:r w:rsidRPr="00ED132C">
        <w:rPr>
          <w:rFonts w:ascii="Arial" w:hAnsi="Arial" w:cs="Arial"/>
        </w:rPr>
        <w:t>The assessment process involves working collaboratively with the family to identify priorities and agree on the support required. A Lead Professional is appointed to coordinate the delivery of services and ensure consistent review and adaptation of the support plan. The Early Help model promotes multi-agency working, whereby professionals from health, education, social care, and voluntary sectors share information and expertise to meet the needs of the family holistically. This coordinated approach aims to reduce fragmented service delivery and enhance positive outcomes for children and families.</w:t>
      </w:r>
    </w:p>
    <w:p w14:paraId="098F858C" w14:textId="00F74AFD" w:rsidR="00ED132C" w:rsidRPr="00ED132C" w:rsidRDefault="00ED132C" w:rsidP="00ED132C">
      <w:pPr>
        <w:rPr>
          <w:rFonts w:ascii="Arial" w:hAnsi="Arial" w:cs="Arial"/>
        </w:rPr>
      </w:pPr>
    </w:p>
    <w:p w14:paraId="6202FD63" w14:textId="694C505D" w:rsidR="00ED132C" w:rsidRPr="00ED132C" w:rsidRDefault="00ED132C" w:rsidP="00ED132C">
      <w:pPr>
        <w:rPr>
          <w:rFonts w:ascii="Arial" w:hAnsi="Arial" w:cs="Arial"/>
          <w:b/>
          <w:bCs/>
          <w:sz w:val="24"/>
          <w:szCs w:val="24"/>
        </w:rPr>
      </w:pPr>
      <w:r w:rsidRPr="00F14190">
        <w:rPr>
          <w:rFonts w:ascii="Arial" w:hAnsi="Arial" w:cs="Arial"/>
          <w:b/>
          <w:bCs/>
          <w:sz w:val="24"/>
          <w:szCs w:val="24"/>
        </w:rPr>
        <w:t xml:space="preserve">                                         </w:t>
      </w:r>
      <w:r w:rsidRPr="00ED132C">
        <w:rPr>
          <w:rFonts w:ascii="Arial" w:hAnsi="Arial" w:cs="Arial"/>
          <w:b/>
          <w:bCs/>
          <w:sz w:val="24"/>
          <w:szCs w:val="24"/>
        </w:rPr>
        <w:t>Multi-Agency Working</w:t>
      </w:r>
    </w:p>
    <w:p w14:paraId="27BF9B47" w14:textId="77777777" w:rsidR="00ED132C" w:rsidRPr="00ED132C" w:rsidRDefault="00ED132C" w:rsidP="00ED132C">
      <w:pPr>
        <w:rPr>
          <w:rFonts w:ascii="Arial" w:hAnsi="Arial" w:cs="Arial"/>
        </w:rPr>
      </w:pPr>
      <w:r w:rsidRPr="00ED132C">
        <w:rPr>
          <w:rFonts w:ascii="Arial" w:hAnsi="Arial" w:cs="Arial"/>
        </w:rPr>
        <w:t xml:space="preserve">Working Together to Safeguard Children (2023) emphasises the significance of multi-agency collaboration in safeguarding and promoting the welfare of children. Multi-agency working involves the active cooperation of organisations across different sectors, including health, education, police, social care, and voluntary services, to provide comprehensive support for families. Effective multi-agency working requires shared accountability, effective communication, and timely information sharing. Under statutory guidance, professionals are </w:t>
      </w:r>
      <w:r w:rsidRPr="00ED132C">
        <w:rPr>
          <w:rFonts w:ascii="Arial" w:hAnsi="Arial" w:cs="Arial"/>
        </w:rPr>
        <w:lastRenderedPageBreak/>
        <w:t>expected to share relevant information without delay where there are concerns about a child’s welfare (Department for Education, 2023). This cooperative approach is particularly relevant to Early Help services, as it reduces duplication, improves service coordination, and ensures that families receive a consistent and comprehensive package of support.</w:t>
      </w:r>
    </w:p>
    <w:p w14:paraId="7CB4C43D" w14:textId="77777777" w:rsidR="00ED132C" w:rsidRPr="00ED132C" w:rsidRDefault="00ED132C" w:rsidP="00ED132C">
      <w:pPr>
        <w:rPr>
          <w:rFonts w:ascii="Arial" w:hAnsi="Arial" w:cs="Arial"/>
        </w:rPr>
      </w:pPr>
      <w:r w:rsidRPr="00ED132C">
        <w:rPr>
          <w:rFonts w:ascii="Arial" w:hAnsi="Arial" w:cs="Arial"/>
        </w:rPr>
        <w:t>Information sharing is a critical component of multi-agency practice. Professionals must balance confidentiality with the need to protect children and support families effectively. The guidance highlights that information should only be shared on a “need to know” basis, proportionate to the risk identified, and in compliance with data protection requirements. Multi-agency safeguarding arrangements also involve the establishment of safeguarding partnerships, which bring together local authority, clinical commissioning groups, and police representatives to oversee and coordinate safeguarding strategies and Early Help provision. The collective responsibility for Early Help reinforces the idea that safeguarding is not solely the remit of social care but requires a broad range of services to work collaboratively.</w:t>
      </w:r>
    </w:p>
    <w:p w14:paraId="3DD94302" w14:textId="23D11FEF" w:rsidR="00ED132C" w:rsidRPr="00ED132C" w:rsidRDefault="00ED132C" w:rsidP="00ED132C">
      <w:pPr>
        <w:rPr>
          <w:rFonts w:ascii="Arial" w:hAnsi="Arial" w:cs="Arial"/>
        </w:rPr>
      </w:pPr>
    </w:p>
    <w:p w14:paraId="52EC7E77" w14:textId="77777777" w:rsidR="00ED132C" w:rsidRPr="00ED132C" w:rsidRDefault="00ED132C" w:rsidP="00ED132C">
      <w:pPr>
        <w:rPr>
          <w:rFonts w:ascii="Arial" w:hAnsi="Arial" w:cs="Arial"/>
          <w:b/>
          <w:bCs/>
          <w:sz w:val="24"/>
          <w:szCs w:val="24"/>
        </w:rPr>
      </w:pPr>
      <w:r w:rsidRPr="00ED132C">
        <w:rPr>
          <w:rFonts w:ascii="Arial" w:hAnsi="Arial" w:cs="Arial"/>
          <w:b/>
          <w:bCs/>
          <w:sz w:val="24"/>
          <w:szCs w:val="24"/>
        </w:rPr>
        <w:t>Evaluation of Local Authority Websites</w:t>
      </w:r>
    </w:p>
    <w:p w14:paraId="572370BB" w14:textId="77777777" w:rsidR="00ED132C" w:rsidRPr="00F14190" w:rsidRDefault="00ED132C" w:rsidP="00ED132C">
      <w:pPr>
        <w:rPr>
          <w:rFonts w:ascii="Arial" w:hAnsi="Arial" w:cs="Arial"/>
        </w:rPr>
      </w:pPr>
      <w:r w:rsidRPr="00ED132C">
        <w:rPr>
          <w:rFonts w:ascii="Arial" w:hAnsi="Arial" w:cs="Arial"/>
        </w:rPr>
        <w:t xml:space="preserve">Local authority websites are a primary source of information for families seeking Early Help and support services. They play a vital role in ensuring that families can find accurate, timely, and accessible information. </w:t>
      </w:r>
    </w:p>
    <w:p w14:paraId="55BC73CB" w14:textId="72AE65A3" w:rsidR="00ED132C" w:rsidRDefault="00ED132C" w:rsidP="00ED132C">
      <w:pPr>
        <w:rPr>
          <w:rFonts w:ascii="Arial" w:hAnsi="Arial" w:cs="Arial"/>
        </w:rPr>
      </w:pPr>
      <w:r w:rsidRPr="00A165DA">
        <w:rPr>
          <w:rFonts w:ascii="Arial" w:hAnsi="Arial" w:cs="Arial"/>
        </w:rPr>
        <w:t xml:space="preserve">This report compares three local authority websites </w:t>
      </w:r>
      <w:r w:rsidRPr="00F14190">
        <w:rPr>
          <w:rFonts w:ascii="Arial" w:hAnsi="Arial" w:cs="Arial"/>
        </w:rPr>
        <w:t>-</w:t>
      </w:r>
      <w:r w:rsidRPr="00A165DA">
        <w:rPr>
          <w:rFonts w:ascii="Arial" w:hAnsi="Arial" w:cs="Arial"/>
        </w:rPr>
        <w:t> </w:t>
      </w:r>
      <w:r w:rsidRPr="00A165DA">
        <w:rPr>
          <w:rFonts w:ascii="Arial" w:hAnsi="Arial" w:cs="Arial"/>
          <w:b/>
          <w:bCs/>
        </w:rPr>
        <w:t xml:space="preserve">Leicestershire, Norfolk, and Tower </w:t>
      </w:r>
      <w:r w:rsidRPr="00F14190">
        <w:rPr>
          <w:rFonts w:ascii="Arial" w:hAnsi="Arial" w:cs="Arial"/>
          <w:b/>
          <w:bCs/>
        </w:rPr>
        <w:t>Hamlets</w:t>
      </w:r>
      <w:r w:rsidRPr="00F14190">
        <w:rPr>
          <w:rFonts w:ascii="Arial" w:hAnsi="Arial" w:cs="Arial"/>
        </w:rPr>
        <w:t>,</w:t>
      </w:r>
      <w:r w:rsidRPr="00A165DA">
        <w:rPr>
          <w:rFonts w:ascii="Arial" w:hAnsi="Arial" w:cs="Arial"/>
        </w:rPr>
        <w:t xml:space="preserve"> evaluating how effectively each communicates Early Help pathways, referral processes and available family support.</w:t>
      </w:r>
    </w:p>
    <w:p w14:paraId="0862EEBB" w14:textId="77777777" w:rsidR="00F14190" w:rsidRPr="00ED132C" w:rsidRDefault="00F14190" w:rsidP="00ED132C">
      <w:pPr>
        <w:rPr>
          <w:rFonts w:ascii="Arial" w:hAnsi="Arial" w:cs="Arial"/>
        </w:rPr>
      </w:pPr>
    </w:p>
    <w:p w14:paraId="39B32769" w14:textId="1343072F" w:rsidR="00ED132C" w:rsidRPr="00F14190" w:rsidRDefault="00ED132C" w:rsidP="00ED132C">
      <w:pPr>
        <w:pStyle w:val="ListParagraph"/>
        <w:numPr>
          <w:ilvl w:val="0"/>
          <w:numId w:val="1"/>
        </w:numPr>
        <w:rPr>
          <w:rFonts w:ascii="Arial" w:hAnsi="Arial" w:cs="Arial"/>
          <w:b/>
          <w:bCs/>
          <w:sz w:val="24"/>
          <w:szCs w:val="24"/>
        </w:rPr>
      </w:pPr>
      <w:r w:rsidRPr="00F14190">
        <w:rPr>
          <w:rFonts w:ascii="Arial" w:hAnsi="Arial" w:cs="Arial"/>
          <w:b/>
          <w:bCs/>
          <w:sz w:val="24"/>
          <w:szCs w:val="24"/>
        </w:rPr>
        <w:t>Leicestershire County Council</w:t>
      </w:r>
    </w:p>
    <w:p w14:paraId="555C38F1" w14:textId="77777777" w:rsidR="00ED132C" w:rsidRPr="00F14190" w:rsidRDefault="00ED132C" w:rsidP="00ED132C">
      <w:pPr>
        <w:rPr>
          <w:rFonts w:ascii="Arial" w:hAnsi="Arial" w:cs="Arial"/>
        </w:rPr>
      </w:pPr>
      <w:r w:rsidRPr="00ED132C">
        <w:rPr>
          <w:rFonts w:ascii="Arial" w:hAnsi="Arial" w:cs="Arial"/>
        </w:rPr>
        <w:t>Leicestershire County Council’s website presents Early Help information in a structured and accessible manner.</w:t>
      </w:r>
    </w:p>
    <w:p w14:paraId="620249F4" w14:textId="77777777" w:rsidR="00ED132C" w:rsidRPr="00F14190" w:rsidRDefault="00ED132C" w:rsidP="00ED132C">
      <w:pPr>
        <w:rPr>
          <w:rFonts w:ascii="Arial" w:hAnsi="Arial" w:cs="Arial"/>
          <w:b/>
          <w:bCs/>
        </w:rPr>
      </w:pPr>
      <w:r w:rsidRPr="00F14190">
        <w:rPr>
          <w:rFonts w:ascii="Arial" w:hAnsi="Arial" w:cs="Arial"/>
          <w:b/>
          <w:bCs/>
        </w:rPr>
        <w:t>Strength</w:t>
      </w:r>
    </w:p>
    <w:p w14:paraId="28FBB9DE" w14:textId="0CDC0FED" w:rsidR="00ED132C" w:rsidRPr="00ED132C" w:rsidRDefault="00ED132C" w:rsidP="00ED132C">
      <w:pPr>
        <w:rPr>
          <w:rFonts w:ascii="Arial" w:hAnsi="Arial" w:cs="Arial"/>
          <w:b/>
          <w:bCs/>
        </w:rPr>
      </w:pPr>
      <w:r w:rsidRPr="00ED132C">
        <w:rPr>
          <w:rFonts w:ascii="Arial" w:hAnsi="Arial" w:cs="Arial"/>
        </w:rPr>
        <w:t>The council provides a dedicated Early Help landing page, which outlines the purpose of Early Help and the types of issues that families can seek support for. The language used is generally clear, avoiding excessive professional jargon, which contributes to the accessibility of the information for non-professional audiences. The council also provides information on how to make a referral, including options for self-referral and professional referral pathways, which can empower families to seek support directly.</w:t>
      </w:r>
    </w:p>
    <w:p w14:paraId="04C0F8BF" w14:textId="77777777" w:rsidR="00ED132C" w:rsidRPr="00F14190" w:rsidRDefault="00ED132C" w:rsidP="00ED132C">
      <w:pPr>
        <w:rPr>
          <w:rFonts w:ascii="Arial" w:hAnsi="Arial" w:cs="Arial"/>
          <w:b/>
          <w:bCs/>
        </w:rPr>
      </w:pPr>
      <w:r w:rsidRPr="00F14190">
        <w:rPr>
          <w:rFonts w:ascii="Arial" w:hAnsi="Arial" w:cs="Arial"/>
          <w:b/>
          <w:bCs/>
        </w:rPr>
        <w:t>Weakness</w:t>
      </w:r>
    </w:p>
    <w:p w14:paraId="5C164181" w14:textId="4418C16B" w:rsidR="00ED132C" w:rsidRPr="00ED132C" w:rsidRDefault="00ED132C" w:rsidP="00ED132C">
      <w:pPr>
        <w:rPr>
          <w:rFonts w:ascii="Arial" w:hAnsi="Arial" w:cs="Arial"/>
        </w:rPr>
      </w:pPr>
      <w:r w:rsidRPr="00F14190">
        <w:rPr>
          <w:rFonts w:ascii="Arial" w:hAnsi="Arial" w:cs="Arial"/>
        </w:rPr>
        <w:t>T</w:t>
      </w:r>
      <w:r w:rsidRPr="00ED132C">
        <w:rPr>
          <w:rFonts w:ascii="Arial" w:hAnsi="Arial" w:cs="Arial"/>
        </w:rPr>
        <w:t>he Leicestershire website has</w:t>
      </w:r>
      <w:r w:rsidRPr="00F14190">
        <w:rPr>
          <w:rFonts w:ascii="Arial" w:hAnsi="Arial" w:cs="Arial"/>
        </w:rPr>
        <w:t xml:space="preserve"> also</w:t>
      </w:r>
      <w:r w:rsidRPr="00ED132C">
        <w:rPr>
          <w:rFonts w:ascii="Arial" w:hAnsi="Arial" w:cs="Arial"/>
        </w:rPr>
        <w:t xml:space="preserve"> some limitations. Much of the detailed information is contained within PDF documents, which may not be fully accessible to all users, particularly those with visual impairments or those accessing the site via mobile devices. Navigation to the Early Help pages can also require multiple clicks from the homepage, which may present a barrier for users who are unfamiliar with the council’s website structure. Nevertheless, the overall presentation reflects an effort to balance clarity with comprehensive content.</w:t>
      </w:r>
    </w:p>
    <w:p w14:paraId="2DFC4BC9" w14:textId="77777777" w:rsidR="00ED132C" w:rsidRPr="00F14190" w:rsidRDefault="00ED132C" w:rsidP="00ED132C">
      <w:pPr>
        <w:rPr>
          <w:rFonts w:ascii="Arial" w:hAnsi="Arial" w:cs="Arial"/>
          <w:b/>
          <w:bCs/>
        </w:rPr>
      </w:pPr>
    </w:p>
    <w:p w14:paraId="2B63A360" w14:textId="77777777" w:rsidR="00ED132C" w:rsidRPr="00F14190" w:rsidRDefault="00ED132C" w:rsidP="00ED132C">
      <w:pPr>
        <w:rPr>
          <w:rFonts w:ascii="Arial" w:hAnsi="Arial" w:cs="Arial"/>
          <w:b/>
          <w:bCs/>
        </w:rPr>
      </w:pPr>
    </w:p>
    <w:p w14:paraId="5CDBD31E" w14:textId="105C839B" w:rsidR="00ED132C" w:rsidRPr="00F14190" w:rsidRDefault="00ED132C" w:rsidP="00ED132C">
      <w:pPr>
        <w:pStyle w:val="ListParagraph"/>
        <w:numPr>
          <w:ilvl w:val="0"/>
          <w:numId w:val="1"/>
        </w:numPr>
        <w:rPr>
          <w:rFonts w:ascii="Arial" w:hAnsi="Arial" w:cs="Arial"/>
          <w:b/>
          <w:bCs/>
          <w:sz w:val="24"/>
          <w:szCs w:val="24"/>
        </w:rPr>
      </w:pPr>
      <w:r w:rsidRPr="00F14190">
        <w:rPr>
          <w:rFonts w:ascii="Arial" w:hAnsi="Arial" w:cs="Arial"/>
          <w:b/>
          <w:bCs/>
          <w:sz w:val="24"/>
          <w:szCs w:val="24"/>
        </w:rPr>
        <w:t>Norfolk County Council</w:t>
      </w:r>
    </w:p>
    <w:p w14:paraId="672F7E1A" w14:textId="692B2ACB" w:rsidR="00ED132C" w:rsidRPr="00ED132C" w:rsidRDefault="00ED132C" w:rsidP="00ED132C">
      <w:pPr>
        <w:rPr>
          <w:rFonts w:ascii="Arial" w:hAnsi="Arial" w:cs="Arial"/>
          <w:b/>
          <w:bCs/>
        </w:rPr>
      </w:pPr>
      <w:r w:rsidRPr="00F14190">
        <w:rPr>
          <w:rFonts w:ascii="Arial" w:hAnsi="Arial" w:cs="Arial"/>
          <w:b/>
          <w:bCs/>
        </w:rPr>
        <w:lastRenderedPageBreak/>
        <w:t>Strength</w:t>
      </w:r>
    </w:p>
    <w:p w14:paraId="783F1D42" w14:textId="77777777" w:rsidR="00ED132C" w:rsidRPr="00ED132C" w:rsidRDefault="00ED132C" w:rsidP="00ED132C">
      <w:pPr>
        <w:rPr>
          <w:rFonts w:ascii="Arial" w:hAnsi="Arial" w:cs="Arial"/>
        </w:rPr>
      </w:pPr>
      <w:r w:rsidRPr="00ED132C">
        <w:rPr>
          <w:rFonts w:ascii="Arial" w:hAnsi="Arial" w:cs="Arial"/>
        </w:rPr>
        <w:t>Norfolk County Council’s website provides a comprehensive overview of Early Help services, emphasising the role of local teams and partnership working. The site is organised to include step-by-step guidance for parents and professionals, with links to relevant referral forms and resources. There is also an emphasis on supporting families with a wide range of needs, including emotional wellbeing, behaviour challenges, and practical support. The inclusion of multimedia resources such as informational videos and interactive tools enhances the accessibility of information for diverse users.</w:t>
      </w:r>
    </w:p>
    <w:p w14:paraId="1F3BD957" w14:textId="77777777" w:rsidR="00ED132C" w:rsidRPr="00F14190" w:rsidRDefault="00ED132C" w:rsidP="00ED132C">
      <w:pPr>
        <w:rPr>
          <w:rFonts w:ascii="Arial" w:hAnsi="Arial" w:cs="Arial"/>
          <w:b/>
          <w:bCs/>
        </w:rPr>
      </w:pPr>
      <w:r w:rsidRPr="00F14190">
        <w:rPr>
          <w:rFonts w:ascii="Arial" w:hAnsi="Arial" w:cs="Arial"/>
          <w:b/>
          <w:bCs/>
        </w:rPr>
        <w:t>Weakness</w:t>
      </w:r>
    </w:p>
    <w:p w14:paraId="28525461" w14:textId="409B41E6" w:rsidR="00ED132C" w:rsidRDefault="00ED132C" w:rsidP="00ED132C">
      <w:pPr>
        <w:rPr>
          <w:rFonts w:ascii="Arial" w:hAnsi="Arial" w:cs="Arial"/>
        </w:rPr>
      </w:pPr>
      <w:r w:rsidRPr="00F14190">
        <w:rPr>
          <w:rFonts w:ascii="Arial" w:hAnsi="Arial" w:cs="Arial"/>
        </w:rPr>
        <w:t>T</w:t>
      </w:r>
      <w:r w:rsidRPr="00ED132C">
        <w:rPr>
          <w:rFonts w:ascii="Arial" w:hAnsi="Arial" w:cs="Arial"/>
        </w:rPr>
        <w:t>he volume of information on the site has the potential to overwhelm some users, particularly those seeking quick, straightforward guidance. In addition, some terminology used on the Norfolk site may be more familiar to professionals than to families without prior experience of social care systems. Nonetheless, the comprehensive nature of the content and the availability of accessibility tools such as language translation and text resizing contribute positively to the user experience.</w:t>
      </w:r>
    </w:p>
    <w:p w14:paraId="36561A18" w14:textId="77777777" w:rsidR="00F14190" w:rsidRPr="00ED132C" w:rsidRDefault="00F14190" w:rsidP="00ED132C">
      <w:pPr>
        <w:rPr>
          <w:rFonts w:ascii="Arial" w:hAnsi="Arial" w:cs="Arial"/>
        </w:rPr>
      </w:pPr>
    </w:p>
    <w:p w14:paraId="797BDA30" w14:textId="76CE1774" w:rsidR="00ED132C" w:rsidRPr="00F14190" w:rsidRDefault="00ED132C" w:rsidP="00ED132C">
      <w:pPr>
        <w:pStyle w:val="ListParagraph"/>
        <w:numPr>
          <w:ilvl w:val="0"/>
          <w:numId w:val="1"/>
        </w:numPr>
        <w:rPr>
          <w:rFonts w:ascii="Arial" w:hAnsi="Arial" w:cs="Arial"/>
          <w:b/>
          <w:bCs/>
          <w:sz w:val="24"/>
          <w:szCs w:val="24"/>
        </w:rPr>
      </w:pPr>
      <w:r w:rsidRPr="00F14190">
        <w:rPr>
          <w:rFonts w:ascii="Arial" w:hAnsi="Arial" w:cs="Arial"/>
          <w:b/>
          <w:bCs/>
          <w:sz w:val="24"/>
          <w:szCs w:val="24"/>
        </w:rPr>
        <w:t>Tower Hamlets Council</w:t>
      </w:r>
    </w:p>
    <w:p w14:paraId="65F40FE5" w14:textId="77777777" w:rsidR="00ED132C" w:rsidRPr="00F14190" w:rsidRDefault="00ED132C" w:rsidP="00ED132C">
      <w:pPr>
        <w:rPr>
          <w:rFonts w:ascii="Arial" w:hAnsi="Arial" w:cs="Arial"/>
        </w:rPr>
      </w:pPr>
      <w:r w:rsidRPr="00ED132C">
        <w:rPr>
          <w:rFonts w:ascii="Arial" w:hAnsi="Arial" w:cs="Arial"/>
        </w:rPr>
        <w:t xml:space="preserve">Tower Hamlets Council’s website reflects a strong commitment to community-based support and culturally sensitive services. </w:t>
      </w:r>
    </w:p>
    <w:p w14:paraId="099D1E61" w14:textId="6F95A8BB" w:rsidR="00ED132C" w:rsidRPr="00F14190" w:rsidRDefault="00ED132C" w:rsidP="00ED132C">
      <w:pPr>
        <w:rPr>
          <w:rFonts w:ascii="Arial" w:hAnsi="Arial" w:cs="Arial"/>
          <w:b/>
          <w:bCs/>
        </w:rPr>
      </w:pPr>
      <w:r w:rsidRPr="00F14190">
        <w:rPr>
          <w:rFonts w:ascii="Arial" w:hAnsi="Arial" w:cs="Arial"/>
          <w:b/>
          <w:bCs/>
        </w:rPr>
        <w:t>Strength</w:t>
      </w:r>
    </w:p>
    <w:p w14:paraId="1F6E522F" w14:textId="028D8111" w:rsidR="00ED132C" w:rsidRPr="00ED132C" w:rsidRDefault="00ED132C" w:rsidP="00ED132C">
      <w:pPr>
        <w:rPr>
          <w:rFonts w:ascii="Arial" w:hAnsi="Arial" w:cs="Arial"/>
        </w:rPr>
      </w:pPr>
      <w:r w:rsidRPr="00ED132C">
        <w:rPr>
          <w:rFonts w:ascii="Arial" w:hAnsi="Arial" w:cs="Arial"/>
        </w:rPr>
        <w:t>The Early Help information is integrated with broader family support resources, including children’s centres, youth services, and specialist programmes targeting domestic abuse and parenting support. The emphasis on local services provides contextually relevant information for families within the borough. The council also highlights the importance of early intervention and multi-agency collaboration, aligning with statutory guidance.</w:t>
      </w:r>
    </w:p>
    <w:p w14:paraId="456953B9" w14:textId="77777777" w:rsidR="00ED132C" w:rsidRPr="00F14190" w:rsidRDefault="00ED132C" w:rsidP="00ED132C">
      <w:pPr>
        <w:rPr>
          <w:rFonts w:ascii="Arial" w:hAnsi="Arial" w:cs="Arial"/>
          <w:b/>
          <w:bCs/>
        </w:rPr>
      </w:pPr>
      <w:r w:rsidRPr="00F14190">
        <w:rPr>
          <w:rFonts w:ascii="Arial" w:hAnsi="Arial" w:cs="Arial"/>
          <w:b/>
          <w:bCs/>
        </w:rPr>
        <w:t>Weakness</w:t>
      </w:r>
    </w:p>
    <w:p w14:paraId="66539A88" w14:textId="78112946" w:rsidR="00ED132C" w:rsidRPr="00ED132C" w:rsidRDefault="00ED132C" w:rsidP="00ED132C">
      <w:pPr>
        <w:rPr>
          <w:rFonts w:ascii="Arial" w:hAnsi="Arial" w:cs="Arial"/>
        </w:rPr>
      </w:pPr>
      <w:r w:rsidRPr="00F14190">
        <w:rPr>
          <w:rFonts w:ascii="Arial" w:hAnsi="Arial" w:cs="Arial"/>
        </w:rPr>
        <w:t>T</w:t>
      </w:r>
      <w:r w:rsidRPr="00ED132C">
        <w:rPr>
          <w:rFonts w:ascii="Arial" w:hAnsi="Arial" w:cs="Arial"/>
        </w:rPr>
        <w:t>he website’s structure can be fragmented, with relevant Early Help content spread across multiple pages. This can make it difficult for users to locate specific information quickly. Some links appear dated or lead to external documents that are not clearly labelled, which may interrupt the user’s ability to navigate the site effectively. In addition, the website could benefit from more visual aids to enhance accessibility for users with lower literacy levels.</w:t>
      </w:r>
    </w:p>
    <w:p w14:paraId="305C3BDC" w14:textId="45449099" w:rsidR="00ED132C" w:rsidRPr="00ED132C" w:rsidRDefault="00ED132C" w:rsidP="00ED132C">
      <w:pPr>
        <w:rPr>
          <w:rFonts w:ascii="Arial" w:hAnsi="Arial" w:cs="Arial"/>
        </w:rPr>
      </w:pPr>
    </w:p>
    <w:p w14:paraId="5D712257" w14:textId="77777777" w:rsidR="00ED132C" w:rsidRPr="00ED132C" w:rsidRDefault="00ED132C" w:rsidP="00ED132C">
      <w:pPr>
        <w:rPr>
          <w:rFonts w:ascii="Arial" w:hAnsi="Arial" w:cs="Arial"/>
          <w:b/>
          <w:bCs/>
          <w:sz w:val="24"/>
          <w:szCs w:val="24"/>
        </w:rPr>
      </w:pPr>
      <w:r w:rsidRPr="00ED132C">
        <w:rPr>
          <w:rFonts w:ascii="Arial" w:hAnsi="Arial" w:cs="Arial"/>
          <w:b/>
          <w:bCs/>
          <w:sz w:val="24"/>
          <w:szCs w:val="24"/>
        </w:rPr>
        <w:t>Comparative Analysis</w:t>
      </w:r>
    </w:p>
    <w:p w14:paraId="273FA947" w14:textId="77777777" w:rsidR="00F14190" w:rsidRDefault="00ED132C" w:rsidP="00ED132C">
      <w:pPr>
        <w:rPr>
          <w:rFonts w:ascii="Arial" w:hAnsi="Arial" w:cs="Arial"/>
        </w:rPr>
      </w:pPr>
      <w:r w:rsidRPr="00ED132C">
        <w:rPr>
          <w:rFonts w:ascii="Arial" w:hAnsi="Arial" w:cs="Arial"/>
        </w:rPr>
        <w:t xml:space="preserve">When comparing the three local authority websites, several themes emerge in relation to clarity, accessibility, and alignment with national guidance. Norfolk County Council stands out for the comprehensiveness and breadth of its Early Help information. The site provides detailed guidance, practical resources, and multimedia tools that are likely to assist a wide range of users. The inclusion of multiple pathways for support reflects a strong commitment to multi-agency working and aligns closely with the principles set out in Working Together to Safeguard Children (Department for Education, 2023). </w:t>
      </w:r>
    </w:p>
    <w:p w14:paraId="583F3F04" w14:textId="540036B5" w:rsidR="00ED132C" w:rsidRPr="00ED132C" w:rsidRDefault="00ED132C" w:rsidP="00ED132C">
      <w:pPr>
        <w:rPr>
          <w:rFonts w:ascii="Arial" w:hAnsi="Arial" w:cs="Arial"/>
        </w:rPr>
      </w:pPr>
      <w:r w:rsidRPr="00ED132C">
        <w:rPr>
          <w:rFonts w:ascii="Arial" w:hAnsi="Arial" w:cs="Arial"/>
        </w:rPr>
        <w:t>However, the volume of content and occasional use of professional terminology may present barriers for some families.</w:t>
      </w:r>
    </w:p>
    <w:p w14:paraId="0D616D60" w14:textId="77777777" w:rsidR="00ED132C" w:rsidRPr="00ED132C" w:rsidRDefault="00ED132C" w:rsidP="00ED132C">
      <w:pPr>
        <w:rPr>
          <w:rFonts w:ascii="Arial" w:hAnsi="Arial" w:cs="Arial"/>
        </w:rPr>
      </w:pPr>
      <w:r w:rsidRPr="00ED132C">
        <w:rPr>
          <w:rFonts w:ascii="Arial" w:hAnsi="Arial" w:cs="Arial"/>
        </w:rPr>
        <w:lastRenderedPageBreak/>
        <w:t>In contrast, Leicestershire County Council’s approach is more streamlined and user-friendly, with a focus on clear language and straightforward referral information. This simplicity enhances accessibility for families who may be unfamiliar with Early Help processes. Nevertheless, the reliance on PDF documents and the multi-click navigation structure can limit ease of access for some users, particularly those accessing the site on mobile devices or with accessibility needs.</w:t>
      </w:r>
    </w:p>
    <w:p w14:paraId="7E647B31" w14:textId="77777777" w:rsidR="00F14190" w:rsidRDefault="00ED132C" w:rsidP="00ED132C">
      <w:pPr>
        <w:rPr>
          <w:rFonts w:ascii="Arial" w:hAnsi="Arial" w:cs="Arial"/>
        </w:rPr>
      </w:pPr>
      <w:r w:rsidRPr="00ED132C">
        <w:rPr>
          <w:rFonts w:ascii="Arial" w:hAnsi="Arial" w:cs="Arial"/>
        </w:rPr>
        <w:t xml:space="preserve">Tower Hamlets Council offers contextually rich information that is tailored to the local community, emphasising culturally sensitive support services and local partnerships. While the local focus strengthens relevance for residents, the website’s organisation can be fragmented, making it harder for users to locate specific Early Help information. </w:t>
      </w:r>
    </w:p>
    <w:p w14:paraId="6DADA515" w14:textId="2033CDA2" w:rsidR="00ED132C" w:rsidRPr="00ED132C" w:rsidRDefault="00ED132C" w:rsidP="00ED132C">
      <w:pPr>
        <w:rPr>
          <w:rFonts w:ascii="Arial" w:hAnsi="Arial" w:cs="Arial"/>
        </w:rPr>
      </w:pPr>
      <w:r w:rsidRPr="00ED132C">
        <w:rPr>
          <w:rFonts w:ascii="Arial" w:hAnsi="Arial" w:cs="Arial"/>
        </w:rPr>
        <w:t>Furthermore, inconsistent labelling and outdated links detract from the overall user experience. In terms of digital accessibility, Norfolk provides more robust accessibility tools, whereas Leicestershire and Tower Hamlets have room for improvement in ensuring their content meets diverse user needs.</w:t>
      </w:r>
    </w:p>
    <w:p w14:paraId="39A31316" w14:textId="59739311" w:rsidR="00ED132C" w:rsidRPr="00ED132C" w:rsidRDefault="00ED132C" w:rsidP="00ED132C">
      <w:pPr>
        <w:rPr>
          <w:rFonts w:ascii="Arial" w:hAnsi="Arial" w:cs="Arial"/>
        </w:rPr>
      </w:pPr>
    </w:p>
    <w:p w14:paraId="32B868B0" w14:textId="77777777" w:rsidR="00F14190" w:rsidRDefault="00ED132C" w:rsidP="00ED132C">
      <w:pPr>
        <w:rPr>
          <w:rFonts w:ascii="Arial" w:hAnsi="Arial" w:cs="Arial"/>
          <w:b/>
          <w:bCs/>
        </w:rPr>
      </w:pPr>
      <w:r w:rsidRPr="00F14190">
        <w:rPr>
          <w:rFonts w:ascii="Arial" w:hAnsi="Arial" w:cs="Arial"/>
          <w:b/>
          <w:bCs/>
        </w:rPr>
        <w:t xml:space="preserve">                                        </w:t>
      </w:r>
    </w:p>
    <w:p w14:paraId="593FDEBD" w14:textId="77777777" w:rsidR="00F14190" w:rsidRDefault="00F14190" w:rsidP="00ED132C">
      <w:pPr>
        <w:rPr>
          <w:rFonts w:ascii="Arial" w:hAnsi="Arial" w:cs="Arial"/>
          <w:b/>
          <w:bCs/>
        </w:rPr>
      </w:pPr>
    </w:p>
    <w:p w14:paraId="713DEEF4" w14:textId="77777777" w:rsidR="00F14190" w:rsidRDefault="00F14190" w:rsidP="00ED132C">
      <w:pPr>
        <w:rPr>
          <w:rFonts w:ascii="Arial" w:hAnsi="Arial" w:cs="Arial"/>
          <w:b/>
          <w:bCs/>
        </w:rPr>
      </w:pPr>
    </w:p>
    <w:p w14:paraId="0BADD7AE" w14:textId="77777777" w:rsidR="00F14190" w:rsidRDefault="00F14190" w:rsidP="00ED132C">
      <w:pPr>
        <w:rPr>
          <w:rFonts w:ascii="Arial" w:hAnsi="Arial" w:cs="Arial"/>
          <w:b/>
          <w:bCs/>
        </w:rPr>
      </w:pPr>
    </w:p>
    <w:p w14:paraId="25B7702A" w14:textId="77777777" w:rsidR="00F14190" w:rsidRDefault="00F14190" w:rsidP="00ED132C">
      <w:pPr>
        <w:rPr>
          <w:rFonts w:ascii="Arial" w:hAnsi="Arial" w:cs="Arial"/>
          <w:b/>
          <w:bCs/>
        </w:rPr>
      </w:pPr>
    </w:p>
    <w:p w14:paraId="5F12619A" w14:textId="77777777" w:rsidR="00F14190" w:rsidRDefault="00F14190" w:rsidP="00ED132C">
      <w:pPr>
        <w:rPr>
          <w:rFonts w:ascii="Arial" w:hAnsi="Arial" w:cs="Arial"/>
          <w:b/>
          <w:bCs/>
        </w:rPr>
      </w:pPr>
    </w:p>
    <w:p w14:paraId="66AA0210" w14:textId="77777777" w:rsidR="00F14190" w:rsidRDefault="00F14190" w:rsidP="00ED132C">
      <w:pPr>
        <w:rPr>
          <w:rFonts w:ascii="Arial" w:hAnsi="Arial" w:cs="Arial"/>
          <w:b/>
          <w:bCs/>
        </w:rPr>
      </w:pPr>
    </w:p>
    <w:p w14:paraId="536EE5C4" w14:textId="77777777" w:rsidR="00F14190" w:rsidRDefault="00F14190" w:rsidP="00ED132C">
      <w:pPr>
        <w:rPr>
          <w:rFonts w:ascii="Arial" w:hAnsi="Arial" w:cs="Arial"/>
          <w:b/>
          <w:bCs/>
        </w:rPr>
      </w:pPr>
    </w:p>
    <w:p w14:paraId="7AAA71E8" w14:textId="77777777" w:rsidR="00F14190" w:rsidRDefault="00F14190" w:rsidP="00ED132C">
      <w:pPr>
        <w:rPr>
          <w:rFonts w:ascii="Arial" w:hAnsi="Arial" w:cs="Arial"/>
          <w:b/>
          <w:bCs/>
        </w:rPr>
      </w:pPr>
    </w:p>
    <w:p w14:paraId="0430B20F" w14:textId="77777777" w:rsidR="00F14190" w:rsidRDefault="00F14190" w:rsidP="00ED132C">
      <w:pPr>
        <w:rPr>
          <w:rFonts w:ascii="Arial" w:hAnsi="Arial" w:cs="Arial"/>
          <w:b/>
          <w:bCs/>
        </w:rPr>
      </w:pPr>
    </w:p>
    <w:p w14:paraId="34F62D56" w14:textId="77777777" w:rsidR="00F14190" w:rsidRDefault="00F14190" w:rsidP="00ED132C">
      <w:pPr>
        <w:rPr>
          <w:rFonts w:ascii="Arial" w:hAnsi="Arial" w:cs="Arial"/>
          <w:b/>
          <w:bCs/>
        </w:rPr>
      </w:pPr>
    </w:p>
    <w:p w14:paraId="2D10F445" w14:textId="77777777" w:rsidR="00F14190" w:rsidRDefault="00F14190" w:rsidP="00ED132C">
      <w:pPr>
        <w:rPr>
          <w:rFonts w:ascii="Arial" w:hAnsi="Arial" w:cs="Arial"/>
          <w:b/>
          <w:bCs/>
        </w:rPr>
      </w:pPr>
    </w:p>
    <w:p w14:paraId="512D93A2" w14:textId="77777777" w:rsidR="00F14190" w:rsidRDefault="00F14190" w:rsidP="00ED132C">
      <w:pPr>
        <w:rPr>
          <w:rFonts w:ascii="Arial" w:hAnsi="Arial" w:cs="Arial"/>
          <w:b/>
          <w:bCs/>
        </w:rPr>
      </w:pPr>
    </w:p>
    <w:p w14:paraId="091DE9B4" w14:textId="77777777" w:rsidR="00F14190" w:rsidRDefault="00F14190" w:rsidP="00ED132C">
      <w:pPr>
        <w:rPr>
          <w:rFonts w:ascii="Arial" w:hAnsi="Arial" w:cs="Arial"/>
          <w:b/>
          <w:bCs/>
        </w:rPr>
      </w:pPr>
    </w:p>
    <w:p w14:paraId="6E2DDF83" w14:textId="77777777" w:rsidR="00F14190" w:rsidRDefault="00F14190" w:rsidP="00ED132C">
      <w:pPr>
        <w:rPr>
          <w:rFonts w:ascii="Arial" w:hAnsi="Arial" w:cs="Arial"/>
          <w:b/>
          <w:bCs/>
        </w:rPr>
      </w:pPr>
    </w:p>
    <w:p w14:paraId="0B28F8D0" w14:textId="77777777" w:rsidR="00F14190" w:rsidRDefault="00F14190" w:rsidP="00ED132C">
      <w:pPr>
        <w:rPr>
          <w:rFonts w:ascii="Arial" w:hAnsi="Arial" w:cs="Arial"/>
          <w:b/>
          <w:bCs/>
        </w:rPr>
      </w:pPr>
    </w:p>
    <w:p w14:paraId="19069178" w14:textId="77777777" w:rsidR="00F14190" w:rsidRDefault="00F14190" w:rsidP="00ED132C">
      <w:pPr>
        <w:rPr>
          <w:rFonts w:ascii="Arial" w:hAnsi="Arial" w:cs="Arial"/>
          <w:b/>
          <w:bCs/>
        </w:rPr>
      </w:pPr>
    </w:p>
    <w:p w14:paraId="43367A3D" w14:textId="77777777" w:rsidR="00F14190" w:rsidRDefault="00F14190" w:rsidP="00ED132C">
      <w:pPr>
        <w:rPr>
          <w:rFonts w:ascii="Arial" w:hAnsi="Arial" w:cs="Arial"/>
          <w:b/>
          <w:bCs/>
        </w:rPr>
      </w:pPr>
    </w:p>
    <w:p w14:paraId="30783AD1" w14:textId="77777777" w:rsidR="00F14190" w:rsidRDefault="00F14190" w:rsidP="00ED132C">
      <w:pPr>
        <w:rPr>
          <w:rFonts w:ascii="Arial" w:hAnsi="Arial" w:cs="Arial"/>
          <w:b/>
          <w:bCs/>
        </w:rPr>
      </w:pPr>
    </w:p>
    <w:p w14:paraId="6D88BA42" w14:textId="2C8BDB3A" w:rsidR="00F14190" w:rsidRDefault="00F14190" w:rsidP="00ED132C">
      <w:pPr>
        <w:rPr>
          <w:rFonts w:ascii="Arial" w:hAnsi="Arial" w:cs="Arial"/>
          <w:b/>
          <w:bCs/>
        </w:rPr>
      </w:pPr>
      <w:r>
        <w:rPr>
          <w:rFonts w:ascii="Arial" w:hAnsi="Arial" w:cs="Arial"/>
          <w:b/>
          <w:bCs/>
        </w:rPr>
        <w:t xml:space="preserve">                                </w:t>
      </w:r>
      <w:r w:rsidR="00ED132C" w:rsidRPr="00F14190">
        <w:rPr>
          <w:rFonts w:ascii="Arial" w:hAnsi="Arial" w:cs="Arial"/>
          <w:b/>
          <w:bCs/>
        </w:rPr>
        <w:t xml:space="preserve">   </w:t>
      </w:r>
    </w:p>
    <w:p w14:paraId="40200198" w14:textId="657BE16B" w:rsidR="00ED132C" w:rsidRPr="00ED132C" w:rsidRDefault="00ED132C" w:rsidP="00ED132C">
      <w:pPr>
        <w:rPr>
          <w:rFonts w:ascii="Arial" w:hAnsi="Arial" w:cs="Arial"/>
          <w:b/>
          <w:bCs/>
          <w:sz w:val="24"/>
          <w:szCs w:val="24"/>
        </w:rPr>
      </w:pPr>
      <w:r w:rsidRPr="00F14190">
        <w:rPr>
          <w:rFonts w:ascii="Arial" w:hAnsi="Arial" w:cs="Arial"/>
          <w:b/>
          <w:bCs/>
          <w:sz w:val="24"/>
          <w:szCs w:val="24"/>
        </w:rPr>
        <w:t xml:space="preserve"> </w:t>
      </w:r>
      <w:r w:rsidR="00F14190" w:rsidRPr="00F14190">
        <w:rPr>
          <w:rFonts w:ascii="Arial" w:hAnsi="Arial" w:cs="Arial"/>
          <w:b/>
          <w:bCs/>
          <w:sz w:val="24"/>
          <w:szCs w:val="24"/>
        </w:rPr>
        <w:t xml:space="preserve">                                          </w:t>
      </w:r>
      <w:r w:rsidRPr="00ED132C">
        <w:rPr>
          <w:rFonts w:ascii="Arial" w:hAnsi="Arial" w:cs="Arial"/>
          <w:b/>
          <w:bCs/>
          <w:sz w:val="24"/>
          <w:szCs w:val="24"/>
        </w:rPr>
        <w:t xml:space="preserve">Conclusion </w:t>
      </w:r>
    </w:p>
    <w:p w14:paraId="26E9EC74" w14:textId="77777777" w:rsidR="00ED132C" w:rsidRDefault="00ED132C" w:rsidP="00ED132C">
      <w:pPr>
        <w:rPr>
          <w:rFonts w:ascii="Arial" w:hAnsi="Arial" w:cs="Arial"/>
        </w:rPr>
      </w:pPr>
      <w:r w:rsidRPr="00ED132C">
        <w:rPr>
          <w:rFonts w:ascii="Arial" w:hAnsi="Arial" w:cs="Arial"/>
        </w:rPr>
        <w:lastRenderedPageBreak/>
        <w:t>In conclusion, the three local authority websites analysed in this report each present Early Help information with varying degrees of effectiveness and accessibility. Norfolk County Council provides the most comprehensive and detailed guidance, although its organisation could be simplified to improve usability for families. Leicestershire County Council offers clear and accessible information but would benefit from improved digital accessibility and streamlined navigation. Tower Hamlets Council’s website reflects a strong local focus, but inconsistent organisation and outdated content limit its effectiveness.</w:t>
      </w:r>
    </w:p>
    <w:p w14:paraId="586C546D" w14:textId="77777777" w:rsidR="00F14190" w:rsidRDefault="00F14190" w:rsidP="00ED132C">
      <w:pPr>
        <w:rPr>
          <w:rFonts w:ascii="Arial" w:hAnsi="Arial" w:cs="Arial"/>
        </w:rPr>
      </w:pPr>
    </w:p>
    <w:p w14:paraId="5C0E8981" w14:textId="77777777" w:rsidR="00F14190" w:rsidRDefault="00F14190" w:rsidP="00ED132C">
      <w:pPr>
        <w:rPr>
          <w:rFonts w:ascii="Arial" w:hAnsi="Arial" w:cs="Arial"/>
        </w:rPr>
      </w:pPr>
    </w:p>
    <w:p w14:paraId="7A938003" w14:textId="77777777" w:rsidR="00F14190" w:rsidRDefault="00F14190" w:rsidP="00ED132C">
      <w:pPr>
        <w:rPr>
          <w:rFonts w:ascii="Arial" w:hAnsi="Arial" w:cs="Arial"/>
        </w:rPr>
      </w:pPr>
    </w:p>
    <w:p w14:paraId="0E00DC97" w14:textId="77777777" w:rsidR="00F14190" w:rsidRDefault="00F14190" w:rsidP="00ED132C">
      <w:pPr>
        <w:rPr>
          <w:rFonts w:ascii="Arial" w:hAnsi="Arial" w:cs="Arial"/>
        </w:rPr>
      </w:pPr>
    </w:p>
    <w:p w14:paraId="7B1DE76F" w14:textId="77777777" w:rsidR="00F14190" w:rsidRPr="00F14190" w:rsidRDefault="00F14190" w:rsidP="00ED132C">
      <w:pPr>
        <w:rPr>
          <w:rFonts w:ascii="Arial" w:hAnsi="Arial" w:cs="Arial"/>
        </w:rPr>
      </w:pPr>
    </w:p>
    <w:p w14:paraId="2EFB9FFF" w14:textId="765EE4CB" w:rsidR="00ED132C" w:rsidRPr="00ED132C" w:rsidRDefault="00ED132C" w:rsidP="00ED132C">
      <w:pPr>
        <w:rPr>
          <w:rFonts w:ascii="Arial" w:hAnsi="Arial" w:cs="Arial"/>
          <w:b/>
          <w:bCs/>
        </w:rPr>
      </w:pPr>
      <w:r w:rsidRPr="00F14190">
        <w:rPr>
          <w:rFonts w:ascii="Arial" w:hAnsi="Arial" w:cs="Arial"/>
          <w:b/>
          <w:bCs/>
        </w:rPr>
        <w:t xml:space="preserve">                                        </w:t>
      </w:r>
      <w:r w:rsidRPr="00F14190">
        <w:rPr>
          <w:rFonts w:ascii="Arial" w:hAnsi="Arial" w:cs="Arial"/>
          <w:b/>
          <w:bCs/>
          <w:sz w:val="24"/>
          <w:szCs w:val="24"/>
        </w:rPr>
        <w:t xml:space="preserve"> Recommendations</w:t>
      </w:r>
    </w:p>
    <w:p w14:paraId="7720D582" w14:textId="77777777" w:rsidR="00ED132C" w:rsidRPr="00ED132C" w:rsidRDefault="00ED132C" w:rsidP="00ED132C">
      <w:pPr>
        <w:rPr>
          <w:rFonts w:ascii="Arial" w:hAnsi="Arial" w:cs="Arial"/>
        </w:rPr>
      </w:pPr>
      <w:r w:rsidRPr="00ED132C">
        <w:rPr>
          <w:rFonts w:ascii="Arial" w:hAnsi="Arial" w:cs="Arial"/>
        </w:rPr>
        <w:t>To enhance the accessibility and impact of Early Help information online, local authorities should prioritise clear navigation pathways, ensure all content is accessible across devices, and use plain language that can be understood by families without professional experience. Incorporating visual aids, interactive tools, and multilingual options could further support diverse user needs. Local authorities should also regularly review and update online content to maintain relevance and accuracy. By strengthening online signposting and aligning more closely with national safeguarding guidance, councils can support families more effectively at the earliest point of need.</w:t>
      </w:r>
    </w:p>
    <w:p w14:paraId="41ABE558" w14:textId="206DE696" w:rsidR="00ED132C" w:rsidRPr="00ED132C" w:rsidRDefault="00ED132C" w:rsidP="00ED132C">
      <w:pPr>
        <w:rPr>
          <w:rFonts w:ascii="Arial" w:hAnsi="Arial" w:cs="Arial"/>
        </w:rPr>
      </w:pPr>
    </w:p>
    <w:p w14:paraId="7F7837B3" w14:textId="77777777" w:rsidR="00ED132C" w:rsidRPr="00F14190" w:rsidRDefault="00ED132C" w:rsidP="00ED132C">
      <w:pPr>
        <w:rPr>
          <w:rFonts w:ascii="Arial" w:hAnsi="Arial" w:cs="Arial"/>
          <w:b/>
          <w:bCs/>
        </w:rPr>
      </w:pPr>
    </w:p>
    <w:p w14:paraId="42840C3F" w14:textId="77777777" w:rsidR="00ED132C" w:rsidRPr="00F14190" w:rsidRDefault="00ED132C" w:rsidP="00ED132C">
      <w:pPr>
        <w:rPr>
          <w:rFonts w:ascii="Arial" w:hAnsi="Arial" w:cs="Arial"/>
          <w:b/>
          <w:bCs/>
        </w:rPr>
      </w:pPr>
    </w:p>
    <w:p w14:paraId="69403C57" w14:textId="77777777" w:rsidR="00ED132C" w:rsidRPr="00F14190" w:rsidRDefault="00ED132C" w:rsidP="00ED132C">
      <w:pPr>
        <w:rPr>
          <w:rFonts w:ascii="Arial" w:hAnsi="Arial" w:cs="Arial"/>
          <w:b/>
          <w:bCs/>
        </w:rPr>
      </w:pPr>
    </w:p>
    <w:p w14:paraId="1FDB4F9D" w14:textId="77777777" w:rsidR="00ED132C" w:rsidRPr="00F14190" w:rsidRDefault="00ED132C" w:rsidP="00ED132C">
      <w:pPr>
        <w:rPr>
          <w:rFonts w:ascii="Arial" w:hAnsi="Arial" w:cs="Arial"/>
          <w:b/>
          <w:bCs/>
        </w:rPr>
      </w:pPr>
    </w:p>
    <w:p w14:paraId="37101940" w14:textId="77777777" w:rsidR="00ED132C" w:rsidRPr="00F14190" w:rsidRDefault="00ED132C" w:rsidP="00ED132C">
      <w:pPr>
        <w:rPr>
          <w:rFonts w:ascii="Arial" w:hAnsi="Arial" w:cs="Arial"/>
          <w:b/>
          <w:bCs/>
        </w:rPr>
      </w:pPr>
    </w:p>
    <w:p w14:paraId="0D3844F8" w14:textId="77777777" w:rsidR="00ED132C" w:rsidRPr="00F14190" w:rsidRDefault="00ED132C" w:rsidP="00ED132C">
      <w:pPr>
        <w:rPr>
          <w:rFonts w:ascii="Arial" w:hAnsi="Arial" w:cs="Arial"/>
          <w:b/>
          <w:bCs/>
        </w:rPr>
      </w:pPr>
    </w:p>
    <w:p w14:paraId="02524068" w14:textId="77777777" w:rsidR="00F14190" w:rsidRDefault="00ED132C" w:rsidP="00ED132C">
      <w:pPr>
        <w:rPr>
          <w:rFonts w:ascii="Arial" w:hAnsi="Arial" w:cs="Arial"/>
          <w:b/>
          <w:bCs/>
        </w:rPr>
      </w:pPr>
      <w:r w:rsidRPr="00F14190">
        <w:rPr>
          <w:rFonts w:ascii="Arial" w:hAnsi="Arial" w:cs="Arial"/>
          <w:b/>
          <w:bCs/>
        </w:rPr>
        <w:t xml:space="preserve">                                                         </w:t>
      </w:r>
    </w:p>
    <w:p w14:paraId="72B41E66" w14:textId="77777777" w:rsidR="00F14190" w:rsidRDefault="00F14190" w:rsidP="00ED132C">
      <w:pPr>
        <w:rPr>
          <w:rFonts w:ascii="Arial" w:hAnsi="Arial" w:cs="Arial"/>
          <w:b/>
          <w:bCs/>
        </w:rPr>
      </w:pPr>
    </w:p>
    <w:p w14:paraId="110FDC62" w14:textId="77777777" w:rsidR="00F14190" w:rsidRDefault="00F14190" w:rsidP="00ED132C">
      <w:pPr>
        <w:rPr>
          <w:rFonts w:ascii="Arial" w:hAnsi="Arial" w:cs="Arial"/>
          <w:b/>
          <w:bCs/>
        </w:rPr>
      </w:pPr>
    </w:p>
    <w:p w14:paraId="467199F6" w14:textId="77777777" w:rsidR="00F14190" w:rsidRDefault="00F14190" w:rsidP="00ED132C">
      <w:pPr>
        <w:rPr>
          <w:rFonts w:ascii="Arial" w:hAnsi="Arial" w:cs="Arial"/>
          <w:b/>
          <w:bCs/>
        </w:rPr>
      </w:pPr>
    </w:p>
    <w:p w14:paraId="13F408E9" w14:textId="46249AA5" w:rsidR="00F14190" w:rsidRDefault="00F14190" w:rsidP="00ED132C">
      <w:pPr>
        <w:rPr>
          <w:rFonts w:ascii="Arial" w:hAnsi="Arial" w:cs="Arial"/>
          <w:b/>
          <w:bCs/>
        </w:rPr>
      </w:pPr>
    </w:p>
    <w:p w14:paraId="3BE32729" w14:textId="77777777" w:rsidR="00F14190" w:rsidRDefault="00F14190" w:rsidP="00ED132C">
      <w:pPr>
        <w:rPr>
          <w:rFonts w:ascii="Arial" w:hAnsi="Arial" w:cs="Arial"/>
          <w:b/>
          <w:bCs/>
        </w:rPr>
      </w:pPr>
    </w:p>
    <w:p w14:paraId="14B7052C" w14:textId="77777777" w:rsidR="00F14190" w:rsidRDefault="00F14190" w:rsidP="00ED132C">
      <w:pPr>
        <w:rPr>
          <w:rFonts w:ascii="Arial" w:hAnsi="Arial" w:cs="Arial"/>
          <w:b/>
          <w:bCs/>
        </w:rPr>
      </w:pPr>
    </w:p>
    <w:p w14:paraId="6A9598D3" w14:textId="77777777" w:rsidR="00F14190" w:rsidRDefault="00F14190" w:rsidP="00ED132C">
      <w:pPr>
        <w:rPr>
          <w:rFonts w:ascii="Arial" w:hAnsi="Arial" w:cs="Arial"/>
          <w:b/>
          <w:bCs/>
        </w:rPr>
      </w:pPr>
    </w:p>
    <w:p w14:paraId="7A8A4A64" w14:textId="5C83C4E0" w:rsidR="00ED132C" w:rsidRPr="00ED132C" w:rsidRDefault="00F14190" w:rsidP="00ED132C">
      <w:pPr>
        <w:rPr>
          <w:rFonts w:ascii="Arial" w:hAnsi="Arial" w:cs="Arial"/>
          <w:b/>
          <w:bCs/>
          <w:sz w:val="24"/>
          <w:szCs w:val="24"/>
        </w:rPr>
      </w:pPr>
      <w:r>
        <w:rPr>
          <w:rFonts w:ascii="Arial" w:hAnsi="Arial" w:cs="Arial"/>
          <w:b/>
          <w:bCs/>
        </w:rPr>
        <w:t xml:space="preserve">                                  </w:t>
      </w:r>
      <w:r w:rsidR="00ED132C" w:rsidRPr="00F14190">
        <w:rPr>
          <w:rFonts w:ascii="Arial" w:hAnsi="Arial" w:cs="Arial"/>
          <w:b/>
          <w:bCs/>
        </w:rPr>
        <w:t xml:space="preserve">  </w:t>
      </w:r>
      <w:r w:rsidR="00ED132C" w:rsidRPr="00ED132C">
        <w:rPr>
          <w:rFonts w:ascii="Arial" w:hAnsi="Arial" w:cs="Arial"/>
          <w:b/>
          <w:bCs/>
          <w:sz w:val="24"/>
          <w:szCs w:val="24"/>
        </w:rPr>
        <w:t>References</w:t>
      </w:r>
    </w:p>
    <w:p w14:paraId="2654CDF9" w14:textId="77777777" w:rsidR="00ED132C" w:rsidRPr="00ED132C" w:rsidRDefault="00ED132C" w:rsidP="00ED132C">
      <w:pPr>
        <w:rPr>
          <w:rFonts w:ascii="Arial" w:hAnsi="Arial" w:cs="Arial"/>
        </w:rPr>
      </w:pPr>
      <w:r w:rsidRPr="00ED132C">
        <w:rPr>
          <w:rFonts w:ascii="Arial" w:hAnsi="Arial" w:cs="Arial"/>
        </w:rPr>
        <w:lastRenderedPageBreak/>
        <w:t>Department for Education (2023) </w:t>
      </w:r>
      <w:r w:rsidRPr="00ED132C">
        <w:rPr>
          <w:rFonts w:ascii="Arial" w:hAnsi="Arial" w:cs="Arial"/>
          <w:i/>
          <w:iCs/>
        </w:rPr>
        <w:t>Early Help System Guide</w:t>
      </w:r>
      <w:r w:rsidRPr="00ED132C">
        <w:rPr>
          <w:rFonts w:ascii="Arial" w:hAnsi="Arial" w:cs="Arial"/>
        </w:rPr>
        <w:t>. Available at: </w:t>
      </w:r>
      <w:hyperlink r:id="rId6" w:tgtFrame="_blank" w:history="1">
        <w:r w:rsidRPr="00ED132C">
          <w:rPr>
            <w:rStyle w:val="Hyperlink"/>
            <w:rFonts w:ascii="Arial" w:hAnsi="Arial" w:cs="Arial"/>
          </w:rPr>
          <w:t>https://www.gov.uk/government/publications/early-help-system-guide</w:t>
        </w:r>
      </w:hyperlink>
      <w:r w:rsidRPr="00ED132C">
        <w:rPr>
          <w:rFonts w:ascii="Arial" w:hAnsi="Arial" w:cs="Arial"/>
        </w:rPr>
        <w:t> (Accessed: [date you accessed]).</w:t>
      </w:r>
    </w:p>
    <w:p w14:paraId="1E6E95D0" w14:textId="77777777" w:rsidR="00ED132C" w:rsidRPr="00ED132C" w:rsidRDefault="00ED132C" w:rsidP="00ED132C">
      <w:pPr>
        <w:rPr>
          <w:rFonts w:ascii="Arial" w:hAnsi="Arial" w:cs="Arial"/>
        </w:rPr>
      </w:pPr>
      <w:r w:rsidRPr="00ED132C">
        <w:rPr>
          <w:rFonts w:ascii="Arial" w:hAnsi="Arial" w:cs="Arial"/>
        </w:rPr>
        <w:t>Department for Education (2023) </w:t>
      </w:r>
      <w:r w:rsidRPr="00ED132C">
        <w:rPr>
          <w:rFonts w:ascii="Arial" w:hAnsi="Arial" w:cs="Arial"/>
          <w:i/>
          <w:iCs/>
        </w:rPr>
        <w:t>Working Together to Safeguard Children</w:t>
      </w:r>
      <w:r w:rsidRPr="00ED132C">
        <w:rPr>
          <w:rFonts w:ascii="Arial" w:hAnsi="Arial" w:cs="Arial"/>
        </w:rPr>
        <w:t>. Available at: </w:t>
      </w:r>
      <w:hyperlink r:id="rId7" w:tgtFrame="_blank" w:history="1">
        <w:r w:rsidRPr="00ED132C">
          <w:rPr>
            <w:rStyle w:val="Hyperlink"/>
            <w:rFonts w:ascii="Arial" w:hAnsi="Arial" w:cs="Arial"/>
          </w:rPr>
          <w:t>https://www.gov.uk/government/publications/working-together-to-safeguard-children</w:t>
        </w:r>
      </w:hyperlink>
      <w:r w:rsidRPr="00ED132C">
        <w:rPr>
          <w:rFonts w:ascii="Arial" w:hAnsi="Arial" w:cs="Arial"/>
        </w:rPr>
        <w:t> (Accessed: [date you accessed]).</w:t>
      </w:r>
    </w:p>
    <w:p w14:paraId="13760390" w14:textId="77777777" w:rsidR="00ED132C" w:rsidRPr="00ED132C" w:rsidRDefault="00ED132C" w:rsidP="00ED132C">
      <w:pPr>
        <w:rPr>
          <w:rFonts w:ascii="Arial" w:hAnsi="Arial" w:cs="Arial"/>
        </w:rPr>
      </w:pPr>
      <w:r w:rsidRPr="00ED132C">
        <w:rPr>
          <w:rFonts w:ascii="Arial" w:hAnsi="Arial" w:cs="Arial"/>
        </w:rPr>
        <w:t>Leicestershire County Council (2025) </w:t>
      </w:r>
      <w:r w:rsidRPr="00ED132C">
        <w:rPr>
          <w:rFonts w:ascii="Arial" w:hAnsi="Arial" w:cs="Arial"/>
          <w:i/>
          <w:iCs/>
        </w:rPr>
        <w:t>Early Help</w:t>
      </w:r>
      <w:r w:rsidRPr="00ED132C">
        <w:rPr>
          <w:rFonts w:ascii="Arial" w:hAnsi="Arial" w:cs="Arial"/>
        </w:rPr>
        <w:t>. Available at: </w:t>
      </w:r>
      <w:hyperlink r:id="rId8" w:tgtFrame="_blank" w:history="1">
        <w:r w:rsidRPr="00ED132C">
          <w:rPr>
            <w:rStyle w:val="Hyperlink"/>
            <w:rFonts w:ascii="Arial" w:hAnsi="Arial" w:cs="Arial"/>
          </w:rPr>
          <w:t>https://www.leicester.gov.uk</w:t>
        </w:r>
      </w:hyperlink>
      <w:r w:rsidRPr="00ED132C">
        <w:rPr>
          <w:rFonts w:ascii="Arial" w:hAnsi="Arial" w:cs="Arial"/>
        </w:rPr>
        <w:t> (Accessed: [date you accessed]).</w:t>
      </w:r>
    </w:p>
    <w:p w14:paraId="31736B3A" w14:textId="77777777" w:rsidR="00ED132C" w:rsidRPr="00ED132C" w:rsidRDefault="00ED132C" w:rsidP="00ED132C">
      <w:pPr>
        <w:rPr>
          <w:rFonts w:ascii="Arial" w:hAnsi="Arial" w:cs="Arial"/>
        </w:rPr>
      </w:pPr>
      <w:r w:rsidRPr="00ED132C">
        <w:rPr>
          <w:rFonts w:ascii="Arial" w:hAnsi="Arial" w:cs="Arial"/>
        </w:rPr>
        <w:t>Norfolk County Council (2025) </w:t>
      </w:r>
      <w:r w:rsidRPr="00ED132C">
        <w:rPr>
          <w:rFonts w:ascii="Arial" w:hAnsi="Arial" w:cs="Arial"/>
          <w:i/>
          <w:iCs/>
        </w:rPr>
        <w:t>Early Help and Family Support</w:t>
      </w:r>
      <w:r w:rsidRPr="00ED132C">
        <w:rPr>
          <w:rFonts w:ascii="Arial" w:hAnsi="Arial" w:cs="Arial"/>
        </w:rPr>
        <w:t>. Available at: </w:t>
      </w:r>
      <w:hyperlink r:id="rId9" w:tgtFrame="_blank" w:history="1">
        <w:r w:rsidRPr="00ED132C">
          <w:rPr>
            <w:rStyle w:val="Hyperlink"/>
            <w:rFonts w:ascii="Arial" w:hAnsi="Arial" w:cs="Arial"/>
          </w:rPr>
          <w:t>https://www.norfolk.gov.uk</w:t>
        </w:r>
      </w:hyperlink>
      <w:r w:rsidRPr="00ED132C">
        <w:rPr>
          <w:rFonts w:ascii="Arial" w:hAnsi="Arial" w:cs="Arial"/>
        </w:rPr>
        <w:t> (Accessed: [date you accessed]).</w:t>
      </w:r>
    </w:p>
    <w:p w14:paraId="33E56796" w14:textId="77777777" w:rsidR="00ED132C" w:rsidRPr="00ED132C" w:rsidRDefault="00ED132C" w:rsidP="00ED132C">
      <w:pPr>
        <w:rPr>
          <w:rFonts w:ascii="Arial" w:hAnsi="Arial" w:cs="Arial"/>
        </w:rPr>
      </w:pPr>
      <w:r w:rsidRPr="00ED132C">
        <w:rPr>
          <w:rFonts w:ascii="Arial" w:hAnsi="Arial" w:cs="Arial"/>
        </w:rPr>
        <w:t>Tower Hamlets Council (2025) </w:t>
      </w:r>
      <w:r w:rsidRPr="00ED132C">
        <w:rPr>
          <w:rFonts w:ascii="Arial" w:hAnsi="Arial" w:cs="Arial"/>
          <w:i/>
          <w:iCs/>
        </w:rPr>
        <w:t>Early Help</w:t>
      </w:r>
      <w:r w:rsidRPr="00ED132C">
        <w:rPr>
          <w:rFonts w:ascii="Arial" w:hAnsi="Arial" w:cs="Arial"/>
        </w:rPr>
        <w:t>. Available at: </w:t>
      </w:r>
      <w:hyperlink r:id="rId10" w:tgtFrame="_blank" w:history="1">
        <w:r w:rsidRPr="00ED132C">
          <w:rPr>
            <w:rStyle w:val="Hyperlink"/>
            <w:rFonts w:ascii="Arial" w:hAnsi="Arial" w:cs="Arial"/>
          </w:rPr>
          <w:t>https://www.towerhamlets.gov.uk</w:t>
        </w:r>
      </w:hyperlink>
      <w:r w:rsidRPr="00ED132C">
        <w:rPr>
          <w:rFonts w:ascii="Arial" w:hAnsi="Arial" w:cs="Arial"/>
        </w:rPr>
        <w:t> (Accessed: [date you accessed]).</w:t>
      </w:r>
    </w:p>
    <w:tbl>
      <w:tblPr>
        <w:tblW w:w="0" w:type="auto"/>
        <w:tblCellMar>
          <w:top w:w="15" w:type="dxa"/>
          <w:left w:w="15" w:type="dxa"/>
          <w:bottom w:w="15" w:type="dxa"/>
          <w:right w:w="15" w:type="dxa"/>
        </w:tblCellMar>
        <w:tblLook w:val="04A0" w:firstRow="1" w:lastRow="0" w:firstColumn="1" w:lastColumn="0" w:noHBand="0" w:noVBand="1"/>
      </w:tblPr>
      <w:tblGrid>
        <w:gridCol w:w="598"/>
        <w:gridCol w:w="8428"/>
      </w:tblGrid>
      <w:tr w:rsidR="00ED132C" w:rsidRPr="00ED132C" w14:paraId="65339EDE" w14:textId="77777777">
        <w:tc>
          <w:tcPr>
            <w:tcW w:w="660" w:type="dxa"/>
            <w:tcMar>
              <w:top w:w="0" w:type="dxa"/>
              <w:left w:w="240" w:type="dxa"/>
              <w:bottom w:w="0" w:type="dxa"/>
              <w:right w:w="240" w:type="dxa"/>
            </w:tcMar>
            <w:hideMark/>
          </w:tcPr>
          <w:p w14:paraId="02C3C554" w14:textId="11E719F1" w:rsidR="00ED132C" w:rsidRPr="00ED132C" w:rsidRDefault="00ED132C" w:rsidP="00ED132C">
            <w:pPr>
              <w:rPr>
                <w:rFonts w:ascii="Arial" w:hAnsi="Arial" w:cs="Arial"/>
              </w:rPr>
            </w:pPr>
          </w:p>
        </w:tc>
        <w:tc>
          <w:tcPr>
            <w:tcW w:w="13050" w:type="dxa"/>
            <w:tcMar>
              <w:top w:w="0" w:type="dxa"/>
              <w:left w:w="0" w:type="dxa"/>
              <w:bottom w:w="0" w:type="dxa"/>
              <w:right w:w="0" w:type="dxa"/>
            </w:tcMar>
            <w:vAlign w:val="center"/>
            <w:hideMark/>
          </w:tcPr>
          <w:p w14:paraId="2B75E735" w14:textId="77777777" w:rsidR="00ED132C" w:rsidRPr="00ED132C" w:rsidRDefault="00ED132C" w:rsidP="00ED132C">
            <w:pPr>
              <w:rPr>
                <w:rFonts w:ascii="Arial" w:hAnsi="Arial" w:cs="Arial"/>
              </w:rPr>
            </w:pPr>
          </w:p>
        </w:tc>
      </w:tr>
    </w:tbl>
    <w:p w14:paraId="523CCE48" w14:textId="77777777" w:rsidR="00D47FAF" w:rsidRPr="00F14190" w:rsidRDefault="00D47FAF">
      <w:pPr>
        <w:rPr>
          <w:rFonts w:ascii="Arial" w:hAnsi="Arial" w:cs="Arial"/>
        </w:rPr>
      </w:pPr>
    </w:p>
    <w:sectPr w:rsidR="00D47FAF" w:rsidRPr="00F141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2341D1"/>
    <w:multiLevelType w:val="hybridMultilevel"/>
    <w:tmpl w:val="CD3ABA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6606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32C"/>
    <w:rsid w:val="008B7AD9"/>
    <w:rsid w:val="00B37B7C"/>
    <w:rsid w:val="00BD307E"/>
    <w:rsid w:val="00D47FAF"/>
    <w:rsid w:val="00ED132C"/>
    <w:rsid w:val="00F14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35854"/>
  <w15:chartTrackingRefBased/>
  <w15:docId w15:val="{F38185F2-121D-43ED-BB56-070B82926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13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13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13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13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13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13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13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13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13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3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13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13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13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13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13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13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13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132C"/>
    <w:rPr>
      <w:rFonts w:eastAsiaTheme="majorEastAsia" w:cstheme="majorBidi"/>
      <w:color w:val="272727" w:themeColor="text1" w:themeTint="D8"/>
    </w:rPr>
  </w:style>
  <w:style w:type="paragraph" w:styleId="Title">
    <w:name w:val="Title"/>
    <w:basedOn w:val="Normal"/>
    <w:next w:val="Normal"/>
    <w:link w:val="TitleChar"/>
    <w:uiPriority w:val="10"/>
    <w:qFormat/>
    <w:rsid w:val="00ED13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13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13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13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132C"/>
    <w:pPr>
      <w:spacing w:before="160"/>
      <w:jc w:val="center"/>
    </w:pPr>
    <w:rPr>
      <w:i/>
      <w:iCs/>
      <w:color w:val="404040" w:themeColor="text1" w:themeTint="BF"/>
    </w:rPr>
  </w:style>
  <w:style w:type="character" w:customStyle="1" w:styleId="QuoteChar">
    <w:name w:val="Quote Char"/>
    <w:basedOn w:val="DefaultParagraphFont"/>
    <w:link w:val="Quote"/>
    <w:uiPriority w:val="29"/>
    <w:rsid w:val="00ED132C"/>
    <w:rPr>
      <w:i/>
      <w:iCs/>
      <w:color w:val="404040" w:themeColor="text1" w:themeTint="BF"/>
    </w:rPr>
  </w:style>
  <w:style w:type="paragraph" w:styleId="ListParagraph">
    <w:name w:val="List Paragraph"/>
    <w:basedOn w:val="Normal"/>
    <w:uiPriority w:val="34"/>
    <w:qFormat/>
    <w:rsid w:val="00ED132C"/>
    <w:pPr>
      <w:ind w:left="720"/>
      <w:contextualSpacing/>
    </w:pPr>
  </w:style>
  <w:style w:type="character" w:styleId="IntenseEmphasis">
    <w:name w:val="Intense Emphasis"/>
    <w:basedOn w:val="DefaultParagraphFont"/>
    <w:uiPriority w:val="21"/>
    <w:qFormat/>
    <w:rsid w:val="00ED132C"/>
    <w:rPr>
      <w:i/>
      <w:iCs/>
      <w:color w:val="0F4761" w:themeColor="accent1" w:themeShade="BF"/>
    </w:rPr>
  </w:style>
  <w:style w:type="paragraph" w:styleId="IntenseQuote">
    <w:name w:val="Intense Quote"/>
    <w:basedOn w:val="Normal"/>
    <w:next w:val="Normal"/>
    <w:link w:val="IntenseQuoteChar"/>
    <w:uiPriority w:val="30"/>
    <w:qFormat/>
    <w:rsid w:val="00ED13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132C"/>
    <w:rPr>
      <w:i/>
      <w:iCs/>
      <w:color w:val="0F4761" w:themeColor="accent1" w:themeShade="BF"/>
    </w:rPr>
  </w:style>
  <w:style w:type="character" w:styleId="IntenseReference">
    <w:name w:val="Intense Reference"/>
    <w:basedOn w:val="DefaultParagraphFont"/>
    <w:uiPriority w:val="32"/>
    <w:qFormat/>
    <w:rsid w:val="00ED132C"/>
    <w:rPr>
      <w:b/>
      <w:bCs/>
      <w:smallCaps/>
      <w:color w:val="0F4761" w:themeColor="accent1" w:themeShade="BF"/>
      <w:spacing w:val="5"/>
    </w:rPr>
  </w:style>
  <w:style w:type="character" w:styleId="Hyperlink">
    <w:name w:val="Hyperlink"/>
    <w:basedOn w:val="DefaultParagraphFont"/>
    <w:uiPriority w:val="99"/>
    <w:unhideWhenUsed/>
    <w:rsid w:val="00ED132C"/>
    <w:rPr>
      <w:color w:val="467886" w:themeColor="hyperlink"/>
      <w:u w:val="single"/>
    </w:rPr>
  </w:style>
  <w:style w:type="character" w:styleId="UnresolvedMention">
    <w:name w:val="Unresolved Mention"/>
    <w:basedOn w:val="DefaultParagraphFont"/>
    <w:uiPriority w:val="99"/>
    <w:semiHidden/>
    <w:unhideWhenUsed/>
    <w:rsid w:val="00ED13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icester.gov.uk/" TargetMode="External"/><Relationship Id="rId3" Type="http://schemas.openxmlformats.org/officeDocument/2006/relationships/settings" Target="settings.xml"/><Relationship Id="rId7" Type="http://schemas.openxmlformats.org/officeDocument/2006/relationships/hyperlink" Target="https://www.gov.uk/government/publications/working-together-to-safeguard-childre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early-help-system-guide"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towerhamlets.gov.uk/" TargetMode="External"/><Relationship Id="rId4" Type="http://schemas.openxmlformats.org/officeDocument/2006/relationships/webSettings" Target="webSettings.xml"/><Relationship Id="rId9" Type="http://schemas.openxmlformats.org/officeDocument/2006/relationships/hyperlink" Target="https://www.norfolk.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7</Pages>
  <Words>1946</Words>
  <Characters>11580</Characters>
  <Application>Microsoft Office Word</Application>
  <DocSecurity>0</DocSecurity>
  <Lines>2895</Lines>
  <Paragraphs>751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 misiya</dc:creator>
  <cp:keywords/>
  <dc:description/>
  <cp:lastModifiedBy>saba misiya</cp:lastModifiedBy>
  <cp:revision>1</cp:revision>
  <dcterms:created xsi:type="dcterms:W3CDTF">2025-12-12T12:22:00Z</dcterms:created>
  <dcterms:modified xsi:type="dcterms:W3CDTF">2025-12-12T12:42:00Z</dcterms:modified>
</cp:coreProperties>
</file>