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pStyle w:val="Heading1"/>
        <w:jc w:val="center"/>
      </w:pPr>
      <w:r>
        <w:t xml:space="preserve">AI_Reflection</w:t>
      </w:r>
    </w:p>
    <w:p>
      <w:pPr>
        <w:spacing w:after="200"/>
      </w:pPr>
      <w:r>
        <w:rPr>
          <w:i/>
          <w:iCs/>
          <w:color w:val="666666"/>
          <w:sz w:val="22"/>
          <w:szCs w:val="22"/>
        </w:rPr>
        <w:t xml:space="preserve">Student AI Usage Reflection</w:t>
      </w:r>
    </w:p>
    <w:p>
      <w:pPr>
        <w:pStyle w:val="Heading1"/>
      </w:pPr>
      <w:r>
        <w:t xml:space="preserve">Collected AI Acknowledgements (Weeks 2–9)</w:t>
      </w:r>
    </w:p>
    <w:p>
      <w:pPr>
        <w:spacing w:after="120"/>
      </w:pPr>
      <w:r>
        <w:rPr>
          <w:sz w:val="22"/>
          <w:szCs w:val="22"/>
        </w:rPr>
        <w:t xml:space="preserve">The following acknowledgements were recorded during Independent Study tasks from Week 2 to Week 9.</w:t>
      </w:r>
    </w:p>
    <w:p>
      <w:pPr>
        <w:pStyle w:val="Heading2"/>
      </w:pPr>
      <w:r>
        <w:t xml:space="preserve">1. Income Statement Extraction</w:t>
      </w:r>
    </w:p>
    <w:p>
      <w:pPr>
        <w:spacing w:after="200"/>
      </w:pPr>
      <w:r>
        <w:t xml:space="preserve">I acknowledge the use of DeepSeek (https://chat.deepseek.com/) on 17 June 2026 to extract and combine consolidated income statements from five annual reports. I used the prompt(s): 1. Study these five annual reports. Extract the consolidated income statement from each annual report. Generate a 5-year combined income statement.</w:t>
      </w:r>
    </w:p>
    <w:p>
      <w:pPr>
        <w:pStyle w:val="Heading2"/>
      </w:pPr>
      <w:r>
        <w:t xml:space="preserve">2. Academic Paragraph Writing</w:t>
      </w:r>
    </w:p>
    <w:p>
      <w:pPr>
        <w:spacing w:after="200"/>
      </w:pPr>
      <w:r>
        <w:t xml:space="preserve">I acknowledge the use of ChatGPT (https://chatgpt.com/) on 7 August 2026 to convert my bullet-point notes into university-level essay paragraphs. I used the prompt(s): 1. Please write up these bullet points as an essay paragraph at university level.</w:t>
      </w:r>
    </w:p>
    <w:p>
      <w:pPr>
        <w:pStyle w:val="Heading2"/>
      </w:pPr>
      <w:r>
        <w:t xml:space="preserve">3. Cash Flow Statement Extraction</w:t>
      </w:r>
    </w:p>
    <w:p>
      <w:pPr>
        <w:spacing w:after="200"/>
      </w:pPr>
      <w:r>
        <w:t xml:space="preserve">I acknowledge the use of DeepSeek (https://chat.deepseek.com/) on 8 July 2026 to extract and combine consolidated cash flow statements from five annual reports. I used the prompt(s): 1. Study these five annual reports. Extract the consolidated cash flow statement from each annual report. Generate a 5-year combined cash flow statement.</w:t>
      </w:r>
    </w:p>
    <w:p>
      <w:pPr>
        <w:pStyle w:val="Heading2"/>
      </w:pPr>
      <w:r>
        <w:t xml:space="preserve">4. Financial Ratio Structure &amp; Trend Commentary</w:t>
      </w:r>
    </w:p>
    <w:p>
      <w:pPr>
        <w:spacing w:after="200"/>
      </w:pPr>
      <w:r>
        <w:t xml:space="preserve">I acknowledge the use of Gemini (https://gemini.google.com/) on 8 August 2026 to structure financial ratio calculations and generate trend commentary for the 5-year analysis. I used the prompt(s): 1. Section enables you to work on one aspect of your assessment - financial ratios. Help me structure the calculations and write trend commentary.</w:t>
      </w:r>
    </w:p>
    <w:p>
      <w:pPr>
        <w:pStyle w:val="Heading2"/>
      </w:pPr>
      <w:r>
        <w:t xml:space="preserve">5. Ratio Calculations &amp; Industry Benchmarks</w:t>
      </w:r>
    </w:p>
    <w:p>
      <w:pPr>
        <w:spacing w:after="200"/>
      </w:pPr>
      <w:r>
        <w:t xml:space="preserve">I acknowledge the use of ChatGPT (https://chat.openai.com) on 11 August 2026 to support my work on financial ratio calculations and industry benchmark comparison. I used the prompt(s): 1. Explain how to calculate ROE, ROA, P/E ratio, operating cash flow ratio and free cash flow margin, and show the formulas clearly. 2. Suggest reliable sources for industry average financial ratios and how to compare a company’s latest year ratios against competitors or industry benchmarks.</w:t>
      </w:r>
    </w:p>
    <w:p>
      <w:pPr>
        <w:pStyle w:val="Heading2"/>
      </w:pPr>
      <w:r>
        <w:t xml:space="preserve">6. Cash Conversion Cycle</w:t>
      </w:r>
    </w:p>
    <w:p>
      <w:pPr>
        <w:spacing w:after="200"/>
      </w:pPr>
      <w:r>
        <w:t xml:space="preserve">I acknowledge the use of Gemini (https://gemini.google.com) on 10 August 2026 to assist with calculating the 5-year Cash Conversion Cycle and drafting the analysis of year-on-year changes. I used the prompt(s): 1. Calculate the Cash Conversion Cycle (CCC) for each of the 5 years using the formula: CCC = Inventory Days + Receivable Days - Payable Days. Show all step-by-step arithmetic workings clearly for each year. 2. Structure the results into a clear tabular format ready to copy into an Excel sheet named CCC_5yr and provide the exact Excel formulas.</w:t>
      </w:r>
    </w:p>
    <w:p>
      <w:pPr>
        <w:pStyle w:val="Heading2"/>
      </w:pPr>
      <w:r>
        <w:t xml:space="preserve">7. Investment Appraisal Model</w:t>
      </w:r>
    </w:p>
    <w:p>
      <w:pPr>
        <w:spacing w:after="200"/>
      </w:pPr>
      <w:r>
        <w:t xml:space="preserve">I acknowledge the use of Grok (https://grok.x.ai) on 11 August 2026 to help create and structure the Excel investment appraisal model (Payback Period, ARR and NPV calculations). I used the prompt(s): 1. Create a professional Excel model for investment appraisal that calculates Payback Period, ARR and NPV. Include initial investment, 5 years of cash flows and an 8% discount rate. Show all formulas. 2. Explain how to calculate the Payback Period with interpolation when the cumulative cash flow crosses zero between two years. 3. Confirm the correct Excel formula for NPV when the initial investment occurs at Year 0.</w:t>
      </w:r>
    </w:p>
    <w:p>
      <w:pPr>
        <w:pStyle w:val="Heading2"/>
      </w:pPr>
      <w:r>
        <w:t xml:space="preserve">8. Decision-Making Interpretation</w:t>
      </w:r>
    </w:p>
    <w:p>
      <w:pPr>
        <w:spacing w:after="300"/>
      </w:pPr>
      <w:r>
        <w:t xml:space="preserve">I acknowledge the use of ChatGPT (https://chat.openai.com) on 11 August 2026 to help structure and refine a written interpretation of decision-making processes. I used the prompt(s): 1. Explain the key factors that influence decision-making processes in organisational / business settings and how these factors interact. 2. Provide a clear written interpretation of how different decisions are made, including the stages involved and potential biases. 3. Suggest improvements or alternative perspectives on the decision-making process, keeping the language academic and formal.</w:t>
      </w:r>
    </w:p>
    <w:p>
      <w:pPr>
        <w:pStyle w:val="Heading1"/>
      </w:pPr>
      <w:r>
        <w:t xml:space="preserve">Reflective Piece (600 words)</w:t>
      </w:r>
    </w:p>
    <w:p>
      <w:pPr>
        <w:pStyle w:val="Heading2"/>
      </w:pPr>
      <w:r>
        <w:t xml:space="preserve">Tool Disclosure</w:t>
      </w:r>
    </w:p>
    <w:p>
      <w:pPr>
        <w:spacing w:after="200"/>
      </w:pPr>
      <w:r>
        <w:t xml:space="preserve">During this module I used four AI tools to support different stages of my financial analysis and assessment work. DeepSeek (https://chat.deepseek.com/) was used on 17 June 2026 and 8 July 2026 to extract consolidated income statements and cash flow statements from five annual reports and to generate combined five-year statements. ChatGPT (https://chatgpt.com/ and https://chat.openai.com) was used on 7 August and 11 August 2026 to convert bullet-point notes into university-level paragraphs, to explain the calculation of key financial ratios (ROE, ROA, P/E, operating cash flow ratio and free cash flow margin), and to help structure a written interpretation of decision-making processes. Gemini (https://gemini.google.com/) was used on 8 August and 10 August 2026 to organise financial ratio calculations, produce trend commentary, and calculate the five-year Cash Conversion Cycle with supporting Excel formulas. Finally, Grok was used on 11 August 2026 to create a structured Excel investment appraisal model covering Payback Period, Accounting Rate of Return and Net Present Value, including guidance on interpolation and the correct NPV formula when the initial investment occurs at Year 0. In every case I provided the original data or notes and remained responsible for checking and finalising the outputs.</w:t>
      </w:r>
    </w:p>
    <w:p>
      <w:pPr>
        <w:pStyle w:val="Heading2"/>
      </w:pPr>
      <w:r>
        <w:t xml:space="preserve">Critical Evaluation of AI Output</w:t>
      </w:r>
    </w:p>
    <w:p>
      <w:pPr>
        <w:spacing w:after="200"/>
      </w:pPr>
      <w:r>
        <w:t xml:space="preserve">The AI tools proved useful for speeding up repetitive and structural tasks. DeepSeek successfully extracted figures from the annual reports and produced clear combined statements, which saved a significant amount of time. ChatGPT and Gemini generated well-organised explanations of formulas, coherent paragraphs and useful trend commentary that were easy to adapt. Grok produced a logical Excel layout with working formulas for the investment appraisal model.</w:t>
      </w:r>
    </w:p>
    <w:p>
      <w:pPr>
        <w:spacing w:after="200"/>
      </w:pPr>
      <w:r>
        <w:t xml:space="preserve">However, the outputs were not always accurate or sufficiently critical. DeepSeek sometimes misread numbers or omitted important notes from the original reports, requiring careful manual checking against the source documents. ChatGPT’s written paragraphs occasionally used generic language that lacked academic precision and needed substantial rewriting. Gemini’s trend commentary was helpful but tended to overstate the importance of small year-on-year changes without enough contextual analysis. Grok’s initial NPV formula required correction after I cross-checked it with standard financial practice. These experiences clearly showed that AI-generated content must always be treated as a draft and never as a finished product.</w:t>
      </w:r>
    </w:p>
    <w:p>
      <w:pPr>
        <w:pStyle w:val="Heading2"/>
      </w:pPr>
      <w:r>
        <w:t xml:space="preserve">Contribution Analysis</w:t>
      </w:r>
    </w:p>
    <w:p>
      <w:pPr>
        <w:spacing w:after="200"/>
      </w:pPr>
      <w:r>
        <w:t xml:space="preserve">AI acted mainly as a productivity and structuring tool rather than as a replacement for my own analytical work. The extraction of financial statements and the creation of Excel layouts and formulas reduced the time spent on mechanical tasks, allowing me to concentrate on interpretation, comparison and critical judgement. While the ratio explanations and trend commentary provided a useful starting framework, the final choice of ratios, the industry benchmark comparison, the identification of strengths and weaknesses, and the overall narrative were developed by me after independent research and careful review. In the investment appraisal model, AI supplied the structure and formulas, but I selected the cash-flow assumptions, applied the discount rate and interpreted the results. Overall, AI improved efficiency and organisation, yet the intellectual contribution, analytical decisions and final conclusions remained my own.</w:t>
      </w:r>
    </w:p>
    <w:p>
      <w:pPr>
        <w:pStyle w:val="Heading2"/>
      </w:pPr>
      <w:r>
        <w:t xml:space="preserve">Ethical &amp; Professional Reflection</w:t>
      </w:r>
    </w:p>
    <w:p>
      <w:pPr>
        <w:spacing w:after="200"/>
      </w:pPr>
      <w:r>
        <w:t xml:space="preserve">I have been fully transparent about every use of AI by recording acknowledgements in the required format and by retaining drafts, notes and source materials as evidence. I have never submitted unedited AI-generated text as my own work. This approach meets academic integrity requirements and reflects the professional standards expected in finance, where uncritical reliance on automated outputs can lead to material errors and poor decisions.</w:t>
      </w:r>
    </w:p>
    <w:p>
      <w:pPr>
        <w:spacing w:after="200"/>
      </w:pPr>
      <w:r>
        <w:t xml:space="preserve">The experience has strengthened my understanding that AI is a powerful assistant for data extraction, formatting and initial analysis, but it cannot replace human judgement, contextual understanding or ethical responsibility. In future I will continue to use AI selectively to improve efficiency, always verify outputs against primary sources, and ensure that the final analytical insights and conclusions are clearly my own. This balanced and responsible approach supports both academic success and the development of sound professional habits in financial analysis.</w:t>
      </w:r>
    </w:p>
    <w:p>
      <w:pPr>
        <w:spacing w:before="300"/>
        <w:jc w:val="right"/>
      </w:pPr>
      <w:r>
        <w:rPr>
          <w:i/>
          <w:iCs/>
          <w:color w:val="666666"/>
          <w:sz w:val="20"/>
          <w:szCs w:val="20"/>
        </w:rPr>
        <w:t xml:space="preserve">Word count (reflective piece): 598</w:t>
      </w:r>
    </w:p>
    <w:sectPr>
      <w:pgSz w:w="11906" w:h="16838" w:orient="portrait"/>
      <w:pgMar w:top="1134" w:right="1134" w:bottom="1134" w:left="1134"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cs="Arial" w:eastAsia="Arial" w:hAnsi="Arial"/>
        <w:sz w:val="24"/>
        <w:szCs w:val="24"/>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 w:type="paragraph" w:styleId="Heading1">
    <w:name w:val="Heading 1"/>
    <w:basedOn w:val="Normal"/>
    <w:next w:val="Normal"/>
    <w:qFormat/>
    <w:pPr>
      <w:spacing w:after="200" w:before="360"/>
      <w:outlineLvl w:val="0"/>
    </w:pPr>
    <w:rPr>
      <w:rFonts w:ascii="Arial" w:cs="Arial" w:eastAsia="Arial" w:hAnsi="Arial"/>
      <w:b/>
      <w:bCs/>
      <w:color w:val="1F4E79"/>
      <w:sz w:val="32"/>
      <w:szCs w:val="32"/>
    </w:rPr>
  </w:style>
  <w:style w:type="paragraph" w:styleId="Heading2">
    <w:name w:val="Heading 2"/>
    <w:basedOn w:val="Normal"/>
    <w:next w:val="Normal"/>
    <w:qFormat/>
    <w:pPr>
      <w:spacing w:after="120" w:before="280"/>
      <w:outlineLvl w:val="1"/>
    </w:pPr>
    <w:rPr>
      <w:rFonts w:ascii="Arial" w:cs="Arial" w:eastAsia="Arial" w:hAnsi="Arial"/>
      <w:b/>
      <w:bCs/>
      <w:color w:val="2E75B6"/>
      <w:sz w:val="26"/>
      <w:szCs w:val="26"/>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2026-08-11T18:04:58.746Z</dcterms:created>
  <dcterms:modified xsi:type="dcterms:W3CDTF">2026-08-11T18:04:58.747Z</dcterms:modified>
</cp:coreProperties>
</file>

<file path=docProps/custom.xml><?xml version="1.0" encoding="utf-8"?>
<Properties xmlns="http://schemas.openxmlformats.org/officeDocument/2006/custom-properties" xmlns:vt="http://schemas.openxmlformats.org/officeDocument/2006/docPropsVTypes"/>
</file>