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E72701" w14:textId="07A00ED7" w:rsidR="0013623D" w:rsidRDefault="000A605F" w:rsidP="0013623D">
      <w:pPr>
        <w:pStyle w:val="NormalWeb"/>
        <w:spacing w:before="0" w:beforeAutospacing="0" w:after="0" w:afterAutospacing="0"/>
        <w:rPr>
          <w:color w:val="1C1E29"/>
          <w:sz w:val="32"/>
          <w:szCs w:val="32"/>
        </w:rPr>
      </w:pPr>
      <w:r>
        <w:rPr>
          <w:color w:val="1C1E29"/>
          <w:sz w:val="32"/>
          <w:szCs w:val="32"/>
        </w:rPr>
        <w:softHyphen/>
      </w:r>
      <w:r>
        <w:rPr>
          <w:color w:val="1C1E29"/>
          <w:sz w:val="32"/>
          <w:szCs w:val="32"/>
        </w:rPr>
        <w:softHyphen/>
      </w:r>
      <w:r>
        <w:rPr>
          <w:color w:val="1C1E29"/>
          <w:sz w:val="32"/>
          <w:szCs w:val="32"/>
        </w:rPr>
        <w:softHyphen/>
      </w:r>
      <w:r w:rsidR="0013623D" w:rsidRPr="0013623D">
        <w:rPr>
          <w:color w:val="1C1E29"/>
          <w:sz w:val="32"/>
          <w:szCs w:val="32"/>
        </w:rPr>
        <w:t xml:space="preserve">Essay </w:t>
      </w:r>
    </w:p>
    <w:p w14:paraId="40774F5D" w14:textId="3C2C8252" w:rsidR="0013623D" w:rsidRDefault="0013623D" w:rsidP="0013623D">
      <w:pPr>
        <w:pStyle w:val="NormalWeb"/>
        <w:spacing w:before="0" w:beforeAutospacing="0" w:after="0" w:afterAutospacing="0"/>
        <w:rPr>
          <w:color w:val="1C1E29"/>
          <w:sz w:val="32"/>
          <w:szCs w:val="32"/>
        </w:rPr>
      </w:pPr>
    </w:p>
    <w:p w14:paraId="12904DF9" w14:textId="6E10A2B8" w:rsidR="0013623D" w:rsidRDefault="0013623D" w:rsidP="0013623D">
      <w:pPr>
        <w:pStyle w:val="NormalWeb"/>
        <w:spacing w:before="0" w:beforeAutospacing="0" w:after="0" w:afterAutospacing="0"/>
        <w:rPr>
          <w:color w:val="1C1E29"/>
          <w:sz w:val="36"/>
          <w:szCs w:val="36"/>
          <w:u w:val="single"/>
        </w:rPr>
      </w:pPr>
      <w:r w:rsidRPr="0013623D">
        <w:rPr>
          <w:color w:val="1C1E29"/>
          <w:sz w:val="36"/>
          <w:szCs w:val="36"/>
          <w:u w:val="single"/>
        </w:rPr>
        <w:t>Introduction</w:t>
      </w:r>
    </w:p>
    <w:p w14:paraId="0F3F6C60" w14:textId="0F2D5859" w:rsidR="0013623D" w:rsidRDefault="0013623D" w:rsidP="0013623D">
      <w:pPr>
        <w:pStyle w:val="NormalWeb"/>
        <w:spacing w:before="0" w:beforeAutospacing="0" w:after="0" w:afterAutospacing="0"/>
        <w:rPr>
          <w:color w:val="1C1E29"/>
          <w:sz w:val="36"/>
          <w:szCs w:val="36"/>
          <w:u w:val="single"/>
        </w:rPr>
      </w:pPr>
    </w:p>
    <w:p w14:paraId="59A30E05" w14:textId="2811C27A" w:rsidR="0013623D" w:rsidRDefault="0013623D" w:rsidP="0013623D">
      <w:pPr>
        <w:pStyle w:val="NormalWeb"/>
        <w:spacing w:before="0" w:beforeAutospacing="0" w:after="0" w:afterAutospacing="0"/>
        <w:rPr>
          <w:color w:val="1C1E29"/>
          <w:sz w:val="36"/>
          <w:szCs w:val="36"/>
          <w:u w:val="single"/>
        </w:rPr>
      </w:pPr>
      <w:r>
        <w:rPr>
          <w:color w:val="1C1E29"/>
          <w:sz w:val="36"/>
          <w:szCs w:val="36"/>
          <w:u w:val="single"/>
        </w:rPr>
        <w:t xml:space="preserve">We are all culturally conditioned depending on our context </w:t>
      </w:r>
    </w:p>
    <w:p w14:paraId="378CDEED" w14:textId="3250EC56" w:rsidR="0013623D" w:rsidRDefault="0013623D" w:rsidP="0013623D">
      <w:pPr>
        <w:pStyle w:val="NormalWeb"/>
        <w:spacing w:before="0" w:beforeAutospacing="0" w:after="0" w:afterAutospacing="0"/>
        <w:rPr>
          <w:color w:val="1C1E29"/>
          <w:sz w:val="36"/>
          <w:szCs w:val="36"/>
          <w:u w:val="single"/>
        </w:rPr>
      </w:pPr>
    </w:p>
    <w:p w14:paraId="5FBFCEC5" w14:textId="7B211757" w:rsidR="0013623D" w:rsidRDefault="0013623D" w:rsidP="000A605F">
      <w:pPr>
        <w:pStyle w:val="NormalWeb"/>
        <w:spacing w:before="0" w:beforeAutospacing="0" w:after="0" w:afterAutospacing="0"/>
        <w:rPr>
          <w:color w:val="FF0000"/>
          <w:sz w:val="28"/>
          <w:szCs w:val="28"/>
          <w:u w:val="single"/>
        </w:rPr>
      </w:pPr>
      <w:r w:rsidRPr="0013623D">
        <w:rPr>
          <w:color w:val="FF0000"/>
          <w:sz w:val="28"/>
          <w:szCs w:val="28"/>
          <w:u w:val="single"/>
        </w:rPr>
        <w:t xml:space="preserve">Introduction paragraph- </w:t>
      </w:r>
    </w:p>
    <w:p w14:paraId="3F8960E9" w14:textId="1457B1AD" w:rsidR="000A605F" w:rsidRPr="000A605F" w:rsidRDefault="000A605F" w:rsidP="000A605F"/>
    <w:p w14:paraId="547C21A6" w14:textId="15021EF1" w:rsidR="000A605F" w:rsidRPr="000A605F" w:rsidRDefault="000A605F" w:rsidP="000A605F">
      <w:pPr>
        <w:jc w:val="both"/>
        <w:rPr>
          <w:i/>
          <w:iCs/>
          <w:sz w:val="28"/>
          <w:szCs w:val="28"/>
        </w:rPr>
      </w:pPr>
      <w:r w:rsidRPr="000A605F">
        <w:rPr>
          <w:i/>
          <w:iCs/>
          <w:sz w:val="28"/>
          <w:szCs w:val="28"/>
        </w:rPr>
        <w:t xml:space="preserve">Distinguishing between sex and gender: </w:t>
      </w:r>
    </w:p>
    <w:p w14:paraId="4D3E4698" w14:textId="6541C6B2" w:rsidR="0013623D" w:rsidRPr="000A605F" w:rsidRDefault="000A605F" w:rsidP="00062279">
      <w:pPr>
        <w:jc w:val="both"/>
      </w:pPr>
      <w:r>
        <w:t xml:space="preserve">For many of us it is easy to identify ourselves as either male or female and consequently identifying with either category when it is labelled as ‘sex’ rather than gender.  </w:t>
      </w:r>
      <w:r w:rsidR="0013623D">
        <w:rPr>
          <w:color w:val="1C1E29"/>
        </w:rPr>
        <w:t>It is important to note that there is a sharp distinction between</w:t>
      </w:r>
      <w:r w:rsidR="0013623D">
        <w:rPr>
          <w:rStyle w:val="Strong"/>
          <w:color w:val="1C1E29"/>
          <w:u w:val="single"/>
        </w:rPr>
        <w:t> gender and sex</w:t>
      </w:r>
      <w:r w:rsidR="0013623D">
        <w:rPr>
          <w:color w:val="1C1E29"/>
        </w:rPr>
        <w:t xml:space="preserve">. </w:t>
      </w:r>
      <w:r>
        <w:rPr>
          <w:color w:val="1C1E29"/>
        </w:rPr>
        <w:t xml:space="preserve">Psychologist </w:t>
      </w:r>
      <w:r w:rsidR="0013623D">
        <w:rPr>
          <w:color w:val="1C1E29"/>
        </w:rPr>
        <w:t>Ivan Illich defines gender as that which differentiates 'places, times, tools, tasks, forms of speech, gestures, and perceptions that are associated with men from those it associates with women</w:t>
      </w:r>
      <w:r w:rsidR="0013623D">
        <w:rPr>
          <w:rStyle w:val="Strong"/>
          <w:color w:val="1C1E29"/>
        </w:rPr>
        <w:t>'  </w:t>
      </w:r>
      <w:r w:rsidR="0013623D">
        <w:rPr>
          <w:color w:val="1C1E29"/>
        </w:rPr>
        <w:t xml:space="preserve">(Illich, 1983) This definition of gender assigns a duality </w:t>
      </w:r>
      <w:r>
        <w:rPr>
          <w:color w:val="1C1E29"/>
        </w:rPr>
        <w:t xml:space="preserve">between the genders, </w:t>
      </w:r>
      <w:r w:rsidR="0013623D">
        <w:rPr>
          <w:color w:val="1C1E29"/>
        </w:rPr>
        <w:t>which historically has been entirely distinct.</w:t>
      </w:r>
      <w:r w:rsidRPr="000A605F">
        <w:t xml:space="preserve"> </w:t>
      </w:r>
      <w:r>
        <w:t xml:space="preserve">Though of course not for all individuals this is as instinctive and sexual assignation is not entirely straightforward, an individual may instead identify as gender ‘non-conforming’ meaning that they believe they fall out of the normative gender binary and do not identify with the associated gender of their birth sex. </w:t>
      </w:r>
      <w:r w:rsidR="0013623D">
        <w:rPr>
          <w:color w:val="1C1E29"/>
        </w:rPr>
        <w:t xml:space="preserve"> the recent increase in individuals identifying as GNC (gender </w:t>
      </w:r>
      <w:r>
        <w:rPr>
          <w:color w:val="1C1E29"/>
        </w:rPr>
        <w:t>non-conforming</w:t>
      </w:r>
      <w:r w:rsidR="0013623D">
        <w:rPr>
          <w:color w:val="1C1E29"/>
        </w:rPr>
        <w:t xml:space="preserve">) deems, Illich's definition of </w:t>
      </w:r>
      <w:bookmarkStart w:id="0" w:name="_GoBack"/>
      <w:r w:rsidR="0013623D">
        <w:rPr>
          <w:color w:val="1C1E29"/>
        </w:rPr>
        <w:t>gender slightly outdated.</w:t>
      </w:r>
    </w:p>
    <w:bookmarkEnd w:id="0"/>
    <w:p w14:paraId="258C670E" w14:textId="16484593" w:rsidR="0013623D" w:rsidRPr="000A605F" w:rsidRDefault="0013623D" w:rsidP="00062279">
      <w:pPr>
        <w:jc w:val="both"/>
      </w:pPr>
      <w:r w:rsidRPr="000A605F">
        <w:t>The term 'sex' contrarily indicates a 'polarisation in those common characteristics that, starting with the late 18th century, are attributed to all human beings' (Illich</w:t>
      </w:r>
      <w:r w:rsidR="001A7AEA">
        <w:t>, 1983</w:t>
      </w:r>
      <w:r w:rsidRPr="000A605F">
        <w:t>). In layman's terms, sex un-like gender is based upon an anatomical division of reproductive organs. It cannot be subject to individual societal culture. The notion of sex implies that there is an unwavering dichotomy between male and female based upon anatomical features rather than disposition.</w:t>
      </w:r>
    </w:p>
    <w:p w14:paraId="165A407B" w14:textId="77777777" w:rsidR="0013623D" w:rsidRPr="000A605F" w:rsidRDefault="0013623D" w:rsidP="00062279">
      <w:pPr>
        <w:jc w:val="both"/>
      </w:pPr>
      <w:r w:rsidRPr="000A605F">
        <w:t>'Sex' should be reserved for describing biological mechanisms or structures as it plays no part in any matter that refers to social or psychological aspects that are characteristics of 'males and females'. The terms' male and female' relates strictly to the stereotypical masculine and feminine traits, of which someone may choose to present themselves.</w:t>
      </w:r>
    </w:p>
    <w:p w14:paraId="0D310B76" w14:textId="77777777" w:rsidR="000A605F" w:rsidRDefault="0013623D" w:rsidP="00062279">
      <w:pPr>
        <w:jc w:val="both"/>
      </w:pPr>
      <w:r w:rsidRPr="000A605F">
        <w:t>Though it is of common understanding that there is an enormous overlap in attributes between the sexes other than reproductive organs, as for a biological male to display traditionally 'feminine' attributes such as having soft rounded facial features, to be kind natured, caring and compassionate it is not uncommon. This overlap proves that sex is not a meaningful basis in which to be dividing people into distinct groups when regarding anything other than biological factors. </w:t>
      </w:r>
    </w:p>
    <w:p w14:paraId="37886DBA" w14:textId="26EF2522" w:rsidR="0013623D" w:rsidRPr="000A605F" w:rsidRDefault="0013623D" w:rsidP="00062279">
      <w:pPr>
        <w:jc w:val="both"/>
      </w:pPr>
      <w:r w:rsidRPr="000A605F">
        <w:t> 'gender' is now routinely used when referring to the assumed characteristics of each sex in a social or psychological sense. In the eighteenth-century</w:t>
      </w:r>
      <w:r w:rsidR="000A605F">
        <w:t xml:space="preserve"> western society</w:t>
      </w:r>
      <w:r w:rsidR="000A605F" w:rsidRPr="000A605F">
        <w:t>,</w:t>
      </w:r>
      <w:r w:rsidRPr="000A605F">
        <w:t xml:space="preserve"> theories on gender differences were derived from classical philosophy, Christian ideology and contemporary science and medicine. As men and women inhabit different </w:t>
      </w:r>
      <w:r w:rsidR="00810C35" w:rsidRPr="000A605F">
        <w:t>bodies,</w:t>
      </w:r>
      <w:r w:rsidRPr="000A605F">
        <w:t xml:space="preserve"> they were thought to have fundamentally different characteristics each with their own qualities and virtues. Men as the more physically stronger sex were associated with intelligence, </w:t>
      </w:r>
      <w:r w:rsidR="00810C35" w:rsidRPr="000A605F">
        <w:t>whereas</w:t>
      </w:r>
      <w:r w:rsidRPr="000A605F">
        <w:t xml:space="preserve"> women were deemed to be </w:t>
      </w:r>
      <w:r w:rsidR="00810C35" w:rsidRPr="000A605F">
        <w:t>governed by</w:t>
      </w:r>
      <w:r w:rsidRPr="000A605F">
        <w:t xml:space="preserve"> their emotions making them </w:t>
      </w:r>
    </w:p>
    <w:p w14:paraId="5A0EBCA2" w14:textId="1437EA08" w:rsidR="000A605F" w:rsidRDefault="0013623D" w:rsidP="00062279">
      <w:pPr>
        <w:jc w:val="both"/>
      </w:pPr>
      <w:r w:rsidRPr="000A605F">
        <w:lastRenderedPageBreak/>
        <w:t xml:space="preserve">psychologist Gerda </w:t>
      </w:r>
      <w:proofErr w:type="spellStart"/>
      <w:r w:rsidRPr="000A605F">
        <w:t>Siann</w:t>
      </w:r>
      <w:proofErr w:type="spellEnd"/>
      <w:r w:rsidRPr="000A605F">
        <w:t xml:space="preserve"> explains that 'the resultant formation of terms such as gender-stereotype, gender-roles and gender-identities, therefore, implies that they are subject to social and cultural influences and are only minimally, if at all influenced by sexual characteristics such as chromosomes, hormones and sex organs' (</w:t>
      </w:r>
      <w:proofErr w:type="spellStart"/>
      <w:r w:rsidRPr="000A605F">
        <w:t>Siann</w:t>
      </w:r>
      <w:proofErr w:type="spellEnd"/>
      <w:r w:rsidR="001A409D">
        <w:t>, G.</w:t>
      </w:r>
      <w:r w:rsidRPr="000A605F">
        <w:t xml:space="preserve"> 1994)</w:t>
      </w:r>
      <w:r w:rsidR="000A605F">
        <w:t xml:space="preserve">. </w:t>
      </w:r>
    </w:p>
    <w:p w14:paraId="658CEC55" w14:textId="3B9EADC4" w:rsidR="00062279" w:rsidRDefault="0031255D" w:rsidP="00062279">
      <w:pPr>
        <w:jc w:val="both"/>
      </w:pPr>
      <w:r w:rsidRPr="0031255D">
        <w:t xml:space="preserve">Gender is often used as a category system, though one that is not usually in favour of all individuals. Within most societies, favour is usually inclined towards the male </w:t>
      </w:r>
      <w:r w:rsidR="00C52AAE" w:rsidRPr="0031255D">
        <w:t>opinion</w:t>
      </w:r>
      <w:r w:rsidRPr="0031255D">
        <w:t>, rather than that of the female. This inequality in opinions has reflected a viewpoint bias towards one single-genders interests rather than an accurate societal representation. The result of has, in turn, created an unequally apportioned representation within positions of power and status between the sexes.</w:t>
      </w:r>
    </w:p>
    <w:p w14:paraId="1BF4D35C" w14:textId="0C20B45C" w:rsidR="00062279" w:rsidRDefault="00062279" w:rsidP="00062279">
      <w:pPr>
        <w:jc w:val="both"/>
      </w:pPr>
      <w:r>
        <w:t>Gender is often used as a category system, though one that is not usually in favour of all individuals. Within most societies, favour is inclined predominantly towards the male opinion, rather than that of the female. This inequality in opinions has reflected a viewpoint bias towards one single-genders interests rather than an accurate societal representation. The result has, in turn, created an unequally apportioned representation within positions of power and status between the sexes.</w:t>
      </w:r>
    </w:p>
    <w:p w14:paraId="04AF63C7" w14:textId="51C93CA6" w:rsidR="00062279" w:rsidRDefault="00062279" w:rsidP="00062279">
      <w:pPr>
        <w:jc w:val="both"/>
      </w:pPr>
      <w:r>
        <w:t xml:space="preserve">The drastic extent of gender inequalities that have been evident in the past are on the wane, but other representative examples have remained undeniably present. Looking specifically at the UK, </w:t>
      </w:r>
      <w:proofErr w:type="gramStart"/>
      <w:r>
        <w:t>it is clear that the</w:t>
      </w:r>
      <w:proofErr w:type="gramEnd"/>
      <w:r>
        <w:t xml:space="preserve"> battle for female equality is not over. Albeit women have won a significant number of spectacular victories  including the right to vote in 1918 (though it was initially limited to women over thirty instead of the minimum male age of 21 until 1928), and the right to become ordained priests in the church of England (1994) though women were not permitted to hold higher positions, such as that of bishop in the Church of England until 20 years later. </w:t>
      </w:r>
    </w:p>
    <w:p w14:paraId="48CFF332" w14:textId="77777777" w:rsidR="00062279" w:rsidRDefault="00062279" w:rsidP="00062279">
      <w:pPr>
        <w:jc w:val="both"/>
      </w:pPr>
      <w:r>
        <w:t xml:space="preserve">Though these improvements have ushered in fundamental progress for women's rights, at other more mundane but particularly vital levels progress has been slow, laborious and in some cases static. Women continue to be massively under-represented at all levels of government; continue to earn less than men in similar positions, and for the most part men in general. The majority of medium and large companies pay higher wage rates to men than to women, according to the latest government figures </w:t>
      </w:r>
      <w:proofErr w:type="gramStart"/>
      <w:r>
        <w:t>The</w:t>
      </w:r>
      <w:proofErr w:type="gramEnd"/>
      <w:r>
        <w:t xml:space="preserve"> disparity, known as the </w:t>
      </w:r>
      <w:proofErr w:type="spellStart"/>
      <w:r>
        <w:t>the</w:t>
      </w:r>
      <w:proofErr w:type="spellEnd"/>
      <w:r>
        <w:t xml:space="preserve"> gender pay gap, reflects the different average hourly salaries earned by men and women. (BBC News, 2018)</w:t>
      </w:r>
      <w:r w:rsidRPr="00062279">
        <w:t xml:space="preserve"> </w:t>
      </w:r>
    </w:p>
    <w:p w14:paraId="0C603E03" w14:textId="7179611B" w:rsidR="00DC555D" w:rsidRDefault="00DC555D" w:rsidP="001A7AEA">
      <w:pPr>
        <w:shd w:val="clear" w:color="auto" w:fill="FFFFFF"/>
        <w:jc w:val="both"/>
      </w:pPr>
      <w:r w:rsidRPr="00DC555D">
        <w:t xml:space="preserve">An individual does not have to be a female to be a feminist but instead simply </w:t>
      </w:r>
      <w:proofErr w:type="gramStart"/>
      <w:r w:rsidRPr="00DC555D">
        <w:t>has to</w:t>
      </w:r>
      <w:proofErr w:type="gramEnd"/>
      <w:r w:rsidRPr="00DC555D">
        <w:t xml:space="preserve"> share a 'feminist perspective'. Judy Attfield explains that the 'feminist perspective' is one that acknowledges the existence of women as a group within a multicultural society, each with different tastes, values, needs and orders of priority because of the roles they play, the types of jobs they do and the position in society they occupy through the accident of their birth. Feminism is a political position which seeks changes in the interests of women. There is no ultimate agreement as to those changes should be nor what strategies should be used to peruse them since different cultural groups of women have different interests. (Attfield, 1994). consciousness to the diversity between women marks out the distinction between the women's liberation campaign focused in the united states in the early 1970s, from the wider, global women's movement. </w:t>
      </w:r>
    </w:p>
    <w:p w14:paraId="588F37ED" w14:textId="7CFEA42F" w:rsidR="00380C17" w:rsidRDefault="00380C17" w:rsidP="001A7AEA">
      <w:pPr>
        <w:shd w:val="clear" w:color="auto" w:fill="FFFFFF"/>
        <w:jc w:val="both"/>
        <w:rPr>
          <w:sz w:val="28"/>
          <w:szCs w:val="28"/>
        </w:rPr>
      </w:pPr>
      <w:r w:rsidRPr="00380C17">
        <w:rPr>
          <w:sz w:val="28"/>
          <w:szCs w:val="28"/>
        </w:rPr>
        <w:t>INTRO DEENS MORE GROUNDING IN DESIGN</w:t>
      </w:r>
    </w:p>
    <w:p w14:paraId="5465B5EF" w14:textId="1977F303" w:rsidR="00810C35" w:rsidRPr="00810C35" w:rsidRDefault="00810C35" w:rsidP="001A7AEA">
      <w:pPr>
        <w:shd w:val="clear" w:color="auto" w:fill="FFFFFF"/>
        <w:jc w:val="both"/>
        <w:rPr>
          <w:color w:val="FF0000"/>
        </w:rPr>
      </w:pPr>
      <w:r w:rsidRPr="00810C35">
        <w:rPr>
          <w:color w:val="FF0000"/>
        </w:rPr>
        <w:t>Design shapes the environment and makes assumptions about women’s place in terms of buildings, public spaces and transport amongst other things</w:t>
      </w:r>
      <w:r>
        <w:rPr>
          <w:color w:val="FF0000"/>
        </w:rPr>
        <w:t xml:space="preserve">. It also provides the imagery women use to form their identity through fashion, advertising and the media generally. </w:t>
      </w:r>
      <w:r w:rsidRPr="00810C35">
        <w:rPr>
          <w:color w:val="FF0000"/>
        </w:rPr>
        <w:t xml:space="preserve"> a critical starting point for feminist design historians is to </w:t>
      </w:r>
      <w:r>
        <w:rPr>
          <w:color w:val="FF0000"/>
        </w:rPr>
        <w:t xml:space="preserve">acknowledge </w:t>
      </w:r>
      <w:r w:rsidRPr="00810C35">
        <w:rPr>
          <w:color w:val="FF0000"/>
        </w:rPr>
        <w:t xml:space="preserve">the fact that women experience the designed world differently </w:t>
      </w:r>
      <w:r w:rsidRPr="00810C35">
        <w:rPr>
          <w:color w:val="FF0000"/>
        </w:rPr>
        <w:lastRenderedPageBreak/>
        <w:t xml:space="preserve">from men. A female point of view in designed goods is essential as it sheds valuable insights into relationships between the female lived experience and traditional design ideals. </w:t>
      </w:r>
    </w:p>
    <w:p w14:paraId="4491D408" w14:textId="0EC76C99" w:rsidR="00C52AAE" w:rsidRPr="00380C17" w:rsidRDefault="00117C2E" w:rsidP="00062279">
      <w:pPr>
        <w:jc w:val="both"/>
        <w:rPr>
          <w:color w:val="FF0000"/>
        </w:rPr>
      </w:pPr>
      <w:r w:rsidRPr="00810C35">
        <w:rPr>
          <w:color w:val="FF0000"/>
          <w:lang w:eastAsia="en-GB"/>
        </w:rPr>
        <w:t xml:space="preserve">To fully assess the effects of gender and design one must remain impartial to </w:t>
      </w:r>
      <w:r w:rsidR="00C52AAE" w:rsidRPr="00810C35">
        <w:rPr>
          <w:color w:val="FF0000"/>
        </w:rPr>
        <w:t xml:space="preserve">the </w:t>
      </w:r>
      <w:r w:rsidRPr="00810C35">
        <w:rPr>
          <w:color w:val="FF0000"/>
        </w:rPr>
        <w:t>assumptions</w:t>
      </w:r>
      <w:r w:rsidR="00C52AAE" w:rsidRPr="00810C35">
        <w:rPr>
          <w:color w:val="FF0000"/>
        </w:rPr>
        <w:t xml:space="preserve"> which have become an established </w:t>
      </w:r>
      <w:r w:rsidRPr="00810C35">
        <w:rPr>
          <w:color w:val="FF0000"/>
        </w:rPr>
        <w:t>orthodoxy</w:t>
      </w:r>
      <w:r w:rsidR="00380C17" w:rsidRPr="00810C35">
        <w:rPr>
          <w:color w:val="FF0000"/>
        </w:rPr>
        <w:t>.</w:t>
      </w:r>
      <w:r w:rsidR="0010081B">
        <w:rPr>
          <w:color w:val="FF0000"/>
        </w:rPr>
        <w:t xml:space="preserve"> though</w:t>
      </w:r>
      <w:r w:rsidR="00380C17" w:rsidRPr="00810C35">
        <w:rPr>
          <w:color w:val="FF0000"/>
        </w:rPr>
        <w:t xml:space="preserve"> </w:t>
      </w:r>
      <w:proofErr w:type="gramStart"/>
      <w:r w:rsidR="00380C17" w:rsidRPr="00810C35">
        <w:rPr>
          <w:color w:val="FF0000"/>
        </w:rPr>
        <w:t>The</w:t>
      </w:r>
      <w:proofErr w:type="gramEnd"/>
      <w:r w:rsidR="00380C17" w:rsidRPr="00810C35">
        <w:rPr>
          <w:color w:val="FF0000"/>
        </w:rPr>
        <w:t xml:space="preserve"> assessment of design should not treat feminist perspectives as yet another addition to its range of methodologies for, as Lisa Tickner has remarked it is a politics rather than a method </w:t>
      </w:r>
      <w:r w:rsidR="00380C17" w:rsidRPr="00810C35">
        <w:rPr>
          <w:b/>
          <w:bCs/>
          <w:color w:val="FF0000"/>
        </w:rPr>
        <w:t>NEED REFF</w:t>
      </w:r>
      <w:r w:rsidR="00380C17" w:rsidRPr="00810C35">
        <w:rPr>
          <w:color w:val="FF0000"/>
        </w:rPr>
        <w:t xml:space="preserve">. This </w:t>
      </w:r>
      <w:r w:rsidR="00380C17" w:rsidRPr="00380C17">
        <w:rPr>
          <w:color w:val="FF0000"/>
        </w:rPr>
        <w:t>means that feminism, at its most radical, calls into question many of the most basic assumptions and practises of the discipline.</w:t>
      </w:r>
      <w:r w:rsidR="00313014" w:rsidRPr="00313014">
        <w:rPr>
          <w:color w:val="FF0000"/>
        </w:rPr>
        <w:t xml:space="preserve"> </w:t>
      </w:r>
      <w:r w:rsidR="00313014">
        <w:rPr>
          <w:color w:val="FF0000"/>
        </w:rPr>
        <w:t xml:space="preserve">In discussing design history and applying a feminist analysis to it, it is </w:t>
      </w:r>
      <w:proofErr w:type="spellStart"/>
      <w:r w:rsidR="00313014">
        <w:rPr>
          <w:color w:val="FF0000"/>
        </w:rPr>
        <w:t>partiqularally</w:t>
      </w:r>
      <w:proofErr w:type="spellEnd"/>
      <w:r w:rsidR="00313014">
        <w:rPr>
          <w:color w:val="FF0000"/>
        </w:rPr>
        <w:t xml:space="preserve"> relevant to be precise about the historical construct of the term ‘feminist’ and the changes it has undergone. Without an awareness that change is possible there is little point in taking a feminist perspective in the first place.</w:t>
      </w:r>
      <w:r w:rsidR="00380C17" w:rsidRPr="00380C17">
        <w:rPr>
          <w:color w:val="FF0000"/>
        </w:rPr>
        <w:t xml:space="preserve"> The challenge of feminism is not restricted just to the lives women because it is also relevant to men (gender encompasses the masculine as well as the feminine). Consequently, there is a need for male scholars to examine their own social identities and positions. Such a project would serve a self-critical function in respect of male design historians. If men were to take the lessons of feminism seriously, then the predominantly male discourse of design history would be transformed</w:t>
      </w:r>
    </w:p>
    <w:p w14:paraId="08DF4FC2" w14:textId="305A2FA4" w:rsidR="00062279" w:rsidRDefault="00380C17" w:rsidP="00062279">
      <w:pPr>
        <w:jc w:val="both"/>
        <w:rPr>
          <w:color w:val="FF0000"/>
        </w:rPr>
      </w:pPr>
      <w:r>
        <w:rPr>
          <w:color w:val="FF0000"/>
        </w:rPr>
        <w:t xml:space="preserve">Design history still suffers from its </w:t>
      </w:r>
      <w:proofErr w:type="spellStart"/>
      <w:r>
        <w:rPr>
          <w:color w:val="FF0000"/>
        </w:rPr>
        <w:t>provinence</w:t>
      </w:r>
      <w:proofErr w:type="spellEnd"/>
      <w:r>
        <w:rPr>
          <w:color w:val="FF0000"/>
        </w:rPr>
        <w:t xml:space="preserve"> in the modern movement, where to some extent it remains, sealed in a time lock which still considers form the effect of function, and a concept of design- the product of professional designers, industrial production and the division of labour- which assumes that a </w:t>
      </w:r>
      <w:proofErr w:type="spellStart"/>
      <w:r>
        <w:rPr>
          <w:color w:val="FF0000"/>
        </w:rPr>
        <w:t>womens</w:t>
      </w:r>
      <w:proofErr w:type="spellEnd"/>
      <w:r>
        <w:rPr>
          <w:color w:val="FF0000"/>
        </w:rPr>
        <w:t xml:space="preserve"> place is in the home. Feminist perspectives offer design history a range of historical / critical methods which challenge the mainstream about how it defines design as a practice, about the parameters of what type of designed objects it should examine, about what values are given priority in assessing it and even who it calls designers. </w:t>
      </w:r>
    </w:p>
    <w:p w14:paraId="6857A5C7" w14:textId="3C2D5FB8" w:rsidR="00810C35" w:rsidRDefault="00380C17" w:rsidP="00062279">
      <w:pPr>
        <w:jc w:val="both"/>
        <w:rPr>
          <w:color w:val="FF0000"/>
        </w:rPr>
      </w:pPr>
      <w:r>
        <w:rPr>
          <w:color w:val="FF0000"/>
        </w:rPr>
        <w:t xml:space="preserve">To advocate design improvements in the environment and in products mainly used by women at present should not be taken as the acceptance of the fact that such </w:t>
      </w:r>
      <w:proofErr w:type="spellStart"/>
      <w:r>
        <w:rPr>
          <w:color w:val="FF0000"/>
        </w:rPr>
        <w:t>improivements</w:t>
      </w:r>
      <w:proofErr w:type="spellEnd"/>
      <w:r>
        <w:rPr>
          <w:color w:val="FF0000"/>
        </w:rPr>
        <w:t xml:space="preserve"> can reinforce the traditional </w:t>
      </w:r>
      <w:proofErr w:type="spellStart"/>
      <w:r>
        <w:rPr>
          <w:color w:val="FF0000"/>
        </w:rPr>
        <w:t>supobdinate</w:t>
      </w:r>
      <w:proofErr w:type="spellEnd"/>
      <w:r>
        <w:rPr>
          <w:color w:val="FF0000"/>
        </w:rPr>
        <w:t xml:space="preserve"> place of women in society. Many feminist critiques of design point out how a definition of women as a </w:t>
      </w:r>
      <w:proofErr w:type="spellStart"/>
      <w:r>
        <w:rPr>
          <w:color w:val="FF0000"/>
        </w:rPr>
        <w:t>supordinate</w:t>
      </w:r>
      <w:proofErr w:type="spellEnd"/>
      <w:r>
        <w:rPr>
          <w:color w:val="FF0000"/>
        </w:rPr>
        <w:t xml:space="preserve"> group is reinforced and made to appear natural though design, though this is the result of the traditional production and consumption of goods. The gendering of production and consumption is the resultant of compliance to the notion that men and women solely exist in separate spheres, in which as a function of industrialisation, men occupied the public world of work (production) and women were confined to the </w:t>
      </w:r>
      <w:r w:rsidR="00810C35">
        <w:rPr>
          <w:color w:val="FF0000"/>
        </w:rPr>
        <w:t>private</w:t>
      </w:r>
      <w:r>
        <w:rPr>
          <w:color w:val="FF0000"/>
        </w:rPr>
        <w:t xml:space="preserve"> world of the home (consumption). In response, gendered analyses of design have frequently been concerned with the ‘feminine’ realm of domesticity, as a way of redressing the imbalance favouring the ‘masculine’ public world of work</w:t>
      </w:r>
      <w:r w:rsidR="00810C35">
        <w:rPr>
          <w:color w:val="FF0000"/>
        </w:rPr>
        <w:t xml:space="preserve">. The traditional narrative of design history assumes that </w:t>
      </w:r>
      <w:proofErr w:type="gramStart"/>
      <w:r w:rsidR="00810C35">
        <w:rPr>
          <w:color w:val="FF0000"/>
        </w:rPr>
        <w:t>particular areas</w:t>
      </w:r>
      <w:proofErr w:type="gramEnd"/>
      <w:r w:rsidR="00810C35">
        <w:rPr>
          <w:color w:val="FF0000"/>
        </w:rPr>
        <w:t xml:space="preserve"> of the design profession are ‘</w:t>
      </w:r>
      <w:proofErr w:type="spellStart"/>
      <w:r w:rsidR="00810C35">
        <w:rPr>
          <w:color w:val="FF0000"/>
        </w:rPr>
        <w:t>womens</w:t>
      </w:r>
      <w:proofErr w:type="spellEnd"/>
      <w:r w:rsidR="00810C35">
        <w:rPr>
          <w:color w:val="FF0000"/>
        </w:rPr>
        <w:t xml:space="preserve"> work’; thereby reflecting the predominant division of labour in society. </w:t>
      </w:r>
      <w:r w:rsidR="002A22C0">
        <w:rPr>
          <w:color w:val="FF0000"/>
        </w:rPr>
        <w:t>Furthermore,</w:t>
      </w:r>
      <w:r w:rsidR="00810C35">
        <w:rPr>
          <w:color w:val="FF0000"/>
        </w:rPr>
        <w:t xml:space="preserve"> it segregates the </w:t>
      </w:r>
      <w:r w:rsidR="002A22C0">
        <w:rPr>
          <w:color w:val="FF0000"/>
        </w:rPr>
        <w:t>sexes</w:t>
      </w:r>
      <w:r w:rsidR="00810C35">
        <w:rPr>
          <w:color w:val="FF0000"/>
        </w:rPr>
        <w:t xml:space="preserve"> through artefacts by endowing these with </w:t>
      </w:r>
      <w:r w:rsidR="002A22C0">
        <w:rPr>
          <w:color w:val="FF0000"/>
        </w:rPr>
        <w:t>unnecessary</w:t>
      </w:r>
      <w:r w:rsidR="00810C35">
        <w:rPr>
          <w:color w:val="FF0000"/>
        </w:rPr>
        <w:t xml:space="preserve"> gender </w:t>
      </w:r>
      <w:r w:rsidR="002A22C0">
        <w:rPr>
          <w:color w:val="FF0000"/>
        </w:rPr>
        <w:t>definitions</w:t>
      </w:r>
      <w:r w:rsidR="00810C35">
        <w:rPr>
          <w:color w:val="FF0000"/>
        </w:rPr>
        <w:t xml:space="preserve">, while neglecting the special needs of women who want their </w:t>
      </w:r>
      <w:r w:rsidR="00B74190">
        <w:rPr>
          <w:color w:val="FF0000"/>
        </w:rPr>
        <w:t xml:space="preserve">own goods designed with them in mind.  </w:t>
      </w:r>
    </w:p>
    <w:p w14:paraId="10ACC596" w14:textId="3413CC59" w:rsidR="00810C35" w:rsidRDefault="002A22C0" w:rsidP="00062279">
      <w:pPr>
        <w:jc w:val="both"/>
        <w:rPr>
          <w:color w:val="FF0000"/>
        </w:rPr>
      </w:pPr>
      <w:r>
        <w:rPr>
          <w:color w:val="FF0000"/>
        </w:rPr>
        <w:t xml:space="preserve">The role of design in forming our ideas about gender power relations often remains </w:t>
      </w:r>
      <w:proofErr w:type="spellStart"/>
      <w:r>
        <w:rPr>
          <w:color w:val="FF0000"/>
        </w:rPr>
        <w:t>invinable</w:t>
      </w:r>
      <w:proofErr w:type="spellEnd"/>
      <w:r>
        <w:rPr>
          <w:color w:val="FF0000"/>
        </w:rPr>
        <w:t xml:space="preserve">, while at the same time it makes them concrete in the everyday world of everyday goods. ‘white goods’ such as washing machines and cookers may reduce the heavy manual labour women perform and those designed by women may satisfy their needs better than those designed by men, but such goods are still manufactured with women in mind- the implicit assumption is that it is they who will be doing the bulk of the washing and cooking, not men- hence the division of labour still remains unaffected by </w:t>
      </w:r>
      <w:proofErr w:type="spellStart"/>
      <w:r>
        <w:rPr>
          <w:color w:val="FF0000"/>
        </w:rPr>
        <w:t>prodyct</w:t>
      </w:r>
      <w:proofErr w:type="spellEnd"/>
      <w:r>
        <w:rPr>
          <w:color w:val="FF0000"/>
        </w:rPr>
        <w:t xml:space="preserve"> innovation and improvement. </w:t>
      </w:r>
    </w:p>
    <w:p w14:paraId="52B2FFC1" w14:textId="139DEC32" w:rsidR="00810C35" w:rsidRDefault="001505CE" w:rsidP="00062279">
      <w:pPr>
        <w:jc w:val="both"/>
        <w:rPr>
          <w:color w:val="FF0000"/>
        </w:rPr>
      </w:pPr>
      <w:r>
        <w:rPr>
          <w:color w:val="FF0000"/>
        </w:rPr>
        <w:t xml:space="preserve">Isabelle </w:t>
      </w:r>
      <w:proofErr w:type="spellStart"/>
      <w:r>
        <w:rPr>
          <w:color w:val="FF0000"/>
        </w:rPr>
        <w:t>anscombe’s</w:t>
      </w:r>
      <w:proofErr w:type="spellEnd"/>
      <w:r>
        <w:rPr>
          <w:color w:val="FF0000"/>
        </w:rPr>
        <w:t xml:space="preserve"> </w:t>
      </w:r>
      <w:r w:rsidRPr="001505CE">
        <w:rPr>
          <w:i/>
          <w:iCs/>
          <w:color w:val="FF0000"/>
        </w:rPr>
        <w:t xml:space="preserve">a </w:t>
      </w:r>
      <w:proofErr w:type="spellStart"/>
      <w:r w:rsidRPr="001505CE">
        <w:rPr>
          <w:i/>
          <w:iCs/>
          <w:color w:val="FF0000"/>
        </w:rPr>
        <w:t>womans</w:t>
      </w:r>
      <w:proofErr w:type="spellEnd"/>
      <w:r w:rsidRPr="001505CE">
        <w:rPr>
          <w:i/>
          <w:iCs/>
          <w:color w:val="FF0000"/>
        </w:rPr>
        <w:t xml:space="preserve"> touch</w:t>
      </w:r>
      <w:r>
        <w:rPr>
          <w:color w:val="FF0000"/>
        </w:rPr>
        <w:t xml:space="preserve"> (1984) gives exclusive attentions to women designers who have participated in the history of major design movements since the 1960’s. it helps to set the record </w:t>
      </w:r>
      <w:r>
        <w:rPr>
          <w:color w:val="FF0000"/>
        </w:rPr>
        <w:lastRenderedPageBreak/>
        <w:t xml:space="preserve">straight by giving more emphasis </w:t>
      </w:r>
      <w:r w:rsidR="009D6BDE">
        <w:rPr>
          <w:color w:val="FF0000"/>
        </w:rPr>
        <w:t>to</w:t>
      </w:r>
      <w:r>
        <w:rPr>
          <w:color w:val="FF0000"/>
        </w:rPr>
        <w:t xml:space="preserve"> those women who did manage to penetrate the professional arena- some of them, like charlotte </w:t>
      </w:r>
      <w:proofErr w:type="spellStart"/>
      <w:r>
        <w:rPr>
          <w:color w:val="FF0000"/>
        </w:rPr>
        <w:t>perriand</w:t>
      </w:r>
      <w:proofErr w:type="spellEnd"/>
      <w:r>
        <w:rPr>
          <w:color w:val="FF0000"/>
        </w:rPr>
        <w:t xml:space="preserve"> and Eileen grey already known in conventional design history- but who were often overshadowed by male designers with </w:t>
      </w:r>
      <w:r w:rsidR="009D6BDE">
        <w:rPr>
          <w:color w:val="FF0000"/>
        </w:rPr>
        <w:t>whom</w:t>
      </w:r>
      <w:r>
        <w:rPr>
          <w:color w:val="FF0000"/>
        </w:rPr>
        <w:t xml:space="preserve"> they associated through professional or personal ties. </w:t>
      </w:r>
      <w:r w:rsidR="009D6BDE">
        <w:rPr>
          <w:color w:val="FF0000"/>
        </w:rPr>
        <w:t>However,</w:t>
      </w:r>
      <w:r w:rsidR="001F40F8">
        <w:rPr>
          <w:color w:val="FF0000"/>
        </w:rPr>
        <w:t xml:space="preserve"> it soon becomes clear that this women designers approach does little except confirm the prejudice that women are inferior designers except in the so-called ‘feminine’ areas such as the decorative arts, textiles, interior design and fashion</w:t>
      </w:r>
      <w:r w:rsidR="009D6BDE">
        <w:rPr>
          <w:color w:val="FF0000"/>
        </w:rPr>
        <w:t xml:space="preserve">. Even where there was an opportunity to alter the emphasis by showing how some female designers were prevented from practicing in the more exclusively male areas of design also in the case of Eileen grey, Anscombe fails to do so. REFFERENCE </w:t>
      </w:r>
    </w:p>
    <w:p w14:paraId="508A096F" w14:textId="77777777" w:rsidR="0010081B" w:rsidRDefault="0010081B" w:rsidP="00062279">
      <w:pPr>
        <w:jc w:val="both"/>
        <w:rPr>
          <w:color w:val="FF0000"/>
        </w:rPr>
      </w:pPr>
      <w:r>
        <w:rPr>
          <w:color w:val="FF0000"/>
        </w:rPr>
        <w:t xml:space="preserve">There are other problems related to looking at women designers as the </w:t>
      </w:r>
      <w:proofErr w:type="gramStart"/>
      <w:r>
        <w:rPr>
          <w:color w:val="FF0000"/>
        </w:rPr>
        <w:t>main focus</w:t>
      </w:r>
      <w:proofErr w:type="gramEnd"/>
      <w:r>
        <w:rPr>
          <w:color w:val="FF0000"/>
        </w:rPr>
        <w:t xml:space="preserve">. For </w:t>
      </w:r>
      <w:proofErr w:type="gramStart"/>
      <w:r>
        <w:rPr>
          <w:color w:val="FF0000"/>
        </w:rPr>
        <w:t>instance</w:t>
      </w:r>
      <w:proofErr w:type="gramEnd"/>
      <w:r>
        <w:rPr>
          <w:color w:val="FF0000"/>
        </w:rPr>
        <w:t xml:space="preserve"> the restrictions of method in the </w:t>
      </w:r>
      <w:proofErr w:type="spellStart"/>
      <w:r>
        <w:rPr>
          <w:color w:val="FF0000"/>
        </w:rPr>
        <w:t>conventtinnal</w:t>
      </w:r>
      <w:proofErr w:type="spellEnd"/>
      <w:r>
        <w:rPr>
          <w:color w:val="FF0000"/>
        </w:rPr>
        <w:t xml:space="preserve"> biography place them in a </w:t>
      </w:r>
      <w:proofErr w:type="spellStart"/>
      <w:r>
        <w:rPr>
          <w:color w:val="FF0000"/>
        </w:rPr>
        <w:t>preset</w:t>
      </w:r>
      <w:proofErr w:type="spellEnd"/>
      <w:r>
        <w:rPr>
          <w:color w:val="FF0000"/>
        </w:rPr>
        <w:t xml:space="preserve">, hierarchical framework </w:t>
      </w:r>
      <w:proofErr w:type="spellStart"/>
      <w:r>
        <w:rPr>
          <w:color w:val="FF0000"/>
        </w:rPr>
        <w:t>ijn</w:t>
      </w:r>
      <w:proofErr w:type="spellEnd"/>
      <w:r>
        <w:rPr>
          <w:color w:val="FF0000"/>
        </w:rPr>
        <w:t xml:space="preserve"> which ‘great’ usually male design appears. Is this really because there have been no great women designers? Since </w:t>
      </w:r>
      <w:proofErr w:type="spellStart"/>
      <w:r>
        <w:rPr>
          <w:color w:val="FF0000"/>
        </w:rPr>
        <w:t>linda</w:t>
      </w:r>
      <w:proofErr w:type="spellEnd"/>
      <w:r>
        <w:rPr>
          <w:color w:val="FF0000"/>
        </w:rPr>
        <w:t xml:space="preserve"> </w:t>
      </w:r>
      <w:proofErr w:type="spellStart"/>
      <w:r>
        <w:rPr>
          <w:color w:val="FF0000"/>
        </w:rPr>
        <w:t>nochlins</w:t>
      </w:r>
      <w:proofErr w:type="spellEnd"/>
      <w:r>
        <w:rPr>
          <w:color w:val="FF0000"/>
        </w:rPr>
        <w:t xml:space="preserve"> essay on great women artists, written in the early 1970’s this has become a somewhat rhetorical question REFERENCE.</w:t>
      </w:r>
    </w:p>
    <w:p w14:paraId="2C7B0000" w14:textId="1648D8AF" w:rsidR="0010081B" w:rsidRDefault="0010081B" w:rsidP="00062279">
      <w:pPr>
        <w:jc w:val="both"/>
        <w:rPr>
          <w:color w:val="FF0000"/>
        </w:rPr>
      </w:pPr>
      <w:r>
        <w:rPr>
          <w:color w:val="FF0000"/>
        </w:rPr>
        <w:t xml:space="preserve"> Design is even less of an autonomous activity than art as it needs to be examined in close relationship with the social, cultural, economic and technological conditions which have nurtured its development as a practice. </w:t>
      </w:r>
      <w:proofErr w:type="gramStart"/>
      <w:r>
        <w:rPr>
          <w:color w:val="FF0000"/>
        </w:rPr>
        <w:t>However</w:t>
      </w:r>
      <w:proofErr w:type="gramEnd"/>
      <w:r>
        <w:rPr>
          <w:color w:val="FF0000"/>
        </w:rPr>
        <w:t xml:space="preserve"> the historiography which has produced some of the seminal works of design history has established a </w:t>
      </w:r>
      <w:proofErr w:type="spellStart"/>
      <w:r>
        <w:rPr>
          <w:color w:val="FF0000"/>
        </w:rPr>
        <w:t>traditionof</w:t>
      </w:r>
      <w:proofErr w:type="spellEnd"/>
      <w:r>
        <w:rPr>
          <w:color w:val="FF0000"/>
        </w:rPr>
        <w:t xml:space="preserve"> pioneers of modern design and an </w:t>
      </w:r>
      <w:proofErr w:type="spellStart"/>
      <w:r>
        <w:rPr>
          <w:color w:val="FF0000"/>
        </w:rPr>
        <w:t>avant</w:t>
      </w:r>
      <w:proofErr w:type="spellEnd"/>
      <w:r>
        <w:rPr>
          <w:color w:val="FF0000"/>
        </w:rPr>
        <w:t xml:space="preserve"> guard aesthetic in which few women figure. There is an urgent need therefore to bring to light the work of women pioneers of design careers who, at present face unwelcoming male-dominated enclaves in architecture, engineering, product design and industrial design, where all that is though necessary to meet the needs of women is an </w:t>
      </w:r>
      <w:proofErr w:type="spellStart"/>
      <w:r>
        <w:rPr>
          <w:color w:val="FF0000"/>
        </w:rPr>
        <w:t>eaqual</w:t>
      </w:r>
      <w:proofErr w:type="spellEnd"/>
      <w:r>
        <w:rPr>
          <w:color w:val="FF0000"/>
        </w:rPr>
        <w:t xml:space="preserve"> opportunities </w:t>
      </w:r>
      <w:r w:rsidR="005414A9">
        <w:rPr>
          <w:color w:val="FF0000"/>
        </w:rPr>
        <w:t>policy. REFFERENCE</w:t>
      </w:r>
      <w:r>
        <w:rPr>
          <w:color w:val="FF0000"/>
        </w:rPr>
        <w:t xml:space="preserve"> </w:t>
      </w:r>
    </w:p>
    <w:p w14:paraId="336200F9" w14:textId="51CC0DBF" w:rsidR="0010081B" w:rsidRDefault="0010081B" w:rsidP="00062279">
      <w:pPr>
        <w:jc w:val="both"/>
        <w:rPr>
          <w:color w:val="FF0000"/>
        </w:rPr>
      </w:pPr>
    </w:p>
    <w:p w14:paraId="1C38488F" w14:textId="1456277F" w:rsidR="0010081B" w:rsidRDefault="0010081B" w:rsidP="00062279">
      <w:pPr>
        <w:jc w:val="both"/>
        <w:rPr>
          <w:color w:val="FF0000"/>
        </w:rPr>
      </w:pPr>
      <w:r>
        <w:rPr>
          <w:color w:val="FF0000"/>
        </w:rPr>
        <w:t xml:space="preserve">A considerable body of work has built up around an object-based study of the history of design, which avoids some of the more overtly sexist problems by not focussing on designers REFFERENCE it also marks out for itself a methodology distinct from conventional art history in which the cult of the artists rub off on the art work, thereby giving it a particular value distinct from the anonymous </w:t>
      </w:r>
      <w:proofErr w:type="spellStart"/>
      <w:r>
        <w:rPr>
          <w:color w:val="FF0000"/>
        </w:rPr>
        <w:t>desined</w:t>
      </w:r>
      <w:proofErr w:type="spellEnd"/>
      <w:r>
        <w:rPr>
          <w:color w:val="FF0000"/>
        </w:rPr>
        <w:t xml:space="preserve"> object. A woman- designers approach is based on the traditions of such an art history and cannot cope with the anonymous design. This is not to say that object-based study is innocent and neutral in matters of gender. On the contrary a </w:t>
      </w:r>
      <w:proofErr w:type="spellStart"/>
      <w:r>
        <w:rPr>
          <w:color w:val="FF0000"/>
        </w:rPr>
        <w:t>higherarchy</w:t>
      </w:r>
      <w:proofErr w:type="spellEnd"/>
      <w:r>
        <w:rPr>
          <w:color w:val="FF0000"/>
        </w:rPr>
        <w:t xml:space="preserve"> has built up around types of objects which gives importance to </w:t>
      </w:r>
      <w:proofErr w:type="spellStart"/>
      <w:r>
        <w:rPr>
          <w:color w:val="FF0000"/>
        </w:rPr>
        <w:t>inductrial</w:t>
      </w:r>
      <w:proofErr w:type="spellEnd"/>
      <w:r>
        <w:rPr>
          <w:color w:val="FF0000"/>
        </w:rPr>
        <w:t xml:space="preserve"> design and the ‘machine </w:t>
      </w:r>
      <w:proofErr w:type="spellStart"/>
      <w:r>
        <w:rPr>
          <w:color w:val="FF0000"/>
        </w:rPr>
        <w:t>aestetic</w:t>
      </w:r>
      <w:proofErr w:type="spellEnd"/>
      <w:r>
        <w:rPr>
          <w:color w:val="FF0000"/>
        </w:rPr>
        <w:t xml:space="preserve">’- </w:t>
      </w:r>
      <w:proofErr w:type="spellStart"/>
      <w:r>
        <w:rPr>
          <w:color w:val="FF0000"/>
        </w:rPr>
        <w:t>ie</w:t>
      </w:r>
      <w:proofErr w:type="spellEnd"/>
      <w:r>
        <w:rPr>
          <w:color w:val="FF0000"/>
        </w:rPr>
        <w:t xml:space="preserve"> the more obviously masculine- while considering areas such as fashion as </w:t>
      </w:r>
      <w:r w:rsidR="005414A9">
        <w:rPr>
          <w:color w:val="FF0000"/>
        </w:rPr>
        <w:t xml:space="preserve">trivial and synonymous with ‘feminine’. But the limitations of a woman-designers approach not only diminishes women, it also </w:t>
      </w:r>
      <w:proofErr w:type="spellStart"/>
      <w:r w:rsidR="005414A9">
        <w:rPr>
          <w:color w:val="FF0000"/>
        </w:rPr>
        <w:t>devales</w:t>
      </w:r>
      <w:proofErr w:type="spellEnd"/>
      <w:r w:rsidR="005414A9">
        <w:rPr>
          <w:color w:val="FF0000"/>
        </w:rPr>
        <w:t xml:space="preserve"> design history as a discipline by using borrowed and inappropriate methodology. REFFERENCE. A feminist critique makes it possible to look at women designers in a new light and to assess their work in the context of the history of a profession which has consistently marginalized them. It also suggests a methodology for design </w:t>
      </w:r>
      <w:proofErr w:type="spellStart"/>
      <w:r w:rsidR="005414A9">
        <w:rPr>
          <w:color w:val="FF0000"/>
        </w:rPr>
        <w:t>hisyory</w:t>
      </w:r>
      <w:proofErr w:type="spellEnd"/>
      <w:r w:rsidR="005414A9">
        <w:rPr>
          <w:color w:val="FF0000"/>
        </w:rPr>
        <w:t xml:space="preserve"> which is not based on aesthetics or </w:t>
      </w:r>
      <w:proofErr w:type="spellStart"/>
      <w:r w:rsidR="005414A9">
        <w:rPr>
          <w:color w:val="FF0000"/>
        </w:rPr>
        <w:t>connourship</w:t>
      </w:r>
      <w:proofErr w:type="spellEnd"/>
      <w:r w:rsidR="005414A9">
        <w:rPr>
          <w:color w:val="FF0000"/>
        </w:rPr>
        <w:t xml:space="preserve"> but upon a concern for people. </w:t>
      </w:r>
    </w:p>
    <w:p w14:paraId="47E13922" w14:textId="2F325C32" w:rsidR="005414A9" w:rsidRDefault="005414A9" w:rsidP="00062279">
      <w:pPr>
        <w:jc w:val="both"/>
        <w:rPr>
          <w:color w:val="FF0000"/>
        </w:rPr>
      </w:pPr>
      <w:r>
        <w:rPr>
          <w:color w:val="FF0000"/>
        </w:rPr>
        <w:t xml:space="preserve">A feminist perspective can be quite specific in its focus on use-value. By providing historical explanations for women’s lack of visibility at the production stage, it is possible to understand better why dominant masculine values are constantly reproduced in the material world. </w:t>
      </w:r>
      <w:r w:rsidR="00735814">
        <w:rPr>
          <w:color w:val="FF0000"/>
        </w:rPr>
        <w:t>Thus,</w:t>
      </w:r>
      <w:r>
        <w:rPr>
          <w:color w:val="FF0000"/>
        </w:rPr>
        <w:t xml:space="preserve"> a familiar critique of design history can become part of a more general movement of reform</w:t>
      </w:r>
      <w:r w:rsidR="007F43AF">
        <w:rPr>
          <w:color w:val="FF0000"/>
        </w:rPr>
        <w:t xml:space="preserve">. It is at that </w:t>
      </w:r>
      <w:proofErr w:type="gramStart"/>
      <w:r w:rsidR="007F43AF">
        <w:rPr>
          <w:color w:val="FF0000"/>
        </w:rPr>
        <w:t>particular intersection</w:t>
      </w:r>
      <w:proofErr w:type="gramEnd"/>
      <w:r w:rsidR="007F43AF">
        <w:rPr>
          <w:color w:val="FF0000"/>
        </w:rPr>
        <w:t xml:space="preserve">- that the transitive meaning of design as a verb, as an action can take place. In her essay ‘made in the patriarchy’ Cheryl Buckley uses a </w:t>
      </w:r>
      <w:proofErr w:type="spellStart"/>
      <w:r w:rsidR="007F43AF">
        <w:rPr>
          <w:color w:val="FF0000"/>
        </w:rPr>
        <w:t>ctritique</w:t>
      </w:r>
      <w:proofErr w:type="spellEnd"/>
      <w:r w:rsidR="007F43AF">
        <w:rPr>
          <w:color w:val="FF0000"/>
        </w:rPr>
        <w:t xml:space="preserve"> of patriarchy and capitalism to formulate a method for a feminist history of design. REFFERENCE </w:t>
      </w:r>
    </w:p>
    <w:p w14:paraId="0C47EEFA" w14:textId="3EA7962E" w:rsidR="007F43AF" w:rsidRDefault="007F43AF" w:rsidP="00062279">
      <w:pPr>
        <w:jc w:val="both"/>
        <w:rPr>
          <w:color w:val="FF0000"/>
        </w:rPr>
      </w:pPr>
    </w:p>
    <w:p w14:paraId="239AD812" w14:textId="0B717C88" w:rsidR="00735814" w:rsidRDefault="007F43AF" w:rsidP="00062279">
      <w:pPr>
        <w:jc w:val="both"/>
        <w:rPr>
          <w:color w:val="FF0000"/>
        </w:rPr>
      </w:pPr>
      <w:proofErr w:type="spellStart"/>
      <w:r>
        <w:rPr>
          <w:color w:val="FF0000"/>
        </w:rPr>
        <w:t>Patreiarchy</w:t>
      </w:r>
      <w:proofErr w:type="spellEnd"/>
      <w:r>
        <w:rPr>
          <w:color w:val="FF0000"/>
        </w:rPr>
        <w:t xml:space="preserve"> is a useful concept because it explains the dominance of masculine attributes </w:t>
      </w:r>
      <w:proofErr w:type="spellStart"/>
      <w:r>
        <w:rPr>
          <w:color w:val="FF0000"/>
        </w:rPr>
        <w:t>transhistorically</w:t>
      </w:r>
      <w:proofErr w:type="spellEnd"/>
      <w:r>
        <w:rPr>
          <w:color w:val="FF0000"/>
        </w:rPr>
        <w:t xml:space="preserve"> as a cultural phenomenon manifested by women as well as men. It </w:t>
      </w:r>
      <w:proofErr w:type="gramStart"/>
      <w:r>
        <w:rPr>
          <w:color w:val="FF0000"/>
        </w:rPr>
        <w:t>serves to explain</w:t>
      </w:r>
      <w:proofErr w:type="gramEnd"/>
      <w:r>
        <w:rPr>
          <w:color w:val="FF0000"/>
        </w:rPr>
        <w:t xml:space="preserve"> for example, why some women </w:t>
      </w:r>
      <w:r w:rsidR="00735814">
        <w:rPr>
          <w:color w:val="FF0000"/>
        </w:rPr>
        <w:t>contribute</w:t>
      </w:r>
      <w:r>
        <w:rPr>
          <w:color w:val="FF0000"/>
        </w:rPr>
        <w:t xml:space="preserve"> to the production of sexist ads which degrade women. Nevertheless, because </w:t>
      </w:r>
      <w:proofErr w:type="spellStart"/>
      <w:r>
        <w:rPr>
          <w:color w:val="FF0000"/>
        </w:rPr>
        <w:t>patricarchy</w:t>
      </w:r>
      <w:proofErr w:type="spellEnd"/>
      <w:r>
        <w:rPr>
          <w:color w:val="FF0000"/>
        </w:rPr>
        <w:t xml:space="preserve"> depends on </w:t>
      </w:r>
      <w:r w:rsidR="00735814">
        <w:rPr>
          <w:color w:val="FF0000"/>
        </w:rPr>
        <w:t>stereotypical</w:t>
      </w:r>
      <w:r>
        <w:rPr>
          <w:color w:val="FF0000"/>
        </w:rPr>
        <w:t xml:space="preserve"> definitions of male/female and is basically a-historical, it represents many difficulties as an operative </w:t>
      </w:r>
      <w:proofErr w:type="gramStart"/>
      <w:r>
        <w:rPr>
          <w:color w:val="FF0000"/>
        </w:rPr>
        <w:t>concept ,</w:t>
      </w:r>
      <w:proofErr w:type="gramEnd"/>
      <w:r>
        <w:rPr>
          <w:color w:val="FF0000"/>
        </w:rPr>
        <w:t xml:space="preserve"> not the least of which is the contradictory task of reconciling rather crude male/female stereotypes with a history of changing gender relations. </w:t>
      </w:r>
      <w:r w:rsidR="005211AE">
        <w:rPr>
          <w:color w:val="FF0000"/>
        </w:rPr>
        <w:t xml:space="preserve"> </w:t>
      </w:r>
      <w:r w:rsidR="00735814">
        <w:rPr>
          <w:color w:val="FF0000"/>
        </w:rPr>
        <w:t xml:space="preserve">It should not be ‘woman’ who is made the special case for treatment but the culture which </w:t>
      </w:r>
      <w:proofErr w:type="spellStart"/>
      <w:r w:rsidR="00735814">
        <w:rPr>
          <w:color w:val="FF0000"/>
        </w:rPr>
        <w:t>supordinates</w:t>
      </w:r>
      <w:proofErr w:type="spellEnd"/>
      <w:r w:rsidR="00735814">
        <w:rPr>
          <w:color w:val="FF0000"/>
        </w:rPr>
        <w:t xml:space="preserve"> people by gender, </w:t>
      </w:r>
      <w:proofErr w:type="spellStart"/>
      <w:r w:rsidR="00735814">
        <w:rPr>
          <w:color w:val="FF0000"/>
        </w:rPr>
        <w:t>calass</w:t>
      </w:r>
      <w:proofErr w:type="spellEnd"/>
      <w:r w:rsidR="00735814">
        <w:rPr>
          <w:color w:val="FF0000"/>
        </w:rPr>
        <w:t xml:space="preserve">, race, etc. and does nothing to question the attributes which position them as ‘other’ </w:t>
      </w:r>
      <w:r w:rsidR="005211AE">
        <w:rPr>
          <w:color w:val="FF0000"/>
        </w:rPr>
        <w:t xml:space="preserve">and supports man as the ‘norm’. </w:t>
      </w:r>
    </w:p>
    <w:p w14:paraId="2AC323DD" w14:textId="77777777" w:rsidR="00735814" w:rsidRDefault="00735814" w:rsidP="00062279">
      <w:pPr>
        <w:jc w:val="both"/>
        <w:rPr>
          <w:color w:val="FF0000"/>
        </w:rPr>
      </w:pPr>
    </w:p>
    <w:p w14:paraId="2852A9F5" w14:textId="77777777" w:rsidR="005211AE" w:rsidRDefault="005211AE" w:rsidP="00062279">
      <w:pPr>
        <w:jc w:val="both"/>
        <w:rPr>
          <w:color w:val="FF0000"/>
        </w:rPr>
      </w:pPr>
    </w:p>
    <w:p w14:paraId="195D8924" w14:textId="77777777" w:rsidR="005211AE" w:rsidRDefault="005211AE" w:rsidP="00062279">
      <w:pPr>
        <w:jc w:val="both"/>
        <w:rPr>
          <w:color w:val="FF0000"/>
        </w:rPr>
      </w:pPr>
    </w:p>
    <w:p w14:paraId="52BD2105" w14:textId="77777777" w:rsidR="005211AE" w:rsidRDefault="005211AE" w:rsidP="00062279">
      <w:pPr>
        <w:jc w:val="both"/>
        <w:rPr>
          <w:color w:val="FF0000"/>
        </w:rPr>
      </w:pPr>
    </w:p>
    <w:p w14:paraId="4DA67AB3" w14:textId="3462F0D0" w:rsidR="00380C17" w:rsidRDefault="002A22C0" w:rsidP="00062279">
      <w:pPr>
        <w:jc w:val="both"/>
        <w:rPr>
          <w:color w:val="FF0000"/>
        </w:rPr>
      </w:pPr>
      <w:proofErr w:type="spellStart"/>
      <w:r>
        <w:rPr>
          <w:color w:val="FF0000"/>
        </w:rPr>
        <w:t>A</w:t>
      </w:r>
      <w:r w:rsidR="00380C17">
        <w:rPr>
          <w:color w:val="FF0000"/>
        </w:rPr>
        <w:t>tfield</w:t>
      </w:r>
      <w:proofErr w:type="spellEnd"/>
      <w:r w:rsidR="00380C17">
        <w:rPr>
          <w:color w:val="FF0000"/>
        </w:rPr>
        <w:t xml:space="preserve"> and Kirkham suggest, in </w:t>
      </w:r>
      <w:r w:rsidR="00380C17" w:rsidRPr="00380C17">
        <w:rPr>
          <w:i/>
          <w:iCs/>
          <w:color w:val="FF0000"/>
        </w:rPr>
        <w:t>A view from the interior</w:t>
      </w:r>
      <w:r w:rsidR="00380C17">
        <w:rPr>
          <w:color w:val="FF0000"/>
        </w:rPr>
        <w:t xml:space="preserve">, that ‘in order to validate the work of women in the field of production it is essential to assert the </w:t>
      </w:r>
      <w:r w:rsidR="00313014">
        <w:rPr>
          <w:color w:val="FF0000"/>
        </w:rPr>
        <w:t>importance</w:t>
      </w:r>
      <w:r w:rsidR="00380C17">
        <w:rPr>
          <w:color w:val="FF0000"/>
        </w:rPr>
        <w:t xml:space="preserve"> of the hand-made object </w:t>
      </w:r>
      <w:r w:rsidR="00313014">
        <w:rPr>
          <w:color w:val="FF0000"/>
        </w:rPr>
        <w:t>produced</w:t>
      </w:r>
      <w:r w:rsidR="00380C17">
        <w:rPr>
          <w:color w:val="FF0000"/>
        </w:rPr>
        <w:t xml:space="preserve"> in the small workshop or in the home itself</w:t>
      </w:r>
      <w:r w:rsidR="001F40F8">
        <w:rPr>
          <w:color w:val="FF0000"/>
        </w:rPr>
        <w:t xml:space="preserve">. </w:t>
      </w:r>
    </w:p>
    <w:p w14:paraId="0897F121" w14:textId="480A3829" w:rsidR="005414A9" w:rsidRDefault="005414A9" w:rsidP="00062279">
      <w:pPr>
        <w:jc w:val="both"/>
        <w:rPr>
          <w:color w:val="FF0000"/>
        </w:rPr>
      </w:pPr>
    </w:p>
    <w:p w14:paraId="4B194713" w14:textId="23C87700" w:rsidR="005414A9" w:rsidRDefault="005414A9" w:rsidP="00062279">
      <w:pPr>
        <w:jc w:val="both"/>
        <w:rPr>
          <w:color w:val="FF0000"/>
        </w:rPr>
      </w:pPr>
    </w:p>
    <w:p w14:paraId="5C89FF55" w14:textId="78529A16" w:rsidR="005414A9" w:rsidRPr="007F43AF" w:rsidRDefault="005414A9" w:rsidP="00062279">
      <w:pPr>
        <w:jc w:val="both"/>
        <w:rPr>
          <w:color w:val="7030A0"/>
        </w:rPr>
      </w:pPr>
      <w:r w:rsidRPr="007F43AF">
        <w:rPr>
          <w:color w:val="7030A0"/>
        </w:rPr>
        <w:t xml:space="preserve">Now talk about how </w:t>
      </w:r>
      <w:r w:rsidR="007F43AF" w:rsidRPr="007F43AF">
        <w:rPr>
          <w:color w:val="7030A0"/>
        </w:rPr>
        <w:t>critiquing</w:t>
      </w:r>
      <w:r w:rsidRPr="007F43AF">
        <w:rPr>
          <w:color w:val="7030A0"/>
        </w:rPr>
        <w:t xml:space="preserve"> design from either perspective </w:t>
      </w:r>
      <w:proofErr w:type="spellStart"/>
      <w:r w:rsidRPr="007F43AF">
        <w:rPr>
          <w:color w:val="7030A0"/>
        </w:rPr>
        <w:t>isn’tnt</w:t>
      </w:r>
      <w:proofErr w:type="spellEnd"/>
      <w:r w:rsidRPr="007F43AF">
        <w:rPr>
          <w:color w:val="7030A0"/>
        </w:rPr>
        <w:t xml:space="preserve"> </w:t>
      </w:r>
      <w:proofErr w:type="spellStart"/>
      <w:r w:rsidRPr="007F43AF">
        <w:rPr>
          <w:color w:val="7030A0"/>
        </w:rPr>
        <w:t>necciserally</w:t>
      </w:r>
      <w:proofErr w:type="spellEnd"/>
      <w:r w:rsidRPr="007F43AF">
        <w:rPr>
          <w:color w:val="7030A0"/>
        </w:rPr>
        <w:t xml:space="preserve"> just about awarding </w:t>
      </w:r>
      <w:proofErr w:type="spellStart"/>
      <w:r w:rsidRPr="007F43AF">
        <w:rPr>
          <w:color w:val="7030A0"/>
        </w:rPr>
        <w:t>accredditiation</w:t>
      </w:r>
      <w:proofErr w:type="spellEnd"/>
      <w:r w:rsidRPr="007F43AF">
        <w:rPr>
          <w:color w:val="7030A0"/>
        </w:rPr>
        <w:t xml:space="preserve"> to women designers but is also about acknowledging what the effects of an almost entirely male dominated industry has left on the production of female use goods- case studied=s </w:t>
      </w:r>
      <w:proofErr w:type="spellStart"/>
      <w:r w:rsidRPr="007F43AF">
        <w:rPr>
          <w:color w:val="7030A0"/>
        </w:rPr>
        <w:t>anbout</w:t>
      </w:r>
      <w:proofErr w:type="spellEnd"/>
      <w:r w:rsidRPr="007F43AF">
        <w:rPr>
          <w:color w:val="7030A0"/>
        </w:rPr>
        <w:t xml:space="preserve"> subliminal feminine products. Then tail into feminine </w:t>
      </w:r>
      <w:proofErr w:type="spellStart"/>
      <w:r w:rsidRPr="007F43AF">
        <w:rPr>
          <w:color w:val="7030A0"/>
        </w:rPr>
        <w:t>steryotyping</w:t>
      </w:r>
      <w:proofErr w:type="spellEnd"/>
      <w:r w:rsidRPr="007F43AF">
        <w:rPr>
          <w:color w:val="7030A0"/>
        </w:rPr>
        <w:t xml:space="preserve"> I modern times </w:t>
      </w:r>
      <w:proofErr w:type="spellStart"/>
      <w:r w:rsidRPr="007F43AF">
        <w:rPr>
          <w:color w:val="7030A0"/>
        </w:rPr>
        <w:t>reinforeces</w:t>
      </w:r>
      <w:proofErr w:type="spellEnd"/>
      <w:r w:rsidRPr="007F43AF">
        <w:rPr>
          <w:color w:val="7030A0"/>
        </w:rPr>
        <w:t xml:space="preserve"> </w:t>
      </w:r>
      <w:proofErr w:type="spellStart"/>
      <w:r w:rsidRPr="007F43AF">
        <w:rPr>
          <w:color w:val="7030A0"/>
        </w:rPr>
        <w:t>arhaic</w:t>
      </w:r>
      <w:proofErr w:type="spellEnd"/>
      <w:r w:rsidRPr="007F43AF">
        <w:rPr>
          <w:color w:val="7030A0"/>
        </w:rPr>
        <w:t xml:space="preserve"> stereotypes. </w:t>
      </w:r>
    </w:p>
    <w:p w14:paraId="7408FA93" w14:textId="77777777" w:rsidR="00056BA3" w:rsidRPr="007F43AF" w:rsidRDefault="00056BA3" w:rsidP="000A605F">
      <w:pPr>
        <w:rPr>
          <w:color w:val="7030A0"/>
        </w:rPr>
      </w:pPr>
    </w:p>
    <w:p w14:paraId="55AD495E" w14:textId="20698BB0" w:rsidR="000A605F" w:rsidRDefault="000A605F" w:rsidP="000A605F"/>
    <w:p w14:paraId="3B32B069" w14:textId="77777777" w:rsidR="000A605F" w:rsidRDefault="000A605F" w:rsidP="000A605F"/>
    <w:p w14:paraId="29AAB11B" w14:textId="77777777" w:rsidR="000A605F" w:rsidRDefault="000A605F" w:rsidP="000A605F"/>
    <w:p w14:paraId="190F05A3" w14:textId="43A19A56" w:rsidR="0013623D" w:rsidRPr="000A605F" w:rsidRDefault="0013623D" w:rsidP="000A605F">
      <w:r w:rsidRPr="000A605F">
        <w:t xml:space="preserve">The nuclear family structure, historically glorified by western culture, identifies the elevated male position as its primary institution. The normalised concept of the traditional ‘family’ expounds outward to influence society, thus creating patriarchy that similarly mirrors the values of the family where women are found to be below the male in terms of social status.  </w:t>
      </w:r>
    </w:p>
    <w:p w14:paraId="29311792" w14:textId="5B621667" w:rsidR="0013623D" w:rsidRPr="000A605F" w:rsidRDefault="0013623D" w:rsidP="000A605F"/>
    <w:p w14:paraId="4CFCCB45" w14:textId="228013D6" w:rsidR="0013623D" w:rsidRPr="000A605F" w:rsidRDefault="0013623D" w:rsidP="000A605F">
      <w:r w:rsidRPr="000A605F">
        <w:t xml:space="preserve">from a very early age girls are bombarded with the media </w:t>
      </w:r>
      <w:proofErr w:type="spellStart"/>
      <w:r w:rsidRPr="000A605F">
        <w:t>messagery</w:t>
      </w:r>
      <w:proofErr w:type="spellEnd"/>
      <w:r w:rsidRPr="000A605F">
        <w:t xml:space="preserve"> that directs them into believing that their </w:t>
      </w:r>
      <w:proofErr w:type="spellStart"/>
      <w:r w:rsidRPr="000A605F">
        <w:t>self worth</w:t>
      </w:r>
      <w:proofErr w:type="spellEnd"/>
      <w:r w:rsidRPr="000A605F">
        <w:t xml:space="preserve"> should be based around how they are physically built. this is reaffirmed by the toys that are designed specifically for them. As soon as a child's gender starts to become physically identifiable society guides them towards either pink or blue. The gendered colour scheme is of </w:t>
      </w:r>
      <w:proofErr w:type="spellStart"/>
      <w:r w:rsidRPr="000A605F">
        <w:t>childrens</w:t>
      </w:r>
      <w:proofErr w:type="spellEnd"/>
      <w:r w:rsidRPr="000A605F">
        <w:t xml:space="preserve"> toys is seems to </w:t>
      </w:r>
    </w:p>
    <w:p w14:paraId="7C17C707" w14:textId="373B5A72" w:rsidR="0013623D" w:rsidRPr="000A605F" w:rsidRDefault="0013623D" w:rsidP="000A605F"/>
    <w:p w14:paraId="7B098779" w14:textId="7D77589A" w:rsidR="0013623D" w:rsidRPr="000A605F" w:rsidRDefault="0013623D" w:rsidP="000A605F">
      <w:r w:rsidRPr="000A605F">
        <w:t xml:space="preserve">the media represents such limiting stories of women leading them to naturally assume that there is only on the narrative that they can pursue, that of a pink demure existence. </w:t>
      </w:r>
      <w:proofErr w:type="spellStart"/>
      <w:r w:rsidRPr="000A605F">
        <w:t>Theough</w:t>
      </w:r>
      <w:proofErr w:type="spellEnd"/>
      <w:r w:rsidRPr="000A605F">
        <w:t xml:space="preserve"> the female targeted advertising is a hugely profitable pursuit for these media industries and for </w:t>
      </w:r>
      <w:proofErr w:type="gramStart"/>
      <w:r w:rsidRPr="000A605F">
        <w:t>all of</w:t>
      </w:r>
      <w:proofErr w:type="gramEnd"/>
      <w:r w:rsidRPr="000A605F">
        <w:t xml:space="preserve"> the advertisers. American women end </w:t>
      </w:r>
      <w:proofErr w:type="spellStart"/>
      <w:r w:rsidRPr="000A605F">
        <w:t>us</w:t>
      </w:r>
      <w:proofErr w:type="spellEnd"/>
      <w:r w:rsidRPr="000A605F">
        <w:t xml:space="preserve"> spending much more money of beauty in the pursuit of these ideals and myths than on education, which in fact would be of far more benefit in the long run and so under the rhetoric </w:t>
      </w:r>
      <w:proofErr w:type="gramStart"/>
      <w:r w:rsidRPr="000A605F">
        <w:t xml:space="preserve">of  </w:t>
      </w:r>
      <w:proofErr w:type="spellStart"/>
      <w:r w:rsidRPr="000A605F">
        <w:t>emporwement</w:t>
      </w:r>
      <w:proofErr w:type="spellEnd"/>
      <w:proofErr w:type="gramEnd"/>
      <w:r w:rsidRPr="000A605F">
        <w:t xml:space="preserve"> the media completely disempowers women. The media promotes the objectification of women from an early age which then </w:t>
      </w:r>
    </w:p>
    <w:p w14:paraId="668F0567" w14:textId="17CF2B32" w:rsidR="0013623D" w:rsidRPr="000A605F" w:rsidRDefault="0013623D" w:rsidP="000A605F"/>
    <w:p w14:paraId="01B8CA6D" w14:textId="08CD99BA" w:rsidR="0013623D" w:rsidRPr="000A605F" w:rsidRDefault="0013623D" w:rsidP="000A605F">
      <w:r w:rsidRPr="000A605F">
        <w:t xml:space="preserve">the American psychological association has found in recent years that </w:t>
      </w:r>
      <w:proofErr w:type="spellStart"/>
      <w:r w:rsidRPr="000A605F">
        <w:t>self objectification</w:t>
      </w:r>
      <w:proofErr w:type="spellEnd"/>
      <w:r w:rsidRPr="000A605F">
        <w:t xml:space="preserve"> has become an national epidemic, the more women and girls </w:t>
      </w:r>
      <w:proofErr w:type="spellStart"/>
      <w:r w:rsidRPr="000A605F">
        <w:t>self objectify</w:t>
      </w:r>
      <w:proofErr w:type="spellEnd"/>
      <w:r w:rsidRPr="000A605F">
        <w:t xml:space="preserve"> the </w:t>
      </w:r>
      <w:proofErr w:type="spellStart"/>
      <w:r w:rsidRPr="000A605F">
        <w:t>moe</w:t>
      </w:r>
      <w:proofErr w:type="spellEnd"/>
      <w:r w:rsidRPr="000A605F">
        <w:t xml:space="preserve"> likely they are to be depressed, to have eating disorders, lower </w:t>
      </w:r>
      <w:proofErr w:type="spellStart"/>
      <w:r w:rsidRPr="000A605F">
        <w:t>self confidence</w:t>
      </w:r>
      <w:proofErr w:type="spellEnd"/>
      <w:r w:rsidRPr="000A605F">
        <w:t xml:space="preserve">, lower </w:t>
      </w:r>
      <w:proofErr w:type="spellStart"/>
      <w:r w:rsidRPr="000A605F">
        <w:t>abition</w:t>
      </w:r>
      <w:proofErr w:type="spellEnd"/>
      <w:r w:rsidRPr="000A605F">
        <w:t xml:space="preserve">, lower cognitive functioning and in turn academic performance. </w:t>
      </w:r>
      <w:proofErr w:type="gramStart"/>
      <w:r w:rsidRPr="000A605F">
        <w:t>Thus</w:t>
      </w:r>
      <w:proofErr w:type="gramEnd"/>
      <w:r w:rsidRPr="000A605F">
        <w:t xml:space="preserve"> if an entire generation of people who are normalised to the concept of </w:t>
      </w:r>
      <w:proofErr w:type="spellStart"/>
      <w:r w:rsidRPr="000A605F">
        <w:t>womens</w:t>
      </w:r>
      <w:proofErr w:type="spellEnd"/>
      <w:r w:rsidRPr="000A605F">
        <w:t xml:space="preserve"> objectification is just part of social discourse then </w:t>
      </w:r>
      <w:proofErr w:type="spellStart"/>
      <w:r w:rsidRPr="000A605F">
        <w:t>theres</w:t>
      </w:r>
      <w:proofErr w:type="spellEnd"/>
      <w:r w:rsidRPr="000A605F">
        <w:t xml:space="preserve"> a whole generation of </w:t>
      </w:r>
      <w:proofErr w:type="spellStart"/>
      <w:r w:rsidRPr="000A605F">
        <w:t>whomen</w:t>
      </w:r>
      <w:proofErr w:type="spellEnd"/>
      <w:r w:rsidRPr="000A605F">
        <w:t xml:space="preserve"> wo are losing out on a </w:t>
      </w:r>
      <w:proofErr w:type="spellStart"/>
      <w:r w:rsidRPr="000A605F">
        <w:t>meriad</w:t>
      </w:r>
      <w:proofErr w:type="spellEnd"/>
      <w:r w:rsidRPr="000A605F">
        <w:t xml:space="preserve"> of opportunities as a </w:t>
      </w:r>
      <w:proofErr w:type="spellStart"/>
      <w:r w:rsidRPr="000A605F">
        <w:t>resuly</w:t>
      </w:r>
      <w:proofErr w:type="spellEnd"/>
      <w:r w:rsidRPr="000A605F">
        <w:t xml:space="preserve"> </w:t>
      </w:r>
    </w:p>
    <w:p w14:paraId="61AE1774" w14:textId="77777777" w:rsidR="0013623D" w:rsidRPr="000A605F" w:rsidRDefault="0013623D" w:rsidP="000A605F"/>
    <w:p w14:paraId="4B183F2F" w14:textId="77777777" w:rsidR="0013623D" w:rsidRPr="000A605F" w:rsidRDefault="0013623D" w:rsidP="000A605F"/>
    <w:p w14:paraId="52EA25F1" w14:textId="28E21D7D" w:rsidR="0013623D" w:rsidRDefault="0013623D" w:rsidP="0013623D">
      <w:pPr>
        <w:pStyle w:val="NormalWeb"/>
        <w:spacing w:before="0" w:beforeAutospacing="0" w:after="0" w:afterAutospacing="0"/>
        <w:rPr>
          <w:rStyle w:val="Strong"/>
          <w:b w:val="0"/>
          <w:bCs w:val="0"/>
          <w:color w:val="1C1E29"/>
          <w:sz w:val="32"/>
          <w:szCs w:val="32"/>
          <w:u w:val="single"/>
        </w:rPr>
      </w:pPr>
      <w:r>
        <w:rPr>
          <w:rStyle w:val="Strong"/>
          <w:b w:val="0"/>
          <w:bCs w:val="0"/>
          <w:color w:val="1C1E29"/>
          <w:sz w:val="32"/>
          <w:szCs w:val="32"/>
          <w:u w:val="single"/>
        </w:rPr>
        <w:t>Feminist and queer design theory</w:t>
      </w:r>
    </w:p>
    <w:p w14:paraId="55B153BA" w14:textId="762C12BD" w:rsidR="0013623D" w:rsidRDefault="0013623D" w:rsidP="0013623D">
      <w:pPr>
        <w:pStyle w:val="NormalWeb"/>
        <w:spacing w:before="0" w:beforeAutospacing="0" w:after="0" w:afterAutospacing="0"/>
        <w:rPr>
          <w:rStyle w:val="Strong"/>
          <w:b w:val="0"/>
          <w:bCs w:val="0"/>
          <w:color w:val="1C1E29"/>
          <w:sz w:val="32"/>
          <w:szCs w:val="32"/>
          <w:u w:val="single"/>
        </w:rPr>
      </w:pPr>
    </w:p>
    <w:p w14:paraId="58CE3839" w14:textId="77777777" w:rsidR="00380C17" w:rsidRDefault="00380C17" w:rsidP="00380C17">
      <w:pPr>
        <w:jc w:val="both"/>
      </w:pPr>
      <w:r>
        <w:rPr>
          <w:lang w:eastAsia="en-GB"/>
        </w:rPr>
        <w:t xml:space="preserve">To fully assess the effects of gender and design one must remain impartial to </w:t>
      </w:r>
      <w:r>
        <w:t xml:space="preserve">the assumptions which have become an established orthodoxy, </w:t>
      </w:r>
    </w:p>
    <w:p w14:paraId="13D7CC88" w14:textId="7A4FD319" w:rsidR="00380C17" w:rsidRDefault="00380C17" w:rsidP="0013623D">
      <w:pPr>
        <w:pStyle w:val="NormalWeb"/>
        <w:spacing w:before="0" w:beforeAutospacing="0" w:after="0" w:afterAutospacing="0"/>
        <w:rPr>
          <w:rStyle w:val="Strong"/>
          <w:b w:val="0"/>
          <w:bCs w:val="0"/>
          <w:color w:val="1C1E29"/>
          <w:sz w:val="32"/>
          <w:szCs w:val="32"/>
          <w:u w:val="single"/>
        </w:rPr>
      </w:pPr>
    </w:p>
    <w:p w14:paraId="6362519A" w14:textId="77777777" w:rsidR="00380C17" w:rsidRDefault="00380C17" w:rsidP="0013623D">
      <w:pPr>
        <w:pStyle w:val="NormalWeb"/>
        <w:spacing w:before="0" w:beforeAutospacing="0" w:after="0" w:afterAutospacing="0"/>
        <w:rPr>
          <w:rStyle w:val="Strong"/>
          <w:b w:val="0"/>
          <w:bCs w:val="0"/>
          <w:color w:val="1C1E29"/>
          <w:sz w:val="32"/>
          <w:szCs w:val="32"/>
          <w:u w:val="single"/>
        </w:rPr>
      </w:pPr>
    </w:p>
    <w:p w14:paraId="7C3CC7C3" w14:textId="7BBE7C3E" w:rsidR="0013623D" w:rsidRPr="0013623D" w:rsidRDefault="0013623D" w:rsidP="0013623D">
      <w:pPr>
        <w:pStyle w:val="NormalWeb"/>
        <w:spacing w:before="0" w:beforeAutospacing="0" w:after="0" w:afterAutospacing="0"/>
        <w:rPr>
          <w:color w:val="1C1E29"/>
          <w:sz w:val="32"/>
          <w:szCs w:val="32"/>
        </w:rPr>
      </w:pPr>
      <w:r>
        <w:rPr>
          <w:rStyle w:val="Strong"/>
          <w:b w:val="0"/>
          <w:bCs w:val="0"/>
          <w:color w:val="1C1E29"/>
          <w:sz w:val="32"/>
          <w:szCs w:val="32"/>
          <w:u w:val="single"/>
        </w:rPr>
        <w:t>G</w:t>
      </w:r>
      <w:r w:rsidRPr="0013623D">
        <w:rPr>
          <w:rStyle w:val="Strong"/>
          <w:b w:val="0"/>
          <w:bCs w:val="0"/>
          <w:color w:val="1C1E29"/>
          <w:sz w:val="32"/>
          <w:szCs w:val="32"/>
          <w:u w:val="single"/>
        </w:rPr>
        <w:t>ender of products</w:t>
      </w:r>
    </w:p>
    <w:p w14:paraId="42C86DF0" w14:textId="77777777" w:rsidR="0013623D" w:rsidRPr="0013623D" w:rsidRDefault="0013623D" w:rsidP="0013623D">
      <w:pPr>
        <w:pStyle w:val="NormalWeb"/>
        <w:spacing w:before="0" w:beforeAutospacing="0" w:after="0" w:afterAutospacing="0"/>
        <w:rPr>
          <w:color w:val="1C1E29"/>
          <w:sz w:val="32"/>
          <w:szCs w:val="32"/>
        </w:rPr>
      </w:pPr>
    </w:p>
    <w:p w14:paraId="1E2E71D2" w14:textId="77777777" w:rsidR="0013623D" w:rsidRPr="0013623D" w:rsidRDefault="0013623D" w:rsidP="0013623D">
      <w:pPr>
        <w:pStyle w:val="NormalWeb"/>
        <w:spacing w:before="0" w:beforeAutospacing="0" w:after="0" w:afterAutospacing="0"/>
        <w:rPr>
          <w:color w:val="1C1E29"/>
          <w:sz w:val="32"/>
          <w:szCs w:val="32"/>
        </w:rPr>
      </w:pPr>
    </w:p>
    <w:p w14:paraId="76D152C3" w14:textId="05920527" w:rsidR="0013623D" w:rsidRDefault="0013623D" w:rsidP="0013623D">
      <w:pPr>
        <w:pStyle w:val="NormalWeb"/>
        <w:spacing w:before="0" w:beforeAutospacing="0" w:after="0" w:afterAutospacing="0"/>
        <w:rPr>
          <w:rStyle w:val="Strong"/>
          <w:color w:val="1C1E29"/>
          <w:sz w:val="32"/>
          <w:szCs w:val="32"/>
          <w:u w:val="single"/>
        </w:rPr>
      </w:pPr>
      <w:r w:rsidRPr="0013623D">
        <w:rPr>
          <w:rStyle w:val="Strong"/>
          <w:b w:val="0"/>
          <w:bCs w:val="0"/>
          <w:color w:val="1C1E29"/>
          <w:sz w:val="32"/>
          <w:szCs w:val="32"/>
          <w:u w:val="single"/>
        </w:rPr>
        <w:t>Genderless design</w:t>
      </w:r>
      <w:r w:rsidRPr="0013623D">
        <w:rPr>
          <w:rStyle w:val="Strong"/>
          <w:color w:val="1C1E29"/>
          <w:sz w:val="32"/>
          <w:szCs w:val="32"/>
          <w:u w:val="single"/>
        </w:rPr>
        <w:t> </w:t>
      </w:r>
    </w:p>
    <w:p w14:paraId="4DDC5A3F" w14:textId="7E554DA7" w:rsidR="0013623D" w:rsidRDefault="0013623D" w:rsidP="0013623D">
      <w:pPr>
        <w:pStyle w:val="NormalWeb"/>
        <w:spacing w:before="0" w:beforeAutospacing="0" w:after="0" w:afterAutospacing="0"/>
        <w:rPr>
          <w:color w:val="1C1E29"/>
        </w:rPr>
      </w:pPr>
    </w:p>
    <w:p w14:paraId="397E6DBA" w14:textId="77777777" w:rsidR="00380C17" w:rsidRDefault="00380C17" w:rsidP="00380C17">
      <w:r>
        <w:t xml:space="preserve">The continual production of pink products for women is almost paradoxical for an industry which is supposed to be the pioneer of societal change , it portrays a lazy industry  which lacks in homogeneity and who do not consider the cultural evolution of an entire sex , but instead </w:t>
      </w:r>
      <w:proofErr w:type="spellStart"/>
      <w:r>
        <w:t>caractures</w:t>
      </w:r>
      <w:proofErr w:type="spellEnd"/>
      <w:r>
        <w:t xml:space="preserve"> the entire female population as a demure and feminine </w:t>
      </w:r>
    </w:p>
    <w:p w14:paraId="2990F7C8" w14:textId="424449A5" w:rsidR="00380C17" w:rsidRDefault="00380C17" w:rsidP="0013623D">
      <w:pPr>
        <w:pStyle w:val="NormalWeb"/>
        <w:spacing w:before="0" w:beforeAutospacing="0" w:after="0" w:afterAutospacing="0"/>
        <w:rPr>
          <w:color w:val="1C1E29"/>
        </w:rPr>
      </w:pPr>
      <w:r>
        <w:rPr>
          <w:color w:val="1C1E29"/>
        </w:rPr>
        <w:t xml:space="preserve"> </w:t>
      </w:r>
    </w:p>
    <w:p w14:paraId="5760FBFF" w14:textId="77777777" w:rsidR="0013623D" w:rsidRDefault="0013623D" w:rsidP="0013623D">
      <w:pPr>
        <w:pStyle w:val="NormalWeb"/>
        <w:spacing w:before="0" w:beforeAutospacing="0" w:after="0" w:afterAutospacing="0"/>
        <w:rPr>
          <w:color w:val="1C1E29"/>
        </w:rPr>
      </w:pPr>
      <w:r>
        <w:rPr>
          <w:color w:val="1C1E29"/>
        </w:rPr>
        <w:t>If designers were to abandon the current traditional approach of unnecessarily gendering the aesthetics of consumer goods, it would diminish the propagation of harmful stereotypes that reinforce the patriarchy and encourage women to resume a subordinate place within western society.</w:t>
      </w:r>
    </w:p>
    <w:p w14:paraId="3EB05AE6" w14:textId="77777777" w:rsidR="0013623D" w:rsidRDefault="0013623D" w:rsidP="0013623D">
      <w:pPr>
        <w:pStyle w:val="NormalWeb"/>
        <w:spacing w:before="0" w:beforeAutospacing="0" w:after="0" w:afterAutospacing="0"/>
        <w:rPr>
          <w:color w:val="1C1E29"/>
        </w:rPr>
      </w:pPr>
    </w:p>
    <w:p w14:paraId="0E9C0DAA" w14:textId="0C2C2A7D" w:rsidR="0013623D" w:rsidRDefault="0013623D" w:rsidP="0013623D">
      <w:pPr>
        <w:pStyle w:val="NormalWeb"/>
        <w:spacing w:before="0" w:beforeAutospacing="0" w:after="0" w:afterAutospacing="0"/>
        <w:rPr>
          <w:color w:val="1C1E29"/>
          <w:sz w:val="32"/>
          <w:szCs w:val="32"/>
          <w:u w:val="single"/>
        </w:rPr>
      </w:pPr>
      <w:r>
        <w:rPr>
          <w:color w:val="1C1E29"/>
          <w:sz w:val="32"/>
          <w:szCs w:val="32"/>
          <w:u w:val="single"/>
        </w:rPr>
        <w:t>C</w:t>
      </w:r>
      <w:r w:rsidRPr="0013623D">
        <w:rPr>
          <w:color w:val="1C1E29"/>
          <w:sz w:val="32"/>
          <w:szCs w:val="32"/>
          <w:u w:val="single"/>
        </w:rPr>
        <w:t xml:space="preserve">yborg </w:t>
      </w:r>
      <w:r>
        <w:rPr>
          <w:color w:val="1C1E29"/>
          <w:sz w:val="32"/>
          <w:szCs w:val="32"/>
          <w:u w:val="single"/>
        </w:rPr>
        <w:t>M</w:t>
      </w:r>
      <w:r w:rsidRPr="0013623D">
        <w:rPr>
          <w:color w:val="1C1E29"/>
          <w:sz w:val="32"/>
          <w:szCs w:val="32"/>
          <w:u w:val="single"/>
        </w:rPr>
        <w:t>anifesto </w:t>
      </w:r>
    </w:p>
    <w:p w14:paraId="1566BB3B" w14:textId="2129744B" w:rsidR="0013623D" w:rsidRDefault="0013623D" w:rsidP="0013623D">
      <w:pPr>
        <w:pStyle w:val="NormalWeb"/>
        <w:spacing w:before="0" w:beforeAutospacing="0" w:after="0" w:afterAutospacing="0"/>
        <w:rPr>
          <w:color w:val="1C1E29"/>
          <w:sz w:val="32"/>
          <w:szCs w:val="32"/>
          <w:u w:val="single"/>
        </w:rPr>
      </w:pPr>
    </w:p>
    <w:p w14:paraId="79D99BA0" w14:textId="4C5E8561" w:rsidR="0013623D" w:rsidRDefault="0013623D">
      <w:r>
        <w:lastRenderedPageBreak/>
        <w:t xml:space="preserve">The continual production of pink products for women is almost paradoxical for an industry which is supposed to be the pioneer of societal change , it portrays a lazy industry  which lacks in homogeneity and who do not consider the cultural evolution of an entire sex , but instead </w:t>
      </w:r>
      <w:proofErr w:type="spellStart"/>
      <w:r>
        <w:t>caractures</w:t>
      </w:r>
      <w:proofErr w:type="spellEnd"/>
      <w:r>
        <w:t xml:space="preserve"> the entire female population as a demure and feminine </w:t>
      </w:r>
    </w:p>
    <w:p w14:paraId="612FC9E1" w14:textId="0160AF4F" w:rsidR="0013623D" w:rsidRDefault="0013623D"/>
    <w:p w14:paraId="753212C2" w14:textId="12DBF20A" w:rsidR="0013623D" w:rsidRDefault="0013623D">
      <w:r>
        <w:t xml:space="preserve">In 1927 when time magazine surveyed ten major American department stores, half said that pink was the colour for boys, the association of femininity and pink only happened over the following decades, thanks in part to toy marketing in the 1980s- my little pony. </w:t>
      </w:r>
    </w:p>
    <w:p w14:paraId="1AE13709" w14:textId="4D092019" w:rsidR="0013623D" w:rsidRDefault="0013623D"/>
    <w:p w14:paraId="72213206" w14:textId="406FAA54" w:rsidR="0013623D" w:rsidRDefault="0013623D">
      <w:r>
        <w:t xml:space="preserve">The second-wave era of feminism aka 70’s  </w:t>
      </w:r>
    </w:p>
    <w:p w14:paraId="3FCF79C8" w14:textId="77777777" w:rsidR="0013623D" w:rsidRDefault="0013623D">
      <w:r>
        <w:t xml:space="preserve">Feminism is far more complex that political fervour, more basic than sexual identity it is the representation of </w:t>
      </w:r>
      <w:proofErr w:type="gramStart"/>
      <w:r>
        <w:t>femininity as a whole</w:t>
      </w:r>
      <w:proofErr w:type="gramEnd"/>
      <w:r>
        <w:t xml:space="preserve">. </w:t>
      </w:r>
    </w:p>
    <w:p w14:paraId="60C7B3CF" w14:textId="77777777" w:rsidR="0013623D" w:rsidRDefault="0013623D"/>
    <w:p w14:paraId="16E625D8" w14:textId="6A1F5377" w:rsidR="0013623D" w:rsidRDefault="0013623D">
      <w:r>
        <w:t xml:space="preserve">Within femininity, beauty is seen as a commodity. Feminine icons such as </w:t>
      </w:r>
      <w:proofErr w:type="spellStart"/>
      <w:r>
        <w:t>Maralyn</w:t>
      </w:r>
      <w:proofErr w:type="spellEnd"/>
      <w:r>
        <w:t xml:space="preserve"> Monroe and Jane Russel. </w:t>
      </w:r>
    </w:p>
    <w:p w14:paraId="4ED1FA7C" w14:textId="287FB59A" w:rsidR="0013623D" w:rsidRDefault="0013623D">
      <w:r>
        <w:t xml:space="preserve">Suzy homemaker. </w:t>
      </w:r>
    </w:p>
    <w:p w14:paraId="46669B61" w14:textId="29779D77" w:rsidR="0013623D" w:rsidRDefault="001A7AEA" w:rsidP="001A7AEA">
      <w:pPr>
        <w:jc w:val="center"/>
        <w:rPr>
          <w:sz w:val="36"/>
          <w:szCs w:val="36"/>
        </w:rPr>
      </w:pPr>
      <w:r w:rsidRPr="001A7AEA">
        <w:rPr>
          <w:sz w:val="36"/>
          <w:szCs w:val="36"/>
        </w:rPr>
        <w:t>Bibliography:</w:t>
      </w:r>
    </w:p>
    <w:p w14:paraId="1B33EA41" w14:textId="11AF917B" w:rsidR="001A7AEA" w:rsidRDefault="001A7AEA" w:rsidP="001A7AEA">
      <w:pPr>
        <w:shd w:val="clear" w:color="auto" w:fill="FFFFFF"/>
        <w:spacing w:after="240" w:line="360" w:lineRule="atLeast"/>
        <w:rPr>
          <w:rFonts w:ascii="Times New Roman" w:eastAsia="Times New Roman" w:hAnsi="Times New Roman" w:cs="Times New Roman"/>
          <w:color w:val="000000"/>
          <w:sz w:val="24"/>
          <w:szCs w:val="24"/>
          <w:lang w:eastAsia="en-GB"/>
        </w:rPr>
      </w:pPr>
      <w:r w:rsidRPr="001A7AEA">
        <w:rPr>
          <w:rFonts w:ascii="Times New Roman" w:eastAsia="Times New Roman" w:hAnsi="Times New Roman" w:cs="Times New Roman"/>
          <w:color w:val="000000"/>
          <w:sz w:val="24"/>
          <w:szCs w:val="24"/>
          <w:lang w:eastAsia="en-GB"/>
        </w:rPr>
        <w:t xml:space="preserve">Illich, I.D. (1983). </w:t>
      </w:r>
      <w:r w:rsidRPr="001A7AEA">
        <w:rPr>
          <w:rFonts w:ascii="Times New Roman" w:eastAsia="Times New Roman" w:hAnsi="Times New Roman" w:cs="Times New Roman"/>
          <w:i/>
          <w:iCs/>
          <w:color w:val="000000"/>
          <w:sz w:val="24"/>
          <w:szCs w:val="24"/>
          <w:lang w:eastAsia="en-GB"/>
        </w:rPr>
        <w:t>Gender</w:t>
      </w:r>
      <w:r w:rsidRPr="001A7AEA">
        <w:rPr>
          <w:rFonts w:ascii="Times New Roman" w:eastAsia="Times New Roman" w:hAnsi="Times New Roman" w:cs="Times New Roman"/>
          <w:color w:val="000000"/>
          <w:sz w:val="24"/>
          <w:szCs w:val="24"/>
          <w:lang w:eastAsia="en-GB"/>
        </w:rPr>
        <w:t>. London Boyars.</w:t>
      </w:r>
    </w:p>
    <w:p w14:paraId="1D6FFC45" w14:textId="77777777" w:rsidR="001A7AEA" w:rsidRPr="001A7AEA" w:rsidRDefault="001A7AEA" w:rsidP="001A7AEA">
      <w:pPr>
        <w:shd w:val="clear" w:color="auto" w:fill="FFFFFF"/>
        <w:spacing w:after="240" w:line="360" w:lineRule="atLeast"/>
        <w:rPr>
          <w:rFonts w:ascii="Times New Roman" w:eastAsia="Times New Roman" w:hAnsi="Times New Roman" w:cs="Times New Roman"/>
          <w:color w:val="000000"/>
          <w:sz w:val="24"/>
          <w:szCs w:val="24"/>
          <w:lang w:eastAsia="en-GB"/>
        </w:rPr>
      </w:pPr>
      <w:proofErr w:type="spellStart"/>
      <w:r w:rsidRPr="001A7AEA">
        <w:rPr>
          <w:rFonts w:ascii="Times New Roman" w:eastAsia="Times New Roman" w:hAnsi="Times New Roman" w:cs="Times New Roman"/>
          <w:color w:val="000000"/>
          <w:sz w:val="24"/>
          <w:szCs w:val="24"/>
          <w:lang w:eastAsia="en-GB"/>
        </w:rPr>
        <w:t>Siann</w:t>
      </w:r>
      <w:proofErr w:type="spellEnd"/>
      <w:r w:rsidRPr="001A7AEA">
        <w:rPr>
          <w:rFonts w:ascii="Times New Roman" w:eastAsia="Times New Roman" w:hAnsi="Times New Roman" w:cs="Times New Roman"/>
          <w:color w:val="000000"/>
          <w:sz w:val="24"/>
          <w:szCs w:val="24"/>
          <w:lang w:eastAsia="en-GB"/>
        </w:rPr>
        <w:t xml:space="preserve">, G. (1994). </w:t>
      </w:r>
      <w:r w:rsidRPr="001A7AEA">
        <w:rPr>
          <w:rFonts w:ascii="Times New Roman" w:eastAsia="Times New Roman" w:hAnsi="Times New Roman" w:cs="Times New Roman"/>
          <w:i/>
          <w:iCs/>
          <w:color w:val="000000"/>
          <w:sz w:val="24"/>
          <w:szCs w:val="24"/>
          <w:lang w:eastAsia="en-GB"/>
        </w:rPr>
        <w:t>Gender, Sex and Sexuality Contemporary Psychological Perspectives</w:t>
      </w:r>
      <w:r w:rsidRPr="001A7AEA">
        <w:rPr>
          <w:rFonts w:ascii="Times New Roman" w:eastAsia="Times New Roman" w:hAnsi="Times New Roman" w:cs="Times New Roman"/>
          <w:color w:val="000000"/>
          <w:sz w:val="24"/>
          <w:szCs w:val="24"/>
          <w:lang w:eastAsia="en-GB"/>
        </w:rPr>
        <w:t>. Taylor &amp; Francis, p.6,7.</w:t>
      </w:r>
    </w:p>
    <w:p w14:paraId="176CC5CC" w14:textId="30F44A9F" w:rsidR="001A7AEA" w:rsidRDefault="001A7AEA" w:rsidP="001A7AEA">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A7AEA">
        <w:rPr>
          <w:rFonts w:ascii="Times New Roman" w:eastAsia="Times New Roman" w:hAnsi="Times New Roman" w:cs="Times New Roman"/>
          <w:color w:val="000000"/>
          <w:sz w:val="24"/>
          <w:szCs w:val="24"/>
          <w:lang w:eastAsia="en-GB"/>
        </w:rPr>
        <w:t>‌</w:t>
      </w:r>
    </w:p>
    <w:p w14:paraId="3C11B8A5" w14:textId="77777777" w:rsidR="001A7AEA" w:rsidRPr="001A7AEA" w:rsidRDefault="001A7AEA" w:rsidP="001A7AEA">
      <w:pPr>
        <w:shd w:val="clear" w:color="auto" w:fill="FFFFFF"/>
        <w:spacing w:after="240" w:line="360" w:lineRule="atLeast"/>
        <w:rPr>
          <w:rFonts w:ascii="Times New Roman" w:eastAsia="Times New Roman" w:hAnsi="Times New Roman" w:cs="Times New Roman"/>
          <w:color w:val="000000"/>
          <w:sz w:val="24"/>
          <w:szCs w:val="24"/>
          <w:lang w:eastAsia="en-GB"/>
        </w:rPr>
      </w:pPr>
      <w:r w:rsidRPr="001A7AEA">
        <w:rPr>
          <w:rFonts w:ascii="Times New Roman" w:eastAsia="Times New Roman" w:hAnsi="Times New Roman" w:cs="Times New Roman"/>
          <w:color w:val="000000"/>
          <w:sz w:val="24"/>
          <w:szCs w:val="24"/>
          <w:lang w:eastAsia="en-GB"/>
        </w:rPr>
        <w:t xml:space="preserve">Walker, J.A. and Attfield, J. (1994). </w:t>
      </w:r>
      <w:r w:rsidRPr="001A7AEA">
        <w:rPr>
          <w:rFonts w:ascii="Times New Roman" w:eastAsia="Times New Roman" w:hAnsi="Times New Roman" w:cs="Times New Roman"/>
          <w:i/>
          <w:iCs/>
          <w:color w:val="000000"/>
          <w:sz w:val="24"/>
          <w:szCs w:val="24"/>
          <w:lang w:eastAsia="en-GB"/>
        </w:rPr>
        <w:t>Design history and history of design</w:t>
      </w:r>
      <w:r w:rsidRPr="001A7AEA">
        <w:rPr>
          <w:rFonts w:ascii="Times New Roman" w:eastAsia="Times New Roman" w:hAnsi="Times New Roman" w:cs="Times New Roman"/>
          <w:color w:val="000000"/>
          <w:sz w:val="24"/>
          <w:szCs w:val="24"/>
          <w:lang w:eastAsia="en-GB"/>
        </w:rPr>
        <w:t>. London: Pluto.</w:t>
      </w:r>
    </w:p>
    <w:p w14:paraId="0EE56710" w14:textId="77777777" w:rsidR="001A7AEA" w:rsidRPr="001A7AEA" w:rsidRDefault="001A7AEA" w:rsidP="001A7AEA">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A7AEA">
        <w:rPr>
          <w:rFonts w:ascii="Times New Roman" w:eastAsia="Times New Roman" w:hAnsi="Times New Roman" w:cs="Times New Roman"/>
          <w:color w:val="000000"/>
          <w:sz w:val="24"/>
          <w:szCs w:val="24"/>
          <w:lang w:eastAsia="en-GB"/>
        </w:rPr>
        <w:t>‌</w:t>
      </w:r>
    </w:p>
    <w:p w14:paraId="6B97A609" w14:textId="77777777" w:rsidR="001A7AEA" w:rsidRPr="001A7AEA" w:rsidRDefault="001A7AEA" w:rsidP="001A7AEA">
      <w:pPr>
        <w:shd w:val="clear" w:color="auto" w:fill="FFFFFF"/>
        <w:spacing w:after="240" w:line="360" w:lineRule="atLeast"/>
        <w:rPr>
          <w:rFonts w:ascii="Times New Roman" w:eastAsia="Times New Roman" w:hAnsi="Times New Roman" w:cs="Times New Roman"/>
          <w:color w:val="000000"/>
          <w:sz w:val="24"/>
          <w:szCs w:val="24"/>
          <w:lang w:eastAsia="en-GB"/>
        </w:rPr>
      </w:pPr>
    </w:p>
    <w:p w14:paraId="31AE8586" w14:textId="77777777" w:rsidR="001A7AEA" w:rsidRPr="001A7AEA" w:rsidRDefault="001A7AEA" w:rsidP="001A7AEA">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A7AEA">
        <w:rPr>
          <w:rFonts w:ascii="Times New Roman" w:eastAsia="Times New Roman" w:hAnsi="Times New Roman" w:cs="Times New Roman"/>
          <w:color w:val="000000"/>
          <w:sz w:val="24"/>
          <w:szCs w:val="24"/>
          <w:lang w:eastAsia="en-GB"/>
        </w:rPr>
        <w:t>‌</w:t>
      </w:r>
    </w:p>
    <w:p w14:paraId="6CE098AC" w14:textId="77777777" w:rsidR="001A7AEA" w:rsidRPr="001A7AEA" w:rsidRDefault="001A7AEA" w:rsidP="001A7AEA">
      <w:pPr>
        <w:jc w:val="center"/>
        <w:rPr>
          <w:sz w:val="36"/>
          <w:szCs w:val="36"/>
        </w:rPr>
      </w:pPr>
    </w:p>
    <w:sectPr w:rsidR="001A7AEA" w:rsidRPr="001A7A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Q2NTaxMLGwNLUwNLJQ0lEKTi0uzszPAykwqQUAJ/iuSCwAAAA="/>
  </w:docVars>
  <w:rsids>
    <w:rsidRoot w:val="0013623D"/>
    <w:rsid w:val="00056BA3"/>
    <w:rsid w:val="00062279"/>
    <w:rsid w:val="000A605F"/>
    <w:rsid w:val="0010081B"/>
    <w:rsid w:val="00117C2E"/>
    <w:rsid w:val="0013623D"/>
    <w:rsid w:val="001505CE"/>
    <w:rsid w:val="001855C2"/>
    <w:rsid w:val="001A409D"/>
    <w:rsid w:val="001A7AEA"/>
    <w:rsid w:val="001F40F8"/>
    <w:rsid w:val="001F6052"/>
    <w:rsid w:val="002A22C0"/>
    <w:rsid w:val="0031255D"/>
    <w:rsid w:val="00313014"/>
    <w:rsid w:val="00313FD1"/>
    <w:rsid w:val="00380C17"/>
    <w:rsid w:val="005211AE"/>
    <w:rsid w:val="005414A9"/>
    <w:rsid w:val="005447D1"/>
    <w:rsid w:val="00735814"/>
    <w:rsid w:val="007F43AF"/>
    <w:rsid w:val="00810C35"/>
    <w:rsid w:val="009305C8"/>
    <w:rsid w:val="009D6BDE"/>
    <w:rsid w:val="00A30D20"/>
    <w:rsid w:val="00B74190"/>
    <w:rsid w:val="00C52AAE"/>
    <w:rsid w:val="00DC555D"/>
    <w:rsid w:val="00E424CD"/>
    <w:rsid w:val="00E95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89535"/>
  <w15:chartTrackingRefBased/>
  <w15:docId w15:val="{5AF17682-9FBF-4B3D-9012-0CEAEDF10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362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362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024755">
      <w:bodyDiv w:val="1"/>
      <w:marLeft w:val="0"/>
      <w:marRight w:val="0"/>
      <w:marTop w:val="0"/>
      <w:marBottom w:val="0"/>
      <w:divBdr>
        <w:top w:val="none" w:sz="0" w:space="0" w:color="auto"/>
        <w:left w:val="none" w:sz="0" w:space="0" w:color="auto"/>
        <w:bottom w:val="none" w:sz="0" w:space="0" w:color="auto"/>
        <w:right w:val="none" w:sz="0" w:space="0" w:color="auto"/>
      </w:divBdr>
    </w:div>
    <w:div w:id="619454562">
      <w:bodyDiv w:val="1"/>
      <w:marLeft w:val="0"/>
      <w:marRight w:val="0"/>
      <w:marTop w:val="0"/>
      <w:marBottom w:val="0"/>
      <w:divBdr>
        <w:top w:val="none" w:sz="0" w:space="0" w:color="auto"/>
        <w:left w:val="none" w:sz="0" w:space="0" w:color="auto"/>
        <w:bottom w:val="none" w:sz="0" w:space="0" w:color="auto"/>
        <w:right w:val="none" w:sz="0" w:space="0" w:color="auto"/>
      </w:divBdr>
      <w:divsChild>
        <w:div w:id="458032336">
          <w:marLeft w:val="0"/>
          <w:marRight w:val="0"/>
          <w:marTop w:val="0"/>
          <w:marBottom w:val="0"/>
          <w:divBdr>
            <w:top w:val="none" w:sz="0" w:space="0" w:color="auto"/>
            <w:left w:val="none" w:sz="0" w:space="0" w:color="auto"/>
            <w:bottom w:val="none" w:sz="0" w:space="0" w:color="auto"/>
            <w:right w:val="none" w:sz="0" w:space="0" w:color="auto"/>
          </w:divBdr>
        </w:div>
      </w:divsChild>
    </w:div>
    <w:div w:id="1359307242">
      <w:bodyDiv w:val="1"/>
      <w:marLeft w:val="0"/>
      <w:marRight w:val="0"/>
      <w:marTop w:val="0"/>
      <w:marBottom w:val="0"/>
      <w:divBdr>
        <w:top w:val="none" w:sz="0" w:space="0" w:color="auto"/>
        <w:left w:val="none" w:sz="0" w:space="0" w:color="auto"/>
        <w:bottom w:val="none" w:sz="0" w:space="0" w:color="auto"/>
        <w:right w:val="none" w:sz="0" w:space="0" w:color="auto"/>
      </w:divBdr>
      <w:divsChild>
        <w:div w:id="793787939">
          <w:marLeft w:val="0"/>
          <w:marRight w:val="0"/>
          <w:marTop w:val="0"/>
          <w:marBottom w:val="0"/>
          <w:divBdr>
            <w:top w:val="none" w:sz="0" w:space="0" w:color="auto"/>
            <w:left w:val="none" w:sz="0" w:space="0" w:color="auto"/>
            <w:bottom w:val="none" w:sz="0" w:space="0" w:color="auto"/>
            <w:right w:val="none" w:sz="0" w:space="0" w:color="auto"/>
          </w:divBdr>
        </w:div>
      </w:divsChild>
    </w:div>
    <w:div w:id="1378357488">
      <w:bodyDiv w:val="1"/>
      <w:marLeft w:val="0"/>
      <w:marRight w:val="0"/>
      <w:marTop w:val="0"/>
      <w:marBottom w:val="0"/>
      <w:divBdr>
        <w:top w:val="none" w:sz="0" w:space="0" w:color="auto"/>
        <w:left w:val="none" w:sz="0" w:space="0" w:color="auto"/>
        <w:bottom w:val="none" w:sz="0" w:space="0" w:color="auto"/>
        <w:right w:val="none" w:sz="0" w:space="0" w:color="auto"/>
      </w:divBdr>
      <w:divsChild>
        <w:div w:id="1538006170">
          <w:marLeft w:val="0"/>
          <w:marRight w:val="0"/>
          <w:marTop w:val="0"/>
          <w:marBottom w:val="0"/>
          <w:divBdr>
            <w:top w:val="none" w:sz="0" w:space="0" w:color="auto"/>
            <w:left w:val="none" w:sz="0" w:space="0" w:color="auto"/>
            <w:bottom w:val="none" w:sz="0" w:space="0" w:color="auto"/>
            <w:right w:val="none" w:sz="0" w:space="0" w:color="auto"/>
          </w:divBdr>
        </w:div>
      </w:divsChild>
    </w:div>
    <w:div w:id="2039163677">
      <w:bodyDiv w:val="1"/>
      <w:marLeft w:val="0"/>
      <w:marRight w:val="0"/>
      <w:marTop w:val="0"/>
      <w:marBottom w:val="0"/>
      <w:divBdr>
        <w:top w:val="none" w:sz="0" w:space="0" w:color="auto"/>
        <w:left w:val="none" w:sz="0" w:space="0" w:color="auto"/>
        <w:bottom w:val="none" w:sz="0" w:space="0" w:color="auto"/>
        <w:right w:val="none" w:sz="0" w:space="0" w:color="auto"/>
      </w:divBdr>
      <w:divsChild>
        <w:div w:id="2138084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1280</TotalTime>
  <Pages>7</Pages>
  <Words>3147</Words>
  <Characters>17942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hatton</dc:creator>
  <cp:keywords/>
  <dc:description/>
  <cp:lastModifiedBy>georgia hatton</cp:lastModifiedBy>
  <cp:revision>10</cp:revision>
  <dcterms:created xsi:type="dcterms:W3CDTF">2019-11-27T18:38:00Z</dcterms:created>
  <dcterms:modified xsi:type="dcterms:W3CDTF">2019-12-01T18:04:00Z</dcterms:modified>
</cp:coreProperties>
</file>