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B6FB7" w:rsidP="00AF32E6" w:rsidRDefault="00AF32E6" w14:paraId="7A6103EC" w14:textId="3E325AEF">
      <w:pPr>
        <w:rPr>
          <w:rFonts w:ascii="Times New Roman" w:hAnsi="Times New Roman" w:cs="Times New Roman"/>
          <w:b/>
          <w:bCs/>
          <w:sz w:val="28"/>
          <w:szCs w:val="28"/>
          <w:u w:val="single"/>
        </w:rPr>
      </w:pPr>
      <w:r w:rsidRPr="00AF32E6">
        <w:rPr>
          <w:rFonts w:ascii="Times New Roman" w:hAnsi="Times New Roman" w:cs="Times New Roman"/>
          <w:b/>
          <w:bCs/>
          <w:sz w:val="28"/>
          <w:szCs w:val="28"/>
          <w:u w:val="single"/>
        </w:rPr>
        <w:t>Global Strategic Forces Affecting AstraZeneca: Opportunities, Challenges, and Strategic Responses</w:t>
      </w:r>
    </w:p>
    <w:p w:rsidR="00073080" w:rsidP="00AF32E6" w:rsidRDefault="00073080" w14:paraId="2CD74955" w14:textId="5A2518CB">
      <w:pPr>
        <w:rPr>
          <w:rFonts w:ascii="Times New Roman" w:hAnsi="Times New Roman" w:cs="Times New Roman"/>
          <w:b/>
          <w:bCs/>
          <w:sz w:val="28"/>
          <w:szCs w:val="28"/>
          <w:u w:val="single"/>
        </w:rPr>
      </w:pPr>
    </w:p>
    <w:p w:rsidR="00073080" w:rsidP="00AF32E6" w:rsidRDefault="00073080" w14:paraId="5C35188F" w14:textId="0A6FDD6F">
      <w:pP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Gruia </w:t>
      </w:r>
      <w:proofErr w:type="spellStart"/>
      <w:r>
        <w:rPr>
          <w:rFonts w:ascii="Times New Roman" w:hAnsi="Times New Roman" w:cs="Times New Roman"/>
          <w:b/>
          <w:bCs/>
          <w:sz w:val="28"/>
          <w:szCs w:val="28"/>
          <w:u w:val="single"/>
        </w:rPr>
        <w:t>Craescu</w:t>
      </w:r>
      <w:proofErr w:type="spellEnd"/>
      <w:r>
        <w:rPr>
          <w:rFonts w:ascii="Times New Roman" w:hAnsi="Times New Roman" w:cs="Times New Roman"/>
          <w:b/>
          <w:bCs/>
          <w:sz w:val="28"/>
          <w:szCs w:val="28"/>
          <w:u w:val="single"/>
        </w:rPr>
        <w:t xml:space="preserve"> </w:t>
      </w:r>
      <w:r w:rsidR="0001498A">
        <w:rPr>
          <w:rFonts w:ascii="Times New Roman" w:hAnsi="Times New Roman" w:cs="Times New Roman"/>
          <w:b/>
          <w:bCs/>
          <w:sz w:val="28"/>
          <w:szCs w:val="28"/>
          <w:u w:val="single"/>
        </w:rPr>
        <w:t>2237625</w:t>
      </w:r>
    </w:p>
    <w:p w:rsidR="00073080" w:rsidP="00AF32E6" w:rsidRDefault="00073080" w14:paraId="411C6B1C" w14:textId="751FD11F">
      <w:pPr>
        <w:rPr>
          <w:rFonts w:ascii="Times New Roman" w:hAnsi="Times New Roman" w:cs="Times New Roman"/>
          <w:b/>
          <w:bCs/>
          <w:sz w:val="28"/>
          <w:szCs w:val="28"/>
          <w:u w:val="single"/>
        </w:rPr>
      </w:pPr>
      <w:r>
        <w:rPr>
          <w:rFonts w:ascii="Times New Roman" w:hAnsi="Times New Roman" w:cs="Times New Roman"/>
          <w:b/>
          <w:bCs/>
          <w:sz w:val="28"/>
          <w:szCs w:val="28"/>
          <w:u w:val="single"/>
        </w:rPr>
        <w:t>LCBB4016 Global Business Environment</w:t>
      </w:r>
    </w:p>
    <w:p w:rsidR="000A2181" w:rsidP="00AF32E6" w:rsidRDefault="000A2181" w14:paraId="0B18621D" w14:textId="4178A6AF">
      <w:pPr>
        <w:rPr>
          <w:rFonts w:ascii="Times New Roman" w:hAnsi="Times New Roman" w:cs="Times New Roman"/>
          <w:b/>
          <w:bCs/>
          <w:sz w:val="28"/>
          <w:szCs w:val="28"/>
          <w:u w:val="single"/>
        </w:rPr>
      </w:pPr>
    </w:p>
    <w:p w:rsidRPr="00073080" w:rsidR="000A2181" w:rsidP="0001498A" w:rsidRDefault="000A2181" w14:paraId="4C9F7199" w14:textId="4318F3AB">
      <w:pPr>
        <w:spacing w:line="360" w:lineRule="auto"/>
        <w:rPr>
          <w:rFonts w:ascii="Times New Roman" w:hAnsi="Times New Roman" w:cs="Times New Roman"/>
          <w:b/>
          <w:bCs/>
          <w:sz w:val="24"/>
          <w:szCs w:val="24"/>
        </w:rPr>
      </w:pPr>
      <w:r w:rsidRPr="00073080">
        <w:rPr>
          <w:rFonts w:ascii="Times New Roman" w:hAnsi="Times New Roman" w:cs="Times New Roman"/>
          <w:b/>
          <w:bCs/>
          <w:sz w:val="24"/>
          <w:szCs w:val="24"/>
        </w:rPr>
        <w:t>Introduction</w:t>
      </w:r>
    </w:p>
    <w:p w:rsidRPr="000A2181" w:rsidR="000A2181" w:rsidP="0001498A" w:rsidRDefault="000A2181" w14:paraId="7639F8BE" w14:textId="7B8284C5">
      <w:pPr>
        <w:spacing w:line="360" w:lineRule="auto"/>
        <w:rPr>
          <w:rFonts w:ascii="Times New Roman" w:hAnsi="Times New Roman" w:cs="Times New Roman"/>
          <w:sz w:val="24"/>
          <w:szCs w:val="24"/>
        </w:rPr>
      </w:pPr>
      <w:r w:rsidRPr="000A2181">
        <w:rPr>
          <w:rFonts w:ascii="Times New Roman" w:hAnsi="Times New Roman" w:cs="Times New Roman"/>
          <w:sz w:val="24"/>
          <w:szCs w:val="24"/>
        </w:rPr>
        <w:t xml:space="preserve">The process of economic and technological and regulatory integration between nations has become more intense which affects multinational companies during their operations and market competition. The modern business world experiences strong influence from three main factors which include artificial intelligence development and international trade disruptions and environmental standards that companies must follow. The changing international business environment through these elements presents both positive and negative aspects for multinational </w:t>
      </w:r>
      <w:proofErr w:type="spellStart"/>
      <w:r w:rsidRPr="000A2181">
        <w:rPr>
          <w:rFonts w:ascii="Times New Roman" w:hAnsi="Times New Roman" w:cs="Times New Roman"/>
          <w:sz w:val="24"/>
          <w:szCs w:val="24"/>
        </w:rPr>
        <w:t>organi</w:t>
      </w:r>
      <w:r>
        <w:rPr>
          <w:rFonts w:ascii="Times New Roman" w:hAnsi="Times New Roman" w:cs="Times New Roman"/>
          <w:sz w:val="24"/>
          <w:szCs w:val="24"/>
        </w:rPr>
        <w:t>s</w:t>
      </w:r>
      <w:r w:rsidRPr="000A2181">
        <w:rPr>
          <w:rFonts w:ascii="Times New Roman" w:hAnsi="Times New Roman" w:cs="Times New Roman"/>
          <w:sz w:val="24"/>
          <w:szCs w:val="24"/>
        </w:rPr>
        <w:t>ations</w:t>
      </w:r>
      <w:proofErr w:type="spellEnd"/>
      <w:r w:rsidRPr="000A2181">
        <w:rPr>
          <w:rFonts w:ascii="Times New Roman" w:hAnsi="Times New Roman" w:cs="Times New Roman"/>
          <w:sz w:val="24"/>
          <w:szCs w:val="24"/>
        </w:rPr>
        <w:t xml:space="preserve"> that operate across different countries.</w:t>
      </w:r>
    </w:p>
    <w:p w:rsidR="000A2181" w:rsidP="0001498A" w:rsidRDefault="000A2181" w14:paraId="2F48B593" w14:textId="1B1676B5">
      <w:pPr>
        <w:spacing w:line="360" w:lineRule="auto"/>
        <w:rPr>
          <w:rFonts w:ascii="Times New Roman" w:hAnsi="Times New Roman" w:cs="Times New Roman"/>
          <w:sz w:val="24"/>
          <w:szCs w:val="24"/>
        </w:rPr>
      </w:pPr>
      <w:r w:rsidRPr="000A2181">
        <w:rPr>
          <w:rFonts w:ascii="Times New Roman" w:hAnsi="Times New Roman" w:cs="Times New Roman"/>
          <w:sz w:val="24"/>
          <w:szCs w:val="24"/>
        </w:rPr>
        <w:t>AstraZeneca operates as a UK-based biopharmaceutical company which maintains operations in more than 100 countries throughout the world. AstraZeneca depends on worldwide research partnerships and international clinical testing and global distribution networks because it operates as a science-based pharmaceutical business. This paper examines how AstraZeneca faces strategic challenges because of three global factors which include AI implementation and supply chain disruptions from geopolitical events and EU Corporate Sustainability Reporting Directive (CSRD) sustainability requirements. The research assesses the positive and negative aspects of these trends while studying their business effects and offering data-driven solutions to boost AstraZeneca's worldwide business results.</w:t>
      </w:r>
    </w:p>
    <w:p w:rsidR="000A2181" w:rsidP="0001498A" w:rsidRDefault="000A2181" w14:paraId="47D4B008" w14:textId="4571F82D">
      <w:pPr>
        <w:spacing w:line="360" w:lineRule="auto"/>
        <w:rPr>
          <w:rFonts w:ascii="Times New Roman" w:hAnsi="Times New Roman" w:cs="Times New Roman"/>
          <w:sz w:val="24"/>
          <w:szCs w:val="24"/>
        </w:rPr>
      </w:pPr>
    </w:p>
    <w:p w:rsidRPr="00073080" w:rsidR="000A2181" w:rsidP="0001498A" w:rsidRDefault="000A2181" w14:paraId="0BFBB279" w14:textId="75FBC69C">
      <w:pPr>
        <w:spacing w:line="360" w:lineRule="auto"/>
        <w:rPr>
          <w:rFonts w:ascii="Times New Roman" w:hAnsi="Times New Roman" w:cs="Times New Roman"/>
          <w:b/>
          <w:bCs/>
          <w:sz w:val="24"/>
          <w:szCs w:val="24"/>
        </w:rPr>
      </w:pPr>
      <w:r w:rsidRPr="00073080">
        <w:rPr>
          <w:rFonts w:ascii="Times New Roman" w:hAnsi="Times New Roman" w:cs="Times New Roman"/>
          <w:b/>
          <w:bCs/>
          <w:sz w:val="24"/>
          <w:szCs w:val="24"/>
        </w:rPr>
        <w:t>Opportunities from Global Forces</w:t>
      </w:r>
    </w:p>
    <w:p w:rsidR="000A2181" w:rsidP="0001498A" w:rsidRDefault="000A2181" w14:paraId="56FF48E1" w14:textId="4256BD91">
      <w:pPr>
        <w:spacing w:line="360" w:lineRule="auto"/>
        <w:rPr>
          <w:rFonts w:ascii="Times New Roman" w:hAnsi="Times New Roman" w:cs="Times New Roman"/>
          <w:b/>
          <w:bCs/>
          <w:sz w:val="24"/>
          <w:szCs w:val="24"/>
        </w:rPr>
      </w:pPr>
      <w:r>
        <w:rPr>
          <w:rFonts w:ascii="Times New Roman" w:hAnsi="Times New Roman" w:cs="Times New Roman"/>
          <w:b/>
          <w:bCs/>
          <w:sz w:val="24"/>
          <w:szCs w:val="24"/>
        </w:rPr>
        <w:t>AI-Driven Innovation and R&amp;D Acceleration</w:t>
      </w:r>
    </w:p>
    <w:p w:rsidR="00073080" w:rsidP="0001498A" w:rsidRDefault="000A2181" w14:paraId="4B556114" w14:textId="77777777">
      <w:pPr>
        <w:spacing w:line="360" w:lineRule="auto"/>
        <w:rPr>
          <w:rFonts w:ascii="Times New Roman" w:hAnsi="Times New Roman" w:cs="Times New Roman"/>
          <w:sz w:val="24"/>
          <w:szCs w:val="24"/>
        </w:rPr>
      </w:pPr>
      <w:r w:rsidRPr="000A2181">
        <w:rPr>
          <w:rFonts w:ascii="Times New Roman" w:hAnsi="Times New Roman" w:cs="Times New Roman"/>
          <w:sz w:val="24"/>
          <w:szCs w:val="24"/>
        </w:rPr>
        <w:t xml:space="preserve">AI technology offers AstraZeneca substantial business potential through its applications in pharmaceutical drug development and research. The company uses AI-powered drug discovery </w:t>
      </w:r>
      <w:r w:rsidRPr="000A2181">
        <w:rPr>
          <w:rFonts w:ascii="Times New Roman" w:hAnsi="Times New Roman" w:cs="Times New Roman"/>
          <w:sz w:val="24"/>
          <w:szCs w:val="24"/>
        </w:rPr>
        <w:t xml:space="preserve">and predictive modeling to shorten development periods and create better clinical trial designs. AstraZeneca works with </w:t>
      </w:r>
      <w:proofErr w:type="spellStart"/>
      <w:r w:rsidRPr="000A2181">
        <w:rPr>
          <w:rFonts w:ascii="Times New Roman" w:hAnsi="Times New Roman" w:cs="Times New Roman"/>
          <w:sz w:val="24"/>
          <w:szCs w:val="24"/>
        </w:rPr>
        <w:t>BenevolentAI</w:t>
      </w:r>
      <w:proofErr w:type="spellEnd"/>
      <w:r w:rsidRPr="000A2181">
        <w:rPr>
          <w:rFonts w:ascii="Times New Roman" w:hAnsi="Times New Roman" w:cs="Times New Roman"/>
          <w:sz w:val="24"/>
          <w:szCs w:val="24"/>
        </w:rPr>
        <w:t xml:space="preserve"> and </w:t>
      </w:r>
      <w:proofErr w:type="spellStart"/>
      <w:r w:rsidRPr="000A2181">
        <w:rPr>
          <w:rFonts w:ascii="Times New Roman" w:hAnsi="Times New Roman" w:cs="Times New Roman"/>
          <w:sz w:val="24"/>
          <w:szCs w:val="24"/>
        </w:rPr>
        <w:t>Exscientia</w:t>
      </w:r>
      <w:proofErr w:type="spellEnd"/>
      <w:r w:rsidRPr="000A2181">
        <w:rPr>
          <w:rFonts w:ascii="Times New Roman" w:hAnsi="Times New Roman" w:cs="Times New Roman"/>
          <w:sz w:val="24"/>
          <w:szCs w:val="24"/>
        </w:rPr>
        <w:t xml:space="preserve"> to discover new drug targets which shortens the traditional R&amp;D process (AstraZeneca, 2024).</w:t>
      </w:r>
    </w:p>
    <w:p w:rsidRPr="000A2181" w:rsidR="000A2181" w:rsidP="0001498A" w:rsidRDefault="000A2181" w14:paraId="555343A6" w14:textId="55697FB7">
      <w:pPr>
        <w:spacing w:line="360" w:lineRule="auto"/>
        <w:rPr>
          <w:rFonts w:ascii="Times New Roman" w:hAnsi="Times New Roman" w:cs="Times New Roman"/>
          <w:sz w:val="24"/>
          <w:szCs w:val="24"/>
        </w:rPr>
      </w:pPr>
      <w:r w:rsidRPr="000A2181">
        <w:rPr>
          <w:rFonts w:ascii="Times New Roman" w:hAnsi="Times New Roman" w:cs="Times New Roman"/>
          <w:sz w:val="24"/>
          <w:szCs w:val="24"/>
        </w:rPr>
        <w:t>The implementation of AI technology in clinical trials at AstraZeneca leads to better patient recruitment models and biomarker detection and predictive analytics which boost the success rate of clinical trials (PwC, 2023). The company uses these capabilities to speed up innovation while cutting R&amp;D expenses and delivering new medical treatments to market faster which stands as a vital competitive edge in pharmaceuticals worldwide.</w:t>
      </w:r>
    </w:p>
    <w:p w:rsidR="000A2181" w:rsidP="0001498A" w:rsidRDefault="000A2181" w14:paraId="14B34A08" w14:textId="413668F3">
      <w:pPr>
        <w:spacing w:line="360" w:lineRule="auto"/>
        <w:rPr>
          <w:rFonts w:ascii="Times New Roman" w:hAnsi="Times New Roman" w:cs="Times New Roman"/>
          <w:sz w:val="24"/>
          <w:szCs w:val="24"/>
        </w:rPr>
      </w:pPr>
      <w:r w:rsidRPr="000A2181">
        <w:rPr>
          <w:rFonts w:ascii="Times New Roman" w:hAnsi="Times New Roman" w:cs="Times New Roman"/>
          <w:sz w:val="24"/>
          <w:szCs w:val="24"/>
        </w:rPr>
        <w:t xml:space="preserve">AstraZeneca can enhance its manufacturing operations through AI-based smart factory systems and digital twin technology which enable better production efficiency and quality management and predictive equipment maintenance across its worldwide facilities (McKinsey, 2023). The system enhances operational stability while </w:t>
      </w:r>
      <w:proofErr w:type="spellStart"/>
      <w:r w:rsidRPr="000A2181">
        <w:rPr>
          <w:rFonts w:ascii="Times New Roman" w:hAnsi="Times New Roman" w:cs="Times New Roman"/>
          <w:sz w:val="24"/>
          <w:szCs w:val="24"/>
        </w:rPr>
        <w:t>minimi</w:t>
      </w:r>
      <w:r>
        <w:rPr>
          <w:rFonts w:ascii="Times New Roman" w:hAnsi="Times New Roman" w:cs="Times New Roman"/>
          <w:sz w:val="24"/>
          <w:szCs w:val="24"/>
        </w:rPr>
        <w:t>s</w:t>
      </w:r>
      <w:r w:rsidRPr="000A2181">
        <w:rPr>
          <w:rFonts w:ascii="Times New Roman" w:hAnsi="Times New Roman" w:cs="Times New Roman"/>
          <w:sz w:val="24"/>
          <w:szCs w:val="24"/>
        </w:rPr>
        <w:t>ing</w:t>
      </w:r>
      <w:proofErr w:type="spellEnd"/>
      <w:r w:rsidRPr="000A2181">
        <w:rPr>
          <w:rFonts w:ascii="Times New Roman" w:hAnsi="Times New Roman" w:cs="Times New Roman"/>
          <w:sz w:val="24"/>
          <w:szCs w:val="24"/>
        </w:rPr>
        <w:t xml:space="preserve"> losses which leads to better market positioning and environmental sustainability.</w:t>
      </w:r>
    </w:p>
    <w:p w:rsidR="00655885" w:rsidP="0001498A" w:rsidRDefault="00655885" w14:paraId="5F64FCE8" w14:textId="404726D3">
      <w:pPr>
        <w:spacing w:line="360" w:lineRule="auto"/>
        <w:rPr>
          <w:rFonts w:ascii="Times New Roman" w:hAnsi="Times New Roman" w:cs="Times New Roman"/>
          <w:sz w:val="24"/>
          <w:szCs w:val="24"/>
        </w:rPr>
      </w:pPr>
    </w:p>
    <w:p w:rsidRPr="003B56BF" w:rsidR="003B56BF" w:rsidP="0001498A" w:rsidRDefault="003B56BF" w14:paraId="675596AD" w14:textId="77777777">
      <w:pPr>
        <w:spacing w:line="360" w:lineRule="auto"/>
        <w:rPr>
          <w:rFonts w:ascii="Times New Roman" w:hAnsi="Times New Roman" w:cs="Times New Roman"/>
          <w:b/>
          <w:bCs/>
          <w:sz w:val="24"/>
          <w:szCs w:val="24"/>
        </w:rPr>
      </w:pPr>
      <w:r w:rsidRPr="003B56BF">
        <w:rPr>
          <w:rFonts w:ascii="Times New Roman" w:hAnsi="Times New Roman" w:cs="Times New Roman"/>
          <w:b/>
          <w:bCs/>
          <w:sz w:val="24"/>
          <w:szCs w:val="24"/>
        </w:rPr>
        <w:t>Sustainability Commitments as Strategic Opportunities</w:t>
      </w:r>
    </w:p>
    <w:p w:rsidRPr="003B56BF" w:rsidR="003B56BF" w:rsidP="0001498A" w:rsidRDefault="003B56BF" w14:paraId="2FCA5568" w14:textId="7BADF6AB">
      <w:pPr>
        <w:spacing w:line="360" w:lineRule="auto"/>
        <w:rPr>
          <w:rFonts w:ascii="Times New Roman" w:hAnsi="Times New Roman" w:cs="Times New Roman"/>
          <w:sz w:val="24"/>
          <w:szCs w:val="24"/>
        </w:rPr>
      </w:pPr>
      <w:r w:rsidRPr="003B56BF">
        <w:rPr>
          <w:rFonts w:ascii="Times New Roman" w:hAnsi="Times New Roman" w:cs="Times New Roman"/>
          <w:sz w:val="24"/>
          <w:szCs w:val="24"/>
        </w:rPr>
        <w:t>AstraZeneca's sustainability strategy enables the company to establish itself as a leader in regulatory compliance and market differentiation. The "Ambition Zero Carbon" program at AstraZeneca aims to reach net-zero emissions throughout its entire value chain by 2045 through a $1 billion investment in nature-based carbon removal and renewable energy expansion and electric vehicle adoption under the EV100 initiative (AstraZeneca, 2024; Climate Group, 2023). The company supports worldwide climate goals through these initiatives which also create long-term operational advantages through decreased resource usage and waste generation and lower energy expenses.</w:t>
      </w:r>
    </w:p>
    <w:p w:rsidR="00655885" w:rsidP="0001498A" w:rsidRDefault="003B56BF" w14:paraId="52C00B60" w14:textId="257A0EB0">
      <w:pPr>
        <w:spacing w:line="360" w:lineRule="auto"/>
        <w:rPr>
          <w:rFonts w:ascii="Times New Roman" w:hAnsi="Times New Roman" w:cs="Times New Roman"/>
          <w:sz w:val="24"/>
          <w:szCs w:val="24"/>
        </w:rPr>
      </w:pPr>
      <w:r w:rsidRPr="003B56BF">
        <w:rPr>
          <w:rFonts w:ascii="Times New Roman" w:hAnsi="Times New Roman" w:cs="Times New Roman"/>
          <w:sz w:val="24"/>
          <w:szCs w:val="24"/>
        </w:rPr>
        <w:t xml:space="preserve">AstraZeneca builds stronger relationships with investors and regulators and global health partners through its sustainability leadership because ESG performance now determines investment value. The company gains regulatory advantage through early sustainability standard adoption because CSRD demands extensive environmental and social impact disclosure (European Commission, 2023). The company achieves strategic advantages through its practice </w:t>
      </w:r>
      <w:r w:rsidRPr="003B56BF">
        <w:rPr>
          <w:rFonts w:ascii="Times New Roman" w:hAnsi="Times New Roman" w:cs="Times New Roman"/>
          <w:sz w:val="24"/>
          <w:szCs w:val="24"/>
        </w:rPr>
        <w:t>alignment with developing sustainability standards before these standards become legally required.</w:t>
      </w:r>
    </w:p>
    <w:p w:rsidR="00073080" w:rsidP="0001498A" w:rsidRDefault="00073080" w14:paraId="56924848" w14:textId="77777777">
      <w:pPr>
        <w:spacing w:line="360" w:lineRule="auto"/>
        <w:rPr>
          <w:rFonts w:ascii="Times New Roman" w:hAnsi="Times New Roman" w:cs="Times New Roman"/>
          <w:sz w:val="24"/>
          <w:szCs w:val="24"/>
        </w:rPr>
      </w:pPr>
    </w:p>
    <w:p w:rsidRPr="003B56BF" w:rsidR="003B56BF" w:rsidP="0001498A" w:rsidRDefault="003B56BF" w14:paraId="50B49169" w14:textId="77777777">
      <w:pPr>
        <w:spacing w:line="360" w:lineRule="auto"/>
        <w:rPr>
          <w:rFonts w:ascii="Times New Roman" w:hAnsi="Times New Roman" w:cs="Times New Roman"/>
          <w:b/>
          <w:bCs/>
          <w:sz w:val="24"/>
          <w:szCs w:val="24"/>
        </w:rPr>
      </w:pPr>
      <w:r w:rsidRPr="003B56BF">
        <w:rPr>
          <w:rFonts w:ascii="Times New Roman" w:hAnsi="Times New Roman" w:cs="Times New Roman"/>
          <w:b/>
          <w:bCs/>
          <w:sz w:val="24"/>
          <w:szCs w:val="24"/>
        </w:rPr>
        <w:t>Challenges from Geopolitical Supply-Chain Disruptions</w:t>
      </w:r>
    </w:p>
    <w:p w:rsidRPr="003B56BF" w:rsidR="003B56BF" w:rsidP="0001498A" w:rsidRDefault="003B56BF" w14:paraId="2DCACDFA" w14:textId="4A6CF30A">
      <w:pPr>
        <w:spacing w:line="360" w:lineRule="auto"/>
        <w:rPr>
          <w:rFonts w:ascii="Times New Roman" w:hAnsi="Times New Roman" w:cs="Times New Roman"/>
          <w:sz w:val="24"/>
          <w:szCs w:val="24"/>
        </w:rPr>
      </w:pPr>
      <w:r w:rsidRPr="003B56BF">
        <w:rPr>
          <w:rFonts w:ascii="Times New Roman" w:hAnsi="Times New Roman" w:cs="Times New Roman"/>
          <w:sz w:val="24"/>
          <w:szCs w:val="24"/>
        </w:rPr>
        <w:t>The company faces major obstacles because of ongoing geopolitical instability. The pharmaceutical industry operates through worldwide supply networks which provide active pharmaceutical ingredients (APIs) and laboratory materials and cold-chain logistics services. The ongoing conflict in the Red Sea has created shipping route disruptions which lead to higher transportation expenses and longer delivery times of up to several weeks (Russell Group, 2024). The extended delivery times at AstraZeneca create manufacturing delays and clinical trial challenges and raise operational risks for its temperature-dependent biologic products.</w:t>
      </w:r>
    </w:p>
    <w:p w:rsidR="00655885" w:rsidP="0001498A" w:rsidRDefault="003B56BF" w14:paraId="103F77E7" w14:textId="3A3B4DA0">
      <w:pPr>
        <w:spacing w:line="360" w:lineRule="auto"/>
        <w:rPr>
          <w:rFonts w:ascii="Times New Roman" w:hAnsi="Times New Roman" w:cs="Times New Roman"/>
          <w:sz w:val="24"/>
          <w:szCs w:val="24"/>
        </w:rPr>
      </w:pPr>
      <w:r w:rsidRPr="003B56BF">
        <w:rPr>
          <w:rFonts w:ascii="Times New Roman" w:hAnsi="Times New Roman" w:cs="Times New Roman"/>
          <w:sz w:val="24"/>
          <w:szCs w:val="24"/>
        </w:rPr>
        <w:t>The global supply of essential raw materials faces instability because China maintains its position as the world's leading chemical precursor and pharmaceutical ingredient provider. The company needs to transform its procurement and logistics operations because its dependence on worldwide supply networks makes it vulnerable to external disruptions.</w:t>
      </w:r>
    </w:p>
    <w:p w:rsidR="003B56BF" w:rsidP="0001498A" w:rsidRDefault="003B56BF" w14:paraId="101DBCDC" w14:textId="5FE2ED35">
      <w:pPr>
        <w:spacing w:line="360" w:lineRule="auto"/>
        <w:rPr>
          <w:rFonts w:ascii="Times New Roman" w:hAnsi="Times New Roman" w:cs="Times New Roman"/>
          <w:sz w:val="24"/>
          <w:szCs w:val="24"/>
        </w:rPr>
      </w:pPr>
    </w:p>
    <w:p w:rsidRPr="003B56BF" w:rsidR="003B56BF" w:rsidP="0001498A" w:rsidRDefault="003B56BF" w14:paraId="1FB2E751" w14:textId="2AEEA746">
      <w:pPr>
        <w:spacing w:line="360" w:lineRule="auto"/>
        <w:rPr>
          <w:rFonts w:ascii="Times New Roman" w:hAnsi="Times New Roman" w:cs="Times New Roman"/>
          <w:b/>
          <w:bCs/>
          <w:sz w:val="28"/>
          <w:szCs w:val="28"/>
        </w:rPr>
      </w:pPr>
      <w:r w:rsidRPr="003B56BF">
        <w:rPr>
          <w:rFonts w:ascii="Times New Roman" w:hAnsi="Times New Roman" w:cs="Times New Roman"/>
          <w:b/>
          <w:bCs/>
          <w:sz w:val="24"/>
          <w:szCs w:val="24"/>
        </w:rPr>
        <w:t>Regulatory Challenges from Sustainability Laws</w:t>
      </w:r>
    </w:p>
    <w:p w:rsidRPr="003B56BF" w:rsidR="003B56BF" w:rsidP="0001498A" w:rsidRDefault="003B56BF" w14:paraId="62A972EC" w14:textId="79FDD9E1">
      <w:pPr>
        <w:spacing w:line="360" w:lineRule="auto"/>
        <w:rPr>
          <w:rFonts w:ascii="Times New Roman" w:hAnsi="Times New Roman" w:cs="Times New Roman"/>
          <w:sz w:val="24"/>
          <w:szCs w:val="24"/>
        </w:rPr>
      </w:pPr>
      <w:r w:rsidRPr="003B56BF">
        <w:rPr>
          <w:rFonts w:ascii="Times New Roman" w:hAnsi="Times New Roman" w:cs="Times New Roman"/>
          <w:sz w:val="24"/>
          <w:szCs w:val="24"/>
        </w:rPr>
        <w:t xml:space="preserve">The rising complexity of sustainability regulations presents </w:t>
      </w:r>
      <w:proofErr w:type="spellStart"/>
      <w:r w:rsidRPr="003B56BF">
        <w:rPr>
          <w:rFonts w:ascii="Times New Roman" w:hAnsi="Times New Roman" w:cs="Times New Roman"/>
          <w:sz w:val="24"/>
          <w:szCs w:val="24"/>
        </w:rPr>
        <w:t>organi</w:t>
      </w:r>
      <w:r w:rsidR="00073080">
        <w:rPr>
          <w:rFonts w:ascii="Times New Roman" w:hAnsi="Times New Roman" w:cs="Times New Roman"/>
          <w:sz w:val="24"/>
          <w:szCs w:val="24"/>
        </w:rPr>
        <w:t>s</w:t>
      </w:r>
      <w:r w:rsidRPr="003B56BF">
        <w:rPr>
          <w:rFonts w:ascii="Times New Roman" w:hAnsi="Times New Roman" w:cs="Times New Roman"/>
          <w:sz w:val="24"/>
          <w:szCs w:val="24"/>
        </w:rPr>
        <w:t>ations</w:t>
      </w:r>
      <w:proofErr w:type="spellEnd"/>
      <w:r w:rsidRPr="003B56BF">
        <w:rPr>
          <w:rFonts w:ascii="Times New Roman" w:hAnsi="Times New Roman" w:cs="Times New Roman"/>
          <w:sz w:val="24"/>
          <w:szCs w:val="24"/>
        </w:rPr>
        <w:t xml:space="preserve"> with their most significant operational challenge. The CSRD requires businesses that operate within or generate substantial revenue from the European Union market to fulfill complex reporting obligations. AstraZeneca needs to reveal detailed environmental information to the European Commission under this regulation which includes complete supply chain emissions data and biodiversity effects and human rights performance (European Commission, 2023). The deployment of such reporting systems demands major financial resources to build data systems and conduct supplier assessments and achieve cross-departmental teamwork.</w:t>
      </w:r>
    </w:p>
    <w:p w:rsidR="00073080" w:rsidP="0001498A" w:rsidRDefault="003B56BF" w14:paraId="2453B659" w14:textId="008EAB9E">
      <w:pPr>
        <w:spacing w:line="360" w:lineRule="auto"/>
        <w:rPr>
          <w:rFonts w:ascii="Times New Roman" w:hAnsi="Times New Roman" w:cs="Times New Roman"/>
          <w:sz w:val="24"/>
          <w:szCs w:val="24"/>
        </w:rPr>
      </w:pPr>
      <w:r w:rsidRPr="003B56BF">
        <w:rPr>
          <w:rFonts w:ascii="Times New Roman" w:hAnsi="Times New Roman" w:cs="Times New Roman"/>
          <w:sz w:val="24"/>
          <w:szCs w:val="24"/>
        </w:rPr>
        <w:t xml:space="preserve">The company faces operational difficulties when it tries to maintain accurate data and regulatory compliance because of its extensive worldwide supplier base that includes thousands of businesses. The company faces legal consequences and damage to its reputation and investor </w:t>
      </w:r>
      <w:r w:rsidRPr="003B56BF">
        <w:rPr>
          <w:rFonts w:ascii="Times New Roman" w:hAnsi="Times New Roman" w:cs="Times New Roman"/>
          <w:sz w:val="24"/>
          <w:szCs w:val="24"/>
        </w:rPr>
        <w:t xml:space="preserve">trust when it fails to fulfill these requirements because ESG ratings affect funding decisions (Deloitte, 2023). The </w:t>
      </w:r>
      <w:proofErr w:type="spellStart"/>
      <w:r w:rsidRPr="003B56BF">
        <w:rPr>
          <w:rFonts w:ascii="Times New Roman" w:hAnsi="Times New Roman" w:cs="Times New Roman"/>
          <w:sz w:val="24"/>
          <w:szCs w:val="24"/>
        </w:rPr>
        <w:t>organi</w:t>
      </w:r>
      <w:r w:rsidR="00073080">
        <w:rPr>
          <w:rFonts w:ascii="Times New Roman" w:hAnsi="Times New Roman" w:cs="Times New Roman"/>
          <w:sz w:val="24"/>
          <w:szCs w:val="24"/>
        </w:rPr>
        <w:t>s</w:t>
      </w:r>
      <w:r w:rsidRPr="003B56BF">
        <w:rPr>
          <w:rFonts w:ascii="Times New Roman" w:hAnsi="Times New Roman" w:cs="Times New Roman"/>
          <w:sz w:val="24"/>
          <w:szCs w:val="24"/>
        </w:rPr>
        <w:t>ation</w:t>
      </w:r>
      <w:proofErr w:type="spellEnd"/>
      <w:r w:rsidRPr="003B56BF">
        <w:rPr>
          <w:rFonts w:ascii="Times New Roman" w:hAnsi="Times New Roman" w:cs="Times New Roman"/>
          <w:sz w:val="24"/>
          <w:szCs w:val="24"/>
        </w:rPr>
        <w:t xml:space="preserve"> needs to develop better governance systems and establish permanent sustainability management practices because of these regulatory requirements.</w:t>
      </w:r>
    </w:p>
    <w:p w:rsidR="0001498A" w:rsidP="0001498A" w:rsidRDefault="0001498A" w14:paraId="7C5A7A07" w14:textId="77777777">
      <w:pPr>
        <w:spacing w:line="360" w:lineRule="auto"/>
        <w:rPr>
          <w:rFonts w:ascii="Times New Roman" w:hAnsi="Times New Roman" w:cs="Times New Roman"/>
          <w:sz w:val="24"/>
          <w:szCs w:val="24"/>
        </w:rPr>
      </w:pPr>
    </w:p>
    <w:p w:rsidRPr="00073080" w:rsidR="003B56BF" w:rsidP="0001498A" w:rsidRDefault="003B56BF" w14:paraId="68145D92" w14:textId="39EF170A">
      <w:pPr>
        <w:spacing w:line="360" w:lineRule="auto"/>
        <w:rPr>
          <w:rFonts w:ascii="Times New Roman" w:hAnsi="Times New Roman" w:cs="Times New Roman"/>
          <w:sz w:val="24"/>
          <w:szCs w:val="24"/>
        </w:rPr>
      </w:pPr>
      <w:proofErr w:type="spellStart"/>
      <w:r w:rsidRPr="003B56BF">
        <w:rPr>
          <w:rFonts w:ascii="Times New Roman" w:hAnsi="Times New Roman" w:cs="Times New Roman"/>
          <w:b/>
          <w:bCs/>
          <w:sz w:val="24"/>
          <w:szCs w:val="24"/>
        </w:rPr>
        <w:t>Organisational</w:t>
      </w:r>
      <w:proofErr w:type="spellEnd"/>
      <w:r w:rsidRPr="003B56BF">
        <w:rPr>
          <w:rFonts w:ascii="Times New Roman" w:hAnsi="Times New Roman" w:cs="Times New Roman"/>
          <w:b/>
          <w:bCs/>
          <w:sz w:val="24"/>
          <w:szCs w:val="24"/>
        </w:rPr>
        <w:t xml:space="preserve"> Challenges of Digital Transformation</w:t>
      </w:r>
    </w:p>
    <w:p w:rsidRPr="003B56BF" w:rsidR="003B56BF" w:rsidP="0001498A" w:rsidRDefault="003B56BF" w14:paraId="2281D159" w14:textId="3B22DF88">
      <w:pPr>
        <w:spacing w:line="360" w:lineRule="auto"/>
        <w:rPr>
          <w:rFonts w:ascii="Times New Roman" w:hAnsi="Times New Roman" w:cs="Times New Roman"/>
          <w:sz w:val="24"/>
          <w:szCs w:val="24"/>
        </w:rPr>
      </w:pPr>
      <w:r w:rsidRPr="003B56BF">
        <w:rPr>
          <w:rFonts w:ascii="Times New Roman" w:hAnsi="Times New Roman" w:cs="Times New Roman"/>
          <w:sz w:val="24"/>
          <w:szCs w:val="24"/>
        </w:rPr>
        <w:t xml:space="preserve">The adoption of AI technology for sustainability transitions leads to multiple </w:t>
      </w:r>
      <w:proofErr w:type="spellStart"/>
      <w:r w:rsidRPr="003B56BF">
        <w:rPr>
          <w:rFonts w:ascii="Times New Roman" w:hAnsi="Times New Roman" w:cs="Times New Roman"/>
          <w:sz w:val="24"/>
          <w:szCs w:val="24"/>
        </w:rPr>
        <w:t>organi</w:t>
      </w:r>
      <w:r w:rsidR="00073080">
        <w:rPr>
          <w:rFonts w:ascii="Times New Roman" w:hAnsi="Times New Roman" w:cs="Times New Roman"/>
          <w:sz w:val="24"/>
          <w:szCs w:val="24"/>
        </w:rPr>
        <w:t>s</w:t>
      </w:r>
      <w:r w:rsidRPr="003B56BF">
        <w:rPr>
          <w:rFonts w:ascii="Times New Roman" w:hAnsi="Times New Roman" w:cs="Times New Roman"/>
          <w:sz w:val="24"/>
          <w:szCs w:val="24"/>
        </w:rPr>
        <w:t>ational</w:t>
      </w:r>
      <w:proofErr w:type="spellEnd"/>
      <w:r w:rsidRPr="003B56BF">
        <w:rPr>
          <w:rFonts w:ascii="Times New Roman" w:hAnsi="Times New Roman" w:cs="Times New Roman"/>
          <w:sz w:val="24"/>
          <w:szCs w:val="24"/>
        </w:rPr>
        <w:t xml:space="preserve"> problems that need to be addressed. The deployment of digital technologies at large scale demands </w:t>
      </w:r>
      <w:proofErr w:type="spellStart"/>
      <w:r w:rsidRPr="003B56BF">
        <w:rPr>
          <w:rFonts w:ascii="Times New Roman" w:hAnsi="Times New Roman" w:cs="Times New Roman"/>
          <w:sz w:val="24"/>
          <w:szCs w:val="24"/>
        </w:rPr>
        <w:t>organi</w:t>
      </w:r>
      <w:r w:rsidR="00073080">
        <w:rPr>
          <w:rFonts w:ascii="Times New Roman" w:hAnsi="Times New Roman" w:cs="Times New Roman"/>
          <w:sz w:val="24"/>
          <w:szCs w:val="24"/>
        </w:rPr>
        <w:t>s</w:t>
      </w:r>
      <w:r w:rsidRPr="003B56BF">
        <w:rPr>
          <w:rFonts w:ascii="Times New Roman" w:hAnsi="Times New Roman" w:cs="Times New Roman"/>
          <w:sz w:val="24"/>
          <w:szCs w:val="24"/>
        </w:rPr>
        <w:t>ations</w:t>
      </w:r>
      <w:proofErr w:type="spellEnd"/>
      <w:r w:rsidRPr="003B56BF">
        <w:rPr>
          <w:rFonts w:ascii="Times New Roman" w:hAnsi="Times New Roman" w:cs="Times New Roman"/>
          <w:sz w:val="24"/>
          <w:szCs w:val="24"/>
        </w:rPr>
        <w:t xml:space="preserve"> to develop their workforce skills and transform their cultural values and establish new management systems. AstraZeneca needs to dedicate resources to digital literacy training and cybersecurity education and AI ethics programs for proper new technology deployment (AstraZeneca, 2024). The implementation of sustainability initiatives needs </w:t>
      </w:r>
      <w:proofErr w:type="spellStart"/>
      <w:r w:rsidRPr="003B56BF">
        <w:rPr>
          <w:rFonts w:ascii="Times New Roman" w:hAnsi="Times New Roman" w:cs="Times New Roman"/>
          <w:sz w:val="24"/>
          <w:szCs w:val="24"/>
        </w:rPr>
        <w:t>organi</w:t>
      </w:r>
      <w:r w:rsidR="00073080">
        <w:rPr>
          <w:rFonts w:ascii="Times New Roman" w:hAnsi="Times New Roman" w:cs="Times New Roman"/>
          <w:sz w:val="24"/>
          <w:szCs w:val="24"/>
        </w:rPr>
        <w:t>s</w:t>
      </w:r>
      <w:r w:rsidRPr="003B56BF">
        <w:rPr>
          <w:rFonts w:ascii="Times New Roman" w:hAnsi="Times New Roman" w:cs="Times New Roman"/>
          <w:sz w:val="24"/>
          <w:szCs w:val="24"/>
        </w:rPr>
        <w:t>ations</w:t>
      </w:r>
      <w:proofErr w:type="spellEnd"/>
      <w:r w:rsidRPr="003B56BF">
        <w:rPr>
          <w:rFonts w:ascii="Times New Roman" w:hAnsi="Times New Roman" w:cs="Times New Roman"/>
          <w:sz w:val="24"/>
          <w:szCs w:val="24"/>
        </w:rPr>
        <w:t xml:space="preserve"> to modify their procurement systems and manufacturing operations and corporate values which can create operational disruptions and employee opposition. The transition process requires dedicated leadership and extended financial commitment which could threaten current profitability targets.</w:t>
      </w:r>
    </w:p>
    <w:p w:rsidR="003B56BF" w:rsidP="0001498A" w:rsidRDefault="003B56BF" w14:paraId="1F4F7FBF" w14:textId="77777777">
      <w:pPr>
        <w:spacing w:line="360" w:lineRule="auto"/>
        <w:rPr>
          <w:rFonts w:ascii="Times New Roman" w:hAnsi="Times New Roman" w:cs="Times New Roman"/>
          <w:sz w:val="24"/>
          <w:szCs w:val="24"/>
        </w:rPr>
      </w:pPr>
    </w:p>
    <w:p w:rsidR="008D3663" w:rsidP="0001498A" w:rsidRDefault="00073080" w14:paraId="001133EF" w14:textId="6D8FA35F">
      <w:pPr>
        <w:spacing w:line="360" w:lineRule="auto"/>
        <w:rPr>
          <w:rFonts w:ascii="Times New Roman" w:hAnsi="Times New Roman" w:cs="Times New Roman"/>
          <w:b/>
          <w:bCs/>
          <w:sz w:val="24"/>
          <w:szCs w:val="24"/>
        </w:rPr>
      </w:pPr>
      <w:r w:rsidRPr="00073080">
        <w:rPr>
          <w:rFonts w:ascii="Times New Roman" w:hAnsi="Times New Roman" w:cs="Times New Roman"/>
          <w:b/>
          <w:bCs/>
          <w:sz w:val="24"/>
          <w:szCs w:val="24"/>
        </w:rPr>
        <w:t>Impact on AstraZeneca’s Strategy, Market Positioning, Innovation and Competitiveness</w:t>
      </w:r>
    </w:p>
    <w:p w:rsidRPr="00073080" w:rsidR="00073080" w:rsidP="0001498A" w:rsidRDefault="00073080" w14:paraId="1084FB6E" w14:textId="11B08F22">
      <w:pPr>
        <w:spacing w:line="360" w:lineRule="auto"/>
        <w:rPr>
          <w:rFonts w:ascii="Times New Roman" w:hAnsi="Times New Roman" w:cs="Times New Roman"/>
          <w:sz w:val="24"/>
          <w:szCs w:val="24"/>
        </w:rPr>
      </w:pPr>
      <w:r w:rsidRPr="00073080">
        <w:rPr>
          <w:rFonts w:ascii="Times New Roman" w:hAnsi="Times New Roman" w:cs="Times New Roman"/>
          <w:sz w:val="24"/>
          <w:szCs w:val="24"/>
        </w:rPr>
        <w:t xml:space="preserve">The strategic path of AstraZeneca faces substantial changes because of worldwide market influences. The implementation of AI technology has converted AstraZeneca into an </w:t>
      </w:r>
      <w:proofErr w:type="spellStart"/>
      <w:r w:rsidRPr="00073080">
        <w:rPr>
          <w:rFonts w:ascii="Times New Roman" w:hAnsi="Times New Roman" w:cs="Times New Roman"/>
          <w:sz w:val="24"/>
          <w:szCs w:val="24"/>
        </w:rPr>
        <w:t>organi</w:t>
      </w:r>
      <w:r>
        <w:rPr>
          <w:rFonts w:ascii="Times New Roman" w:hAnsi="Times New Roman" w:cs="Times New Roman"/>
          <w:sz w:val="24"/>
          <w:szCs w:val="24"/>
        </w:rPr>
        <w:t>s</w:t>
      </w:r>
      <w:r w:rsidRPr="00073080">
        <w:rPr>
          <w:rFonts w:ascii="Times New Roman" w:hAnsi="Times New Roman" w:cs="Times New Roman"/>
          <w:sz w:val="24"/>
          <w:szCs w:val="24"/>
        </w:rPr>
        <w:t>ation</w:t>
      </w:r>
      <w:proofErr w:type="spellEnd"/>
      <w:r w:rsidRPr="00073080">
        <w:rPr>
          <w:rFonts w:ascii="Times New Roman" w:hAnsi="Times New Roman" w:cs="Times New Roman"/>
          <w:sz w:val="24"/>
          <w:szCs w:val="24"/>
        </w:rPr>
        <w:t xml:space="preserve"> which depends on data for making decisions and focuses on innovation. AI technology enables AstraZeneca to speed up drug development and enhance clinical trial operations which results in faster market entry for new medical treatments. The company gains market advantage through its fast development speed and precise scientific methods and innovative approach which drives success in the worldwide pharmaceutical industry (PwC, 2023). The implementation of AI technology in manufacturing operations leads to better operational stability and product quality which positions AstraZeneca as a leading technologically advanced biopharmaceutical manufacturer serving increasing worldwide market needs.</w:t>
      </w:r>
    </w:p>
    <w:p w:rsidRPr="00073080" w:rsidR="00073080" w:rsidP="0001498A" w:rsidRDefault="00073080" w14:paraId="36A006E2" w14:textId="1C2D7CFD">
      <w:pPr>
        <w:spacing w:line="360" w:lineRule="auto"/>
        <w:rPr>
          <w:rFonts w:ascii="Times New Roman" w:hAnsi="Times New Roman" w:cs="Times New Roman"/>
          <w:sz w:val="24"/>
          <w:szCs w:val="24"/>
        </w:rPr>
      </w:pPr>
      <w:r w:rsidRPr="00073080">
        <w:rPr>
          <w:rFonts w:ascii="Times New Roman" w:hAnsi="Times New Roman" w:cs="Times New Roman"/>
          <w:sz w:val="24"/>
          <w:szCs w:val="24"/>
        </w:rPr>
        <w:t>The company's strategic direction receives influence from sustainability requirements which affect its market position. The company's successful carbon reduction plan creates positive impressions with regulators and investors which enables better capital access and maintains stakeholder confidence. AstraZeneca uses sustainability initiatives to create market distinction while supporting worldwide health objectives which include disease prevention through climate action and healthcare system stability (AstraZeneca, 2024). The company needs to dedicate substantial funds and establish new governance structures and performance tracking systems to prevent sustainability reputation damage through "greenwashing" accusations. Sustainability leadership when properly executed leads to better long-term business performance because it enhances supply chain stability and decreases environmental exposure while building market trust.</w:t>
      </w:r>
    </w:p>
    <w:p w:rsidRPr="00073080" w:rsidR="00073080" w:rsidP="0001498A" w:rsidRDefault="00073080" w14:paraId="6B664BBB" w14:textId="47353A05">
      <w:pPr>
        <w:spacing w:line="360" w:lineRule="auto"/>
        <w:rPr>
          <w:rFonts w:ascii="Times New Roman" w:hAnsi="Times New Roman" w:cs="Times New Roman"/>
          <w:sz w:val="24"/>
          <w:szCs w:val="24"/>
        </w:rPr>
      </w:pPr>
      <w:r w:rsidRPr="00073080">
        <w:rPr>
          <w:rFonts w:ascii="Times New Roman" w:hAnsi="Times New Roman" w:cs="Times New Roman"/>
          <w:sz w:val="24"/>
          <w:szCs w:val="24"/>
        </w:rPr>
        <w:t xml:space="preserve">The </w:t>
      </w:r>
      <w:proofErr w:type="spellStart"/>
      <w:r w:rsidRPr="00073080">
        <w:rPr>
          <w:rFonts w:ascii="Times New Roman" w:hAnsi="Times New Roman" w:cs="Times New Roman"/>
          <w:sz w:val="24"/>
          <w:szCs w:val="24"/>
        </w:rPr>
        <w:t>organi</w:t>
      </w:r>
      <w:r>
        <w:rPr>
          <w:rFonts w:ascii="Times New Roman" w:hAnsi="Times New Roman" w:cs="Times New Roman"/>
          <w:sz w:val="24"/>
          <w:szCs w:val="24"/>
        </w:rPr>
        <w:t>s</w:t>
      </w:r>
      <w:r w:rsidRPr="00073080">
        <w:rPr>
          <w:rFonts w:ascii="Times New Roman" w:hAnsi="Times New Roman" w:cs="Times New Roman"/>
          <w:sz w:val="24"/>
          <w:szCs w:val="24"/>
        </w:rPr>
        <w:t>ation's</w:t>
      </w:r>
      <w:proofErr w:type="spellEnd"/>
      <w:r w:rsidRPr="00073080">
        <w:rPr>
          <w:rFonts w:ascii="Times New Roman" w:hAnsi="Times New Roman" w:cs="Times New Roman"/>
          <w:sz w:val="24"/>
          <w:szCs w:val="24"/>
        </w:rPr>
        <w:t xml:space="preserve"> innovation systems and talent management operations experience changes because of worldwide market expansion. The </w:t>
      </w:r>
      <w:proofErr w:type="spellStart"/>
      <w:r w:rsidRPr="00073080">
        <w:rPr>
          <w:rFonts w:ascii="Times New Roman" w:hAnsi="Times New Roman" w:cs="Times New Roman"/>
          <w:sz w:val="24"/>
          <w:szCs w:val="24"/>
        </w:rPr>
        <w:t>organi</w:t>
      </w:r>
      <w:r>
        <w:rPr>
          <w:rFonts w:ascii="Times New Roman" w:hAnsi="Times New Roman" w:cs="Times New Roman"/>
          <w:sz w:val="24"/>
          <w:szCs w:val="24"/>
        </w:rPr>
        <w:t>s</w:t>
      </w:r>
      <w:r w:rsidRPr="00073080">
        <w:rPr>
          <w:rFonts w:ascii="Times New Roman" w:hAnsi="Times New Roman" w:cs="Times New Roman"/>
          <w:sz w:val="24"/>
          <w:szCs w:val="24"/>
        </w:rPr>
        <w:t>ation's</w:t>
      </w:r>
      <w:proofErr w:type="spellEnd"/>
      <w:r w:rsidRPr="00073080">
        <w:rPr>
          <w:rFonts w:ascii="Times New Roman" w:hAnsi="Times New Roman" w:cs="Times New Roman"/>
          <w:sz w:val="24"/>
          <w:szCs w:val="24"/>
        </w:rPr>
        <w:t xml:space="preserve"> worldwide operations enable it to access multiple research centers and scientific experts and clinical testing participants which enhances its research and development capabilities. The adoption of AI science and sustainability governance requires </w:t>
      </w:r>
      <w:proofErr w:type="spellStart"/>
      <w:r w:rsidRPr="00073080">
        <w:rPr>
          <w:rFonts w:ascii="Times New Roman" w:hAnsi="Times New Roman" w:cs="Times New Roman"/>
          <w:sz w:val="24"/>
          <w:szCs w:val="24"/>
        </w:rPr>
        <w:t>organi</w:t>
      </w:r>
      <w:r>
        <w:rPr>
          <w:rFonts w:ascii="Times New Roman" w:hAnsi="Times New Roman" w:cs="Times New Roman"/>
          <w:sz w:val="24"/>
          <w:szCs w:val="24"/>
        </w:rPr>
        <w:t>s</w:t>
      </w:r>
      <w:r w:rsidRPr="00073080">
        <w:rPr>
          <w:rFonts w:ascii="Times New Roman" w:hAnsi="Times New Roman" w:cs="Times New Roman"/>
          <w:sz w:val="24"/>
          <w:szCs w:val="24"/>
        </w:rPr>
        <w:t>ations</w:t>
      </w:r>
      <w:proofErr w:type="spellEnd"/>
      <w:r w:rsidRPr="00073080">
        <w:rPr>
          <w:rFonts w:ascii="Times New Roman" w:hAnsi="Times New Roman" w:cs="Times New Roman"/>
          <w:sz w:val="24"/>
          <w:szCs w:val="24"/>
        </w:rPr>
        <w:t xml:space="preserve"> to acquire experts who </w:t>
      </w:r>
      <w:proofErr w:type="spellStart"/>
      <w:r w:rsidRPr="00073080">
        <w:rPr>
          <w:rFonts w:ascii="Times New Roman" w:hAnsi="Times New Roman" w:cs="Times New Roman"/>
          <w:sz w:val="24"/>
          <w:szCs w:val="24"/>
        </w:rPr>
        <w:t>speciali</w:t>
      </w:r>
      <w:r>
        <w:rPr>
          <w:rFonts w:ascii="Times New Roman" w:hAnsi="Times New Roman" w:cs="Times New Roman"/>
          <w:sz w:val="24"/>
          <w:szCs w:val="24"/>
        </w:rPr>
        <w:t>s</w:t>
      </w:r>
      <w:r w:rsidRPr="00073080">
        <w:rPr>
          <w:rFonts w:ascii="Times New Roman" w:hAnsi="Times New Roman" w:cs="Times New Roman"/>
          <w:sz w:val="24"/>
          <w:szCs w:val="24"/>
        </w:rPr>
        <w:t>e</w:t>
      </w:r>
      <w:proofErr w:type="spellEnd"/>
      <w:r w:rsidRPr="00073080">
        <w:rPr>
          <w:rFonts w:ascii="Times New Roman" w:hAnsi="Times New Roman" w:cs="Times New Roman"/>
          <w:sz w:val="24"/>
          <w:szCs w:val="24"/>
        </w:rPr>
        <w:t xml:space="preserve"> in machine learning and data science and climate reporting and ethical procurement. AstraZeneca established internal training programs and international innovation centers to build required competencies yet faces intense competition for digital and scientific professionals (AstraZeneca, 2024). The company needs to maintain its human capital development because digital competition from other companies threatens its market position.</w:t>
      </w:r>
    </w:p>
    <w:p w:rsidR="00073080" w:rsidP="0001498A" w:rsidRDefault="00073080" w14:paraId="6FF1EC24" w14:textId="623BF070">
      <w:pPr>
        <w:spacing w:line="360" w:lineRule="auto"/>
        <w:rPr>
          <w:rFonts w:ascii="Times New Roman" w:hAnsi="Times New Roman" w:cs="Times New Roman"/>
          <w:b/>
          <w:bCs/>
          <w:sz w:val="24"/>
          <w:szCs w:val="24"/>
        </w:rPr>
      </w:pPr>
    </w:p>
    <w:p w:rsidR="00073080" w:rsidP="0001498A" w:rsidRDefault="00073080" w14:paraId="3083ECFA" w14:textId="4A650B0D">
      <w:pPr>
        <w:spacing w:line="360" w:lineRule="auto"/>
        <w:rPr>
          <w:rFonts w:ascii="Times New Roman" w:hAnsi="Times New Roman" w:cs="Times New Roman"/>
          <w:b/>
          <w:bCs/>
          <w:sz w:val="24"/>
          <w:szCs w:val="24"/>
        </w:rPr>
      </w:pPr>
      <w:r>
        <w:rPr>
          <w:rFonts w:ascii="Times New Roman" w:hAnsi="Times New Roman" w:cs="Times New Roman"/>
          <w:b/>
          <w:bCs/>
          <w:sz w:val="24"/>
          <w:szCs w:val="24"/>
        </w:rPr>
        <w:t>Strategic Recommendations</w:t>
      </w:r>
    </w:p>
    <w:p w:rsidRPr="00073080" w:rsidR="00073080" w:rsidP="0001498A" w:rsidRDefault="00073080" w14:paraId="2F7F3CEA" w14:textId="0EDDC90F">
      <w:pPr>
        <w:spacing w:line="360" w:lineRule="auto"/>
        <w:rPr>
          <w:rFonts w:ascii="Times New Roman" w:hAnsi="Times New Roman" w:cs="Times New Roman"/>
          <w:sz w:val="24"/>
          <w:szCs w:val="24"/>
        </w:rPr>
      </w:pPr>
      <w:r w:rsidRPr="00073080">
        <w:rPr>
          <w:rFonts w:ascii="Times New Roman" w:hAnsi="Times New Roman" w:cs="Times New Roman"/>
          <w:sz w:val="24"/>
          <w:szCs w:val="24"/>
        </w:rPr>
        <w:t xml:space="preserve">AstraZeneca needs to develop multiple strategic approaches which will enhance its operational resilience while speeding up innovation development and improving sustainability performance to handle worldwide operational challenges. AstraZeneca needs to enhance its supply chain operations through regional expansion and supplier base diversification to </w:t>
      </w:r>
      <w:proofErr w:type="spellStart"/>
      <w:r w:rsidRPr="00073080">
        <w:rPr>
          <w:rFonts w:ascii="Times New Roman" w:hAnsi="Times New Roman" w:cs="Times New Roman"/>
          <w:sz w:val="24"/>
          <w:szCs w:val="24"/>
        </w:rPr>
        <w:t>minimi</w:t>
      </w:r>
      <w:r>
        <w:rPr>
          <w:rFonts w:ascii="Times New Roman" w:hAnsi="Times New Roman" w:cs="Times New Roman"/>
          <w:sz w:val="24"/>
          <w:szCs w:val="24"/>
        </w:rPr>
        <w:t>s</w:t>
      </w:r>
      <w:r w:rsidRPr="00073080">
        <w:rPr>
          <w:rFonts w:ascii="Times New Roman" w:hAnsi="Times New Roman" w:cs="Times New Roman"/>
          <w:sz w:val="24"/>
          <w:szCs w:val="24"/>
        </w:rPr>
        <w:t>e</w:t>
      </w:r>
      <w:proofErr w:type="spellEnd"/>
      <w:r w:rsidRPr="00073080">
        <w:rPr>
          <w:rFonts w:ascii="Times New Roman" w:hAnsi="Times New Roman" w:cs="Times New Roman"/>
          <w:sz w:val="24"/>
          <w:szCs w:val="24"/>
        </w:rPr>
        <w:t xml:space="preserve"> its reliance on vulnerable trade routes and single-point suppliers for active pharmaceutical ingredients (APIs) and essential raw materials. The company should boost its API and critical raw material procurement from European and Indian and Latin American markets while creating additional </w:t>
      </w:r>
      <w:r w:rsidRPr="00073080">
        <w:rPr>
          <w:rFonts w:ascii="Times New Roman" w:hAnsi="Times New Roman" w:cs="Times New Roman"/>
          <w:sz w:val="24"/>
          <w:szCs w:val="24"/>
        </w:rPr>
        <w:t xml:space="preserve">manufacturing facilities in different regions to protect its supply chain from worldwide shipping disruptions like the Red Sea crisis. The company needs to make advanced digital and AI technologies its priority for both research and development and manufacturing operations. The implementation of digital twin models and real-time production monitoring and predictive maintenance through AI technology will help AstraZeneca boost operational performance and product quality while </w:t>
      </w:r>
      <w:proofErr w:type="spellStart"/>
      <w:r w:rsidRPr="00073080">
        <w:rPr>
          <w:rFonts w:ascii="Times New Roman" w:hAnsi="Times New Roman" w:cs="Times New Roman"/>
          <w:sz w:val="24"/>
          <w:szCs w:val="24"/>
        </w:rPr>
        <w:t>minimi</w:t>
      </w:r>
      <w:r>
        <w:rPr>
          <w:rFonts w:ascii="Times New Roman" w:hAnsi="Times New Roman" w:cs="Times New Roman"/>
          <w:sz w:val="24"/>
          <w:szCs w:val="24"/>
        </w:rPr>
        <w:t>s</w:t>
      </w:r>
      <w:r w:rsidRPr="00073080">
        <w:rPr>
          <w:rFonts w:ascii="Times New Roman" w:hAnsi="Times New Roman" w:cs="Times New Roman"/>
          <w:sz w:val="24"/>
          <w:szCs w:val="24"/>
        </w:rPr>
        <w:t>ing</w:t>
      </w:r>
      <w:proofErr w:type="spellEnd"/>
      <w:r w:rsidRPr="00073080">
        <w:rPr>
          <w:rFonts w:ascii="Times New Roman" w:hAnsi="Times New Roman" w:cs="Times New Roman"/>
          <w:sz w:val="24"/>
          <w:szCs w:val="24"/>
        </w:rPr>
        <w:t xml:space="preserve"> waste production.</w:t>
      </w:r>
    </w:p>
    <w:p w:rsidR="00073080" w:rsidP="0001498A" w:rsidRDefault="00073080" w14:paraId="2892BE0E" w14:textId="063D85DA">
      <w:pPr>
        <w:spacing w:line="360" w:lineRule="auto"/>
        <w:rPr>
          <w:rFonts w:ascii="Times New Roman" w:hAnsi="Times New Roman" w:cs="Times New Roman"/>
          <w:sz w:val="24"/>
          <w:szCs w:val="24"/>
        </w:rPr>
      </w:pPr>
      <w:r w:rsidRPr="00073080">
        <w:rPr>
          <w:rFonts w:ascii="Times New Roman" w:hAnsi="Times New Roman" w:cs="Times New Roman"/>
          <w:sz w:val="24"/>
          <w:szCs w:val="24"/>
        </w:rPr>
        <w:t xml:space="preserve">AstraZeneca needs to develop stronger ESG governance systems which will help the company fulfill the new regulatory requirements from the Corporate Sustainability Reporting Directive (CSRD). The company needs to create unified data platforms which will track precise emissions data from all worldwide locations and develop performance assessment tools for suppliers to verify their sustainability compliance. The development of better ESG systems will help the company save money on long-term compliance expenses while building stronger relationships with investors. The company needs to develop its workforce through expanded training programs which teach digital skills and AI ethics and environmental reporting and sustainable procurement methods. The </w:t>
      </w:r>
      <w:proofErr w:type="spellStart"/>
      <w:r w:rsidRPr="00073080">
        <w:rPr>
          <w:rFonts w:ascii="Times New Roman" w:hAnsi="Times New Roman" w:cs="Times New Roman"/>
          <w:sz w:val="24"/>
          <w:szCs w:val="24"/>
        </w:rPr>
        <w:t>organi</w:t>
      </w:r>
      <w:r>
        <w:rPr>
          <w:rFonts w:ascii="Times New Roman" w:hAnsi="Times New Roman" w:cs="Times New Roman"/>
          <w:sz w:val="24"/>
          <w:szCs w:val="24"/>
        </w:rPr>
        <w:t>s</w:t>
      </w:r>
      <w:r w:rsidRPr="00073080">
        <w:rPr>
          <w:rFonts w:ascii="Times New Roman" w:hAnsi="Times New Roman" w:cs="Times New Roman"/>
          <w:sz w:val="24"/>
          <w:szCs w:val="24"/>
        </w:rPr>
        <w:t>ation</w:t>
      </w:r>
      <w:proofErr w:type="spellEnd"/>
      <w:r w:rsidRPr="00073080">
        <w:rPr>
          <w:rFonts w:ascii="Times New Roman" w:hAnsi="Times New Roman" w:cs="Times New Roman"/>
          <w:sz w:val="24"/>
          <w:szCs w:val="24"/>
        </w:rPr>
        <w:t xml:space="preserve"> will achieve digital transformation success through employee skill development in these specific areas because it will maintain its position as a leading company in a competitive market with limited talent availability.</w:t>
      </w:r>
    </w:p>
    <w:p w:rsidR="00073080" w:rsidP="0001498A" w:rsidRDefault="00073080" w14:paraId="196C6044" w14:textId="6DB5D197">
      <w:pPr>
        <w:spacing w:line="360" w:lineRule="auto"/>
        <w:rPr>
          <w:rFonts w:ascii="Times New Roman" w:hAnsi="Times New Roman" w:cs="Times New Roman"/>
          <w:sz w:val="24"/>
          <w:szCs w:val="24"/>
        </w:rPr>
      </w:pPr>
    </w:p>
    <w:p w:rsidR="00073080" w:rsidP="0001498A" w:rsidRDefault="00073080" w14:paraId="7336733B" w14:textId="401D00C4">
      <w:pPr>
        <w:spacing w:line="360" w:lineRule="auto"/>
        <w:rPr>
          <w:rFonts w:ascii="Times New Roman" w:hAnsi="Times New Roman" w:cs="Times New Roman"/>
          <w:b/>
          <w:bCs/>
          <w:sz w:val="24"/>
          <w:szCs w:val="24"/>
        </w:rPr>
      </w:pPr>
      <w:r w:rsidRPr="00073080">
        <w:rPr>
          <w:rFonts w:ascii="Times New Roman" w:hAnsi="Times New Roman" w:cs="Times New Roman"/>
          <w:b/>
          <w:bCs/>
          <w:sz w:val="24"/>
          <w:szCs w:val="24"/>
        </w:rPr>
        <w:t>Conclusion</w:t>
      </w:r>
    </w:p>
    <w:p w:rsidR="00073080" w:rsidP="0001498A" w:rsidRDefault="00073080" w14:paraId="33B338F8" w14:textId="79905A5E">
      <w:pPr>
        <w:spacing w:line="360" w:lineRule="auto"/>
        <w:rPr>
          <w:rFonts w:ascii="Times New Roman" w:hAnsi="Times New Roman" w:cs="Times New Roman"/>
          <w:sz w:val="24"/>
          <w:szCs w:val="24"/>
        </w:rPr>
      </w:pPr>
      <w:r w:rsidRPr="00073080">
        <w:rPr>
          <w:rFonts w:ascii="Times New Roman" w:hAnsi="Times New Roman" w:cs="Times New Roman"/>
          <w:sz w:val="24"/>
          <w:szCs w:val="24"/>
        </w:rPr>
        <w:t xml:space="preserve">The international strategy of AstraZeneca faces significant influence from three major global factors which include AI adoption patterns and supply-chain disruptions caused by geopolitical events and sustainability regulations. The forces create significant chances for innovation growth and operational efficiency improvement and sustainability excellence and worldwide market expansion but they create major obstacles through supply chain weaknesses and complex regulations and </w:t>
      </w:r>
      <w:proofErr w:type="spellStart"/>
      <w:r w:rsidRPr="00073080">
        <w:rPr>
          <w:rFonts w:ascii="Times New Roman" w:hAnsi="Times New Roman" w:cs="Times New Roman"/>
          <w:sz w:val="24"/>
          <w:szCs w:val="24"/>
        </w:rPr>
        <w:t>organi</w:t>
      </w:r>
      <w:r>
        <w:rPr>
          <w:rFonts w:ascii="Times New Roman" w:hAnsi="Times New Roman" w:cs="Times New Roman"/>
          <w:sz w:val="24"/>
          <w:szCs w:val="24"/>
        </w:rPr>
        <w:t>s</w:t>
      </w:r>
      <w:r w:rsidRPr="00073080">
        <w:rPr>
          <w:rFonts w:ascii="Times New Roman" w:hAnsi="Times New Roman" w:cs="Times New Roman"/>
          <w:sz w:val="24"/>
          <w:szCs w:val="24"/>
        </w:rPr>
        <w:t>ational</w:t>
      </w:r>
      <w:proofErr w:type="spellEnd"/>
      <w:r w:rsidRPr="00073080">
        <w:rPr>
          <w:rFonts w:ascii="Times New Roman" w:hAnsi="Times New Roman" w:cs="Times New Roman"/>
          <w:sz w:val="24"/>
          <w:szCs w:val="24"/>
        </w:rPr>
        <w:t xml:space="preserve"> change requirements. The company maintains long-term stability through its AI investment and its sustainability targets and its worldwide health partnerships. The company needs to maintain supply chain diversity while enhancing ESG governance and digital capabilities and developing its workforce through continuous investment. AstraZeneca will maintain its position as a worldwide biopharmaceutical innovation leader and public health </w:t>
      </w:r>
      <w:r w:rsidRPr="00073080">
        <w:rPr>
          <w:rFonts w:ascii="Times New Roman" w:hAnsi="Times New Roman" w:cs="Times New Roman"/>
          <w:sz w:val="24"/>
          <w:szCs w:val="24"/>
        </w:rPr>
        <w:t>champion through effective implementation of the proposed strategic recommendations which help the company handle worldwide challenges.</w:t>
      </w:r>
    </w:p>
    <w:p w:rsidR="0001498A" w:rsidP="0001498A" w:rsidRDefault="0001498A" w14:paraId="31E7C3DB" w14:textId="23517E34">
      <w:pPr>
        <w:spacing w:line="360" w:lineRule="auto"/>
        <w:rPr>
          <w:rFonts w:ascii="Times New Roman" w:hAnsi="Times New Roman" w:cs="Times New Roman"/>
          <w:sz w:val="24"/>
          <w:szCs w:val="24"/>
        </w:rPr>
      </w:pPr>
    </w:p>
    <w:p w:rsidR="0001498A" w:rsidP="0001498A" w:rsidRDefault="0001498A" w14:paraId="08635BF9" w14:textId="219E9DE1">
      <w:pPr>
        <w:spacing w:line="360" w:lineRule="auto"/>
        <w:rPr>
          <w:rFonts w:ascii="Times New Roman" w:hAnsi="Times New Roman" w:cs="Times New Roman"/>
          <w:b/>
          <w:bCs/>
          <w:sz w:val="24"/>
          <w:szCs w:val="24"/>
        </w:rPr>
      </w:pPr>
      <w:r w:rsidRPr="02DCEE9C" w:rsidR="0001498A">
        <w:rPr>
          <w:rFonts w:ascii="Times New Roman" w:hAnsi="Times New Roman" w:cs="Times New Roman"/>
          <w:b w:val="1"/>
          <w:bCs w:val="1"/>
          <w:sz w:val="24"/>
          <w:szCs w:val="24"/>
        </w:rPr>
        <w:t>References</w:t>
      </w:r>
    </w:p>
    <w:p w:rsidR="58233098" w:rsidP="02DCEE9C" w:rsidRDefault="58233098" w14:paraId="5459150D" w14:textId="289B3E1D">
      <w:pPr>
        <w:spacing w:before="240" w:beforeAutospacing="off" w:after="240" w:afterAutospacing="off" w:line="360" w:lineRule="auto"/>
      </w:pPr>
      <w:r w:rsidRPr="02DCEE9C" w:rsidR="58233098">
        <w:rPr>
          <w:rFonts w:ascii="Times New Roman" w:hAnsi="Times New Roman" w:eastAsia="Times New Roman" w:cs="Times New Roman"/>
          <w:noProof w:val="0"/>
          <w:sz w:val="24"/>
          <w:szCs w:val="24"/>
          <w:lang w:val="en-US"/>
        </w:rPr>
        <w:t xml:space="preserve">AstraZeneca (2024) </w:t>
      </w:r>
      <w:r w:rsidRPr="02DCEE9C" w:rsidR="58233098">
        <w:rPr>
          <w:rFonts w:ascii="Times New Roman" w:hAnsi="Times New Roman" w:eastAsia="Times New Roman" w:cs="Times New Roman"/>
          <w:i w:val="1"/>
          <w:iCs w:val="1"/>
          <w:noProof w:val="0"/>
          <w:sz w:val="24"/>
          <w:szCs w:val="24"/>
          <w:lang w:val="en-US"/>
        </w:rPr>
        <w:t>Annual Sustainability Report 2024</w:t>
      </w:r>
      <w:r w:rsidRPr="02DCEE9C" w:rsidR="58233098">
        <w:rPr>
          <w:rFonts w:ascii="Times New Roman" w:hAnsi="Times New Roman" w:eastAsia="Times New Roman" w:cs="Times New Roman"/>
          <w:noProof w:val="0"/>
          <w:sz w:val="24"/>
          <w:szCs w:val="24"/>
          <w:lang w:val="en-US"/>
        </w:rPr>
        <w:t>. Cambridge: AstraZeneca PLC. Available at:</w:t>
      </w:r>
      <w:r>
        <w:br/>
      </w:r>
      <w:r w:rsidRPr="02DCEE9C" w:rsidR="58233098">
        <w:rPr>
          <w:rFonts w:ascii="Times New Roman" w:hAnsi="Times New Roman" w:eastAsia="Times New Roman" w:cs="Times New Roman"/>
          <w:noProof w:val="0"/>
          <w:sz w:val="24"/>
          <w:szCs w:val="24"/>
          <w:lang w:val="en-US"/>
        </w:rPr>
        <w:t xml:space="preserve"> </w:t>
      </w:r>
      <w:hyperlink r:id="Rbb2bcd429f504e39">
        <w:r w:rsidRPr="02DCEE9C" w:rsidR="58233098">
          <w:rPr>
            <w:rStyle w:val="Hyperlink"/>
            <w:rFonts w:ascii="Times New Roman" w:hAnsi="Times New Roman" w:eastAsia="Times New Roman" w:cs="Times New Roman"/>
            <w:noProof w:val="0"/>
            <w:sz w:val="24"/>
            <w:szCs w:val="24"/>
            <w:lang w:val="en-US"/>
          </w:rPr>
          <w:t>https://www.astrazeneca.com/sustainability</w:t>
        </w:r>
        <w:r>
          <w:br/>
        </w:r>
      </w:hyperlink>
      <w:r w:rsidRPr="02DCEE9C" w:rsidR="58233098">
        <w:rPr>
          <w:rFonts w:ascii="Times New Roman" w:hAnsi="Times New Roman" w:eastAsia="Times New Roman" w:cs="Times New Roman"/>
          <w:noProof w:val="0"/>
          <w:sz w:val="24"/>
          <w:szCs w:val="24"/>
          <w:lang w:val="en-US"/>
        </w:rPr>
        <w:t xml:space="preserve"> (Accessed: 10 December 2025).</w:t>
      </w:r>
    </w:p>
    <w:p w:rsidR="58233098" w:rsidP="02DCEE9C" w:rsidRDefault="58233098" w14:paraId="43E605BB" w14:textId="494CE48D">
      <w:pPr>
        <w:spacing w:before="240" w:beforeAutospacing="off" w:after="240" w:afterAutospacing="off" w:line="360" w:lineRule="auto"/>
      </w:pPr>
      <w:r w:rsidRPr="02DCEE9C" w:rsidR="58233098">
        <w:rPr>
          <w:rFonts w:ascii="Times New Roman" w:hAnsi="Times New Roman" w:eastAsia="Times New Roman" w:cs="Times New Roman"/>
          <w:noProof w:val="0"/>
          <w:sz w:val="24"/>
          <w:szCs w:val="24"/>
          <w:lang w:val="en-US"/>
        </w:rPr>
        <w:t xml:space="preserve">AstraZeneca (2023) </w:t>
      </w:r>
      <w:r w:rsidRPr="02DCEE9C" w:rsidR="58233098">
        <w:rPr>
          <w:rFonts w:ascii="Times New Roman" w:hAnsi="Times New Roman" w:eastAsia="Times New Roman" w:cs="Times New Roman"/>
          <w:i w:val="1"/>
          <w:iCs w:val="1"/>
          <w:noProof w:val="0"/>
          <w:sz w:val="24"/>
          <w:szCs w:val="24"/>
          <w:lang w:val="en-US"/>
        </w:rPr>
        <w:t>Ambition Zero Carbon</w:t>
      </w:r>
      <w:r w:rsidRPr="02DCEE9C" w:rsidR="58233098">
        <w:rPr>
          <w:rFonts w:ascii="Times New Roman" w:hAnsi="Times New Roman" w:eastAsia="Times New Roman" w:cs="Times New Roman"/>
          <w:noProof w:val="0"/>
          <w:sz w:val="24"/>
          <w:szCs w:val="24"/>
          <w:lang w:val="en-US"/>
        </w:rPr>
        <w:t>. Cambridge: AstraZeneca PLC. Available at:</w:t>
      </w:r>
      <w:r>
        <w:br/>
      </w:r>
      <w:r w:rsidRPr="02DCEE9C" w:rsidR="58233098">
        <w:rPr>
          <w:rFonts w:ascii="Times New Roman" w:hAnsi="Times New Roman" w:eastAsia="Times New Roman" w:cs="Times New Roman"/>
          <w:noProof w:val="0"/>
          <w:sz w:val="24"/>
          <w:szCs w:val="24"/>
          <w:lang w:val="en-US"/>
        </w:rPr>
        <w:t xml:space="preserve"> </w:t>
      </w:r>
      <w:hyperlink r:id="R5ef26f2e133c464c">
        <w:r w:rsidRPr="02DCEE9C" w:rsidR="58233098">
          <w:rPr>
            <w:rStyle w:val="Hyperlink"/>
            <w:rFonts w:ascii="Times New Roman" w:hAnsi="Times New Roman" w:eastAsia="Times New Roman" w:cs="Times New Roman"/>
            <w:noProof w:val="0"/>
            <w:sz w:val="24"/>
            <w:szCs w:val="24"/>
            <w:lang w:val="en-US"/>
          </w:rPr>
          <w:t>https://www.astrazeneca.com/sustainability/environmental-protection</w:t>
        </w:r>
        <w:r>
          <w:br/>
        </w:r>
      </w:hyperlink>
      <w:r w:rsidRPr="02DCEE9C" w:rsidR="58233098">
        <w:rPr>
          <w:rFonts w:ascii="Times New Roman" w:hAnsi="Times New Roman" w:eastAsia="Times New Roman" w:cs="Times New Roman"/>
          <w:noProof w:val="0"/>
          <w:sz w:val="24"/>
          <w:szCs w:val="24"/>
          <w:lang w:val="en-US"/>
        </w:rPr>
        <w:t xml:space="preserve"> (Accessed: 10 December 2025).</w:t>
      </w:r>
    </w:p>
    <w:p w:rsidR="58233098" w:rsidP="02DCEE9C" w:rsidRDefault="58233098" w14:paraId="441C6049" w14:textId="35DFA940">
      <w:pPr>
        <w:spacing w:before="240" w:beforeAutospacing="off" w:after="240" w:afterAutospacing="off" w:line="360" w:lineRule="auto"/>
      </w:pPr>
      <w:r w:rsidRPr="02DCEE9C" w:rsidR="58233098">
        <w:rPr>
          <w:rFonts w:ascii="Times New Roman" w:hAnsi="Times New Roman" w:eastAsia="Times New Roman" w:cs="Times New Roman"/>
          <w:noProof w:val="0"/>
          <w:sz w:val="24"/>
          <w:szCs w:val="24"/>
          <w:lang w:val="en-US"/>
        </w:rPr>
        <w:t>BenevolentAI</w:t>
      </w:r>
      <w:r w:rsidRPr="02DCEE9C" w:rsidR="58233098">
        <w:rPr>
          <w:rFonts w:ascii="Times New Roman" w:hAnsi="Times New Roman" w:eastAsia="Times New Roman" w:cs="Times New Roman"/>
          <w:noProof w:val="0"/>
          <w:sz w:val="24"/>
          <w:szCs w:val="24"/>
          <w:lang w:val="en-US"/>
        </w:rPr>
        <w:t xml:space="preserve"> (2023) </w:t>
      </w:r>
      <w:r w:rsidRPr="02DCEE9C" w:rsidR="58233098">
        <w:rPr>
          <w:rFonts w:ascii="Times New Roman" w:hAnsi="Times New Roman" w:eastAsia="Times New Roman" w:cs="Times New Roman"/>
          <w:i w:val="1"/>
          <w:iCs w:val="1"/>
          <w:noProof w:val="0"/>
          <w:sz w:val="24"/>
          <w:szCs w:val="24"/>
          <w:lang w:val="en-US"/>
        </w:rPr>
        <w:t>AstraZeneca Collaboration Overview</w:t>
      </w:r>
      <w:r w:rsidRPr="02DCEE9C" w:rsidR="58233098">
        <w:rPr>
          <w:rFonts w:ascii="Times New Roman" w:hAnsi="Times New Roman" w:eastAsia="Times New Roman" w:cs="Times New Roman"/>
          <w:noProof w:val="0"/>
          <w:sz w:val="24"/>
          <w:szCs w:val="24"/>
          <w:lang w:val="en-US"/>
        </w:rPr>
        <w:t>. Available at:</w:t>
      </w:r>
      <w:r>
        <w:br/>
      </w:r>
      <w:r w:rsidRPr="02DCEE9C" w:rsidR="58233098">
        <w:rPr>
          <w:rFonts w:ascii="Times New Roman" w:hAnsi="Times New Roman" w:eastAsia="Times New Roman" w:cs="Times New Roman"/>
          <w:noProof w:val="0"/>
          <w:sz w:val="24"/>
          <w:szCs w:val="24"/>
          <w:lang w:val="en-US"/>
        </w:rPr>
        <w:t xml:space="preserve"> </w:t>
      </w:r>
      <w:hyperlink r:id="R18b9c8b707054f3c">
        <w:r w:rsidRPr="02DCEE9C" w:rsidR="58233098">
          <w:rPr>
            <w:rStyle w:val="Hyperlink"/>
            <w:rFonts w:ascii="Times New Roman" w:hAnsi="Times New Roman" w:eastAsia="Times New Roman" w:cs="Times New Roman"/>
            <w:noProof w:val="0"/>
            <w:sz w:val="24"/>
            <w:szCs w:val="24"/>
            <w:lang w:val="en-US"/>
          </w:rPr>
          <w:t>https://www.benevolent.com/partnerships</w:t>
        </w:r>
        <w:r>
          <w:br/>
        </w:r>
      </w:hyperlink>
      <w:r w:rsidRPr="02DCEE9C" w:rsidR="58233098">
        <w:rPr>
          <w:rFonts w:ascii="Times New Roman" w:hAnsi="Times New Roman" w:eastAsia="Times New Roman" w:cs="Times New Roman"/>
          <w:noProof w:val="0"/>
          <w:sz w:val="24"/>
          <w:szCs w:val="24"/>
          <w:lang w:val="en-US"/>
        </w:rPr>
        <w:t xml:space="preserve"> (Accessed: 10 December 2025).</w:t>
      </w:r>
    </w:p>
    <w:p w:rsidR="58233098" w:rsidP="02DCEE9C" w:rsidRDefault="58233098" w14:paraId="3AD5A1A2" w14:textId="742FE72E">
      <w:pPr>
        <w:spacing w:before="240" w:beforeAutospacing="off" w:after="240" w:afterAutospacing="off" w:line="360" w:lineRule="auto"/>
      </w:pPr>
      <w:r w:rsidRPr="02DCEE9C" w:rsidR="58233098">
        <w:rPr>
          <w:rFonts w:ascii="Times New Roman" w:hAnsi="Times New Roman" w:eastAsia="Times New Roman" w:cs="Times New Roman"/>
          <w:noProof w:val="0"/>
          <w:sz w:val="24"/>
          <w:szCs w:val="24"/>
          <w:lang w:val="en-US"/>
        </w:rPr>
        <w:t xml:space="preserve">Climate Group (2023) </w:t>
      </w:r>
      <w:r w:rsidRPr="02DCEE9C" w:rsidR="58233098">
        <w:rPr>
          <w:rFonts w:ascii="Times New Roman" w:hAnsi="Times New Roman" w:eastAsia="Times New Roman" w:cs="Times New Roman"/>
          <w:i w:val="1"/>
          <w:iCs w:val="1"/>
          <w:noProof w:val="0"/>
          <w:sz w:val="24"/>
          <w:szCs w:val="24"/>
          <w:lang w:val="en-US"/>
        </w:rPr>
        <w:t>EV100 Progress Report: AstraZeneca</w:t>
      </w:r>
      <w:r w:rsidRPr="02DCEE9C" w:rsidR="58233098">
        <w:rPr>
          <w:rFonts w:ascii="Times New Roman" w:hAnsi="Times New Roman" w:eastAsia="Times New Roman" w:cs="Times New Roman"/>
          <w:noProof w:val="0"/>
          <w:sz w:val="24"/>
          <w:szCs w:val="24"/>
          <w:lang w:val="en-US"/>
        </w:rPr>
        <w:t>. Available at:</w:t>
      </w:r>
      <w:r>
        <w:br/>
      </w:r>
      <w:r w:rsidRPr="02DCEE9C" w:rsidR="58233098">
        <w:rPr>
          <w:rFonts w:ascii="Times New Roman" w:hAnsi="Times New Roman" w:eastAsia="Times New Roman" w:cs="Times New Roman"/>
          <w:noProof w:val="0"/>
          <w:sz w:val="24"/>
          <w:szCs w:val="24"/>
          <w:lang w:val="en-US"/>
        </w:rPr>
        <w:t xml:space="preserve"> </w:t>
      </w:r>
      <w:hyperlink r:id="R80c2100811be496a">
        <w:r w:rsidRPr="02DCEE9C" w:rsidR="58233098">
          <w:rPr>
            <w:rStyle w:val="Hyperlink"/>
            <w:rFonts w:ascii="Times New Roman" w:hAnsi="Times New Roman" w:eastAsia="Times New Roman" w:cs="Times New Roman"/>
            <w:noProof w:val="0"/>
            <w:sz w:val="24"/>
            <w:szCs w:val="24"/>
            <w:lang w:val="en-US"/>
          </w:rPr>
          <w:t>https://www.theclimategroup.org/ev100</w:t>
        </w:r>
        <w:r>
          <w:br/>
        </w:r>
      </w:hyperlink>
      <w:r w:rsidRPr="02DCEE9C" w:rsidR="58233098">
        <w:rPr>
          <w:rFonts w:ascii="Times New Roman" w:hAnsi="Times New Roman" w:eastAsia="Times New Roman" w:cs="Times New Roman"/>
          <w:noProof w:val="0"/>
          <w:sz w:val="24"/>
          <w:szCs w:val="24"/>
          <w:lang w:val="en-US"/>
        </w:rPr>
        <w:t xml:space="preserve"> (Accessed: 10 December 2025).</w:t>
      </w:r>
    </w:p>
    <w:p w:rsidR="58233098" w:rsidP="02DCEE9C" w:rsidRDefault="58233098" w14:paraId="42F4F178" w14:textId="35D62ACB">
      <w:pPr>
        <w:spacing w:before="240" w:beforeAutospacing="off" w:after="240" w:afterAutospacing="off" w:line="360" w:lineRule="auto"/>
      </w:pPr>
      <w:r w:rsidRPr="02DCEE9C" w:rsidR="58233098">
        <w:rPr>
          <w:rFonts w:ascii="Times New Roman" w:hAnsi="Times New Roman" w:eastAsia="Times New Roman" w:cs="Times New Roman"/>
          <w:noProof w:val="0"/>
          <w:sz w:val="24"/>
          <w:szCs w:val="24"/>
          <w:lang w:val="en-US"/>
        </w:rPr>
        <w:t xml:space="preserve">Deloitte (2023) </w:t>
      </w:r>
      <w:r w:rsidRPr="02DCEE9C" w:rsidR="58233098">
        <w:rPr>
          <w:rFonts w:ascii="Times New Roman" w:hAnsi="Times New Roman" w:eastAsia="Times New Roman" w:cs="Times New Roman"/>
          <w:i w:val="1"/>
          <w:iCs w:val="1"/>
          <w:noProof w:val="0"/>
          <w:sz w:val="24"/>
          <w:szCs w:val="24"/>
          <w:lang w:val="en-US"/>
        </w:rPr>
        <w:t>ESG Trends in Life Sciences</w:t>
      </w:r>
      <w:r w:rsidRPr="02DCEE9C" w:rsidR="58233098">
        <w:rPr>
          <w:rFonts w:ascii="Times New Roman" w:hAnsi="Times New Roman" w:eastAsia="Times New Roman" w:cs="Times New Roman"/>
          <w:noProof w:val="0"/>
          <w:sz w:val="24"/>
          <w:szCs w:val="24"/>
          <w:lang w:val="en-US"/>
        </w:rPr>
        <w:t>. Available at:</w:t>
      </w:r>
      <w:r>
        <w:br/>
      </w:r>
      <w:r w:rsidRPr="02DCEE9C" w:rsidR="58233098">
        <w:rPr>
          <w:rFonts w:ascii="Times New Roman" w:hAnsi="Times New Roman" w:eastAsia="Times New Roman" w:cs="Times New Roman"/>
          <w:noProof w:val="0"/>
          <w:sz w:val="24"/>
          <w:szCs w:val="24"/>
          <w:lang w:val="en-US"/>
        </w:rPr>
        <w:t xml:space="preserve"> </w:t>
      </w:r>
      <w:hyperlink r:id="R3da8dcd150ba4c88">
        <w:r w:rsidRPr="02DCEE9C" w:rsidR="58233098">
          <w:rPr>
            <w:rStyle w:val="Hyperlink"/>
            <w:rFonts w:ascii="Times New Roman" w:hAnsi="Times New Roman" w:eastAsia="Times New Roman" w:cs="Times New Roman"/>
            <w:noProof w:val="0"/>
            <w:sz w:val="24"/>
            <w:szCs w:val="24"/>
            <w:lang w:val="en-US"/>
          </w:rPr>
          <w:t>https://www2.deloitte.com/global/en/insights/industry/life-sciences</w:t>
        </w:r>
        <w:r>
          <w:br/>
        </w:r>
      </w:hyperlink>
      <w:r w:rsidRPr="02DCEE9C" w:rsidR="58233098">
        <w:rPr>
          <w:rFonts w:ascii="Times New Roman" w:hAnsi="Times New Roman" w:eastAsia="Times New Roman" w:cs="Times New Roman"/>
          <w:noProof w:val="0"/>
          <w:sz w:val="24"/>
          <w:szCs w:val="24"/>
          <w:lang w:val="en-US"/>
        </w:rPr>
        <w:t xml:space="preserve"> (Accessed: 10 December 2025).</w:t>
      </w:r>
    </w:p>
    <w:p w:rsidR="58233098" w:rsidP="02DCEE9C" w:rsidRDefault="58233098" w14:paraId="644B85E6" w14:textId="4B8A1E0C">
      <w:pPr>
        <w:spacing w:before="240" w:beforeAutospacing="off" w:after="240" w:afterAutospacing="off" w:line="360" w:lineRule="auto"/>
      </w:pPr>
      <w:r w:rsidRPr="02DCEE9C" w:rsidR="58233098">
        <w:rPr>
          <w:rFonts w:ascii="Times New Roman" w:hAnsi="Times New Roman" w:eastAsia="Times New Roman" w:cs="Times New Roman"/>
          <w:noProof w:val="0"/>
          <w:sz w:val="24"/>
          <w:szCs w:val="24"/>
          <w:lang w:val="en-US"/>
        </w:rPr>
        <w:t xml:space="preserve">European Commission (2023) </w:t>
      </w:r>
      <w:r w:rsidRPr="02DCEE9C" w:rsidR="58233098">
        <w:rPr>
          <w:rFonts w:ascii="Times New Roman" w:hAnsi="Times New Roman" w:eastAsia="Times New Roman" w:cs="Times New Roman"/>
          <w:i w:val="1"/>
          <w:iCs w:val="1"/>
          <w:noProof w:val="0"/>
          <w:sz w:val="24"/>
          <w:szCs w:val="24"/>
          <w:lang w:val="en-US"/>
        </w:rPr>
        <w:t>Corporate Sustainability Reporting Directive</w:t>
      </w:r>
      <w:r w:rsidRPr="02DCEE9C" w:rsidR="58233098">
        <w:rPr>
          <w:rFonts w:ascii="Times New Roman" w:hAnsi="Times New Roman" w:eastAsia="Times New Roman" w:cs="Times New Roman"/>
          <w:noProof w:val="0"/>
          <w:sz w:val="24"/>
          <w:szCs w:val="24"/>
          <w:lang w:val="en-US"/>
        </w:rPr>
        <w:t>. Available at:</w:t>
      </w:r>
      <w:r>
        <w:br/>
      </w:r>
      <w:r w:rsidRPr="02DCEE9C" w:rsidR="58233098">
        <w:rPr>
          <w:rFonts w:ascii="Times New Roman" w:hAnsi="Times New Roman" w:eastAsia="Times New Roman" w:cs="Times New Roman"/>
          <w:noProof w:val="0"/>
          <w:sz w:val="24"/>
          <w:szCs w:val="24"/>
          <w:lang w:val="en-US"/>
        </w:rPr>
        <w:t xml:space="preserve"> </w:t>
      </w:r>
      <w:hyperlink r:id="Rc6e21cd10ffb4673">
        <w:r w:rsidRPr="02DCEE9C" w:rsidR="58233098">
          <w:rPr>
            <w:rStyle w:val="Hyperlink"/>
            <w:rFonts w:ascii="Times New Roman" w:hAnsi="Times New Roman" w:eastAsia="Times New Roman" w:cs="Times New Roman"/>
            <w:noProof w:val="0"/>
            <w:sz w:val="24"/>
            <w:szCs w:val="24"/>
            <w:lang w:val="en-US"/>
          </w:rPr>
          <w:t>https://finance.ec.europa.eu/capital-markets-union-and-financial-markets/company-reporting-and-auditing/company-reporting/corporate-sustainability-reporting_en</w:t>
        </w:r>
        <w:r>
          <w:br/>
        </w:r>
      </w:hyperlink>
      <w:r w:rsidRPr="02DCEE9C" w:rsidR="58233098">
        <w:rPr>
          <w:rFonts w:ascii="Times New Roman" w:hAnsi="Times New Roman" w:eastAsia="Times New Roman" w:cs="Times New Roman"/>
          <w:noProof w:val="0"/>
          <w:sz w:val="24"/>
          <w:szCs w:val="24"/>
          <w:lang w:val="en-US"/>
        </w:rPr>
        <w:t xml:space="preserve"> (Accessed: 10 December 2025).</w:t>
      </w:r>
    </w:p>
    <w:p w:rsidR="58233098" w:rsidP="02DCEE9C" w:rsidRDefault="58233098" w14:paraId="770F0FD4" w14:textId="0EA5D762">
      <w:pPr>
        <w:spacing w:before="240" w:beforeAutospacing="off" w:after="240" w:afterAutospacing="off" w:line="360" w:lineRule="auto"/>
      </w:pPr>
      <w:r w:rsidRPr="02DCEE9C" w:rsidR="58233098">
        <w:rPr>
          <w:rFonts w:ascii="Times New Roman" w:hAnsi="Times New Roman" w:eastAsia="Times New Roman" w:cs="Times New Roman"/>
          <w:noProof w:val="0"/>
          <w:sz w:val="24"/>
          <w:szCs w:val="24"/>
          <w:lang w:val="en-US"/>
        </w:rPr>
        <w:t>Exscientia</w:t>
      </w:r>
      <w:r w:rsidRPr="02DCEE9C" w:rsidR="58233098">
        <w:rPr>
          <w:rFonts w:ascii="Times New Roman" w:hAnsi="Times New Roman" w:eastAsia="Times New Roman" w:cs="Times New Roman"/>
          <w:noProof w:val="0"/>
          <w:sz w:val="24"/>
          <w:szCs w:val="24"/>
          <w:lang w:val="en-US"/>
        </w:rPr>
        <w:t xml:space="preserve"> (2023) </w:t>
      </w:r>
      <w:r w:rsidRPr="02DCEE9C" w:rsidR="58233098">
        <w:rPr>
          <w:rFonts w:ascii="Times New Roman" w:hAnsi="Times New Roman" w:eastAsia="Times New Roman" w:cs="Times New Roman"/>
          <w:i w:val="1"/>
          <w:iCs w:val="1"/>
          <w:noProof w:val="0"/>
          <w:sz w:val="24"/>
          <w:szCs w:val="24"/>
          <w:lang w:val="en-US"/>
        </w:rPr>
        <w:t>AI Drug Discovery Partnership with AstraZeneca</w:t>
      </w:r>
      <w:r w:rsidRPr="02DCEE9C" w:rsidR="58233098">
        <w:rPr>
          <w:rFonts w:ascii="Times New Roman" w:hAnsi="Times New Roman" w:eastAsia="Times New Roman" w:cs="Times New Roman"/>
          <w:noProof w:val="0"/>
          <w:sz w:val="24"/>
          <w:szCs w:val="24"/>
          <w:lang w:val="en-US"/>
        </w:rPr>
        <w:t>. Available at:</w:t>
      </w:r>
      <w:r>
        <w:br/>
      </w:r>
      <w:r w:rsidRPr="02DCEE9C" w:rsidR="58233098">
        <w:rPr>
          <w:rFonts w:ascii="Times New Roman" w:hAnsi="Times New Roman" w:eastAsia="Times New Roman" w:cs="Times New Roman"/>
          <w:noProof w:val="0"/>
          <w:sz w:val="24"/>
          <w:szCs w:val="24"/>
          <w:lang w:val="en-US"/>
        </w:rPr>
        <w:t xml:space="preserve"> </w:t>
      </w:r>
      <w:hyperlink r:id="Re677a56cca504248">
        <w:r w:rsidRPr="02DCEE9C" w:rsidR="58233098">
          <w:rPr>
            <w:rStyle w:val="Hyperlink"/>
            <w:rFonts w:ascii="Times New Roman" w:hAnsi="Times New Roman" w:eastAsia="Times New Roman" w:cs="Times New Roman"/>
            <w:noProof w:val="0"/>
            <w:sz w:val="24"/>
            <w:szCs w:val="24"/>
            <w:lang w:val="en-US"/>
          </w:rPr>
          <w:t>https://www.exscientia.ai/news</w:t>
        </w:r>
        <w:r>
          <w:br/>
        </w:r>
      </w:hyperlink>
      <w:r w:rsidRPr="02DCEE9C" w:rsidR="58233098">
        <w:rPr>
          <w:rFonts w:ascii="Times New Roman" w:hAnsi="Times New Roman" w:eastAsia="Times New Roman" w:cs="Times New Roman"/>
          <w:noProof w:val="0"/>
          <w:sz w:val="24"/>
          <w:szCs w:val="24"/>
          <w:lang w:val="en-US"/>
        </w:rPr>
        <w:t xml:space="preserve"> (Accessed: 10 December 2025).</w:t>
      </w:r>
    </w:p>
    <w:p w:rsidR="58233098" w:rsidP="02DCEE9C" w:rsidRDefault="58233098" w14:paraId="10237BEF" w14:textId="619BE1D3">
      <w:pPr>
        <w:spacing w:before="240" w:beforeAutospacing="off" w:after="240" w:afterAutospacing="off" w:line="360" w:lineRule="auto"/>
      </w:pPr>
      <w:r w:rsidRPr="02DCEE9C" w:rsidR="58233098">
        <w:rPr>
          <w:rFonts w:ascii="Times New Roman" w:hAnsi="Times New Roman" w:eastAsia="Times New Roman" w:cs="Times New Roman"/>
          <w:noProof w:val="0"/>
          <w:sz w:val="24"/>
          <w:szCs w:val="24"/>
          <w:lang w:val="en-US"/>
        </w:rPr>
        <w:t xml:space="preserve">McKinsey &amp; Company (2023) </w:t>
      </w:r>
      <w:r w:rsidRPr="02DCEE9C" w:rsidR="58233098">
        <w:rPr>
          <w:rFonts w:ascii="Times New Roman" w:hAnsi="Times New Roman" w:eastAsia="Times New Roman" w:cs="Times New Roman"/>
          <w:i w:val="1"/>
          <w:iCs w:val="1"/>
          <w:noProof w:val="0"/>
          <w:sz w:val="24"/>
          <w:szCs w:val="24"/>
          <w:lang w:val="en-US"/>
        </w:rPr>
        <w:t>AI in Biopharma Manufacturing</w:t>
      </w:r>
      <w:r w:rsidRPr="02DCEE9C" w:rsidR="58233098">
        <w:rPr>
          <w:rFonts w:ascii="Times New Roman" w:hAnsi="Times New Roman" w:eastAsia="Times New Roman" w:cs="Times New Roman"/>
          <w:noProof w:val="0"/>
          <w:sz w:val="24"/>
          <w:szCs w:val="24"/>
          <w:lang w:val="en-US"/>
        </w:rPr>
        <w:t>. Available at:</w:t>
      </w:r>
      <w:r>
        <w:br/>
      </w:r>
      <w:r w:rsidRPr="02DCEE9C" w:rsidR="58233098">
        <w:rPr>
          <w:rFonts w:ascii="Times New Roman" w:hAnsi="Times New Roman" w:eastAsia="Times New Roman" w:cs="Times New Roman"/>
          <w:noProof w:val="0"/>
          <w:sz w:val="24"/>
          <w:szCs w:val="24"/>
          <w:lang w:val="en-US"/>
        </w:rPr>
        <w:t xml:space="preserve"> </w:t>
      </w:r>
      <w:hyperlink r:id="Re1cb37da8a2e4982">
        <w:r w:rsidRPr="02DCEE9C" w:rsidR="58233098">
          <w:rPr>
            <w:rStyle w:val="Hyperlink"/>
            <w:rFonts w:ascii="Times New Roman" w:hAnsi="Times New Roman" w:eastAsia="Times New Roman" w:cs="Times New Roman"/>
            <w:noProof w:val="0"/>
            <w:sz w:val="24"/>
            <w:szCs w:val="24"/>
            <w:lang w:val="en-US"/>
          </w:rPr>
          <w:t>https://www.mckinsey.com/industries/life-sciences/our-insights</w:t>
        </w:r>
        <w:r>
          <w:br/>
        </w:r>
      </w:hyperlink>
      <w:r w:rsidRPr="02DCEE9C" w:rsidR="58233098">
        <w:rPr>
          <w:rFonts w:ascii="Times New Roman" w:hAnsi="Times New Roman" w:eastAsia="Times New Roman" w:cs="Times New Roman"/>
          <w:noProof w:val="0"/>
          <w:sz w:val="24"/>
          <w:szCs w:val="24"/>
          <w:lang w:val="en-US"/>
        </w:rPr>
        <w:t xml:space="preserve"> (Accessed: 10 December 2025).</w:t>
      </w:r>
    </w:p>
    <w:p w:rsidR="58233098" w:rsidP="02DCEE9C" w:rsidRDefault="58233098" w14:paraId="133DC0E9" w14:textId="41168726">
      <w:pPr>
        <w:spacing w:before="240" w:beforeAutospacing="off" w:after="240" w:afterAutospacing="off" w:line="360" w:lineRule="auto"/>
      </w:pPr>
      <w:r w:rsidRPr="02DCEE9C" w:rsidR="58233098">
        <w:rPr>
          <w:rFonts w:ascii="Times New Roman" w:hAnsi="Times New Roman" w:eastAsia="Times New Roman" w:cs="Times New Roman"/>
          <w:noProof w:val="0"/>
          <w:sz w:val="24"/>
          <w:szCs w:val="24"/>
          <w:lang w:val="en-US"/>
        </w:rPr>
        <w:t xml:space="preserve">OECD (2022) </w:t>
      </w:r>
      <w:r w:rsidRPr="02DCEE9C" w:rsidR="58233098">
        <w:rPr>
          <w:rFonts w:ascii="Times New Roman" w:hAnsi="Times New Roman" w:eastAsia="Times New Roman" w:cs="Times New Roman"/>
          <w:i w:val="1"/>
          <w:iCs w:val="1"/>
          <w:noProof w:val="0"/>
          <w:sz w:val="24"/>
          <w:szCs w:val="24"/>
          <w:lang w:val="en-US"/>
        </w:rPr>
        <w:t>Pharmaceutical Market Outlook</w:t>
      </w:r>
      <w:r w:rsidRPr="02DCEE9C" w:rsidR="58233098">
        <w:rPr>
          <w:rFonts w:ascii="Times New Roman" w:hAnsi="Times New Roman" w:eastAsia="Times New Roman" w:cs="Times New Roman"/>
          <w:noProof w:val="0"/>
          <w:sz w:val="24"/>
          <w:szCs w:val="24"/>
          <w:lang w:val="en-US"/>
        </w:rPr>
        <w:t>. Paris: OECD Publishing. Available at:</w:t>
      </w:r>
      <w:r>
        <w:br/>
      </w:r>
      <w:r w:rsidRPr="02DCEE9C" w:rsidR="58233098">
        <w:rPr>
          <w:rFonts w:ascii="Times New Roman" w:hAnsi="Times New Roman" w:eastAsia="Times New Roman" w:cs="Times New Roman"/>
          <w:noProof w:val="0"/>
          <w:sz w:val="24"/>
          <w:szCs w:val="24"/>
          <w:lang w:val="en-US"/>
        </w:rPr>
        <w:t xml:space="preserve"> </w:t>
      </w:r>
      <w:hyperlink r:id="R8d9bca2ac3fd4f95">
        <w:r w:rsidRPr="02DCEE9C" w:rsidR="58233098">
          <w:rPr>
            <w:rStyle w:val="Hyperlink"/>
            <w:rFonts w:ascii="Times New Roman" w:hAnsi="Times New Roman" w:eastAsia="Times New Roman" w:cs="Times New Roman"/>
            <w:noProof w:val="0"/>
            <w:sz w:val="24"/>
            <w:szCs w:val="24"/>
            <w:lang w:val="en-US"/>
          </w:rPr>
          <w:t>https://www.oecd.org/industry/pharmaceuticals</w:t>
        </w:r>
        <w:r>
          <w:br/>
        </w:r>
      </w:hyperlink>
      <w:r w:rsidRPr="02DCEE9C" w:rsidR="58233098">
        <w:rPr>
          <w:rFonts w:ascii="Times New Roman" w:hAnsi="Times New Roman" w:eastAsia="Times New Roman" w:cs="Times New Roman"/>
          <w:noProof w:val="0"/>
          <w:sz w:val="24"/>
          <w:szCs w:val="24"/>
          <w:lang w:val="en-US"/>
        </w:rPr>
        <w:t xml:space="preserve"> (Accessed: 10 December 2025).</w:t>
      </w:r>
    </w:p>
    <w:p w:rsidR="58233098" w:rsidP="02DCEE9C" w:rsidRDefault="58233098" w14:paraId="36956030" w14:textId="53EC1C09">
      <w:pPr>
        <w:spacing w:before="240" w:beforeAutospacing="off" w:after="240" w:afterAutospacing="off" w:line="360" w:lineRule="auto"/>
      </w:pPr>
      <w:r w:rsidRPr="02DCEE9C" w:rsidR="58233098">
        <w:rPr>
          <w:rFonts w:ascii="Times New Roman" w:hAnsi="Times New Roman" w:eastAsia="Times New Roman" w:cs="Times New Roman"/>
          <w:noProof w:val="0"/>
          <w:sz w:val="24"/>
          <w:szCs w:val="24"/>
          <w:lang w:val="en-US"/>
        </w:rPr>
        <w:t xml:space="preserve">PwC (2023) </w:t>
      </w:r>
      <w:r w:rsidRPr="02DCEE9C" w:rsidR="58233098">
        <w:rPr>
          <w:rFonts w:ascii="Times New Roman" w:hAnsi="Times New Roman" w:eastAsia="Times New Roman" w:cs="Times New Roman"/>
          <w:i w:val="1"/>
          <w:iCs w:val="1"/>
          <w:noProof w:val="0"/>
          <w:sz w:val="24"/>
          <w:szCs w:val="24"/>
          <w:lang w:val="en-US"/>
        </w:rPr>
        <w:t>AI and the Future of Biopharma R&amp;D</w:t>
      </w:r>
      <w:r w:rsidRPr="02DCEE9C" w:rsidR="58233098">
        <w:rPr>
          <w:rFonts w:ascii="Times New Roman" w:hAnsi="Times New Roman" w:eastAsia="Times New Roman" w:cs="Times New Roman"/>
          <w:noProof w:val="0"/>
          <w:sz w:val="24"/>
          <w:szCs w:val="24"/>
          <w:lang w:val="en-US"/>
        </w:rPr>
        <w:t>. London: PricewaterhouseCoopers. Available at:</w:t>
      </w:r>
      <w:r>
        <w:br/>
      </w:r>
      <w:r w:rsidRPr="02DCEE9C" w:rsidR="58233098">
        <w:rPr>
          <w:rFonts w:ascii="Times New Roman" w:hAnsi="Times New Roman" w:eastAsia="Times New Roman" w:cs="Times New Roman"/>
          <w:noProof w:val="0"/>
          <w:sz w:val="24"/>
          <w:szCs w:val="24"/>
          <w:lang w:val="en-US"/>
        </w:rPr>
        <w:t xml:space="preserve"> </w:t>
      </w:r>
      <w:hyperlink r:id="Ree48064f3fb6476f">
        <w:r w:rsidRPr="02DCEE9C" w:rsidR="58233098">
          <w:rPr>
            <w:rStyle w:val="Hyperlink"/>
            <w:rFonts w:ascii="Times New Roman" w:hAnsi="Times New Roman" w:eastAsia="Times New Roman" w:cs="Times New Roman"/>
            <w:noProof w:val="0"/>
            <w:sz w:val="24"/>
            <w:szCs w:val="24"/>
            <w:lang w:val="en-US"/>
          </w:rPr>
          <w:t>https://www.pwc.com/gx/en/industries/pharmaceuticals-life-sciences.html</w:t>
        </w:r>
        <w:r>
          <w:br/>
        </w:r>
      </w:hyperlink>
      <w:r w:rsidRPr="02DCEE9C" w:rsidR="58233098">
        <w:rPr>
          <w:rFonts w:ascii="Times New Roman" w:hAnsi="Times New Roman" w:eastAsia="Times New Roman" w:cs="Times New Roman"/>
          <w:noProof w:val="0"/>
          <w:sz w:val="24"/>
          <w:szCs w:val="24"/>
          <w:lang w:val="en-US"/>
        </w:rPr>
        <w:t xml:space="preserve"> (Accessed: 10 December 2025).</w:t>
      </w:r>
    </w:p>
    <w:p w:rsidR="58233098" w:rsidP="02DCEE9C" w:rsidRDefault="58233098" w14:paraId="207AEB1B" w14:textId="22E7143D">
      <w:pPr>
        <w:spacing w:before="240" w:beforeAutospacing="off" w:after="240" w:afterAutospacing="off" w:line="360" w:lineRule="auto"/>
      </w:pPr>
      <w:r w:rsidRPr="02DCEE9C" w:rsidR="58233098">
        <w:rPr>
          <w:rFonts w:ascii="Times New Roman" w:hAnsi="Times New Roman" w:eastAsia="Times New Roman" w:cs="Times New Roman"/>
          <w:noProof w:val="0"/>
          <w:sz w:val="24"/>
          <w:szCs w:val="24"/>
          <w:lang w:val="en-US"/>
        </w:rPr>
        <w:t xml:space="preserve">Russell Group (2024) </w:t>
      </w:r>
      <w:r w:rsidRPr="02DCEE9C" w:rsidR="58233098">
        <w:rPr>
          <w:rFonts w:ascii="Times New Roman" w:hAnsi="Times New Roman" w:eastAsia="Times New Roman" w:cs="Times New Roman"/>
          <w:i w:val="1"/>
          <w:iCs w:val="1"/>
          <w:noProof w:val="0"/>
          <w:sz w:val="24"/>
          <w:szCs w:val="24"/>
          <w:lang w:val="en-US"/>
        </w:rPr>
        <w:t>Red Sea Supply Chain Disruption Report</w:t>
      </w:r>
      <w:r w:rsidRPr="02DCEE9C" w:rsidR="58233098">
        <w:rPr>
          <w:rFonts w:ascii="Times New Roman" w:hAnsi="Times New Roman" w:eastAsia="Times New Roman" w:cs="Times New Roman"/>
          <w:noProof w:val="0"/>
          <w:sz w:val="24"/>
          <w:szCs w:val="24"/>
          <w:lang w:val="en-US"/>
        </w:rPr>
        <w:t>. Available at:</w:t>
      </w:r>
      <w:r>
        <w:br/>
      </w:r>
      <w:r w:rsidRPr="02DCEE9C" w:rsidR="58233098">
        <w:rPr>
          <w:rFonts w:ascii="Times New Roman" w:hAnsi="Times New Roman" w:eastAsia="Times New Roman" w:cs="Times New Roman"/>
          <w:noProof w:val="0"/>
          <w:sz w:val="24"/>
          <w:szCs w:val="24"/>
          <w:lang w:val="en-US"/>
        </w:rPr>
        <w:t xml:space="preserve"> </w:t>
      </w:r>
      <w:hyperlink r:id="R9f4f0a0f8e8a49ca">
        <w:r w:rsidRPr="02DCEE9C" w:rsidR="58233098">
          <w:rPr>
            <w:rStyle w:val="Hyperlink"/>
            <w:rFonts w:ascii="Times New Roman" w:hAnsi="Times New Roman" w:eastAsia="Times New Roman" w:cs="Times New Roman"/>
            <w:noProof w:val="0"/>
            <w:sz w:val="24"/>
            <w:szCs w:val="24"/>
            <w:lang w:val="en-US"/>
          </w:rPr>
          <w:t>https://www.russell.co.uk/research/global-supply-chain-disruption</w:t>
        </w:r>
        <w:r>
          <w:br/>
        </w:r>
      </w:hyperlink>
      <w:r w:rsidRPr="02DCEE9C" w:rsidR="58233098">
        <w:rPr>
          <w:rFonts w:ascii="Times New Roman" w:hAnsi="Times New Roman" w:eastAsia="Times New Roman" w:cs="Times New Roman"/>
          <w:noProof w:val="0"/>
          <w:sz w:val="24"/>
          <w:szCs w:val="24"/>
          <w:lang w:val="en-US"/>
        </w:rPr>
        <w:t xml:space="preserve"> (Accessed: 10 December 2025).</w:t>
      </w:r>
    </w:p>
    <w:p w:rsidR="58233098" w:rsidP="02DCEE9C" w:rsidRDefault="58233098" w14:paraId="69612AE1" w14:textId="1481A8C7">
      <w:pPr>
        <w:spacing w:before="240" w:beforeAutospacing="off" w:after="240" w:afterAutospacing="off" w:line="360" w:lineRule="auto"/>
      </w:pPr>
      <w:r w:rsidRPr="02DCEE9C" w:rsidR="58233098">
        <w:rPr>
          <w:rFonts w:ascii="Times New Roman" w:hAnsi="Times New Roman" w:eastAsia="Times New Roman" w:cs="Times New Roman"/>
          <w:noProof w:val="0"/>
          <w:sz w:val="24"/>
          <w:szCs w:val="24"/>
          <w:lang w:val="en-US"/>
        </w:rPr>
        <w:t xml:space="preserve">World Health Organization (2022) </w:t>
      </w:r>
      <w:r w:rsidRPr="02DCEE9C" w:rsidR="58233098">
        <w:rPr>
          <w:rFonts w:ascii="Times New Roman" w:hAnsi="Times New Roman" w:eastAsia="Times New Roman" w:cs="Times New Roman"/>
          <w:i w:val="1"/>
          <w:iCs w:val="1"/>
          <w:noProof w:val="0"/>
          <w:sz w:val="24"/>
          <w:szCs w:val="24"/>
          <w:lang w:val="en-US"/>
        </w:rPr>
        <w:t>Global COVID-19 Vaccine Distribution Impact</w:t>
      </w:r>
      <w:r w:rsidRPr="02DCEE9C" w:rsidR="58233098">
        <w:rPr>
          <w:rFonts w:ascii="Times New Roman" w:hAnsi="Times New Roman" w:eastAsia="Times New Roman" w:cs="Times New Roman"/>
          <w:noProof w:val="0"/>
          <w:sz w:val="24"/>
          <w:szCs w:val="24"/>
          <w:lang w:val="en-US"/>
        </w:rPr>
        <w:t>. Available at:</w:t>
      </w:r>
      <w:r>
        <w:br/>
      </w:r>
      <w:r w:rsidRPr="02DCEE9C" w:rsidR="58233098">
        <w:rPr>
          <w:rFonts w:ascii="Times New Roman" w:hAnsi="Times New Roman" w:eastAsia="Times New Roman" w:cs="Times New Roman"/>
          <w:noProof w:val="0"/>
          <w:sz w:val="24"/>
          <w:szCs w:val="24"/>
          <w:lang w:val="en-US"/>
        </w:rPr>
        <w:t xml:space="preserve"> </w:t>
      </w:r>
      <w:hyperlink r:id="R7c6c0d2ee7e348b1">
        <w:r w:rsidRPr="02DCEE9C" w:rsidR="58233098">
          <w:rPr>
            <w:rStyle w:val="Hyperlink"/>
            <w:rFonts w:ascii="Times New Roman" w:hAnsi="Times New Roman" w:eastAsia="Times New Roman" w:cs="Times New Roman"/>
            <w:noProof w:val="0"/>
            <w:sz w:val="24"/>
            <w:szCs w:val="24"/>
            <w:lang w:val="en-US"/>
          </w:rPr>
          <w:t>https://www.who.int/teams/immunization-vaccines-and-biologicals/covid-19</w:t>
        </w:r>
        <w:r>
          <w:br/>
        </w:r>
      </w:hyperlink>
      <w:r w:rsidRPr="02DCEE9C" w:rsidR="58233098">
        <w:rPr>
          <w:rFonts w:ascii="Times New Roman" w:hAnsi="Times New Roman" w:eastAsia="Times New Roman" w:cs="Times New Roman"/>
          <w:noProof w:val="0"/>
          <w:sz w:val="24"/>
          <w:szCs w:val="24"/>
          <w:lang w:val="en-US"/>
        </w:rPr>
        <w:t xml:space="preserve"> (Accessed: 10 December 2025).</w:t>
      </w:r>
    </w:p>
    <w:p w:rsidR="02DCEE9C" w:rsidP="02DCEE9C" w:rsidRDefault="02DCEE9C" w14:paraId="69D0DC59" w14:textId="5E047BA0">
      <w:pPr>
        <w:spacing w:line="360" w:lineRule="auto"/>
        <w:rPr>
          <w:rStyle w:val="Emphasis"/>
          <w:rFonts w:ascii="Times New Roman" w:hAnsi="Times New Roman" w:cs="Times New Roman"/>
          <w:sz w:val="24"/>
          <w:szCs w:val="24"/>
        </w:rPr>
      </w:pPr>
    </w:p>
    <w:sectPr w:rsidRPr="0001498A" w:rsidR="0001498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31ED2"/>
    <w:multiLevelType w:val="hybridMultilevel"/>
    <w:tmpl w:val="4286729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74105F8A"/>
    <w:multiLevelType w:val="hybridMultilevel"/>
    <w:tmpl w:val="D2F219E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232202604">
    <w:abstractNumId w:val="1"/>
  </w:num>
  <w:num w:numId="2" w16cid:durableId="24079299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2FF"/>
    <w:rsid w:val="0001498A"/>
    <w:rsid w:val="00073080"/>
    <w:rsid w:val="000A2181"/>
    <w:rsid w:val="000B6FB7"/>
    <w:rsid w:val="003B56BF"/>
    <w:rsid w:val="005E1564"/>
    <w:rsid w:val="00655885"/>
    <w:rsid w:val="008D3663"/>
    <w:rsid w:val="009C5563"/>
    <w:rsid w:val="00AF32E6"/>
    <w:rsid w:val="00CE02FF"/>
    <w:rsid w:val="02DCEE9C"/>
    <w:rsid w:val="582330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FB1DF"/>
  <w15:chartTrackingRefBased/>
  <w15:docId w15:val="{9C2A41B6-389E-46AC-A9AB-4E4E1534CE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073080"/>
    <w:pPr>
      <w:spacing w:before="100" w:beforeAutospacing="1" w:after="100" w:afterAutospacing="1" w:line="240" w:lineRule="auto"/>
    </w:pPr>
    <w:rPr>
      <w:rFonts w:ascii="Times New Roman" w:hAnsi="Times New Roman" w:eastAsia="Times New Roman" w:cs="Times New Roman"/>
      <w:sz w:val="24"/>
      <w:szCs w:val="24"/>
    </w:rPr>
  </w:style>
  <w:style w:type="character" w:styleId="Emphasis">
    <w:name w:val="Emphasis"/>
    <w:basedOn w:val="DefaultParagraphFont"/>
    <w:uiPriority w:val="20"/>
    <w:qFormat/>
    <w:rsid w:val="0001498A"/>
    <w:rPr>
      <w:i/>
      <w:iCs/>
    </w:rPr>
  </w:style>
  <w:style w:type="paragraph" w:styleId="ListParagraph">
    <w:name w:val="List Paragraph"/>
    <w:basedOn w:val="Normal"/>
    <w:uiPriority w:val="34"/>
    <w:qFormat/>
    <w:rsid w:val="0001498A"/>
    <w:pPr>
      <w:ind w:left="720"/>
      <w:contextualSpacing/>
    </w:pPr>
  </w:style>
  <w:style w:type="character" w:styleId="Hyperlink">
    <w:uiPriority w:val="99"/>
    <w:name w:val="Hyperlink"/>
    <w:basedOn w:val="DefaultParagraphFont"/>
    <w:unhideWhenUsed/>
    <w:rsid w:val="02DCEE9C"/>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868383">
      <w:bodyDiv w:val="1"/>
      <w:marLeft w:val="0"/>
      <w:marRight w:val="0"/>
      <w:marTop w:val="0"/>
      <w:marBottom w:val="0"/>
      <w:divBdr>
        <w:top w:val="none" w:sz="0" w:space="0" w:color="auto"/>
        <w:left w:val="none" w:sz="0" w:space="0" w:color="auto"/>
        <w:bottom w:val="none" w:sz="0" w:space="0" w:color="auto"/>
        <w:right w:val="none" w:sz="0" w:space="0" w:color="auto"/>
      </w:divBdr>
    </w:div>
    <w:div w:id="1644239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astrazeneca.com/sustainability" TargetMode="External" Id="Rbb2bcd429f504e39" /><Relationship Type="http://schemas.openxmlformats.org/officeDocument/2006/relationships/hyperlink" Target="https://www.astrazeneca.com/sustainability/environmental-protection" TargetMode="External" Id="R5ef26f2e133c464c" /><Relationship Type="http://schemas.openxmlformats.org/officeDocument/2006/relationships/hyperlink" Target="https://www.benevolent.com/partnerships" TargetMode="External" Id="R18b9c8b707054f3c" /><Relationship Type="http://schemas.openxmlformats.org/officeDocument/2006/relationships/hyperlink" Target="https://www.theclimategroup.org/ev100" TargetMode="External" Id="R80c2100811be496a" /><Relationship Type="http://schemas.openxmlformats.org/officeDocument/2006/relationships/hyperlink" Target="https://www2.deloitte.com/global/en/insights/industry/life-sciences" TargetMode="External" Id="R3da8dcd150ba4c88" /><Relationship Type="http://schemas.openxmlformats.org/officeDocument/2006/relationships/hyperlink" Target="https://finance.ec.europa.eu/capital-markets-union-and-financial-markets/company-reporting-and-auditing/company-reporting/corporate-sustainability-reporting_en?utm_source=chatgpt.com" TargetMode="External" Id="Rc6e21cd10ffb4673" /><Relationship Type="http://schemas.openxmlformats.org/officeDocument/2006/relationships/hyperlink" Target="https://www.exscientia.ai/news" TargetMode="External" Id="Re677a56cca504248" /><Relationship Type="http://schemas.openxmlformats.org/officeDocument/2006/relationships/hyperlink" Target="https://www.mckinsey.com/industries/life-sciences/our-insights" TargetMode="External" Id="Re1cb37da8a2e4982" /><Relationship Type="http://schemas.openxmlformats.org/officeDocument/2006/relationships/hyperlink" Target="https://www.oecd.org/industry/pharmaceuticals" TargetMode="External" Id="R8d9bca2ac3fd4f95" /><Relationship Type="http://schemas.openxmlformats.org/officeDocument/2006/relationships/hyperlink" Target="https://www.pwc.com/gx/en/industries/pharmaceuticals-life-sciences.html" TargetMode="External" Id="Ree48064f3fb6476f" /><Relationship Type="http://schemas.openxmlformats.org/officeDocument/2006/relationships/hyperlink" Target="https://www.russell.co.uk/research/global-supply-chain-disruption" TargetMode="External" Id="R9f4f0a0f8e8a49ca" /><Relationship Type="http://schemas.openxmlformats.org/officeDocument/2006/relationships/hyperlink" Target="https://www.who.int/teams/immunization-vaccines-and-biologicals/covid-19" TargetMode="External" Id="R7c6c0d2ee7e348b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klm</dc:creator>
  <keywords/>
  <dc:description/>
  <lastModifiedBy>Karina Stroe</lastModifiedBy>
  <revision>2</revision>
  <dcterms:created xsi:type="dcterms:W3CDTF">2025-12-02T18:45:00.0000000Z</dcterms:created>
  <dcterms:modified xsi:type="dcterms:W3CDTF">2025-12-10T00:52:35.7385828Z</dcterms:modified>
</coreProperties>
</file>