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832D7" w:rsidRDefault="006A2B89">
      <w:r>
        <w:t xml:space="preserve">Mohammad Usman </w:t>
      </w:r>
      <w:proofErr w:type="spellStart"/>
      <w:r>
        <w:t>Munir</w:t>
      </w:r>
      <w:proofErr w:type="spellEnd"/>
      <w:r>
        <w:t xml:space="preserve"> – 2029431</w:t>
      </w:r>
    </w:p>
    <w:p w:rsidR="00266BBC" w:rsidRDefault="00266BBC">
      <w:r>
        <w:t>Notes from Academic writing video –</w:t>
      </w:r>
    </w:p>
    <w:p w:rsidR="00266BBC" w:rsidRDefault="00266BBC">
      <w:r>
        <w:t>Opposing arguments case study that find middle ground</w:t>
      </w:r>
    </w:p>
    <w:p w:rsidR="00266BBC" w:rsidRDefault="00266BBC">
      <w:r>
        <w:t>Explain why it’s used, how effective it is</w:t>
      </w:r>
    </w:p>
    <w:p w:rsidR="00266BBC" w:rsidRDefault="00266BBC">
      <w:r>
        <w:t>Intro – Proposal statement and summary – What you’ll do and what they key points are</w:t>
      </w:r>
    </w:p>
    <w:p w:rsidR="00266BBC" w:rsidRDefault="00266BBC">
      <w:r>
        <w:t>Main body – paragraphs, knowledge and understanding, examples</w:t>
      </w:r>
    </w:p>
    <w:p w:rsidR="00266BBC" w:rsidRDefault="00266BBC">
      <w:r>
        <w:t>Conclusion – Summarise key points and tie arguments together</w:t>
      </w:r>
    </w:p>
    <w:p w:rsidR="00A4591D" w:rsidRDefault="00A4591D" w:rsidP="00A4591D">
      <w:pPr>
        <w:numPr>
          <w:ilvl w:val="0"/>
          <w:numId w:val="4"/>
        </w:numPr>
        <w:spacing w:before="100" w:beforeAutospacing="1" w:after="100" w:afterAutospacing="1" w:line="240" w:lineRule="auto"/>
      </w:pPr>
      <w:r>
        <w:t xml:space="preserve">Academic writing should be </w:t>
      </w:r>
      <w:r>
        <w:rPr>
          <w:u w:val="single"/>
        </w:rPr>
        <w:t>impersonal</w:t>
      </w:r>
      <w:r>
        <w:t xml:space="preserve"> and </w:t>
      </w:r>
      <w:r>
        <w:rPr>
          <w:u w:val="single"/>
        </w:rPr>
        <w:t>objective</w:t>
      </w:r>
      <w:r>
        <w:t xml:space="preserve">, based on academic research rather than personal experience or opinion. To facilitate this you should write in the </w:t>
      </w:r>
      <w:r>
        <w:rPr>
          <w:u w:val="single"/>
        </w:rPr>
        <w:t>third person</w:t>
      </w:r>
      <w:r>
        <w:t>, not the first person as in your reflective workbooks.</w:t>
      </w:r>
    </w:p>
    <w:p w:rsidR="00A4591D" w:rsidRDefault="00A4591D" w:rsidP="00A4591D">
      <w:pPr>
        <w:numPr>
          <w:ilvl w:val="0"/>
          <w:numId w:val="4"/>
        </w:numPr>
        <w:spacing w:before="100" w:beforeAutospacing="1" w:after="100" w:afterAutospacing="1" w:line="240" w:lineRule="auto"/>
      </w:pPr>
      <w:r>
        <w:t>In academic writing, it is not enough to describe what happens. You need to follow the command words in the questions and </w:t>
      </w:r>
      <w:r>
        <w:rPr>
          <w:u w:val="single"/>
        </w:rPr>
        <w:t>assess</w:t>
      </w:r>
      <w:r>
        <w:t>, </w:t>
      </w:r>
      <w:r>
        <w:rPr>
          <w:u w:val="single"/>
        </w:rPr>
        <w:t>explain</w:t>
      </w:r>
      <w:r>
        <w:t>, </w:t>
      </w:r>
      <w:r>
        <w:rPr>
          <w:u w:val="single"/>
        </w:rPr>
        <w:t>analyse</w:t>
      </w:r>
      <w:r>
        <w:t> or </w:t>
      </w:r>
      <w:r>
        <w:rPr>
          <w:u w:val="single"/>
        </w:rPr>
        <w:t>examine</w:t>
      </w:r>
      <w:r>
        <w:t> as appropriate. As well as discussing WHAT, you should also consider HOW, WHY, WHY NOT and HOW EFFECTIVE.</w:t>
      </w:r>
    </w:p>
    <w:p w:rsidR="00A4591D" w:rsidRDefault="00A4591D" w:rsidP="00A4591D">
      <w:pPr>
        <w:numPr>
          <w:ilvl w:val="0"/>
          <w:numId w:val="4"/>
        </w:numPr>
        <w:spacing w:before="100" w:beforeAutospacing="1" w:after="100" w:afterAutospacing="1" w:line="240" w:lineRule="auto"/>
      </w:pPr>
      <w:r>
        <w:t>Remember to use the PEE approach – Point</w:t>
      </w:r>
      <w:r w:rsidR="00266BBC">
        <w:t xml:space="preserve"> (main idea of the paragraph, what are going to talk about)</w:t>
      </w:r>
      <w:r>
        <w:t>, Evidence</w:t>
      </w:r>
      <w:r w:rsidR="00266BBC">
        <w:t xml:space="preserve"> (evidence to support point)</w:t>
      </w:r>
      <w:r>
        <w:t>, Explanation</w:t>
      </w:r>
      <w:r w:rsidR="00266BBC">
        <w:t xml:space="preserve"> (explain how evidence supports point)</w:t>
      </w:r>
      <w:r>
        <w:t>. Your points should be support by relevant evidence drawn from appropriate scholarly sources. The explanation then links the evidence to your point.</w:t>
      </w:r>
    </w:p>
    <w:p w:rsidR="00A4591D" w:rsidRDefault="00A4591D" w:rsidP="006A2B89">
      <w:pPr>
        <w:spacing w:after="0" w:line="240" w:lineRule="auto"/>
        <w:ind w:left="567" w:right="531"/>
        <w:jc w:val="both"/>
        <w:rPr>
          <w:rFonts w:ascii="Arial" w:eastAsia="Times New Roman" w:hAnsi="Arial" w:cs="Arial"/>
          <w:b/>
          <w:bCs/>
          <w:lang w:eastAsia="en-GB"/>
        </w:rPr>
      </w:pPr>
    </w:p>
    <w:p w:rsidR="00A4591D" w:rsidRDefault="00A4591D" w:rsidP="006A2B89">
      <w:pPr>
        <w:spacing w:after="0" w:line="240" w:lineRule="auto"/>
        <w:ind w:left="567" w:right="531"/>
        <w:jc w:val="both"/>
        <w:rPr>
          <w:rFonts w:ascii="Arial" w:eastAsia="Times New Roman" w:hAnsi="Arial" w:cs="Arial"/>
          <w:b/>
          <w:bCs/>
          <w:lang w:eastAsia="en-GB"/>
        </w:rPr>
      </w:pPr>
    </w:p>
    <w:p w:rsidR="006A2B89" w:rsidRPr="006A2B89" w:rsidRDefault="006A2B89" w:rsidP="006A2B89">
      <w:pPr>
        <w:spacing w:after="0" w:line="240" w:lineRule="auto"/>
        <w:ind w:left="567" w:right="531"/>
        <w:jc w:val="both"/>
        <w:rPr>
          <w:rFonts w:ascii="Arial" w:eastAsia="Times New Roman" w:hAnsi="Arial" w:cs="Arial"/>
          <w:b/>
          <w:bCs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>Essay one: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u w:val="single"/>
          <w:lang w:eastAsia="en-GB"/>
        </w:rPr>
        <w:t>Critically evaluate</w:t>
      </w:r>
      <w:r w:rsidRPr="006A2B89">
        <w:rPr>
          <w:rFonts w:ascii="Arial" w:eastAsia="Times New Roman" w:hAnsi="Arial" w:cs="Arial"/>
          <w:lang w:eastAsia="en-GB"/>
        </w:rPr>
        <w:t xml:space="preserve"> the concept of ‘the </w:t>
      </w:r>
      <w:proofErr w:type="spellStart"/>
      <w:r w:rsidRPr="006A2B89">
        <w:rPr>
          <w:rFonts w:ascii="Arial" w:eastAsia="Times New Roman" w:hAnsi="Arial" w:cs="Arial"/>
          <w:lang w:eastAsia="en-GB"/>
        </w:rPr>
        <w:t>professionalisation</w:t>
      </w:r>
      <w:proofErr w:type="spellEnd"/>
      <w:r w:rsidRPr="006A2B89">
        <w:rPr>
          <w:rFonts w:ascii="Arial" w:eastAsia="Times New Roman" w:hAnsi="Arial" w:cs="Arial"/>
          <w:lang w:eastAsia="en-GB"/>
        </w:rPr>
        <w:t xml:space="preserve"> of the police service’, and </w:t>
      </w:r>
      <w:r w:rsidRPr="006A2B89">
        <w:rPr>
          <w:rFonts w:ascii="Arial" w:eastAsia="Times New Roman" w:hAnsi="Arial" w:cs="Arial"/>
          <w:u w:val="single"/>
          <w:lang w:eastAsia="en-GB"/>
        </w:rPr>
        <w:t>consider</w:t>
      </w:r>
      <w:r w:rsidRPr="006A2B89">
        <w:rPr>
          <w:rFonts w:ascii="Arial" w:eastAsia="Times New Roman" w:hAnsi="Arial" w:cs="Arial"/>
          <w:lang w:eastAsia="en-GB"/>
        </w:rPr>
        <w:t xml:space="preserve"> the extent to which ‘maintaining professional standards’, ‘ethical and inclusive’ and ‘coaching and mentoring’ approaches contribute to </w:t>
      </w:r>
      <w:proofErr w:type="spellStart"/>
      <w:r w:rsidRPr="006A2B89">
        <w:rPr>
          <w:rFonts w:ascii="Arial" w:eastAsia="Times New Roman" w:hAnsi="Arial" w:cs="Arial"/>
          <w:lang w:eastAsia="en-GB"/>
        </w:rPr>
        <w:t>professionalisation</w:t>
      </w:r>
      <w:proofErr w:type="spellEnd"/>
      <w:r w:rsidRPr="006A2B89">
        <w:rPr>
          <w:rFonts w:ascii="Arial" w:eastAsia="Times New Roman" w:hAnsi="Arial" w:cs="Arial"/>
          <w:lang w:eastAsia="en-GB"/>
        </w:rPr>
        <w:t>.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 xml:space="preserve">Word limit: </w:t>
      </w:r>
      <w:r w:rsidRPr="006A2B89">
        <w:rPr>
          <w:rFonts w:ascii="Arial" w:eastAsia="Times New Roman" w:hAnsi="Arial" w:cs="Arial"/>
          <w:lang w:eastAsia="en-GB"/>
        </w:rPr>
        <w:t xml:space="preserve">1000 words. </w:t>
      </w:r>
    </w:p>
    <w:p w:rsid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A679C8" w:rsidRDefault="00A679C8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bookmarkStart w:id="0" w:name="_GoBack"/>
      <w:bookmarkEnd w:id="0"/>
    </w:p>
    <w:p w:rsidR="00A679C8" w:rsidRPr="006A2B89" w:rsidRDefault="00A679C8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 xml:space="preserve">Define professionalization or professional. 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Codes of conduct</w:t>
      </w:r>
      <w:r w:rsidR="00692710">
        <w:rPr>
          <w:rFonts w:ascii="Arial" w:eastAsia="Times New Roman" w:hAnsi="Arial" w:cs="Arial"/>
          <w:lang w:eastAsia="en-GB"/>
        </w:rPr>
        <w:t>/ethics?</w:t>
      </w:r>
    </w:p>
    <w:p w:rsidR="006A2B89" w:rsidRPr="006A2B89" w:rsidRDefault="006A2B89" w:rsidP="006A2B89">
      <w:pPr>
        <w:spacing w:after="0" w:line="257" w:lineRule="auto"/>
        <w:ind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b/>
          <w:bCs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>Essay two: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 xml:space="preserve">Choose </w:t>
      </w:r>
      <w:r w:rsidRPr="006A2B89">
        <w:rPr>
          <w:rFonts w:ascii="Arial" w:eastAsia="Times New Roman" w:hAnsi="Arial" w:cs="Arial"/>
          <w:b/>
          <w:bCs/>
          <w:u w:val="single"/>
          <w:lang w:eastAsia="en-GB"/>
        </w:rPr>
        <w:t>one</w:t>
      </w:r>
      <w:r w:rsidRPr="006A2B89">
        <w:rPr>
          <w:rFonts w:ascii="Arial" w:eastAsia="Times New Roman" w:hAnsi="Arial" w:cs="Arial"/>
          <w:lang w:eastAsia="en-GB"/>
        </w:rPr>
        <w:t xml:space="preserve"> of the following questions:</w:t>
      </w:r>
    </w:p>
    <w:p w:rsidR="006A2B89" w:rsidRPr="006A2B89" w:rsidRDefault="006A2B89" w:rsidP="006A2B89">
      <w:pPr>
        <w:numPr>
          <w:ilvl w:val="0"/>
          <w:numId w:val="3"/>
        </w:numPr>
        <w:spacing w:after="0" w:line="257" w:lineRule="auto"/>
        <w:ind w:right="531"/>
        <w:contextualSpacing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>Community policing</w:t>
      </w:r>
      <w:r w:rsidRPr="006A2B89">
        <w:rPr>
          <w:rFonts w:ascii="Arial" w:eastAsia="Times New Roman" w:hAnsi="Arial" w:cs="Arial"/>
          <w:lang w:eastAsia="en-GB"/>
        </w:rPr>
        <w:t xml:space="preserve"> – </w:t>
      </w:r>
      <w:r w:rsidRPr="006A2B89">
        <w:rPr>
          <w:rFonts w:ascii="Arial" w:eastAsia="Times New Roman" w:hAnsi="Arial" w:cs="Arial"/>
          <w:u w:val="single"/>
          <w:lang w:eastAsia="en-GB"/>
        </w:rPr>
        <w:t>critically evaluate</w:t>
      </w:r>
      <w:r w:rsidRPr="006A2B89">
        <w:rPr>
          <w:rFonts w:ascii="Arial" w:eastAsia="Times New Roman" w:hAnsi="Arial" w:cs="Arial"/>
          <w:lang w:eastAsia="en-GB"/>
        </w:rPr>
        <w:t xml:space="preserve"> the role of police in strategies and initiatives used to deliver effective community policing.</w:t>
      </w:r>
    </w:p>
    <w:p w:rsidR="006A2B89" w:rsidRPr="006A2B89" w:rsidRDefault="006A2B89" w:rsidP="006A2B89">
      <w:pPr>
        <w:numPr>
          <w:ilvl w:val="0"/>
          <w:numId w:val="3"/>
        </w:numPr>
        <w:spacing w:after="0" w:line="257" w:lineRule="auto"/>
        <w:ind w:right="531"/>
        <w:contextualSpacing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>Response policing</w:t>
      </w:r>
      <w:r w:rsidRPr="006A2B89">
        <w:rPr>
          <w:rFonts w:ascii="Arial" w:eastAsia="Times New Roman" w:hAnsi="Arial" w:cs="Arial"/>
          <w:lang w:eastAsia="en-GB"/>
        </w:rPr>
        <w:t xml:space="preserve"> – </w:t>
      </w:r>
      <w:r w:rsidRPr="006A2B89">
        <w:rPr>
          <w:rFonts w:ascii="Arial" w:eastAsia="Times New Roman" w:hAnsi="Arial" w:cs="Arial"/>
          <w:u w:val="single"/>
          <w:lang w:eastAsia="en-GB"/>
        </w:rPr>
        <w:t>critically evaluate</w:t>
      </w:r>
      <w:r w:rsidRPr="006A2B89">
        <w:rPr>
          <w:rFonts w:ascii="Arial" w:eastAsia="Times New Roman" w:hAnsi="Arial" w:cs="Arial"/>
          <w:lang w:eastAsia="en-GB"/>
        </w:rPr>
        <w:t xml:space="preserve"> the role of response police in dealing with critical/major incidents, and explain the importance of managing trauma and mental wellbeing. </w:t>
      </w:r>
    </w:p>
    <w:p w:rsidR="006A2B89" w:rsidRPr="006A2B89" w:rsidRDefault="006A2B89" w:rsidP="006A2B89">
      <w:pPr>
        <w:numPr>
          <w:ilvl w:val="0"/>
          <w:numId w:val="3"/>
        </w:numPr>
        <w:spacing w:after="0" w:line="257" w:lineRule="auto"/>
        <w:ind w:right="531"/>
        <w:contextualSpacing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>Counter-terrorism policing</w:t>
      </w:r>
      <w:r w:rsidRPr="006A2B89">
        <w:rPr>
          <w:rFonts w:ascii="Arial" w:eastAsia="Times New Roman" w:hAnsi="Arial" w:cs="Arial"/>
          <w:lang w:eastAsia="en-GB"/>
        </w:rPr>
        <w:t xml:space="preserve"> – </w:t>
      </w:r>
      <w:r w:rsidRPr="006A2B89">
        <w:rPr>
          <w:rFonts w:ascii="Arial" w:eastAsia="Times New Roman" w:hAnsi="Arial" w:cs="Arial"/>
          <w:u w:val="single"/>
          <w:lang w:eastAsia="en-GB"/>
        </w:rPr>
        <w:t>critically assess</w:t>
      </w:r>
      <w:r w:rsidRPr="006A2B89">
        <w:rPr>
          <w:rFonts w:ascii="Arial" w:eastAsia="Times New Roman" w:hAnsi="Arial" w:cs="Arial"/>
          <w:lang w:eastAsia="en-GB"/>
        </w:rPr>
        <w:t xml:space="preserve"> the policing policies and procedures in place to mitigate against insider threat. </w:t>
      </w:r>
    </w:p>
    <w:p w:rsidR="006A2B89" w:rsidRPr="006A2B89" w:rsidRDefault="006A2B89" w:rsidP="006A2B89">
      <w:pPr>
        <w:numPr>
          <w:ilvl w:val="0"/>
          <w:numId w:val="3"/>
        </w:numPr>
        <w:spacing w:after="0" w:line="257" w:lineRule="auto"/>
        <w:ind w:right="531"/>
        <w:contextualSpacing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>Digital policing</w:t>
      </w:r>
      <w:r w:rsidRPr="006A2B89">
        <w:rPr>
          <w:rFonts w:ascii="Arial" w:eastAsia="Times New Roman" w:hAnsi="Arial" w:cs="Arial"/>
          <w:lang w:eastAsia="en-GB"/>
        </w:rPr>
        <w:t xml:space="preserve"> – </w:t>
      </w:r>
      <w:r w:rsidRPr="006A2B89">
        <w:rPr>
          <w:rFonts w:ascii="Arial" w:eastAsia="Times New Roman" w:hAnsi="Arial" w:cs="Arial"/>
          <w:u w:val="single"/>
          <w:lang w:eastAsia="en-GB"/>
        </w:rPr>
        <w:t>critically evaluate</w:t>
      </w:r>
      <w:r w:rsidRPr="006A2B89">
        <w:rPr>
          <w:rFonts w:ascii="Arial" w:eastAsia="Times New Roman" w:hAnsi="Arial" w:cs="Arial"/>
          <w:lang w:eastAsia="en-GB"/>
        </w:rPr>
        <w:t xml:space="preserve"> the role of police in investigating complex internet-related crime.  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 xml:space="preserve">Word limit: </w:t>
      </w:r>
      <w:r w:rsidRPr="006A2B89">
        <w:rPr>
          <w:rFonts w:ascii="Arial" w:eastAsia="Times New Roman" w:hAnsi="Arial" w:cs="Arial"/>
          <w:lang w:eastAsia="en-GB"/>
        </w:rPr>
        <w:t>1000 words.</w:t>
      </w:r>
    </w:p>
    <w:p w:rsidR="006A2B89" w:rsidRPr="006A2B89" w:rsidRDefault="006A2B89" w:rsidP="006A2B89">
      <w:pPr>
        <w:spacing w:after="0" w:line="240" w:lineRule="auto"/>
        <w:ind w:left="567" w:right="531"/>
        <w:jc w:val="both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40" w:lineRule="auto"/>
        <w:ind w:left="567" w:right="531"/>
        <w:jc w:val="both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40" w:lineRule="auto"/>
        <w:ind w:left="567" w:right="531"/>
        <w:jc w:val="both"/>
        <w:rPr>
          <w:rFonts w:ascii="Arial" w:eastAsia="Times New Roman" w:hAnsi="Arial" w:cs="Arial"/>
          <w:b/>
          <w:bCs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>Essay three: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u w:val="single"/>
          <w:lang w:eastAsia="en-GB"/>
        </w:rPr>
        <w:t>Critically evaluate</w:t>
      </w:r>
      <w:r w:rsidRPr="006A2B89">
        <w:rPr>
          <w:rFonts w:ascii="Arial" w:eastAsia="Times New Roman" w:hAnsi="Arial" w:cs="Arial"/>
          <w:lang w:eastAsia="en-GB"/>
        </w:rPr>
        <w:t xml:space="preserve"> police methods of gathering information and intelligence. You may choose a specific method of intelligence-gathering for this answer.</w:t>
      </w:r>
    </w:p>
    <w:p w:rsid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 xml:space="preserve">Word limit: </w:t>
      </w:r>
      <w:r w:rsidRPr="006A2B89">
        <w:rPr>
          <w:rFonts w:ascii="Arial" w:eastAsia="Times New Roman" w:hAnsi="Arial" w:cs="Arial"/>
          <w:lang w:eastAsia="en-GB"/>
        </w:rPr>
        <w:t>1000 words.</w:t>
      </w:r>
    </w:p>
    <w:p w:rsidR="00AD37C7" w:rsidRDefault="00AD37C7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AD37C7" w:rsidRPr="006A2B89" w:rsidRDefault="00AD37C7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Critically review information and intelligence gathering, and the tasking and co-ordination process</w:t>
      </w:r>
    </w:p>
    <w:p w:rsidR="006A2B89" w:rsidRPr="006A2B89" w:rsidRDefault="006A2B89" w:rsidP="006A2B89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Critically explore the sources of information and intelligence available, and processes for evaluating, analysing and presenting data</w:t>
      </w:r>
    </w:p>
    <w:p w:rsidR="006A2B89" w:rsidRPr="006A2B89" w:rsidRDefault="006A2B89" w:rsidP="006A2B89">
      <w:pPr>
        <w:numPr>
          <w:ilvl w:val="0"/>
          <w:numId w:val="2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Demonstrate an understanding of the Professional Profile requirements for intelligence roles</w:t>
      </w:r>
    </w:p>
    <w:p w:rsidR="006A2B89" w:rsidRPr="006A2B89" w:rsidRDefault="006A2B89" w:rsidP="0044027A">
      <w:pPr>
        <w:spacing w:after="0" w:line="257" w:lineRule="auto"/>
        <w:ind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Principal techniques for gathering intelligence –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Cover human intelligence sources or agents – Agents can provide secret info about a target of an investigation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Directed surveillance – Such as following and/or observing targets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Interception of communications such as monitoring emails or phone calls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Communications data and personal data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Intrusive surveillance, such as putting eavesdropping devices in someone’s home or car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Equipment interference, such as covertly accessing computers or other devices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 xml:space="preserve">Information collected in one of three ways – 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Routine collection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Tasked information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Volunteered information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Open sources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Closed sources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National intelligence model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b/>
          <w:bCs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 xml:space="preserve">Essay four: 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u w:val="single"/>
          <w:lang w:eastAsia="en-GB"/>
        </w:rPr>
        <w:t>Critically evaluate</w:t>
      </w:r>
      <w:r w:rsidRPr="006A2B89">
        <w:rPr>
          <w:rFonts w:ascii="Arial" w:eastAsia="Times New Roman" w:hAnsi="Arial" w:cs="Arial"/>
          <w:lang w:eastAsia="en-GB"/>
        </w:rPr>
        <w:t xml:space="preserve"> police strategies for dealing with public protection incidents. Your answer should </w:t>
      </w:r>
      <w:r w:rsidRPr="006A2B89">
        <w:rPr>
          <w:rFonts w:ascii="Arial" w:eastAsia="Times New Roman" w:hAnsi="Arial" w:cs="Arial"/>
          <w:u w:val="single"/>
          <w:lang w:eastAsia="en-GB"/>
        </w:rPr>
        <w:t>consider</w:t>
      </w:r>
      <w:r w:rsidRPr="006A2B89">
        <w:rPr>
          <w:rFonts w:ascii="Arial" w:eastAsia="Times New Roman" w:hAnsi="Arial" w:cs="Arial"/>
          <w:lang w:eastAsia="en-GB"/>
        </w:rPr>
        <w:t xml:space="preserve"> the impact of abuse on victims, the potential impact of bias on the investigative process, and the links between Serious and Organised Crime Groups and public protection issues.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 xml:space="preserve">Word limit: </w:t>
      </w:r>
      <w:r w:rsidRPr="006A2B89">
        <w:rPr>
          <w:rFonts w:ascii="Arial" w:eastAsia="Times New Roman" w:hAnsi="Arial" w:cs="Arial"/>
          <w:lang w:eastAsia="en-GB"/>
        </w:rPr>
        <w:t xml:space="preserve">1000 words. 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Critically assess the impact of abuse upon victims</w:t>
      </w:r>
    </w:p>
    <w:p w:rsidR="006A2B89" w:rsidRPr="006A2B89" w:rsidRDefault="006A2B89" w:rsidP="006A2B89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Critically review the links between Serious and Organised Crime Groups and public protection issues</w:t>
      </w:r>
    </w:p>
    <w:p w:rsidR="006A2B89" w:rsidRPr="006A2B89" w:rsidRDefault="006A2B89" w:rsidP="006A2B89">
      <w:pPr>
        <w:numPr>
          <w:ilvl w:val="0"/>
          <w:numId w:val="1"/>
        </w:numPr>
        <w:overflowPunct w:val="0"/>
        <w:autoSpaceDE w:val="0"/>
        <w:autoSpaceDN w:val="0"/>
        <w:adjustRightInd w:val="0"/>
        <w:spacing w:after="0" w:line="240" w:lineRule="auto"/>
        <w:contextualSpacing/>
        <w:jc w:val="both"/>
        <w:textAlignment w:val="baseline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Critically assess police strategies for dealing with public protection incidents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 xml:space="preserve"> 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 xml:space="preserve">Essay five: 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u w:val="single"/>
          <w:lang w:eastAsia="en-GB"/>
        </w:rPr>
        <w:lastRenderedPageBreak/>
        <w:t>Critically analyse</w:t>
      </w:r>
      <w:r w:rsidRPr="006A2B89">
        <w:rPr>
          <w:rFonts w:ascii="Arial" w:eastAsia="Times New Roman" w:hAnsi="Arial" w:cs="Arial"/>
          <w:lang w:eastAsia="en-GB"/>
        </w:rPr>
        <w:t xml:space="preserve"> the concept of evidence-based policing and ‘what works’ in policing by </w:t>
      </w:r>
      <w:r w:rsidRPr="006A2B89">
        <w:rPr>
          <w:rFonts w:ascii="Arial" w:eastAsia="Times New Roman" w:hAnsi="Arial" w:cs="Arial"/>
          <w:u w:val="single"/>
          <w:lang w:eastAsia="en-GB"/>
        </w:rPr>
        <w:t>evaluating</w:t>
      </w:r>
      <w:r w:rsidRPr="006A2B89">
        <w:rPr>
          <w:rFonts w:ascii="Arial" w:eastAsia="Times New Roman" w:hAnsi="Arial" w:cs="Arial"/>
          <w:lang w:eastAsia="en-GB"/>
        </w:rPr>
        <w:t xml:space="preserve"> crime prevention theories and strategies and </w:t>
      </w:r>
      <w:r w:rsidRPr="006A2B89">
        <w:rPr>
          <w:rFonts w:ascii="Arial" w:eastAsia="Times New Roman" w:hAnsi="Arial" w:cs="Arial"/>
          <w:u w:val="single"/>
          <w:lang w:eastAsia="en-GB"/>
        </w:rPr>
        <w:t>considering</w:t>
      </w:r>
      <w:r w:rsidRPr="006A2B89">
        <w:rPr>
          <w:rFonts w:ascii="Arial" w:eastAsia="Times New Roman" w:hAnsi="Arial" w:cs="Arial"/>
          <w:lang w:eastAsia="en-GB"/>
        </w:rPr>
        <w:t xml:space="preserve"> the options available to reduce re-offending. You may choose a specific type of offence for this answer e.g. domestic violence, anti-social behaviour, knife crime. Your answer must be based on academic research, not personal experience.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b/>
          <w:bCs/>
          <w:lang w:eastAsia="en-GB"/>
        </w:rPr>
        <w:t xml:space="preserve">Word limit: </w:t>
      </w:r>
      <w:r w:rsidRPr="006A2B89">
        <w:rPr>
          <w:rFonts w:ascii="Arial" w:eastAsia="Times New Roman" w:hAnsi="Arial" w:cs="Arial"/>
          <w:lang w:eastAsia="en-GB"/>
        </w:rPr>
        <w:t xml:space="preserve">1000 words. 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‘</w:t>
      </w:r>
      <w:proofErr w:type="gramStart"/>
      <w:r w:rsidRPr="006A2B89">
        <w:rPr>
          <w:rFonts w:ascii="Arial" w:eastAsia="Times New Roman" w:hAnsi="Arial" w:cs="Arial"/>
          <w:lang w:eastAsia="en-GB"/>
        </w:rPr>
        <w:t>good</w:t>
      </w:r>
      <w:proofErr w:type="gramEnd"/>
      <w:r w:rsidRPr="006A2B89">
        <w:rPr>
          <w:rFonts w:ascii="Arial" w:eastAsia="Times New Roman" w:hAnsi="Arial" w:cs="Arial"/>
          <w:lang w:eastAsia="en-GB"/>
        </w:rPr>
        <w:t xml:space="preserve"> evidence’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Evidence based policing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Reduce bias</w:t>
      </w:r>
    </w:p>
    <w:p w:rsidR="006A2B89" w:rsidRPr="006A2B89" w:rsidRDefault="006A2B89" w:rsidP="006A2B89">
      <w:pPr>
        <w:spacing w:after="0" w:line="257" w:lineRule="auto"/>
        <w:ind w:left="567" w:right="531"/>
        <w:rPr>
          <w:rFonts w:ascii="Arial" w:eastAsia="Times New Roman" w:hAnsi="Arial" w:cs="Arial"/>
          <w:lang w:eastAsia="en-GB"/>
        </w:rPr>
      </w:pPr>
      <w:r w:rsidRPr="006A2B89">
        <w:rPr>
          <w:rFonts w:ascii="Arial" w:eastAsia="Times New Roman" w:hAnsi="Arial" w:cs="Arial"/>
          <w:lang w:eastAsia="en-GB"/>
        </w:rPr>
        <w:t>ATLAS model – ask, test, learn, adapt, share</w:t>
      </w:r>
    </w:p>
    <w:p w:rsidR="006A2B89" w:rsidRDefault="006A2B89"/>
    <w:sectPr w:rsidR="006A2B89" w:rsidSect="006A2B89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6A2B89" w:rsidRDefault="006A2B89" w:rsidP="006A2B89">
      <w:pPr>
        <w:spacing w:after="0" w:line="240" w:lineRule="auto"/>
      </w:pPr>
      <w:r>
        <w:separator/>
      </w:r>
    </w:p>
  </w:endnote>
  <w:endnote w:type="continuationSeparator" w:id="0">
    <w:p w:rsidR="006A2B89" w:rsidRDefault="006A2B89" w:rsidP="006A2B8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109FC" w:rsidRDefault="002F0E43" w:rsidP="002F0E43">
    <w:pPr>
      <w:pStyle w:val="Footer"/>
      <w:rPr>
        <w:color w:val="000000"/>
        <w:sz w:val="17"/>
      </w:rPr>
    </w:pPr>
    <w:bookmarkStart w:id="3" w:name="TITUS1FooterEvenPages"/>
    <w:r>
      <w:rPr>
        <w:color w:val="000000"/>
        <w:sz w:val="17"/>
      </w:rPr>
      <w:t> </w:t>
    </w:r>
  </w:p>
  <w:bookmarkEnd w:id="3"/>
  <w:p w:rsidR="00B109FC" w:rsidRDefault="00B109FC" w:rsidP="00B109FC">
    <w:pPr>
      <w:pStyle w:val="Footer"/>
    </w:pPr>
  </w:p>
  <w:p w:rsidR="006A2B89" w:rsidRDefault="006A2B89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2B89" w:rsidRDefault="002F0E43" w:rsidP="002F0E43">
    <w:pPr>
      <w:pStyle w:val="Footer"/>
      <w:rPr>
        <w:color w:val="000000"/>
        <w:sz w:val="17"/>
      </w:rPr>
    </w:pPr>
    <w:bookmarkStart w:id="4" w:name="TITUS1FooterPrimary"/>
    <w:r>
      <w:rPr>
        <w:color w:val="000000"/>
        <w:sz w:val="17"/>
      </w:rPr>
      <w:t> </w:t>
    </w:r>
  </w:p>
  <w:bookmarkEnd w:id="4"/>
  <w:p w:rsidR="006A2B89" w:rsidRDefault="006A2B89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2B89" w:rsidRDefault="002F0E43" w:rsidP="002F0E43">
    <w:pPr>
      <w:pStyle w:val="Footer"/>
      <w:rPr>
        <w:color w:val="000000"/>
        <w:sz w:val="17"/>
      </w:rPr>
    </w:pPr>
    <w:bookmarkStart w:id="6" w:name="TITUS1FooterFirstPage"/>
    <w:r>
      <w:rPr>
        <w:color w:val="000000"/>
        <w:sz w:val="17"/>
      </w:rPr>
      <w:t> </w:t>
    </w:r>
  </w:p>
  <w:bookmarkEnd w:id="6"/>
  <w:p w:rsidR="006A2B89" w:rsidRDefault="006A2B8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6A2B89" w:rsidRDefault="006A2B89" w:rsidP="006A2B89">
      <w:pPr>
        <w:spacing w:after="0" w:line="240" w:lineRule="auto"/>
      </w:pPr>
      <w:r>
        <w:separator/>
      </w:r>
    </w:p>
  </w:footnote>
  <w:footnote w:type="continuationSeparator" w:id="0">
    <w:p w:rsidR="006A2B89" w:rsidRDefault="006A2B89" w:rsidP="006A2B8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B109FC" w:rsidRDefault="002F0E43" w:rsidP="002F0E43">
    <w:pPr>
      <w:pStyle w:val="Header"/>
      <w:rPr>
        <w:color w:val="000000"/>
        <w:sz w:val="17"/>
      </w:rPr>
    </w:pPr>
    <w:bookmarkStart w:id="1" w:name="TITUS1HeaderEvenPages"/>
    <w:r>
      <w:rPr>
        <w:color w:val="000000"/>
        <w:sz w:val="17"/>
      </w:rPr>
      <w:t> </w:t>
    </w:r>
  </w:p>
  <w:bookmarkEnd w:id="1"/>
  <w:p w:rsidR="00B109FC" w:rsidRDefault="00B109FC" w:rsidP="00B109FC">
    <w:pPr>
      <w:pStyle w:val="Header"/>
    </w:pPr>
  </w:p>
  <w:p w:rsidR="006A2B89" w:rsidRDefault="006A2B89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2B89" w:rsidRDefault="002F0E43" w:rsidP="002F0E43">
    <w:pPr>
      <w:pStyle w:val="Header"/>
      <w:rPr>
        <w:color w:val="000000"/>
        <w:sz w:val="17"/>
      </w:rPr>
    </w:pPr>
    <w:bookmarkStart w:id="2" w:name="TITUS1HeaderPrimary"/>
    <w:r>
      <w:rPr>
        <w:color w:val="000000"/>
        <w:sz w:val="17"/>
      </w:rPr>
      <w:t> </w:t>
    </w:r>
  </w:p>
  <w:bookmarkEnd w:id="2"/>
  <w:p w:rsidR="006A2B89" w:rsidRDefault="006A2B89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6A2B89" w:rsidRDefault="002F0E43" w:rsidP="002F0E43">
    <w:pPr>
      <w:pStyle w:val="Header"/>
      <w:rPr>
        <w:color w:val="000000"/>
        <w:sz w:val="17"/>
      </w:rPr>
    </w:pPr>
    <w:bookmarkStart w:id="5" w:name="TITUS1HeaderFirstPage"/>
    <w:r>
      <w:rPr>
        <w:color w:val="000000"/>
        <w:sz w:val="17"/>
      </w:rPr>
      <w:t> </w:t>
    </w:r>
  </w:p>
  <w:bookmarkEnd w:id="5"/>
  <w:p w:rsidR="006A2B89" w:rsidRDefault="006A2B8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872365"/>
    <w:multiLevelType w:val="hybridMultilevel"/>
    <w:tmpl w:val="335E2468"/>
    <w:lvl w:ilvl="0" w:tplc="08090001">
      <w:start w:val="1"/>
      <w:numFmt w:val="bullet"/>
      <w:lvlText w:val=""/>
      <w:lvlJc w:val="left"/>
      <w:pPr>
        <w:ind w:left="128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007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72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44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167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88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60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327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7047" w:hanging="360"/>
      </w:pPr>
      <w:rPr>
        <w:rFonts w:ascii="Wingdings" w:hAnsi="Wingdings" w:hint="default"/>
      </w:rPr>
    </w:lvl>
  </w:abstractNum>
  <w:abstractNum w:abstractNumId="1" w15:restartNumberingAfterBreak="0">
    <w:nsid w:val="13874609"/>
    <w:multiLevelType w:val="multilevel"/>
    <w:tmpl w:val="28F0F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31EE2DD5"/>
    <w:multiLevelType w:val="hybridMultilevel"/>
    <w:tmpl w:val="A1A271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E356561"/>
    <w:multiLevelType w:val="hybridMultilevel"/>
    <w:tmpl w:val="8C06278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2"/>
  </w:num>
  <w:num w:numId="3">
    <w:abstractNumId w:val="0"/>
  </w:num>
  <w:num w:numId="4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80"/>
  <w:proofState w:spelling="clean" w:grammar="clean"/>
  <w:defaultTabStop w:val="720"/>
  <w:evenAndOddHeaders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A2B89"/>
    <w:rsid w:val="00233FB5"/>
    <w:rsid w:val="00266BBC"/>
    <w:rsid w:val="002C2D44"/>
    <w:rsid w:val="002F0E43"/>
    <w:rsid w:val="00392418"/>
    <w:rsid w:val="0044027A"/>
    <w:rsid w:val="00525513"/>
    <w:rsid w:val="00692710"/>
    <w:rsid w:val="006A2B89"/>
    <w:rsid w:val="00A4591D"/>
    <w:rsid w:val="00A679C8"/>
    <w:rsid w:val="00AD37C7"/>
    <w:rsid w:val="00B109FC"/>
    <w:rsid w:val="00C13897"/>
    <w:rsid w:val="00F463C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749DADD"/>
  <w15:chartTrackingRefBased/>
  <w15:docId w15:val="{6AC8C0FE-53F2-47C0-ACB6-646D2A1242F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A2B89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6A2B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A2B89"/>
  </w:style>
  <w:style w:type="paragraph" w:styleId="Footer">
    <w:name w:val="footer"/>
    <w:basedOn w:val="Normal"/>
    <w:link w:val="FooterChar"/>
    <w:uiPriority w:val="99"/>
    <w:unhideWhenUsed/>
    <w:rsid w:val="006A2B8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A2B8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847939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432</TotalTime>
  <Pages>3</Pages>
  <Words>670</Words>
  <Characters>3825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Munir,Mohammad swp6968</dc:creator>
  <cp:keywords/>
  <dc:description/>
  <cp:lastModifiedBy>Munir,Mohammad swp6968</cp:lastModifiedBy>
  <cp:revision>4</cp:revision>
  <dcterms:created xsi:type="dcterms:W3CDTF">2022-11-23T13:42:00Z</dcterms:created>
  <dcterms:modified xsi:type="dcterms:W3CDTF">2022-11-28T02:05:00Z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itusGUID">
    <vt:lpwstr>6c1d7935-1c17-4d20-ba06-f303437a9743</vt:lpwstr>
  </property>
  <property fmtid="{D5CDD505-2E9C-101B-9397-08002B2CF9AE}" pid="3" name="Classification">
    <vt:lpwstr>OFFICIAL</vt:lpwstr>
  </property>
  <property fmtid="{D5CDD505-2E9C-101B-9397-08002B2CF9AE}" pid="4" name="Visibility">
    <vt:lpwstr>NOT VISIBLE</vt:lpwstr>
  </property>
</Properties>
</file>