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82FFF" w14:textId="4FF039D8" w:rsidR="00A9073D" w:rsidRPr="00D85365" w:rsidRDefault="00A9073D" w:rsidP="00513477">
      <w:pPr>
        <w:spacing w:line="480" w:lineRule="auto"/>
        <w:contextualSpacing/>
        <w:jc w:val="center"/>
        <w:rPr>
          <w:rFonts w:ascii="Times New Roman" w:hAnsi="Times New Roman" w:cs="Times New Roman"/>
          <w:sz w:val="24"/>
          <w:szCs w:val="24"/>
          <w:lang w:val="en-GB"/>
        </w:rPr>
      </w:pPr>
    </w:p>
    <w:p w14:paraId="4DE7EBF5" w14:textId="555403B3" w:rsidR="00543531" w:rsidRPr="00D85365" w:rsidRDefault="00543531" w:rsidP="00513477">
      <w:pPr>
        <w:spacing w:line="480" w:lineRule="auto"/>
        <w:contextualSpacing/>
        <w:jc w:val="center"/>
        <w:rPr>
          <w:rFonts w:ascii="Times New Roman" w:hAnsi="Times New Roman" w:cs="Times New Roman"/>
          <w:sz w:val="24"/>
          <w:szCs w:val="24"/>
          <w:lang w:val="en-GB"/>
        </w:rPr>
      </w:pPr>
    </w:p>
    <w:p w14:paraId="73FF4653" w14:textId="77777777" w:rsidR="00BB53F9" w:rsidRPr="00D85365" w:rsidRDefault="00BB53F9" w:rsidP="00513477">
      <w:pPr>
        <w:spacing w:line="480" w:lineRule="auto"/>
        <w:contextualSpacing/>
        <w:jc w:val="center"/>
        <w:rPr>
          <w:rFonts w:ascii="Times New Roman" w:hAnsi="Times New Roman" w:cs="Times New Roman"/>
          <w:b/>
          <w:bCs/>
          <w:sz w:val="24"/>
          <w:szCs w:val="24"/>
          <w:lang w:val="en-GB"/>
        </w:rPr>
      </w:pPr>
    </w:p>
    <w:p w14:paraId="7C8305E1" w14:textId="77777777" w:rsidR="00BB53F9" w:rsidRPr="00D85365" w:rsidRDefault="00BB53F9" w:rsidP="00513477">
      <w:pPr>
        <w:spacing w:line="480" w:lineRule="auto"/>
        <w:contextualSpacing/>
        <w:jc w:val="center"/>
        <w:rPr>
          <w:rFonts w:ascii="Times New Roman" w:hAnsi="Times New Roman" w:cs="Times New Roman"/>
          <w:b/>
          <w:bCs/>
          <w:sz w:val="24"/>
          <w:szCs w:val="24"/>
          <w:lang w:val="en-GB"/>
        </w:rPr>
      </w:pPr>
    </w:p>
    <w:p w14:paraId="1FE999A5" w14:textId="77777777" w:rsidR="00BB53F9" w:rsidRPr="00D85365" w:rsidRDefault="00BB53F9" w:rsidP="00513477">
      <w:pPr>
        <w:spacing w:line="480" w:lineRule="auto"/>
        <w:contextualSpacing/>
        <w:jc w:val="center"/>
        <w:rPr>
          <w:rFonts w:ascii="Times New Roman" w:hAnsi="Times New Roman" w:cs="Times New Roman"/>
          <w:b/>
          <w:bCs/>
          <w:sz w:val="24"/>
          <w:szCs w:val="24"/>
          <w:lang w:val="en-GB"/>
        </w:rPr>
      </w:pPr>
    </w:p>
    <w:p w14:paraId="3265FDC8" w14:textId="49857516" w:rsidR="000E4A1B" w:rsidRPr="00D85365" w:rsidRDefault="000E4A1B" w:rsidP="00513477">
      <w:pPr>
        <w:spacing w:line="480" w:lineRule="auto"/>
        <w:contextualSpacing/>
        <w:jc w:val="center"/>
        <w:rPr>
          <w:rFonts w:ascii="Times New Roman" w:hAnsi="Times New Roman" w:cs="Times New Roman"/>
          <w:b/>
          <w:bCs/>
          <w:sz w:val="24"/>
          <w:szCs w:val="24"/>
          <w:lang w:val="en-GB"/>
        </w:rPr>
      </w:pPr>
      <w:r w:rsidRPr="00D85365">
        <w:rPr>
          <w:rFonts w:ascii="Times New Roman" w:hAnsi="Times New Roman" w:cs="Times New Roman"/>
          <w:b/>
          <w:bCs/>
          <w:sz w:val="24"/>
          <w:szCs w:val="24"/>
          <w:lang w:val="en-GB"/>
        </w:rPr>
        <w:t>Navigating AI, Geopolitical Tensions, and Sustainability Imperatives</w:t>
      </w:r>
      <w:r w:rsidR="00BB53F9" w:rsidRPr="00D85365">
        <w:rPr>
          <w:rFonts w:ascii="Times New Roman" w:hAnsi="Times New Roman" w:cs="Times New Roman"/>
          <w:b/>
          <w:bCs/>
          <w:sz w:val="24"/>
          <w:szCs w:val="24"/>
          <w:lang w:val="en-GB"/>
        </w:rPr>
        <w:t xml:space="preserve"> at Unilever</w:t>
      </w:r>
    </w:p>
    <w:p w14:paraId="4D38B08D" w14:textId="26DB748F" w:rsidR="00543531" w:rsidRPr="00D85365" w:rsidRDefault="00543531" w:rsidP="00513477">
      <w:pPr>
        <w:spacing w:line="480" w:lineRule="auto"/>
        <w:contextualSpacing/>
        <w:jc w:val="center"/>
        <w:rPr>
          <w:rFonts w:ascii="Times New Roman" w:hAnsi="Times New Roman" w:cs="Times New Roman"/>
          <w:sz w:val="24"/>
          <w:szCs w:val="24"/>
          <w:lang w:val="en-GB"/>
        </w:rPr>
      </w:pPr>
    </w:p>
    <w:p w14:paraId="0227F58C" w14:textId="55DEEF65" w:rsidR="00BB53F9" w:rsidRPr="00D85365" w:rsidRDefault="00BB53F9" w:rsidP="00513477">
      <w:pPr>
        <w:spacing w:line="480" w:lineRule="auto"/>
        <w:contextualSpacing/>
        <w:jc w:val="center"/>
        <w:rPr>
          <w:rFonts w:ascii="Times New Roman" w:hAnsi="Times New Roman" w:cs="Times New Roman"/>
          <w:sz w:val="24"/>
          <w:szCs w:val="24"/>
          <w:lang w:val="en-GB"/>
        </w:rPr>
      </w:pPr>
      <w:r w:rsidRPr="00D85365">
        <w:rPr>
          <w:rFonts w:ascii="Times New Roman" w:hAnsi="Times New Roman" w:cs="Times New Roman"/>
          <w:sz w:val="24"/>
          <w:szCs w:val="24"/>
          <w:lang w:val="en-GB"/>
        </w:rPr>
        <w:t xml:space="preserve">By </w:t>
      </w:r>
      <w:r w:rsidRPr="00D85365">
        <w:rPr>
          <w:rFonts w:ascii="Times New Roman" w:hAnsi="Times New Roman" w:cs="Times New Roman"/>
          <w:sz w:val="24"/>
          <w:szCs w:val="24"/>
          <w:lang w:val="en-GB"/>
        </w:rPr>
        <w:t>Alexandra Madalina Parpala</w:t>
      </w:r>
    </w:p>
    <w:p w14:paraId="4D674C90" w14:textId="6DA2AA05" w:rsidR="000E4A1B" w:rsidRPr="00D85365" w:rsidRDefault="00BB53F9" w:rsidP="00513477">
      <w:pPr>
        <w:spacing w:line="480" w:lineRule="auto"/>
        <w:contextualSpacing/>
        <w:jc w:val="center"/>
        <w:rPr>
          <w:rFonts w:ascii="Times New Roman" w:hAnsi="Times New Roman" w:cs="Times New Roman"/>
          <w:b/>
          <w:bCs/>
          <w:sz w:val="24"/>
          <w:szCs w:val="24"/>
          <w:lang w:val="en-GB"/>
        </w:rPr>
      </w:pPr>
      <w:r w:rsidRPr="00D85365">
        <w:rPr>
          <w:rFonts w:ascii="Times New Roman" w:hAnsi="Times New Roman" w:cs="Times New Roman"/>
          <w:sz w:val="24"/>
          <w:szCs w:val="24"/>
          <w:lang w:val="en-GB"/>
        </w:rPr>
        <w:t xml:space="preserve">Student ID: </w:t>
      </w:r>
      <w:r w:rsidRPr="00D85365">
        <w:rPr>
          <w:rFonts w:ascii="Times New Roman" w:hAnsi="Times New Roman" w:cs="Times New Roman"/>
          <w:sz w:val="24"/>
          <w:szCs w:val="24"/>
          <w:lang w:val="en-GB"/>
        </w:rPr>
        <w:t>2335309</w:t>
      </w:r>
      <w:r w:rsidR="000E4A1B" w:rsidRPr="00D85365">
        <w:rPr>
          <w:rFonts w:ascii="Times New Roman" w:hAnsi="Times New Roman" w:cs="Times New Roman"/>
          <w:b/>
          <w:bCs/>
          <w:sz w:val="24"/>
          <w:szCs w:val="24"/>
          <w:lang w:val="en-GB"/>
        </w:rPr>
        <w:br w:type="page"/>
      </w:r>
    </w:p>
    <w:p w14:paraId="4F2E466D" w14:textId="24904301" w:rsidR="00543531" w:rsidRPr="00D85365" w:rsidRDefault="00543531" w:rsidP="00513477">
      <w:pPr>
        <w:spacing w:line="480" w:lineRule="auto"/>
        <w:contextualSpacing/>
        <w:rPr>
          <w:rFonts w:ascii="Times New Roman" w:hAnsi="Times New Roman" w:cs="Times New Roman"/>
          <w:b/>
          <w:bCs/>
          <w:sz w:val="24"/>
          <w:szCs w:val="24"/>
          <w:lang w:val="en-GB"/>
        </w:rPr>
      </w:pPr>
      <w:r w:rsidRPr="00D85365">
        <w:rPr>
          <w:rFonts w:ascii="Times New Roman" w:hAnsi="Times New Roman" w:cs="Times New Roman"/>
          <w:b/>
          <w:bCs/>
          <w:sz w:val="24"/>
          <w:szCs w:val="24"/>
          <w:lang w:val="en-GB"/>
        </w:rPr>
        <w:lastRenderedPageBreak/>
        <w:t>Introduction</w:t>
      </w:r>
    </w:p>
    <w:p w14:paraId="24AD9F99" w14:textId="76EEB550" w:rsidR="00543531" w:rsidRPr="00D85365" w:rsidRDefault="00731B0E" w:rsidP="00513477">
      <w:pPr>
        <w:spacing w:line="480" w:lineRule="auto"/>
        <w:ind w:firstLine="720"/>
        <w:contextualSpacing/>
        <w:jc w:val="both"/>
        <w:rPr>
          <w:rFonts w:ascii="Times New Roman" w:hAnsi="Times New Roman" w:cs="Times New Roman"/>
          <w:sz w:val="24"/>
          <w:szCs w:val="24"/>
          <w:lang w:val="en-GB"/>
        </w:rPr>
      </w:pPr>
      <w:r w:rsidRPr="00D85365">
        <w:rPr>
          <w:rFonts w:ascii="Times New Roman" w:hAnsi="Times New Roman" w:cs="Times New Roman"/>
          <w:sz w:val="24"/>
          <w:szCs w:val="24"/>
          <w:lang w:val="en-GB"/>
        </w:rPr>
        <w:t>In the twenty first century, globalisation has totally reshaped the way business is conducted, competition and value creation. It is characterized as the increased integration of economies, cultures and regulatory frameworks across national borders in order that multinational organisations can access larger markets, branch supply chains and access global talent. However, there is no such thing as a stable process of globalisation. In 2024-2025, it is being re-defined by the convergence of strong forces: the accelerating pace of adoption of artificial intelligence (AI), the rising geopolitical tensions disrupting the world supply chains, and the rising sustainability requirements, as demonstrated by the Corporate Sustainability Reporting Directive (CSRD) of the European Union. These forces not only provide transformative opportunities, but are also very strong challenges to multinational organisations. This essay is a critical discussion of the effects of these forces on Unilever plc, a UK based fast-moving consumer goods (FMCG) multinational firm operating in over 190 countries. Unilever is a brilliant illustration of how the contemporary power of the world interacts with the international business strategy. The company has a portfolio comprising of food, personal care, and home products and with revenues of over 60 billion a year, the company is established in the markets of the world.</w:t>
      </w:r>
    </w:p>
    <w:p w14:paraId="33D08926" w14:textId="77777777" w:rsidR="00543531" w:rsidRPr="00D85365" w:rsidRDefault="00543531" w:rsidP="00513477">
      <w:pPr>
        <w:spacing w:line="480" w:lineRule="auto"/>
        <w:contextualSpacing/>
        <w:jc w:val="center"/>
        <w:rPr>
          <w:rFonts w:ascii="Times New Roman" w:hAnsi="Times New Roman" w:cs="Times New Roman"/>
          <w:b/>
          <w:bCs/>
          <w:sz w:val="24"/>
          <w:szCs w:val="24"/>
          <w:lang w:val="en-GB"/>
        </w:rPr>
      </w:pPr>
      <w:r w:rsidRPr="00D85365">
        <w:rPr>
          <w:rFonts w:ascii="Times New Roman" w:hAnsi="Times New Roman" w:cs="Times New Roman"/>
          <w:b/>
          <w:bCs/>
          <w:sz w:val="24"/>
          <w:szCs w:val="24"/>
          <w:lang w:val="en-GB"/>
        </w:rPr>
        <w:t>Opportunities Created by Global Forces</w:t>
      </w:r>
    </w:p>
    <w:p w14:paraId="622A451A" w14:textId="77777777" w:rsidR="00543531" w:rsidRPr="00D85365" w:rsidRDefault="00543531" w:rsidP="00513477">
      <w:pPr>
        <w:spacing w:line="480" w:lineRule="auto"/>
        <w:contextualSpacing/>
        <w:jc w:val="both"/>
        <w:rPr>
          <w:rFonts w:ascii="Times New Roman" w:hAnsi="Times New Roman" w:cs="Times New Roman"/>
          <w:b/>
          <w:bCs/>
          <w:sz w:val="24"/>
          <w:szCs w:val="24"/>
          <w:lang w:val="en-GB"/>
        </w:rPr>
      </w:pPr>
      <w:r w:rsidRPr="00D85365">
        <w:rPr>
          <w:rFonts w:ascii="Times New Roman" w:hAnsi="Times New Roman" w:cs="Times New Roman"/>
          <w:b/>
          <w:bCs/>
          <w:sz w:val="24"/>
          <w:szCs w:val="24"/>
          <w:lang w:val="en-GB"/>
        </w:rPr>
        <w:t>Artificial Intelligence and Operational Excellence</w:t>
      </w:r>
    </w:p>
    <w:p w14:paraId="119593F0" w14:textId="77777777" w:rsidR="00731B0E" w:rsidRPr="00D85365" w:rsidRDefault="00731B0E" w:rsidP="00513477">
      <w:pPr>
        <w:spacing w:line="480" w:lineRule="auto"/>
        <w:ind w:firstLine="720"/>
        <w:contextualSpacing/>
        <w:jc w:val="both"/>
        <w:rPr>
          <w:rFonts w:ascii="Times New Roman" w:hAnsi="Times New Roman" w:cs="Times New Roman"/>
          <w:sz w:val="24"/>
          <w:szCs w:val="24"/>
          <w:lang w:val="en-GB"/>
        </w:rPr>
      </w:pPr>
      <w:r w:rsidRPr="00D85365">
        <w:rPr>
          <w:rFonts w:ascii="Times New Roman" w:hAnsi="Times New Roman" w:cs="Times New Roman"/>
          <w:sz w:val="24"/>
          <w:szCs w:val="24"/>
          <w:lang w:val="en-GB"/>
        </w:rPr>
        <w:t xml:space="preserve">The fast spread of AI technology offers great prospects to the work and the competitive positioning of Unilever. The company is also applying AI-based applications to enhance the demand prediction, scale customised marketing, and simplify the research and development (Unilever PLC, 2025). Unilever has invested significant amounts of money in AI-based consumer insights platforms that allow the company to run high volumes of behavioural data and tailor </w:t>
      </w:r>
      <w:r w:rsidRPr="00D85365">
        <w:rPr>
          <w:rFonts w:ascii="Times New Roman" w:hAnsi="Times New Roman" w:cs="Times New Roman"/>
          <w:sz w:val="24"/>
          <w:szCs w:val="24"/>
          <w:lang w:val="en-GB"/>
        </w:rPr>
        <w:lastRenderedPageBreak/>
        <w:t>product formulations to local preferences with greater precision than other market research tools available will permit.</w:t>
      </w:r>
    </w:p>
    <w:p w14:paraId="0818779A" w14:textId="32592765" w:rsidR="00543531" w:rsidRPr="00D85365" w:rsidRDefault="00731B0E" w:rsidP="00513477">
      <w:pPr>
        <w:spacing w:line="480" w:lineRule="auto"/>
        <w:ind w:firstLine="720"/>
        <w:contextualSpacing/>
        <w:jc w:val="both"/>
        <w:rPr>
          <w:rFonts w:ascii="Times New Roman" w:hAnsi="Times New Roman" w:cs="Times New Roman"/>
          <w:sz w:val="24"/>
          <w:szCs w:val="24"/>
          <w:lang w:val="en-GB"/>
        </w:rPr>
      </w:pPr>
      <w:r w:rsidRPr="00D85365">
        <w:rPr>
          <w:rFonts w:ascii="Times New Roman" w:hAnsi="Times New Roman" w:cs="Times New Roman"/>
          <w:sz w:val="24"/>
          <w:szCs w:val="24"/>
          <w:lang w:val="en-GB"/>
        </w:rPr>
        <w:t>Supply chain management has a special value of AI applications. The machine learning algorithms could be implemented to highlight any inefficiency in the procurement process and predict fluctuations in the prices of raw materials and reduce food waste by more accurately aligning production plans with consumer demand (Lin et al., 2022).</w:t>
      </w:r>
      <w:r w:rsidR="00B11670" w:rsidRPr="00D85365">
        <w:rPr>
          <w:rFonts w:ascii="Times New Roman" w:hAnsi="Times New Roman" w:cs="Times New Roman"/>
          <w:sz w:val="24"/>
          <w:szCs w:val="24"/>
          <w:lang w:val="en-GB"/>
        </w:rPr>
        <w:t xml:space="preserve"> This operational refinement will have a direct translation to better margins and a lesser effect on the environment - a key two-fold advantage of a business that is subject to much scrutiny as far as its sustainability practices are concerned. The companies in the FMCG industry which manage to integrate AI into their value chain are expected to realise significant cost savings in logistics and inventory control, and early adopters are expected to have a sustainable competitive edge over their competitors who are lagging behind. Also, AI helps Unilever to reinforce its innovation process. The use of generative AI tools can help to speed up the discovery of ingredient mixes and product ideas and reduce the long history of the development cycle</w:t>
      </w:r>
      <w:r w:rsidR="0034208E" w:rsidRPr="00D85365">
        <w:rPr>
          <w:rFonts w:ascii="Times New Roman" w:hAnsi="Times New Roman" w:cs="Times New Roman"/>
          <w:sz w:val="24"/>
          <w:szCs w:val="24"/>
          <w:lang w:val="en-GB"/>
        </w:rPr>
        <w:t xml:space="preserve"> (Unilever PLC, 2025)</w:t>
      </w:r>
      <w:r w:rsidR="00B11670" w:rsidRPr="00D85365">
        <w:rPr>
          <w:rFonts w:ascii="Times New Roman" w:hAnsi="Times New Roman" w:cs="Times New Roman"/>
          <w:sz w:val="24"/>
          <w:szCs w:val="24"/>
          <w:lang w:val="en-GB"/>
        </w:rPr>
        <w:t>. This agility is strategically important in markets where the nature of consumer tastes and preferences is quickly changing, and is a significant source of competitive differentiation.</w:t>
      </w:r>
    </w:p>
    <w:p w14:paraId="2DB0F995" w14:textId="77777777" w:rsidR="00543531" w:rsidRPr="00D85365" w:rsidRDefault="00543531" w:rsidP="00513477">
      <w:pPr>
        <w:spacing w:line="480" w:lineRule="auto"/>
        <w:contextualSpacing/>
        <w:jc w:val="both"/>
        <w:rPr>
          <w:rFonts w:ascii="Times New Roman" w:hAnsi="Times New Roman" w:cs="Times New Roman"/>
          <w:b/>
          <w:bCs/>
          <w:sz w:val="24"/>
          <w:szCs w:val="24"/>
          <w:lang w:val="en-GB"/>
        </w:rPr>
      </w:pPr>
      <w:r w:rsidRPr="00D85365">
        <w:rPr>
          <w:rFonts w:ascii="Times New Roman" w:hAnsi="Times New Roman" w:cs="Times New Roman"/>
          <w:b/>
          <w:bCs/>
          <w:sz w:val="24"/>
          <w:szCs w:val="24"/>
          <w:lang w:val="en-GB"/>
        </w:rPr>
        <w:t>Sustainability as a Strategic Opportunity</w:t>
      </w:r>
    </w:p>
    <w:p w14:paraId="0E5DAFDD" w14:textId="3528D611" w:rsidR="00543531" w:rsidRPr="00D85365" w:rsidRDefault="00B11670" w:rsidP="00513477">
      <w:pPr>
        <w:spacing w:line="480" w:lineRule="auto"/>
        <w:ind w:firstLine="720"/>
        <w:contextualSpacing/>
        <w:jc w:val="both"/>
        <w:rPr>
          <w:rFonts w:ascii="Times New Roman" w:hAnsi="Times New Roman" w:cs="Times New Roman"/>
          <w:sz w:val="24"/>
          <w:szCs w:val="24"/>
          <w:lang w:val="en-GB"/>
        </w:rPr>
      </w:pPr>
      <w:r w:rsidRPr="00D85365">
        <w:rPr>
          <w:rFonts w:ascii="Times New Roman" w:hAnsi="Times New Roman" w:cs="Times New Roman"/>
          <w:sz w:val="24"/>
          <w:szCs w:val="24"/>
          <w:lang w:val="en-GB"/>
        </w:rPr>
        <w:t xml:space="preserve">While adherence to the CSRD of the EU is a cost to the company in terms of regulatory burden, it also presents opportunities to Unilever. Being a firm that has long considered sustainability as one of the key aspects of its corporate branding, including the Unilever Sustainable Living Plan, the directive legitimizes and reinforces its strategic discourse. Institutional investors are favouring organisations with rigorous and credible environmental and social reporting, especially where they are following ESG (Environmental, Social, and </w:t>
      </w:r>
      <w:r w:rsidRPr="00D85365">
        <w:rPr>
          <w:rFonts w:ascii="Times New Roman" w:hAnsi="Times New Roman" w:cs="Times New Roman"/>
          <w:sz w:val="24"/>
          <w:szCs w:val="24"/>
          <w:lang w:val="en-GB"/>
        </w:rPr>
        <w:lastRenderedPageBreak/>
        <w:t>Governance) investment models.</w:t>
      </w:r>
      <w:r w:rsidR="0034208E" w:rsidRPr="00D85365">
        <w:rPr>
          <w:rFonts w:ascii="Times New Roman" w:hAnsi="Times New Roman" w:cs="Times New Roman"/>
          <w:sz w:val="24"/>
          <w:szCs w:val="24"/>
          <w:lang w:val="en-GB"/>
        </w:rPr>
        <w:t xml:space="preserve"> </w:t>
      </w:r>
      <w:r w:rsidR="0079508E" w:rsidRPr="00D85365">
        <w:rPr>
          <w:rFonts w:ascii="Times New Roman" w:hAnsi="Times New Roman" w:cs="Times New Roman"/>
          <w:sz w:val="24"/>
          <w:szCs w:val="24"/>
          <w:lang w:val="en-GB"/>
        </w:rPr>
        <w:t>The CSRD accommodates big businesses to provide information with a lot of details on their environmental impact, human rights performance, and governance systems</w:t>
      </w:r>
      <w:r w:rsidR="004652F8" w:rsidRPr="00D85365">
        <w:rPr>
          <w:rFonts w:ascii="Times New Roman" w:hAnsi="Times New Roman" w:cs="Times New Roman"/>
          <w:sz w:val="24"/>
          <w:szCs w:val="24"/>
          <w:lang w:val="en-GB"/>
        </w:rPr>
        <w:t xml:space="preserve"> (Unilever, 2025)</w:t>
      </w:r>
      <w:r w:rsidR="0079508E" w:rsidRPr="00D85365">
        <w:rPr>
          <w:rFonts w:ascii="Times New Roman" w:hAnsi="Times New Roman" w:cs="Times New Roman"/>
          <w:sz w:val="24"/>
          <w:szCs w:val="24"/>
          <w:lang w:val="en-GB"/>
        </w:rPr>
        <w:t xml:space="preserve">. In the case of Unilever, whose sustainability infrastructure is relatively developed, this is a competitive moat in comparison to smaller or less prepared competitors. The directive can increase compliance expenses throughout the industry and well-equipped multinationals can enjoy increased investor trust and better brand </w:t>
      </w:r>
      <w:r w:rsidR="00D85365" w:rsidRPr="00D85365">
        <w:rPr>
          <w:rFonts w:ascii="Times New Roman" w:hAnsi="Times New Roman" w:cs="Times New Roman"/>
          <w:sz w:val="24"/>
          <w:szCs w:val="24"/>
          <w:lang w:val="en-GB"/>
        </w:rPr>
        <w:t>naming</w:t>
      </w:r>
      <w:r w:rsidR="0079508E" w:rsidRPr="00D85365">
        <w:rPr>
          <w:rFonts w:ascii="Times New Roman" w:hAnsi="Times New Roman" w:cs="Times New Roman"/>
          <w:sz w:val="24"/>
          <w:szCs w:val="24"/>
          <w:lang w:val="en-GB"/>
        </w:rPr>
        <w:t xml:space="preserve"> among the ethically conscious customers, an increasing segment in the European and North American markets.</w:t>
      </w:r>
    </w:p>
    <w:p w14:paraId="3B305746" w14:textId="77777777" w:rsidR="00543531" w:rsidRPr="00D85365" w:rsidRDefault="00543531" w:rsidP="00513477">
      <w:pPr>
        <w:spacing w:line="480" w:lineRule="auto"/>
        <w:contextualSpacing/>
        <w:jc w:val="center"/>
        <w:rPr>
          <w:rFonts w:ascii="Times New Roman" w:hAnsi="Times New Roman" w:cs="Times New Roman"/>
          <w:b/>
          <w:bCs/>
          <w:sz w:val="24"/>
          <w:szCs w:val="24"/>
          <w:lang w:val="en-GB"/>
        </w:rPr>
      </w:pPr>
      <w:r w:rsidRPr="00D85365">
        <w:rPr>
          <w:rFonts w:ascii="Times New Roman" w:hAnsi="Times New Roman" w:cs="Times New Roman"/>
          <w:b/>
          <w:bCs/>
          <w:sz w:val="24"/>
          <w:szCs w:val="24"/>
          <w:lang w:val="en-GB"/>
        </w:rPr>
        <w:t>Challenges Posed by Global Forces</w:t>
      </w:r>
    </w:p>
    <w:p w14:paraId="4890F5CA" w14:textId="77777777" w:rsidR="00543531" w:rsidRPr="00D85365" w:rsidRDefault="00543531" w:rsidP="00513477">
      <w:pPr>
        <w:spacing w:line="480" w:lineRule="auto"/>
        <w:contextualSpacing/>
        <w:jc w:val="both"/>
        <w:rPr>
          <w:rFonts w:ascii="Times New Roman" w:hAnsi="Times New Roman" w:cs="Times New Roman"/>
          <w:b/>
          <w:bCs/>
          <w:sz w:val="24"/>
          <w:szCs w:val="24"/>
          <w:lang w:val="en-GB"/>
        </w:rPr>
      </w:pPr>
      <w:r w:rsidRPr="00D85365">
        <w:rPr>
          <w:rFonts w:ascii="Times New Roman" w:hAnsi="Times New Roman" w:cs="Times New Roman"/>
          <w:b/>
          <w:bCs/>
          <w:sz w:val="24"/>
          <w:szCs w:val="24"/>
          <w:lang w:val="en-GB"/>
        </w:rPr>
        <w:t>Geopolitical Tensions and Supply Chain Fragility</w:t>
      </w:r>
    </w:p>
    <w:p w14:paraId="0429987B" w14:textId="36F9C13E" w:rsidR="00543531" w:rsidRPr="00D85365" w:rsidRDefault="0079508E" w:rsidP="00513477">
      <w:pPr>
        <w:spacing w:line="480" w:lineRule="auto"/>
        <w:ind w:firstLine="720"/>
        <w:contextualSpacing/>
        <w:jc w:val="both"/>
        <w:rPr>
          <w:rFonts w:ascii="Times New Roman" w:hAnsi="Times New Roman" w:cs="Times New Roman"/>
          <w:sz w:val="24"/>
          <w:szCs w:val="24"/>
          <w:lang w:val="en-GB"/>
        </w:rPr>
      </w:pPr>
      <w:r w:rsidRPr="00D85365">
        <w:rPr>
          <w:rFonts w:ascii="Times New Roman" w:hAnsi="Times New Roman" w:cs="Times New Roman"/>
          <w:sz w:val="24"/>
          <w:szCs w:val="24"/>
          <w:lang w:val="en-GB"/>
        </w:rPr>
        <w:t>Geopolitical situation of 2024-2025 is a threat to the supply chain of Unilever. The unrest in the Red Sea, caused by the militant activities of the Houthi against commercial shipping, have had a serious impact on both the transit time and the freight expenses incurred in the Asia-Europe trade route</w:t>
      </w:r>
      <w:r w:rsidR="004652F8" w:rsidRPr="00D85365">
        <w:rPr>
          <w:rFonts w:ascii="Times New Roman" w:hAnsi="Times New Roman" w:cs="Times New Roman"/>
          <w:sz w:val="24"/>
          <w:szCs w:val="24"/>
          <w:lang w:val="en-GB"/>
        </w:rPr>
        <w:t xml:space="preserve"> (Zheng et al., 2024)</w:t>
      </w:r>
      <w:r w:rsidRPr="00D85365">
        <w:rPr>
          <w:rFonts w:ascii="Times New Roman" w:hAnsi="Times New Roman" w:cs="Times New Roman"/>
          <w:sz w:val="24"/>
          <w:szCs w:val="24"/>
          <w:lang w:val="en-GB"/>
        </w:rPr>
        <w:t>.</w:t>
      </w:r>
      <w:r w:rsidR="004652F8" w:rsidRPr="00D85365">
        <w:rPr>
          <w:rFonts w:ascii="Times New Roman" w:hAnsi="Times New Roman" w:cs="Times New Roman"/>
          <w:sz w:val="24"/>
          <w:szCs w:val="24"/>
          <w:lang w:val="en-GB"/>
        </w:rPr>
        <w:t xml:space="preserve"> </w:t>
      </w:r>
      <w:r w:rsidRPr="00D85365">
        <w:rPr>
          <w:rFonts w:ascii="Times New Roman" w:hAnsi="Times New Roman" w:cs="Times New Roman"/>
          <w:sz w:val="24"/>
          <w:szCs w:val="24"/>
          <w:lang w:val="en-GB"/>
        </w:rPr>
        <w:t>It is one of the most strategic routes in which manufacturers of goods worldwide can take. For Unilever, which obtains raw materials like palm oil in Southeast Asia and sends the finished product to European and African markets, such disruptions result in real cost pressure and inventory risks</w:t>
      </w:r>
      <w:r w:rsidR="009618F4" w:rsidRPr="00D85365">
        <w:rPr>
          <w:rFonts w:ascii="Times New Roman" w:hAnsi="Times New Roman" w:cs="Times New Roman"/>
          <w:sz w:val="24"/>
          <w:szCs w:val="24"/>
          <w:lang w:val="en-GB"/>
        </w:rPr>
        <w:t xml:space="preserve"> (Lin, 2025)</w:t>
      </w:r>
      <w:r w:rsidRPr="00D85365">
        <w:rPr>
          <w:rFonts w:ascii="Times New Roman" w:hAnsi="Times New Roman" w:cs="Times New Roman"/>
          <w:sz w:val="24"/>
          <w:szCs w:val="24"/>
          <w:lang w:val="en-GB"/>
        </w:rPr>
        <w:t>.</w:t>
      </w:r>
      <w:r w:rsidR="009618F4" w:rsidRPr="00D85365">
        <w:rPr>
          <w:rFonts w:ascii="Times New Roman" w:hAnsi="Times New Roman" w:cs="Times New Roman"/>
          <w:sz w:val="24"/>
          <w:szCs w:val="24"/>
          <w:lang w:val="en-GB"/>
        </w:rPr>
        <w:t xml:space="preserve"> </w:t>
      </w:r>
      <w:r w:rsidRPr="00D85365">
        <w:rPr>
          <w:rFonts w:ascii="Times New Roman" w:hAnsi="Times New Roman" w:cs="Times New Roman"/>
          <w:sz w:val="24"/>
          <w:szCs w:val="24"/>
          <w:lang w:val="en-GB"/>
        </w:rPr>
        <w:t>Equally, the tensions in the China-Taiwan strait present systemic risk to the world electronics and component supply chains. While Unilever is not as directly impacted by semiconductors in comparison with technology manufacturers, it depends on automated production systems, digital infrastructure and packaging technologies, which are indirectly impacted by such disruptions</w:t>
      </w:r>
      <w:r w:rsidR="009618F4" w:rsidRPr="00D85365">
        <w:rPr>
          <w:rFonts w:ascii="Times New Roman" w:hAnsi="Times New Roman" w:cs="Times New Roman"/>
          <w:sz w:val="24"/>
          <w:szCs w:val="24"/>
          <w:lang w:val="en-GB"/>
        </w:rPr>
        <w:t xml:space="preserve"> (</w:t>
      </w:r>
      <w:r w:rsidR="009618F4" w:rsidRPr="00D85365">
        <w:rPr>
          <w:rFonts w:ascii="Times New Roman" w:hAnsi="Times New Roman" w:cs="Times New Roman"/>
          <w:sz w:val="24"/>
          <w:szCs w:val="24"/>
          <w:shd w:val="clear" w:color="auto" w:fill="FFFFFF"/>
          <w:lang w:val="en-GB"/>
        </w:rPr>
        <w:t>Zhao, 2025)</w:t>
      </w:r>
      <w:r w:rsidRPr="00D85365">
        <w:rPr>
          <w:rFonts w:ascii="Times New Roman" w:hAnsi="Times New Roman" w:cs="Times New Roman"/>
          <w:sz w:val="24"/>
          <w:szCs w:val="24"/>
          <w:lang w:val="en-GB"/>
        </w:rPr>
        <w:t>. A continued decline in the relationship between China and Taiwan would have macroeconomic effects on a large scale, reducing consumer expenditure in the impacted areas and raising input prices in various industries.</w:t>
      </w:r>
      <w:r w:rsidR="009618F4" w:rsidRPr="00D85365">
        <w:rPr>
          <w:rFonts w:ascii="Times New Roman" w:hAnsi="Times New Roman" w:cs="Times New Roman"/>
          <w:sz w:val="24"/>
          <w:szCs w:val="24"/>
          <w:lang w:val="en-GB"/>
        </w:rPr>
        <w:t xml:space="preserve"> </w:t>
      </w:r>
      <w:r w:rsidRPr="00D85365">
        <w:rPr>
          <w:rFonts w:ascii="Times New Roman" w:hAnsi="Times New Roman" w:cs="Times New Roman"/>
          <w:sz w:val="24"/>
          <w:szCs w:val="24"/>
          <w:lang w:val="en-GB"/>
        </w:rPr>
        <w:t xml:space="preserve">These geopolitical forces also multiply each other, and supply chain risk management is becoming a </w:t>
      </w:r>
      <w:r w:rsidRPr="00D85365">
        <w:rPr>
          <w:rFonts w:ascii="Times New Roman" w:hAnsi="Times New Roman" w:cs="Times New Roman"/>
          <w:sz w:val="24"/>
          <w:szCs w:val="24"/>
          <w:lang w:val="en-GB"/>
        </w:rPr>
        <w:lastRenderedPageBreak/>
        <w:t>complicated and resource-consuming field. Although the decentralised operational model of Unilever has provided it with a certain level of geographical flexibility, it must have a strong mechanism of coordination so that it can be responsive to disruptions that occur in various corridors at the same time.</w:t>
      </w:r>
    </w:p>
    <w:p w14:paraId="4ACB665F" w14:textId="77777777" w:rsidR="00543531" w:rsidRPr="00D85365" w:rsidRDefault="00543531" w:rsidP="00513477">
      <w:pPr>
        <w:spacing w:line="480" w:lineRule="auto"/>
        <w:contextualSpacing/>
        <w:jc w:val="both"/>
        <w:rPr>
          <w:rFonts w:ascii="Times New Roman" w:hAnsi="Times New Roman" w:cs="Times New Roman"/>
          <w:b/>
          <w:bCs/>
          <w:sz w:val="24"/>
          <w:szCs w:val="24"/>
          <w:lang w:val="en-GB"/>
        </w:rPr>
      </w:pPr>
      <w:r w:rsidRPr="00D85365">
        <w:rPr>
          <w:rFonts w:ascii="Times New Roman" w:hAnsi="Times New Roman" w:cs="Times New Roman"/>
          <w:b/>
          <w:bCs/>
          <w:sz w:val="24"/>
          <w:szCs w:val="24"/>
          <w:lang w:val="en-GB"/>
        </w:rPr>
        <w:t>CSRD Compliance Costs and Reporting Complexity</w:t>
      </w:r>
    </w:p>
    <w:p w14:paraId="7FF81773" w14:textId="1BB0BBC5" w:rsidR="00543531" w:rsidRPr="00D85365" w:rsidRDefault="0079508E" w:rsidP="00513477">
      <w:pPr>
        <w:spacing w:line="480" w:lineRule="auto"/>
        <w:ind w:firstLine="720"/>
        <w:contextualSpacing/>
        <w:jc w:val="both"/>
        <w:rPr>
          <w:rFonts w:ascii="Times New Roman" w:hAnsi="Times New Roman" w:cs="Times New Roman"/>
          <w:sz w:val="24"/>
          <w:szCs w:val="24"/>
          <w:lang w:val="en-GB"/>
        </w:rPr>
      </w:pPr>
      <w:r w:rsidRPr="00D85365">
        <w:rPr>
          <w:rFonts w:ascii="Times New Roman" w:hAnsi="Times New Roman" w:cs="Times New Roman"/>
          <w:sz w:val="24"/>
          <w:szCs w:val="24"/>
          <w:lang w:val="en-GB"/>
        </w:rPr>
        <w:t xml:space="preserve">The operational challenges of CSRD compliance are real </w:t>
      </w:r>
      <w:r w:rsidR="006F1678" w:rsidRPr="00D85365">
        <w:rPr>
          <w:rFonts w:ascii="Times New Roman" w:hAnsi="Times New Roman" w:cs="Times New Roman"/>
          <w:sz w:val="24"/>
          <w:szCs w:val="24"/>
          <w:lang w:val="en-GB"/>
        </w:rPr>
        <w:t>despite the</w:t>
      </w:r>
      <w:r w:rsidRPr="00D85365">
        <w:rPr>
          <w:rFonts w:ascii="Times New Roman" w:hAnsi="Times New Roman" w:cs="Times New Roman"/>
          <w:sz w:val="24"/>
          <w:szCs w:val="24"/>
          <w:lang w:val="en-GB"/>
        </w:rPr>
        <w:t xml:space="preserve"> strategic opportunities related to sustainability leadership. The directive mandates double materiality tests, organisations need to consider the influence of sustainability risks on their financial performance, and the influence of the operations on the environment and society</w:t>
      </w:r>
      <w:r w:rsidR="009618F4" w:rsidRPr="00D85365">
        <w:rPr>
          <w:rFonts w:ascii="Times New Roman" w:hAnsi="Times New Roman" w:cs="Times New Roman"/>
          <w:sz w:val="24"/>
          <w:szCs w:val="24"/>
          <w:lang w:val="en-GB"/>
        </w:rPr>
        <w:t xml:space="preserve"> (Martinčević et al., 2024)</w:t>
      </w:r>
      <w:r w:rsidRPr="00D85365">
        <w:rPr>
          <w:rFonts w:ascii="Times New Roman" w:hAnsi="Times New Roman" w:cs="Times New Roman"/>
          <w:sz w:val="24"/>
          <w:szCs w:val="24"/>
          <w:lang w:val="en-GB"/>
        </w:rPr>
        <w:t xml:space="preserve">. In a complex company such as Unilever, with thousands of suppliers located in different geographies, it is </w:t>
      </w:r>
      <w:r w:rsidR="006F1678" w:rsidRPr="00D85365">
        <w:rPr>
          <w:rFonts w:ascii="Times New Roman" w:hAnsi="Times New Roman" w:cs="Times New Roman"/>
          <w:sz w:val="24"/>
          <w:szCs w:val="24"/>
          <w:lang w:val="en-GB"/>
        </w:rPr>
        <w:t>challenging</w:t>
      </w:r>
      <w:r w:rsidRPr="00D85365">
        <w:rPr>
          <w:rFonts w:ascii="Times New Roman" w:hAnsi="Times New Roman" w:cs="Times New Roman"/>
          <w:sz w:val="24"/>
          <w:szCs w:val="24"/>
          <w:lang w:val="en-GB"/>
        </w:rPr>
        <w:t xml:space="preserve"> to assemble accurate, auditable data along the complete value chain.</w:t>
      </w:r>
      <w:r w:rsidR="009618F4" w:rsidRPr="00D85365">
        <w:rPr>
          <w:rFonts w:ascii="Times New Roman" w:hAnsi="Times New Roman" w:cs="Times New Roman"/>
          <w:sz w:val="24"/>
          <w:szCs w:val="24"/>
          <w:lang w:val="en-GB"/>
        </w:rPr>
        <w:t xml:space="preserve"> </w:t>
      </w:r>
      <w:r w:rsidR="006F1678" w:rsidRPr="00D85365">
        <w:rPr>
          <w:rFonts w:ascii="Times New Roman" w:hAnsi="Times New Roman" w:cs="Times New Roman"/>
          <w:sz w:val="24"/>
          <w:szCs w:val="24"/>
          <w:lang w:val="en-GB"/>
        </w:rPr>
        <w:t>The compliance costs such as investment in data management systems, third party assurance and internal reporting capacity are not trivial. The smaller suppliers in the Unilever value chain might be too small to deliver the granular information needed, this presents bottlenecks in the reporting processes upstream and may require expensive supplier development programmes or supplier switching decisions.</w:t>
      </w:r>
    </w:p>
    <w:p w14:paraId="6BA88A64" w14:textId="77777777" w:rsidR="00543531" w:rsidRPr="00D85365" w:rsidRDefault="00543531" w:rsidP="00513477">
      <w:pPr>
        <w:spacing w:line="480" w:lineRule="auto"/>
        <w:contextualSpacing/>
        <w:jc w:val="both"/>
        <w:rPr>
          <w:rFonts w:ascii="Times New Roman" w:hAnsi="Times New Roman" w:cs="Times New Roman"/>
          <w:b/>
          <w:bCs/>
          <w:sz w:val="24"/>
          <w:szCs w:val="24"/>
          <w:lang w:val="en-GB"/>
        </w:rPr>
      </w:pPr>
      <w:r w:rsidRPr="00D85365">
        <w:rPr>
          <w:rFonts w:ascii="Times New Roman" w:hAnsi="Times New Roman" w:cs="Times New Roman"/>
          <w:b/>
          <w:bCs/>
          <w:sz w:val="24"/>
          <w:szCs w:val="24"/>
          <w:lang w:val="en-GB"/>
        </w:rPr>
        <w:t>Impact on Market Positioning, Innovation, Talent, and Competitiveness</w:t>
      </w:r>
    </w:p>
    <w:p w14:paraId="569BF2B8" w14:textId="6254D51D" w:rsidR="00543531" w:rsidRPr="00D85365" w:rsidRDefault="006F1678" w:rsidP="00513477">
      <w:pPr>
        <w:spacing w:line="480" w:lineRule="auto"/>
        <w:ind w:firstLine="720"/>
        <w:contextualSpacing/>
        <w:jc w:val="both"/>
        <w:rPr>
          <w:rFonts w:ascii="Times New Roman" w:hAnsi="Times New Roman" w:cs="Times New Roman"/>
          <w:sz w:val="24"/>
          <w:szCs w:val="24"/>
          <w:lang w:val="en-GB"/>
        </w:rPr>
      </w:pPr>
      <w:r w:rsidRPr="00D85365">
        <w:rPr>
          <w:rFonts w:ascii="Times New Roman" w:hAnsi="Times New Roman" w:cs="Times New Roman"/>
          <w:sz w:val="24"/>
          <w:szCs w:val="24"/>
          <w:lang w:val="en-GB"/>
        </w:rPr>
        <w:t xml:space="preserve">The aggregate impact of these world forces is transforming the strategic environment of Unilever in radical ways. </w:t>
      </w:r>
      <w:r w:rsidR="00FE5A32" w:rsidRPr="00D85365">
        <w:rPr>
          <w:rFonts w:ascii="Times New Roman" w:hAnsi="Times New Roman" w:cs="Times New Roman"/>
          <w:sz w:val="24"/>
          <w:szCs w:val="24"/>
          <w:lang w:val="en-GB"/>
        </w:rPr>
        <w:t xml:space="preserve">With regards to positioning in the market, the sustainability credentials of Unilever, which will be under stricter scrutiny under CSRD, should be supported with facts and not stories. </w:t>
      </w:r>
      <w:r w:rsidRPr="00D85365">
        <w:rPr>
          <w:rFonts w:ascii="Times New Roman" w:hAnsi="Times New Roman" w:cs="Times New Roman"/>
          <w:sz w:val="24"/>
          <w:szCs w:val="24"/>
          <w:lang w:val="en-GB"/>
        </w:rPr>
        <w:t>This pressures the need to shift towards aspirational promises to actual performances that should be attained in the future, which when made, will enhance its brand equity in the regulated markets.</w:t>
      </w:r>
      <w:r w:rsidR="00155A61" w:rsidRPr="00D85365">
        <w:rPr>
          <w:rFonts w:ascii="Times New Roman" w:hAnsi="Times New Roman" w:cs="Times New Roman"/>
          <w:sz w:val="24"/>
          <w:szCs w:val="24"/>
          <w:lang w:val="en-GB"/>
        </w:rPr>
        <w:t xml:space="preserve"> </w:t>
      </w:r>
      <w:r w:rsidRPr="00D85365">
        <w:rPr>
          <w:rFonts w:ascii="Times New Roman" w:hAnsi="Times New Roman" w:cs="Times New Roman"/>
          <w:sz w:val="24"/>
          <w:szCs w:val="24"/>
          <w:lang w:val="en-GB"/>
        </w:rPr>
        <w:t xml:space="preserve">The talent gap is an upcoming phenomenon that moderates the AI opportunity </w:t>
      </w:r>
      <w:r w:rsidRPr="00D85365">
        <w:rPr>
          <w:rFonts w:ascii="Times New Roman" w:hAnsi="Times New Roman" w:cs="Times New Roman"/>
          <w:sz w:val="24"/>
          <w:szCs w:val="24"/>
          <w:lang w:val="en-GB"/>
        </w:rPr>
        <w:lastRenderedPageBreak/>
        <w:t>on innovation. The competition among AI specialists, data scientists and experts in digital transformation is fierce across the globe</w:t>
      </w:r>
      <w:r w:rsidR="00FE5A32" w:rsidRPr="00D85365">
        <w:rPr>
          <w:rFonts w:ascii="Times New Roman" w:hAnsi="Times New Roman" w:cs="Times New Roman"/>
          <w:sz w:val="24"/>
          <w:szCs w:val="24"/>
          <w:lang w:val="en-GB"/>
        </w:rPr>
        <w:t xml:space="preserve"> (Leelawati et al., 2025)</w:t>
      </w:r>
      <w:r w:rsidRPr="00D85365">
        <w:rPr>
          <w:rFonts w:ascii="Times New Roman" w:hAnsi="Times New Roman" w:cs="Times New Roman"/>
          <w:sz w:val="24"/>
          <w:szCs w:val="24"/>
          <w:lang w:val="en-GB"/>
        </w:rPr>
        <w:t>. Therefore Unilever has to compete against the FMCG competition as well as technology companies with larger pay packages and more technically challenging workplace. The ability to retain and attract the necessary digital talent is hence a strategic concern that cuts across the wider human capital management issues.</w:t>
      </w:r>
      <w:r w:rsidR="00155A61" w:rsidRPr="00D85365">
        <w:rPr>
          <w:rFonts w:ascii="Times New Roman" w:hAnsi="Times New Roman" w:cs="Times New Roman"/>
          <w:sz w:val="24"/>
          <w:szCs w:val="24"/>
          <w:lang w:val="en-GB"/>
        </w:rPr>
        <w:t xml:space="preserve"> With regards to competitiveness, the geopolitical shocks that have been experienced in supply chains are increasingly pushing costs that cannot be fully transferred to price-sensitive consumers in new markets</w:t>
      </w:r>
      <w:r w:rsidR="001E6CDE" w:rsidRPr="00D85365">
        <w:rPr>
          <w:rFonts w:ascii="Times New Roman" w:hAnsi="Times New Roman" w:cs="Times New Roman"/>
          <w:sz w:val="24"/>
          <w:szCs w:val="24"/>
          <w:lang w:val="en-GB"/>
        </w:rPr>
        <w:t xml:space="preserve"> (Cheng, 2021</w:t>
      </w:r>
      <w:r w:rsidR="00155A61" w:rsidRPr="00D85365">
        <w:rPr>
          <w:rFonts w:ascii="Times New Roman" w:hAnsi="Times New Roman" w:cs="Times New Roman"/>
          <w:sz w:val="24"/>
          <w:szCs w:val="24"/>
          <w:lang w:val="en-GB"/>
        </w:rPr>
        <w:t>. Such margin squeeze poses a significant risk to the competitiveness of Unilever in high-growth markets including India, Indonesia, and Sub-Saharan Africa where affordability is a decisive factor in purchasing.</w:t>
      </w:r>
    </w:p>
    <w:p w14:paraId="37BB65AB" w14:textId="77777777" w:rsidR="00543531" w:rsidRPr="00D85365" w:rsidRDefault="00543531" w:rsidP="00513477">
      <w:pPr>
        <w:spacing w:line="480" w:lineRule="auto"/>
        <w:contextualSpacing/>
        <w:jc w:val="center"/>
        <w:rPr>
          <w:rFonts w:ascii="Times New Roman" w:hAnsi="Times New Roman" w:cs="Times New Roman"/>
          <w:b/>
          <w:bCs/>
          <w:sz w:val="24"/>
          <w:szCs w:val="24"/>
          <w:lang w:val="en-GB"/>
        </w:rPr>
      </w:pPr>
      <w:r w:rsidRPr="00D85365">
        <w:rPr>
          <w:rFonts w:ascii="Times New Roman" w:hAnsi="Times New Roman" w:cs="Times New Roman"/>
          <w:b/>
          <w:bCs/>
          <w:sz w:val="24"/>
          <w:szCs w:val="24"/>
          <w:lang w:val="en-GB"/>
        </w:rPr>
        <w:t>Strategic Recommendations</w:t>
      </w:r>
    </w:p>
    <w:p w14:paraId="2B382F62" w14:textId="77777777" w:rsidR="00543531" w:rsidRPr="00D85365" w:rsidRDefault="00543531" w:rsidP="00513477">
      <w:pPr>
        <w:spacing w:line="480" w:lineRule="auto"/>
        <w:contextualSpacing/>
        <w:jc w:val="both"/>
        <w:rPr>
          <w:rFonts w:ascii="Times New Roman" w:hAnsi="Times New Roman" w:cs="Times New Roman"/>
          <w:b/>
          <w:bCs/>
          <w:sz w:val="24"/>
          <w:szCs w:val="24"/>
          <w:lang w:val="en-GB"/>
        </w:rPr>
      </w:pPr>
      <w:r w:rsidRPr="00D85365">
        <w:rPr>
          <w:rFonts w:ascii="Times New Roman" w:hAnsi="Times New Roman" w:cs="Times New Roman"/>
          <w:b/>
          <w:bCs/>
          <w:sz w:val="24"/>
          <w:szCs w:val="24"/>
          <w:lang w:val="en-GB"/>
        </w:rPr>
        <w:t>To navigate these forces effectively, Unilever should pursue three principal strategic recommendations.</w:t>
      </w:r>
    </w:p>
    <w:p w14:paraId="7349FE4E" w14:textId="41532763" w:rsidR="00543531" w:rsidRPr="00D85365" w:rsidRDefault="009618F4" w:rsidP="00513477">
      <w:pPr>
        <w:spacing w:line="480" w:lineRule="auto"/>
        <w:ind w:firstLine="720"/>
        <w:contextualSpacing/>
        <w:jc w:val="both"/>
        <w:rPr>
          <w:rFonts w:ascii="Times New Roman" w:hAnsi="Times New Roman" w:cs="Times New Roman"/>
          <w:sz w:val="24"/>
          <w:szCs w:val="24"/>
          <w:lang w:val="en-GB"/>
        </w:rPr>
      </w:pPr>
      <w:r w:rsidRPr="00D85365">
        <w:rPr>
          <w:rFonts w:ascii="Times New Roman" w:hAnsi="Times New Roman" w:cs="Times New Roman"/>
          <w:sz w:val="24"/>
          <w:szCs w:val="24"/>
          <w:lang w:val="en-GB"/>
        </w:rPr>
        <w:t>First, Unilever should accelerate the regionalisation of its supply chain. The company can leverage this by sourcing and producing nearer to major demand centres, especially in South and Southeast Asia, to minimise its vulnerability to single-corridor shocks like the one in the Red Sea. The strategic alliances with local suppliers and investment in local manufacturing capacity would help increase resilience without compromising the scale efficiencies that form the basis of profitability.</w:t>
      </w:r>
      <w:r w:rsidR="002D0F08" w:rsidRPr="00D85365">
        <w:rPr>
          <w:rFonts w:ascii="Times New Roman" w:hAnsi="Times New Roman" w:cs="Times New Roman"/>
          <w:sz w:val="24"/>
          <w:szCs w:val="24"/>
          <w:lang w:val="en-GB"/>
        </w:rPr>
        <w:t xml:space="preserve"> </w:t>
      </w:r>
      <w:r w:rsidR="00FE5A32" w:rsidRPr="00D85365">
        <w:rPr>
          <w:rFonts w:ascii="Times New Roman" w:hAnsi="Times New Roman" w:cs="Times New Roman"/>
          <w:sz w:val="24"/>
          <w:szCs w:val="24"/>
          <w:lang w:val="en-GB"/>
        </w:rPr>
        <w:t xml:space="preserve">Second, Unilever must set up a special AI Centre of Excellence, which is charged with the responsibility of coordinating AI functionalities to work across functions, such as supply chain, consumer insights, and product development. By developing an institutionalized internal competency instead of the disjointed external alliances, the company will be able to develop proprietary institutional knowledge that forms a sustained competitive advantage and is less </w:t>
      </w:r>
      <w:r w:rsidR="00FE5A32" w:rsidRPr="00D85365">
        <w:rPr>
          <w:rFonts w:ascii="Times New Roman" w:hAnsi="Times New Roman" w:cs="Times New Roman"/>
          <w:sz w:val="24"/>
          <w:szCs w:val="24"/>
          <w:lang w:val="en-GB"/>
        </w:rPr>
        <w:lastRenderedPageBreak/>
        <w:t>susceptible to imitation by its rivals</w:t>
      </w:r>
      <w:r w:rsidR="002D0F08" w:rsidRPr="00D85365">
        <w:rPr>
          <w:rFonts w:ascii="Times New Roman" w:hAnsi="Times New Roman" w:cs="Times New Roman"/>
          <w:sz w:val="24"/>
          <w:szCs w:val="24"/>
          <w:lang w:val="en-GB"/>
        </w:rPr>
        <w:t xml:space="preserve"> (Amaya et al., 2022)</w:t>
      </w:r>
      <w:r w:rsidR="00FE5A32" w:rsidRPr="00D85365">
        <w:rPr>
          <w:rFonts w:ascii="Times New Roman" w:hAnsi="Times New Roman" w:cs="Times New Roman"/>
          <w:sz w:val="24"/>
          <w:szCs w:val="24"/>
          <w:lang w:val="en-GB"/>
        </w:rPr>
        <w:t>.</w:t>
      </w:r>
      <w:r w:rsidR="002D0F08" w:rsidRPr="00D85365">
        <w:rPr>
          <w:rFonts w:ascii="Times New Roman" w:hAnsi="Times New Roman" w:cs="Times New Roman"/>
          <w:sz w:val="24"/>
          <w:szCs w:val="24"/>
          <w:lang w:val="en-GB"/>
        </w:rPr>
        <w:t xml:space="preserve"> </w:t>
      </w:r>
      <w:r w:rsidR="00FE5A32" w:rsidRPr="00D85365">
        <w:rPr>
          <w:rFonts w:ascii="Times New Roman" w:hAnsi="Times New Roman" w:cs="Times New Roman"/>
          <w:sz w:val="24"/>
          <w:szCs w:val="24"/>
          <w:lang w:val="en-GB"/>
        </w:rPr>
        <w:t>Third, Unilever needs to invest in building supplier capabilities to support CSRD compliance. An integrated supplier development programme, offering tools, training and data-sharing platforms to the smaller suppliers, would not only guarantee the data integrity needed to make credible reporting, but would also guarantee the strengthening of the relationship between suppliers and the reduction of the risk of supply incidents due to the non-compliant partners being terminated</w:t>
      </w:r>
      <w:r w:rsidR="002D0F08" w:rsidRPr="00D85365">
        <w:rPr>
          <w:rFonts w:ascii="Times New Roman" w:hAnsi="Times New Roman" w:cs="Times New Roman"/>
          <w:sz w:val="24"/>
          <w:szCs w:val="24"/>
          <w:lang w:val="en-GB"/>
        </w:rPr>
        <w:t xml:space="preserve"> (Okoruwa et al., 2024)</w:t>
      </w:r>
      <w:r w:rsidR="00FE5A32" w:rsidRPr="00D85365">
        <w:rPr>
          <w:rFonts w:ascii="Times New Roman" w:hAnsi="Times New Roman" w:cs="Times New Roman"/>
          <w:sz w:val="24"/>
          <w:szCs w:val="24"/>
          <w:lang w:val="en-GB"/>
        </w:rPr>
        <w:t>.</w:t>
      </w:r>
    </w:p>
    <w:p w14:paraId="78ADE53A" w14:textId="77777777" w:rsidR="00543531" w:rsidRPr="00D85365" w:rsidRDefault="00543531" w:rsidP="00513477">
      <w:pPr>
        <w:spacing w:line="480" w:lineRule="auto"/>
        <w:contextualSpacing/>
        <w:jc w:val="center"/>
        <w:rPr>
          <w:rFonts w:ascii="Times New Roman" w:hAnsi="Times New Roman" w:cs="Times New Roman"/>
          <w:b/>
          <w:bCs/>
          <w:sz w:val="24"/>
          <w:szCs w:val="24"/>
          <w:lang w:val="en-GB"/>
        </w:rPr>
      </w:pPr>
      <w:r w:rsidRPr="00D85365">
        <w:rPr>
          <w:rFonts w:ascii="Times New Roman" w:hAnsi="Times New Roman" w:cs="Times New Roman"/>
          <w:b/>
          <w:bCs/>
          <w:sz w:val="24"/>
          <w:szCs w:val="24"/>
          <w:lang w:val="en-GB"/>
        </w:rPr>
        <w:t>Conclusion</w:t>
      </w:r>
    </w:p>
    <w:p w14:paraId="4EDEE22E" w14:textId="4CFFDAB7" w:rsidR="0034208E" w:rsidRPr="00D85365" w:rsidRDefault="00563AD4" w:rsidP="00513477">
      <w:pPr>
        <w:spacing w:line="480" w:lineRule="auto"/>
        <w:ind w:firstLine="720"/>
        <w:contextualSpacing/>
        <w:jc w:val="both"/>
        <w:rPr>
          <w:rFonts w:ascii="Times New Roman" w:hAnsi="Times New Roman" w:cs="Times New Roman"/>
          <w:sz w:val="24"/>
          <w:szCs w:val="24"/>
          <w:lang w:val="en-GB"/>
        </w:rPr>
      </w:pPr>
      <w:r w:rsidRPr="00D85365">
        <w:rPr>
          <w:rFonts w:ascii="Times New Roman" w:hAnsi="Times New Roman" w:cs="Times New Roman"/>
          <w:sz w:val="24"/>
          <w:szCs w:val="24"/>
          <w:lang w:val="en-GB"/>
        </w:rPr>
        <w:t>The three forces in the world that have affected the strategic environment of Unilever plc are the adoption of AI, geopolitical tension, and sustainability regulation as discussed in this essay. The analysis indicates that the opportunities and challenges are interconnected: the AI introduces benefit in the form of operations and innovations, the compliance with the sustainability presents benefit in the form of competitive position, and the geopolitical vulnerability and regulatory complexity introduce serious cost and risk management burden to the cost and risk management process. These dynamics cannot be a mere academic exercise, but a strategic need to any multinational that wishes to have competitive advantage in an environment that is becoming more volatile in the global arena. Such organisations that initiate the process of diversifying their strategies, their supply chains and capabilities to suit these forces will be in a good position of dominating the global market.</w:t>
      </w:r>
    </w:p>
    <w:p w14:paraId="5FB32241" w14:textId="77777777" w:rsidR="0034208E" w:rsidRPr="00D85365" w:rsidRDefault="0034208E" w:rsidP="00513477">
      <w:pPr>
        <w:spacing w:line="480" w:lineRule="auto"/>
        <w:contextualSpacing/>
        <w:rPr>
          <w:rFonts w:ascii="Times New Roman" w:hAnsi="Times New Roman" w:cs="Times New Roman"/>
          <w:sz w:val="24"/>
          <w:szCs w:val="24"/>
          <w:lang w:val="en-GB"/>
        </w:rPr>
      </w:pPr>
      <w:r w:rsidRPr="00D85365">
        <w:rPr>
          <w:rFonts w:ascii="Times New Roman" w:hAnsi="Times New Roman" w:cs="Times New Roman"/>
          <w:sz w:val="24"/>
          <w:szCs w:val="24"/>
          <w:lang w:val="en-GB"/>
        </w:rPr>
        <w:br w:type="page"/>
      </w:r>
    </w:p>
    <w:p w14:paraId="6BB5EB0E" w14:textId="2EFECA9F" w:rsidR="00543531" w:rsidRPr="00D85365" w:rsidRDefault="0034208E" w:rsidP="00513477">
      <w:pPr>
        <w:spacing w:line="480" w:lineRule="auto"/>
        <w:contextualSpacing/>
        <w:jc w:val="center"/>
        <w:rPr>
          <w:rFonts w:ascii="Times New Roman" w:hAnsi="Times New Roman" w:cs="Times New Roman"/>
          <w:b/>
          <w:bCs/>
          <w:sz w:val="24"/>
          <w:szCs w:val="24"/>
          <w:lang w:val="en-GB"/>
        </w:rPr>
      </w:pPr>
      <w:r w:rsidRPr="00D85365">
        <w:rPr>
          <w:rFonts w:ascii="Times New Roman" w:hAnsi="Times New Roman" w:cs="Times New Roman"/>
          <w:b/>
          <w:bCs/>
          <w:sz w:val="24"/>
          <w:szCs w:val="24"/>
          <w:lang w:val="en-GB"/>
        </w:rPr>
        <w:lastRenderedPageBreak/>
        <w:t>References</w:t>
      </w:r>
    </w:p>
    <w:p w14:paraId="2E845EF1" w14:textId="77777777" w:rsidR="00D85365" w:rsidRPr="00D85365" w:rsidRDefault="00D85365" w:rsidP="00513477">
      <w:pPr>
        <w:spacing w:line="480" w:lineRule="auto"/>
        <w:ind w:left="720" w:hanging="720"/>
        <w:contextualSpacing/>
        <w:jc w:val="both"/>
        <w:rPr>
          <w:rFonts w:ascii="Times New Roman" w:hAnsi="Times New Roman" w:cs="Times New Roman"/>
          <w:sz w:val="24"/>
          <w:szCs w:val="24"/>
        </w:rPr>
      </w:pPr>
      <w:r w:rsidRPr="00D85365">
        <w:rPr>
          <w:rFonts w:ascii="Times New Roman" w:hAnsi="Times New Roman" w:cs="Times New Roman"/>
          <w:sz w:val="24"/>
          <w:szCs w:val="24"/>
        </w:rPr>
        <w:t xml:space="preserve">Amaya, N., Bernal-Torres, C.A., Nicolás-Rojas, Y.W. and Pando-Ezcurra, T.T. (2022) ‘Role of internal resources on the competitive advantage building in a knowledge-intensive organisation in an emerging market’, </w:t>
      </w:r>
      <w:r w:rsidRPr="00D85365">
        <w:rPr>
          <w:rFonts w:ascii="Times New Roman" w:hAnsi="Times New Roman" w:cs="Times New Roman"/>
          <w:i/>
          <w:iCs/>
          <w:sz w:val="24"/>
          <w:szCs w:val="24"/>
        </w:rPr>
        <w:t>VINE Journal of Information and Knowledge Management Systems</w:t>
      </w:r>
      <w:r w:rsidRPr="00D85365">
        <w:rPr>
          <w:rFonts w:ascii="Times New Roman" w:hAnsi="Times New Roman" w:cs="Times New Roman"/>
          <w:sz w:val="24"/>
          <w:szCs w:val="24"/>
        </w:rPr>
        <w:t xml:space="preserve">, 54(5), pp. 1–17. Available at: </w:t>
      </w:r>
      <w:hyperlink r:id="rId7" w:tgtFrame="_new" w:history="1">
        <w:r w:rsidRPr="00D85365">
          <w:rPr>
            <w:rStyle w:val="Hyperlink"/>
            <w:rFonts w:ascii="Times New Roman" w:hAnsi="Times New Roman" w:cs="Times New Roman"/>
            <w:sz w:val="24"/>
            <w:szCs w:val="24"/>
          </w:rPr>
          <w:t>https://www.emerald.com/insight/content/doi/10.1108/VJIKMS-01-2022-0029/full/html</w:t>
        </w:r>
      </w:hyperlink>
      <w:r w:rsidRPr="00D85365">
        <w:rPr>
          <w:rFonts w:ascii="Times New Roman" w:hAnsi="Times New Roman" w:cs="Times New Roman"/>
          <w:sz w:val="24"/>
          <w:szCs w:val="24"/>
        </w:rPr>
        <w:t xml:space="preserve"> (Accessed: 4 April 2026).</w:t>
      </w:r>
    </w:p>
    <w:p w14:paraId="273B06C3" w14:textId="77777777" w:rsidR="00D85365" w:rsidRPr="00D85365" w:rsidRDefault="00D85365" w:rsidP="00513477">
      <w:pPr>
        <w:spacing w:line="480" w:lineRule="auto"/>
        <w:ind w:left="720" w:hanging="720"/>
        <w:contextualSpacing/>
        <w:jc w:val="both"/>
        <w:rPr>
          <w:rFonts w:ascii="Times New Roman" w:hAnsi="Times New Roman" w:cs="Times New Roman"/>
          <w:sz w:val="24"/>
          <w:szCs w:val="24"/>
        </w:rPr>
      </w:pPr>
      <w:r w:rsidRPr="00D85365">
        <w:rPr>
          <w:rFonts w:ascii="Times New Roman" w:hAnsi="Times New Roman" w:cs="Times New Roman"/>
          <w:sz w:val="24"/>
          <w:szCs w:val="24"/>
        </w:rPr>
        <w:t xml:space="preserve">Cheng, Y. (2021) ‘Analysis on the opportunities and challenges of Unilever’s differentiated competition by using SWOT and PEST’, in </w:t>
      </w:r>
      <w:r w:rsidRPr="00D85365">
        <w:rPr>
          <w:rFonts w:ascii="Times New Roman" w:hAnsi="Times New Roman" w:cs="Times New Roman"/>
          <w:i/>
          <w:iCs/>
          <w:sz w:val="24"/>
          <w:szCs w:val="24"/>
        </w:rPr>
        <w:t>Proceedings published by Atlantis Press</w:t>
      </w:r>
      <w:r w:rsidRPr="00D85365">
        <w:rPr>
          <w:rFonts w:ascii="Times New Roman" w:hAnsi="Times New Roman" w:cs="Times New Roman"/>
          <w:sz w:val="24"/>
          <w:szCs w:val="24"/>
        </w:rPr>
        <w:t xml:space="preserve">. Available at: </w:t>
      </w:r>
      <w:hyperlink r:id="rId8" w:tgtFrame="_new" w:history="1">
        <w:r w:rsidRPr="00D85365">
          <w:rPr>
            <w:rStyle w:val="Hyperlink"/>
            <w:rFonts w:ascii="Times New Roman" w:hAnsi="Times New Roman" w:cs="Times New Roman"/>
            <w:sz w:val="24"/>
            <w:szCs w:val="24"/>
          </w:rPr>
          <w:t>https://doi.org/10.2991/aebmr.k.210210.044</w:t>
        </w:r>
      </w:hyperlink>
      <w:r w:rsidRPr="00D85365">
        <w:rPr>
          <w:rFonts w:ascii="Times New Roman" w:hAnsi="Times New Roman" w:cs="Times New Roman"/>
          <w:sz w:val="24"/>
          <w:szCs w:val="24"/>
        </w:rPr>
        <w:t xml:space="preserve"> (Accessed: 4 April 2026).</w:t>
      </w:r>
    </w:p>
    <w:p w14:paraId="1E7F3E0F" w14:textId="77777777" w:rsidR="00D85365" w:rsidRPr="00D85365" w:rsidRDefault="00D85365" w:rsidP="00513477">
      <w:pPr>
        <w:spacing w:line="480" w:lineRule="auto"/>
        <w:ind w:left="720" w:hanging="720"/>
        <w:contextualSpacing/>
        <w:jc w:val="both"/>
        <w:rPr>
          <w:rFonts w:ascii="Times New Roman" w:hAnsi="Times New Roman" w:cs="Times New Roman"/>
          <w:sz w:val="24"/>
          <w:szCs w:val="24"/>
        </w:rPr>
      </w:pPr>
      <w:r w:rsidRPr="00D85365">
        <w:rPr>
          <w:rFonts w:ascii="Times New Roman" w:hAnsi="Times New Roman" w:cs="Times New Roman"/>
          <w:sz w:val="24"/>
          <w:szCs w:val="24"/>
        </w:rPr>
        <w:t xml:space="preserve">Leelawati, Ashu, Leena, Jasdeep and Singh, A. (2025) ‘Unilever’s ethical decision-making in CSR and sustainable business practices’, </w:t>
      </w:r>
      <w:r w:rsidRPr="00D85365">
        <w:rPr>
          <w:rFonts w:ascii="Times New Roman" w:hAnsi="Times New Roman" w:cs="Times New Roman"/>
          <w:i/>
          <w:iCs/>
          <w:sz w:val="24"/>
          <w:szCs w:val="24"/>
        </w:rPr>
        <w:t>International Journal of Environmental Studies</w:t>
      </w:r>
      <w:r w:rsidRPr="00D85365">
        <w:rPr>
          <w:rFonts w:ascii="Times New Roman" w:hAnsi="Times New Roman" w:cs="Times New Roman"/>
          <w:sz w:val="24"/>
          <w:szCs w:val="24"/>
        </w:rPr>
        <w:t xml:space="preserve">. [online] Available at: </w:t>
      </w:r>
      <w:hyperlink r:id="rId9" w:tgtFrame="_new" w:history="1">
        <w:r w:rsidRPr="00D85365">
          <w:rPr>
            <w:rStyle w:val="Hyperlink"/>
            <w:rFonts w:ascii="Times New Roman" w:hAnsi="Times New Roman" w:cs="Times New Roman"/>
            <w:sz w:val="24"/>
            <w:szCs w:val="24"/>
          </w:rPr>
          <w:t>https://theaspd.com/index.php/ijes/article/view/3099/2369</w:t>
        </w:r>
      </w:hyperlink>
      <w:r w:rsidRPr="00D85365">
        <w:rPr>
          <w:rFonts w:ascii="Times New Roman" w:hAnsi="Times New Roman" w:cs="Times New Roman"/>
          <w:sz w:val="24"/>
          <w:szCs w:val="24"/>
        </w:rPr>
        <w:t xml:space="preserve"> (Accessed: 4 April 2026).</w:t>
      </w:r>
    </w:p>
    <w:p w14:paraId="127C896A" w14:textId="77777777" w:rsidR="00D85365" w:rsidRPr="00D85365" w:rsidRDefault="00D85365" w:rsidP="00513477">
      <w:pPr>
        <w:spacing w:line="480" w:lineRule="auto"/>
        <w:ind w:left="720" w:hanging="720"/>
        <w:contextualSpacing/>
        <w:jc w:val="both"/>
        <w:rPr>
          <w:rFonts w:ascii="Times New Roman" w:hAnsi="Times New Roman" w:cs="Times New Roman"/>
          <w:sz w:val="24"/>
          <w:szCs w:val="24"/>
        </w:rPr>
      </w:pPr>
      <w:r w:rsidRPr="00D85365">
        <w:rPr>
          <w:rFonts w:ascii="Times New Roman" w:hAnsi="Times New Roman" w:cs="Times New Roman"/>
          <w:sz w:val="24"/>
          <w:szCs w:val="24"/>
        </w:rPr>
        <w:t xml:space="preserve">Lin, H., Lin, J. and Wang, F. (2022) ‘An innovative machine learning model for supply chain management’, </w:t>
      </w:r>
      <w:r w:rsidRPr="00D85365">
        <w:rPr>
          <w:rFonts w:ascii="Times New Roman" w:hAnsi="Times New Roman" w:cs="Times New Roman"/>
          <w:i/>
          <w:iCs/>
          <w:sz w:val="24"/>
          <w:szCs w:val="24"/>
        </w:rPr>
        <w:t>Journal of Innovation &amp; Knowledge</w:t>
      </w:r>
      <w:r w:rsidRPr="00D85365">
        <w:rPr>
          <w:rFonts w:ascii="Times New Roman" w:hAnsi="Times New Roman" w:cs="Times New Roman"/>
          <w:sz w:val="24"/>
          <w:szCs w:val="24"/>
        </w:rPr>
        <w:t xml:space="preserve">, 7(4), p. 100276. Available at: </w:t>
      </w:r>
      <w:hyperlink r:id="rId10" w:tgtFrame="_new" w:history="1">
        <w:r w:rsidRPr="00D85365">
          <w:rPr>
            <w:rStyle w:val="Hyperlink"/>
            <w:rFonts w:ascii="Times New Roman" w:hAnsi="Times New Roman" w:cs="Times New Roman"/>
            <w:sz w:val="24"/>
            <w:szCs w:val="24"/>
          </w:rPr>
          <w:t>https://doi.org/10.1016/j.jik.2022.100276</w:t>
        </w:r>
      </w:hyperlink>
      <w:r w:rsidRPr="00D85365">
        <w:rPr>
          <w:rFonts w:ascii="Times New Roman" w:hAnsi="Times New Roman" w:cs="Times New Roman"/>
          <w:sz w:val="24"/>
          <w:szCs w:val="24"/>
        </w:rPr>
        <w:t xml:space="preserve"> (Accessed: 4 April 2026).</w:t>
      </w:r>
    </w:p>
    <w:p w14:paraId="4EB05151" w14:textId="77777777" w:rsidR="00D85365" w:rsidRPr="00D85365" w:rsidRDefault="00D85365" w:rsidP="00513477">
      <w:pPr>
        <w:spacing w:line="480" w:lineRule="auto"/>
        <w:ind w:left="720" w:hanging="720"/>
        <w:contextualSpacing/>
        <w:jc w:val="both"/>
        <w:rPr>
          <w:rFonts w:ascii="Times New Roman" w:hAnsi="Times New Roman" w:cs="Times New Roman"/>
          <w:sz w:val="24"/>
          <w:szCs w:val="24"/>
        </w:rPr>
      </w:pPr>
      <w:r w:rsidRPr="00D85365">
        <w:rPr>
          <w:rFonts w:ascii="Times New Roman" w:hAnsi="Times New Roman" w:cs="Times New Roman"/>
          <w:sz w:val="24"/>
          <w:szCs w:val="24"/>
        </w:rPr>
        <w:t xml:space="preserve">Lin, S.-K. (2025) ‘Semiconductors and the great power game: how Taiwan finds its footing amidst U.S.-China tech rivalry’, </w:t>
      </w:r>
      <w:r w:rsidRPr="00D85365">
        <w:rPr>
          <w:rFonts w:ascii="Times New Roman" w:hAnsi="Times New Roman" w:cs="Times New Roman"/>
          <w:i/>
          <w:iCs/>
          <w:sz w:val="24"/>
          <w:szCs w:val="24"/>
        </w:rPr>
        <w:t>Asian Journal of Social Science Studies</w:t>
      </w:r>
      <w:r w:rsidRPr="00D85365">
        <w:rPr>
          <w:rFonts w:ascii="Times New Roman" w:hAnsi="Times New Roman" w:cs="Times New Roman"/>
          <w:sz w:val="24"/>
          <w:szCs w:val="24"/>
        </w:rPr>
        <w:t xml:space="preserve">, 10(2), p. 18. Available at: </w:t>
      </w:r>
      <w:hyperlink r:id="rId11" w:tgtFrame="_new" w:history="1">
        <w:r w:rsidRPr="00D85365">
          <w:rPr>
            <w:rStyle w:val="Hyperlink"/>
            <w:rFonts w:ascii="Times New Roman" w:hAnsi="Times New Roman" w:cs="Times New Roman"/>
            <w:sz w:val="24"/>
            <w:szCs w:val="24"/>
          </w:rPr>
          <w:t>https://doi.org/10.20849/ajsss.v10i2.1493</w:t>
        </w:r>
      </w:hyperlink>
      <w:r w:rsidRPr="00D85365">
        <w:rPr>
          <w:rFonts w:ascii="Times New Roman" w:hAnsi="Times New Roman" w:cs="Times New Roman"/>
          <w:sz w:val="24"/>
          <w:szCs w:val="24"/>
        </w:rPr>
        <w:t xml:space="preserve"> (Accessed: 4 April 2026).</w:t>
      </w:r>
    </w:p>
    <w:p w14:paraId="5D2C77E6" w14:textId="77777777" w:rsidR="00D85365" w:rsidRPr="00D85365" w:rsidRDefault="00D85365" w:rsidP="00513477">
      <w:pPr>
        <w:spacing w:line="480" w:lineRule="auto"/>
        <w:ind w:left="720" w:hanging="720"/>
        <w:contextualSpacing/>
        <w:jc w:val="both"/>
        <w:rPr>
          <w:rFonts w:ascii="Times New Roman" w:hAnsi="Times New Roman" w:cs="Times New Roman"/>
          <w:sz w:val="24"/>
          <w:szCs w:val="24"/>
        </w:rPr>
      </w:pPr>
      <w:r w:rsidRPr="00D85365">
        <w:rPr>
          <w:rFonts w:ascii="Times New Roman" w:hAnsi="Times New Roman" w:cs="Times New Roman"/>
          <w:sz w:val="24"/>
          <w:szCs w:val="24"/>
        </w:rPr>
        <w:t xml:space="preserve">Martinčević, I., Primorac, D. and Dorić, B. (2024) ‘Corporate Sustainability Reporting Directive (CSRD): obligations, challenges and requirements for companies’, </w:t>
      </w:r>
      <w:r w:rsidRPr="00D85365">
        <w:rPr>
          <w:rFonts w:ascii="Times New Roman" w:hAnsi="Times New Roman" w:cs="Times New Roman"/>
          <w:i/>
          <w:iCs/>
          <w:sz w:val="24"/>
          <w:szCs w:val="24"/>
        </w:rPr>
        <w:t xml:space="preserve">ENTRENOVA - </w:t>
      </w:r>
      <w:r w:rsidRPr="00D85365">
        <w:rPr>
          <w:rFonts w:ascii="Times New Roman" w:hAnsi="Times New Roman" w:cs="Times New Roman"/>
          <w:i/>
          <w:iCs/>
          <w:sz w:val="24"/>
          <w:szCs w:val="24"/>
        </w:rPr>
        <w:lastRenderedPageBreak/>
        <w:t>ENTerprise REsearch InNOVAtion</w:t>
      </w:r>
      <w:r w:rsidRPr="00D85365">
        <w:rPr>
          <w:rFonts w:ascii="Times New Roman" w:hAnsi="Times New Roman" w:cs="Times New Roman"/>
          <w:sz w:val="24"/>
          <w:szCs w:val="24"/>
        </w:rPr>
        <w:t xml:space="preserve">, 10(1), pp. 317–327. Available at: </w:t>
      </w:r>
      <w:hyperlink r:id="rId12" w:tgtFrame="_new" w:history="1">
        <w:r w:rsidRPr="00D85365">
          <w:rPr>
            <w:rStyle w:val="Hyperlink"/>
            <w:rFonts w:ascii="Times New Roman" w:hAnsi="Times New Roman" w:cs="Times New Roman"/>
            <w:sz w:val="24"/>
            <w:szCs w:val="24"/>
          </w:rPr>
          <w:t>https://doi.org/10.54820/entrenova-2024-0026</w:t>
        </w:r>
      </w:hyperlink>
      <w:r w:rsidRPr="00D85365">
        <w:rPr>
          <w:rFonts w:ascii="Times New Roman" w:hAnsi="Times New Roman" w:cs="Times New Roman"/>
          <w:sz w:val="24"/>
          <w:szCs w:val="24"/>
        </w:rPr>
        <w:t xml:space="preserve"> (Accessed: 4 April 2026).</w:t>
      </w:r>
    </w:p>
    <w:p w14:paraId="0E00ACD7" w14:textId="77777777" w:rsidR="00D85365" w:rsidRPr="00D85365" w:rsidRDefault="00D85365" w:rsidP="00513477">
      <w:pPr>
        <w:spacing w:line="480" w:lineRule="auto"/>
        <w:ind w:left="720" w:hanging="720"/>
        <w:contextualSpacing/>
        <w:jc w:val="both"/>
        <w:rPr>
          <w:rFonts w:ascii="Times New Roman" w:hAnsi="Times New Roman" w:cs="Times New Roman"/>
          <w:sz w:val="24"/>
          <w:szCs w:val="24"/>
        </w:rPr>
      </w:pPr>
      <w:r w:rsidRPr="00D85365">
        <w:rPr>
          <w:rFonts w:ascii="Times New Roman" w:hAnsi="Times New Roman" w:cs="Times New Roman"/>
          <w:sz w:val="24"/>
          <w:szCs w:val="24"/>
        </w:rPr>
        <w:t xml:space="preserve">Okoruwa, P.O., Odunayo Mercy, Akokodaripon, D.A. and Akinleye, O.K. (2024) ‘Developing integrated digital platforms for enhancing transparency in procurement and supply chain management’, </w:t>
      </w:r>
      <w:r w:rsidRPr="00D85365">
        <w:rPr>
          <w:rFonts w:ascii="Times New Roman" w:hAnsi="Times New Roman" w:cs="Times New Roman"/>
          <w:i/>
          <w:iCs/>
          <w:sz w:val="24"/>
          <w:szCs w:val="24"/>
        </w:rPr>
        <w:t>International Journal of Multidisciplinary Research and Growth Evaluation</w:t>
      </w:r>
      <w:r w:rsidRPr="00D85365">
        <w:rPr>
          <w:rFonts w:ascii="Times New Roman" w:hAnsi="Times New Roman" w:cs="Times New Roman"/>
          <w:sz w:val="24"/>
          <w:szCs w:val="24"/>
        </w:rPr>
        <w:t xml:space="preserve">, 5(6), pp. 1719–1729. Available at: </w:t>
      </w:r>
      <w:hyperlink r:id="rId13" w:tgtFrame="_new" w:history="1">
        <w:r w:rsidRPr="00D85365">
          <w:rPr>
            <w:rStyle w:val="Hyperlink"/>
            <w:rFonts w:ascii="Times New Roman" w:hAnsi="Times New Roman" w:cs="Times New Roman"/>
            <w:sz w:val="24"/>
            <w:szCs w:val="24"/>
          </w:rPr>
          <w:t>https://doi.org/10.54660/.ijmrge.2024.5.6.1719-1729</w:t>
        </w:r>
      </w:hyperlink>
      <w:r w:rsidRPr="00D85365">
        <w:rPr>
          <w:rFonts w:ascii="Times New Roman" w:hAnsi="Times New Roman" w:cs="Times New Roman"/>
          <w:sz w:val="24"/>
          <w:szCs w:val="24"/>
        </w:rPr>
        <w:t xml:space="preserve"> (Accessed: 4 April 2026).</w:t>
      </w:r>
    </w:p>
    <w:p w14:paraId="4AF3785D" w14:textId="77777777" w:rsidR="00D85365" w:rsidRPr="00D85365" w:rsidRDefault="00D85365" w:rsidP="00513477">
      <w:pPr>
        <w:spacing w:line="480" w:lineRule="auto"/>
        <w:ind w:left="720" w:hanging="720"/>
        <w:contextualSpacing/>
        <w:jc w:val="both"/>
        <w:rPr>
          <w:rFonts w:ascii="Times New Roman" w:hAnsi="Times New Roman" w:cs="Times New Roman"/>
          <w:sz w:val="24"/>
          <w:szCs w:val="24"/>
        </w:rPr>
      </w:pPr>
      <w:r w:rsidRPr="00D85365">
        <w:rPr>
          <w:rFonts w:ascii="Times New Roman" w:hAnsi="Times New Roman" w:cs="Times New Roman"/>
          <w:sz w:val="24"/>
          <w:szCs w:val="24"/>
        </w:rPr>
        <w:t xml:space="preserve">Unilever PLC (2025) ‘How AI is helping drive desire at scale across Unilever’. [online] Available at: </w:t>
      </w:r>
      <w:hyperlink r:id="rId14" w:tgtFrame="_new" w:history="1">
        <w:r w:rsidRPr="00D85365">
          <w:rPr>
            <w:rStyle w:val="Hyperlink"/>
            <w:rFonts w:ascii="Times New Roman" w:hAnsi="Times New Roman" w:cs="Times New Roman"/>
            <w:sz w:val="24"/>
            <w:szCs w:val="24"/>
          </w:rPr>
          <w:t>https://www.unilever.com/news/news-search/2025/how-ai-is-helping-drive-desire-at-scale-across-unilever/</w:t>
        </w:r>
      </w:hyperlink>
      <w:r w:rsidRPr="00D85365">
        <w:rPr>
          <w:rFonts w:ascii="Times New Roman" w:hAnsi="Times New Roman" w:cs="Times New Roman"/>
          <w:sz w:val="24"/>
          <w:szCs w:val="24"/>
        </w:rPr>
        <w:t xml:space="preserve"> (Accessed: 4 April 2026).</w:t>
      </w:r>
    </w:p>
    <w:p w14:paraId="795D73D4" w14:textId="77777777" w:rsidR="00D85365" w:rsidRPr="00D85365" w:rsidRDefault="00D85365" w:rsidP="00513477">
      <w:pPr>
        <w:spacing w:line="480" w:lineRule="auto"/>
        <w:ind w:left="720" w:hanging="720"/>
        <w:contextualSpacing/>
        <w:jc w:val="both"/>
        <w:rPr>
          <w:rFonts w:ascii="Times New Roman" w:hAnsi="Times New Roman" w:cs="Times New Roman"/>
          <w:sz w:val="24"/>
          <w:szCs w:val="24"/>
        </w:rPr>
      </w:pPr>
      <w:r w:rsidRPr="00D85365">
        <w:rPr>
          <w:rFonts w:ascii="Times New Roman" w:hAnsi="Times New Roman" w:cs="Times New Roman"/>
          <w:sz w:val="24"/>
          <w:szCs w:val="24"/>
        </w:rPr>
        <w:t xml:space="preserve">Unilever (2025) ‘Leading in the next era of corporate sustainability’. [online] Available at: </w:t>
      </w:r>
      <w:hyperlink r:id="rId15" w:tgtFrame="_new" w:history="1">
        <w:r w:rsidRPr="00D85365">
          <w:rPr>
            <w:rStyle w:val="Hyperlink"/>
            <w:rFonts w:ascii="Times New Roman" w:hAnsi="Times New Roman" w:cs="Times New Roman"/>
            <w:sz w:val="24"/>
            <w:szCs w:val="24"/>
          </w:rPr>
          <w:t>https://www.unilever.com/sustainability/</w:t>
        </w:r>
      </w:hyperlink>
      <w:r w:rsidRPr="00D85365">
        <w:rPr>
          <w:rFonts w:ascii="Times New Roman" w:hAnsi="Times New Roman" w:cs="Times New Roman"/>
          <w:sz w:val="24"/>
          <w:szCs w:val="24"/>
        </w:rPr>
        <w:t xml:space="preserve"> (Accessed: 4 April 2026).</w:t>
      </w:r>
    </w:p>
    <w:p w14:paraId="11318960" w14:textId="77777777" w:rsidR="00D85365" w:rsidRPr="00D85365" w:rsidRDefault="00D85365" w:rsidP="00513477">
      <w:pPr>
        <w:spacing w:line="480" w:lineRule="auto"/>
        <w:ind w:left="720" w:hanging="720"/>
        <w:contextualSpacing/>
        <w:jc w:val="both"/>
        <w:rPr>
          <w:rFonts w:ascii="Times New Roman" w:hAnsi="Times New Roman" w:cs="Times New Roman"/>
          <w:sz w:val="24"/>
          <w:szCs w:val="24"/>
        </w:rPr>
      </w:pPr>
      <w:r w:rsidRPr="00D85365">
        <w:rPr>
          <w:rFonts w:ascii="Times New Roman" w:hAnsi="Times New Roman" w:cs="Times New Roman"/>
          <w:sz w:val="24"/>
          <w:szCs w:val="24"/>
        </w:rPr>
        <w:t xml:space="preserve">Zhao, X. (2025) ‘The impact of digital transformation on enterprises’ internationalization strategy: a study based on Unilever’, </w:t>
      </w:r>
      <w:r w:rsidRPr="00D85365">
        <w:rPr>
          <w:rFonts w:ascii="Times New Roman" w:hAnsi="Times New Roman" w:cs="Times New Roman"/>
          <w:i/>
          <w:iCs/>
          <w:sz w:val="24"/>
          <w:szCs w:val="24"/>
        </w:rPr>
        <w:t>Financial Economics Research</w:t>
      </w:r>
      <w:r w:rsidRPr="00D85365">
        <w:rPr>
          <w:rFonts w:ascii="Times New Roman" w:hAnsi="Times New Roman" w:cs="Times New Roman"/>
          <w:sz w:val="24"/>
          <w:szCs w:val="24"/>
        </w:rPr>
        <w:t xml:space="preserve">, 2(3), pp. 188–207. Available at: </w:t>
      </w:r>
      <w:hyperlink r:id="rId16" w:tgtFrame="_new" w:history="1">
        <w:r w:rsidRPr="00D85365">
          <w:rPr>
            <w:rStyle w:val="Hyperlink"/>
            <w:rFonts w:ascii="Times New Roman" w:hAnsi="Times New Roman" w:cs="Times New Roman"/>
            <w:sz w:val="24"/>
            <w:szCs w:val="24"/>
          </w:rPr>
          <w:t>https://doi.org/10.70267/fer.250203.188207</w:t>
        </w:r>
      </w:hyperlink>
      <w:r w:rsidRPr="00D85365">
        <w:rPr>
          <w:rFonts w:ascii="Times New Roman" w:hAnsi="Times New Roman" w:cs="Times New Roman"/>
          <w:sz w:val="24"/>
          <w:szCs w:val="24"/>
        </w:rPr>
        <w:t xml:space="preserve"> (Accessed: 4 April 2026).</w:t>
      </w:r>
    </w:p>
    <w:p w14:paraId="346FD702" w14:textId="77777777" w:rsidR="00D85365" w:rsidRPr="00D85365" w:rsidRDefault="00D85365" w:rsidP="00513477">
      <w:pPr>
        <w:spacing w:line="480" w:lineRule="auto"/>
        <w:ind w:left="720" w:hanging="720"/>
        <w:contextualSpacing/>
        <w:jc w:val="both"/>
        <w:rPr>
          <w:rFonts w:ascii="Times New Roman" w:hAnsi="Times New Roman" w:cs="Times New Roman"/>
          <w:sz w:val="24"/>
          <w:szCs w:val="24"/>
        </w:rPr>
      </w:pPr>
      <w:r w:rsidRPr="00D85365">
        <w:rPr>
          <w:rFonts w:ascii="Times New Roman" w:hAnsi="Times New Roman" w:cs="Times New Roman"/>
          <w:sz w:val="24"/>
          <w:szCs w:val="24"/>
        </w:rPr>
        <w:t xml:space="preserve">Zheng, Z., van Leuken, R. and Karlsson, L. (2024) ‘Charting the course: how the shipping industry is adapting to tensions in the Red Sea’. </w:t>
      </w:r>
      <w:r w:rsidRPr="00D85365">
        <w:rPr>
          <w:rFonts w:ascii="Times New Roman" w:hAnsi="Times New Roman" w:cs="Times New Roman"/>
          <w:i/>
          <w:iCs/>
          <w:sz w:val="24"/>
          <w:szCs w:val="24"/>
        </w:rPr>
        <w:t>World Economic Forum</w:t>
      </w:r>
      <w:r w:rsidRPr="00D85365">
        <w:rPr>
          <w:rFonts w:ascii="Times New Roman" w:hAnsi="Times New Roman" w:cs="Times New Roman"/>
          <w:sz w:val="24"/>
          <w:szCs w:val="24"/>
        </w:rPr>
        <w:t xml:space="preserve">. [online] Available at: </w:t>
      </w:r>
      <w:hyperlink r:id="rId17" w:tgtFrame="_new" w:history="1">
        <w:r w:rsidRPr="00D85365">
          <w:rPr>
            <w:rStyle w:val="Hyperlink"/>
            <w:rFonts w:ascii="Times New Roman" w:hAnsi="Times New Roman" w:cs="Times New Roman"/>
            <w:sz w:val="24"/>
            <w:szCs w:val="24"/>
          </w:rPr>
          <w:t>https://www.weforum.org/stories/2024/02/red-sea-crisis-global-shipping-industry-adapting-maersk/</w:t>
        </w:r>
      </w:hyperlink>
      <w:r w:rsidRPr="00D85365">
        <w:rPr>
          <w:rFonts w:ascii="Times New Roman" w:hAnsi="Times New Roman" w:cs="Times New Roman"/>
          <w:sz w:val="24"/>
          <w:szCs w:val="24"/>
        </w:rPr>
        <w:t xml:space="preserve"> (Accessed: 4 April 2026).</w:t>
      </w:r>
    </w:p>
    <w:p w14:paraId="0A65798F" w14:textId="36852FB7" w:rsidR="00647F4E" w:rsidRPr="00D85365" w:rsidRDefault="00647F4E" w:rsidP="00513477">
      <w:pPr>
        <w:spacing w:line="480" w:lineRule="auto"/>
        <w:ind w:left="720" w:hanging="720"/>
        <w:contextualSpacing/>
        <w:rPr>
          <w:rFonts w:ascii="Times New Roman" w:hAnsi="Times New Roman" w:cs="Times New Roman"/>
          <w:sz w:val="24"/>
          <w:szCs w:val="24"/>
        </w:rPr>
      </w:pPr>
    </w:p>
    <w:sectPr w:rsidR="00647F4E" w:rsidRPr="00D85365">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074EA" w14:textId="77777777" w:rsidR="0021586B" w:rsidRDefault="0021586B" w:rsidP="00543531">
      <w:pPr>
        <w:spacing w:after="0" w:line="240" w:lineRule="auto"/>
      </w:pPr>
      <w:r>
        <w:separator/>
      </w:r>
    </w:p>
  </w:endnote>
  <w:endnote w:type="continuationSeparator" w:id="0">
    <w:p w14:paraId="49DD6D6D" w14:textId="77777777" w:rsidR="0021586B" w:rsidRDefault="0021586B" w:rsidP="00543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80ED5" w14:textId="77777777" w:rsidR="0021586B" w:rsidRDefault="0021586B" w:rsidP="00543531">
      <w:pPr>
        <w:spacing w:after="0" w:line="240" w:lineRule="auto"/>
      </w:pPr>
      <w:r>
        <w:separator/>
      </w:r>
    </w:p>
  </w:footnote>
  <w:footnote w:type="continuationSeparator" w:id="0">
    <w:p w14:paraId="2EED2576" w14:textId="77777777" w:rsidR="0021586B" w:rsidRDefault="0021586B" w:rsidP="005435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795104474"/>
      <w:docPartObj>
        <w:docPartGallery w:val="Page Numbers (Top of Page)"/>
        <w:docPartUnique/>
      </w:docPartObj>
    </w:sdtPr>
    <w:sdtEndPr>
      <w:rPr>
        <w:noProof/>
      </w:rPr>
    </w:sdtEndPr>
    <w:sdtContent>
      <w:p w14:paraId="00F883D9" w14:textId="2ABA0F38" w:rsidR="00543531" w:rsidRPr="00543531" w:rsidRDefault="00543531">
        <w:pPr>
          <w:pStyle w:val="Header"/>
          <w:jc w:val="right"/>
          <w:rPr>
            <w:rFonts w:ascii="Times New Roman" w:hAnsi="Times New Roman" w:cs="Times New Roman"/>
            <w:sz w:val="24"/>
            <w:szCs w:val="24"/>
          </w:rPr>
        </w:pPr>
        <w:r w:rsidRPr="00543531">
          <w:rPr>
            <w:rFonts w:ascii="Times New Roman" w:hAnsi="Times New Roman" w:cs="Times New Roman"/>
            <w:sz w:val="24"/>
            <w:szCs w:val="24"/>
          </w:rPr>
          <w:fldChar w:fldCharType="begin"/>
        </w:r>
        <w:r w:rsidRPr="00543531">
          <w:rPr>
            <w:rFonts w:ascii="Times New Roman" w:hAnsi="Times New Roman" w:cs="Times New Roman"/>
            <w:sz w:val="24"/>
            <w:szCs w:val="24"/>
          </w:rPr>
          <w:instrText xml:space="preserve"> PAGE   \* MERGEFORMAT </w:instrText>
        </w:r>
        <w:r w:rsidRPr="00543531">
          <w:rPr>
            <w:rFonts w:ascii="Times New Roman" w:hAnsi="Times New Roman" w:cs="Times New Roman"/>
            <w:sz w:val="24"/>
            <w:szCs w:val="24"/>
          </w:rPr>
          <w:fldChar w:fldCharType="separate"/>
        </w:r>
        <w:r w:rsidRPr="00543531">
          <w:rPr>
            <w:rFonts w:ascii="Times New Roman" w:hAnsi="Times New Roman" w:cs="Times New Roman"/>
            <w:noProof/>
            <w:sz w:val="24"/>
            <w:szCs w:val="24"/>
          </w:rPr>
          <w:t>2</w:t>
        </w:r>
        <w:r w:rsidRPr="00543531">
          <w:rPr>
            <w:rFonts w:ascii="Times New Roman" w:hAnsi="Times New Roman" w:cs="Times New Roman"/>
            <w:noProof/>
            <w:sz w:val="24"/>
            <w:szCs w:val="24"/>
          </w:rPr>
          <w:fldChar w:fldCharType="end"/>
        </w:r>
      </w:p>
    </w:sdtContent>
  </w:sdt>
  <w:p w14:paraId="1BE75644" w14:textId="77777777" w:rsidR="00543531" w:rsidRPr="00543531" w:rsidRDefault="00543531">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55728E"/>
    <w:multiLevelType w:val="hybridMultilevel"/>
    <w:tmpl w:val="2182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2848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531"/>
    <w:rsid w:val="00015A87"/>
    <w:rsid w:val="00065658"/>
    <w:rsid w:val="00090C0D"/>
    <w:rsid w:val="000E4A1B"/>
    <w:rsid w:val="00155A61"/>
    <w:rsid w:val="001E6CDE"/>
    <w:rsid w:val="0021586B"/>
    <w:rsid w:val="002D0F08"/>
    <w:rsid w:val="002D29C4"/>
    <w:rsid w:val="0034208E"/>
    <w:rsid w:val="003746F2"/>
    <w:rsid w:val="004652F8"/>
    <w:rsid w:val="00513477"/>
    <w:rsid w:val="00543531"/>
    <w:rsid w:val="00563AD4"/>
    <w:rsid w:val="005A2509"/>
    <w:rsid w:val="00647F4E"/>
    <w:rsid w:val="006F1678"/>
    <w:rsid w:val="00731B0E"/>
    <w:rsid w:val="0079508E"/>
    <w:rsid w:val="0092650D"/>
    <w:rsid w:val="009618F4"/>
    <w:rsid w:val="00A05133"/>
    <w:rsid w:val="00A42F9B"/>
    <w:rsid w:val="00A7668F"/>
    <w:rsid w:val="00A85F9E"/>
    <w:rsid w:val="00A9073D"/>
    <w:rsid w:val="00B11670"/>
    <w:rsid w:val="00B97B17"/>
    <w:rsid w:val="00BB53F9"/>
    <w:rsid w:val="00C16643"/>
    <w:rsid w:val="00D12931"/>
    <w:rsid w:val="00D12975"/>
    <w:rsid w:val="00D85365"/>
    <w:rsid w:val="00FE5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C9926"/>
  <w15:chartTrackingRefBased/>
  <w15:docId w15:val="{E3515CF5-2B72-400C-9A84-6D54C66A2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2650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265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2650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35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3531"/>
  </w:style>
  <w:style w:type="paragraph" w:styleId="Footer">
    <w:name w:val="footer"/>
    <w:basedOn w:val="Normal"/>
    <w:link w:val="FooterChar"/>
    <w:uiPriority w:val="99"/>
    <w:unhideWhenUsed/>
    <w:rsid w:val="005435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531"/>
  </w:style>
  <w:style w:type="character" w:styleId="Hyperlink">
    <w:name w:val="Hyperlink"/>
    <w:basedOn w:val="DefaultParagraphFont"/>
    <w:uiPriority w:val="99"/>
    <w:unhideWhenUsed/>
    <w:rsid w:val="0034208E"/>
    <w:rPr>
      <w:color w:val="0563C1" w:themeColor="hyperlink"/>
      <w:u w:val="single"/>
    </w:rPr>
  </w:style>
  <w:style w:type="character" w:styleId="UnresolvedMention">
    <w:name w:val="Unresolved Mention"/>
    <w:basedOn w:val="DefaultParagraphFont"/>
    <w:uiPriority w:val="99"/>
    <w:semiHidden/>
    <w:unhideWhenUsed/>
    <w:rsid w:val="0034208E"/>
    <w:rPr>
      <w:color w:val="605E5C"/>
      <w:shd w:val="clear" w:color="auto" w:fill="E1DFDD"/>
    </w:rPr>
  </w:style>
  <w:style w:type="paragraph" w:styleId="ListParagraph">
    <w:name w:val="List Paragraph"/>
    <w:basedOn w:val="Normal"/>
    <w:uiPriority w:val="34"/>
    <w:qFormat/>
    <w:rsid w:val="009618F4"/>
    <w:pPr>
      <w:ind w:left="720"/>
      <w:contextualSpacing/>
    </w:pPr>
  </w:style>
  <w:style w:type="character" w:customStyle="1" w:styleId="Heading1Char">
    <w:name w:val="Heading 1 Char"/>
    <w:basedOn w:val="DefaultParagraphFont"/>
    <w:link w:val="Heading1"/>
    <w:uiPriority w:val="9"/>
    <w:rsid w:val="0092650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2650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2650D"/>
    <w:rPr>
      <w:rFonts w:ascii="Times New Roman" w:eastAsia="Times New Roman" w:hAnsi="Times New Roman" w:cs="Times New Roman"/>
      <w:b/>
      <w:bCs/>
      <w:sz w:val="27"/>
      <w:szCs w:val="27"/>
    </w:rPr>
  </w:style>
  <w:style w:type="character" w:customStyle="1" w:styleId="truncate">
    <w:name w:val="truncate"/>
    <w:basedOn w:val="DefaultParagraphFont"/>
    <w:rsid w:val="0092650D"/>
  </w:style>
  <w:style w:type="character" w:customStyle="1" w:styleId="inline-flex">
    <w:name w:val="inline-flex"/>
    <w:basedOn w:val="DefaultParagraphFont"/>
    <w:rsid w:val="0092650D"/>
  </w:style>
  <w:style w:type="character" w:customStyle="1" w:styleId="sr-only">
    <w:name w:val="sr-only"/>
    <w:basedOn w:val="DefaultParagraphFont"/>
    <w:rsid w:val="0092650D"/>
  </w:style>
  <w:style w:type="paragraph" w:customStyle="1" w:styleId="font-claude-response-body">
    <w:name w:val="font-claude-response-body"/>
    <w:basedOn w:val="Normal"/>
    <w:rsid w:val="0092650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38713">
      <w:bodyDiv w:val="1"/>
      <w:marLeft w:val="0"/>
      <w:marRight w:val="0"/>
      <w:marTop w:val="0"/>
      <w:marBottom w:val="0"/>
      <w:divBdr>
        <w:top w:val="none" w:sz="0" w:space="0" w:color="auto"/>
        <w:left w:val="none" w:sz="0" w:space="0" w:color="auto"/>
        <w:bottom w:val="none" w:sz="0" w:space="0" w:color="auto"/>
        <w:right w:val="none" w:sz="0" w:space="0" w:color="auto"/>
      </w:divBdr>
      <w:divsChild>
        <w:div w:id="979850006">
          <w:marLeft w:val="0"/>
          <w:marRight w:val="0"/>
          <w:marTop w:val="0"/>
          <w:marBottom w:val="0"/>
          <w:divBdr>
            <w:top w:val="none" w:sz="0" w:space="0" w:color="auto"/>
            <w:left w:val="none" w:sz="0" w:space="0" w:color="auto"/>
            <w:bottom w:val="none" w:sz="0" w:space="0" w:color="auto"/>
            <w:right w:val="none" w:sz="0" w:space="0" w:color="auto"/>
          </w:divBdr>
          <w:divsChild>
            <w:div w:id="754086815">
              <w:marLeft w:val="0"/>
              <w:marRight w:val="0"/>
              <w:marTop w:val="0"/>
              <w:marBottom w:val="0"/>
              <w:divBdr>
                <w:top w:val="none" w:sz="0" w:space="0" w:color="auto"/>
                <w:left w:val="none" w:sz="0" w:space="0" w:color="auto"/>
                <w:bottom w:val="none" w:sz="0" w:space="0" w:color="auto"/>
                <w:right w:val="none" w:sz="0" w:space="0" w:color="auto"/>
              </w:divBdr>
              <w:divsChild>
                <w:div w:id="1862695122">
                  <w:marLeft w:val="0"/>
                  <w:marRight w:val="0"/>
                  <w:marTop w:val="0"/>
                  <w:marBottom w:val="0"/>
                  <w:divBdr>
                    <w:top w:val="none" w:sz="0" w:space="0" w:color="auto"/>
                    <w:left w:val="none" w:sz="0" w:space="0" w:color="auto"/>
                    <w:bottom w:val="none" w:sz="0" w:space="0" w:color="auto"/>
                    <w:right w:val="none" w:sz="0" w:space="0" w:color="auto"/>
                  </w:divBdr>
                  <w:divsChild>
                    <w:div w:id="47796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742401">
          <w:marLeft w:val="0"/>
          <w:marRight w:val="0"/>
          <w:marTop w:val="0"/>
          <w:marBottom w:val="0"/>
          <w:divBdr>
            <w:top w:val="none" w:sz="0" w:space="0" w:color="auto"/>
            <w:left w:val="none" w:sz="0" w:space="0" w:color="auto"/>
            <w:bottom w:val="none" w:sz="0" w:space="0" w:color="auto"/>
            <w:right w:val="none" w:sz="0" w:space="0" w:color="auto"/>
          </w:divBdr>
          <w:divsChild>
            <w:div w:id="1813981312">
              <w:marLeft w:val="0"/>
              <w:marRight w:val="0"/>
              <w:marTop w:val="0"/>
              <w:marBottom w:val="0"/>
              <w:divBdr>
                <w:top w:val="none" w:sz="0" w:space="0" w:color="auto"/>
                <w:left w:val="none" w:sz="0" w:space="0" w:color="auto"/>
                <w:bottom w:val="none" w:sz="0" w:space="0" w:color="auto"/>
                <w:right w:val="none" w:sz="0" w:space="0" w:color="auto"/>
              </w:divBdr>
              <w:divsChild>
                <w:div w:id="829099425">
                  <w:marLeft w:val="0"/>
                  <w:marRight w:val="0"/>
                  <w:marTop w:val="0"/>
                  <w:marBottom w:val="0"/>
                  <w:divBdr>
                    <w:top w:val="none" w:sz="0" w:space="0" w:color="auto"/>
                    <w:left w:val="none" w:sz="0" w:space="0" w:color="auto"/>
                    <w:bottom w:val="none" w:sz="0" w:space="0" w:color="auto"/>
                    <w:right w:val="none" w:sz="0" w:space="0" w:color="auto"/>
                  </w:divBdr>
                  <w:divsChild>
                    <w:div w:id="38791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31164">
      <w:bodyDiv w:val="1"/>
      <w:marLeft w:val="0"/>
      <w:marRight w:val="0"/>
      <w:marTop w:val="0"/>
      <w:marBottom w:val="0"/>
      <w:divBdr>
        <w:top w:val="none" w:sz="0" w:space="0" w:color="auto"/>
        <w:left w:val="none" w:sz="0" w:space="0" w:color="auto"/>
        <w:bottom w:val="none" w:sz="0" w:space="0" w:color="auto"/>
        <w:right w:val="none" w:sz="0" w:space="0" w:color="auto"/>
      </w:divBdr>
      <w:divsChild>
        <w:div w:id="491026802">
          <w:marLeft w:val="0"/>
          <w:marRight w:val="0"/>
          <w:marTop w:val="0"/>
          <w:marBottom w:val="0"/>
          <w:divBdr>
            <w:top w:val="none" w:sz="0" w:space="0" w:color="auto"/>
            <w:left w:val="none" w:sz="0" w:space="0" w:color="auto"/>
            <w:bottom w:val="none" w:sz="0" w:space="0" w:color="auto"/>
            <w:right w:val="none" w:sz="0" w:space="0" w:color="auto"/>
          </w:divBdr>
          <w:divsChild>
            <w:div w:id="813377953">
              <w:marLeft w:val="0"/>
              <w:marRight w:val="0"/>
              <w:marTop w:val="0"/>
              <w:marBottom w:val="0"/>
              <w:divBdr>
                <w:top w:val="none" w:sz="0" w:space="0" w:color="auto"/>
                <w:left w:val="none" w:sz="0" w:space="0" w:color="auto"/>
                <w:bottom w:val="none" w:sz="0" w:space="0" w:color="auto"/>
                <w:right w:val="none" w:sz="0" w:space="0" w:color="auto"/>
              </w:divBdr>
              <w:divsChild>
                <w:div w:id="2024890686">
                  <w:marLeft w:val="0"/>
                  <w:marRight w:val="0"/>
                  <w:marTop w:val="0"/>
                  <w:marBottom w:val="0"/>
                  <w:divBdr>
                    <w:top w:val="none" w:sz="0" w:space="0" w:color="auto"/>
                    <w:left w:val="none" w:sz="0" w:space="0" w:color="auto"/>
                    <w:bottom w:val="none" w:sz="0" w:space="0" w:color="auto"/>
                    <w:right w:val="none" w:sz="0" w:space="0" w:color="auto"/>
                  </w:divBdr>
                  <w:divsChild>
                    <w:div w:id="182172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612610">
          <w:marLeft w:val="0"/>
          <w:marRight w:val="0"/>
          <w:marTop w:val="0"/>
          <w:marBottom w:val="0"/>
          <w:divBdr>
            <w:top w:val="none" w:sz="0" w:space="0" w:color="auto"/>
            <w:left w:val="none" w:sz="0" w:space="0" w:color="auto"/>
            <w:bottom w:val="none" w:sz="0" w:space="0" w:color="auto"/>
            <w:right w:val="none" w:sz="0" w:space="0" w:color="auto"/>
          </w:divBdr>
          <w:divsChild>
            <w:div w:id="1663197034">
              <w:marLeft w:val="0"/>
              <w:marRight w:val="0"/>
              <w:marTop w:val="0"/>
              <w:marBottom w:val="0"/>
              <w:divBdr>
                <w:top w:val="none" w:sz="0" w:space="0" w:color="auto"/>
                <w:left w:val="none" w:sz="0" w:space="0" w:color="auto"/>
                <w:bottom w:val="none" w:sz="0" w:space="0" w:color="auto"/>
                <w:right w:val="none" w:sz="0" w:space="0" w:color="auto"/>
              </w:divBdr>
              <w:divsChild>
                <w:div w:id="1369142616">
                  <w:marLeft w:val="0"/>
                  <w:marRight w:val="0"/>
                  <w:marTop w:val="0"/>
                  <w:marBottom w:val="0"/>
                  <w:divBdr>
                    <w:top w:val="none" w:sz="0" w:space="0" w:color="auto"/>
                    <w:left w:val="none" w:sz="0" w:space="0" w:color="auto"/>
                    <w:bottom w:val="none" w:sz="0" w:space="0" w:color="auto"/>
                    <w:right w:val="none" w:sz="0" w:space="0" w:color="auto"/>
                  </w:divBdr>
                  <w:divsChild>
                    <w:div w:id="69044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17542">
      <w:bodyDiv w:val="1"/>
      <w:marLeft w:val="0"/>
      <w:marRight w:val="0"/>
      <w:marTop w:val="0"/>
      <w:marBottom w:val="0"/>
      <w:divBdr>
        <w:top w:val="none" w:sz="0" w:space="0" w:color="auto"/>
        <w:left w:val="none" w:sz="0" w:space="0" w:color="auto"/>
        <w:bottom w:val="none" w:sz="0" w:space="0" w:color="auto"/>
        <w:right w:val="none" w:sz="0" w:space="0" w:color="auto"/>
      </w:divBdr>
    </w:div>
    <w:div w:id="320547778">
      <w:bodyDiv w:val="1"/>
      <w:marLeft w:val="0"/>
      <w:marRight w:val="0"/>
      <w:marTop w:val="0"/>
      <w:marBottom w:val="0"/>
      <w:divBdr>
        <w:top w:val="none" w:sz="0" w:space="0" w:color="auto"/>
        <w:left w:val="none" w:sz="0" w:space="0" w:color="auto"/>
        <w:bottom w:val="none" w:sz="0" w:space="0" w:color="auto"/>
        <w:right w:val="none" w:sz="0" w:space="0" w:color="auto"/>
      </w:divBdr>
    </w:div>
    <w:div w:id="462693663">
      <w:bodyDiv w:val="1"/>
      <w:marLeft w:val="0"/>
      <w:marRight w:val="0"/>
      <w:marTop w:val="0"/>
      <w:marBottom w:val="0"/>
      <w:divBdr>
        <w:top w:val="none" w:sz="0" w:space="0" w:color="auto"/>
        <w:left w:val="none" w:sz="0" w:space="0" w:color="auto"/>
        <w:bottom w:val="none" w:sz="0" w:space="0" w:color="auto"/>
        <w:right w:val="none" w:sz="0" w:space="0" w:color="auto"/>
      </w:divBdr>
    </w:div>
    <w:div w:id="495532113">
      <w:bodyDiv w:val="1"/>
      <w:marLeft w:val="0"/>
      <w:marRight w:val="0"/>
      <w:marTop w:val="0"/>
      <w:marBottom w:val="0"/>
      <w:divBdr>
        <w:top w:val="none" w:sz="0" w:space="0" w:color="auto"/>
        <w:left w:val="none" w:sz="0" w:space="0" w:color="auto"/>
        <w:bottom w:val="none" w:sz="0" w:space="0" w:color="auto"/>
        <w:right w:val="none" w:sz="0" w:space="0" w:color="auto"/>
      </w:divBdr>
      <w:divsChild>
        <w:div w:id="1542132536">
          <w:marLeft w:val="0"/>
          <w:marRight w:val="0"/>
          <w:marTop w:val="0"/>
          <w:marBottom w:val="0"/>
          <w:divBdr>
            <w:top w:val="none" w:sz="0" w:space="0" w:color="auto"/>
            <w:left w:val="none" w:sz="0" w:space="0" w:color="auto"/>
            <w:bottom w:val="none" w:sz="0" w:space="0" w:color="auto"/>
            <w:right w:val="none" w:sz="0" w:space="0" w:color="auto"/>
          </w:divBdr>
          <w:divsChild>
            <w:div w:id="2048673379">
              <w:marLeft w:val="0"/>
              <w:marRight w:val="0"/>
              <w:marTop w:val="0"/>
              <w:marBottom w:val="0"/>
              <w:divBdr>
                <w:top w:val="none" w:sz="0" w:space="0" w:color="auto"/>
                <w:left w:val="none" w:sz="0" w:space="0" w:color="auto"/>
                <w:bottom w:val="none" w:sz="0" w:space="0" w:color="auto"/>
                <w:right w:val="none" w:sz="0" w:space="0" w:color="auto"/>
              </w:divBdr>
              <w:divsChild>
                <w:div w:id="1270240121">
                  <w:marLeft w:val="0"/>
                  <w:marRight w:val="0"/>
                  <w:marTop w:val="0"/>
                  <w:marBottom w:val="0"/>
                  <w:divBdr>
                    <w:top w:val="none" w:sz="0" w:space="0" w:color="auto"/>
                    <w:left w:val="none" w:sz="0" w:space="0" w:color="auto"/>
                    <w:bottom w:val="none" w:sz="0" w:space="0" w:color="auto"/>
                    <w:right w:val="none" w:sz="0" w:space="0" w:color="auto"/>
                  </w:divBdr>
                  <w:divsChild>
                    <w:div w:id="23390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364701">
          <w:marLeft w:val="0"/>
          <w:marRight w:val="0"/>
          <w:marTop w:val="0"/>
          <w:marBottom w:val="0"/>
          <w:divBdr>
            <w:top w:val="none" w:sz="0" w:space="0" w:color="auto"/>
            <w:left w:val="none" w:sz="0" w:space="0" w:color="auto"/>
            <w:bottom w:val="none" w:sz="0" w:space="0" w:color="auto"/>
            <w:right w:val="none" w:sz="0" w:space="0" w:color="auto"/>
          </w:divBdr>
          <w:divsChild>
            <w:div w:id="2090419710">
              <w:marLeft w:val="0"/>
              <w:marRight w:val="0"/>
              <w:marTop w:val="0"/>
              <w:marBottom w:val="0"/>
              <w:divBdr>
                <w:top w:val="none" w:sz="0" w:space="0" w:color="auto"/>
                <w:left w:val="none" w:sz="0" w:space="0" w:color="auto"/>
                <w:bottom w:val="none" w:sz="0" w:space="0" w:color="auto"/>
                <w:right w:val="none" w:sz="0" w:space="0" w:color="auto"/>
              </w:divBdr>
              <w:divsChild>
                <w:div w:id="1737047991">
                  <w:marLeft w:val="0"/>
                  <w:marRight w:val="0"/>
                  <w:marTop w:val="0"/>
                  <w:marBottom w:val="0"/>
                  <w:divBdr>
                    <w:top w:val="none" w:sz="0" w:space="0" w:color="auto"/>
                    <w:left w:val="none" w:sz="0" w:space="0" w:color="auto"/>
                    <w:bottom w:val="none" w:sz="0" w:space="0" w:color="auto"/>
                    <w:right w:val="none" w:sz="0" w:space="0" w:color="auto"/>
                  </w:divBdr>
                  <w:divsChild>
                    <w:div w:id="145190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918407">
      <w:bodyDiv w:val="1"/>
      <w:marLeft w:val="0"/>
      <w:marRight w:val="0"/>
      <w:marTop w:val="0"/>
      <w:marBottom w:val="0"/>
      <w:divBdr>
        <w:top w:val="none" w:sz="0" w:space="0" w:color="auto"/>
        <w:left w:val="none" w:sz="0" w:space="0" w:color="auto"/>
        <w:bottom w:val="none" w:sz="0" w:space="0" w:color="auto"/>
        <w:right w:val="none" w:sz="0" w:space="0" w:color="auto"/>
      </w:divBdr>
      <w:divsChild>
        <w:div w:id="728380730">
          <w:marLeft w:val="0"/>
          <w:marRight w:val="0"/>
          <w:marTop w:val="0"/>
          <w:marBottom w:val="0"/>
          <w:divBdr>
            <w:top w:val="none" w:sz="0" w:space="0" w:color="auto"/>
            <w:left w:val="none" w:sz="0" w:space="0" w:color="auto"/>
            <w:bottom w:val="none" w:sz="0" w:space="0" w:color="auto"/>
            <w:right w:val="none" w:sz="0" w:space="0" w:color="auto"/>
          </w:divBdr>
          <w:divsChild>
            <w:div w:id="2018920964">
              <w:marLeft w:val="0"/>
              <w:marRight w:val="0"/>
              <w:marTop w:val="0"/>
              <w:marBottom w:val="0"/>
              <w:divBdr>
                <w:top w:val="none" w:sz="0" w:space="0" w:color="auto"/>
                <w:left w:val="none" w:sz="0" w:space="0" w:color="auto"/>
                <w:bottom w:val="none" w:sz="0" w:space="0" w:color="auto"/>
                <w:right w:val="none" w:sz="0" w:space="0" w:color="auto"/>
              </w:divBdr>
              <w:divsChild>
                <w:div w:id="2103599921">
                  <w:marLeft w:val="0"/>
                  <w:marRight w:val="0"/>
                  <w:marTop w:val="0"/>
                  <w:marBottom w:val="0"/>
                  <w:divBdr>
                    <w:top w:val="none" w:sz="0" w:space="0" w:color="auto"/>
                    <w:left w:val="none" w:sz="0" w:space="0" w:color="auto"/>
                    <w:bottom w:val="none" w:sz="0" w:space="0" w:color="auto"/>
                    <w:right w:val="none" w:sz="0" w:space="0" w:color="auto"/>
                  </w:divBdr>
                  <w:divsChild>
                    <w:div w:id="2883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3204">
          <w:marLeft w:val="0"/>
          <w:marRight w:val="0"/>
          <w:marTop w:val="0"/>
          <w:marBottom w:val="0"/>
          <w:divBdr>
            <w:top w:val="none" w:sz="0" w:space="0" w:color="auto"/>
            <w:left w:val="none" w:sz="0" w:space="0" w:color="auto"/>
            <w:bottom w:val="none" w:sz="0" w:space="0" w:color="auto"/>
            <w:right w:val="none" w:sz="0" w:space="0" w:color="auto"/>
          </w:divBdr>
          <w:divsChild>
            <w:div w:id="750741534">
              <w:marLeft w:val="0"/>
              <w:marRight w:val="0"/>
              <w:marTop w:val="0"/>
              <w:marBottom w:val="0"/>
              <w:divBdr>
                <w:top w:val="none" w:sz="0" w:space="0" w:color="auto"/>
                <w:left w:val="none" w:sz="0" w:space="0" w:color="auto"/>
                <w:bottom w:val="none" w:sz="0" w:space="0" w:color="auto"/>
                <w:right w:val="none" w:sz="0" w:space="0" w:color="auto"/>
              </w:divBdr>
              <w:divsChild>
                <w:div w:id="1748724311">
                  <w:marLeft w:val="0"/>
                  <w:marRight w:val="0"/>
                  <w:marTop w:val="0"/>
                  <w:marBottom w:val="0"/>
                  <w:divBdr>
                    <w:top w:val="none" w:sz="0" w:space="0" w:color="auto"/>
                    <w:left w:val="none" w:sz="0" w:space="0" w:color="auto"/>
                    <w:bottom w:val="none" w:sz="0" w:space="0" w:color="auto"/>
                    <w:right w:val="none" w:sz="0" w:space="0" w:color="auto"/>
                  </w:divBdr>
                  <w:divsChild>
                    <w:div w:id="38102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294790">
      <w:bodyDiv w:val="1"/>
      <w:marLeft w:val="0"/>
      <w:marRight w:val="0"/>
      <w:marTop w:val="0"/>
      <w:marBottom w:val="0"/>
      <w:divBdr>
        <w:top w:val="none" w:sz="0" w:space="0" w:color="auto"/>
        <w:left w:val="none" w:sz="0" w:space="0" w:color="auto"/>
        <w:bottom w:val="none" w:sz="0" w:space="0" w:color="auto"/>
        <w:right w:val="none" w:sz="0" w:space="0" w:color="auto"/>
      </w:divBdr>
    </w:div>
    <w:div w:id="1305740750">
      <w:bodyDiv w:val="1"/>
      <w:marLeft w:val="0"/>
      <w:marRight w:val="0"/>
      <w:marTop w:val="0"/>
      <w:marBottom w:val="0"/>
      <w:divBdr>
        <w:top w:val="none" w:sz="0" w:space="0" w:color="auto"/>
        <w:left w:val="none" w:sz="0" w:space="0" w:color="auto"/>
        <w:bottom w:val="none" w:sz="0" w:space="0" w:color="auto"/>
        <w:right w:val="none" w:sz="0" w:space="0" w:color="auto"/>
      </w:divBdr>
    </w:div>
    <w:div w:id="1561818498">
      <w:bodyDiv w:val="1"/>
      <w:marLeft w:val="0"/>
      <w:marRight w:val="0"/>
      <w:marTop w:val="0"/>
      <w:marBottom w:val="0"/>
      <w:divBdr>
        <w:top w:val="none" w:sz="0" w:space="0" w:color="auto"/>
        <w:left w:val="none" w:sz="0" w:space="0" w:color="auto"/>
        <w:bottom w:val="none" w:sz="0" w:space="0" w:color="auto"/>
        <w:right w:val="none" w:sz="0" w:space="0" w:color="auto"/>
      </w:divBdr>
    </w:div>
    <w:div w:id="1682584255">
      <w:bodyDiv w:val="1"/>
      <w:marLeft w:val="0"/>
      <w:marRight w:val="0"/>
      <w:marTop w:val="0"/>
      <w:marBottom w:val="0"/>
      <w:divBdr>
        <w:top w:val="none" w:sz="0" w:space="0" w:color="auto"/>
        <w:left w:val="none" w:sz="0" w:space="0" w:color="auto"/>
        <w:bottom w:val="none" w:sz="0" w:space="0" w:color="auto"/>
        <w:right w:val="none" w:sz="0" w:space="0" w:color="auto"/>
      </w:divBdr>
    </w:div>
    <w:div w:id="1842040470">
      <w:bodyDiv w:val="1"/>
      <w:marLeft w:val="0"/>
      <w:marRight w:val="0"/>
      <w:marTop w:val="0"/>
      <w:marBottom w:val="0"/>
      <w:divBdr>
        <w:top w:val="none" w:sz="0" w:space="0" w:color="auto"/>
        <w:left w:val="none" w:sz="0" w:space="0" w:color="auto"/>
        <w:bottom w:val="none" w:sz="0" w:space="0" w:color="auto"/>
        <w:right w:val="none" w:sz="0" w:space="0" w:color="auto"/>
      </w:divBdr>
      <w:divsChild>
        <w:div w:id="750783364">
          <w:marLeft w:val="0"/>
          <w:marRight w:val="0"/>
          <w:marTop w:val="0"/>
          <w:marBottom w:val="0"/>
          <w:divBdr>
            <w:top w:val="none" w:sz="0" w:space="0" w:color="auto"/>
            <w:left w:val="none" w:sz="0" w:space="0" w:color="auto"/>
            <w:bottom w:val="none" w:sz="0" w:space="0" w:color="auto"/>
            <w:right w:val="none" w:sz="0" w:space="0" w:color="auto"/>
          </w:divBdr>
          <w:divsChild>
            <w:div w:id="1377774096">
              <w:marLeft w:val="0"/>
              <w:marRight w:val="0"/>
              <w:marTop w:val="0"/>
              <w:marBottom w:val="0"/>
              <w:divBdr>
                <w:top w:val="none" w:sz="0" w:space="0" w:color="auto"/>
                <w:left w:val="none" w:sz="0" w:space="0" w:color="auto"/>
                <w:bottom w:val="none" w:sz="0" w:space="0" w:color="auto"/>
                <w:right w:val="none" w:sz="0" w:space="0" w:color="auto"/>
              </w:divBdr>
              <w:divsChild>
                <w:div w:id="1662805602">
                  <w:marLeft w:val="0"/>
                  <w:marRight w:val="0"/>
                  <w:marTop w:val="0"/>
                  <w:marBottom w:val="0"/>
                  <w:divBdr>
                    <w:top w:val="none" w:sz="0" w:space="0" w:color="auto"/>
                    <w:left w:val="none" w:sz="0" w:space="0" w:color="auto"/>
                    <w:bottom w:val="none" w:sz="0" w:space="0" w:color="auto"/>
                    <w:right w:val="none" w:sz="0" w:space="0" w:color="auto"/>
                  </w:divBdr>
                  <w:divsChild>
                    <w:div w:id="20317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1872">
          <w:marLeft w:val="0"/>
          <w:marRight w:val="0"/>
          <w:marTop w:val="0"/>
          <w:marBottom w:val="0"/>
          <w:divBdr>
            <w:top w:val="none" w:sz="0" w:space="0" w:color="auto"/>
            <w:left w:val="none" w:sz="0" w:space="0" w:color="auto"/>
            <w:bottom w:val="none" w:sz="0" w:space="0" w:color="auto"/>
            <w:right w:val="none" w:sz="0" w:space="0" w:color="auto"/>
          </w:divBdr>
          <w:divsChild>
            <w:div w:id="435055858">
              <w:marLeft w:val="0"/>
              <w:marRight w:val="0"/>
              <w:marTop w:val="0"/>
              <w:marBottom w:val="0"/>
              <w:divBdr>
                <w:top w:val="none" w:sz="0" w:space="0" w:color="auto"/>
                <w:left w:val="none" w:sz="0" w:space="0" w:color="auto"/>
                <w:bottom w:val="none" w:sz="0" w:space="0" w:color="auto"/>
                <w:right w:val="none" w:sz="0" w:space="0" w:color="auto"/>
              </w:divBdr>
              <w:divsChild>
                <w:div w:id="1617174904">
                  <w:marLeft w:val="0"/>
                  <w:marRight w:val="0"/>
                  <w:marTop w:val="0"/>
                  <w:marBottom w:val="0"/>
                  <w:divBdr>
                    <w:top w:val="none" w:sz="0" w:space="0" w:color="auto"/>
                    <w:left w:val="none" w:sz="0" w:space="0" w:color="auto"/>
                    <w:bottom w:val="none" w:sz="0" w:space="0" w:color="auto"/>
                    <w:right w:val="none" w:sz="0" w:space="0" w:color="auto"/>
                  </w:divBdr>
                  <w:divsChild>
                    <w:div w:id="131958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991/aebmr.k.210210.044" TargetMode="External"/><Relationship Id="rId13" Type="http://schemas.openxmlformats.org/officeDocument/2006/relationships/hyperlink" Target="https://doi.org/10.54660/.ijmrge.2024.5.6.1719-1729"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erald.com/insight/content/doi/10.1108/VJIKMS-01-2022-0029/full/html" TargetMode="External"/><Relationship Id="rId12" Type="http://schemas.openxmlformats.org/officeDocument/2006/relationships/hyperlink" Target="https://doi.org/10.54820/entrenova-2024-0026" TargetMode="External"/><Relationship Id="rId17" Type="http://schemas.openxmlformats.org/officeDocument/2006/relationships/hyperlink" Target="https://www.weforum.org/stories/2024/02/red-sea-crisis-global-shipping-industry-adapting-maersk/" TargetMode="External"/><Relationship Id="rId2" Type="http://schemas.openxmlformats.org/officeDocument/2006/relationships/styles" Target="styles.xml"/><Relationship Id="rId16" Type="http://schemas.openxmlformats.org/officeDocument/2006/relationships/hyperlink" Target="https://doi.org/10.70267/fer.250203.18820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0849/ajsss.v10i2.1493" TargetMode="External"/><Relationship Id="rId5" Type="http://schemas.openxmlformats.org/officeDocument/2006/relationships/footnotes" Target="footnotes.xml"/><Relationship Id="rId15" Type="http://schemas.openxmlformats.org/officeDocument/2006/relationships/hyperlink" Target="https://www.unilever.com/sustainability/" TargetMode="External"/><Relationship Id="rId10" Type="http://schemas.openxmlformats.org/officeDocument/2006/relationships/hyperlink" Target="https://doi.org/10.1016/j.jik.2022.10027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easpd.com/index.php/ijes/article/view/3099/2369" TargetMode="External"/><Relationship Id="rId14" Type="http://schemas.openxmlformats.org/officeDocument/2006/relationships/hyperlink" Target="https://www.unilever.com/news/news-search/2025/how-ai-is-helping-drive-desire-at-scale-across-unile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2348</Words>
  <Characters>13390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Madalina Parpala</dc:creator>
  <cp:keywords/>
  <dc:description/>
  <cp:lastModifiedBy>Windows</cp:lastModifiedBy>
  <cp:revision>4</cp:revision>
  <dcterms:created xsi:type="dcterms:W3CDTF">2026-04-04T10:37:00Z</dcterms:created>
  <dcterms:modified xsi:type="dcterms:W3CDTF">2026-04-04T10:43:00Z</dcterms:modified>
</cp:coreProperties>
</file>