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2266B" w14:textId="77777777" w:rsidR="001076D1" w:rsidRDefault="001076D1" w:rsidP="00F07DDB">
      <w:pPr>
        <w:rPr>
          <w:b/>
          <w:sz w:val="28"/>
          <w:szCs w:val="28"/>
        </w:rPr>
      </w:pPr>
    </w:p>
    <w:p w14:paraId="0A58A9BF" w14:textId="77777777" w:rsidR="001076D1" w:rsidRDefault="001076D1">
      <w:pPr>
        <w:jc w:val="center"/>
        <w:rPr>
          <w:b/>
          <w:sz w:val="28"/>
          <w:szCs w:val="28"/>
        </w:rPr>
      </w:pPr>
    </w:p>
    <w:p w14:paraId="2DC05FCC" w14:textId="77777777" w:rsidR="00F07DDB" w:rsidRDefault="00F07DDB" w:rsidP="00F07DDB">
      <w:pPr>
        <w:shd w:val="clear" w:color="auto" w:fill="FFFFFF"/>
        <w:jc w:val="center"/>
        <w:rPr>
          <w:b/>
          <w:sz w:val="28"/>
          <w:szCs w:val="28"/>
        </w:rPr>
      </w:pPr>
      <w:r>
        <w:rPr>
          <w:b/>
          <w:sz w:val="28"/>
          <w:szCs w:val="28"/>
        </w:rPr>
        <w:t>MBA – Master of Business Administration in General Management</w:t>
      </w:r>
    </w:p>
    <w:p w14:paraId="4827DAF1" w14:textId="77777777" w:rsidR="00F07DDB" w:rsidRDefault="00F07DDB" w:rsidP="00F07DDB">
      <w:pPr>
        <w:shd w:val="clear" w:color="auto" w:fill="FFFFFF"/>
        <w:jc w:val="center"/>
        <w:rPr>
          <w:b/>
          <w:sz w:val="28"/>
          <w:szCs w:val="28"/>
        </w:rPr>
      </w:pPr>
      <w:r>
        <w:rPr>
          <w:b/>
          <w:sz w:val="28"/>
          <w:szCs w:val="28"/>
        </w:rPr>
        <w:t xml:space="preserve">Module: Marketing Management </w:t>
      </w:r>
      <w:r w:rsidRPr="00050EDC">
        <w:rPr>
          <w:b/>
          <w:sz w:val="28"/>
          <w:szCs w:val="28"/>
        </w:rPr>
        <w:t>(LCMB700</w:t>
      </w:r>
      <w:r>
        <w:rPr>
          <w:b/>
          <w:sz w:val="28"/>
          <w:szCs w:val="28"/>
        </w:rPr>
        <w:t>1</w:t>
      </w:r>
      <w:r w:rsidRPr="00050EDC">
        <w:rPr>
          <w:b/>
          <w:sz w:val="28"/>
          <w:szCs w:val="28"/>
        </w:rPr>
        <w:t>)</w:t>
      </w:r>
    </w:p>
    <w:p w14:paraId="3C07347B" w14:textId="77777777" w:rsidR="00F07DDB" w:rsidRDefault="00F07DDB" w:rsidP="00F07DDB">
      <w:pPr>
        <w:shd w:val="clear" w:color="auto" w:fill="FFFFFF"/>
        <w:jc w:val="center"/>
      </w:pPr>
    </w:p>
    <w:p w14:paraId="7B751FDB" w14:textId="77777777" w:rsidR="00F07DDB" w:rsidRDefault="00F07DDB" w:rsidP="00F07DDB">
      <w:pPr>
        <w:shd w:val="clear" w:color="auto" w:fill="FFFFFF"/>
        <w:jc w:val="center"/>
      </w:pPr>
      <w:r>
        <w:t>Name - Shirinbanu Saiyed</w:t>
      </w:r>
    </w:p>
    <w:p w14:paraId="57541835" w14:textId="77777777" w:rsidR="00F07DDB" w:rsidRDefault="00F07DDB" w:rsidP="00F07DDB">
      <w:pPr>
        <w:shd w:val="clear" w:color="auto" w:fill="FFFFFF"/>
        <w:jc w:val="center"/>
      </w:pPr>
      <w:r>
        <w:t>Student ID - 2242206</w:t>
      </w:r>
    </w:p>
    <w:p w14:paraId="503188A3" w14:textId="77777777" w:rsidR="00F07DDB" w:rsidRDefault="00F07DDB" w:rsidP="00F07DDB">
      <w:pPr>
        <w:shd w:val="clear" w:color="auto" w:fill="FFFFFF"/>
        <w:jc w:val="center"/>
      </w:pPr>
      <w:r>
        <w:t>University Name - University of Wales Trinity Saint David</w:t>
      </w:r>
    </w:p>
    <w:p w14:paraId="1753B7D3" w14:textId="77777777" w:rsidR="00F07DDB" w:rsidRDefault="00F07DDB" w:rsidP="00F07DDB">
      <w:pPr>
        <w:shd w:val="clear" w:color="auto" w:fill="FFFFFF"/>
        <w:jc w:val="center"/>
      </w:pPr>
      <w:r>
        <w:t xml:space="preserve">Lecturer Name – Tushara </w:t>
      </w:r>
      <w:proofErr w:type="spellStart"/>
      <w:r>
        <w:t>Balendran</w:t>
      </w:r>
      <w:proofErr w:type="spellEnd"/>
    </w:p>
    <w:p w14:paraId="01BFCEA1" w14:textId="77777777" w:rsidR="00F07DDB" w:rsidRDefault="00F07DDB" w:rsidP="00F07DDB">
      <w:pPr>
        <w:shd w:val="clear" w:color="auto" w:fill="FFFFFF"/>
        <w:jc w:val="center"/>
      </w:pPr>
      <w:r>
        <w:t>Year - 2023-24</w:t>
      </w:r>
    </w:p>
    <w:p w14:paraId="35B7806D" w14:textId="77777777" w:rsidR="00F07DDB" w:rsidRDefault="00F07DDB" w:rsidP="00F07DDB">
      <w:pPr>
        <w:shd w:val="clear" w:color="auto" w:fill="FFFFFF"/>
        <w:jc w:val="center"/>
      </w:pPr>
    </w:p>
    <w:p w14:paraId="6C097E1D" w14:textId="77777777" w:rsidR="00F07DDB" w:rsidRDefault="00F07DDB" w:rsidP="00F07DDB">
      <w:pPr>
        <w:shd w:val="clear" w:color="auto" w:fill="FFFFFF"/>
        <w:jc w:val="center"/>
      </w:pPr>
    </w:p>
    <w:p w14:paraId="580C0C58" w14:textId="77777777" w:rsidR="00F07DDB" w:rsidRDefault="00F07DDB" w:rsidP="00F07DDB">
      <w:pPr>
        <w:shd w:val="clear" w:color="auto" w:fill="FFFFFF"/>
        <w:jc w:val="center"/>
      </w:pPr>
    </w:p>
    <w:p w14:paraId="4CAA17F7" w14:textId="77777777" w:rsidR="00F07DDB" w:rsidRDefault="00F07DDB" w:rsidP="00F07DDB">
      <w:pPr>
        <w:shd w:val="clear" w:color="auto" w:fill="FFFFFF"/>
        <w:jc w:val="center"/>
      </w:pPr>
    </w:p>
    <w:p w14:paraId="4F4A7995" w14:textId="77777777" w:rsidR="00F07DDB" w:rsidRDefault="00F07DDB" w:rsidP="00F07DDB">
      <w:pPr>
        <w:shd w:val="clear" w:color="auto" w:fill="FFFFFF"/>
        <w:jc w:val="center"/>
      </w:pPr>
    </w:p>
    <w:p w14:paraId="356C5F22" w14:textId="77777777" w:rsidR="00F07DDB" w:rsidRDefault="00F07DDB" w:rsidP="00F07DDB">
      <w:pPr>
        <w:shd w:val="clear" w:color="auto" w:fill="FFFFFF"/>
        <w:jc w:val="center"/>
      </w:pPr>
    </w:p>
    <w:p w14:paraId="70D85DCC" w14:textId="77777777" w:rsidR="00F07DDB" w:rsidRDefault="00F07DDB" w:rsidP="00F07DDB">
      <w:pPr>
        <w:shd w:val="clear" w:color="auto" w:fill="FFFFFF"/>
        <w:jc w:val="center"/>
      </w:pPr>
    </w:p>
    <w:p w14:paraId="28098181" w14:textId="77777777" w:rsidR="00F07DDB" w:rsidRDefault="00F07DDB" w:rsidP="00F07DDB">
      <w:pPr>
        <w:shd w:val="clear" w:color="auto" w:fill="FFFFFF"/>
        <w:jc w:val="center"/>
      </w:pPr>
    </w:p>
    <w:p w14:paraId="6E547616" w14:textId="77777777" w:rsidR="00F07DDB" w:rsidRDefault="00F07DDB" w:rsidP="00F07DDB">
      <w:pPr>
        <w:shd w:val="clear" w:color="auto" w:fill="FFFFFF"/>
        <w:jc w:val="center"/>
      </w:pPr>
    </w:p>
    <w:p w14:paraId="6096F342" w14:textId="263D6CCC" w:rsidR="00F07DDB" w:rsidRDefault="00F07DDB" w:rsidP="00F07DDB">
      <w:pPr>
        <w:shd w:val="clear" w:color="auto" w:fill="FFFFFF"/>
        <w:jc w:val="center"/>
      </w:pPr>
      <w:r>
        <w:t xml:space="preserve">                                                                                           </w:t>
      </w:r>
      <w:r>
        <w:rPr>
          <w:noProof/>
        </w:rPr>
        <w:drawing>
          <wp:inline distT="0" distB="0" distL="0" distR="0" wp14:anchorId="3E266CE8" wp14:editId="632CDB78">
            <wp:extent cx="2235012" cy="1564005"/>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stretch>
                      <a:fillRect/>
                    </a:stretch>
                  </pic:blipFill>
                  <pic:spPr>
                    <a:xfrm>
                      <a:off x="0" y="0"/>
                      <a:ext cx="2321377" cy="1624441"/>
                    </a:xfrm>
                    <a:prstGeom prst="rect">
                      <a:avLst/>
                    </a:prstGeom>
                  </pic:spPr>
                </pic:pic>
              </a:graphicData>
            </a:graphic>
          </wp:inline>
        </w:drawing>
      </w:r>
    </w:p>
    <w:p w14:paraId="0674B3D2" w14:textId="57E600FA" w:rsidR="001076D1" w:rsidRDefault="00E47EFB" w:rsidP="00E47EFB">
      <w:pPr>
        <w:jc w:val="center"/>
        <w:rPr>
          <w:b/>
          <w:sz w:val="28"/>
          <w:szCs w:val="28"/>
        </w:rPr>
      </w:pPr>
      <w:r>
        <w:br w:type="page"/>
      </w:r>
    </w:p>
    <w:bookmarkStart w:id="0" w:name="_kbcjmzqnjoub" w:colFirst="0" w:colLast="0" w:displacedByCustomXml="next"/>
    <w:bookmarkEnd w:id="0" w:displacedByCustomXml="next"/>
    <w:sdt>
      <w:sdtPr>
        <w:rPr>
          <w:rFonts w:ascii="Times New Roman" w:eastAsia="Times New Roman" w:hAnsi="Times New Roman" w:cs="Times New Roman"/>
          <w:b/>
          <w:bCs/>
          <w:color w:val="000000" w:themeColor="text1"/>
          <w:sz w:val="28"/>
          <w:szCs w:val="28"/>
          <w:lang w:val="en-GB" w:eastAsia="en-IN"/>
        </w:rPr>
        <w:id w:val="252702268"/>
        <w:docPartObj>
          <w:docPartGallery w:val="Table of Contents"/>
          <w:docPartUnique/>
        </w:docPartObj>
      </w:sdtPr>
      <w:sdtEndPr>
        <w:rPr>
          <w:noProof/>
          <w:color w:val="auto"/>
          <w:sz w:val="24"/>
          <w:szCs w:val="24"/>
        </w:rPr>
      </w:sdtEndPr>
      <w:sdtContent>
        <w:p w14:paraId="19807DBA" w14:textId="5CC02963" w:rsidR="00F90294" w:rsidRPr="00F90294" w:rsidRDefault="00F90294" w:rsidP="00F90294">
          <w:pPr>
            <w:pStyle w:val="TOCHeading"/>
            <w:jc w:val="center"/>
            <w:rPr>
              <w:rFonts w:ascii="Times New Roman" w:hAnsi="Times New Roman" w:cs="Times New Roman"/>
              <w:b/>
              <w:bCs/>
              <w:color w:val="000000" w:themeColor="text1"/>
              <w:sz w:val="28"/>
              <w:szCs w:val="28"/>
            </w:rPr>
          </w:pPr>
          <w:r w:rsidRPr="00F90294">
            <w:rPr>
              <w:rFonts w:ascii="Times New Roman" w:hAnsi="Times New Roman" w:cs="Times New Roman"/>
              <w:b/>
              <w:bCs/>
              <w:color w:val="000000" w:themeColor="text1"/>
              <w:sz w:val="28"/>
              <w:szCs w:val="28"/>
            </w:rPr>
            <w:t>Table of Contents</w:t>
          </w:r>
        </w:p>
        <w:p w14:paraId="05011819" w14:textId="69A8D9A6" w:rsidR="00F90294" w:rsidRDefault="00F90294">
          <w:pPr>
            <w:pStyle w:val="TOC1"/>
            <w:tabs>
              <w:tab w:val="right" w:leader="dot" w:pos="9019"/>
            </w:tabs>
            <w:rPr>
              <w:noProof/>
            </w:rPr>
          </w:pPr>
          <w:r>
            <w:fldChar w:fldCharType="begin"/>
          </w:r>
          <w:r>
            <w:instrText xml:space="preserve"> TOC \o "1-3" \h \z \u </w:instrText>
          </w:r>
          <w:r>
            <w:fldChar w:fldCharType="separate"/>
          </w:r>
          <w:hyperlink w:anchor="_Toc144249997" w:history="1">
            <w:r w:rsidRPr="00EF1499">
              <w:rPr>
                <w:rStyle w:val="Hyperlink"/>
                <w:noProof/>
              </w:rPr>
              <w:t>1.Introduction</w:t>
            </w:r>
            <w:r>
              <w:rPr>
                <w:noProof/>
                <w:webHidden/>
              </w:rPr>
              <w:tab/>
            </w:r>
            <w:r>
              <w:rPr>
                <w:noProof/>
                <w:webHidden/>
              </w:rPr>
              <w:fldChar w:fldCharType="begin"/>
            </w:r>
            <w:r>
              <w:rPr>
                <w:noProof/>
                <w:webHidden/>
              </w:rPr>
              <w:instrText xml:space="preserve"> PAGEREF _Toc144249997 \h </w:instrText>
            </w:r>
            <w:r>
              <w:rPr>
                <w:noProof/>
                <w:webHidden/>
              </w:rPr>
            </w:r>
            <w:r>
              <w:rPr>
                <w:noProof/>
                <w:webHidden/>
              </w:rPr>
              <w:fldChar w:fldCharType="separate"/>
            </w:r>
            <w:r w:rsidR="00F07DDB">
              <w:rPr>
                <w:noProof/>
                <w:webHidden/>
              </w:rPr>
              <w:t>3</w:t>
            </w:r>
            <w:r>
              <w:rPr>
                <w:noProof/>
                <w:webHidden/>
              </w:rPr>
              <w:fldChar w:fldCharType="end"/>
            </w:r>
          </w:hyperlink>
        </w:p>
        <w:p w14:paraId="16063B45" w14:textId="4B3A1641" w:rsidR="00F90294" w:rsidRDefault="00000000">
          <w:pPr>
            <w:pStyle w:val="TOC1"/>
            <w:tabs>
              <w:tab w:val="right" w:leader="dot" w:pos="9019"/>
            </w:tabs>
            <w:rPr>
              <w:noProof/>
            </w:rPr>
          </w:pPr>
          <w:hyperlink w:anchor="_Toc144249998" w:history="1">
            <w:r w:rsidR="00F90294" w:rsidRPr="00EF1499">
              <w:rPr>
                <w:rStyle w:val="Hyperlink"/>
                <w:noProof/>
              </w:rPr>
              <w:t>2. Discussion on branding and brand equity</w:t>
            </w:r>
            <w:r w:rsidR="00F90294">
              <w:rPr>
                <w:noProof/>
                <w:webHidden/>
              </w:rPr>
              <w:tab/>
            </w:r>
            <w:r w:rsidR="00F90294">
              <w:rPr>
                <w:noProof/>
                <w:webHidden/>
              </w:rPr>
              <w:fldChar w:fldCharType="begin"/>
            </w:r>
            <w:r w:rsidR="00F90294">
              <w:rPr>
                <w:noProof/>
                <w:webHidden/>
              </w:rPr>
              <w:instrText xml:space="preserve"> PAGEREF _Toc144249998 \h </w:instrText>
            </w:r>
            <w:r w:rsidR="00F90294">
              <w:rPr>
                <w:noProof/>
                <w:webHidden/>
              </w:rPr>
            </w:r>
            <w:r w:rsidR="00F90294">
              <w:rPr>
                <w:noProof/>
                <w:webHidden/>
              </w:rPr>
              <w:fldChar w:fldCharType="separate"/>
            </w:r>
            <w:r w:rsidR="00F07DDB">
              <w:rPr>
                <w:noProof/>
                <w:webHidden/>
              </w:rPr>
              <w:t>3</w:t>
            </w:r>
            <w:r w:rsidR="00F90294">
              <w:rPr>
                <w:noProof/>
                <w:webHidden/>
              </w:rPr>
              <w:fldChar w:fldCharType="end"/>
            </w:r>
          </w:hyperlink>
        </w:p>
        <w:p w14:paraId="081C84C9" w14:textId="5F0407AD" w:rsidR="00F90294" w:rsidRDefault="00000000">
          <w:pPr>
            <w:pStyle w:val="TOC1"/>
            <w:tabs>
              <w:tab w:val="right" w:leader="dot" w:pos="9019"/>
            </w:tabs>
            <w:rPr>
              <w:noProof/>
            </w:rPr>
          </w:pPr>
          <w:hyperlink w:anchor="_Toc144249999" w:history="1">
            <w:r w:rsidR="00F90294" w:rsidRPr="00EF1499">
              <w:rPr>
                <w:rStyle w:val="Hyperlink"/>
                <w:noProof/>
              </w:rPr>
              <w:t>3. Application of Keller’s Brand Equity model to the company</w:t>
            </w:r>
            <w:r w:rsidR="00F90294">
              <w:rPr>
                <w:noProof/>
                <w:webHidden/>
              </w:rPr>
              <w:tab/>
            </w:r>
            <w:r w:rsidR="00F90294">
              <w:rPr>
                <w:noProof/>
                <w:webHidden/>
              </w:rPr>
              <w:fldChar w:fldCharType="begin"/>
            </w:r>
            <w:r w:rsidR="00F90294">
              <w:rPr>
                <w:noProof/>
                <w:webHidden/>
              </w:rPr>
              <w:instrText xml:space="preserve"> PAGEREF _Toc144249999 \h </w:instrText>
            </w:r>
            <w:r w:rsidR="00F90294">
              <w:rPr>
                <w:noProof/>
                <w:webHidden/>
              </w:rPr>
            </w:r>
            <w:r w:rsidR="00F90294">
              <w:rPr>
                <w:noProof/>
                <w:webHidden/>
              </w:rPr>
              <w:fldChar w:fldCharType="separate"/>
            </w:r>
            <w:r w:rsidR="00F07DDB">
              <w:rPr>
                <w:noProof/>
                <w:webHidden/>
              </w:rPr>
              <w:t>4</w:t>
            </w:r>
            <w:r w:rsidR="00F90294">
              <w:rPr>
                <w:noProof/>
                <w:webHidden/>
              </w:rPr>
              <w:fldChar w:fldCharType="end"/>
            </w:r>
          </w:hyperlink>
        </w:p>
        <w:p w14:paraId="491EC7C5" w14:textId="7DDDEF9C" w:rsidR="00F90294" w:rsidRDefault="00000000">
          <w:pPr>
            <w:pStyle w:val="TOC1"/>
            <w:tabs>
              <w:tab w:val="right" w:leader="dot" w:pos="9019"/>
            </w:tabs>
            <w:rPr>
              <w:noProof/>
            </w:rPr>
          </w:pPr>
          <w:hyperlink w:anchor="_Toc144250000" w:history="1">
            <w:r w:rsidR="00F90294" w:rsidRPr="00EF1499">
              <w:rPr>
                <w:rStyle w:val="Hyperlink"/>
                <w:noProof/>
              </w:rPr>
              <w:t>4. Advantages and disadvantages of Keller’s Brand Equity model</w:t>
            </w:r>
            <w:r w:rsidR="00F90294">
              <w:rPr>
                <w:noProof/>
                <w:webHidden/>
              </w:rPr>
              <w:tab/>
            </w:r>
            <w:r w:rsidR="00F90294">
              <w:rPr>
                <w:noProof/>
                <w:webHidden/>
              </w:rPr>
              <w:fldChar w:fldCharType="begin"/>
            </w:r>
            <w:r w:rsidR="00F90294">
              <w:rPr>
                <w:noProof/>
                <w:webHidden/>
              </w:rPr>
              <w:instrText xml:space="preserve"> PAGEREF _Toc144250000 \h </w:instrText>
            </w:r>
            <w:r w:rsidR="00F90294">
              <w:rPr>
                <w:noProof/>
                <w:webHidden/>
              </w:rPr>
            </w:r>
            <w:r w:rsidR="00F90294">
              <w:rPr>
                <w:noProof/>
                <w:webHidden/>
              </w:rPr>
              <w:fldChar w:fldCharType="separate"/>
            </w:r>
            <w:r w:rsidR="00F07DDB">
              <w:rPr>
                <w:noProof/>
                <w:webHidden/>
              </w:rPr>
              <w:t>8</w:t>
            </w:r>
            <w:r w:rsidR="00F90294">
              <w:rPr>
                <w:noProof/>
                <w:webHidden/>
              </w:rPr>
              <w:fldChar w:fldCharType="end"/>
            </w:r>
          </w:hyperlink>
        </w:p>
        <w:p w14:paraId="3CE2A59C" w14:textId="78797846" w:rsidR="00F90294" w:rsidRDefault="00000000">
          <w:pPr>
            <w:pStyle w:val="TOC1"/>
            <w:tabs>
              <w:tab w:val="right" w:leader="dot" w:pos="9019"/>
            </w:tabs>
            <w:rPr>
              <w:noProof/>
            </w:rPr>
          </w:pPr>
          <w:hyperlink w:anchor="_Toc144250001" w:history="1">
            <w:r w:rsidR="00F90294" w:rsidRPr="00EF1499">
              <w:rPr>
                <w:rStyle w:val="Hyperlink"/>
                <w:noProof/>
              </w:rPr>
              <w:t>5. Stages of customer journey</w:t>
            </w:r>
            <w:r w:rsidR="00F90294">
              <w:rPr>
                <w:noProof/>
                <w:webHidden/>
              </w:rPr>
              <w:tab/>
            </w:r>
            <w:r w:rsidR="00F90294">
              <w:rPr>
                <w:noProof/>
                <w:webHidden/>
              </w:rPr>
              <w:fldChar w:fldCharType="begin"/>
            </w:r>
            <w:r w:rsidR="00F90294">
              <w:rPr>
                <w:noProof/>
                <w:webHidden/>
              </w:rPr>
              <w:instrText xml:space="preserve"> PAGEREF _Toc144250001 \h </w:instrText>
            </w:r>
            <w:r w:rsidR="00F90294">
              <w:rPr>
                <w:noProof/>
                <w:webHidden/>
              </w:rPr>
            </w:r>
            <w:r w:rsidR="00F90294">
              <w:rPr>
                <w:noProof/>
                <w:webHidden/>
              </w:rPr>
              <w:fldChar w:fldCharType="separate"/>
            </w:r>
            <w:r w:rsidR="00F07DDB">
              <w:rPr>
                <w:noProof/>
                <w:webHidden/>
              </w:rPr>
              <w:t>9</w:t>
            </w:r>
            <w:r w:rsidR="00F90294">
              <w:rPr>
                <w:noProof/>
                <w:webHidden/>
              </w:rPr>
              <w:fldChar w:fldCharType="end"/>
            </w:r>
          </w:hyperlink>
        </w:p>
        <w:p w14:paraId="5DF831BA" w14:textId="62C8A517" w:rsidR="00F90294" w:rsidRDefault="00000000">
          <w:pPr>
            <w:pStyle w:val="TOC1"/>
            <w:tabs>
              <w:tab w:val="right" w:leader="dot" w:pos="9019"/>
            </w:tabs>
            <w:rPr>
              <w:noProof/>
            </w:rPr>
          </w:pPr>
          <w:hyperlink w:anchor="_Toc144250002" w:history="1">
            <w:r w:rsidR="00F90294" w:rsidRPr="00EF1499">
              <w:rPr>
                <w:rStyle w:val="Hyperlink"/>
                <w:noProof/>
              </w:rPr>
              <w:t>6. Customer journey and customer touchpoints for the specific company</w:t>
            </w:r>
            <w:r w:rsidR="00F90294">
              <w:rPr>
                <w:noProof/>
                <w:webHidden/>
              </w:rPr>
              <w:tab/>
            </w:r>
            <w:r w:rsidR="00F90294">
              <w:rPr>
                <w:noProof/>
                <w:webHidden/>
              </w:rPr>
              <w:fldChar w:fldCharType="begin"/>
            </w:r>
            <w:r w:rsidR="00F90294">
              <w:rPr>
                <w:noProof/>
                <w:webHidden/>
              </w:rPr>
              <w:instrText xml:space="preserve"> PAGEREF _Toc144250002 \h </w:instrText>
            </w:r>
            <w:r w:rsidR="00F90294">
              <w:rPr>
                <w:noProof/>
                <w:webHidden/>
              </w:rPr>
            </w:r>
            <w:r w:rsidR="00F90294">
              <w:rPr>
                <w:noProof/>
                <w:webHidden/>
              </w:rPr>
              <w:fldChar w:fldCharType="separate"/>
            </w:r>
            <w:r w:rsidR="00F07DDB">
              <w:rPr>
                <w:noProof/>
                <w:webHidden/>
              </w:rPr>
              <w:t>10</w:t>
            </w:r>
            <w:r w:rsidR="00F90294">
              <w:rPr>
                <w:noProof/>
                <w:webHidden/>
              </w:rPr>
              <w:fldChar w:fldCharType="end"/>
            </w:r>
          </w:hyperlink>
        </w:p>
        <w:p w14:paraId="1598A788" w14:textId="6BCE6FD8" w:rsidR="00F90294" w:rsidRDefault="00000000">
          <w:pPr>
            <w:pStyle w:val="TOC1"/>
            <w:tabs>
              <w:tab w:val="right" w:leader="dot" w:pos="9019"/>
            </w:tabs>
            <w:rPr>
              <w:noProof/>
            </w:rPr>
          </w:pPr>
          <w:hyperlink w:anchor="_Toc144250003" w:history="1">
            <w:r w:rsidR="00F90294" w:rsidRPr="00EF1499">
              <w:rPr>
                <w:rStyle w:val="Hyperlink"/>
                <w:noProof/>
              </w:rPr>
              <w:t>7. Explanation of customer journey map of the organisation</w:t>
            </w:r>
            <w:r w:rsidR="00F90294">
              <w:rPr>
                <w:noProof/>
                <w:webHidden/>
              </w:rPr>
              <w:tab/>
            </w:r>
            <w:r w:rsidR="00F90294">
              <w:rPr>
                <w:noProof/>
                <w:webHidden/>
              </w:rPr>
              <w:fldChar w:fldCharType="begin"/>
            </w:r>
            <w:r w:rsidR="00F90294">
              <w:rPr>
                <w:noProof/>
                <w:webHidden/>
              </w:rPr>
              <w:instrText xml:space="preserve"> PAGEREF _Toc144250003 \h </w:instrText>
            </w:r>
            <w:r w:rsidR="00F90294">
              <w:rPr>
                <w:noProof/>
                <w:webHidden/>
              </w:rPr>
            </w:r>
            <w:r w:rsidR="00F90294">
              <w:rPr>
                <w:noProof/>
                <w:webHidden/>
              </w:rPr>
              <w:fldChar w:fldCharType="separate"/>
            </w:r>
            <w:r w:rsidR="00F07DDB">
              <w:rPr>
                <w:noProof/>
                <w:webHidden/>
              </w:rPr>
              <w:t>11</w:t>
            </w:r>
            <w:r w:rsidR="00F90294">
              <w:rPr>
                <w:noProof/>
                <w:webHidden/>
              </w:rPr>
              <w:fldChar w:fldCharType="end"/>
            </w:r>
          </w:hyperlink>
        </w:p>
        <w:p w14:paraId="1C5FC2A8" w14:textId="7C1D829A" w:rsidR="00F90294" w:rsidRDefault="00000000">
          <w:pPr>
            <w:pStyle w:val="TOC1"/>
            <w:tabs>
              <w:tab w:val="right" w:leader="dot" w:pos="9019"/>
            </w:tabs>
            <w:rPr>
              <w:noProof/>
            </w:rPr>
          </w:pPr>
          <w:hyperlink w:anchor="_Toc144250004" w:history="1">
            <w:r w:rsidR="00F90294" w:rsidRPr="00EF1499">
              <w:rPr>
                <w:rStyle w:val="Hyperlink"/>
                <w:noProof/>
              </w:rPr>
              <w:t>8. Application of the Total Engagement model to the company</w:t>
            </w:r>
            <w:r w:rsidR="00F90294">
              <w:rPr>
                <w:noProof/>
                <w:webHidden/>
              </w:rPr>
              <w:tab/>
            </w:r>
            <w:r w:rsidR="00F90294">
              <w:rPr>
                <w:noProof/>
                <w:webHidden/>
              </w:rPr>
              <w:fldChar w:fldCharType="begin"/>
            </w:r>
            <w:r w:rsidR="00F90294">
              <w:rPr>
                <w:noProof/>
                <w:webHidden/>
              </w:rPr>
              <w:instrText xml:space="preserve"> PAGEREF _Toc144250004 \h </w:instrText>
            </w:r>
            <w:r w:rsidR="00F90294">
              <w:rPr>
                <w:noProof/>
                <w:webHidden/>
              </w:rPr>
            </w:r>
            <w:r w:rsidR="00F90294">
              <w:rPr>
                <w:noProof/>
                <w:webHidden/>
              </w:rPr>
              <w:fldChar w:fldCharType="separate"/>
            </w:r>
            <w:r w:rsidR="00F07DDB">
              <w:rPr>
                <w:noProof/>
                <w:webHidden/>
              </w:rPr>
              <w:t>13</w:t>
            </w:r>
            <w:r w:rsidR="00F90294">
              <w:rPr>
                <w:noProof/>
                <w:webHidden/>
              </w:rPr>
              <w:fldChar w:fldCharType="end"/>
            </w:r>
          </w:hyperlink>
        </w:p>
        <w:p w14:paraId="20BB6DFE" w14:textId="6E6F710D" w:rsidR="00F90294" w:rsidRDefault="00000000">
          <w:pPr>
            <w:pStyle w:val="TOC1"/>
            <w:tabs>
              <w:tab w:val="right" w:leader="dot" w:pos="9019"/>
            </w:tabs>
            <w:rPr>
              <w:noProof/>
            </w:rPr>
          </w:pPr>
          <w:hyperlink w:anchor="_Toc144250005" w:history="1">
            <w:r w:rsidR="00F90294" w:rsidRPr="00EF1499">
              <w:rPr>
                <w:rStyle w:val="Hyperlink"/>
                <w:noProof/>
              </w:rPr>
              <w:t>9. Recommendations of new customer touchpoints</w:t>
            </w:r>
            <w:r w:rsidR="00F90294">
              <w:rPr>
                <w:noProof/>
                <w:webHidden/>
              </w:rPr>
              <w:tab/>
            </w:r>
            <w:r w:rsidR="00F90294">
              <w:rPr>
                <w:noProof/>
                <w:webHidden/>
              </w:rPr>
              <w:fldChar w:fldCharType="begin"/>
            </w:r>
            <w:r w:rsidR="00F90294">
              <w:rPr>
                <w:noProof/>
                <w:webHidden/>
              </w:rPr>
              <w:instrText xml:space="preserve"> PAGEREF _Toc144250005 \h </w:instrText>
            </w:r>
            <w:r w:rsidR="00F90294">
              <w:rPr>
                <w:noProof/>
                <w:webHidden/>
              </w:rPr>
            </w:r>
            <w:r w:rsidR="00F90294">
              <w:rPr>
                <w:noProof/>
                <w:webHidden/>
              </w:rPr>
              <w:fldChar w:fldCharType="separate"/>
            </w:r>
            <w:r w:rsidR="00F07DDB">
              <w:rPr>
                <w:noProof/>
                <w:webHidden/>
              </w:rPr>
              <w:t>15</w:t>
            </w:r>
            <w:r w:rsidR="00F90294">
              <w:rPr>
                <w:noProof/>
                <w:webHidden/>
              </w:rPr>
              <w:fldChar w:fldCharType="end"/>
            </w:r>
          </w:hyperlink>
        </w:p>
        <w:p w14:paraId="51775D46" w14:textId="26FDEDE8" w:rsidR="00F90294" w:rsidRDefault="00000000">
          <w:pPr>
            <w:pStyle w:val="TOC1"/>
            <w:tabs>
              <w:tab w:val="right" w:leader="dot" w:pos="9019"/>
            </w:tabs>
            <w:rPr>
              <w:noProof/>
            </w:rPr>
          </w:pPr>
          <w:hyperlink w:anchor="_Toc144250006" w:history="1">
            <w:r w:rsidR="00F90294" w:rsidRPr="00EF1499">
              <w:rPr>
                <w:rStyle w:val="Hyperlink"/>
                <w:noProof/>
              </w:rPr>
              <w:t>10. Conclusion</w:t>
            </w:r>
            <w:r w:rsidR="00F90294">
              <w:rPr>
                <w:noProof/>
                <w:webHidden/>
              </w:rPr>
              <w:tab/>
            </w:r>
            <w:r w:rsidR="00F90294">
              <w:rPr>
                <w:noProof/>
                <w:webHidden/>
              </w:rPr>
              <w:fldChar w:fldCharType="begin"/>
            </w:r>
            <w:r w:rsidR="00F90294">
              <w:rPr>
                <w:noProof/>
                <w:webHidden/>
              </w:rPr>
              <w:instrText xml:space="preserve"> PAGEREF _Toc144250006 \h </w:instrText>
            </w:r>
            <w:r w:rsidR="00F90294">
              <w:rPr>
                <w:noProof/>
                <w:webHidden/>
              </w:rPr>
            </w:r>
            <w:r w:rsidR="00F90294">
              <w:rPr>
                <w:noProof/>
                <w:webHidden/>
              </w:rPr>
              <w:fldChar w:fldCharType="separate"/>
            </w:r>
            <w:r w:rsidR="00F07DDB">
              <w:rPr>
                <w:noProof/>
                <w:webHidden/>
              </w:rPr>
              <w:t>16</w:t>
            </w:r>
            <w:r w:rsidR="00F90294">
              <w:rPr>
                <w:noProof/>
                <w:webHidden/>
              </w:rPr>
              <w:fldChar w:fldCharType="end"/>
            </w:r>
          </w:hyperlink>
        </w:p>
        <w:p w14:paraId="6B422284" w14:textId="01ACA09C" w:rsidR="00F90294" w:rsidRDefault="00000000">
          <w:pPr>
            <w:pStyle w:val="TOC1"/>
            <w:tabs>
              <w:tab w:val="right" w:leader="dot" w:pos="9019"/>
            </w:tabs>
            <w:rPr>
              <w:noProof/>
            </w:rPr>
          </w:pPr>
          <w:hyperlink w:anchor="_Toc144250007" w:history="1">
            <w:r w:rsidR="00F90294" w:rsidRPr="00EF1499">
              <w:rPr>
                <w:rStyle w:val="Hyperlink"/>
                <w:noProof/>
              </w:rPr>
              <w:t>Reference list</w:t>
            </w:r>
            <w:r w:rsidR="00F90294">
              <w:rPr>
                <w:noProof/>
                <w:webHidden/>
              </w:rPr>
              <w:tab/>
            </w:r>
            <w:r w:rsidR="00F90294">
              <w:rPr>
                <w:noProof/>
                <w:webHidden/>
              </w:rPr>
              <w:fldChar w:fldCharType="begin"/>
            </w:r>
            <w:r w:rsidR="00F90294">
              <w:rPr>
                <w:noProof/>
                <w:webHidden/>
              </w:rPr>
              <w:instrText xml:space="preserve"> PAGEREF _Toc144250007 \h </w:instrText>
            </w:r>
            <w:r w:rsidR="00F90294">
              <w:rPr>
                <w:noProof/>
                <w:webHidden/>
              </w:rPr>
            </w:r>
            <w:r w:rsidR="00F90294">
              <w:rPr>
                <w:noProof/>
                <w:webHidden/>
              </w:rPr>
              <w:fldChar w:fldCharType="separate"/>
            </w:r>
            <w:r w:rsidR="00F07DDB">
              <w:rPr>
                <w:noProof/>
                <w:webHidden/>
              </w:rPr>
              <w:t>17</w:t>
            </w:r>
            <w:r w:rsidR="00F90294">
              <w:rPr>
                <w:noProof/>
                <w:webHidden/>
              </w:rPr>
              <w:fldChar w:fldCharType="end"/>
            </w:r>
          </w:hyperlink>
        </w:p>
        <w:p w14:paraId="71640AA8" w14:textId="32756569" w:rsidR="00F90294" w:rsidRDefault="00F90294">
          <w:r>
            <w:rPr>
              <w:b/>
              <w:bCs/>
              <w:noProof/>
            </w:rPr>
            <w:fldChar w:fldCharType="end"/>
          </w:r>
        </w:p>
      </w:sdtContent>
    </w:sdt>
    <w:p w14:paraId="72BC1E00" w14:textId="77777777" w:rsidR="00F90294" w:rsidRDefault="00F90294">
      <w:pPr>
        <w:rPr>
          <w:b/>
        </w:rPr>
      </w:pPr>
      <w:bookmarkStart w:id="1" w:name="_Toc144249997"/>
      <w:r>
        <w:br w:type="page"/>
      </w:r>
    </w:p>
    <w:p w14:paraId="462331F1" w14:textId="292B0719" w:rsidR="001076D1" w:rsidRDefault="00000000">
      <w:pPr>
        <w:pStyle w:val="Heading1"/>
      </w:pPr>
      <w:r>
        <w:lastRenderedPageBreak/>
        <w:t>1.Introduction</w:t>
      </w:r>
      <w:bookmarkEnd w:id="1"/>
      <w:r>
        <w:t xml:space="preserve"> </w:t>
      </w:r>
    </w:p>
    <w:p w14:paraId="4F3FBC4C" w14:textId="77777777" w:rsidR="001076D1" w:rsidRDefault="00000000">
      <w:r>
        <w:t xml:space="preserve">The study aims to shed light on the concept of brand equity and more equivalently. Along with this, the major purpose of the study is to improve consumer satisfaction by emphasising customer touch points. The selected brand is an international organisation belonging to the UK origin. The company is basically an oil as well as gas provider. On the other hand, Shell’s operations were affected due to some external and internal factors as well. However, with a developing portfolio, the company has gained a global reputation within just a limited time period. In the study, two types of models will be applied to evaluate the relevance of customer experience and brand value in the market. That is why customer touch points will be also evaluated as major contributors to the success of the firm. Moreover, the study will generate a deeper understanding of how to boost customer satisfaction levels and experiences. </w:t>
      </w:r>
    </w:p>
    <w:p w14:paraId="5B278FF7" w14:textId="77777777" w:rsidR="001076D1" w:rsidRDefault="00000000">
      <w:pPr>
        <w:pStyle w:val="Heading1"/>
      </w:pPr>
      <w:bookmarkStart w:id="2" w:name="_40bw6cqe1r7c" w:colFirst="0" w:colLast="0"/>
      <w:bookmarkStart w:id="3" w:name="_Toc144249998"/>
      <w:bookmarkEnd w:id="2"/>
      <w:r>
        <w:t>2. Discussion on branding and brand equity</w:t>
      </w:r>
      <w:bookmarkEnd w:id="3"/>
      <w:r>
        <w:t xml:space="preserve">  </w:t>
      </w:r>
    </w:p>
    <w:p w14:paraId="637780D1" w14:textId="77777777" w:rsidR="00F90294" w:rsidRDefault="00000000">
      <w:r>
        <w:rPr>
          <w:b/>
          <w:i/>
        </w:rPr>
        <w:t xml:space="preserve">Branding: </w:t>
      </w:r>
      <w:r>
        <w:t xml:space="preserve">Branding creates a business identity in a unique manner. Branding represents the values, beliefs and features of a brand to its customers and the target audience. Simply put, the branding of a company consists of a logo, name, mission, design and so on (Swaminathan </w:t>
      </w:r>
      <w:r>
        <w:rPr>
          <w:i/>
        </w:rPr>
        <w:t xml:space="preserve">et al., </w:t>
      </w:r>
      <w:r>
        <w:t>2020). However, it can be stated that product quality is the major factor that helps to attract and improve brand reputation. The main purpose behind branding is to create brand awareness. Branding simply assists customers in connecting with the appropriate marketers to get the desired outcomes (</w:t>
      </w:r>
      <w:proofErr w:type="spellStart"/>
      <w:r>
        <w:t>Palusuk</w:t>
      </w:r>
      <w:proofErr w:type="spellEnd"/>
      <w:r>
        <w:t xml:space="preserve"> </w:t>
      </w:r>
      <w:r>
        <w:rPr>
          <w:i/>
        </w:rPr>
        <w:t xml:space="preserve">et al., </w:t>
      </w:r>
      <w:r>
        <w:t xml:space="preserve">2019). </w:t>
      </w:r>
    </w:p>
    <w:p w14:paraId="17CAE733" w14:textId="0C6A4220" w:rsidR="001076D1" w:rsidRDefault="00000000">
      <w:r>
        <w:t xml:space="preserve">Market positioning plays a great role in this context. Alternatively, branding not only stands as a USP but is a combination of multiple communication channels that help a brand to stay relevant in the market. For instance, Shell can generate more effective outcomes just by effective communication as part of its branding strategy. Also, having vivid guidelines is crucial for making a cohesive brand. </w:t>
      </w:r>
    </w:p>
    <w:p w14:paraId="5DC56F06" w14:textId="77777777" w:rsidR="00F90294" w:rsidRDefault="00000000">
      <w:r>
        <w:rPr>
          <w:b/>
          <w:i/>
        </w:rPr>
        <w:lastRenderedPageBreak/>
        <w:t xml:space="preserve">Brand equity: </w:t>
      </w:r>
      <w:r>
        <w:t>Brand equity is the same as brand value. The term represents the value a company generally acquires through its market reputation or brand proposition. Brand equity consists of three major elements effects, consumer perception, and the ultimate value. Sales volume comes to the direct contact of brand equity and thus gets highly influenced (</w:t>
      </w:r>
      <w:proofErr w:type="spellStart"/>
      <w:r>
        <w:t>Dharmawa</w:t>
      </w:r>
      <w:proofErr w:type="spellEnd"/>
      <w:r>
        <w:t xml:space="preserve"> and </w:t>
      </w:r>
      <w:proofErr w:type="spellStart"/>
      <w:r>
        <w:t>Hendrayati</w:t>
      </w:r>
      <w:proofErr w:type="spellEnd"/>
      <w:r>
        <w:t xml:space="preserve">, 2019). Customers always seek the best products along with great opportunities. Thus, their aim to get the best product is fulfilled automatically. </w:t>
      </w:r>
    </w:p>
    <w:p w14:paraId="5E145BA7" w14:textId="7A95BECB" w:rsidR="001076D1" w:rsidRDefault="00000000">
      <w:r>
        <w:t xml:space="preserve">On the other hand, with the help of brand equity, Shell can also compete with other brands belonging to the same industry (Mahmood and Bashir, 2020). The two most important factors associated with brand equity are brand experience and brand awareness. Positive brand awareness has been observed as a critical component for brand equity whereas brand experience is recognised to be the next most important thing in this context. Moreover, the key advantage of brand equity is improved ROI. </w:t>
      </w:r>
    </w:p>
    <w:p w14:paraId="4E0D047D" w14:textId="77777777" w:rsidR="001076D1" w:rsidRDefault="00000000">
      <w:pPr>
        <w:pStyle w:val="Heading1"/>
      </w:pPr>
      <w:bookmarkStart w:id="4" w:name="_d7oebpw7krz8" w:colFirst="0" w:colLast="0"/>
      <w:bookmarkStart w:id="5" w:name="_Toc144249999"/>
      <w:bookmarkEnd w:id="4"/>
      <w:r>
        <w:t>3. Application of Keller’s Brand Equity model to the company</w:t>
      </w:r>
      <w:bookmarkEnd w:id="5"/>
    </w:p>
    <w:p w14:paraId="6471FBAF" w14:textId="77777777" w:rsidR="001076D1" w:rsidRDefault="00000000">
      <w:r>
        <w:rPr>
          <w:b/>
          <w:i/>
        </w:rPr>
        <w:t xml:space="preserve">The model: </w:t>
      </w:r>
      <w:r>
        <w:t xml:space="preserve">CBBE or the customer-based brand equity model, proposed by Keller is a model that helps brands to set the bigger picture of their identity in the market. According to Keller, a brand must have a strong as well as the right image (Hawker, 2019). This will further enable the brand to achieve its aims and objectives in the organisational context. The model consists of four stages or levels as well. </w:t>
      </w:r>
    </w:p>
    <w:p w14:paraId="03D16555" w14:textId="77777777" w:rsidR="001076D1" w:rsidRDefault="00000000">
      <w:r>
        <w:t xml:space="preserve">The levels of the brand are: </w:t>
      </w:r>
    </w:p>
    <w:p w14:paraId="132931EB" w14:textId="77777777" w:rsidR="001076D1" w:rsidRPr="00F90294" w:rsidRDefault="00000000">
      <w:pPr>
        <w:numPr>
          <w:ilvl w:val="0"/>
          <w:numId w:val="2"/>
        </w:numPr>
        <w:rPr>
          <w:b/>
          <w:bCs/>
        </w:rPr>
      </w:pPr>
      <w:r w:rsidRPr="00F90294">
        <w:rPr>
          <w:b/>
          <w:bCs/>
        </w:rPr>
        <w:t>Identity</w:t>
      </w:r>
    </w:p>
    <w:p w14:paraId="2E6CB527" w14:textId="77777777" w:rsidR="001076D1" w:rsidRPr="00F90294" w:rsidRDefault="00000000">
      <w:pPr>
        <w:numPr>
          <w:ilvl w:val="0"/>
          <w:numId w:val="2"/>
        </w:numPr>
        <w:rPr>
          <w:b/>
          <w:bCs/>
        </w:rPr>
      </w:pPr>
      <w:r w:rsidRPr="00F90294">
        <w:rPr>
          <w:b/>
          <w:bCs/>
        </w:rPr>
        <w:t>Response</w:t>
      </w:r>
    </w:p>
    <w:p w14:paraId="1B6E562A" w14:textId="77777777" w:rsidR="001076D1" w:rsidRPr="00F90294" w:rsidRDefault="00000000">
      <w:pPr>
        <w:numPr>
          <w:ilvl w:val="0"/>
          <w:numId w:val="2"/>
        </w:numPr>
        <w:rPr>
          <w:b/>
          <w:bCs/>
        </w:rPr>
      </w:pPr>
      <w:r w:rsidRPr="00F90294">
        <w:rPr>
          <w:b/>
          <w:bCs/>
        </w:rPr>
        <w:t xml:space="preserve">Meaning </w:t>
      </w:r>
    </w:p>
    <w:p w14:paraId="72EC3730" w14:textId="77777777" w:rsidR="001076D1" w:rsidRPr="00F90294" w:rsidRDefault="00000000">
      <w:pPr>
        <w:numPr>
          <w:ilvl w:val="0"/>
          <w:numId w:val="2"/>
        </w:numPr>
        <w:rPr>
          <w:b/>
          <w:bCs/>
        </w:rPr>
      </w:pPr>
      <w:r w:rsidRPr="00F90294">
        <w:rPr>
          <w:b/>
          <w:bCs/>
        </w:rPr>
        <w:t xml:space="preserve">Relationships </w:t>
      </w:r>
    </w:p>
    <w:p w14:paraId="6B0E1389" w14:textId="77777777" w:rsidR="001076D1" w:rsidRDefault="00000000">
      <w:pPr>
        <w:jc w:val="center"/>
      </w:pPr>
      <w:r>
        <w:rPr>
          <w:noProof/>
        </w:rPr>
        <w:lastRenderedPageBreak/>
        <w:drawing>
          <wp:inline distT="114300" distB="114300" distL="114300" distR="114300" wp14:anchorId="68EE3002" wp14:editId="14B4A435">
            <wp:extent cx="5581650" cy="307657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581650" cy="3076575"/>
                    </a:xfrm>
                    <a:prstGeom prst="rect">
                      <a:avLst/>
                    </a:prstGeom>
                    <a:ln w="25400">
                      <a:solidFill>
                        <a:srgbClr val="6AA84F"/>
                      </a:solidFill>
                      <a:prstDash val="solid"/>
                    </a:ln>
                  </pic:spPr>
                </pic:pic>
              </a:graphicData>
            </a:graphic>
          </wp:inline>
        </w:drawing>
      </w:r>
    </w:p>
    <w:p w14:paraId="16106C94" w14:textId="77777777" w:rsidR="001076D1" w:rsidRDefault="00000000">
      <w:pPr>
        <w:jc w:val="center"/>
        <w:rPr>
          <w:b/>
        </w:rPr>
      </w:pPr>
      <w:r>
        <w:rPr>
          <w:b/>
        </w:rPr>
        <w:t xml:space="preserve">Figure 1: Keller’s brand equity model </w:t>
      </w:r>
    </w:p>
    <w:p w14:paraId="0F221C58" w14:textId="77777777" w:rsidR="001076D1" w:rsidRDefault="00000000">
      <w:pPr>
        <w:jc w:val="center"/>
      </w:pPr>
      <w:r>
        <w:t>(Source: Hawker, 2019)</w:t>
      </w:r>
    </w:p>
    <w:p w14:paraId="2AA626C0" w14:textId="77777777" w:rsidR="001076D1" w:rsidRDefault="00000000">
      <w:r>
        <w:rPr>
          <w:b/>
          <w:i/>
        </w:rPr>
        <w:t xml:space="preserve">Application of the model in Shell: </w:t>
      </w:r>
      <w:r>
        <w:t xml:space="preserve">There are some rules Shell needs to follow if it wants to improve its brand value with the help of Keller’s brand equity model. </w:t>
      </w:r>
    </w:p>
    <w:p w14:paraId="432951DE" w14:textId="77777777" w:rsidR="001076D1" w:rsidRDefault="00000000">
      <w:r>
        <w:rPr>
          <w:b/>
          <w:i/>
        </w:rPr>
        <w:t xml:space="preserve">Stage 1: Brand identity: </w:t>
      </w:r>
      <w:r>
        <w:t>In the first stage, a brand has to analyse its actual presence and existing value in the market (Hawker, 2019). Here, brand salience should be the determination of Shell. Shell needs to evaluate what customers think about the brand itself.</w:t>
      </w:r>
    </w:p>
    <w:p w14:paraId="23367B61" w14:textId="77777777" w:rsidR="001076D1" w:rsidRDefault="00000000">
      <w:pPr>
        <w:jc w:val="center"/>
      </w:pPr>
      <w:r>
        <w:rPr>
          <w:noProof/>
        </w:rPr>
        <w:drawing>
          <wp:inline distT="114300" distB="114300" distL="114300" distR="114300" wp14:anchorId="710C32CF" wp14:editId="7C0619D2">
            <wp:extent cx="5731200" cy="82550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825500"/>
                    </a:xfrm>
                    <a:prstGeom prst="rect">
                      <a:avLst/>
                    </a:prstGeom>
                    <a:ln w="25400">
                      <a:solidFill>
                        <a:srgbClr val="93C47D"/>
                      </a:solidFill>
                      <a:prstDash val="solid"/>
                    </a:ln>
                  </pic:spPr>
                </pic:pic>
              </a:graphicData>
            </a:graphic>
          </wp:inline>
        </w:drawing>
      </w:r>
    </w:p>
    <w:p w14:paraId="7C2807E2" w14:textId="77777777" w:rsidR="001076D1" w:rsidRDefault="00000000">
      <w:pPr>
        <w:jc w:val="center"/>
        <w:rPr>
          <w:b/>
        </w:rPr>
      </w:pPr>
      <w:r>
        <w:rPr>
          <w:b/>
        </w:rPr>
        <w:t xml:space="preserve">Figure 2: First stage of Keller’s brand equity model </w:t>
      </w:r>
    </w:p>
    <w:p w14:paraId="26C36C87" w14:textId="77777777" w:rsidR="001076D1" w:rsidRDefault="00000000">
      <w:pPr>
        <w:jc w:val="center"/>
      </w:pPr>
      <w:r>
        <w:t>(Source: Hawker, 2019)</w:t>
      </w:r>
    </w:p>
    <w:p w14:paraId="32274199" w14:textId="77777777" w:rsidR="001076D1" w:rsidRDefault="00000000">
      <w:r>
        <w:rPr>
          <w:b/>
          <w:i/>
        </w:rPr>
        <w:t>Evaluation:</w:t>
      </w:r>
      <w:r>
        <w:t xml:space="preserve"> It has been identified that Shell ranks at the top when it comes to serving customers. Even Shell PLC has been ranked in the 38th position as a leading brand in the world (Comparably, 2023). Also, the growing demands of customers indicate that they perceive the </w:t>
      </w:r>
      <w:r>
        <w:lastRenderedPageBreak/>
        <w:t xml:space="preserve">brand in a positive manner. Also, the company enabled some of the most effective practices to measure customer satisfaction to make them feel valued.  </w:t>
      </w:r>
    </w:p>
    <w:p w14:paraId="270C5A28" w14:textId="77777777" w:rsidR="001076D1" w:rsidRDefault="00000000">
      <w:pPr>
        <w:jc w:val="center"/>
      </w:pPr>
      <w:r>
        <w:rPr>
          <w:noProof/>
        </w:rPr>
        <w:drawing>
          <wp:inline distT="114300" distB="114300" distL="114300" distR="114300" wp14:anchorId="1119796A" wp14:editId="19538F2F">
            <wp:extent cx="5731200" cy="977900"/>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977900"/>
                    </a:xfrm>
                    <a:prstGeom prst="rect">
                      <a:avLst/>
                    </a:prstGeom>
                    <a:ln w="25400">
                      <a:solidFill>
                        <a:srgbClr val="6AA84F"/>
                      </a:solidFill>
                      <a:prstDash val="solid"/>
                    </a:ln>
                  </pic:spPr>
                </pic:pic>
              </a:graphicData>
            </a:graphic>
          </wp:inline>
        </w:drawing>
      </w:r>
    </w:p>
    <w:p w14:paraId="1FEB86A0" w14:textId="77777777" w:rsidR="001076D1" w:rsidRDefault="00000000">
      <w:pPr>
        <w:jc w:val="center"/>
        <w:rPr>
          <w:b/>
        </w:rPr>
      </w:pPr>
      <w:r>
        <w:rPr>
          <w:b/>
        </w:rPr>
        <w:t xml:space="preserve">Figure 3: Second stage of Keller’s brand equity model </w:t>
      </w:r>
    </w:p>
    <w:p w14:paraId="299876A7" w14:textId="77777777" w:rsidR="001076D1" w:rsidRDefault="00000000">
      <w:pPr>
        <w:jc w:val="center"/>
      </w:pPr>
      <w:r>
        <w:t>(Source: Hawker, 2019)</w:t>
      </w:r>
    </w:p>
    <w:p w14:paraId="590CA5EE" w14:textId="77777777" w:rsidR="001076D1" w:rsidRDefault="00000000">
      <w:r>
        <w:rPr>
          <w:b/>
          <w:i/>
        </w:rPr>
        <w:t xml:space="preserve">Stage 2: Communication and understanding of the meaning the brand wants to share: </w:t>
      </w:r>
      <w:r>
        <w:t xml:space="preserve">In this stage, two factors, imagery and performance are generally evaluated in a different manner (Hawker, 2019). Performance is the indicator of how well Shell has served its customers. The performance metric is usually divided into some sub-stages. </w:t>
      </w:r>
    </w:p>
    <w:p w14:paraId="55467D51" w14:textId="6A68E629" w:rsidR="001076D1" w:rsidRDefault="00000000">
      <w:pPr>
        <w:numPr>
          <w:ilvl w:val="0"/>
          <w:numId w:val="4"/>
        </w:numPr>
        <w:rPr>
          <w:b/>
          <w:i/>
        </w:rPr>
      </w:pPr>
      <w:r>
        <w:rPr>
          <w:b/>
          <w:i/>
        </w:rPr>
        <w:t xml:space="preserve">Primary features and characteristics: </w:t>
      </w:r>
      <w:r>
        <w:t xml:space="preserve">Shell PLC </w:t>
      </w:r>
      <w:r w:rsidR="00F90294">
        <w:t>operates</w:t>
      </w:r>
      <w:r>
        <w:t xml:space="preserve"> with a defined purpose to provide the best services to its customers. </w:t>
      </w:r>
    </w:p>
    <w:p w14:paraId="0C426ECF" w14:textId="77777777" w:rsidR="001076D1" w:rsidRDefault="00000000">
      <w:pPr>
        <w:numPr>
          <w:ilvl w:val="0"/>
          <w:numId w:val="4"/>
        </w:numPr>
        <w:rPr>
          <w:b/>
          <w:i/>
        </w:rPr>
      </w:pPr>
      <w:r>
        <w:rPr>
          <w:b/>
          <w:i/>
        </w:rPr>
        <w:t xml:space="preserve">Product durability, reliability and serviceability: </w:t>
      </w:r>
      <w:r>
        <w:t xml:space="preserve">The company has a world-class infrastructure to develop gas and oil as its core services. In some countries, the company has been recognised as a leading manufacturer of biofuel. </w:t>
      </w:r>
    </w:p>
    <w:p w14:paraId="6BA1C1A1" w14:textId="77777777" w:rsidR="001076D1" w:rsidRDefault="00000000">
      <w:pPr>
        <w:numPr>
          <w:ilvl w:val="0"/>
          <w:numId w:val="4"/>
        </w:numPr>
        <w:rPr>
          <w:b/>
          <w:i/>
        </w:rPr>
      </w:pPr>
      <w:r>
        <w:rPr>
          <w:b/>
          <w:i/>
        </w:rPr>
        <w:t xml:space="preserve">Service empathy and effectiveness: </w:t>
      </w:r>
      <w:r>
        <w:t xml:space="preserve">The company provides and offers its products through indirect and direct market channels as well as distributors in a unique manner. Thus, it can be stated that the company has a good service efficacy and channel to reach its customers in every segment. </w:t>
      </w:r>
    </w:p>
    <w:p w14:paraId="378E33CD" w14:textId="77777777" w:rsidR="001076D1" w:rsidRDefault="00000000">
      <w:pPr>
        <w:numPr>
          <w:ilvl w:val="0"/>
          <w:numId w:val="4"/>
        </w:numPr>
        <w:rPr>
          <w:b/>
          <w:i/>
        </w:rPr>
      </w:pPr>
      <w:r>
        <w:rPr>
          <w:b/>
          <w:i/>
        </w:rPr>
        <w:t>Style and design:</w:t>
      </w:r>
      <w:r>
        <w:rPr>
          <w:i/>
        </w:rPr>
        <w:t xml:space="preserve"> </w:t>
      </w:r>
      <w:r>
        <w:t xml:space="preserve">The company is headed by almost two parent organisations. The company has been designed in a systematic manner which now operates in international companies. However, it has been identified that Shell’s organisational structure is complicated. </w:t>
      </w:r>
    </w:p>
    <w:p w14:paraId="6566121E" w14:textId="77777777" w:rsidR="001076D1" w:rsidRDefault="00000000">
      <w:pPr>
        <w:numPr>
          <w:ilvl w:val="0"/>
          <w:numId w:val="4"/>
        </w:numPr>
        <w:rPr>
          <w:b/>
          <w:i/>
        </w:rPr>
      </w:pPr>
      <w:r>
        <w:rPr>
          <w:b/>
          <w:i/>
        </w:rPr>
        <w:lastRenderedPageBreak/>
        <w:t xml:space="preserve">Price: </w:t>
      </w:r>
      <w:r>
        <w:t xml:space="preserve">The company always try to offer minimal price to its target audience to increase customer satisfaction.  </w:t>
      </w:r>
      <w:r>
        <w:rPr>
          <w:b/>
          <w:i/>
        </w:rPr>
        <w:t xml:space="preserve"> </w:t>
      </w:r>
    </w:p>
    <w:p w14:paraId="17D1F027" w14:textId="77777777" w:rsidR="001076D1" w:rsidRDefault="00000000">
      <w:r>
        <w:t xml:space="preserve">Imagery, on the other hand, refers to the social currency of a brand (Hawker, 2019). It has been observed that a brand should have a direct and clear focus on sharing authentic messages. Also, from the above analysis, it can be stated that Shell PLC appears as a leading provider in the gas and oil industry. In the energy sector, Shell operates with a strong international network. </w:t>
      </w:r>
    </w:p>
    <w:p w14:paraId="6BF6C72E" w14:textId="77777777" w:rsidR="001076D1" w:rsidRDefault="00000000">
      <w:pPr>
        <w:jc w:val="center"/>
      </w:pPr>
      <w:r>
        <w:rPr>
          <w:noProof/>
        </w:rPr>
        <w:drawing>
          <wp:inline distT="114300" distB="114300" distL="114300" distR="114300" wp14:anchorId="35A8AFFA" wp14:editId="2373E29D">
            <wp:extent cx="5731200" cy="13208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1320800"/>
                    </a:xfrm>
                    <a:prstGeom prst="rect">
                      <a:avLst/>
                    </a:prstGeom>
                    <a:ln w="25400">
                      <a:solidFill>
                        <a:srgbClr val="6AA84F"/>
                      </a:solidFill>
                      <a:prstDash val="solid"/>
                    </a:ln>
                  </pic:spPr>
                </pic:pic>
              </a:graphicData>
            </a:graphic>
          </wp:inline>
        </w:drawing>
      </w:r>
    </w:p>
    <w:p w14:paraId="754426B2" w14:textId="77777777" w:rsidR="001076D1" w:rsidRDefault="00000000">
      <w:pPr>
        <w:jc w:val="center"/>
        <w:rPr>
          <w:b/>
        </w:rPr>
      </w:pPr>
      <w:r>
        <w:rPr>
          <w:b/>
        </w:rPr>
        <w:t xml:space="preserve">Figure 4: Third stage of Keller’s brand equity model </w:t>
      </w:r>
    </w:p>
    <w:p w14:paraId="528D6596" w14:textId="77777777" w:rsidR="001076D1" w:rsidRDefault="00000000">
      <w:pPr>
        <w:jc w:val="center"/>
      </w:pPr>
      <w:r>
        <w:t>(Source: Hawker, 2019)</w:t>
      </w:r>
    </w:p>
    <w:p w14:paraId="157F0D20" w14:textId="77777777" w:rsidR="001076D1" w:rsidRDefault="00000000">
      <w:r>
        <w:rPr>
          <w:b/>
          <w:i/>
        </w:rPr>
        <w:t xml:space="preserve">Stage 3: Responses from customers: </w:t>
      </w:r>
      <w:r>
        <w:t xml:space="preserve">In this stage, a company needs to evaluate how its customers associate with the brand (Hawker, 2019). Therefore, Shell needs to analyse customer responses based on the product quality and efficiency provided to them. However, some great areas that are preferred by customers in this context are cutting-edge innovations (Steenkamp </w:t>
      </w:r>
      <w:r>
        <w:rPr>
          <w:i/>
        </w:rPr>
        <w:t xml:space="preserve">et al., </w:t>
      </w:r>
      <w:r>
        <w:t xml:space="preserve">2020). It can be stated that customers of Shell perceive the brand quality and its offers based on its innovation and efficiency associated with the services. Therefore, Shell PLC can easily communicate a more significant message to its customers through its communication channels. </w:t>
      </w:r>
    </w:p>
    <w:p w14:paraId="4627521A" w14:textId="77777777" w:rsidR="001076D1" w:rsidRDefault="00000000">
      <w:pPr>
        <w:jc w:val="center"/>
      </w:pPr>
      <w:r>
        <w:rPr>
          <w:noProof/>
        </w:rPr>
        <w:drawing>
          <wp:inline distT="114300" distB="114300" distL="114300" distR="114300" wp14:anchorId="2FC95DE1" wp14:editId="5B234718">
            <wp:extent cx="5505450" cy="1533525"/>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505450" cy="1533525"/>
                    </a:xfrm>
                    <a:prstGeom prst="rect">
                      <a:avLst/>
                    </a:prstGeom>
                    <a:ln w="25400">
                      <a:solidFill>
                        <a:srgbClr val="6AA84F"/>
                      </a:solidFill>
                      <a:prstDash val="solid"/>
                    </a:ln>
                  </pic:spPr>
                </pic:pic>
              </a:graphicData>
            </a:graphic>
          </wp:inline>
        </w:drawing>
      </w:r>
    </w:p>
    <w:p w14:paraId="6D85823D" w14:textId="77777777" w:rsidR="001076D1" w:rsidRDefault="00000000">
      <w:pPr>
        <w:jc w:val="center"/>
        <w:rPr>
          <w:b/>
        </w:rPr>
      </w:pPr>
      <w:r>
        <w:rPr>
          <w:b/>
        </w:rPr>
        <w:lastRenderedPageBreak/>
        <w:t xml:space="preserve">Figure 5: Last stage of Keller’s brand equity model </w:t>
      </w:r>
    </w:p>
    <w:p w14:paraId="35E25359" w14:textId="77777777" w:rsidR="001076D1" w:rsidRDefault="00000000">
      <w:pPr>
        <w:jc w:val="center"/>
      </w:pPr>
      <w:r>
        <w:t>(Source: Hawker, 2019)</w:t>
      </w:r>
    </w:p>
    <w:p w14:paraId="46A45A78" w14:textId="77777777" w:rsidR="001076D1" w:rsidRDefault="00000000">
      <w:r>
        <w:rPr>
          <w:b/>
          <w:i/>
        </w:rPr>
        <w:t xml:space="preserve">Stage 4: Customer relationship: </w:t>
      </w:r>
      <w:r>
        <w:t xml:space="preserve">In the last stage, Shell is supposed to identify how customers identify themselves with the company. In this manner, Shell is obliged to conduct customer surveys and evaluate the previous customer survey reports and other business reports that dealt with their target audience. </w:t>
      </w:r>
    </w:p>
    <w:p w14:paraId="2A2F7EF8" w14:textId="77777777" w:rsidR="001076D1" w:rsidRDefault="00000000">
      <w:pPr>
        <w:pStyle w:val="Heading1"/>
      </w:pPr>
      <w:bookmarkStart w:id="6" w:name="_f78g4i7ed6ou" w:colFirst="0" w:colLast="0"/>
      <w:bookmarkStart w:id="7" w:name="_Toc144250000"/>
      <w:bookmarkEnd w:id="6"/>
      <w:r>
        <w:t>4. Advantages and disadvantages of Keller’s Brand Equity model</w:t>
      </w:r>
      <w:bookmarkEnd w:id="7"/>
    </w:p>
    <w:p w14:paraId="60433C8A" w14:textId="77777777" w:rsidR="00F90294" w:rsidRDefault="00000000">
      <w:r>
        <w:rPr>
          <w:b/>
          <w:i/>
        </w:rPr>
        <w:t xml:space="preserve">Advantages of the model: </w:t>
      </w:r>
      <w:r>
        <w:t xml:space="preserve">The proposed model by Keller is also recognised as a customer-based brand equity model. It is important for companies to achieve a strong image in the market. And the tool helps companies achieve so (Hawker, 2019). Building a robust image in the market is now possible with the customer-based brand equity model. Furthermore, Keller's model can also help and assist Shell in shaping the way in which customers try to perceive them. With the help of Keller's brand equity model, Shell can also build trust. The elements used in this concept can guide the brand to identify whether customers trust Shell or not (Zia </w:t>
      </w:r>
      <w:r>
        <w:rPr>
          <w:i/>
        </w:rPr>
        <w:t xml:space="preserve">et al., </w:t>
      </w:r>
      <w:r>
        <w:t xml:space="preserve">2021). </w:t>
      </w:r>
    </w:p>
    <w:p w14:paraId="7B26AD9B" w14:textId="5552B053" w:rsidR="001076D1" w:rsidRDefault="00000000">
      <w:r>
        <w:t xml:space="preserve">Along with this, the model proposed by Keller can also help to identify how effectively the products of the company meet the requirements of the customers. In addition to this, social image is a critical factor for Shell to stay competent in the market. It has been evaluated that the brand equity model of Keller is also helpful in establishing a good social image. Alternatively, the way to analyse customer perspectives is now also easier. Moreover, the model also analyses customer engagement and loyalty as core indicators to measure brand progress. </w:t>
      </w:r>
    </w:p>
    <w:p w14:paraId="6C49AB95" w14:textId="77777777" w:rsidR="00F90294" w:rsidRDefault="00000000">
      <w:r>
        <w:rPr>
          <w:b/>
          <w:i/>
        </w:rPr>
        <w:t>Disadvantages of the model:</w:t>
      </w:r>
      <w:r>
        <w:t xml:space="preserve"> It has been observed that Keller's brand equity model is not capable enough to consider the equity of marketers' brand names in contrast to specific brands. </w:t>
      </w:r>
      <w:r>
        <w:lastRenderedPageBreak/>
        <w:t xml:space="preserve">Due to this reason, brand equity can be negative for Shell. It has been identified that bigger brands are likely to be exposed in the face of industrial controversies. At that time brand equity or the brand name becomes a burden for the company rather than anything else. </w:t>
      </w:r>
    </w:p>
    <w:p w14:paraId="15DF1862" w14:textId="0E76528D" w:rsidR="001076D1" w:rsidRDefault="00000000">
      <w:r>
        <w:t xml:space="preserve">Another disadvantage of the model is that Shell will require a highly skilled team to maintain the operations. If the brand thinks of adopting this practice without the help of an expert team, it would be probably their worst mistake. On the other hand, brand equity might also lead to a monopoly. The cost to make these practices a default to boost brand image will come with a significant price tag. In addition to this, time investment is also a significant issue in this context. </w:t>
      </w:r>
    </w:p>
    <w:p w14:paraId="2AB731DB" w14:textId="77777777" w:rsidR="001076D1" w:rsidRDefault="00000000">
      <w:pPr>
        <w:pStyle w:val="Heading1"/>
      </w:pPr>
      <w:bookmarkStart w:id="8" w:name="_nct9xkqquvaq" w:colFirst="0" w:colLast="0"/>
      <w:bookmarkStart w:id="9" w:name="_Toc144250001"/>
      <w:bookmarkEnd w:id="8"/>
      <w:r>
        <w:t>5. Stages of customer journey</w:t>
      </w:r>
      <w:bookmarkEnd w:id="9"/>
      <w:r>
        <w:t xml:space="preserve"> </w:t>
      </w:r>
    </w:p>
    <w:p w14:paraId="5100789F" w14:textId="77777777" w:rsidR="001076D1" w:rsidRDefault="00000000">
      <w:r>
        <w:t xml:space="preserve">Customer journey stages can be described or divided into three categories such as pre-purchase behaviours, during-purchase behaviours and post-purchase behaviours. </w:t>
      </w:r>
    </w:p>
    <w:p w14:paraId="33A873C3" w14:textId="77777777" w:rsidR="00F90294" w:rsidRDefault="00000000">
      <w:r>
        <w:rPr>
          <w:b/>
          <w:i/>
        </w:rPr>
        <w:t xml:space="preserve">Pre-purchase behaviours: </w:t>
      </w:r>
      <w:r>
        <w:t xml:space="preserve">In the first stage, a customer generally realises his need to buy the product or service. The first step taken by a customer is to search for information on various search engines (CIM, 2022). The motive behind information seeking is to make the correct decision. Generally, customers try to gather information based on factors like brand, products, product features, variations, quality and so on. </w:t>
      </w:r>
    </w:p>
    <w:p w14:paraId="1A205257" w14:textId="61487474" w:rsidR="001076D1" w:rsidRDefault="00000000">
      <w:r>
        <w:t xml:space="preserve">Based on the age, gender, centricity, culture or taste of customers, they try to find relevant products and brands. On the other hand, the information search process is commonly divided into some areas like specific, incidental, ongoing and so on. These sources can be both internal and external. Internal sources refer to the data of the customer himself. On the other hand, external consumer data includes interpersonal communication channels. </w:t>
      </w:r>
    </w:p>
    <w:p w14:paraId="6503A0A1" w14:textId="77777777" w:rsidR="001076D1" w:rsidRDefault="00000000">
      <w:r>
        <w:rPr>
          <w:b/>
          <w:i/>
        </w:rPr>
        <w:t xml:space="preserve">During purchase behaviours: </w:t>
      </w:r>
      <w:r>
        <w:t>During customer purchase is also divided into some categories such as, awareness, consideration, decision and customer loyalty (</w:t>
      </w:r>
      <w:proofErr w:type="spellStart"/>
      <w:r>
        <w:t>Dreierink</w:t>
      </w:r>
      <w:proofErr w:type="spellEnd"/>
      <w:r>
        <w:t xml:space="preserve">, 2021). </w:t>
      </w:r>
    </w:p>
    <w:p w14:paraId="57363633" w14:textId="77777777" w:rsidR="001076D1" w:rsidRDefault="00000000">
      <w:pPr>
        <w:numPr>
          <w:ilvl w:val="0"/>
          <w:numId w:val="1"/>
        </w:numPr>
        <w:rPr>
          <w:b/>
          <w:i/>
        </w:rPr>
      </w:pPr>
      <w:r>
        <w:rPr>
          <w:b/>
          <w:i/>
        </w:rPr>
        <w:lastRenderedPageBreak/>
        <w:t xml:space="preserve">Awareness: </w:t>
      </w:r>
      <w:r>
        <w:t xml:space="preserve">In this stage, customers try to find answers. They become aware of a company at this stage (CIM, 2022). The company can engage customers by providing important insights to them. </w:t>
      </w:r>
    </w:p>
    <w:p w14:paraId="55CA2A14" w14:textId="77777777" w:rsidR="001076D1" w:rsidRDefault="00000000">
      <w:pPr>
        <w:numPr>
          <w:ilvl w:val="0"/>
          <w:numId w:val="1"/>
        </w:numPr>
        <w:rPr>
          <w:b/>
          <w:i/>
        </w:rPr>
      </w:pPr>
      <w:r>
        <w:rPr>
          <w:b/>
          <w:i/>
        </w:rPr>
        <w:t xml:space="preserve">Consideration: </w:t>
      </w:r>
      <w:r>
        <w:t xml:space="preserve">The consideration stage is something where customers make a choice of their brand against other similar brands in the market. In this stage, a customer generally wants to gain a deeper understanding of the market as well as the products. </w:t>
      </w:r>
    </w:p>
    <w:p w14:paraId="47BD1C27" w14:textId="77777777" w:rsidR="001076D1" w:rsidRDefault="00000000">
      <w:pPr>
        <w:numPr>
          <w:ilvl w:val="0"/>
          <w:numId w:val="1"/>
        </w:numPr>
        <w:rPr>
          <w:b/>
          <w:i/>
        </w:rPr>
      </w:pPr>
      <w:r>
        <w:rPr>
          <w:b/>
          <w:i/>
        </w:rPr>
        <w:t xml:space="preserve">Decision: </w:t>
      </w:r>
      <w:r>
        <w:t>The decision-making stage is the most important stage as the customer has already decided that he wants to make the purchase (</w:t>
      </w:r>
      <w:proofErr w:type="spellStart"/>
      <w:r>
        <w:t>Dreierink</w:t>
      </w:r>
      <w:proofErr w:type="spellEnd"/>
      <w:r>
        <w:t xml:space="preserve">, 2021). This is where companies need to make their customer journey smoother than before. </w:t>
      </w:r>
    </w:p>
    <w:p w14:paraId="3CEDEAAC" w14:textId="77777777" w:rsidR="001076D1" w:rsidRDefault="00000000">
      <w:pPr>
        <w:numPr>
          <w:ilvl w:val="0"/>
          <w:numId w:val="1"/>
        </w:numPr>
        <w:rPr>
          <w:b/>
          <w:i/>
        </w:rPr>
      </w:pPr>
      <w:r>
        <w:rPr>
          <w:b/>
          <w:i/>
        </w:rPr>
        <w:t xml:space="preserve">Customer loyalty: </w:t>
      </w:r>
      <w:r>
        <w:t xml:space="preserve">The stage of customer loyalty refers to the activities that make a customer loyal towards the brand. This can be acquired by creating a great customer service team. </w:t>
      </w:r>
    </w:p>
    <w:p w14:paraId="0E508E8C" w14:textId="77777777" w:rsidR="001076D1" w:rsidRDefault="00000000">
      <w:r>
        <w:rPr>
          <w:b/>
          <w:i/>
        </w:rPr>
        <w:t>Post-purchase behaviours:</w:t>
      </w:r>
      <w:r>
        <w:t xml:space="preserve"> All the activities that belong to the phase of during purchase are generally referred to as the post-purchase behaviours. Post-purchase behaviours can include regret and confusion when the customer deals with self-questioning. However, for a brand like Shell PLC, customers usually do not suffer from post-purchase regret. Brand equity and quality of products made the brand a prime choice for customers across the world. Alternatively, it can be stated that companies need to ensure that their customers have made a great choice during the purchase (CIM, 2022). A high level of regret occurs due to a lack of satisfaction was provided. </w:t>
      </w:r>
    </w:p>
    <w:p w14:paraId="43793DF7" w14:textId="77777777" w:rsidR="001076D1" w:rsidRDefault="00000000">
      <w:pPr>
        <w:pStyle w:val="Heading1"/>
      </w:pPr>
      <w:bookmarkStart w:id="10" w:name="_ooj3q9ld4b4o" w:colFirst="0" w:colLast="0"/>
      <w:bookmarkStart w:id="11" w:name="_Toc144250002"/>
      <w:bookmarkEnd w:id="10"/>
      <w:r>
        <w:t>6. Customer journey and customer touchpoints for the specific company</w:t>
      </w:r>
      <w:bookmarkEnd w:id="11"/>
      <w:r>
        <w:t xml:space="preserve"> </w:t>
      </w:r>
    </w:p>
    <w:p w14:paraId="1D4B13E9" w14:textId="77777777" w:rsidR="001076D1" w:rsidRDefault="00000000">
      <w:r>
        <w:rPr>
          <w:b/>
          <w:i/>
        </w:rPr>
        <w:t xml:space="preserve">Customer journey: </w:t>
      </w:r>
      <w:r>
        <w:t xml:space="preserve">The customer journey is considered to be the best way to interact with the customers of a company (Homburg and Tischer, 2023). Direct and indirect approaches of a company to interact with its customers are generally discussed in the stages of the entire </w:t>
      </w:r>
      <w:r>
        <w:lastRenderedPageBreak/>
        <w:t xml:space="preserve">customer journey. At Shell PLC customers are well aware of the products and services provided by the brand. However, when they feel unconfident their tries begin at the information search stage. </w:t>
      </w:r>
    </w:p>
    <w:p w14:paraId="644789B0" w14:textId="77777777" w:rsidR="001076D1" w:rsidRDefault="00000000">
      <w:r>
        <w:rPr>
          <w:b/>
          <w:i/>
        </w:rPr>
        <w:t xml:space="preserve">Customer touch points: </w:t>
      </w:r>
      <w:r>
        <w:t xml:space="preserve">Customer touchpoints can be divided into three parts such as touchpoints of pre-purchase, during purchase and post-purchase. </w:t>
      </w:r>
    </w:p>
    <w:p w14:paraId="277A200C" w14:textId="77777777" w:rsidR="001076D1" w:rsidRDefault="00000000">
      <w:pPr>
        <w:numPr>
          <w:ilvl w:val="0"/>
          <w:numId w:val="3"/>
        </w:numPr>
        <w:rPr>
          <w:b/>
          <w:i/>
        </w:rPr>
      </w:pPr>
      <w:r>
        <w:rPr>
          <w:b/>
          <w:i/>
        </w:rPr>
        <w:t xml:space="preserve">Pre-purchase touchpoints: </w:t>
      </w:r>
      <w:r>
        <w:t xml:space="preserve">Online advertising is the main touchpoint of customers before making a purchase (CIM, 2022). Online ads banners and pop-ups are considered to be the major way to engage customers. Referrals are also categorised in this context. Another touchpoint is social media. This is the new way to attract customers. However, nowadays this has been observed as a significant customer touchpoint before the customers make the final decision. </w:t>
      </w:r>
    </w:p>
    <w:p w14:paraId="132C308C" w14:textId="77777777" w:rsidR="001076D1" w:rsidRDefault="00000000">
      <w:pPr>
        <w:numPr>
          <w:ilvl w:val="0"/>
          <w:numId w:val="3"/>
        </w:numPr>
        <w:rPr>
          <w:b/>
          <w:i/>
        </w:rPr>
      </w:pPr>
      <w:r>
        <w:rPr>
          <w:b/>
          <w:i/>
        </w:rPr>
        <w:t xml:space="preserve">During purchase touchpoints: </w:t>
      </w:r>
      <w:r>
        <w:t xml:space="preserve">During the purchase at Shell PLC, customers' touch points are customer service, live chat support, customer guidance and so on (Shell. UK, 2023). Chatbot sessions are designed to make customers feel valued in this context. The way to understand the needs of the customers has been streamlined by chatbots. Customer reviews also work effectively as customer touch points. On the other hand, the point of sale is also recognised as a great touch point here. This touchpoint is met by every customer. </w:t>
      </w:r>
    </w:p>
    <w:p w14:paraId="214F2994" w14:textId="77777777" w:rsidR="001076D1" w:rsidRDefault="00000000">
      <w:pPr>
        <w:numPr>
          <w:ilvl w:val="0"/>
          <w:numId w:val="3"/>
        </w:numPr>
      </w:pPr>
      <w:r>
        <w:rPr>
          <w:b/>
          <w:i/>
        </w:rPr>
        <w:t>Post-purchase touch points:</w:t>
      </w:r>
      <w:r>
        <w:t xml:space="preserve"> Customer service touch points are considered to be the last stage touch points of the entire customer journey. Messages like '</w:t>
      </w:r>
      <w:r>
        <w:rPr>
          <w:i/>
        </w:rPr>
        <w:t xml:space="preserve">thank you' are </w:t>
      </w:r>
      <w:r>
        <w:t xml:space="preserve">also recognised as an important touch point. </w:t>
      </w:r>
    </w:p>
    <w:p w14:paraId="74FAC783" w14:textId="77777777" w:rsidR="001076D1" w:rsidRDefault="00000000">
      <w:pPr>
        <w:pStyle w:val="Heading1"/>
      </w:pPr>
      <w:bookmarkStart w:id="12" w:name="_bcu3ghtu7xri" w:colFirst="0" w:colLast="0"/>
      <w:bookmarkStart w:id="13" w:name="_Toc144250003"/>
      <w:bookmarkEnd w:id="12"/>
      <w:r>
        <w:t>7. Explanation of customer journey map of the organisation</w:t>
      </w:r>
      <w:bookmarkEnd w:id="13"/>
      <w:r>
        <w:t xml:space="preserve"> </w:t>
      </w:r>
    </w:p>
    <w:tbl>
      <w:tblPr>
        <w:tblStyle w:val="a"/>
        <w:tblW w:w="11085" w:type="dxa"/>
        <w:tblInd w:w="-10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25"/>
        <w:gridCol w:w="1860"/>
        <w:gridCol w:w="1800"/>
        <w:gridCol w:w="1920"/>
        <w:gridCol w:w="2055"/>
        <w:gridCol w:w="2025"/>
      </w:tblGrid>
      <w:tr w:rsidR="001076D1" w14:paraId="27205118" w14:textId="77777777">
        <w:tc>
          <w:tcPr>
            <w:tcW w:w="1425" w:type="dxa"/>
            <w:shd w:val="clear" w:color="auto" w:fill="B7B7B7"/>
            <w:tcMar>
              <w:top w:w="100" w:type="dxa"/>
              <w:left w:w="100" w:type="dxa"/>
              <w:bottom w:w="100" w:type="dxa"/>
              <w:right w:w="100" w:type="dxa"/>
            </w:tcMar>
          </w:tcPr>
          <w:p w14:paraId="53C4E7FF" w14:textId="77777777" w:rsidR="001076D1" w:rsidRDefault="00000000">
            <w:pPr>
              <w:widowControl w:val="0"/>
              <w:pBdr>
                <w:top w:val="nil"/>
                <w:left w:val="nil"/>
                <w:bottom w:val="nil"/>
                <w:right w:val="nil"/>
                <w:between w:val="nil"/>
              </w:pBdr>
              <w:spacing w:line="240" w:lineRule="auto"/>
              <w:jc w:val="center"/>
              <w:rPr>
                <w:b/>
              </w:rPr>
            </w:pPr>
            <w:r>
              <w:rPr>
                <w:b/>
              </w:rPr>
              <w:t xml:space="preserve">Stages </w:t>
            </w:r>
          </w:p>
        </w:tc>
        <w:tc>
          <w:tcPr>
            <w:tcW w:w="1860" w:type="dxa"/>
            <w:shd w:val="clear" w:color="auto" w:fill="B7B7B7"/>
            <w:tcMar>
              <w:top w:w="100" w:type="dxa"/>
              <w:left w:w="100" w:type="dxa"/>
              <w:bottom w:w="100" w:type="dxa"/>
              <w:right w:w="100" w:type="dxa"/>
            </w:tcMar>
          </w:tcPr>
          <w:p w14:paraId="440501C5" w14:textId="77777777" w:rsidR="001076D1" w:rsidRDefault="00000000">
            <w:pPr>
              <w:widowControl w:val="0"/>
              <w:pBdr>
                <w:top w:val="nil"/>
                <w:left w:val="nil"/>
                <w:bottom w:val="nil"/>
                <w:right w:val="nil"/>
                <w:between w:val="nil"/>
              </w:pBdr>
              <w:spacing w:line="240" w:lineRule="auto"/>
              <w:jc w:val="center"/>
              <w:rPr>
                <w:b/>
              </w:rPr>
            </w:pPr>
            <w:r>
              <w:rPr>
                <w:b/>
              </w:rPr>
              <w:t xml:space="preserve">Awareness </w:t>
            </w:r>
          </w:p>
        </w:tc>
        <w:tc>
          <w:tcPr>
            <w:tcW w:w="1800" w:type="dxa"/>
            <w:shd w:val="clear" w:color="auto" w:fill="B7B7B7"/>
            <w:tcMar>
              <w:top w:w="100" w:type="dxa"/>
              <w:left w:w="100" w:type="dxa"/>
              <w:bottom w:w="100" w:type="dxa"/>
              <w:right w:w="100" w:type="dxa"/>
            </w:tcMar>
          </w:tcPr>
          <w:p w14:paraId="0F21BE22" w14:textId="77777777" w:rsidR="001076D1" w:rsidRDefault="00000000">
            <w:pPr>
              <w:widowControl w:val="0"/>
              <w:pBdr>
                <w:top w:val="nil"/>
                <w:left w:val="nil"/>
                <w:bottom w:val="nil"/>
                <w:right w:val="nil"/>
                <w:between w:val="nil"/>
              </w:pBdr>
              <w:spacing w:line="240" w:lineRule="auto"/>
              <w:jc w:val="center"/>
              <w:rPr>
                <w:b/>
              </w:rPr>
            </w:pPr>
            <w:r>
              <w:rPr>
                <w:b/>
              </w:rPr>
              <w:t xml:space="preserve">Consideration </w:t>
            </w:r>
          </w:p>
        </w:tc>
        <w:tc>
          <w:tcPr>
            <w:tcW w:w="1920" w:type="dxa"/>
            <w:shd w:val="clear" w:color="auto" w:fill="B7B7B7"/>
            <w:tcMar>
              <w:top w:w="100" w:type="dxa"/>
              <w:left w:w="100" w:type="dxa"/>
              <w:bottom w:w="100" w:type="dxa"/>
              <w:right w:w="100" w:type="dxa"/>
            </w:tcMar>
          </w:tcPr>
          <w:p w14:paraId="1C87D07B" w14:textId="77777777" w:rsidR="001076D1" w:rsidRDefault="00000000">
            <w:pPr>
              <w:widowControl w:val="0"/>
              <w:pBdr>
                <w:top w:val="nil"/>
                <w:left w:val="nil"/>
                <w:bottom w:val="nil"/>
                <w:right w:val="nil"/>
                <w:between w:val="nil"/>
              </w:pBdr>
              <w:spacing w:line="240" w:lineRule="auto"/>
              <w:jc w:val="center"/>
              <w:rPr>
                <w:b/>
              </w:rPr>
            </w:pPr>
            <w:r>
              <w:rPr>
                <w:b/>
              </w:rPr>
              <w:t xml:space="preserve">Decision </w:t>
            </w:r>
          </w:p>
        </w:tc>
        <w:tc>
          <w:tcPr>
            <w:tcW w:w="2055" w:type="dxa"/>
            <w:shd w:val="clear" w:color="auto" w:fill="B7B7B7"/>
            <w:tcMar>
              <w:top w:w="100" w:type="dxa"/>
              <w:left w:w="100" w:type="dxa"/>
              <w:bottom w:w="100" w:type="dxa"/>
              <w:right w:w="100" w:type="dxa"/>
            </w:tcMar>
          </w:tcPr>
          <w:p w14:paraId="2155C604" w14:textId="77777777" w:rsidR="001076D1" w:rsidRDefault="00000000">
            <w:pPr>
              <w:widowControl w:val="0"/>
              <w:pBdr>
                <w:top w:val="nil"/>
                <w:left w:val="nil"/>
                <w:bottom w:val="nil"/>
                <w:right w:val="nil"/>
                <w:between w:val="nil"/>
              </w:pBdr>
              <w:spacing w:line="240" w:lineRule="auto"/>
              <w:jc w:val="center"/>
              <w:rPr>
                <w:b/>
              </w:rPr>
            </w:pPr>
            <w:r>
              <w:rPr>
                <w:b/>
              </w:rPr>
              <w:t xml:space="preserve">Service </w:t>
            </w:r>
          </w:p>
        </w:tc>
        <w:tc>
          <w:tcPr>
            <w:tcW w:w="2025" w:type="dxa"/>
            <w:shd w:val="clear" w:color="auto" w:fill="B7B7B7"/>
            <w:tcMar>
              <w:top w:w="100" w:type="dxa"/>
              <w:left w:w="100" w:type="dxa"/>
              <w:bottom w:w="100" w:type="dxa"/>
              <w:right w:w="100" w:type="dxa"/>
            </w:tcMar>
          </w:tcPr>
          <w:p w14:paraId="729A5E4B" w14:textId="77777777" w:rsidR="001076D1" w:rsidRDefault="00000000">
            <w:pPr>
              <w:widowControl w:val="0"/>
              <w:pBdr>
                <w:top w:val="nil"/>
                <w:left w:val="nil"/>
                <w:bottom w:val="nil"/>
                <w:right w:val="nil"/>
                <w:between w:val="nil"/>
              </w:pBdr>
              <w:spacing w:line="240" w:lineRule="auto"/>
              <w:jc w:val="center"/>
              <w:rPr>
                <w:b/>
              </w:rPr>
            </w:pPr>
            <w:r>
              <w:rPr>
                <w:b/>
              </w:rPr>
              <w:t xml:space="preserve">Retention </w:t>
            </w:r>
          </w:p>
        </w:tc>
      </w:tr>
      <w:tr w:rsidR="001076D1" w14:paraId="52F1D523" w14:textId="77777777">
        <w:tc>
          <w:tcPr>
            <w:tcW w:w="1425" w:type="dxa"/>
            <w:shd w:val="clear" w:color="auto" w:fill="D0E0E3"/>
            <w:tcMar>
              <w:top w:w="100" w:type="dxa"/>
              <w:left w:w="100" w:type="dxa"/>
              <w:bottom w:w="100" w:type="dxa"/>
              <w:right w:w="100" w:type="dxa"/>
            </w:tcMar>
          </w:tcPr>
          <w:p w14:paraId="1DD3C449" w14:textId="77777777" w:rsidR="001076D1" w:rsidRDefault="00000000">
            <w:pPr>
              <w:widowControl w:val="0"/>
              <w:pBdr>
                <w:top w:val="nil"/>
                <w:left w:val="nil"/>
                <w:bottom w:val="nil"/>
                <w:right w:val="nil"/>
                <w:between w:val="nil"/>
              </w:pBdr>
              <w:spacing w:line="240" w:lineRule="auto"/>
              <w:jc w:val="left"/>
              <w:rPr>
                <w:b/>
              </w:rPr>
            </w:pPr>
            <w:r>
              <w:rPr>
                <w:b/>
              </w:rPr>
              <w:t xml:space="preserve">Touchpoints </w:t>
            </w:r>
          </w:p>
        </w:tc>
        <w:tc>
          <w:tcPr>
            <w:tcW w:w="1860" w:type="dxa"/>
            <w:shd w:val="clear" w:color="auto" w:fill="D0E0E3"/>
            <w:tcMar>
              <w:top w:w="100" w:type="dxa"/>
              <w:left w:w="100" w:type="dxa"/>
              <w:bottom w:w="100" w:type="dxa"/>
              <w:right w:w="100" w:type="dxa"/>
            </w:tcMar>
          </w:tcPr>
          <w:p w14:paraId="601DF1B2" w14:textId="77777777" w:rsidR="001076D1" w:rsidRDefault="00000000">
            <w:pPr>
              <w:widowControl w:val="0"/>
              <w:pBdr>
                <w:top w:val="nil"/>
                <w:left w:val="nil"/>
                <w:bottom w:val="nil"/>
                <w:right w:val="nil"/>
                <w:between w:val="nil"/>
              </w:pBdr>
              <w:spacing w:line="240" w:lineRule="auto"/>
              <w:jc w:val="left"/>
            </w:pPr>
            <w:r>
              <w:t xml:space="preserve">Social posts, blog posts, </w:t>
            </w:r>
            <w:r>
              <w:lastRenderedPageBreak/>
              <w:t xml:space="preserve">company website </w:t>
            </w:r>
          </w:p>
        </w:tc>
        <w:tc>
          <w:tcPr>
            <w:tcW w:w="1800" w:type="dxa"/>
            <w:shd w:val="clear" w:color="auto" w:fill="D0E0E3"/>
            <w:tcMar>
              <w:top w:w="100" w:type="dxa"/>
              <w:left w:w="100" w:type="dxa"/>
              <w:bottom w:w="100" w:type="dxa"/>
              <w:right w:w="100" w:type="dxa"/>
            </w:tcMar>
          </w:tcPr>
          <w:p w14:paraId="77CE16F2" w14:textId="77777777" w:rsidR="001076D1" w:rsidRDefault="00000000">
            <w:pPr>
              <w:widowControl w:val="0"/>
              <w:pBdr>
                <w:top w:val="nil"/>
                <w:left w:val="nil"/>
                <w:bottom w:val="nil"/>
                <w:right w:val="nil"/>
                <w:between w:val="nil"/>
              </w:pBdr>
              <w:spacing w:line="240" w:lineRule="auto"/>
              <w:jc w:val="left"/>
            </w:pPr>
            <w:r>
              <w:lastRenderedPageBreak/>
              <w:t xml:space="preserve">Product quality, reviews and </w:t>
            </w:r>
            <w:r>
              <w:lastRenderedPageBreak/>
              <w:t xml:space="preserve">pages </w:t>
            </w:r>
          </w:p>
        </w:tc>
        <w:tc>
          <w:tcPr>
            <w:tcW w:w="1920" w:type="dxa"/>
            <w:shd w:val="clear" w:color="auto" w:fill="D0E0E3"/>
            <w:tcMar>
              <w:top w:w="100" w:type="dxa"/>
              <w:left w:w="100" w:type="dxa"/>
              <w:bottom w:w="100" w:type="dxa"/>
              <w:right w:w="100" w:type="dxa"/>
            </w:tcMar>
          </w:tcPr>
          <w:p w14:paraId="38534796" w14:textId="77777777" w:rsidR="001076D1" w:rsidRDefault="00000000">
            <w:pPr>
              <w:widowControl w:val="0"/>
              <w:pBdr>
                <w:top w:val="nil"/>
                <w:left w:val="nil"/>
                <w:bottom w:val="nil"/>
                <w:right w:val="nil"/>
                <w:between w:val="nil"/>
              </w:pBdr>
              <w:spacing w:line="240" w:lineRule="auto"/>
              <w:jc w:val="left"/>
            </w:pPr>
            <w:r>
              <w:lastRenderedPageBreak/>
              <w:t xml:space="preserve">Phone conversations, </w:t>
            </w:r>
            <w:r>
              <w:lastRenderedPageBreak/>
              <w:t>page, emails</w:t>
            </w:r>
          </w:p>
        </w:tc>
        <w:tc>
          <w:tcPr>
            <w:tcW w:w="2055" w:type="dxa"/>
            <w:shd w:val="clear" w:color="auto" w:fill="D0E0E3"/>
            <w:tcMar>
              <w:top w:w="100" w:type="dxa"/>
              <w:left w:w="100" w:type="dxa"/>
              <w:bottom w:w="100" w:type="dxa"/>
              <w:right w:w="100" w:type="dxa"/>
            </w:tcMar>
          </w:tcPr>
          <w:p w14:paraId="6DEE2121" w14:textId="77777777" w:rsidR="001076D1" w:rsidRDefault="00000000">
            <w:pPr>
              <w:widowControl w:val="0"/>
              <w:pBdr>
                <w:top w:val="nil"/>
                <w:left w:val="nil"/>
                <w:bottom w:val="nil"/>
                <w:right w:val="nil"/>
                <w:between w:val="nil"/>
              </w:pBdr>
              <w:spacing w:line="240" w:lineRule="auto"/>
              <w:jc w:val="left"/>
            </w:pPr>
            <w:r>
              <w:lastRenderedPageBreak/>
              <w:t xml:space="preserve">Live chat with employees, helpful </w:t>
            </w:r>
            <w:r>
              <w:lastRenderedPageBreak/>
              <w:t>content and guidance</w:t>
            </w:r>
          </w:p>
        </w:tc>
        <w:tc>
          <w:tcPr>
            <w:tcW w:w="2025" w:type="dxa"/>
            <w:shd w:val="clear" w:color="auto" w:fill="D0E0E3"/>
            <w:tcMar>
              <w:top w:w="100" w:type="dxa"/>
              <w:left w:w="100" w:type="dxa"/>
              <w:bottom w:w="100" w:type="dxa"/>
              <w:right w:w="100" w:type="dxa"/>
            </w:tcMar>
          </w:tcPr>
          <w:p w14:paraId="6379CE72" w14:textId="77777777" w:rsidR="001076D1" w:rsidRDefault="00000000">
            <w:pPr>
              <w:widowControl w:val="0"/>
              <w:pBdr>
                <w:top w:val="nil"/>
                <w:left w:val="nil"/>
                <w:bottom w:val="nil"/>
                <w:right w:val="nil"/>
                <w:between w:val="nil"/>
              </w:pBdr>
              <w:spacing w:line="240" w:lineRule="auto"/>
              <w:jc w:val="left"/>
            </w:pPr>
            <w:r>
              <w:lastRenderedPageBreak/>
              <w:t xml:space="preserve">Account, help articles, newsletter </w:t>
            </w:r>
          </w:p>
        </w:tc>
      </w:tr>
      <w:tr w:rsidR="001076D1" w14:paraId="76255E2D" w14:textId="77777777">
        <w:tc>
          <w:tcPr>
            <w:tcW w:w="1425" w:type="dxa"/>
            <w:shd w:val="clear" w:color="auto" w:fill="D0E0E3"/>
            <w:tcMar>
              <w:top w:w="100" w:type="dxa"/>
              <w:left w:w="100" w:type="dxa"/>
              <w:bottom w:w="100" w:type="dxa"/>
              <w:right w:w="100" w:type="dxa"/>
            </w:tcMar>
          </w:tcPr>
          <w:p w14:paraId="228A84DF" w14:textId="77777777" w:rsidR="001076D1" w:rsidRDefault="00000000">
            <w:pPr>
              <w:widowControl w:val="0"/>
              <w:pBdr>
                <w:top w:val="nil"/>
                <w:left w:val="nil"/>
                <w:bottom w:val="nil"/>
                <w:right w:val="nil"/>
                <w:between w:val="nil"/>
              </w:pBdr>
              <w:spacing w:line="240" w:lineRule="auto"/>
              <w:jc w:val="left"/>
              <w:rPr>
                <w:b/>
              </w:rPr>
            </w:pPr>
            <w:r>
              <w:rPr>
                <w:b/>
              </w:rPr>
              <w:t xml:space="preserve">Pain points </w:t>
            </w:r>
          </w:p>
        </w:tc>
        <w:tc>
          <w:tcPr>
            <w:tcW w:w="1860" w:type="dxa"/>
            <w:shd w:val="clear" w:color="auto" w:fill="D0E0E3"/>
            <w:tcMar>
              <w:top w:w="100" w:type="dxa"/>
              <w:left w:w="100" w:type="dxa"/>
              <w:bottom w:w="100" w:type="dxa"/>
              <w:right w:w="100" w:type="dxa"/>
            </w:tcMar>
          </w:tcPr>
          <w:p w14:paraId="37181ABB" w14:textId="77777777" w:rsidR="001076D1" w:rsidRDefault="00000000">
            <w:pPr>
              <w:widowControl w:val="0"/>
              <w:pBdr>
                <w:top w:val="nil"/>
                <w:left w:val="nil"/>
                <w:bottom w:val="nil"/>
                <w:right w:val="nil"/>
                <w:between w:val="nil"/>
              </w:pBdr>
              <w:spacing w:line="240" w:lineRule="auto"/>
              <w:jc w:val="left"/>
            </w:pPr>
            <w:r>
              <w:t xml:space="preserve">Tired from getting fake promises </w:t>
            </w:r>
          </w:p>
        </w:tc>
        <w:tc>
          <w:tcPr>
            <w:tcW w:w="1800" w:type="dxa"/>
            <w:shd w:val="clear" w:color="auto" w:fill="D0E0E3"/>
            <w:tcMar>
              <w:top w:w="100" w:type="dxa"/>
              <w:left w:w="100" w:type="dxa"/>
              <w:bottom w:w="100" w:type="dxa"/>
              <w:right w:w="100" w:type="dxa"/>
            </w:tcMar>
          </w:tcPr>
          <w:p w14:paraId="32C648DB" w14:textId="77777777" w:rsidR="001076D1" w:rsidRDefault="00000000">
            <w:pPr>
              <w:widowControl w:val="0"/>
              <w:pBdr>
                <w:top w:val="nil"/>
                <w:left w:val="nil"/>
                <w:bottom w:val="nil"/>
                <w:right w:val="nil"/>
                <w:between w:val="nil"/>
              </w:pBdr>
              <w:spacing w:line="240" w:lineRule="auto"/>
              <w:jc w:val="left"/>
            </w:pPr>
            <w:r>
              <w:t xml:space="preserve">Website issues </w:t>
            </w:r>
          </w:p>
        </w:tc>
        <w:tc>
          <w:tcPr>
            <w:tcW w:w="1920" w:type="dxa"/>
            <w:shd w:val="clear" w:color="auto" w:fill="D0E0E3"/>
            <w:tcMar>
              <w:top w:w="100" w:type="dxa"/>
              <w:left w:w="100" w:type="dxa"/>
              <w:bottom w:w="100" w:type="dxa"/>
              <w:right w:w="100" w:type="dxa"/>
            </w:tcMar>
          </w:tcPr>
          <w:p w14:paraId="7BE5D9FD" w14:textId="77777777" w:rsidR="001076D1" w:rsidRDefault="00000000">
            <w:pPr>
              <w:widowControl w:val="0"/>
              <w:pBdr>
                <w:top w:val="nil"/>
                <w:left w:val="nil"/>
                <w:bottom w:val="nil"/>
                <w:right w:val="nil"/>
                <w:between w:val="nil"/>
              </w:pBdr>
              <w:spacing w:line="240" w:lineRule="auto"/>
              <w:jc w:val="left"/>
            </w:pPr>
            <w:r>
              <w:t xml:space="preserve">Confusion between companies </w:t>
            </w:r>
          </w:p>
        </w:tc>
        <w:tc>
          <w:tcPr>
            <w:tcW w:w="2055" w:type="dxa"/>
            <w:shd w:val="clear" w:color="auto" w:fill="D0E0E3"/>
            <w:tcMar>
              <w:top w:w="100" w:type="dxa"/>
              <w:left w:w="100" w:type="dxa"/>
              <w:bottom w:w="100" w:type="dxa"/>
              <w:right w:w="100" w:type="dxa"/>
            </w:tcMar>
          </w:tcPr>
          <w:p w14:paraId="3BE8B659" w14:textId="77777777" w:rsidR="001076D1" w:rsidRDefault="00000000">
            <w:pPr>
              <w:widowControl w:val="0"/>
              <w:pBdr>
                <w:top w:val="nil"/>
                <w:left w:val="nil"/>
                <w:bottom w:val="nil"/>
                <w:right w:val="nil"/>
                <w:between w:val="nil"/>
              </w:pBdr>
              <w:spacing w:line="240" w:lineRule="auto"/>
              <w:jc w:val="left"/>
            </w:pPr>
            <w:r>
              <w:t xml:space="preserve">Poor after-sales support </w:t>
            </w:r>
          </w:p>
        </w:tc>
        <w:tc>
          <w:tcPr>
            <w:tcW w:w="2025" w:type="dxa"/>
            <w:shd w:val="clear" w:color="auto" w:fill="D0E0E3"/>
            <w:tcMar>
              <w:top w:w="100" w:type="dxa"/>
              <w:left w:w="100" w:type="dxa"/>
              <w:bottom w:w="100" w:type="dxa"/>
              <w:right w:w="100" w:type="dxa"/>
            </w:tcMar>
          </w:tcPr>
          <w:p w14:paraId="69A83C7C" w14:textId="77777777" w:rsidR="001076D1" w:rsidRDefault="00000000">
            <w:pPr>
              <w:widowControl w:val="0"/>
              <w:pBdr>
                <w:top w:val="nil"/>
                <w:left w:val="nil"/>
                <w:bottom w:val="nil"/>
                <w:right w:val="nil"/>
                <w:between w:val="nil"/>
              </w:pBdr>
              <w:spacing w:line="240" w:lineRule="auto"/>
              <w:jc w:val="left"/>
            </w:pPr>
            <w:r>
              <w:t xml:space="preserve">A long time to get customer support </w:t>
            </w:r>
          </w:p>
        </w:tc>
      </w:tr>
      <w:tr w:rsidR="001076D1" w14:paraId="252DE2C2" w14:textId="77777777">
        <w:tc>
          <w:tcPr>
            <w:tcW w:w="1425" w:type="dxa"/>
            <w:shd w:val="clear" w:color="auto" w:fill="FFE599"/>
            <w:tcMar>
              <w:top w:w="100" w:type="dxa"/>
              <w:left w:w="100" w:type="dxa"/>
              <w:bottom w:w="100" w:type="dxa"/>
              <w:right w:w="100" w:type="dxa"/>
            </w:tcMar>
          </w:tcPr>
          <w:p w14:paraId="129ACB3A" w14:textId="77777777" w:rsidR="001076D1" w:rsidRDefault="00000000">
            <w:pPr>
              <w:widowControl w:val="0"/>
              <w:pBdr>
                <w:top w:val="nil"/>
                <w:left w:val="nil"/>
                <w:bottom w:val="nil"/>
                <w:right w:val="nil"/>
                <w:between w:val="nil"/>
              </w:pBdr>
              <w:spacing w:line="240" w:lineRule="auto"/>
              <w:jc w:val="left"/>
              <w:rPr>
                <w:b/>
              </w:rPr>
            </w:pPr>
            <w:r>
              <w:rPr>
                <w:b/>
              </w:rPr>
              <w:t xml:space="preserve">Desires </w:t>
            </w:r>
          </w:p>
        </w:tc>
        <w:tc>
          <w:tcPr>
            <w:tcW w:w="1860" w:type="dxa"/>
            <w:shd w:val="clear" w:color="auto" w:fill="FFE599"/>
            <w:tcMar>
              <w:top w:w="100" w:type="dxa"/>
              <w:left w:w="100" w:type="dxa"/>
              <w:bottom w:w="100" w:type="dxa"/>
              <w:right w:w="100" w:type="dxa"/>
            </w:tcMar>
          </w:tcPr>
          <w:p w14:paraId="577332AE" w14:textId="77777777" w:rsidR="001076D1" w:rsidRDefault="00000000">
            <w:pPr>
              <w:widowControl w:val="0"/>
              <w:pBdr>
                <w:top w:val="nil"/>
                <w:left w:val="nil"/>
                <w:bottom w:val="nil"/>
                <w:right w:val="nil"/>
                <w:between w:val="nil"/>
              </w:pBdr>
              <w:spacing w:line="240" w:lineRule="auto"/>
              <w:jc w:val="left"/>
            </w:pPr>
            <w:r>
              <w:t xml:space="preserve">Safe and secure oil and gas service </w:t>
            </w:r>
          </w:p>
        </w:tc>
        <w:tc>
          <w:tcPr>
            <w:tcW w:w="1800" w:type="dxa"/>
            <w:shd w:val="clear" w:color="auto" w:fill="FFE599"/>
            <w:tcMar>
              <w:top w:w="100" w:type="dxa"/>
              <w:left w:w="100" w:type="dxa"/>
              <w:bottom w:w="100" w:type="dxa"/>
              <w:right w:w="100" w:type="dxa"/>
            </w:tcMar>
          </w:tcPr>
          <w:p w14:paraId="796C2967" w14:textId="77777777" w:rsidR="001076D1" w:rsidRDefault="00000000">
            <w:pPr>
              <w:widowControl w:val="0"/>
              <w:pBdr>
                <w:top w:val="nil"/>
                <w:left w:val="nil"/>
                <w:bottom w:val="nil"/>
                <w:right w:val="nil"/>
                <w:between w:val="nil"/>
              </w:pBdr>
              <w:spacing w:line="240" w:lineRule="auto"/>
              <w:jc w:val="left"/>
            </w:pPr>
            <w:r>
              <w:t xml:space="preserve">Good content </w:t>
            </w:r>
          </w:p>
        </w:tc>
        <w:tc>
          <w:tcPr>
            <w:tcW w:w="1920" w:type="dxa"/>
            <w:shd w:val="clear" w:color="auto" w:fill="FFE599"/>
            <w:tcMar>
              <w:top w:w="100" w:type="dxa"/>
              <w:left w:w="100" w:type="dxa"/>
              <w:bottom w:w="100" w:type="dxa"/>
              <w:right w:w="100" w:type="dxa"/>
            </w:tcMar>
          </w:tcPr>
          <w:p w14:paraId="457D5FB6" w14:textId="77777777" w:rsidR="001076D1" w:rsidRDefault="00000000">
            <w:pPr>
              <w:widowControl w:val="0"/>
              <w:pBdr>
                <w:top w:val="nil"/>
                <w:left w:val="nil"/>
                <w:bottom w:val="nil"/>
                <w:right w:val="nil"/>
                <w:between w:val="nil"/>
              </w:pBdr>
              <w:spacing w:line="240" w:lineRule="auto"/>
              <w:jc w:val="left"/>
            </w:pPr>
            <w:r>
              <w:t xml:space="preserve">Visual charts </w:t>
            </w:r>
          </w:p>
        </w:tc>
        <w:tc>
          <w:tcPr>
            <w:tcW w:w="2055" w:type="dxa"/>
            <w:shd w:val="clear" w:color="auto" w:fill="FFE599"/>
            <w:tcMar>
              <w:top w:w="100" w:type="dxa"/>
              <w:left w:w="100" w:type="dxa"/>
              <w:bottom w:w="100" w:type="dxa"/>
              <w:right w:w="100" w:type="dxa"/>
            </w:tcMar>
          </w:tcPr>
          <w:p w14:paraId="75CD965E" w14:textId="77777777" w:rsidR="001076D1" w:rsidRDefault="00000000">
            <w:pPr>
              <w:widowControl w:val="0"/>
              <w:pBdr>
                <w:top w:val="nil"/>
                <w:left w:val="nil"/>
                <w:bottom w:val="nil"/>
                <w:right w:val="nil"/>
                <w:between w:val="nil"/>
              </w:pBdr>
              <w:spacing w:line="240" w:lineRule="auto"/>
              <w:jc w:val="left"/>
            </w:pPr>
            <w:r>
              <w:t xml:space="preserve">Be able to incorporate the services in </w:t>
            </w:r>
            <w:proofErr w:type="spellStart"/>
            <w:proofErr w:type="gramStart"/>
            <w:r>
              <w:t>a</w:t>
            </w:r>
            <w:proofErr w:type="spellEnd"/>
            <w:proofErr w:type="gramEnd"/>
            <w:r>
              <w:t xml:space="preserve"> energy-efficient manner </w:t>
            </w:r>
          </w:p>
        </w:tc>
        <w:tc>
          <w:tcPr>
            <w:tcW w:w="2025" w:type="dxa"/>
            <w:shd w:val="clear" w:color="auto" w:fill="FFE599"/>
            <w:tcMar>
              <w:top w:w="100" w:type="dxa"/>
              <w:left w:w="100" w:type="dxa"/>
              <w:bottom w:w="100" w:type="dxa"/>
              <w:right w:w="100" w:type="dxa"/>
            </w:tcMar>
          </w:tcPr>
          <w:p w14:paraId="6B0E7866" w14:textId="77777777" w:rsidR="001076D1" w:rsidRDefault="00000000">
            <w:pPr>
              <w:widowControl w:val="0"/>
              <w:pBdr>
                <w:top w:val="nil"/>
                <w:left w:val="nil"/>
                <w:bottom w:val="nil"/>
                <w:right w:val="nil"/>
                <w:between w:val="nil"/>
              </w:pBdr>
              <w:spacing w:line="240" w:lineRule="auto"/>
              <w:jc w:val="left"/>
            </w:pPr>
            <w:r>
              <w:t xml:space="preserve">Consistent </w:t>
            </w:r>
            <w:proofErr w:type="spellStart"/>
            <w:r>
              <w:t>connetion</w:t>
            </w:r>
            <w:proofErr w:type="spellEnd"/>
            <w:r>
              <w:t xml:space="preserve"> with the service team </w:t>
            </w:r>
          </w:p>
        </w:tc>
      </w:tr>
      <w:tr w:rsidR="001076D1" w14:paraId="27C9D70C" w14:textId="77777777">
        <w:tc>
          <w:tcPr>
            <w:tcW w:w="1425" w:type="dxa"/>
            <w:shd w:val="clear" w:color="auto" w:fill="FFE599"/>
            <w:tcMar>
              <w:top w:w="100" w:type="dxa"/>
              <w:left w:w="100" w:type="dxa"/>
              <w:bottom w:w="100" w:type="dxa"/>
              <w:right w:w="100" w:type="dxa"/>
            </w:tcMar>
          </w:tcPr>
          <w:p w14:paraId="6C60F022" w14:textId="77777777" w:rsidR="001076D1" w:rsidRDefault="00000000">
            <w:pPr>
              <w:widowControl w:val="0"/>
              <w:pBdr>
                <w:top w:val="nil"/>
                <w:left w:val="nil"/>
                <w:bottom w:val="nil"/>
                <w:right w:val="nil"/>
                <w:between w:val="nil"/>
              </w:pBdr>
              <w:spacing w:line="240" w:lineRule="auto"/>
              <w:jc w:val="left"/>
              <w:rPr>
                <w:b/>
              </w:rPr>
            </w:pPr>
            <w:r>
              <w:rPr>
                <w:b/>
              </w:rPr>
              <w:t xml:space="preserve">Actions </w:t>
            </w:r>
          </w:p>
        </w:tc>
        <w:tc>
          <w:tcPr>
            <w:tcW w:w="1860" w:type="dxa"/>
            <w:shd w:val="clear" w:color="auto" w:fill="FFE599"/>
            <w:tcMar>
              <w:top w:w="100" w:type="dxa"/>
              <w:left w:w="100" w:type="dxa"/>
              <w:bottom w:w="100" w:type="dxa"/>
              <w:right w:w="100" w:type="dxa"/>
            </w:tcMar>
          </w:tcPr>
          <w:p w14:paraId="5DE94960" w14:textId="77777777" w:rsidR="001076D1" w:rsidRDefault="00000000">
            <w:pPr>
              <w:widowControl w:val="0"/>
              <w:pBdr>
                <w:top w:val="nil"/>
                <w:left w:val="nil"/>
                <w:bottom w:val="nil"/>
                <w:right w:val="nil"/>
                <w:between w:val="nil"/>
              </w:pBdr>
              <w:spacing w:line="240" w:lineRule="auto"/>
              <w:jc w:val="left"/>
            </w:pPr>
            <w:r>
              <w:t>Read posts</w:t>
            </w:r>
          </w:p>
        </w:tc>
        <w:tc>
          <w:tcPr>
            <w:tcW w:w="1800" w:type="dxa"/>
            <w:shd w:val="clear" w:color="auto" w:fill="FFE599"/>
            <w:tcMar>
              <w:top w:w="100" w:type="dxa"/>
              <w:left w:w="100" w:type="dxa"/>
              <w:bottom w:w="100" w:type="dxa"/>
              <w:right w:w="100" w:type="dxa"/>
            </w:tcMar>
          </w:tcPr>
          <w:p w14:paraId="59B0DFFC" w14:textId="77777777" w:rsidR="001076D1" w:rsidRDefault="00000000">
            <w:pPr>
              <w:widowControl w:val="0"/>
              <w:pBdr>
                <w:top w:val="nil"/>
                <w:left w:val="nil"/>
                <w:bottom w:val="nil"/>
                <w:right w:val="nil"/>
                <w:between w:val="nil"/>
              </w:pBdr>
              <w:spacing w:line="240" w:lineRule="auto"/>
              <w:jc w:val="left"/>
            </w:pPr>
            <w:r>
              <w:t>Compare features of the product</w:t>
            </w:r>
          </w:p>
        </w:tc>
        <w:tc>
          <w:tcPr>
            <w:tcW w:w="1920" w:type="dxa"/>
            <w:shd w:val="clear" w:color="auto" w:fill="FFE599"/>
            <w:tcMar>
              <w:top w:w="100" w:type="dxa"/>
              <w:left w:w="100" w:type="dxa"/>
              <w:bottom w:w="100" w:type="dxa"/>
              <w:right w:w="100" w:type="dxa"/>
            </w:tcMar>
          </w:tcPr>
          <w:p w14:paraId="718DA6E7" w14:textId="77777777" w:rsidR="001076D1" w:rsidRDefault="00000000">
            <w:pPr>
              <w:widowControl w:val="0"/>
              <w:pBdr>
                <w:top w:val="nil"/>
                <w:left w:val="nil"/>
                <w:bottom w:val="nil"/>
                <w:right w:val="nil"/>
                <w:between w:val="nil"/>
              </w:pBdr>
              <w:spacing w:line="240" w:lineRule="auto"/>
              <w:jc w:val="left"/>
            </w:pPr>
            <w:r>
              <w:t xml:space="preserve">Make a purchase </w:t>
            </w:r>
          </w:p>
        </w:tc>
        <w:tc>
          <w:tcPr>
            <w:tcW w:w="2055" w:type="dxa"/>
            <w:shd w:val="clear" w:color="auto" w:fill="FFE599"/>
            <w:tcMar>
              <w:top w:w="100" w:type="dxa"/>
              <w:left w:w="100" w:type="dxa"/>
              <w:bottom w:w="100" w:type="dxa"/>
              <w:right w:w="100" w:type="dxa"/>
            </w:tcMar>
          </w:tcPr>
          <w:p w14:paraId="6248DC62" w14:textId="77777777" w:rsidR="001076D1" w:rsidRDefault="00000000">
            <w:pPr>
              <w:widowControl w:val="0"/>
              <w:pBdr>
                <w:top w:val="nil"/>
                <w:left w:val="nil"/>
                <w:bottom w:val="nil"/>
                <w:right w:val="nil"/>
                <w:between w:val="nil"/>
              </w:pBdr>
              <w:spacing w:line="240" w:lineRule="auto"/>
              <w:jc w:val="left"/>
            </w:pPr>
            <w:r>
              <w:t xml:space="preserve">Get the most out of the features </w:t>
            </w:r>
          </w:p>
        </w:tc>
        <w:tc>
          <w:tcPr>
            <w:tcW w:w="2025" w:type="dxa"/>
            <w:shd w:val="clear" w:color="auto" w:fill="FFE599"/>
            <w:tcMar>
              <w:top w:w="100" w:type="dxa"/>
              <w:left w:w="100" w:type="dxa"/>
              <w:bottom w:w="100" w:type="dxa"/>
              <w:right w:w="100" w:type="dxa"/>
            </w:tcMar>
          </w:tcPr>
          <w:p w14:paraId="203B8E2B" w14:textId="77777777" w:rsidR="001076D1" w:rsidRDefault="00000000">
            <w:pPr>
              <w:widowControl w:val="0"/>
              <w:pBdr>
                <w:top w:val="nil"/>
                <w:left w:val="nil"/>
                <w:bottom w:val="nil"/>
                <w:right w:val="nil"/>
                <w:between w:val="nil"/>
              </w:pBdr>
              <w:spacing w:line="240" w:lineRule="auto"/>
              <w:jc w:val="left"/>
            </w:pPr>
            <w:r>
              <w:t xml:space="preserve">Notifications </w:t>
            </w:r>
          </w:p>
        </w:tc>
      </w:tr>
      <w:tr w:rsidR="001076D1" w14:paraId="499031C6" w14:textId="77777777">
        <w:tc>
          <w:tcPr>
            <w:tcW w:w="1425" w:type="dxa"/>
            <w:shd w:val="clear" w:color="auto" w:fill="EAD1DC"/>
            <w:tcMar>
              <w:top w:w="100" w:type="dxa"/>
              <w:left w:w="100" w:type="dxa"/>
              <w:bottom w:w="100" w:type="dxa"/>
              <w:right w:w="100" w:type="dxa"/>
            </w:tcMar>
          </w:tcPr>
          <w:p w14:paraId="054BAF85" w14:textId="77777777" w:rsidR="001076D1" w:rsidRDefault="00000000">
            <w:pPr>
              <w:widowControl w:val="0"/>
              <w:pBdr>
                <w:top w:val="nil"/>
                <w:left w:val="nil"/>
                <w:bottom w:val="nil"/>
                <w:right w:val="nil"/>
                <w:between w:val="nil"/>
              </w:pBdr>
              <w:spacing w:line="240" w:lineRule="auto"/>
              <w:jc w:val="left"/>
              <w:rPr>
                <w:b/>
              </w:rPr>
            </w:pPr>
            <w:r>
              <w:rPr>
                <w:b/>
              </w:rPr>
              <w:t>Expectations</w:t>
            </w:r>
          </w:p>
        </w:tc>
        <w:tc>
          <w:tcPr>
            <w:tcW w:w="1860" w:type="dxa"/>
            <w:shd w:val="clear" w:color="auto" w:fill="EAD1DC"/>
            <w:tcMar>
              <w:top w:w="100" w:type="dxa"/>
              <w:left w:w="100" w:type="dxa"/>
              <w:bottom w:w="100" w:type="dxa"/>
              <w:right w:w="100" w:type="dxa"/>
            </w:tcMar>
          </w:tcPr>
          <w:p w14:paraId="439931B8" w14:textId="77777777" w:rsidR="001076D1" w:rsidRDefault="00000000">
            <w:pPr>
              <w:widowControl w:val="0"/>
              <w:pBdr>
                <w:top w:val="nil"/>
                <w:left w:val="nil"/>
                <w:bottom w:val="nil"/>
                <w:right w:val="nil"/>
                <w:between w:val="nil"/>
              </w:pBdr>
              <w:spacing w:line="240" w:lineRule="auto"/>
              <w:jc w:val="left"/>
            </w:pPr>
            <w:r>
              <w:t xml:space="preserve">Helpful blog posts or effective storytelling </w:t>
            </w:r>
          </w:p>
        </w:tc>
        <w:tc>
          <w:tcPr>
            <w:tcW w:w="1800" w:type="dxa"/>
            <w:shd w:val="clear" w:color="auto" w:fill="EAD1DC"/>
            <w:tcMar>
              <w:top w:w="100" w:type="dxa"/>
              <w:left w:w="100" w:type="dxa"/>
              <w:bottom w:w="100" w:type="dxa"/>
              <w:right w:w="100" w:type="dxa"/>
            </w:tcMar>
          </w:tcPr>
          <w:p w14:paraId="671546B8" w14:textId="77777777" w:rsidR="001076D1" w:rsidRDefault="00000000">
            <w:pPr>
              <w:widowControl w:val="0"/>
              <w:pBdr>
                <w:top w:val="nil"/>
                <w:left w:val="nil"/>
                <w:bottom w:val="nil"/>
                <w:right w:val="nil"/>
                <w:between w:val="nil"/>
              </w:pBdr>
              <w:spacing w:line="240" w:lineRule="auto"/>
              <w:jc w:val="left"/>
            </w:pPr>
            <w:r>
              <w:t>Reasonable prices and a detailed pricing chart</w:t>
            </w:r>
          </w:p>
        </w:tc>
        <w:tc>
          <w:tcPr>
            <w:tcW w:w="1920" w:type="dxa"/>
            <w:shd w:val="clear" w:color="auto" w:fill="EAD1DC"/>
            <w:tcMar>
              <w:top w:w="100" w:type="dxa"/>
              <w:left w:w="100" w:type="dxa"/>
              <w:bottom w:w="100" w:type="dxa"/>
              <w:right w:w="100" w:type="dxa"/>
            </w:tcMar>
          </w:tcPr>
          <w:p w14:paraId="3646E9BF" w14:textId="77777777" w:rsidR="001076D1" w:rsidRDefault="00000000">
            <w:pPr>
              <w:widowControl w:val="0"/>
              <w:pBdr>
                <w:top w:val="nil"/>
                <w:left w:val="nil"/>
                <w:bottom w:val="nil"/>
                <w:right w:val="nil"/>
                <w:between w:val="nil"/>
              </w:pBdr>
              <w:spacing w:line="240" w:lineRule="auto"/>
              <w:jc w:val="left"/>
            </w:pPr>
            <w:r>
              <w:t xml:space="preserve">Ability to pay online </w:t>
            </w:r>
          </w:p>
        </w:tc>
        <w:tc>
          <w:tcPr>
            <w:tcW w:w="2055" w:type="dxa"/>
            <w:shd w:val="clear" w:color="auto" w:fill="EAD1DC"/>
            <w:tcMar>
              <w:top w:w="100" w:type="dxa"/>
              <w:left w:w="100" w:type="dxa"/>
              <w:bottom w:w="100" w:type="dxa"/>
              <w:right w:w="100" w:type="dxa"/>
            </w:tcMar>
          </w:tcPr>
          <w:p w14:paraId="59820340" w14:textId="77777777" w:rsidR="001076D1" w:rsidRDefault="00000000">
            <w:pPr>
              <w:widowControl w:val="0"/>
              <w:pBdr>
                <w:top w:val="nil"/>
                <w:left w:val="nil"/>
                <w:bottom w:val="nil"/>
                <w:right w:val="nil"/>
                <w:between w:val="nil"/>
              </w:pBdr>
              <w:spacing w:line="240" w:lineRule="auto"/>
              <w:jc w:val="left"/>
            </w:pPr>
            <w:r>
              <w:t xml:space="preserve">Live chat from the service team </w:t>
            </w:r>
          </w:p>
        </w:tc>
        <w:tc>
          <w:tcPr>
            <w:tcW w:w="2025" w:type="dxa"/>
            <w:shd w:val="clear" w:color="auto" w:fill="EAD1DC"/>
            <w:tcMar>
              <w:top w:w="100" w:type="dxa"/>
              <w:left w:w="100" w:type="dxa"/>
              <w:bottom w:w="100" w:type="dxa"/>
              <w:right w:w="100" w:type="dxa"/>
            </w:tcMar>
          </w:tcPr>
          <w:p w14:paraId="6BC3974C" w14:textId="77777777" w:rsidR="001076D1" w:rsidRDefault="00000000">
            <w:pPr>
              <w:widowControl w:val="0"/>
              <w:spacing w:line="240" w:lineRule="auto"/>
              <w:jc w:val="left"/>
            </w:pPr>
            <w:r>
              <w:t xml:space="preserve">Notifications </w:t>
            </w:r>
          </w:p>
        </w:tc>
      </w:tr>
      <w:tr w:rsidR="001076D1" w14:paraId="14979BE0" w14:textId="77777777">
        <w:tc>
          <w:tcPr>
            <w:tcW w:w="1425" w:type="dxa"/>
            <w:shd w:val="clear" w:color="auto" w:fill="EAD1DC"/>
            <w:tcMar>
              <w:top w:w="100" w:type="dxa"/>
              <w:left w:w="100" w:type="dxa"/>
              <w:bottom w:w="100" w:type="dxa"/>
              <w:right w:w="100" w:type="dxa"/>
            </w:tcMar>
          </w:tcPr>
          <w:p w14:paraId="3BD259D0" w14:textId="77777777" w:rsidR="001076D1" w:rsidRDefault="00000000">
            <w:pPr>
              <w:widowControl w:val="0"/>
              <w:pBdr>
                <w:top w:val="nil"/>
                <w:left w:val="nil"/>
                <w:bottom w:val="nil"/>
                <w:right w:val="nil"/>
                <w:between w:val="nil"/>
              </w:pBdr>
              <w:spacing w:line="240" w:lineRule="auto"/>
              <w:jc w:val="left"/>
              <w:rPr>
                <w:b/>
              </w:rPr>
            </w:pPr>
            <w:r>
              <w:rPr>
                <w:b/>
              </w:rPr>
              <w:t xml:space="preserve">Business goal/KPI </w:t>
            </w:r>
          </w:p>
        </w:tc>
        <w:tc>
          <w:tcPr>
            <w:tcW w:w="1860" w:type="dxa"/>
            <w:shd w:val="clear" w:color="auto" w:fill="EAD1DC"/>
            <w:tcMar>
              <w:top w:w="100" w:type="dxa"/>
              <w:left w:w="100" w:type="dxa"/>
              <w:bottom w:w="100" w:type="dxa"/>
              <w:right w:w="100" w:type="dxa"/>
            </w:tcMar>
          </w:tcPr>
          <w:p w14:paraId="0FCC5516" w14:textId="77777777" w:rsidR="001076D1" w:rsidRDefault="00000000">
            <w:pPr>
              <w:widowControl w:val="0"/>
              <w:pBdr>
                <w:top w:val="nil"/>
                <w:left w:val="nil"/>
                <w:bottom w:val="nil"/>
                <w:right w:val="nil"/>
                <w:between w:val="nil"/>
              </w:pBdr>
              <w:spacing w:line="240" w:lineRule="auto"/>
              <w:jc w:val="left"/>
            </w:pPr>
            <w:r>
              <w:t xml:space="preserve">Website sessions, create awareness </w:t>
            </w:r>
          </w:p>
        </w:tc>
        <w:tc>
          <w:tcPr>
            <w:tcW w:w="1800" w:type="dxa"/>
            <w:shd w:val="clear" w:color="auto" w:fill="EAD1DC"/>
            <w:tcMar>
              <w:top w:w="100" w:type="dxa"/>
              <w:left w:w="100" w:type="dxa"/>
              <w:bottom w:w="100" w:type="dxa"/>
              <w:right w:w="100" w:type="dxa"/>
            </w:tcMar>
          </w:tcPr>
          <w:p w14:paraId="2CE8DC46" w14:textId="77777777" w:rsidR="001076D1" w:rsidRDefault="00000000">
            <w:pPr>
              <w:widowControl w:val="0"/>
              <w:pBdr>
                <w:top w:val="nil"/>
                <w:left w:val="nil"/>
                <w:bottom w:val="nil"/>
                <w:right w:val="nil"/>
                <w:between w:val="nil"/>
              </w:pBdr>
              <w:spacing w:line="240" w:lineRule="auto"/>
              <w:jc w:val="left"/>
            </w:pPr>
            <w:r>
              <w:t xml:space="preserve">Increase sales margin and more </w:t>
            </w:r>
          </w:p>
        </w:tc>
        <w:tc>
          <w:tcPr>
            <w:tcW w:w="1920" w:type="dxa"/>
            <w:shd w:val="clear" w:color="auto" w:fill="EAD1DC"/>
            <w:tcMar>
              <w:top w:w="100" w:type="dxa"/>
              <w:left w:w="100" w:type="dxa"/>
              <w:bottom w:w="100" w:type="dxa"/>
              <w:right w:w="100" w:type="dxa"/>
            </w:tcMar>
          </w:tcPr>
          <w:p w14:paraId="7C573481" w14:textId="77777777" w:rsidR="001076D1" w:rsidRDefault="00000000">
            <w:pPr>
              <w:widowControl w:val="0"/>
              <w:pBdr>
                <w:top w:val="nil"/>
                <w:left w:val="nil"/>
                <w:bottom w:val="nil"/>
                <w:right w:val="nil"/>
                <w:between w:val="nil"/>
              </w:pBdr>
              <w:spacing w:line="240" w:lineRule="auto"/>
              <w:jc w:val="left"/>
            </w:pPr>
            <w:r>
              <w:t xml:space="preserve">Acquire sales margin, large orders and more </w:t>
            </w:r>
          </w:p>
        </w:tc>
        <w:tc>
          <w:tcPr>
            <w:tcW w:w="2055" w:type="dxa"/>
            <w:shd w:val="clear" w:color="auto" w:fill="EAD1DC"/>
            <w:tcMar>
              <w:top w:w="100" w:type="dxa"/>
              <w:left w:w="100" w:type="dxa"/>
              <w:bottom w:w="100" w:type="dxa"/>
              <w:right w:w="100" w:type="dxa"/>
            </w:tcMar>
          </w:tcPr>
          <w:p w14:paraId="38863937" w14:textId="77777777" w:rsidR="001076D1" w:rsidRDefault="00000000">
            <w:pPr>
              <w:widowControl w:val="0"/>
              <w:pBdr>
                <w:top w:val="nil"/>
                <w:left w:val="nil"/>
                <w:bottom w:val="nil"/>
                <w:right w:val="nil"/>
                <w:between w:val="nil"/>
              </w:pBdr>
              <w:spacing w:line="240" w:lineRule="auto"/>
              <w:jc w:val="left"/>
            </w:pPr>
            <w:r>
              <w:t xml:space="preserve">Improve brand social currency </w:t>
            </w:r>
          </w:p>
        </w:tc>
        <w:tc>
          <w:tcPr>
            <w:tcW w:w="2025" w:type="dxa"/>
            <w:shd w:val="clear" w:color="auto" w:fill="EAD1DC"/>
            <w:tcMar>
              <w:top w:w="100" w:type="dxa"/>
              <w:left w:w="100" w:type="dxa"/>
              <w:bottom w:w="100" w:type="dxa"/>
              <w:right w:w="100" w:type="dxa"/>
            </w:tcMar>
          </w:tcPr>
          <w:p w14:paraId="104DD2AB" w14:textId="77777777" w:rsidR="001076D1" w:rsidRDefault="00000000">
            <w:pPr>
              <w:widowControl w:val="0"/>
              <w:pBdr>
                <w:top w:val="nil"/>
                <w:left w:val="nil"/>
                <w:bottom w:val="nil"/>
                <w:right w:val="nil"/>
                <w:between w:val="nil"/>
              </w:pBdr>
              <w:spacing w:line="240" w:lineRule="auto"/>
              <w:jc w:val="left"/>
            </w:pPr>
            <w:r>
              <w:t xml:space="preserve">Reduce customer churn rate </w:t>
            </w:r>
          </w:p>
        </w:tc>
      </w:tr>
      <w:tr w:rsidR="001076D1" w14:paraId="6319C8B9" w14:textId="77777777">
        <w:tc>
          <w:tcPr>
            <w:tcW w:w="1425" w:type="dxa"/>
            <w:shd w:val="clear" w:color="auto" w:fill="B6D7A8"/>
            <w:tcMar>
              <w:top w:w="100" w:type="dxa"/>
              <w:left w:w="100" w:type="dxa"/>
              <w:bottom w:w="100" w:type="dxa"/>
              <w:right w:w="100" w:type="dxa"/>
            </w:tcMar>
          </w:tcPr>
          <w:p w14:paraId="1743AB3B" w14:textId="77777777" w:rsidR="001076D1" w:rsidRDefault="00000000">
            <w:pPr>
              <w:widowControl w:val="0"/>
              <w:pBdr>
                <w:top w:val="nil"/>
                <w:left w:val="nil"/>
                <w:bottom w:val="nil"/>
                <w:right w:val="nil"/>
                <w:between w:val="nil"/>
              </w:pBdr>
              <w:spacing w:line="240" w:lineRule="auto"/>
              <w:jc w:val="left"/>
              <w:rPr>
                <w:b/>
              </w:rPr>
            </w:pPr>
            <w:r>
              <w:rPr>
                <w:b/>
              </w:rPr>
              <w:t xml:space="preserve">Teams involved </w:t>
            </w:r>
          </w:p>
        </w:tc>
        <w:tc>
          <w:tcPr>
            <w:tcW w:w="1860" w:type="dxa"/>
            <w:shd w:val="clear" w:color="auto" w:fill="B6D7A8"/>
            <w:tcMar>
              <w:top w:w="100" w:type="dxa"/>
              <w:left w:w="100" w:type="dxa"/>
              <w:bottom w:w="100" w:type="dxa"/>
              <w:right w:w="100" w:type="dxa"/>
            </w:tcMar>
          </w:tcPr>
          <w:p w14:paraId="1A0CBB85" w14:textId="77777777" w:rsidR="001076D1" w:rsidRDefault="00000000">
            <w:pPr>
              <w:widowControl w:val="0"/>
              <w:pBdr>
                <w:top w:val="nil"/>
                <w:left w:val="nil"/>
                <w:bottom w:val="nil"/>
                <w:right w:val="nil"/>
                <w:between w:val="nil"/>
              </w:pBdr>
              <w:spacing w:line="240" w:lineRule="auto"/>
              <w:jc w:val="left"/>
            </w:pPr>
            <w:r>
              <w:t>Content and marketing team</w:t>
            </w:r>
          </w:p>
        </w:tc>
        <w:tc>
          <w:tcPr>
            <w:tcW w:w="1800" w:type="dxa"/>
            <w:shd w:val="clear" w:color="auto" w:fill="B6D7A8"/>
            <w:tcMar>
              <w:top w:w="100" w:type="dxa"/>
              <w:left w:w="100" w:type="dxa"/>
              <w:bottom w:w="100" w:type="dxa"/>
              <w:right w:w="100" w:type="dxa"/>
            </w:tcMar>
          </w:tcPr>
          <w:p w14:paraId="7582A2EC" w14:textId="77777777" w:rsidR="001076D1" w:rsidRDefault="00000000">
            <w:pPr>
              <w:widowControl w:val="0"/>
              <w:pBdr>
                <w:top w:val="nil"/>
                <w:left w:val="nil"/>
                <w:bottom w:val="nil"/>
                <w:right w:val="nil"/>
                <w:between w:val="nil"/>
              </w:pBdr>
              <w:spacing w:line="240" w:lineRule="auto"/>
              <w:jc w:val="left"/>
            </w:pPr>
            <w:r>
              <w:t xml:space="preserve">Product, sales, operations teams </w:t>
            </w:r>
          </w:p>
        </w:tc>
        <w:tc>
          <w:tcPr>
            <w:tcW w:w="1920" w:type="dxa"/>
            <w:shd w:val="clear" w:color="auto" w:fill="B6D7A8"/>
            <w:tcMar>
              <w:top w:w="100" w:type="dxa"/>
              <w:left w:w="100" w:type="dxa"/>
              <w:bottom w:w="100" w:type="dxa"/>
              <w:right w:w="100" w:type="dxa"/>
            </w:tcMar>
          </w:tcPr>
          <w:p w14:paraId="2FB12E1F" w14:textId="77777777" w:rsidR="001076D1" w:rsidRDefault="00000000">
            <w:pPr>
              <w:widowControl w:val="0"/>
              <w:pBdr>
                <w:top w:val="nil"/>
                <w:left w:val="nil"/>
                <w:bottom w:val="nil"/>
                <w:right w:val="nil"/>
                <w:between w:val="nil"/>
              </w:pBdr>
              <w:spacing w:line="240" w:lineRule="auto"/>
              <w:jc w:val="left"/>
            </w:pPr>
            <w:r>
              <w:t xml:space="preserve">Sales team </w:t>
            </w:r>
          </w:p>
        </w:tc>
        <w:tc>
          <w:tcPr>
            <w:tcW w:w="2055" w:type="dxa"/>
            <w:shd w:val="clear" w:color="auto" w:fill="B6D7A8"/>
            <w:tcMar>
              <w:top w:w="100" w:type="dxa"/>
              <w:left w:w="100" w:type="dxa"/>
              <w:bottom w:w="100" w:type="dxa"/>
              <w:right w:w="100" w:type="dxa"/>
            </w:tcMar>
          </w:tcPr>
          <w:p w14:paraId="3B4334CD" w14:textId="77777777" w:rsidR="001076D1" w:rsidRDefault="00000000">
            <w:pPr>
              <w:widowControl w:val="0"/>
              <w:pBdr>
                <w:top w:val="nil"/>
                <w:left w:val="nil"/>
                <w:bottom w:val="nil"/>
                <w:right w:val="nil"/>
                <w:between w:val="nil"/>
              </w:pBdr>
              <w:spacing w:line="240" w:lineRule="auto"/>
              <w:jc w:val="left"/>
            </w:pPr>
            <w:r>
              <w:t xml:space="preserve">Customer service and sales teams </w:t>
            </w:r>
          </w:p>
        </w:tc>
        <w:tc>
          <w:tcPr>
            <w:tcW w:w="2025" w:type="dxa"/>
            <w:shd w:val="clear" w:color="auto" w:fill="B6D7A8"/>
            <w:tcMar>
              <w:top w:w="100" w:type="dxa"/>
              <w:left w:w="100" w:type="dxa"/>
              <w:bottom w:w="100" w:type="dxa"/>
              <w:right w:w="100" w:type="dxa"/>
            </w:tcMar>
          </w:tcPr>
          <w:p w14:paraId="1C4D78A3" w14:textId="77777777" w:rsidR="001076D1" w:rsidRDefault="00000000">
            <w:pPr>
              <w:widowControl w:val="0"/>
              <w:pBdr>
                <w:top w:val="nil"/>
                <w:left w:val="nil"/>
                <w:bottom w:val="nil"/>
                <w:right w:val="nil"/>
                <w:between w:val="nil"/>
              </w:pBdr>
              <w:spacing w:line="240" w:lineRule="auto"/>
              <w:jc w:val="left"/>
            </w:pPr>
            <w:r>
              <w:t xml:space="preserve">Customer service, sales and marketing teams </w:t>
            </w:r>
          </w:p>
        </w:tc>
      </w:tr>
    </w:tbl>
    <w:p w14:paraId="6F36544B" w14:textId="77777777" w:rsidR="001076D1" w:rsidRDefault="00000000">
      <w:pPr>
        <w:jc w:val="center"/>
        <w:rPr>
          <w:b/>
        </w:rPr>
      </w:pPr>
      <w:r>
        <w:rPr>
          <w:b/>
        </w:rPr>
        <w:t xml:space="preserve">Table 1: Customer journey map of Shell PLC </w:t>
      </w:r>
    </w:p>
    <w:p w14:paraId="124CC174" w14:textId="77777777" w:rsidR="001076D1" w:rsidRDefault="00000000">
      <w:pPr>
        <w:jc w:val="center"/>
      </w:pPr>
      <w:r>
        <w:t>(Source: Author)</w:t>
      </w:r>
    </w:p>
    <w:p w14:paraId="25A62A87" w14:textId="77777777" w:rsidR="001076D1" w:rsidRDefault="00000000">
      <w:r>
        <w:rPr>
          <w:b/>
          <w:i/>
        </w:rPr>
        <w:t xml:space="preserve">Analysis: </w:t>
      </w:r>
      <w:r>
        <w:t xml:space="preserve">From the above analysis, it can be stated that most target customers of Shell PLC want to have great services and products from the company itself. No doubt Shell PLC has an upstream gas and oil infrastructure within its organisational context (Shell. UK, 2023). However, the customer pain points should be considered as soon as possible. The power retail business of Shell PLC has attracted a huge customer base in the past decades too. Also, the roles of sales, marketing, and customer service teams at Shell PLC are considerable in this context (Poturak and Softic, 2019). On the other hand, the company needs to make some effective changes in its structure to make it less complicated.   </w:t>
      </w:r>
    </w:p>
    <w:p w14:paraId="72BA3709" w14:textId="2A06E909" w:rsidR="001076D1" w:rsidRDefault="00000000">
      <w:r>
        <w:rPr>
          <w:b/>
          <w:i/>
        </w:rPr>
        <w:lastRenderedPageBreak/>
        <w:t xml:space="preserve">Benefits of a customer journey map: </w:t>
      </w:r>
      <w:r>
        <w:t xml:space="preserve">A customer journey map allows companies to understand their customers in a unique manner. On the other hand, customer journey maps also help to design a better customer purchase pathway that assists customers in making the ultimate decisions. Customers in this manner become able to accomplish their core goals and objectives as well. The much-needed context is the key benefit a company gets throughout the journey of its customers. Therefore, in order to drive </w:t>
      </w:r>
      <w:r w:rsidR="00F90294">
        <w:t>sales,</w:t>
      </w:r>
      <w:r>
        <w:t xml:space="preserve"> the importance of customer journey maps is huge. </w:t>
      </w:r>
    </w:p>
    <w:p w14:paraId="6CDE44BC" w14:textId="77777777" w:rsidR="001076D1" w:rsidRDefault="00000000">
      <w:pPr>
        <w:pStyle w:val="Heading1"/>
      </w:pPr>
      <w:bookmarkStart w:id="14" w:name="_khphf12345x6" w:colFirst="0" w:colLast="0"/>
      <w:bookmarkStart w:id="15" w:name="_Toc144250004"/>
      <w:bookmarkEnd w:id="14"/>
      <w:r>
        <w:t>8. Application of the Total Engagement model to the company</w:t>
      </w:r>
      <w:bookmarkEnd w:id="15"/>
      <w:r>
        <w:t xml:space="preserve"> </w:t>
      </w:r>
    </w:p>
    <w:p w14:paraId="25FFD2DD" w14:textId="77777777" w:rsidR="001076D1" w:rsidRDefault="00000000">
      <w:r>
        <w:t xml:space="preserve">The total engagement model is an effective system or model to improve customer engagement and operational efficiency in a different manner (Engaged Strategy, 2023). The model proposes a unified plan for advertising, customer engagement, internal culture, products and services. </w:t>
      </w:r>
    </w:p>
    <w:p w14:paraId="624937C8" w14:textId="77777777" w:rsidR="001076D1" w:rsidRDefault="00000000">
      <w:pPr>
        <w:jc w:val="center"/>
      </w:pPr>
      <w:r>
        <w:rPr>
          <w:noProof/>
        </w:rPr>
        <w:drawing>
          <wp:inline distT="114300" distB="114300" distL="114300" distR="114300" wp14:anchorId="736B530F" wp14:editId="775E6380">
            <wp:extent cx="3000375" cy="2933700"/>
            <wp:effectExtent l="25400" t="25400" r="25400" b="254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000375" cy="2933700"/>
                    </a:xfrm>
                    <a:prstGeom prst="rect">
                      <a:avLst/>
                    </a:prstGeom>
                    <a:ln w="25400">
                      <a:solidFill>
                        <a:srgbClr val="FF0000"/>
                      </a:solidFill>
                      <a:prstDash val="solid"/>
                    </a:ln>
                  </pic:spPr>
                </pic:pic>
              </a:graphicData>
            </a:graphic>
          </wp:inline>
        </w:drawing>
      </w:r>
    </w:p>
    <w:p w14:paraId="2DEDE925" w14:textId="77777777" w:rsidR="001076D1" w:rsidRDefault="00000000">
      <w:pPr>
        <w:jc w:val="center"/>
        <w:rPr>
          <w:b/>
        </w:rPr>
      </w:pPr>
      <w:r>
        <w:rPr>
          <w:b/>
        </w:rPr>
        <w:t xml:space="preserve">Figure 6: Total engagement model </w:t>
      </w:r>
    </w:p>
    <w:p w14:paraId="1B160317" w14:textId="77777777" w:rsidR="001076D1" w:rsidRDefault="00000000">
      <w:pPr>
        <w:jc w:val="center"/>
      </w:pPr>
      <w:r>
        <w:t>(Source: Engaged Strategy, 2023)</w:t>
      </w:r>
    </w:p>
    <w:p w14:paraId="36814A3F" w14:textId="77777777" w:rsidR="001076D1" w:rsidRDefault="00000000">
      <w:r>
        <w:rPr>
          <w:b/>
          <w:i/>
        </w:rPr>
        <w:t xml:space="preserve">Culture: </w:t>
      </w:r>
      <w:r>
        <w:t xml:space="preserve">The culture of a company is the representation of its beliefs, values, ethics and norms. Culture establishes a strong bond between the company and its employees in a unique manner </w:t>
      </w:r>
      <w:r>
        <w:lastRenderedPageBreak/>
        <w:t xml:space="preserve">(Azeem </w:t>
      </w:r>
      <w:r>
        <w:rPr>
          <w:i/>
        </w:rPr>
        <w:t xml:space="preserve">et al., </w:t>
      </w:r>
      <w:r>
        <w:t xml:space="preserve">2021). The culture of Shell PLC is truly different from other similar companies in the industry. The Total Engagement model demonstrates that culture directly bridges a gap between the company and its employees in a unique manner. Therefore, it can be stated that being a global organisation Shell PLC can also adopt more innovative approaches to improve its organisational culture in a unique manner. </w:t>
      </w:r>
    </w:p>
    <w:p w14:paraId="190A11E7" w14:textId="77777777" w:rsidR="001076D1" w:rsidRDefault="00000000">
      <w:r>
        <w:t xml:space="preserve">Embracing transparency is the most required thing that should be done as soon as possible. Along with sharing challenges with employees, Shell needs to share success stories with its employees to make them more confident and motivated as well. Sharing challenges also needs to be done by the leaders to engage employees in more challenging tasks to make them competent enough (Azeem </w:t>
      </w:r>
      <w:r>
        <w:rPr>
          <w:i/>
        </w:rPr>
        <w:t xml:space="preserve">et al., </w:t>
      </w:r>
      <w:r>
        <w:t xml:space="preserve">2021). In addition to this, offering rewards and recognition to employees is capable enough to enforce a strong sense of identity. </w:t>
      </w:r>
    </w:p>
    <w:p w14:paraId="325D9B8B" w14:textId="77777777" w:rsidR="001076D1" w:rsidRDefault="00000000">
      <w:r>
        <w:rPr>
          <w:b/>
          <w:i/>
        </w:rPr>
        <w:t xml:space="preserve">Customer experience: </w:t>
      </w:r>
      <w:r>
        <w:t>The model also demonstrates how customer experience can be used as a tool to improve customer engagement. The main role is accomplished by employees in this context. Therefore, Shell PLC has to employ its employees in a unique manner. This can also ensure what makes customers feel great at Shell. Considering company culture and the role of managers along with leaders is truly important. In addition to this, as a part of the model, valuing employees and their ideas or concepts can also impact customer engagement and its dimensions equally (</w:t>
      </w:r>
      <w:proofErr w:type="spellStart"/>
      <w:r>
        <w:t>Keiningham</w:t>
      </w:r>
      <w:proofErr w:type="spellEnd"/>
      <w:r>
        <w:t xml:space="preserve"> </w:t>
      </w:r>
      <w:r>
        <w:rPr>
          <w:i/>
        </w:rPr>
        <w:t xml:space="preserve">et al., </w:t>
      </w:r>
      <w:r>
        <w:t xml:space="preserve">2020). </w:t>
      </w:r>
    </w:p>
    <w:p w14:paraId="4C24E80E" w14:textId="540D8088" w:rsidR="001076D1" w:rsidRDefault="00000000">
      <w:r>
        <w:t xml:space="preserve">Incorporating the use of technologies and modern tools can also assist employees in providing the best customer support (Hoyer </w:t>
      </w:r>
      <w:r>
        <w:rPr>
          <w:i/>
        </w:rPr>
        <w:t xml:space="preserve">et al., </w:t>
      </w:r>
      <w:r>
        <w:t xml:space="preserve">2020). AI and ML are changing the entire landscape of the industry. AI-enabled chatbots and other tools are now so effective that they are capable enough to provide on-time services even faster than human resources (Adam </w:t>
      </w:r>
      <w:r>
        <w:rPr>
          <w:i/>
        </w:rPr>
        <w:t xml:space="preserve">et al., </w:t>
      </w:r>
      <w:r>
        <w:t xml:space="preserve">2021). Improving the omnichannel mindset is also a great way to build an effective bond between employees and customers as referred by the lens of the Total Engagement Model. Personalising </w:t>
      </w:r>
      <w:r>
        <w:lastRenderedPageBreak/>
        <w:t xml:space="preserve">communication channels and more </w:t>
      </w:r>
      <w:r w:rsidR="00F90294">
        <w:t>factors,</w:t>
      </w:r>
      <w:r>
        <w:t xml:space="preserve"> if possible, can help to generate effective insights based on what customers actually want from them. </w:t>
      </w:r>
    </w:p>
    <w:p w14:paraId="3EE742A5" w14:textId="77777777" w:rsidR="001076D1" w:rsidRDefault="00000000">
      <w:r>
        <w:rPr>
          <w:b/>
          <w:i/>
        </w:rPr>
        <w:t>Brand advertising:</w:t>
      </w:r>
      <w:r>
        <w:t xml:space="preserve"> The concept of improving brand advertising is the most beneficial way to build a robust connection between the two most critical components of the model such as organisation and customers. Shell has prepared itself as a recognisable brand by creating brand awareness. The company always wants to work closely with its policy-makers, partners and more to create a more recognisable brand with the help of a unique manner. The company also focused on geographic segmentation strategies. The company is also trying to focus on its new journey of social media advertising from traditional ways of marketing. </w:t>
      </w:r>
    </w:p>
    <w:p w14:paraId="48F47A73" w14:textId="77777777" w:rsidR="001076D1" w:rsidRDefault="00000000">
      <w:r>
        <w:t xml:space="preserve">The company has created some </w:t>
      </w:r>
      <w:proofErr w:type="spellStart"/>
      <w:r>
        <w:t>signifucant</w:t>
      </w:r>
      <w:proofErr w:type="spellEnd"/>
      <w:r>
        <w:t xml:space="preserve"> changes in its timeline and logo. However, it can make more changes in these things to make them more attractive towards customers. Telling brand stories to customers can also develop the bond between the company and its customers too. Also, it can be stated that the brand has to create more value in its product line.   </w:t>
      </w:r>
    </w:p>
    <w:p w14:paraId="660A64B1" w14:textId="77777777" w:rsidR="001076D1" w:rsidRDefault="00000000">
      <w:pPr>
        <w:pStyle w:val="Heading1"/>
      </w:pPr>
      <w:bookmarkStart w:id="16" w:name="_y8qq6qts2xzx" w:colFirst="0" w:colLast="0"/>
      <w:bookmarkStart w:id="17" w:name="_Toc144250005"/>
      <w:bookmarkEnd w:id="16"/>
      <w:r>
        <w:t>9. Recommendations of new customer touchpoints</w:t>
      </w:r>
      <w:bookmarkEnd w:id="17"/>
      <w:r>
        <w:t xml:space="preserve"> </w:t>
      </w:r>
    </w:p>
    <w:p w14:paraId="37C5CF1D" w14:textId="77777777" w:rsidR="001076D1" w:rsidRDefault="00000000">
      <w:r>
        <w:t xml:space="preserve">As per the above analysis, it can be stated that the new touch points for customers at Shell PLC are social media, website and chatbots. As the company has moved towards social media, the new approaches should be improved with innovative measures. </w:t>
      </w:r>
    </w:p>
    <w:p w14:paraId="3AA76C31" w14:textId="77777777" w:rsidR="001076D1" w:rsidRDefault="00000000">
      <w:r>
        <w:rPr>
          <w:b/>
        </w:rPr>
        <w:t xml:space="preserve">Chatbots: </w:t>
      </w:r>
      <w:r>
        <w:t xml:space="preserve">Chatbots should be AI-empowered and able to provide personalised experiences as well (Adam </w:t>
      </w:r>
      <w:r>
        <w:rPr>
          <w:i/>
        </w:rPr>
        <w:t xml:space="preserve">et al., </w:t>
      </w:r>
      <w:r>
        <w:t xml:space="preserve">2021). Configuring what customers want to perceive about the brand is also a major way to improve customers' experience and touch points through chatbots. </w:t>
      </w:r>
    </w:p>
    <w:p w14:paraId="43EE79C7" w14:textId="77777777" w:rsidR="001076D1" w:rsidRDefault="00000000">
      <w:r>
        <w:rPr>
          <w:b/>
        </w:rPr>
        <w:t xml:space="preserve">Website: </w:t>
      </w:r>
      <w:r>
        <w:t xml:space="preserve">Increasing website traffic is a good way to engage customers. Therefore, Shell PLC needs to improve its website traffic. The company optimise its content with the help of engaging keywords to make this touch point a major way to attract customers. </w:t>
      </w:r>
    </w:p>
    <w:p w14:paraId="2EC2A94D" w14:textId="77777777" w:rsidR="001076D1" w:rsidRDefault="00000000">
      <w:r>
        <w:rPr>
          <w:b/>
        </w:rPr>
        <w:lastRenderedPageBreak/>
        <w:t xml:space="preserve">Social media: </w:t>
      </w:r>
      <w:proofErr w:type="gramStart"/>
      <w:r>
        <w:t>Social media</w:t>
      </w:r>
      <w:proofErr w:type="gramEnd"/>
      <w:r>
        <w:t xml:space="preserve"> has been considered to be the most engaging platform for customers (de Oliveira Santini </w:t>
      </w:r>
      <w:r>
        <w:rPr>
          <w:i/>
        </w:rPr>
        <w:t xml:space="preserve">et al., </w:t>
      </w:r>
      <w:r>
        <w:t xml:space="preserve">2020). Therefore, Shell PLC needs to share authentic messages with its customers. Along with this, the brand can hire social media experts to run the marketing campaigns. </w:t>
      </w:r>
    </w:p>
    <w:p w14:paraId="7CE5B8EC" w14:textId="77777777" w:rsidR="001076D1" w:rsidRDefault="00000000">
      <w:pPr>
        <w:pStyle w:val="Heading1"/>
      </w:pPr>
      <w:bookmarkStart w:id="18" w:name="_xlporuu8ajpq" w:colFirst="0" w:colLast="0"/>
      <w:bookmarkStart w:id="19" w:name="_Toc144250006"/>
      <w:bookmarkEnd w:id="18"/>
      <w:r>
        <w:t>10. Conclusion</w:t>
      </w:r>
      <w:bookmarkEnd w:id="19"/>
      <w:r>
        <w:t xml:space="preserve"> </w:t>
      </w:r>
    </w:p>
    <w:p w14:paraId="13F440A8" w14:textId="77777777" w:rsidR="001076D1" w:rsidRDefault="00000000">
      <w:r>
        <w:t xml:space="preserve">The study has been based on customer and employee management at Shell PLC to improve brand equity and more factors accordingly. It has been identified that Shell PLC is one of the best and leading brands in the international market. However, the company still needs to improve its operations and product quality to engage more customers in a quick manner. The application of Keller’s brand equity model proved that customers perceive Shell PLC as a great brand which improves its competitive advantage in the UK and beyond. Also, it can be stated that Shell can focus on social media and platforms such as Facebook, Instagram, Twitter and more. </w:t>
      </w:r>
      <w:r>
        <w:br w:type="page"/>
      </w:r>
    </w:p>
    <w:p w14:paraId="1C611785" w14:textId="77777777" w:rsidR="001076D1" w:rsidRDefault="00000000">
      <w:pPr>
        <w:pStyle w:val="Heading1"/>
      </w:pPr>
      <w:bookmarkStart w:id="20" w:name="_wvim9lnoscqb" w:colFirst="0" w:colLast="0"/>
      <w:bookmarkStart w:id="21" w:name="_Toc144250007"/>
      <w:bookmarkEnd w:id="20"/>
      <w:r>
        <w:lastRenderedPageBreak/>
        <w:t>Reference list</w:t>
      </w:r>
      <w:bookmarkEnd w:id="21"/>
      <w:r>
        <w:t xml:space="preserve"> </w:t>
      </w:r>
    </w:p>
    <w:p w14:paraId="1289418E" w14:textId="77777777" w:rsidR="00F90294" w:rsidRDefault="00F90294">
      <w:r>
        <w:t xml:space="preserve">Adam, M., Wessel, M. and </w:t>
      </w:r>
      <w:proofErr w:type="spellStart"/>
      <w:r>
        <w:t>Benlian</w:t>
      </w:r>
      <w:proofErr w:type="spellEnd"/>
      <w:r>
        <w:t xml:space="preserve">, A., 2021. AI-based chatbots in customer service and their effects on user compliance. Electronic Markets, 31(2), pp.427-445. </w:t>
      </w:r>
      <w:hyperlink r:id="rId15">
        <w:r>
          <w:rPr>
            <w:color w:val="1155CC"/>
            <w:u w:val="single"/>
          </w:rPr>
          <w:t>https://link.springer.com/article/10.1007/s12525-020-00414-7</w:t>
        </w:r>
      </w:hyperlink>
      <w:r>
        <w:t xml:space="preserve"> </w:t>
      </w:r>
    </w:p>
    <w:p w14:paraId="36A49C42" w14:textId="77777777" w:rsidR="00F90294" w:rsidRDefault="00F90294">
      <w:r>
        <w:t xml:space="preserve">Azeem, M., Ahmed, M., Haider, S. and Sajjad, M., 2021. Expanding competitive advantage through organizational culture, knowledge sharing and organizational innovation. Technology in Society, 66, p.101635. </w:t>
      </w:r>
      <w:hyperlink r:id="rId16">
        <w:r>
          <w:rPr>
            <w:color w:val="1155CC"/>
            <w:u w:val="single"/>
          </w:rPr>
          <w:t>https://www.sciencedirect.com/science/article/pii/S0160791X2100110X</w:t>
        </w:r>
      </w:hyperlink>
      <w:r>
        <w:t xml:space="preserve"> </w:t>
      </w:r>
    </w:p>
    <w:p w14:paraId="640B683D" w14:textId="77777777" w:rsidR="00F90294" w:rsidRDefault="00F90294">
      <w:r>
        <w:t xml:space="preserve">CIM, 2022. Five stages of your customers’ buying journey. Available at: </w:t>
      </w:r>
      <w:hyperlink r:id="rId17">
        <w:r>
          <w:rPr>
            <w:color w:val="1155CC"/>
            <w:u w:val="single"/>
          </w:rPr>
          <w:t>https://www.cim.co.uk/content-hub/blog/five-stages-of-your-customers-buying-journey/</w:t>
        </w:r>
      </w:hyperlink>
      <w:r>
        <w:t xml:space="preserve"> [Accessed on 30th August 2023].</w:t>
      </w:r>
    </w:p>
    <w:p w14:paraId="24AAEB51" w14:textId="77777777" w:rsidR="00F90294" w:rsidRDefault="00F90294">
      <w:r>
        <w:t xml:space="preserve">Comparably, 2023. </w:t>
      </w:r>
      <w:r>
        <w:rPr>
          <w:i/>
        </w:rPr>
        <w:t xml:space="preserve">Royal Dutch Shell is ranked #38 in Energy and Manufacturing Brands. </w:t>
      </w:r>
      <w:r>
        <w:t xml:space="preserve">Available at:  </w:t>
      </w:r>
      <w:hyperlink r:id="rId18">
        <w:r>
          <w:rPr>
            <w:color w:val="1155CC"/>
            <w:u w:val="single"/>
          </w:rPr>
          <w:t>https://www.comparably.com/brands/royal-dutch-shell</w:t>
        </w:r>
      </w:hyperlink>
      <w:r>
        <w:t xml:space="preserve"> [Accessed on 30th August 2023].</w:t>
      </w:r>
    </w:p>
    <w:p w14:paraId="4C123F44" w14:textId="77777777" w:rsidR="00F90294" w:rsidRDefault="00F90294">
      <w:r>
        <w:t xml:space="preserve">de Oliveira Santini, F., Ladeira, W.J., Pinto, D.C., Herter, M.M., Sampaio, C.H. and Babin, B.J., 2020. Customer engagement in social media: a framework and meta-analysis. Journal of the Academy of Marketing Science, 48, pp.1211-1228. </w:t>
      </w:r>
      <w:hyperlink r:id="rId19">
        <w:r>
          <w:rPr>
            <w:color w:val="1155CC"/>
            <w:u w:val="single"/>
          </w:rPr>
          <w:t>https://link.springer.com/article/10.1007/s11747-020-00731-5</w:t>
        </w:r>
      </w:hyperlink>
      <w:r>
        <w:t xml:space="preserve"> </w:t>
      </w:r>
    </w:p>
    <w:p w14:paraId="7312006C" w14:textId="77777777" w:rsidR="00F90294" w:rsidRDefault="00F90294">
      <w:proofErr w:type="spellStart"/>
      <w:r>
        <w:t>Dharmawan</w:t>
      </w:r>
      <w:proofErr w:type="spellEnd"/>
      <w:r>
        <w:t xml:space="preserve">, F. and </w:t>
      </w:r>
      <w:proofErr w:type="spellStart"/>
      <w:r>
        <w:t>Hendrayati</w:t>
      </w:r>
      <w:proofErr w:type="spellEnd"/>
      <w:r>
        <w:t xml:space="preserve">, H., 2019. Customer-based brand equity in digital age: A conceptual approach. KnE Social Sciences, pp.986-1007. </w:t>
      </w:r>
      <w:hyperlink r:id="rId20">
        <w:r>
          <w:rPr>
            <w:color w:val="1155CC"/>
            <w:u w:val="single"/>
          </w:rPr>
          <w:t>https://knepublishing.com/index.php/Kne-Social/article/view/4262</w:t>
        </w:r>
      </w:hyperlink>
      <w:r>
        <w:t xml:space="preserve"> </w:t>
      </w:r>
    </w:p>
    <w:p w14:paraId="14A71E95" w14:textId="77777777" w:rsidR="00F90294" w:rsidRDefault="00F90294">
      <w:proofErr w:type="spellStart"/>
      <w:r>
        <w:t>Dreierink</w:t>
      </w:r>
      <w:proofErr w:type="spellEnd"/>
      <w:r>
        <w:t xml:space="preserve">, B.H., 2021. Utilizing digitization within pre-purchase business customer experience management: an exploratory study (Master's thesis, University of Twente). </w:t>
      </w:r>
      <w:hyperlink r:id="rId21">
        <w:r>
          <w:rPr>
            <w:color w:val="1155CC"/>
            <w:u w:val="single"/>
          </w:rPr>
          <w:t>http://essay.utwente.nl/88968/</w:t>
        </w:r>
      </w:hyperlink>
      <w:r>
        <w:t xml:space="preserve"> </w:t>
      </w:r>
    </w:p>
    <w:p w14:paraId="6A4CEA9B" w14:textId="77777777" w:rsidR="00F90294" w:rsidRDefault="00F90294">
      <w:r>
        <w:lastRenderedPageBreak/>
        <w:t xml:space="preserve">Engaged Strategy, 2023. </w:t>
      </w:r>
      <w:r>
        <w:rPr>
          <w:i/>
        </w:rPr>
        <w:t xml:space="preserve">Total Engagement Model Round. </w:t>
      </w:r>
      <w:r>
        <w:t xml:space="preserve">Available at: </w:t>
      </w:r>
      <w:hyperlink r:id="rId22">
        <w:r>
          <w:rPr>
            <w:color w:val="1155CC"/>
            <w:u w:val="single"/>
          </w:rPr>
          <w:t>https://www.engagedstrategy.com.au/home/total-engagement-model-round/</w:t>
        </w:r>
      </w:hyperlink>
      <w:r>
        <w:t xml:space="preserve"> [Accessed on 30th August 2023].</w:t>
      </w:r>
    </w:p>
    <w:p w14:paraId="23D12A28" w14:textId="77777777" w:rsidR="00F90294" w:rsidRDefault="00F90294">
      <w:r>
        <w:t xml:space="preserve">Hawker, K. 2019. </w:t>
      </w:r>
      <w:r>
        <w:rPr>
          <w:i/>
        </w:rPr>
        <w:t>Keller’s Brand Equity Model — What It Is &amp; How to Use It.</w:t>
      </w:r>
      <w:r>
        <w:t xml:space="preserve"> Available at: </w:t>
      </w:r>
      <w:hyperlink r:id="rId23">
        <w:r>
          <w:rPr>
            <w:color w:val="1155CC"/>
            <w:u w:val="single"/>
          </w:rPr>
          <w:t>https://medium.com/@keatonhawker/kellers-brand-equity-model-what-it-is-how-to-use-it-84e42d562299</w:t>
        </w:r>
      </w:hyperlink>
      <w:r>
        <w:t xml:space="preserve"> [Accessed on 30th August 2023].</w:t>
      </w:r>
    </w:p>
    <w:p w14:paraId="2A4AFEF3" w14:textId="77777777" w:rsidR="00F90294" w:rsidRDefault="00F90294">
      <w:r>
        <w:t xml:space="preserve">Homburg, C. and Tischer, M., 2023. Customer journey management capability in business-to-business markets: Its bright and dark sides and overall impact on firm performance. Journal of the Academy of Marketing Science, pp.1-29. </w:t>
      </w:r>
      <w:hyperlink r:id="rId24">
        <w:r>
          <w:rPr>
            <w:color w:val="1155CC"/>
            <w:u w:val="single"/>
          </w:rPr>
          <w:t>https://link.springer.com/article/10.1007/s11747-023-00923-9</w:t>
        </w:r>
      </w:hyperlink>
      <w:r>
        <w:t xml:space="preserve"> </w:t>
      </w:r>
    </w:p>
    <w:p w14:paraId="1A236F85" w14:textId="77777777" w:rsidR="00F90294" w:rsidRDefault="00F90294">
      <w:r>
        <w:t xml:space="preserve">Hoyer, W.D., </w:t>
      </w:r>
      <w:proofErr w:type="spellStart"/>
      <w:r>
        <w:t>Kroschke</w:t>
      </w:r>
      <w:proofErr w:type="spellEnd"/>
      <w:r>
        <w:t xml:space="preserve">, M., Schmitt, B., </w:t>
      </w:r>
      <w:proofErr w:type="spellStart"/>
      <w:r>
        <w:t>Kraume</w:t>
      </w:r>
      <w:proofErr w:type="spellEnd"/>
      <w:r>
        <w:t xml:space="preserve">, K. and Shankar, V., 2020. Transforming the customer experience through new technologies. Journal of interactive marketing, 51(1), pp.57-71. </w:t>
      </w:r>
      <w:hyperlink r:id="rId25">
        <w:r>
          <w:rPr>
            <w:color w:val="1155CC"/>
            <w:u w:val="single"/>
          </w:rPr>
          <w:t>https://journals.sagepub.com/doi/abs/10.1016/j.intmar.2020.04.001</w:t>
        </w:r>
      </w:hyperlink>
      <w:r>
        <w:t xml:space="preserve"> </w:t>
      </w:r>
    </w:p>
    <w:p w14:paraId="5C7A007B" w14:textId="77777777" w:rsidR="00F90294" w:rsidRDefault="00F90294">
      <w:proofErr w:type="spellStart"/>
      <w:r>
        <w:t>Keiningham</w:t>
      </w:r>
      <w:proofErr w:type="spellEnd"/>
      <w:r>
        <w:t xml:space="preserve">, T., Aksoy, L., Bruce, H.L., Cadet, F., </w:t>
      </w:r>
      <w:proofErr w:type="spellStart"/>
      <w:r>
        <w:t>Clennell</w:t>
      </w:r>
      <w:proofErr w:type="spellEnd"/>
      <w:r>
        <w:t xml:space="preserve">, N., Hodgkinson, I.R. and Kearney, T., 2020. Customer experience driven business model innovation. Journal of Business Research, 116, pp.431-440. </w:t>
      </w:r>
      <w:hyperlink r:id="rId26">
        <w:r>
          <w:rPr>
            <w:color w:val="1155CC"/>
            <w:u w:val="single"/>
          </w:rPr>
          <w:t>https://www.sciencedirect.com/science/article/pii/S014829631930462X</w:t>
        </w:r>
      </w:hyperlink>
      <w:r>
        <w:t xml:space="preserve"> </w:t>
      </w:r>
    </w:p>
    <w:p w14:paraId="4F714D3E" w14:textId="77777777" w:rsidR="00F90294" w:rsidRDefault="00F90294">
      <w:r>
        <w:t xml:space="preserve">Mahmood, A. and Bashir, J., 2020. How does corporate social responsibility transform brand reputation into brand equity? Economic and noneconomic perspectives of CSR. International Journal of Engineering Business Management, 12, p.1847979020927547. </w:t>
      </w:r>
      <w:hyperlink r:id="rId27">
        <w:r>
          <w:rPr>
            <w:color w:val="1155CC"/>
            <w:u w:val="single"/>
          </w:rPr>
          <w:t>https://journals.sagepub.com/doi/abs/10.1177/1847979020927547</w:t>
        </w:r>
      </w:hyperlink>
      <w:r>
        <w:t xml:space="preserve"> </w:t>
      </w:r>
    </w:p>
    <w:p w14:paraId="48AD2634" w14:textId="77777777" w:rsidR="00F90294" w:rsidRDefault="00F90294">
      <w:proofErr w:type="spellStart"/>
      <w:r>
        <w:t>Palusuk</w:t>
      </w:r>
      <w:proofErr w:type="spellEnd"/>
      <w:r>
        <w:t xml:space="preserve">, N., Koles, B. and Hasan, R., 2019. ‘All you need is brand love’: a critical review and comprehensive conceptual framework for brand love. Journal of Marketing Management, 35(1-2), pp.97-129. </w:t>
      </w:r>
      <w:hyperlink r:id="rId28">
        <w:r>
          <w:rPr>
            <w:color w:val="1155CC"/>
            <w:u w:val="single"/>
          </w:rPr>
          <w:t>https://www.tandfonline.com/doi/abs/10.1080/0267257X.2019.1572025</w:t>
        </w:r>
      </w:hyperlink>
      <w:r>
        <w:t xml:space="preserve"> </w:t>
      </w:r>
    </w:p>
    <w:p w14:paraId="359F7B33" w14:textId="77777777" w:rsidR="00F90294" w:rsidRDefault="00F90294">
      <w:r>
        <w:lastRenderedPageBreak/>
        <w:t xml:space="preserve">Poturak, M. and Softic, S., 2019. Influence of social media content on consumer purchase intention: Mediation effect of brand equity. Eurasian Journal of Business and Economics, 12(23), pp.17-43. </w:t>
      </w:r>
      <w:hyperlink r:id="rId29">
        <w:r>
          <w:rPr>
            <w:color w:val="1155CC"/>
            <w:u w:val="single"/>
          </w:rPr>
          <w:t>https://pdfs.semanticscholar.org/99b3/5561fa4f6f7a46675847bdf66e1f522c094d.pdf</w:t>
        </w:r>
      </w:hyperlink>
      <w:r>
        <w:t xml:space="preserve"> </w:t>
      </w:r>
    </w:p>
    <w:p w14:paraId="424612FE" w14:textId="77777777" w:rsidR="00F90294" w:rsidRDefault="00F90294">
      <w:r>
        <w:t xml:space="preserve">Shell. UK, 2023. </w:t>
      </w:r>
      <w:r>
        <w:rPr>
          <w:i/>
        </w:rPr>
        <w:t xml:space="preserve">BUSINESS CUSTOMERS. </w:t>
      </w:r>
      <w:r>
        <w:t xml:space="preserve">Available at: </w:t>
      </w:r>
      <w:hyperlink r:id="rId30">
        <w:r>
          <w:rPr>
            <w:color w:val="1155CC"/>
            <w:u w:val="single"/>
          </w:rPr>
          <w:t>https://www.shell.co.uk/business-customers.html</w:t>
        </w:r>
      </w:hyperlink>
      <w:r>
        <w:t xml:space="preserve"> [Accessed on 30th August 2023].</w:t>
      </w:r>
    </w:p>
    <w:p w14:paraId="15536E59" w14:textId="77777777" w:rsidR="00F90294" w:rsidRDefault="00F90294">
      <w:r>
        <w:t xml:space="preserve">Shell. UK, 2023. </w:t>
      </w:r>
      <w:r>
        <w:rPr>
          <w:i/>
        </w:rPr>
        <w:t>CONTACT US.</w:t>
      </w:r>
      <w:r>
        <w:t xml:space="preserve"> Available at:  </w:t>
      </w:r>
      <w:hyperlink r:id="rId31">
        <w:r>
          <w:rPr>
            <w:color w:val="1155CC"/>
            <w:u w:val="single"/>
          </w:rPr>
          <w:t>https://www.shell.co.uk/about-us/contact-us.html</w:t>
        </w:r>
      </w:hyperlink>
      <w:r>
        <w:t xml:space="preserve"> [Accessed on 30th August 2023].</w:t>
      </w:r>
    </w:p>
    <w:p w14:paraId="3CBCF82A" w14:textId="77777777" w:rsidR="00F90294" w:rsidRDefault="00F90294">
      <w:r>
        <w:t xml:space="preserve">Steenkamp, P., Jacobus Herbst, F., Christiaan De Villiers, J., Terblanche-Smit, M. and Schmidt, H.J., 2020. </w:t>
      </w:r>
      <w:proofErr w:type="spellStart"/>
      <w:r>
        <w:t>Servbrand</w:t>
      </w:r>
      <w:proofErr w:type="spellEnd"/>
      <w:r>
        <w:t xml:space="preserve"> framework: A business-to-business services brand equity framework. Journal of Business-to-Business Marketing, 27(1), pp.55-69. </w:t>
      </w:r>
      <w:hyperlink r:id="rId32">
        <w:r>
          <w:rPr>
            <w:color w:val="1155CC"/>
            <w:u w:val="single"/>
          </w:rPr>
          <w:t>https://www.tandfonline.com/doi/abs/10.1080/1051712X.2020.1713560</w:t>
        </w:r>
      </w:hyperlink>
      <w:r>
        <w:t xml:space="preserve"> </w:t>
      </w:r>
    </w:p>
    <w:p w14:paraId="38894710" w14:textId="77777777" w:rsidR="00F90294" w:rsidRDefault="00F90294">
      <w:r>
        <w:t xml:space="preserve">Swaminathan, V., </w:t>
      </w:r>
      <w:proofErr w:type="spellStart"/>
      <w:r>
        <w:t>Sorescu</w:t>
      </w:r>
      <w:proofErr w:type="spellEnd"/>
      <w:r>
        <w:t>, A., Steenkamp, J.B.E., O’Guinn, T.C.G. and Schmitt, B., 2020. Branding in a hyperconnected world: Refocusing theories and rethinking boundaries. Journal of Marketing, 84(2), pp.24-46.</w:t>
      </w:r>
      <w:hyperlink r:id="rId33">
        <w:r>
          <w:rPr>
            <w:color w:val="1155CC"/>
            <w:u w:val="single"/>
          </w:rPr>
          <w:t>https://journals.sagepub.com/doi/abs/10.1177/0022242919899905</w:t>
        </w:r>
      </w:hyperlink>
      <w:r>
        <w:t xml:space="preserve"> </w:t>
      </w:r>
    </w:p>
    <w:p w14:paraId="297E7278" w14:textId="5EE68CFF" w:rsidR="00F07DDB" w:rsidRDefault="00F90294">
      <w:r>
        <w:t xml:space="preserve">Zia, A., Younus, S. and Mirza, F., 2021. Investigating the impact of brand image and brand loyalty on brand equity: the mediating role of brand awareness. International Journal of Innovation, Creativity and Change, 15(2), pp.1091-1106. </w:t>
      </w:r>
      <w:hyperlink r:id="rId34">
        <w:r>
          <w:rPr>
            <w:color w:val="1155CC"/>
            <w:u w:val="single"/>
          </w:rPr>
          <w:t>https://www.ijicc.net/images/Vol_15/Iss_2/15273_Zia_2021_E1_R.pdf</w:t>
        </w:r>
      </w:hyperlink>
      <w:r>
        <w:t xml:space="preserve"> </w:t>
      </w:r>
    </w:p>
    <w:p w14:paraId="141F21E8" w14:textId="38D8C252" w:rsidR="00F07DDB" w:rsidRDefault="00F07DDB">
      <w:r>
        <w:rPr>
          <w:noProof/>
        </w:rPr>
        <w:drawing>
          <wp:inline distT="0" distB="0" distL="0" distR="0" wp14:anchorId="6EA39515" wp14:editId="149B49E8">
            <wp:extent cx="2235012" cy="1564005"/>
            <wp:effectExtent l="0" t="0" r="0" b="0"/>
            <wp:docPr id="169504676" name="Picture 169504676"/>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stretch>
                      <a:fillRect/>
                    </a:stretch>
                  </pic:blipFill>
                  <pic:spPr>
                    <a:xfrm>
                      <a:off x="0" y="0"/>
                      <a:ext cx="2321377" cy="1624441"/>
                    </a:xfrm>
                    <a:prstGeom prst="rect">
                      <a:avLst/>
                    </a:prstGeom>
                  </pic:spPr>
                </pic:pic>
              </a:graphicData>
            </a:graphic>
          </wp:inline>
        </w:drawing>
      </w:r>
    </w:p>
    <w:sectPr w:rsidR="00F07DDB" w:rsidSect="00F90294">
      <w:footerReference w:type="default" r:id="rId3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C6620" w14:textId="77777777" w:rsidR="009F6E4F" w:rsidRDefault="009F6E4F" w:rsidP="00F90294">
      <w:pPr>
        <w:spacing w:line="240" w:lineRule="auto"/>
      </w:pPr>
      <w:r>
        <w:separator/>
      </w:r>
    </w:p>
  </w:endnote>
  <w:endnote w:type="continuationSeparator" w:id="0">
    <w:p w14:paraId="5F2EA497" w14:textId="77777777" w:rsidR="009F6E4F" w:rsidRDefault="009F6E4F" w:rsidP="00F902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058589"/>
      <w:docPartObj>
        <w:docPartGallery w:val="Page Numbers (Bottom of Page)"/>
        <w:docPartUnique/>
      </w:docPartObj>
    </w:sdtPr>
    <w:sdtContent>
      <w:sdt>
        <w:sdtPr>
          <w:id w:val="-1769616900"/>
          <w:docPartObj>
            <w:docPartGallery w:val="Page Numbers (Top of Page)"/>
            <w:docPartUnique/>
          </w:docPartObj>
        </w:sdtPr>
        <w:sdtContent>
          <w:p w14:paraId="1FA002D8" w14:textId="3C1B08EF" w:rsidR="00F90294" w:rsidRDefault="00F9029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C0C4381" w14:textId="77777777" w:rsidR="00F90294" w:rsidRDefault="00F90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F231E" w14:textId="77777777" w:rsidR="009F6E4F" w:rsidRDefault="009F6E4F" w:rsidP="00F90294">
      <w:pPr>
        <w:spacing w:line="240" w:lineRule="auto"/>
      </w:pPr>
      <w:r>
        <w:separator/>
      </w:r>
    </w:p>
  </w:footnote>
  <w:footnote w:type="continuationSeparator" w:id="0">
    <w:p w14:paraId="04C31F18" w14:textId="77777777" w:rsidR="009F6E4F" w:rsidRDefault="009F6E4F" w:rsidP="00F902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6C5D07"/>
    <w:multiLevelType w:val="multilevel"/>
    <w:tmpl w:val="2A7E9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287C2C"/>
    <w:multiLevelType w:val="multilevel"/>
    <w:tmpl w:val="EF0AEA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5D33A55"/>
    <w:multiLevelType w:val="multilevel"/>
    <w:tmpl w:val="03CCE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0720B8"/>
    <w:multiLevelType w:val="multilevel"/>
    <w:tmpl w:val="E634FB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529518">
    <w:abstractNumId w:val="2"/>
  </w:num>
  <w:num w:numId="2" w16cid:durableId="1736508819">
    <w:abstractNumId w:val="1"/>
  </w:num>
  <w:num w:numId="3" w16cid:durableId="2027321340">
    <w:abstractNumId w:val="3"/>
  </w:num>
  <w:num w:numId="4" w16cid:durableId="298535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6D1"/>
    <w:rsid w:val="001076D1"/>
    <w:rsid w:val="0030666C"/>
    <w:rsid w:val="004E5A4E"/>
    <w:rsid w:val="00653CD9"/>
    <w:rsid w:val="009F6E4F"/>
    <w:rsid w:val="00E47EFB"/>
    <w:rsid w:val="00F07DDB"/>
    <w:rsid w:val="00F902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AF189"/>
  <w15:docId w15:val="{9DC2704D-5C8A-4A0C-86E8-080199658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9029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90294"/>
    <w:pPr>
      <w:spacing w:after="100"/>
    </w:pPr>
  </w:style>
  <w:style w:type="character" w:styleId="Hyperlink">
    <w:name w:val="Hyperlink"/>
    <w:basedOn w:val="DefaultParagraphFont"/>
    <w:uiPriority w:val="99"/>
    <w:unhideWhenUsed/>
    <w:rsid w:val="00F90294"/>
    <w:rPr>
      <w:color w:val="0000FF" w:themeColor="hyperlink"/>
      <w:u w:val="single"/>
    </w:rPr>
  </w:style>
  <w:style w:type="paragraph" w:styleId="Header">
    <w:name w:val="header"/>
    <w:basedOn w:val="Normal"/>
    <w:link w:val="HeaderChar"/>
    <w:uiPriority w:val="99"/>
    <w:unhideWhenUsed/>
    <w:rsid w:val="00F90294"/>
    <w:pPr>
      <w:tabs>
        <w:tab w:val="center" w:pos="4513"/>
        <w:tab w:val="right" w:pos="9026"/>
      </w:tabs>
      <w:spacing w:line="240" w:lineRule="auto"/>
    </w:pPr>
  </w:style>
  <w:style w:type="character" w:customStyle="1" w:styleId="HeaderChar">
    <w:name w:val="Header Char"/>
    <w:basedOn w:val="DefaultParagraphFont"/>
    <w:link w:val="Header"/>
    <w:uiPriority w:val="99"/>
    <w:rsid w:val="00F90294"/>
  </w:style>
  <w:style w:type="paragraph" w:styleId="Footer">
    <w:name w:val="footer"/>
    <w:basedOn w:val="Normal"/>
    <w:link w:val="FooterChar"/>
    <w:uiPriority w:val="99"/>
    <w:unhideWhenUsed/>
    <w:rsid w:val="00F90294"/>
    <w:pPr>
      <w:tabs>
        <w:tab w:val="center" w:pos="4513"/>
        <w:tab w:val="right" w:pos="9026"/>
      </w:tabs>
      <w:spacing w:line="240" w:lineRule="auto"/>
    </w:pPr>
  </w:style>
  <w:style w:type="character" w:customStyle="1" w:styleId="FooterChar">
    <w:name w:val="Footer Char"/>
    <w:basedOn w:val="DefaultParagraphFont"/>
    <w:link w:val="Footer"/>
    <w:uiPriority w:val="99"/>
    <w:rsid w:val="00F90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omparably.com/brands/royal-dutch-shell" TargetMode="External"/><Relationship Id="rId26" Type="http://schemas.openxmlformats.org/officeDocument/2006/relationships/hyperlink" Target="https://www.sciencedirect.com/science/article/pii/S014829631930462X" TargetMode="External"/><Relationship Id="rId21" Type="http://schemas.openxmlformats.org/officeDocument/2006/relationships/hyperlink" Target="http://essay.utwente.nl/88968/" TargetMode="External"/><Relationship Id="rId34" Type="http://schemas.openxmlformats.org/officeDocument/2006/relationships/hyperlink" Target="https://www.ijicc.net/images/Vol_15/Iss_2/15273_Zia_2021_E1_R.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im.co.uk/content-hub/blog/five-stages-of-your-customers-buying-journey/" TargetMode="External"/><Relationship Id="rId25" Type="http://schemas.openxmlformats.org/officeDocument/2006/relationships/hyperlink" Target="https://journals.sagepub.com/doi/abs/10.1016/j.intmar.2020.04.001" TargetMode="External"/><Relationship Id="rId33" Type="http://schemas.openxmlformats.org/officeDocument/2006/relationships/hyperlink" Target="https://journals.sagepub.com/doi/abs/10.1177/0022242919899905" TargetMode="External"/><Relationship Id="rId2" Type="http://schemas.openxmlformats.org/officeDocument/2006/relationships/numbering" Target="numbering.xml"/><Relationship Id="rId16" Type="http://schemas.openxmlformats.org/officeDocument/2006/relationships/hyperlink" Target="https://www.sciencedirect.com/science/article/pii/S0160791X2100110X" TargetMode="External"/><Relationship Id="rId20" Type="http://schemas.openxmlformats.org/officeDocument/2006/relationships/hyperlink" Target="https://knepublishing.com/index.php/Kne-Social/article/view/4262" TargetMode="External"/><Relationship Id="rId29" Type="http://schemas.openxmlformats.org/officeDocument/2006/relationships/hyperlink" Target="https://pdfs.semanticscholar.org/99b3/5561fa4f6f7a46675847bdf66e1f522c094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ink.springer.com/article/10.1007/s11747-023-00923-9" TargetMode="External"/><Relationship Id="rId32" Type="http://schemas.openxmlformats.org/officeDocument/2006/relationships/hyperlink" Target="https://www.tandfonline.com/doi/abs/10.1080/1051712X.2020.171356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nk.springer.com/article/10.1007/s12525-020-00414-7" TargetMode="External"/><Relationship Id="rId23" Type="http://schemas.openxmlformats.org/officeDocument/2006/relationships/hyperlink" Target="https://medium.com/@keatonhawker/kellers-brand-equity-model-what-it-is-how-to-use-it-84e42d562299" TargetMode="External"/><Relationship Id="rId28" Type="http://schemas.openxmlformats.org/officeDocument/2006/relationships/hyperlink" Target="https://www.tandfonline.com/doi/abs/10.1080/0267257X.2019.1572025"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link.springer.com/article/10.1007/s11747-020-00731-5" TargetMode="External"/><Relationship Id="rId31" Type="http://schemas.openxmlformats.org/officeDocument/2006/relationships/hyperlink" Target="https://www.shell.co.uk/about-us/contact-u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ngagedstrategy.com.au/home/total-engagement-model-round/" TargetMode="External"/><Relationship Id="rId27" Type="http://schemas.openxmlformats.org/officeDocument/2006/relationships/hyperlink" Target="https://journals.sagepub.com/doi/abs/10.1177/1847979020927547" TargetMode="External"/><Relationship Id="rId30" Type="http://schemas.openxmlformats.org/officeDocument/2006/relationships/hyperlink" Target="https://www.shell.co.uk/business-customers.html" TargetMode="External"/><Relationship Id="rId35"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33989-3B31-48C1-A9DA-F919022AC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4578</Words>
  <Characters>26098</Characters>
  <Application>Microsoft Office Word</Application>
  <DocSecurity>0</DocSecurity>
  <Lines>217</Lines>
  <Paragraphs>61</Paragraphs>
  <ScaleCrop>false</ScaleCrop>
  <Company/>
  <LinksUpToDate>false</LinksUpToDate>
  <CharactersWithSpaces>30615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shirinsaiyed</dc:creator>
  <cp:lastModifiedBy>shirinsaiyed97@gmail.com</cp:lastModifiedBy>
  <cp:revision>3</cp:revision>
  <dcterms:created xsi:type="dcterms:W3CDTF">2023-08-30T11:35:00Z</dcterms:created>
  <dcterms:modified xsi:type="dcterms:W3CDTF">2023-08-30T11:36:00Z</dcterms:modified>
</cp:coreProperties>
</file>