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36BAF2" w14:textId="263B7C4C" w:rsidR="00162349" w:rsidRPr="00162349" w:rsidRDefault="00162349" w:rsidP="00876598">
      <w:pPr>
        <w:spacing w:line="360" w:lineRule="auto"/>
        <w:jc w:val="both"/>
        <w:rPr>
          <w:rFonts w:ascii="Times New Roman" w:hAnsi="Times New Roman" w:cs="Times New Roman"/>
          <w:b/>
          <w:u w:val="single"/>
        </w:rPr>
      </w:pPr>
      <w:r>
        <w:rPr>
          <w:rFonts w:ascii="Times New Roman" w:hAnsi="Times New Roman" w:cs="Times New Roman"/>
          <w:b/>
          <w:u w:val="single"/>
        </w:rPr>
        <w:t xml:space="preserve">Create a thematic resource that is suitable for teachers to use as an inspiration for children for children’s </w:t>
      </w:r>
      <w:r w:rsidR="00070445">
        <w:rPr>
          <w:rFonts w:ascii="Times New Roman" w:hAnsi="Times New Roman" w:cs="Times New Roman"/>
          <w:b/>
          <w:u w:val="single"/>
        </w:rPr>
        <w:t>learning (either 3-7 or 7-11 year</w:t>
      </w:r>
      <w:bookmarkStart w:id="0" w:name="_GoBack"/>
      <w:bookmarkEnd w:id="0"/>
      <w:r>
        <w:rPr>
          <w:rFonts w:ascii="Times New Roman" w:hAnsi="Times New Roman" w:cs="Times New Roman"/>
          <w:b/>
          <w:u w:val="single"/>
        </w:rPr>
        <w:t xml:space="preserve"> old</w:t>
      </w:r>
      <w:r w:rsidR="00070445">
        <w:rPr>
          <w:rFonts w:ascii="Times New Roman" w:hAnsi="Times New Roman" w:cs="Times New Roman"/>
          <w:b/>
          <w:u w:val="single"/>
        </w:rPr>
        <w:t>s</w:t>
      </w:r>
      <w:r>
        <w:rPr>
          <w:rFonts w:ascii="Times New Roman" w:hAnsi="Times New Roman" w:cs="Times New Roman"/>
          <w:b/>
          <w:u w:val="single"/>
        </w:rPr>
        <w:t>) in a modern curriculum context. Choose a modern artefact as a basis to the work. The resource could include music, drama, dance, art, design, film and/or media activities. Justify your reasoning with references to theorists and relevant current research.</w:t>
      </w:r>
    </w:p>
    <w:p w14:paraId="43C5B1EB" w14:textId="614480F3" w:rsidR="00341313" w:rsidRDefault="00F24D45" w:rsidP="00876598">
      <w:pPr>
        <w:spacing w:line="360" w:lineRule="auto"/>
        <w:jc w:val="both"/>
        <w:rPr>
          <w:rFonts w:ascii="Times New Roman" w:hAnsi="Times New Roman" w:cs="Times New Roman"/>
        </w:rPr>
      </w:pPr>
      <w:r>
        <w:rPr>
          <w:rFonts w:ascii="Times New Roman" w:hAnsi="Times New Roman" w:cs="Times New Roman"/>
        </w:rPr>
        <w:t xml:space="preserve">This assignment highlights the importance of creativity through education within a modern primary school setting using elements of the expressive arts. The </w:t>
      </w:r>
      <w:r w:rsidR="00341313">
        <w:rPr>
          <w:rFonts w:ascii="Times New Roman" w:hAnsi="Times New Roman" w:cs="Times New Roman"/>
        </w:rPr>
        <w:t>theme of this resource consists of th</w:t>
      </w:r>
      <w:r w:rsidR="007221BE">
        <w:rPr>
          <w:rFonts w:ascii="Times New Roman" w:hAnsi="Times New Roman" w:cs="Times New Roman"/>
        </w:rPr>
        <w:t xml:space="preserve">e Iron Age Celts to which will, therefore, </w:t>
      </w:r>
      <w:r w:rsidR="00341313">
        <w:rPr>
          <w:rFonts w:ascii="Times New Roman" w:hAnsi="Times New Roman" w:cs="Times New Roman"/>
        </w:rPr>
        <w:t xml:space="preserve">focus on Key Stage Two. Using this theme as a focal point, the expressive arts will be presented around the modern artefact </w:t>
      </w:r>
      <w:r w:rsidR="00F761B7">
        <w:rPr>
          <w:rFonts w:ascii="Times New Roman" w:hAnsi="Times New Roman" w:cs="Times New Roman"/>
        </w:rPr>
        <w:t>of</w:t>
      </w:r>
      <w:r w:rsidR="00CD47F8">
        <w:rPr>
          <w:rFonts w:ascii="Times New Roman" w:hAnsi="Times New Roman" w:cs="Times New Roman"/>
        </w:rPr>
        <w:t xml:space="preserve"> </w:t>
      </w:r>
      <w:r w:rsidR="00F761B7">
        <w:rPr>
          <w:rFonts w:ascii="Times New Roman" w:hAnsi="Times New Roman" w:cs="Times New Roman"/>
        </w:rPr>
        <w:t>Portmeirion</w:t>
      </w:r>
      <w:r w:rsidR="00341313">
        <w:rPr>
          <w:rFonts w:ascii="Times New Roman" w:hAnsi="Times New Roman" w:cs="Times New Roman"/>
        </w:rPr>
        <w:t xml:space="preserve"> Pottery (see appendix</w:t>
      </w:r>
      <w:r w:rsidR="00BB3294">
        <w:rPr>
          <w:rFonts w:ascii="Times New Roman" w:hAnsi="Times New Roman" w:cs="Times New Roman"/>
        </w:rPr>
        <w:t xml:space="preserve"> three</w:t>
      </w:r>
      <w:r w:rsidR="00341313">
        <w:rPr>
          <w:rFonts w:ascii="Times New Roman" w:hAnsi="Times New Roman" w:cs="Times New Roman"/>
        </w:rPr>
        <w:t>) to the alternative of the ancient artefact which is the Snowdon Bowl (see appendix</w:t>
      </w:r>
      <w:r w:rsidR="009D39E4">
        <w:rPr>
          <w:rFonts w:ascii="Times New Roman" w:hAnsi="Times New Roman" w:cs="Times New Roman"/>
        </w:rPr>
        <w:t xml:space="preserve"> two</w:t>
      </w:r>
      <w:r w:rsidR="00341313">
        <w:rPr>
          <w:rFonts w:ascii="Times New Roman" w:hAnsi="Times New Roman" w:cs="Times New Roman"/>
        </w:rPr>
        <w:t xml:space="preserve">). </w:t>
      </w:r>
    </w:p>
    <w:p w14:paraId="124753A6" w14:textId="184E0E5B" w:rsidR="00A272C8" w:rsidRDefault="009D39E4" w:rsidP="00876598">
      <w:pPr>
        <w:spacing w:line="360" w:lineRule="auto"/>
        <w:jc w:val="both"/>
        <w:rPr>
          <w:rFonts w:ascii="Times New Roman" w:hAnsi="Times New Roman" w:cs="Times New Roman"/>
        </w:rPr>
      </w:pPr>
      <w:r>
        <w:rPr>
          <w:rFonts w:ascii="Times New Roman" w:hAnsi="Times New Roman" w:cs="Times New Roman"/>
        </w:rPr>
        <w:t xml:space="preserve">According to the National </w:t>
      </w:r>
      <w:r w:rsidR="000A4424">
        <w:rPr>
          <w:rFonts w:ascii="Times New Roman" w:hAnsi="Times New Roman" w:cs="Times New Roman"/>
        </w:rPr>
        <w:t>Museu</w:t>
      </w:r>
      <w:r>
        <w:rPr>
          <w:rFonts w:ascii="Times New Roman" w:hAnsi="Times New Roman" w:cs="Times New Roman"/>
        </w:rPr>
        <w:t>m of Wales, t</w:t>
      </w:r>
      <w:r w:rsidR="0076692E">
        <w:rPr>
          <w:rFonts w:ascii="Times New Roman" w:hAnsi="Times New Roman" w:cs="Times New Roman"/>
        </w:rPr>
        <w:t xml:space="preserve">he </w:t>
      </w:r>
      <w:r w:rsidR="000A4424">
        <w:rPr>
          <w:rFonts w:ascii="Times New Roman" w:hAnsi="Times New Roman" w:cs="Times New Roman"/>
        </w:rPr>
        <w:t xml:space="preserve">Snowdon bowl was founded by </w:t>
      </w:r>
      <w:r w:rsidR="0076692E">
        <w:rPr>
          <w:rFonts w:ascii="Times New Roman" w:hAnsi="Times New Roman" w:cs="Times New Roman"/>
        </w:rPr>
        <w:t>student plant biol</w:t>
      </w:r>
      <w:r w:rsidR="000A4424">
        <w:rPr>
          <w:rFonts w:ascii="Times New Roman" w:hAnsi="Times New Roman" w:cs="Times New Roman"/>
        </w:rPr>
        <w:t xml:space="preserve">ogists in 1974 at </w:t>
      </w:r>
      <w:r w:rsidR="0076692E">
        <w:rPr>
          <w:rFonts w:ascii="Times New Roman" w:hAnsi="Times New Roman" w:cs="Times New Roman"/>
        </w:rPr>
        <w:t>Snowdon</w:t>
      </w:r>
      <w:r w:rsidR="00E647A4">
        <w:rPr>
          <w:rFonts w:ascii="Times New Roman" w:hAnsi="Times New Roman" w:cs="Times New Roman"/>
        </w:rPr>
        <w:t xml:space="preserve"> </w:t>
      </w:r>
      <w:r w:rsidR="00F761B7">
        <w:rPr>
          <w:rFonts w:ascii="Times New Roman" w:hAnsi="Times New Roman" w:cs="Times New Roman"/>
        </w:rPr>
        <w:t>Mountain</w:t>
      </w:r>
      <w:r>
        <w:rPr>
          <w:rFonts w:ascii="Times New Roman" w:hAnsi="Times New Roman" w:cs="Times New Roman"/>
        </w:rPr>
        <w:t>, h</w:t>
      </w:r>
      <w:r w:rsidR="0076692E">
        <w:rPr>
          <w:rFonts w:ascii="Times New Roman" w:hAnsi="Times New Roman" w:cs="Times New Roman"/>
        </w:rPr>
        <w:t>owever, it is currently situated</w:t>
      </w:r>
      <w:r>
        <w:rPr>
          <w:rFonts w:ascii="Times New Roman" w:hAnsi="Times New Roman" w:cs="Times New Roman"/>
        </w:rPr>
        <w:t xml:space="preserve"> in St Fagans (National Museum</w:t>
      </w:r>
      <w:r w:rsidR="007221BE">
        <w:rPr>
          <w:rFonts w:ascii="Times New Roman" w:hAnsi="Times New Roman" w:cs="Times New Roman"/>
        </w:rPr>
        <w:t xml:space="preserve"> </w:t>
      </w:r>
      <w:r w:rsidR="000A4424">
        <w:rPr>
          <w:rFonts w:ascii="Times New Roman" w:hAnsi="Times New Roman" w:cs="Times New Roman"/>
        </w:rPr>
        <w:t>of Wales, N/A)</w:t>
      </w:r>
      <w:r w:rsidR="0076692E">
        <w:rPr>
          <w:rFonts w:ascii="Times New Roman" w:hAnsi="Times New Roman" w:cs="Times New Roman"/>
        </w:rPr>
        <w:t>. This artefact resembles a bronze bowl with a Celtic pattern of an animal to which could be portrayed as a cat. The design of the bowl indicates that it originated from the Iron Age whilst the purpose of the bowl has not been identified. Furthermore, there are indications that imply that this artefact was delivered as a religi</w:t>
      </w:r>
      <w:r w:rsidR="000A4424">
        <w:rPr>
          <w:rFonts w:ascii="Times New Roman" w:hAnsi="Times New Roman" w:cs="Times New Roman"/>
        </w:rPr>
        <w:t>ous sacrifice to a specific God (National Museum of Wales,</w:t>
      </w:r>
      <w:r w:rsidR="007221BE">
        <w:rPr>
          <w:rFonts w:ascii="Times New Roman" w:hAnsi="Times New Roman" w:cs="Times New Roman"/>
        </w:rPr>
        <w:t xml:space="preserve"> </w:t>
      </w:r>
      <w:r w:rsidR="000A4424">
        <w:rPr>
          <w:rFonts w:ascii="Times New Roman" w:hAnsi="Times New Roman" w:cs="Times New Roman"/>
        </w:rPr>
        <w:t>N/A).</w:t>
      </w:r>
      <w:r w:rsidR="0076692E">
        <w:rPr>
          <w:rFonts w:ascii="Times New Roman" w:hAnsi="Times New Roman" w:cs="Times New Roman"/>
        </w:rPr>
        <w:t xml:space="preserve"> In comparison to this, the alternative artefact selected for this portfolio is </w:t>
      </w:r>
      <w:r w:rsidR="00E647A4">
        <w:rPr>
          <w:rFonts w:ascii="Times New Roman" w:hAnsi="Times New Roman" w:cs="Times New Roman"/>
        </w:rPr>
        <w:t xml:space="preserve">a set of Portmeirion pottery. This specific architecture of pottery was founded by Susan Williams-Ellis in 1960 in Portmeirion, North Wales. </w:t>
      </w:r>
      <w:r w:rsidR="003333E7">
        <w:rPr>
          <w:rFonts w:ascii="Times New Roman" w:hAnsi="Times New Roman" w:cs="Times New Roman"/>
        </w:rPr>
        <w:t xml:space="preserve">Susan Williams-Ellis was </w:t>
      </w:r>
      <w:r w:rsidR="00D642F5">
        <w:rPr>
          <w:rFonts w:ascii="Times New Roman" w:hAnsi="Times New Roman" w:cs="Times New Roman"/>
        </w:rPr>
        <w:t xml:space="preserve">also famously known for her art and her love for writing </w:t>
      </w:r>
      <w:r w:rsidR="003D6977">
        <w:rPr>
          <w:rFonts w:ascii="Times New Roman" w:hAnsi="Times New Roman" w:cs="Times New Roman"/>
        </w:rPr>
        <w:t>to which the sea held most of her inspiration, much like her father who was an architect</w:t>
      </w:r>
      <w:r w:rsidR="000A4424">
        <w:rPr>
          <w:rFonts w:ascii="Times New Roman" w:hAnsi="Times New Roman" w:cs="Times New Roman"/>
        </w:rPr>
        <w:t xml:space="preserve"> (Portmeirion Cymru, N/A)</w:t>
      </w:r>
      <w:r w:rsidR="003D6977">
        <w:rPr>
          <w:rFonts w:ascii="Times New Roman" w:hAnsi="Times New Roman" w:cs="Times New Roman"/>
        </w:rPr>
        <w:t xml:space="preserve">. </w:t>
      </w:r>
    </w:p>
    <w:p w14:paraId="5560C186" w14:textId="455B7874" w:rsidR="0076692E" w:rsidRDefault="000A4424" w:rsidP="00876598">
      <w:pPr>
        <w:spacing w:line="360" w:lineRule="auto"/>
        <w:jc w:val="both"/>
        <w:rPr>
          <w:rFonts w:ascii="Times New Roman" w:hAnsi="Times New Roman" w:cs="Times New Roman"/>
        </w:rPr>
      </w:pPr>
      <w:r>
        <w:rPr>
          <w:rFonts w:ascii="Times New Roman" w:hAnsi="Times New Roman" w:cs="Times New Roman"/>
        </w:rPr>
        <w:t xml:space="preserve">According to Portmeirion Cymru (N/A), </w:t>
      </w:r>
      <w:r w:rsidR="00E647A4">
        <w:rPr>
          <w:rFonts w:ascii="Times New Roman" w:hAnsi="Times New Roman" w:cs="Times New Roman"/>
        </w:rPr>
        <w:t>Portmeirion Pottery is famously admired worldwide and has a selection of unique houseware especially within the Botanic Garden Range which will be the priority of this assignment. Rationally, this theme and artefact were chosen alongside each other due to the reasoning that art and design (in particular</w:t>
      </w:r>
      <w:r w:rsidR="00F761B7">
        <w:rPr>
          <w:rFonts w:ascii="Times New Roman" w:hAnsi="Times New Roman" w:cs="Times New Roman"/>
        </w:rPr>
        <w:t>ly,</w:t>
      </w:r>
      <w:r w:rsidR="00E647A4">
        <w:rPr>
          <w:rFonts w:ascii="Times New Roman" w:hAnsi="Times New Roman" w:cs="Times New Roman"/>
        </w:rPr>
        <w:t xml:space="preserve"> pottery) is </w:t>
      </w:r>
      <w:r w:rsidR="00E16641">
        <w:rPr>
          <w:rFonts w:ascii="Times New Roman" w:hAnsi="Times New Roman" w:cs="Times New Roman"/>
        </w:rPr>
        <w:t xml:space="preserve">an ongoing art which needs to be emphasised through schooling systems. Therefore, by comparing both artefacts, it allows insight on both historical and linguistic characteristics of the expressive arts whilst implementing the YCC </w:t>
      </w:r>
      <w:r w:rsidR="00704E90">
        <w:rPr>
          <w:rFonts w:ascii="Times New Roman" w:hAnsi="Times New Roman" w:cs="Times New Roman"/>
        </w:rPr>
        <w:t xml:space="preserve">through the Welsh culture </w:t>
      </w:r>
      <w:r w:rsidR="0097673A">
        <w:rPr>
          <w:rFonts w:ascii="Times New Roman" w:hAnsi="Times New Roman" w:cs="Times New Roman"/>
        </w:rPr>
        <w:t xml:space="preserve">in a cross-curricular approach. </w:t>
      </w:r>
    </w:p>
    <w:p w14:paraId="482D3513" w14:textId="2DC49417" w:rsidR="00FD224B" w:rsidRDefault="00235F66" w:rsidP="00876598">
      <w:pPr>
        <w:spacing w:line="360" w:lineRule="auto"/>
        <w:jc w:val="both"/>
        <w:rPr>
          <w:rFonts w:ascii="Times New Roman" w:hAnsi="Times New Roman" w:cs="Times New Roman"/>
        </w:rPr>
      </w:pPr>
      <w:r>
        <w:rPr>
          <w:rFonts w:ascii="Times New Roman" w:hAnsi="Times New Roman" w:cs="Times New Roman"/>
        </w:rPr>
        <w:t xml:space="preserve">Creativity in education should not be fully operated in a theory-based structure but through practical elements (Wegerif, 2010). However, Wegerif (2010) insinuates that there are limitations within those involved in an education system as it is difficult to define the element of creativity and the thought process that complements it. </w:t>
      </w:r>
      <w:r w:rsidR="00975BEC">
        <w:rPr>
          <w:rFonts w:ascii="Times New Roman" w:hAnsi="Times New Roman" w:cs="Times New Roman"/>
        </w:rPr>
        <w:t xml:space="preserve"> </w:t>
      </w:r>
      <w:r w:rsidR="00F55B09">
        <w:rPr>
          <w:rFonts w:ascii="Times New Roman" w:hAnsi="Times New Roman" w:cs="Times New Roman"/>
        </w:rPr>
        <w:t>Janes (20</w:t>
      </w:r>
      <w:r w:rsidR="002E370E">
        <w:rPr>
          <w:rFonts w:ascii="Times New Roman" w:hAnsi="Times New Roman" w:cs="Times New Roman"/>
        </w:rPr>
        <w:t>14</w:t>
      </w:r>
      <w:r w:rsidR="00F55B09">
        <w:rPr>
          <w:rFonts w:ascii="Times New Roman" w:hAnsi="Times New Roman" w:cs="Times New Roman"/>
        </w:rPr>
        <w:t xml:space="preserve">) concedes that elements in an individual’s life such as the expressive arts, in particular creating art, enhances a child’s innovative thinking skills as it visually explores various designs that can influence other areas of the curriculum </w:t>
      </w:r>
      <w:r w:rsidR="00874B5D">
        <w:rPr>
          <w:rFonts w:ascii="Times New Roman" w:hAnsi="Times New Roman" w:cs="Times New Roman"/>
        </w:rPr>
        <w:t xml:space="preserve">associating with their personal and social culture. </w:t>
      </w:r>
      <w:r w:rsidR="00FD224B">
        <w:rPr>
          <w:rFonts w:ascii="Times New Roman" w:hAnsi="Times New Roman" w:cs="Times New Roman"/>
        </w:rPr>
        <w:t>Additionally, the human brain undertakes a significant role within a child’s creative thinking as Zadiel (2014) connotes that creativity may be defined as an element that advances further than what an individual feels comfortable with, hence, the idea that creativity can be a skill of survival when aspects of everyday life such as communicating th</w:t>
      </w:r>
      <w:r w:rsidR="00D0553B">
        <w:rPr>
          <w:rFonts w:ascii="Times New Roman" w:hAnsi="Times New Roman" w:cs="Times New Roman"/>
        </w:rPr>
        <w:t>rough direct speech is removed.</w:t>
      </w:r>
    </w:p>
    <w:p w14:paraId="7BED10AF" w14:textId="241E1EDE" w:rsidR="00392328" w:rsidRDefault="00392328" w:rsidP="00876598">
      <w:pPr>
        <w:spacing w:line="360" w:lineRule="auto"/>
        <w:jc w:val="both"/>
        <w:rPr>
          <w:rFonts w:ascii="Times New Roman" w:hAnsi="Times New Roman" w:cs="Times New Roman"/>
        </w:rPr>
      </w:pPr>
      <w:r>
        <w:rPr>
          <w:rFonts w:ascii="Times New Roman" w:hAnsi="Times New Roman" w:cs="Times New Roman"/>
        </w:rPr>
        <w:lastRenderedPageBreak/>
        <w:t>Bloomfield (2012) synthesises that a creative education through a cross-curricular approach is essential to a child’s learning experience as it develops a subjective and perceptual understanding of the learning and how it can be used through areas that may be considered non-creative</w:t>
      </w:r>
      <w:r w:rsidR="00E72E54">
        <w:rPr>
          <w:rFonts w:ascii="Times New Roman" w:hAnsi="Times New Roman" w:cs="Times New Roman"/>
        </w:rPr>
        <w:t xml:space="preserve">. For example, the compulsory areas such as Literacy, Numeracy and the Sciences. </w:t>
      </w:r>
      <w:r w:rsidR="00DA22A7">
        <w:rPr>
          <w:rFonts w:ascii="Times New Roman" w:hAnsi="Times New Roman" w:cs="Times New Roman"/>
        </w:rPr>
        <w:t>Kelly (2013)</w:t>
      </w:r>
      <w:r w:rsidR="005B4A4B">
        <w:rPr>
          <w:rFonts w:ascii="Times New Roman" w:hAnsi="Times New Roman" w:cs="Times New Roman"/>
        </w:rPr>
        <w:t xml:space="preserve"> emphasises that cross-curricular may be considered essential as it links “experience</w:t>
      </w:r>
      <w:r w:rsidR="00517105">
        <w:rPr>
          <w:rFonts w:ascii="Times New Roman" w:hAnsi="Times New Roman" w:cs="Times New Roman"/>
        </w:rPr>
        <w:t xml:space="preserve">, prior knowledge and new ideas, to develop and refine children’s knowledge and understanding of a subject or topic” (Kelly, 2013:4). Furthermore, this may imply that learners need relevancy and meaningfulness to allow </w:t>
      </w:r>
      <w:r w:rsidR="00E71D5C">
        <w:rPr>
          <w:rFonts w:ascii="Times New Roman" w:hAnsi="Times New Roman" w:cs="Times New Roman"/>
        </w:rPr>
        <w:t xml:space="preserve">learning that is efficient and sustainable (Jarvis,2009). However, </w:t>
      </w:r>
      <w:r w:rsidR="005C61CA">
        <w:rPr>
          <w:rFonts w:ascii="Times New Roman" w:hAnsi="Times New Roman" w:cs="Times New Roman"/>
        </w:rPr>
        <w:t>Alexander (2010) argues that teaching and learning is heterogeneous which diverts to the issue that may focus on enhancing irrelevant skills rather than allowing the learners to express the area of learning’s uniqueness</w:t>
      </w:r>
      <w:r w:rsidR="00975BEC">
        <w:rPr>
          <w:rFonts w:ascii="Times New Roman" w:hAnsi="Times New Roman" w:cs="Times New Roman"/>
        </w:rPr>
        <w:t xml:space="preserve">, therefore, implying that the integrity has just become an aspect of the curriculum. </w:t>
      </w:r>
      <w:r w:rsidR="002E370E">
        <w:rPr>
          <w:rFonts w:ascii="Times New Roman" w:hAnsi="Times New Roman" w:cs="Times New Roman"/>
        </w:rPr>
        <w:t>In contrast to this, the combination of key skills across the curriculum enforcing</w:t>
      </w:r>
      <w:r w:rsidR="00460B99">
        <w:rPr>
          <w:rFonts w:ascii="Times New Roman" w:hAnsi="Times New Roman" w:cs="Times New Roman"/>
        </w:rPr>
        <w:t xml:space="preserve"> creativity and expressive arts, </w:t>
      </w:r>
      <w:r w:rsidR="002E370E">
        <w:rPr>
          <w:rFonts w:ascii="Times New Roman" w:hAnsi="Times New Roman" w:cs="Times New Roman"/>
        </w:rPr>
        <w:t>as an interior factor to education</w:t>
      </w:r>
      <w:r w:rsidR="00460B99">
        <w:rPr>
          <w:rFonts w:ascii="Times New Roman" w:hAnsi="Times New Roman" w:cs="Times New Roman"/>
        </w:rPr>
        <w:t>,</w:t>
      </w:r>
      <w:r w:rsidR="002E370E">
        <w:rPr>
          <w:rFonts w:ascii="Times New Roman" w:hAnsi="Times New Roman" w:cs="Times New Roman"/>
        </w:rPr>
        <w:t xml:space="preserve"> signifies a </w:t>
      </w:r>
      <w:r w:rsidR="00EA7F24">
        <w:rPr>
          <w:rFonts w:ascii="Times New Roman" w:hAnsi="Times New Roman" w:cs="Times New Roman"/>
        </w:rPr>
        <w:t>wide curriculum enriched with innovation whilst acknowledging an opportunity for confidence growth for both teachers and learners within a primary school (Janes, 2014).</w:t>
      </w:r>
    </w:p>
    <w:p w14:paraId="3B7DA179" w14:textId="4893CEB0" w:rsidR="00C433F6" w:rsidRDefault="00EA7F24" w:rsidP="00876598">
      <w:pPr>
        <w:spacing w:line="360" w:lineRule="auto"/>
        <w:jc w:val="both"/>
        <w:rPr>
          <w:rFonts w:ascii="Times New Roman" w:hAnsi="Times New Roman" w:cs="Times New Roman"/>
        </w:rPr>
      </w:pPr>
      <w:r>
        <w:rPr>
          <w:rFonts w:ascii="Times New Roman" w:hAnsi="Times New Roman" w:cs="Times New Roman"/>
        </w:rPr>
        <w:t xml:space="preserve">The artefacts chosen for this assignment, as previously identified, allow an opportunity of the theme of the Iron Age Celts with regards to a Celtic characteristic </w:t>
      </w:r>
      <w:r w:rsidR="00C433F6">
        <w:rPr>
          <w:rFonts w:ascii="Times New Roman" w:hAnsi="Times New Roman" w:cs="Times New Roman"/>
        </w:rPr>
        <w:t xml:space="preserve">from the Snowdown bowl. Both pottery artefacts allow opportunities to express the Creative arts in terms of art and design, drama/film, music and dance specifically. </w:t>
      </w:r>
    </w:p>
    <w:p w14:paraId="14C79653" w14:textId="3A97EC94" w:rsidR="00C433F6" w:rsidRPr="00C433F6" w:rsidRDefault="00C433F6" w:rsidP="00876598">
      <w:pPr>
        <w:spacing w:line="360" w:lineRule="auto"/>
        <w:jc w:val="both"/>
        <w:rPr>
          <w:rFonts w:ascii="Times New Roman" w:hAnsi="Times New Roman" w:cs="Times New Roman"/>
          <w:u w:val="single"/>
        </w:rPr>
      </w:pPr>
      <w:r w:rsidRPr="00C433F6">
        <w:rPr>
          <w:rFonts w:ascii="Times New Roman" w:hAnsi="Times New Roman" w:cs="Times New Roman"/>
          <w:u w:val="single"/>
        </w:rPr>
        <w:t>Art and Design</w:t>
      </w:r>
    </w:p>
    <w:p w14:paraId="4175FF63" w14:textId="410634C2" w:rsidR="00E519C7" w:rsidRDefault="00C433F6" w:rsidP="00876598">
      <w:pPr>
        <w:spacing w:line="360" w:lineRule="auto"/>
        <w:jc w:val="both"/>
        <w:rPr>
          <w:rFonts w:ascii="Times New Roman" w:hAnsi="Times New Roman" w:cs="Times New Roman"/>
        </w:rPr>
      </w:pPr>
      <w:r>
        <w:rPr>
          <w:rFonts w:ascii="Times New Roman" w:hAnsi="Times New Roman" w:cs="Times New Roman"/>
        </w:rPr>
        <w:t xml:space="preserve">Firstly, prior to this activity, the learners will have the opportunity to visit the pre-historic site of Castell Henllys which is situated in Pembrokeshire where they will visualise the lifestyles of the Celts by participating in a variety of activities that will be of tremendous benefit to their artefact activities. </w:t>
      </w:r>
      <w:r w:rsidR="00BD3618">
        <w:rPr>
          <w:rFonts w:ascii="Times New Roman" w:hAnsi="Times New Roman" w:cs="Times New Roman"/>
        </w:rPr>
        <w:t>Janes (2014) synthesises that learners should be entitled to an education involving their culture that intertwines with the stimuli in the primary school. Educational Visits provide inclusive environments a</w:t>
      </w:r>
      <w:r w:rsidR="00711809">
        <w:rPr>
          <w:rFonts w:ascii="Times New Roman" w:hAnsi="Times New Roman" w:cs="Times New Roman"/>
        </w:rPr>
        <w:t>s</w:t>
      </w:r>
      <w:r w:rsidR="00BD3618">
        <w:rPr>
          <w:rFonts w:ascii="Times New Roman" w:hAnsi="Times New Roman" w:cs="Times New Roman"/>
        </w:rPr>
        <w:t xml:space="preserve"> it delivers a range of opportunities for the learners to </w:t>
      </w:r>
      <w:r w:rsidR="00384AA0">
        <w:rPr>
          <w:rFonts w:ascii="Times New Roman" w:hAnsi="Times New Roman" w:cs="Times New Roman"/>
        </w:rPr>
        <w:t xml:space="preserve">improve their knowledge and understanding outside of their usual classroom environment (Janes, 2014). Moreover, Castell Henllys positively influences aspects of the YCC </w:t>
      </w:r>
      <w:r w:rsidR="00FB7191">
        <w:rPr>
          <w:rFonts w:ascii="Times New Roman" w:hAnsi="Times New Roman" w:cs="Times New Roman"/>
        </w:rPr>
        <w:t>in which learners will be “Exploring the creative and expressive arts in Wales and in the broader Celtic Tradition…” (ACCAC, 20</w:t>
      </w:r>
      <w:r w:rsidR="00E519C7">
        <w:rPr>
          <w:rFonts w:ascii="Times New Roman" w:hAnsi="Times New Roman" w:cs="Times New Roman"/>
        </w:rPr>
        <w:t>03).</w:t>
      </w:r>
    </w:p>
    <w:p w14:paraId="3AC0AC21" w14:textId="77CAC423" w:rsidR="005C61CA" w:rsidRDefault="6CC47182" w:rsidP="6CC47182">
      <w:pPr>
        <w:spacing w:line="360" w:lineRule="auto"/>
        <w:jc w:val="both"/>
        <w:rPr>
          <w:rFonts w:ascii="Times New Roman" w:eastAsia="Times New Roman" w:hAnsi="Times New Roman" w:cs="Times New Roman"/>
        </w:rPr>
      </w:pPr>
      <w:r w:rsidRPr="6CC47182">
        <w:rPr>
          <w:rFonts w:ascii="Times New Roman" w:hAnsi="Times New Roman" w:cs="Times New Roman"/>
        </w:rPr>
        <w:t xml:space="preserve">This activity will commence over a variety of sessions where the learners will refer to the artefacts of the Snowdon bowl and Portmeirion Pottery. Firstly, </w:t>
      </w:r>
      <w:r w:rsidR="008D3762">
        <w:rPr>
          <w:rFonts w:ascii="Times New Roman" w:hAnsi="Times New Roman" w:cs="Times New Roman"/>
        </w:rPr>
        <w:t xml:space="preserve">as the introduction to the lesson, </w:t>
      </w:r>
      <w:r w:rsidRPr="6CC47182">
        <w:rPr>
          <w:rFonts w:ascii="Times New Roman" w:hAnsi="Times New Roman" w:cs="Times New Roman"/>
        </w:rPr>
        <w:t xml:space="preserve">the learners will learn the elements of art with regards to patterns specifically, shape and colour. They will gradually begin to notice the difference of patterns within the Iron Age to modern patterns with regards to the Portmeirion Pottery. They will also research Celtic patterns in the work of Jen Delyth, a Welsh artist that explores the spiritual essence of Celtic art, to discover a range of Celtic traditional art. The </w:t>
      </w:r>
      <w:r w:rsidRPr="6CC47182">
        <w:rPr>
          <w:rFonts w:ascii="Times New Roman" w:hAnsi="Times New Roman" w:cs="Times New Roman"/>
        </w:rPr>
        <w:lastRenderedPageBreak/>
        <w:t xml:space="preserve">research element of the tasks will allow the learners to </w:t>
      </w:r>
      <w:r w:rsidRPr="6CC47182">
        <w:rPr>
          <w:rFonts w:ascii="Times New Roman" w:eastAsia="Times New Roman" w:hAnsi="Times New Roman" w:cs="Times New Roman"/>
        </w:rPr>
        <w:t>“experiment with and examine the methods used by other artists, craftworkers and designers f</w:t>
      </w:r>
      <w:r w:rsidR="00031A61">
        <w:rPr>
          <w:rFonts w:ascii="Times New Roman" w:eastAsia="Times New Roman" w:hAnsi="Times New Roman" w:cs="Times New Roman"/>
        </w:rPr>
        <w:t>rom different; periods</w:t>
      </w:r>
      <w:r w:rsidRPr="6CC47182">
        <w:rPr>
          <w:rFonts w:ascii="Times New Roman" w:eastAsia="Times New Roman" w:hAnsi="Times New Roman" w:cs="Times New Roman"/>
        </w:rPr>
        <w:t>;</w:t>
      </w:r>
      <w:r w:rsidR="00031A61">
        <w:rPr>
          <w:rFonts w:ascii="Times New Roman" w:eastAsia="Times New Roman" w:hAnsi="Times New Roman" w:cs="Times New Roman"/>
        </w:rPr>
        <w:t xml:space="preserve"> places</w:t>
      </w:r>
      <w:r w:rsidRPr="6CC47182">
        <w:rPr>
          <w:rFonts w:ascii="Times New Roman" w:eastAsia="Times New Roman" w:hAnsi="Times New Roman" w:cs="Times New Roman"/>
        </w:rPr>
        <w:t>;</w:t>
      </w:r>
      <w:r w:rsidR="00031A61">
        <w:rPr>
          <w:rFonts w:ascii="Times New Roman" w:eastAsia="Times New Roman" w:hAnsi="Times New Roman" w:cs="Times New Roman"/>
        </w:rPr>
        <w:t xml:space="preserve"> </w:t>
      </w:r>
      <w:r w:rsidRPr="6CC47182">
        <w:rPr>
          <w:rFonts w:ascii="Times New Roman" w:eastAsia="Times New Roman" w:hAnsi="Times New Roman" w:cs="Times New Roman"/>
        </w:rPr>
        <w:t>cultures…” (DCELLS, 2008). This refers to the curriculum Cymreig as the learners will be researching local art in comparison to old cultured art.  The objective of this activity is that the learners will use their research to design and create an individual piece of pottery</w:t>
      </w:r>
      <w:r w:rsidR="00460B99">
        <w:rPr>
          <w:rFonts w:ascii="Times New Roman" w:eastAsia="Times New Roman" w:hAnsi="Times New Roman" w:cs="Times New Roman"/>
        </w:rPr>
        <w:t>,</w:t>
      </w:r>
      <w:r w:rsidRPr="6CC47182">
        <w:rPr>
          <w:rFonts w:ascii="Times New Roman" w:eastAsia="Times New Roman" w:hAnsi="Times New Roman" w:cs="Times New Roman"/>
        </w:rPr>
        <w:t xml:space="preserve"> resulting in the learners aiming to achieve th</w:t>
      </w:r>
      <w:r w:rsidR="00460B99">
        <w:rPr>
          <w:rFonts w:ascii="Times New Roman" w:eastAsia="Times New Roman" w:hAnsi="Times New Roman" w:cs="Times New Roman"/>
        </w:rPr>
        <w:t xml:space="preserve">e minimum of attainment level 4, </w:t>
      </w:r>
      <w:r w:rsidRPr="6CC47182">
        <w:rPr>
          <w:rFonts w:ascii="Times New Roman" w:eastAsia="Times New Roman" w:hAnsi="Times New Roman" w:cs="Times New Roman"/>
        </w:rPr>
        <w:t>enabling them to make comparisons between their work and their research such that “They prepare and develop an idea or theme for their work by collecting and organising visual and other resources”(DCELLS,2008).  According to DCELLS (2008), allowing the children to design and make their individual art ,in comparison to other artists, allows them to develop essential skills such as thinking and communication</w:t>
      </w:r>
      <w:r w:rsidR="001C36FB">
        <w:rPr>
          <w:rFonts w:ascii="Times New Roman" w:eastAsia="Times New Roman" w:hAnsi="Times New Roman" w:cs="Times New Roman"/>
        </w:rPr>
        <w:t>,</w:t>
      </w:r>
      <w:r w:rsidRPr="6CC47182">
        <w:rPr>
          <w:rFonts w:ascii="Times New Roman" w:eastAsia="Times New Roman" w:hAnsi="Times New Roman" w:cs="Times New Roman"/>
        </w:rPr>
        <w:t xml:space="preserve"> as the children will have to discuss their findings and designs in groups in order to conclude their personal designs. Bloomfield (2012) and Janes (2014) acknowledge the importance of admiring artists as it enables the children to improve their creativity</w:t>
      </w:r>
      <w:r w:rsidR="00CF2271">
        <w:rPr>
          <w:rFonts w:ascii="Times New Roman" w:eastAsia="Times New Roman" w:hAnsi="Times New Roman" w:cs="Times New Roman"/>
        </w:rPr>
        <w:t>,</w:t>
      </w:r>
      <w:r w:rsidRPr="6CC47182">
        <w:rPr>
          <w:rFonts w:ascii="Times New Roman" w:eastAsia="Times New Roman" w:hAnsi="Times New Roman" w:cs="Times New Roman"/>
        </w:rPr>
        <w:t xml:space="preserve"> whilst emphasising that the knowledge of the process of art is an essential attribute</w:t>
      </w:r>
      <w:r w:rsidR="00CF2271">
        <w:rPr>
          <w:rFonts w:ascii="Times New Roman" w:eastAsia="Times New Roman" w:hAnsi="Times New Roman" w:cs="Times New Roman"/>
        </w:rPr>
        <w:t>,</w:t>
      </w:r>
      <w:r w:rsidRPr="6CC47182">
        <w:rPr>
          <w:rFonts w:ascii="Times New Roman" w:eastAsia="Times New Roman" w:hAnsi="Times New Roman" w:cs="Times New Roman"/>
        </w:rPr>
        <w:t xml:space="preserve"> as they are then able to appreciate and reflect on their own individual pieces of work as well as other’s.  Bloomfield (2012) also synthesises that it is the responsibility of the learner to perceive of ideas and transform them in to improved transformations with the additional ideas from a prudent educator</w:t>
      </w:r>
      <w:r w:rsidR="00526357">
        <w:rPr>
          <w:rFonts w:ascii="Times New Roman" w:eastAsia="Times New Roman" w:hAnsi="Times New Roman" w:cs="Times New Roman"/>
        </w:rPr>
        <w:t>,</w:t>
      </w:r>
      <w:r w:rsidRPr="6CC47182">
        <w:rPr>
          <w:rFonts w:ascii="Times New Roman" w:eastAsia="Times New Roman" w:hAnsi="Times New Roman" w:cs="Times New Roman"/>
        </w:rPr>
        <w:t xml:space="preserve"> which complements Vygotsky’s ‘Zone of Proximal Development’ such that when the learner participates in this task, applying assistance when required will be of tremendous benefit to the individual, encouraging them to progress and succeed at the task. </w:t>
      </w:r>
    </w:p>
    <w:p w14:paraId="4941548F" w14:textId="245B08C2" w:rsidR="00DC4C7D"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research process of this activity will continue for a number of lessons in order for the learners to gain insight on the difference of the elements (i.e. patterns/shapes/tone/colours) and will commence in groups of 6. Each group will have an A3 piece of paper to rec</w:t>
      </w:r>
      <w:r w:rsidR="00AB30E3">
        <w:rPr>
          <w:rFonts w:ascii="Times New Roman" w:eastAsia="Times New Roman" w:hAnsi="Times New Roman" w:cs="Times New Roman"/>
        </w:rPr>
        <w:t xml:space="preserve">ord their findings in order to </w:t>
      </w:r>
      <w:r w:rsidRPr="6CC47182">
        <w:rPr>
          <w:rFonts w:ascii="Times New Roman" w:eastAsia="Times New Roman" w:hAnsi="Times New Roman" w:cs="Times New Roman"/>
        </w:rPr>
        <w:t>compare the similarities and differences. the understanding of the elements in order to design their own piece of pottery. The discussions that will commence within groups will have an element of a cross-curricular approach as the Literacy and Numeracy Framework document (2014) states that when progressing ideas and information, the learners should be able to “explain information and ideas using relevant vocabulary” (Learning Wales,</w:t>
      </w:r>
      <w:r w:rsidR="009C52C9">
        <w:rPr>
          <w:rFonts w:ascii="Times New Roman" w:eastAsia="Times New Roman" w:hAnsi="Times New Roman" w:cs="Times New Roman"/>
        </w:rPr>
        <w:t xml:space="preserve"> </w:t>
      </w:r>
      <w:r w:rsidRPr="6CC47182">
        <w:rPr>
          <w:rFonts w:ascii="Times New Roman" w:eastAsia="Times New Roman" w:hAnsi="Times New Roman" w:cs="Times New Roman"/>
        </w:rPr>
        <w:t>2014). Therefore, the use of literacy skills through oracy and listening will be enhanced when analysing and reflecting both their designs and the work of the artists. The YCC highlights the work of the artists promptly through this session</w:t>
      </w:r>
      <w:r>
        <w:t xml:space="preserve"> </w:t>
      </w:r>
      <w:r w:rsidR="00AB30E3">
        <w:rPr>
          <w:rFonts w:ascii="Times New Roman" w:eastAsia="Times New Roman" w:hAnsi="Times New Roman" w:cs="Times New Roman"/>
        </w:rPr>
        <w:t>as the curriculum C</w:t>
      </w:r>
      <w:r w:rsidRPr="6CC47182">
        <w:rPr>
          <w:rFonts w:ascii="Times New Roman" w:eastAsia="Times New Roman" w:hAnsi="Times New Roman" w:cs="Times New Roman"/>
        </w:rPr>
        <w:t xml:space="preserve">ymreig provides learners with the understanding and commemorates the current twenty-first century life in Wales (ACCAC, 2003). For instance, the use of Portmeirion Pottery in comparison to the Snowdon bowl would demonstrate how sustainable and equipped Wales has become across the centuries in which needs to be encouraged throughout the education system (ACCAC, 2003). Consequently, there is a slight dispute with the YCC such that according to Estyn (2017), y Cwricwlwm Cymreig is not being embedded in to an education thoroughly. In fact, Estyn (2017) emphasises that the history of Wales alongside the YCC should be considered within any </w:t>
      </w:r>
      <w:r w:rsidRPr="6CC47182">
        <w:rPr>
          <w:rFonts w:ascii="Times New Roman" w:eastAsia="Times New Roman" w:hAnsi="Times New Roman" w:cs="Times New Roman"/>
        </w:rPr>
        <w:lastRenderedPageBreak/>
        <w:t>sector of learning and should provide materials that implement the Welsh culture whilst allowing opportunities for the learners to analyse the diverse periods of culture in Wales. Hence, the distinctive contrast between the Portmeirion pottery, the Snowdown bowl and the Celtic art by Jen Delyth.  This is essential as children will harmonise with the current environment around them (Bloomfield, 2012) in order to convey their emotional creativity, therefore, expanding their current knowledge on the world around them may expand their thoughts and feelings further. Additionally, Bloomfield (2012) analogises that a classroom reflects the outside world supplying learners with advanced technology and information about artists, however, Bloomfield (2012) states that “the most powerful way of helping children to comprehend the work of other artists is through their own practical experiences of art-making</w:t>
      </w:r>
      <w:r w:rsidR="008D3762">
        <w:rPr>
          <w:rFonts w:ascii="Times New Roman" w:eastAsia="Times New Roman" w:hAnsi="Times New Roman" w:cs="Times New Roman"/>
        </w:rPr>
        <w:t>…” (Bloomfield and Childs, 2012, p.</w:t>
      </w:r>
      <w:r w:rsidRPr="6CC47182">
        <w:rPr>
          <w:rFonts w:ascii="Times New Roman" w:eastAsia="Times New Roman" w:hAnsi="Times New Roman" w:cs="Times New Roman"/>
        </w:rPr>
        <w:t>89). This emphasises that allowing the learners to partake in elements of expressive arts to perceive understanding will complement their individual skills and creativity development which links to the art lessons when creating the three dimensional pottery using clay. Furthermore, it is also significant to ensure that learners are equipped with reasonable materials such that it is the role of the teacher to ensure that they would complement the knowledge and individual progress of each learner. Hence, learners will have the most beneficial lesson through producing their pottery as they will be enabled to use the clay to fulfil their investigative skills of texture and shape. This investigation of skills with texture would link to the class visit to Castell Hen</w:t>
      </w:r>
      <w:r w:rsidR="00031A61">
        <w:rPr>
          <w:rFonts w:ascii="Times New Roman" w:eastAsia="Times New Roman" w:hAnsi="Times New Roman" w:cs="Times New Roman"/>
        </w:rPr>
        <w:t>l</w:t>
      </w:r>
      <w:r w:rsidRPr="6CC47182">
        <w:rPr>
          <w:rFonts w:ascii="Times New Roman" w:eastAsia="Times New Roman" w:hAnsi="Times New Roman" w:cs="Times New Roman"/>
        </w:rPr>
        <w:t>lys as they would experience the different materials that Celts would have used and how they would have been produced. Provided that the learners have gained enough knowledge on the artefacts’ designs and the theme of the resource whilst having a design themselves, the teacher will model the construction with clay to ensure that the learners have enough knowledge on the practical art. On the other hand, Edwards (2013) and Wilson (2009) emphasise that allowing the children to investigate with their materials is a much more beneficial than modelling alone as creative arts cannot be transferred. This will be presented in the lesson plans (see appendix</w:t>
      </w:r>
      <w:r w:rsidR="00BB3294">
        <w:rPr>
          <w:rFonts w:ascii="Times New Roman" w:eastAsia="Times New Roman" w:hAnsi="Times New Roman" w:cs="Times New Roman"/>
        </w:rPr>
        <w:t xml:space="preserve"> four</w:t>
      </w:r>
      <w:r w:rsidRPr="6CC47182">
        <w:rPr>
          <w:rFonts w:ascii="Times New Roman" w:eastAsia="Times New Roman" w:hAnsi="Times New Roman" w:cs="Times New Roman"/>
        </w:rPr>
        <w:t xml:space="preserve">). </w:t>
      </w:r>
    </w:p>
    <w:p w14:paraId="55A2C35F" w14:textId="6A55DC92" w:rsidR="00ED252C"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 xml:space="preserve"> Similarly, this enables the learners to be critical when designing and creating their designs implying that once an individual has understanding of the elements of art and perceive their own individual thoughts, they are able to gain insight on the purpose of art. On the other hand, this aspect depends on each individual’s level of determination within art rather than the level of artistic skills they have (Bloomfield, 2012) hence that art originates from the imagination of the learner. </w:t>
      </w:r>
    </w:p>
    <w:p w14:paraId="72D19233" w14:textId="3B8CED1D" w:rsidR="00155F7E" w:rsidRDefault="00D0553B" w:rsidP="6CC47182">
      <w:pPr>
        <w:spacing w:line="360" w:lineRule="auto"/>
        <w:jc w:val="both"/>
        <w:rPr>
          <w:rFonts w:ascii="Times New Roman" w:eastAsia="Times New Roman" w:hAnsi="Times New Roman" w:cs="Times New Roman"/>
          <w:b/>
          <w:bCs/>
          <w:u w:val="single"/>
        </w:rPr>
      </w:pPr>
      <w:r>
        <w:rPr>
          <w:rFonts w:ascii="Times New Roman" w:eastAsia="Times New Roman" w:hAnsi="Times New Roman" w:cs="Times New Roman"/>
          <w:b/>
          <w:bCs/>
          <w:u w:val="single"/>
        </w:rPr>
        <w:t xml:space="preserve">Physical </w:t>
      </w:r>
      <w:r w:rsidR="00DE00D6">
        <w:rPr>
          <w:rFonts w:ascii="Times New Roman" w:eastAsia="Times New Roman" w:hAnsi="Times New Roman" w:cs="Times New Roman"/>
          <w:b/>
          <w:bCs/>
          <w:u w:val="single"/>
        </w:rPr>
        <w:t>Education</w:t>
      </w:r>
      <w:r>
        <w:rPr>
          <w:rFonts w:ascii="Times New Roman" w:eastAsia="Times New Roman" w:hAnsi="Times New Roman" w:cs="Times New Roman"/>
          <w:b/>
          <w:bCs/>
          <w:u w:val="single"/>
        </w:rPr>
        <w:t xml:space="preserve">- </w:t>
      </w:r>
      <w:r w:rsidR="6CC47182" w:rsidRPr="6CC47182">
        <w:rPr>
          <w:rFonts w:ascii="Times New Roman" w:eastAsia="Times New Roman" w:hAnsi="Times New Roman" w:cs="Times New Roman"/>
          <w:b/>
          <w:bCs/>
          <w:u w:val="single"/>
        </w:rPr>
        <w:t>Dance</w:t>
      </w:r>
    </w:p>
    <w:p w14:paraId="0756B8E6" w14:textId="1B3B2506" w:rsidR="00155F7E"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This lesson will follow on from the educational visit and the previous lesson to keep the Celtic theme. It will commence by including characteristics from physical education where dance is currently held in the current curriculum</w:t>
      </w:r>
      <w:r w:rsidR="00482BA9">
        <w:rPr>
          <w:rFonts w:ascii="Times New Roman" w:eastAsia="Times New Roman" w:hAnsi="Times New Roman" w:cs="Times New Roman"/>
        </w:rPr>
        <w:t>,</w:t>
      </w:r>
      <w:r w:rsidRPr="6CC47182">
        <w:rPr>
          <w:rFonts w:ascii="Times New Roman" w:eastAsia="Times New Roman" w:hAnsi="Times New Roman" w:cs="Times New Roman"/>
        </w:rPr>
        <w:t xml:space="preserve"> such that the Physical education framework encourages learners to acquire skills that offer “opportunities to be creative and imaginative in gymnastic and dance activities” (DCELLS, 2008b). The purpose of this lesson is to c</w:t>
      </w:r>
      <w:r w:rsidR="00BB3294">
        <w:rPr>
          <w:rFonts w:ascii="Times New Roman" w:eastAsia="Times New Roman" w:hAnsi="Times New Roman" w:cs="Times New Roman"/>
        </w:rPr>
        <w:t>reate a warrior dance that the C</w:t>
      </w:r>
      <w:r w:rsidRPr="6CC47182">
        <w:rPr>
          <w:rFonts w:ascii="Times New Roman" w:eastAsia="Times New Roman" w:hAnsi="Times New Roman" w:cs="Times New Roman"/>
        </w:rPr>
        <w:t xml:space="preserve">elts would have </w:t>
      </w:r>
      <w:r w:rsidRPr="6CC47182">
        <w:rPr>
          <w:rFonts w:ascii="Times New Roman" w:eastAsia="Times New Roman" w:hAnsi="Times New Roman" w:cs="Times New Roman"/>
        </w:rPr>
        <w:lastRenderedPageBreak/>
        <w:t>used in the time of the Iron Age, thereby, allowing the learners to perceive themselves in a role of the Celts. They will have prior knowledge from Castell Henllys where they would have participated in activities that would have been directed by the organisation. However, this would be a production led by the children. This activity has the opportunity to be taught through the use of outdoors but depending on weather circumstances, it may be taught within a sports hall as according to Edwards (2013), outdoor learning is a stimulating factor of education creating an engaging environment. Hence, the learners will be able to adapt to their surroundings allowing them to develop their skills and ideas. It is considered that outdoor learning may allow the learner to respond to their learning through the use of cross-curricular and outdoor learning in a format that they may have not been possible within a standardised classroom (Edwards, 2013).  Allowing room to develop skills through expressive arts is essential within a primary school as it enhances the learner’s personally, socially and intellectually (</w:t>
      </w:r>
      <w:r w:rsidR="007221BE">
        <w:rPr>
          <w:rFonts w:ascii="Times New Roman" w:eastAsia="Times New Roman" w:hAnsi="Times New Roman" w:cs="Times New Roman"/>
        </w:rPr>
        <w:t>Bloomfield</w:t>
      </w:r>
      <w:r w:rsidRPr="6CC47182">
        <w:rPr>
          <w:rFonts w:ascii="Times New Roman" w:eastAsia="Times New Roman" w:hAnsi="Times New Roman" w:cs="Times New Roman"/>
        </w:rPr>
        <w:t xml:space="preserve"> and Childs, 2012). Similarly, providing an environment where individuals can develop will be a key element within Donaldson’s (2015) Successful Futures where dance may be considered as an Expressive art that enhances imagination and improvisation. </w:t>
      </w:r>
    </w:p>
    <w:p w14:paraId="2E3D23E5" w14:textId="47082A6D" w:rsidR="00884D64" w:rsidRDefault="6CC47182" w:rsidP="00876598">
      <w:pPr>
        <w:spacing w:line="360" w:lineRule="auto"/>
        <w:jc w:val="both"/>
      </w:pPr>
      <w:r w:rsidRPr="00E3101B">
        <w:rPr>
          <w:rFonts w:ascii="Times New Roman" w:eastAsia="Times New Roman" w:hAnsi="Times New Roman" w:cs="Times New Roman"/>
        </w:rPr>
        <w:t xml:space="preserve">In contrast to this, the lesson would commence teacher led through </w:t>
      </w:r>
      <w:r w:rsidR="008D3762">
        <w:rPr>
          <w:rFonts w:ascii="Times New Roman" w:eastAsia="Times New Roman" w:hAnsi="Times New Roman" w:cs="Times New Roman"/>
        </w:rPr>
        <w:t xml:space="preserve">introductory </w:t>
      </w:r>
      <w:r w:rsidRPr="00E3101B">
        <w:rPr>
          <w:rFonts w:ascii="Times New Roman" w:eastAsia="Times New Roman" w:hAnsi="Times New Roman" w:cs="Times New Roman"/>
        </w:rPr>
        <w:t>individual warm ups where the teacher would organise warm up routines</w:t>
      </w:r>
      <w:r w:rsidR="00482BA9">
        <w:rPr>
          <w:rFonts w:ascii="Times New Roman" w:eastAsia="Times New Roman" w:hAnsi="Times New Roman" w:cs="Times New Roman"/>
        </w:rPr>
        <w:t>,</w:t>
      </w:r>
      <w:r w:rsidRPr="00E3101B">
        <w:rPr>
          <w:rFonts w:ascii="Times New Roman" w:eastAsia="Times New Roman" w:hAnsi="Times New Roman" w:cs="Times New Roman"/>
        </w:rPr>
        <w:t xml:space="preserve"> such as recognising different movements and how to proceed in to the next such that learners will </w:t>
      </w:r>
      <w:r w:rsidR="00AD53E9">
        <w:rPr>
          <w:rFonts w:ascii="Times New Roman" w:eastAsia="Times New Roman" w:hAnsi="Times New Roman" w:cs="Times New Roman"/>
        </w:rPr>
        <w:t xml:space="preserve">move </w:t>
      </w:r>
      <w:r w:rsidRPr="00E3101B">
        <w:rPr>
          <w:rFonts w:ascii="Times New Roman" w:eastAsia="Times New Roman" w:hAnsi="Times New Roman" w:cs="Times New Roman"/>
        </w:rPr>
        <w:t>to the music but when the music is stopped, they will have to choose a shape discussed to transfer in to depending on their movement.</w:t>
      </w:r>
      <w:r w:rsidR="00E3101B">
        <w:rPr>
          <w:rFonts w:ascii="Times New Roman" w:eastAsia="Times New Roman" w:hAnsi="Times New Roman" w:cs="Times New Roman"/>
        </w:rPr>
        <w:t xml:space="preserve"> According to Barnes</w:t>
      </w:r>
      <w:r w:rsidR="00AD53E9">
        <w:rPr>
          <w:rFonts w:ascii="Times New Roman" w:eastAsia="Times New Roman" w:hAnsi="Times New Roman" w:cs="Times New Roman"/>
        </w:rPr>
        <w:t xml:space="preserve"> </w:t>
      </w:r>
      <w:r w:rsidR="001F0504">
        <w:rPr>
          <w:rFonts w:ascii="Times New Roman" w:eastAsia="Times New Roman" w:hAnsi="Times New Roman" w:cs="Times New Roman"/>
        </w:rPr>
        <w:t>(2015) and Gardner (</w:t>
      </w:r>
      <w:r w:rsidR="00E3101B">
        <w:rPr>
          <w:rFonts w:ascii="Times New Roman" w:eastAsia="Times New Roman" w:hAnsi="Times New Roman" w:cs="Times New Roman"/>
        </w:rPr>
        <w:t xml:space="preserve">1993), modelling these actions at the start of the lesson is essential for a child’s learning as children will recreate the actions that have been demonstrated. </w:t>
      </w:r>
      <w:r w:rsidR="00CB6FD8">
        <w:rPr>
          <w:rFonts w:ascii="Times New Roman" w:eastAsia="Times New Roman" w:hAnsi="Times New Roman" w:cs="Times New Roman"/>
        </w:rPr>
        <w:t xml:space="preserve">It is essential that when introducing the movements of the warm-ups, they have a safe environment around them implying that this activity would require </w:t>
      </w:r>
      <w:r w:rsidR="00195E0A">
        <w:rPr>
          <w:rFonts w:ascii="Times New Roman" w:eastAsia="Times New Roman" w:hAnsi="Times New Roman" w:cs="Times New Roman"/>
        </w:rPr>
        <w:t>the learners acknowledging the importance of personal space (Edwards, 2000). Therefore, they would have to visualise themselves as if they were in an “imaginary space bubble” (Edward, 2000</w:t>
      </w:r>
      <w:r w:rsidR="008D3762">
        <w:rPr>
          <w:rFonts w:ascii="Times New Roman" w:eastAsia="Times New Roman" w:hAnsi="Times New Roman" w:cs="Times New Roman"/>
        </w:rPr>
        <w:t>, p. 135</w:t>
      </w:r>
      <w:r w:rsidR="00195E0A">
        <w:rPr>
          <w:rFonts w:ascii="Times New Roman" w:eastAsia="Times New Roman" w:hAnsi="Times New Roman" w:cs="Times New Roman"/>
        </w:rPr>
        <w:t>). After this, t</w:t>
      </w:r>
      <w:r w:rsidRPr="6CC47182">
        <w:rPr>
          <w:rFonts w:ascii="Times New Roman" w:eastAsia="Times New Roman" w:hAnsi="Times New Roman" w:cs="Times New Roman"/>
        </w:rPr>
        <w:t xml:space="preserve">hey would then discuss the recent visit whilst modelling examples of warrior dances. </w:t>
      </w:r>
    </w:p>
    <w:p w14:paraId="10AECB0B" w14:textId="6AFA546B" w:rsidR="001A6785"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main activity of the lesson focuses on the learners working in groups to create their warrior dances. This would require the learners to use their problem solving skills as according to DCELLS (2008b), learners will use their communicative skills to discuss their ideas whilst considering the remainder of the groups’ opinions strengthening the group’s ideas and performance. This activity would highlight the learner’s initiatives as it would be purely led by the pupil’s inspiration and experimentation (DC</w:t>
      </w:r>
      <w:r w:rsidR="00792444">
        <w:rPr>
          <w:rFonts w:ascii="Times New Roman" w:eastAsia="Times New Roman" w:hAnsi="Times New Roman" w:cs="Times New Roman"/>
        </w:rPr>
        <w:t xml:space="preserve">ELLS, 2008b). The </w:t>
      </w:r>
      <w:r w:rsidRPr="6CC47182">
        <w:rPr>
          <w:rFonts w:ascii="Times New Roman" w:eastAsia="Times New Roman" w:hAnsi="Times New Roman" w:cs="Times New Roman"/>
        </w:rPr>
        <w:t>learners will be required to record their ideas on a mind map so that they can sequence their movements allowing them to follow their own decisions</w:t>
      </w:r>
      <w:r w:rsidR="00482BA9">
        <w:rPr>
          <w:rFonts w:ascii="Times New Roman" w:eastAsia="Times New Roman" w:hAnsi="Times New Roman" w:cs="Times New Roman"/>
        </w:rPr>
        <w:t>,</w:t>
      </w:r>
      <w:r w:rsidRPr="6CC47182">
        <w:rPr>
          <w:rFonts w:ascii="Times New Roman" w:eastAsia="Times New Roman" w:hAnsi="Times New Roman" w:cs="Times New Roman"/>
        </w:rPr>
        <w:t xml:space="preserve"> which Donaldson (2015) intends in the new curriculum</w:t>
      </w:r>
      <w:r w:rsidR="00482BA9">
        <w:rPr>
          <w:rFonts w:ascii="Times New Roman" w:eastAsia="Times New Roman" w:hAnsi="Times New Roman" w:cs="Times New Roman"/>
        </w:rPr>
        <w:t>,</w:t>
      </w:r>
      <w:r w:rsidRPr="6CC47182">
        <w:rPr>
          <w:rFonts w:ascii="Times New Roman" w:eastAsia="Times New Roman" w:hAnsi="Times New Roman" w:cs="Times New Roman"/>
        </w:rPr>
        <w:t xml:space="preserve"> that learners are given the ability to choose their own learning (Successful Futures, 2015). </w:t>
      </w:r>
    </w:p>
    <w:p w14:paraId="7457BA14" w14:textId="4FCB273A" w:rsidR="00A15624"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lastRenderedPageBreak/>
        <w:t>The materials needed for this lesson may depend on the learners’ routines. However, there would be a range of materials such as their pottery from the previous lesson, nylon juggling scarves and anything suitable within the indoor and outdoor environm</w:t>
      </w:r>
      <w:r w:rsidR="00792444">
        <w:rPr>
          <w:rFonts w:ascii="Times New Roman" w:eastAsia="Times New Roman" w:hAnsi="Times New Roman" w:cs="Times New Roman"/>
        </w:rPr>
        <w:t xml:space="preserve">ent that they could implement. </w:t>
      </w:r>
      <w:r w:rsidRPr="6CC47182">
        <w:rPr>
          <w:rFonts w:ascii="Times New Roman" w:eastAsia="Times New Roman" w:hAnsi="Times New Roman" w:cs="Times New Roman"/>
        </w:rPr>
        <w:t xml:space="preserve">An activity such as this would demonstrate all of Donaldson’s (2015) four purposes as individuals will have a meaningful and engaging learning experience, in order to contribute to their education embedding other areas of learning and enhance creativity. Allowing the children to use the outdoor environment for their warrior dances will improve their ‘health and Well-being’ (Successful Futures, 2015).  Appreciating the learners’ well-being in creativity also requires the children to decide amongst themselves the roles of the group. For instance, a learner could still enhance creativity from pursing the role of a choreographer through experimentation (Wilson, 2009).  </w:t>
      </w:r>
    </w:p>
    <w:p w14:paraId="11AC0B68" w14:textId="3FACC366" w:rsidR="00D0553B"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intended value for this lesson is that dance reflects the culture and lifestyle of the individual’s nations making it thereby inclusive to the YCC (ACCAC,2003). Particularly, for this assignment, the Celtic theme may influence the children to traditionally follow Celtic warrior dances and work together to amend them. Once practiced, the learners will perform their ideas in front of the class</w:t>
      </w:r>
      <w:r w:rsidR="00792444">
        <w:rPr>
          <w:rFonts w:ascii="Times New Roman" w:eastAsia="Times New Roman" w:hAnsi="Times New Roman" w:cs="Times New Roman"/>
        </w:rPr>
        <w:t xml:space="preserve"> within the plenary</w:t>
      </w:r>
      <w:r w:rsidRPr="6CC47182">
        <w:rPr>
          <w:rFonts w:ascii="Times New Roman" w:eastAsia="Times New Roman" w:hAnsi="Times New Roman" w:cs="Times New Roman"/>
        </w:rPr>
        <w:t xml:space="preserve"> for a whole class discussion to take place. This gives learners the opportunity to reflect on their own work and the work of other’s, thereby, valuing the elements that they can improve and progress. According to Desailly (2012), ensuring the learners reflect on the creativity of their own and others’ is an essential quality of teaching.  Additionally, the learners will develop their Digital Competency skills throughout this activity as they will need to film their warrior dances in order to evaluate their work “through the creation of ideas and strategies to improve the impact of their work” (DCELLS, 2008b).</w:t>
      </w:r>
      <w:r w:rsidR="00D0553B">
        <w:rPr>
          <w:rFonts w:ascii="Times New Roman" w:eastAsia="Times New Roman" w:hAnsi="Times New Roman" w:cs="Times New Roman"/>
        </w:rPr>
        <w:t xml:space="preserve">Perhaps, it may be essential to perceive of AFL strategies through the lesson, therefore, setting a format to regain their attention may be through choosing a particular song in which they have to ‘freeze’ or using a clapping method.  </w:t>
      </w:r>
    </w:p>
    <w:p w14:paraId="6688257A" w14:textId="01179FC6" w:rsidR="6CC47182" w:rsidRDefault="6CC47182" w:rsidP="6CC47182">
      <w:pPr>
        <w:spacing w:line="360" w:lineRule="auto"/>
        <w:jc w:val="both"/>
        <w:rPr>
          <w:rFonts w:ascii="Calibri" w:eastAsia="Calibri" w:hAnsi="Calibri" w:cs="Calibri"/>
        </w:rPr>
      </w:pPr>
    </w:p>
    <w:p w14:paraId="4CAAE6E5" w14:textId="7BF90AB9" w:rsidR="6CC47182" w:rsidRDefault="6CC47182" w:rsidP="6CC47182">
      <w:pPr>
        <w:spacing w:line="360" w:lineRule="auto"/>
        <w:jc w:val="both"/>
        <w:rPr>
          <w:rFonts w:ascii="Times New Roman" w:eastAsia="Times New Roman" w:hAnsi="Times New Roman" w:cs="Times New Roman"/>
          <w:b/>
          <w:bCs/>
          <w:u w:val="single"/>
        </w:rPr>
      </w:pPr>
      <w:r w:rsidRPr="6CC47182">
        <w:rPr>
          <w:rFonts w:ascii="Times New Roman" w:eastAsia="Times New Roman" w:hAnsi="Times New Roman" w:cs="Times New Roman"/>
          <w:b/>
          <w:bCs/>
          <w:u w:val="single"/>
        </w:rPr>
        <w:t>Drama</w:t>
      </w:r>
    </w:p>
    <w:p w14:paraId="533DEBCD" w14:textId="36D94C95" w:rsidR="000B4CE2"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Drama is a significant attribute to a child’s education enabling learners to express their creativity almost simultaneously to any other skill across the curriculum (Desailly, 2012). Drama has been chosen to enhance the Celtic theme and the artefact such that the children will work together as groups and individually to undertake role play. The learners will be able to choose a role of a Celtic tribe to ini</w:t>
      </w:r>
      <w:r w:rsidR="007F2ADD">
        <w:rPr>
          <w:rFonts w:ascii="Times New Roman" w:eastAsia="Times New Roman" w:hAnsi="Times New Roman" w:cs="Times New Roman"/>
        </w:rPr>
        <w:t xml:space="preserve">tiate a Celtic Family and </w:t>
      </w:r>
      <w:r w:rsidRPr="6CC47182">
        <w:rPr>
          <w:rFonts w:ascii="Times New Roman" w:eastAsia="Times New Roman" w:hAnsi="Times New Roman" w:cs="Times New Roman"/>
        </w:rPr>
        <w:t>how the learners acquire the skills to portray these characteristics</w:t>
      </w:r>
      <w:r w:rsidR="002F67EA">
        <w:rPr>
          <w:rFonts w:ascii="Times New Roman" w:eastAsia="Times New Roman" w:hAnsi="Times New Roman" w:cs="Times New Roman"/>
        </w:rPr>
        <w:t>,</w:t>
      </w:r>
      <w:r w:rsidRPr="6CC47182">
        <w:rPr>
          <w:rFonts w:ascii="Times New Roman" w:eastAsia="Times New Roman" w:hAnsi="Times New Roman" w:cs="Times New Roman"/>
        </w:rPr>
        <w:t xml:space="preserve"> will allow the surrounding audiences to clarify what era this performance is situated from (Bloomfield and Childs, 2012). </w:t>
      </w:r>
      <w:r w:rsidR="007F2ADD">
        <w:rPr>
          <w:rFonts w:ascii="Times New Roman" w:eastAsia="Times New Roman" w:hAnsi="Times New Roman" w:cs="Times New Roman"/>
        </w:rPr>
        <w:t xml:space="preserve">As the current curriculum will be shifting towards Donaldson’s (2015) Successful Futures, </w:t>
      </w:r>
      <w:r w:rsidR="006D11CB">
        <w:rPr>
          <w:rFonts w:ascii="Times New Roman" w:eastAsia="Times New Roman" w:hAnsi="Times New Roman" w:cs="Times New Roman"/>
        </w:rPr>
        <w:t xml:space="preserve">the context of expressive arts through drama and Media will be enhanced in the new curriculum. Therefore, this activity allows adaption to the new curriculum particularly as the children </w:t>
      </w:r>
      <w:r w:rsidR="006D11CB">
        <w:rPr>
          <w:rFonts w:ascii="Times New Roman" w:eastAsia="Times New Roman" w:hAnsi="Times New Roman" w:cs="Times New Roman"/>
        </w:rPr>
        <w:lastRenderedPageBreak/>
        <w:t>will have to use their Language, Literacy and Communication skills (Dona</w:t>
      </w:r>
      <w:r w:rsidR="0068280E">
        <w:rPr>
          <w:rFonts w:ascii="Times New Roman" w:eastAsia="Times New Roman" w:hAnsi="Times New Roman" w:cs="Times New Roman"/>
        </w:rPr>
        <w:t xml:space="preserve">ldson, 2015) to create scripts </w:t>
      </w:r>
      <w:r w:rsidR="006D11CB">
        <w:rPr>
          <w:rFonts w:ascii="Times New Roman" w:eastAsia="Times New Roman" w:hAnsi="Times New Roman" w:cs="Times New Roman"/>
        </w:rPr>
        <w:t>that are suitable for their performance whilst equipping the skills to use film to record their dramas.</w:t>
      </w:r>
      <w:r w:rsidR="00CD47F8">
        <w:rPr>
          <w:rFonts w:ascii="Times New Roman" w:eastAsia="Times New Roman" w:hAnsi="Times New Roman" w:cs="Times New Roman"/>
        </w:rPr>
        <w:t xml:space="preserve"> </w:t>
      </w:r>
    </w:p>
    <w:p w14:paraId="27DA25A4" w14:textId="0C9B8762" w:rsidR="00CD47F8" w:rsidRDefault="00CD47F8"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teaching </w:t>
      </w:r>
      <w:r w:rsidR="00E21B1C">
        <w:rPr>
          <w:rFonts w:ascii="Times New Roman" w:eastAsia="Times New Roman" w:hAnsi="Times New Roman" w:cs="Times New Roman"/>
        </w:rPr>
        <w:t xml:space="preserve">from the educator throughout </w:t>
      </w:r>
      <w:r w:rsidR="00901F00">
        <w:rPr>
          <w:rFonts w:ascii="Times New Roman" w:eastAsia="Times New Roman" w:hAnsi="Times New Roman" w:cs="Times New Roman"/>
        </w:rPr>
        <w:t xml:space="preserve">this lesson will be minimalised, </w:t>
      </w:r>
      <w:r w:rsidR="00E21B1C">
        <w:rPr>
          <w:rFonts w:ascii="Times New Roman" w:eastAsia="Times New Roman" w:hAnsi="Times New Roman" w:cs="Times New Roman"/>
        </w:rPr>
        <w:t>except the modelled warrior dances found at the start</w:t>
      </w:r>
      <w:r w:rsidR="00901F00">
        <w:rPr>
          <w:rFonts w:ascii="Times New Roman" w:eastAsia="Times New Roman" w:hAnsi="Times New Roman" w:cs="Times New Roman"/>
        </w:rPr>
        <w:t>,</w:t>
      </w:r>
      <w:r w:rsidR="00E21B1C">
        <w:rPr>
          <w:rFonts w:ascii="Times New Roman" w:eastAsia="Times New Roman" w:hAnsi="Times New Roman" w:cs="Times New Roman"/>
        </w:rPr>
        <w:t xml:space="preserve"> alongside the warm up activities simply because the learners will benefit more from the understanding of their own work (Barnes, 2015).</w:t>
      </w:r>
      <w:r w:rsidR="0014752A">
        <w:rPr>
          <w:rFonts w:ascii="Times New Roman" w:eastAsia="Times New Roman" w:hAnsi="Times New Roman" w:cs="Times New Roman"/>
        </w:rPr>
        <w:t xml:space="preserve"> </w:t>
      </w:r>
      <w:r w:rsidR="00792444">
        <w:rPr>
          <w:rFonts w:ascii="Times New Roman" w:eastAsia="Times New Roman" w:hAnsi="Times New Roman" w:cs="Times New Roman"/>
        </w:rPr>
        <w:t xml:space="preserve">However, the warm up activities would consist of drama games such as “Who am I?” in order to engage the learners by allowing them to experiment and explore various characters. </w:t>
      </w:r>
      <w:r w:rsidR="00034FAD">
        <w:rPr>
          <w:rFonts w:ascii="Times New Roman" w:eastAsia="Times New Roman" w:hAnsi="Times New Roman" w:cs="Times New Roman"/>
        </w:rPr>
        <w:t xml:space="preserve"> </w:t>
      </w:r>
      <w:r w:rsidR="00B37D59">
        <w:rPr>
          <w:rFonts w:ascii="Times New Roman" w:eastAsia="Times New Roman" w:hAnsi="Times New Roman" w:cs="Times New Roman"/>
        </w:rPr>
        <w:t xml:space="preserve">Furthermore, this activity would enquire activating the prior knowledge </w:t>
      </w:r>
      <w:r w:rsidR="00BF26A2">
        <w:rPr>
          <w:rFonts w:ascii="Times New Roman" w:eastAsia="Times New Roman" w:hAnsi="Times New Roman" w:cs="Times New Roman"/>
        </w:rPr>
        <w:t>on the Celts which would promote ESDGC in terms of identity and culture</w:t>
      </w:r>
      <w:r w:rsidR="00D94023">
        <w:rPr>
          <w:rFonts w:ascii="Times New Roman" w:eastAsia="Times New Roman" w:hAnsi="Times New Roman" w:cs="Times New Roman"/>
        </w:rPr>
        <w:t xml:space="preserve"> such that this activity influences the understanding of how the Celtic culture and lifestyle was portrayed (Welsh Assembly Government, 2008). </w:t>
      </w:r>
    </w:p>
    <w:p w14:paraId="40F3A50F" w14:textId="7FB32F29" w:rsidR="00847F03" w:rsidRDefault="00847F03"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Additionally, this activity would be taught </w:t>
      </w:r>
      <w:r w:rsidR="00FB1B0C">
        <w:rPr>
          <w:rFonts w:ascii="Times New Roman" w:eastAsia="Times New Roman" w:hAnsi="Times New Roman" w:cs="Times New Roman"/>
        </w:rPr>
        <w:t>in an environ</w:t>
      </w:r>
      <w:r w:rsidR="00CB6FD8">
        <w:rPr>
          <w:rFonts w:ascii="Times New Roman" w:eastAsia="Times New Roman" w:hAnsi="Times New Roman" w:cs="Times New Roman"/>
        </w:rPr>
        <w:t xml:space="preserve">ment set appropriately to the task to “encourage imaginative play and interpretation” (Janes, 2014) as these areas of learning are meant to inspire learners across the phases. </w:t>
      </w:r>
      <w:r w:rsidR="00CA78A9">
        <w:rPr>
          <w:rFonts w:ascii="Times New Roman" w:eastAsia="Times New Roman" w:hAnsi="Times New Roman" w:cs="Times New Roman"/>
        </w:rPr>
        <w:t xml:space="preserve">Hence, the layout of the learning experience will be in a decorated hall in order to influence the drama. This would influence the cross-curricular approach as this activity </w:t>
      </w:r>
      <w:r w:rsidR="00C831E4">
        <w:rPr>
          <w:rFonts w:ascii="Times New Roman" w:eastAsia="Times New Roman" w:hAnsi="Times New Roman" w:cs="Times New Roman"/>
        </w:rPr>
        <w:t>would offer an opportunity for Welsh Language to be improved within their scripts due to the Celtic background thereby making it inclusive and inspiring. Through this Drama session, there is a huge emphasis that learners may become “ambitious, capable learners/</w:t>
      </w:r>
      <w:r w:rsidR="00912371">
        <w:rPr>
          <w:rFonts w:ascii="Times New Roman" w:eastAsia="Times New Roman" w:hAnsi="Times New Roman" w:cs="Times New Roman"/>
        </w:rPr>
        <w:t xml:space="preserve"> enterprising, creative contributors/</w:t>
      </w:r>
      <w:r w:rsidR="00C831E4">
        <w:rPr>
          <w:rFonts w:ascii="Times New Roman" w:eastAsia="Times New Roman" w:hAnsi="Times New Roman" w:cs="Times New Roman"/>
        </w:rPr>
        <w:t xml:space="preserve"> ethical, informed citizens”</w:t>
      </w:r>
      <w:r w:rsidR="00733BDF">
        <w:rPr>
          <w:rFonts w:ascii="Times New Roman" w:eastAsia="Times New Roman" w:hAnsi="Times New Roman" w:cs="Times New Roman"/>
        </w:rPr>
        <w:t xml:space="preserve"> (Donaldson, 2015)</w:t>
      </w:r>
      <w:r w:rsidR="00912371">
        <w:rPr>
          <w:rFonts w:ascii="Times New Roman" w:eastAsia="Times New Roman" w:hAnsi="Times New Roman" w:cs="Times New Roman"/>
        </w:rPr>
        <w:t>,</w:t>
      </w:r>
      <w:r w:rsidR="00733BDF">
        <w:rPr>
          <w:rFonts w:ascii="Times New Roman" w:eastAsia="Times New Roman" w:hAnsi="Times New Roman" w:cs="Times New Roman"/>
        </w:rPr>
        <w:t xml:space="preserve"> </w:t>
      </w:r>
      <w:r w:rsidR="00912371">
        <w:rPr>
          <w:rFonts w:ascii="Times New Roman" w:eastAsia="Times New Roman" w:hAnsi="Times New Roman" w:cs="Times New Roman"/>
        </w:rPr>
        <w:t xml:space="preserve">therefore, expressive arts is considered a successful attribute to a child’s success. </w:t>
      </w:r>
    </w:p>
    <w:p w14:paraId="6B2B1799" w14:textId="6B0A92BF" w:rsidR="00912371" w:rsidRDefault="00912371"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Drama is closely associated with the LNF document, such that oracy may be considered an attribute, as the learners will be required to listen within their groups and respond (Learning Wales, 2014). Correspondingly, this would be a tremendous opportunity to develop their personal and social skills </w:t>
      </w:r>
      <w:r w:rsidR="00CE2377">
        <w:rPr>
          <w:rFonts w:ascii="Times New Roman" w:eastAsia="Times New Roman" w:hAnsi="Times New Roman" w:cs="Times New Roman"/>
        </w:rPr>
        <w:t>as they will be working together to consolidate their understanding. In contrast to this, Bloomfield (2012) synthesises that the learners’ written skills are also important within drama as their script is the interior of their performance</w:t>
      </w:r>
      <w:r w:rsidR="00691224">
        <w:rPr>
          <w:rFonts w:ascii="Times New Roman" w:eastAsia="Times New Roman" w:hAnsi="Times New Roman" w:cs="Times New Roman"/>
        </w:rPr>
        <w:t xml:space="preserve"> as it holds insight on the development of each character within their ideas. </w:t>
      </w:r>
      <w:r w:rsidR="00366F13">
        <w:rPr>
          <w:rFonts w:ascii="Times New Roman" w:eastAsia="Times New Roman" w:hAnsi="Times New Roman" w:cs="Times New Roman"/>
        </w:rPr>
        <w:t xml:space="preserve">To develop their character’s attributes further, each group will be given an image associated with the theme </w:t>
      </w:r>
      <w:r w:rsidR="00733BDF">
        <w:rPr>
          <w:rFonts w:ascii="Times New Roman" w:eastAsia="Times New Roman" w:hAnsi="Times New Roman" w:cs="Times New Roman"/>
        </w:rPr>
        <w:t>,</w:t>
      </w:r>
      <w:r w:rsidR="006E172D">
        <w:rPr>
          <w:rFonts w:ascii="Times New Roman" w:eastAsia="Times New Roman" w:hAnsi="Times New Roman" w:cs="Times New Roman"/>
        </w:rPr>
        <w:t xml:space="preserve"> </w:t>
      </w:r>
      <w:r w:rsidR="00366F13">
        <w:rPr>
          <w:rFonts w:ascii="Times New Roman" w:eastAsia="Times New Roman" w:hAnsi="Times New Roman" w:cs="Times New Roman"/>
        </w:rPr>
        <w:t>Celts</w:t>
      </w:r>
      <w:r w:rsidR="00733BDF">
        <w:rPr>
          <w:rFonts w:ascii="Times New Roman" w:eastAsia="Times New Roman" w:hAnsi="Times New Roman" w:cs="Times New Roman"/>
        </w:rPr>
        <w:t>,</w:t>
      </w:r>
      <w:r w:rsidR="00366F13">
        <w:rPr>
          <w:rFonts w:ascii="Times New Roman" w:eastAsia="Times New Roman" w:hAnsi="Times New Roman" w:cs="Times New Roman"/>
        </w:rPr>
        <w:t xml:space="preserve"> as pictures are a rich stimulus in narrating the events that occur (Janes, 2014). </w:t>
      </w:r>
      <w:r w:rsidR="00C37050">
        <w:rPr>
          <w:rFonts w:ascii="Times New Roman" w:eastAsia="Times New Roman" w:hAnsi="Times New Roman" w:cs="Times New Roman"/>
        </w:rPr>
        <w:t>These photos will help prompt the learners in to setting the scene which will achieve the success criteria of the lesson</w:t>
      </w:r>
      <w:r w:rsidR="002F67EA">
        <w:rPr>
          <w:rFonts w:ascii="Times New Roman" w:eastAsia="Times New Roman" w:hAnsi="Times New Roman" w:cs="Times New Roman"/>
        </w:rPr>
        <w:t>,</w:t>
      </w:r>
      <w:r w:rsidR="00C37050">
        <w:rPr>
          <w:rFonts w:ascii="Times New Roman" w:eastAsia="Times New Roman" w:hAnsi="Times New Roman" w:cs="Times New Roman"/>
        </w:rPr>
        <w:t xml:space="preserve"> such that the learners will value the history of their Celtic background by producing and performing a performance that will approxi</w:t>
      </w:r>
      <w:r w:rsidR="00733BDF">
        <w:rPr>
          <w:rFonts w:ascii="Times New Roman" w:eastAsia="Times New Roman" w:hAnsi="Times New Roman" w:cs="Times New Roman"/>
        </w:rPr>
        <w:t>mately last five minutes</w:t>
      </w:r>
      <w:r w:rsidR="00C37050">
        <w:rPr>
          <w:rFonts w:ascii="Times New Roman" w:eastAsia="Times New Roman" w:hAnsi="Times New Roman" w:cs="Times New Roman"/>
        </w:rPr>
        <w:t xml:space="preserve">. Along with this, Bloomfield (2012) and Janes (2014) conclude that a role play activity will enable the learners to improve their confidence skills across the curriculum, in particular the expressive arts, where learners will become more comfortable with the </w:t>
      </w:r>
      <w:r w:rsidR="006A4FA2">
        <w:rPr>
          <w:rFonts w:ascii="Times New Roman" w:eastAsia="Times New Roman" w:hAnsi="Times New Roman" w:cs="Times New Roman"/>
        </w:rPr>
        <w:t xml:space="preserve">factors of drama where they will gain knowledge on the </w:t>
      </w:r>
      <w:r w:rsidR="006A4FA2">
        <w:rPr>
          <w:rFonts w:ascii="Times New Roman" w:eastAsia="Times New Roman" w:hAnsi="Times New Roman" w:cs="Times New Roman"/>
        </w:rPr>
        <w:lastRenderedPageBreak/>
        <w:t>various movements and have critical awareness</w:t>
      </w:r>
      <w:r w:rsidR="00D0553B">
        <w:rPr>
          <w:rFonts w:ascii="Times New Roman" w:eastAsia="Times New Roman" w:hAnsi="Times New Roman" w:cs="Times New Roman"/>
        </w:rPr>
        <w:t xml:space="preserve"> which will then achieve the Success Criteria of the activity</w:t>
      </w:r>
      <w:r w:rsidR="006A4FA2">
        <w:rPr>
          <w:rFonts w:ascii="Times New Roman" w:eastAsia="Times New Roman" w:hAnsi="Times New Roman" w:cs="Times New Roman"/>
        </w:rPr>
        <w:t xml:space="preserve">. </w:t>
      </w:r>
    </w:p>
    <w:p w14:paraId="48DD198B" w14:textId="013EDD1D" w:rsidR="006A4FA2" w:rsidRDefault="006A4FA2"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Critical awareness will be influenced throughout the teaching of the lesson as the children will be encouraged to reflect on their own work, as well as the work of others, in order to evaluate their pieces through listening to the pieces and observing how the children move and express themselves (Bloomfield, 2012).  In order to provide a comfortable environment for the learners to self-reflect on their performances, this activity will have the opportunity for media and digital competency where backdrops will be a prudent choice in order to use an electrical device to portray the period of time where their performance will be set as technology is a familiar environment to the learners (Barnes, 2015). </w:t>
      </w:r>
      <w:r w:rsidR="00AD53E9">
        <w:rPr>
          <w:rFonts w:ascii="Times New Roman" w:eastAsia="Times New Roman" w:hAnsi="Times New Roman" w:cs="Times New Roman"/>
        </w:rPr>
        <w:t>In addition,</w:t>
      </w:r>
      <w:r w:rsidR="00A353C4">
        <w:rPr>
          <w:rFonts w:ascii="Times New Roman" w:eastAsia="Times New Roman" w:hAnsi="Times New Roman" w:cs="Times New Roman"/>
        </w:rPr>
        <w:t xml:space="preserve"> </w:t>
      </w:r>
      <w:r w:rsidR="00AD53E9">
        <w:rPr>
          <w:rFonts w:ascii="Times New Roman" w:eastAsia="Times New Roman" w:hAnsi="Times New Roman" w:cs="Times New Roman"/>
        </w:rPr>
        <w:t>the environment will have the learner’s artefacts placed around the hall, thereby, making it inclusive for all learners to participate</w:t>
      </w:r>
      <w:r w:rsidR="00A353C4">
        <w:rPr>
          <w:rFonts w:ascii="Times New Roman" w:eastAsia="Times New Roman" w:hAnsi="Times New Roman" w:cs="Times New Roman"/>
        </w:rPr>
        <w:t xml:space="preserve"> as Barnes (2015) synthesises that the environment and the items provided will be the “motivation, focus, purpose and product of learning across the curriculum”</w:t>
      </w:r>
      <w:r w:rsidR="0064036C">
        <w:rPr>
          <w:rFonts w:ascii="Times New Roman" w:eastAsia="Times New Roman" w:hAnsi="Times New Roman" w:cs="Times New Roman"/>
        </w:rPr>
        <w:t xml:space="preserve"> (Barnes, 2015,p. </w:t>
      </w:r>
      <w:r w:rsidR="00A353C4">
        <w:rPr>
          <w:rFonts w:ascii="Times New Roman" w:eastAsia="Times New Roman" w:hAnsi="Times New Roman" w:cs="Times New Roman"/>
        </w:rPr>
        <w:t xml:space="preserve">126). </w:t>
      </w:r>
    </w:p>
    <w:p w14:paraId="4F8454FE" w14:textId="5B103F5B" w:rsidR="00D0553B" w:rsidRDefault="00D0553B" w:rsidP="6CC47182">
      <w:pPr>
        <w:spacing w:line="360" w:lineRule="auto"/>
        <w:jc w:val="both"/>
        <w:rPr>
          <w:rFonts w:ascii="Times New Roman" w:eastAsia="Times New Roman" w:hAnsi="Times New Roman" w:cs="Times New Roman"/>
          <w:u w:val="single"/>
        </w:rPr>
      </w:pPr>
      <w:r>
        <w:rPr>
          <w:rFonts w:ascii="Times New Roman" w:eastAsia="Times New Roman" w:hAnsi="Times New Roman" w:cs="Times New Roman"/>
          <w:u w:val="single"/>
        </w:rPr>
        <w:t>Conclusion</w:t>
      </w:r>
    </w:p>
    <w:p w14:paraId="5BA959B8" w14:textId="6DB67A64" w:rsidR="000B4CE2" w:rsidRPr="00B449E3" w:rsidRDefault="00D0553B" w:rsidP="00876598">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conclude, expressive arts </w:t>
      </w:r>
      <w:r w:rsidR="00116D04">
        <w:rPr>
          <w:rFonts w:ascii="Times New Roman" w:eastAsia="Times New Roman" w:hAnsi="Times New Roman" w:cs="Times New Roman"/>
        </w:rPr>
        <w:t xml:space="preserve">through the use of an artefact </w:t>
      </w:r>
      <w:r w:rsidR="000E70A3">
        <w:rPr>
          <w:rFonts w:ascii="Times New Roman" w:eastAsia="Times New Roman" w:hAnsi="Times New Roman" w:cs="Times New Roman"/>
        </w:rPr>
        <w:t>is a significant factor of a learner’s education as it demonstrates an opportunity for a discussion on the background of the object to the current day (Janes, 2014). Additionally, according to Janes (2014), an education without the visual arts results in an unsuccessful future of learning complementing the assumption that education systems dampen creativity. However, the activities produced for this resource will allow inclusivity to the surrounding areas</w:t>
      </w:r>
      <w:r w:rsidR="00733BDF">
        <w:rPr>
          <w:rFonts w:ascii="Times New Roman" w:eastAsia="Times New Roman" w:hAnsi="Times New Roman" w:cs="Times New Roman"/>
        </w:rPr>
        <w:t xml:space="preserve"> of</w:t>
      </w:r>
      <w:r w:rsidR="00AB30E3">
        <w:rPr>
          <w:rFonts w:ascii="Times New Roman" w:eastAsia="Times New Roman" w:hAnsi="Times New Roman" w:cs="Times New Roman"/>
        </w:rPr>
        <w:t xml:space="preserve"> the</w:t>
      </w:r>
      <w:r w:rsidR="00733BDF">
        <w:rPr>
          <w:rFonts w:ascii="Times New Roman" w:eastAsia="Times New Roman" w:hAnsi="Times New Roman" w:cs="Times New Roman"/>
        </w:rPr>
        <w:t xml:space="preserve"> learning of expressive arts</w:t>
      </w:r>
      <w:r w:rsidR="002F67EA">
        <w:rPr>
          <w:rFonts w:ascii="Times New Roman" w:eastAsia="Times New Roman" w:hAnsi="Times New Roman" w:cs="Times New Roman"/>
        </w:rPr>
        <w:t>,</w:t>
      </w:r>
      <w:r w:rsidR="00733BDF">
        <w:rPr>
          <w:rFonts w:ascii="Times New Roman" w:eastAsia="Times New Roman" w:hAnsi="Times New Roman" w:cs="Times New Roman"/>
        </w:rPr>
        <w:t xml:space="preserve"> accompanying Donaldson’s (2015) Successful Futures</w:t>
      </w:r>
      <w:r w:rsidR="002F67EA">
        <w:rPr>
          <w:rFonts w:ascii="Times New Roman" w:eastAsia="Times New Roman" w:hAnsi="Times New Roman" w:cs="Times New Roman"/>
        </w:rPr>
        <w:t>,</w:t>
      </w:r>
      <w:r w:rsidR="00733BDF">
        <w:rPr>
          <w:rFonts w:ascii="Times New Roman" w:eastAsia="Times New Roman" w:hAnsi="Times New Roman" w:cs="Times New Roman"/>
        </w:rPr>
        <w:t xml:space="preserve"> </w:t>
      </w:r>
      <w:r w:rsidR="009661A1">
        <w:rPr>
          <w:rFonts w:ascii="Times New Roman" w:eastAsia="Times New Roman" w:hAnsi="Times New Roman" w:cs="Times New Roman"/>
        </w:rPr>
        <w:t>such that the enhancement of the dimension of Wales alongside the Curriculum Cymreig will have a much more sustainable future (Donaldson, 2015).  Donaldson (2015) concludes that lessons in the new curriculum will involve the need for expressive arts where the learners will require an education that is “relevant and engaging, with more practical lessons” (Donaldson, 2015, p. 17)</w:t>
      </w:r>
      <w:r w:rsidR="005A120D">
        <w:rPr>
          <w:rFonts w:ascii="Times New Roman" w:eastAsia="Times New Roman" w:hAnsi="Times New Roman" w:cs="Times New Roman"/>
        </w:rPr>
        <w:t xml:space="preserve"> as c</w:t>
      </w:r>
      <w:r w:rsidR="009661A1">
        <w:rPr>
          <w:rFonts w:ascii="Times New Roman" w:eastAsia="Times New Roman" w:hAnsi="Times New Roman" w:cs="Times New Roman"/>
        </w:rPr>
        <w:t xml:space="preserve">urrently, </w:t>
      </w:r>
      <w:r w:rsidR="005A120D">
        <w:rPr>
          <w:rFonts w:ascii="Times New Roman" w:eastAsia="Times New Roman" w:hAnsi="Times New Roman" w:cs="Times New Roman"/>
        </w:rPr>
        <w:t>it is stated that the education system needs a fundamental change as current standards in Wales are considered to be poor</w:t>
      </w:r>
      <w:r w:rsidR="00634B9E">
        <w:rPr>
          <w:rFonts w:ascii="Times New Roman" w:eastAsia="Times New Roman" w:hAnsi="Times New Roman" w:cs="Times New Roman"/>
        </w:rPr>
        <w:t>. The standards may be raised when</w:t>
      </w:r>
      <w:r w:rsidR="005A120D">
        <w:rPr>
          <w:rFonts w:ascii="Times New Roman" w:eastAsia="Times New Roman" w:hAnsi="Times New Roman" w:cs="Times New Roman"/>
        </w:rPr>
        <w:t xml:space="preserve"> integrating </w:t>
      </w:r>
      <w:r w:rsidR="00634B9E">
        <w:rPr>
          <w:rFonts w:ascii="Times New Roman" w:eastAsia="Times New Roman" w:hAnsi="Times New Roman" w:cs="Times New Roman"/>
        </w:rPr>
        <w:t>the Arts into an everyday</w:t>
      </w:r>
      <w:r w:rsidR="00C20E8F">
        <w:rPr>
          <w:rFonts w:ascii="Times New Roman" w:eastAsia="Times New Roman" w:hAnsi="Times New Roman" w:cs="Times New Roman"/>
        </w:rPr>
        <w:t xml:space="preserve"> education, constantly encouraging</w:t>
      </w:r>
      <w:r w:rsidR="00634B9E">
        <w:rPr>
          <w:rFonts w:ascii="Times New Roman" w:eastAsia="Times New Roman" w:hAnsi="Times New Roman" w:cs="Times New Roman"/>
        </w:rPr>
        <w:t xml:space="preserve"> the learners to deepen their knowledge and experiences, allowing the opportunity to enhance their educational skills (Bloomfield and Childs, 2012). </w:t>
      </w:r>
      <w:r w:rsidR="009D39E4">
        <w:rPr>
          <w:rFonts w:ascii="Times New Roman" w:eastAsia="Times New Roman" w:hAnsi="Times New Roman" w:cs="Times New Roman"/>
        </w:rPr>
        <w:t>This heightens that as</w:t>
      </w:r>
      <w:r w:rsidR="00634B9E">
        <w:rPr>
          <w:rFonts w:ascii="Times New Roman" w:eastAsia="Times New Roman" w:hAnsi="Times New Roman" w:cs="Times New Roman"/>
        </w:rPr>
        <w:t xml:space="preserve"> the need for expressive arts increases, the </w:t>
      </w:r>
      <w:r w:rsidR="00C5253D">
        <w:rPr>
          <w:rFonts w:ascii="Times New Roman" w:eastAsia="Times New Roman" w:hAnsi="Times New Roman" w:cs="Times New Roman"/>
        </w:rPr>
        <w:t xml:space="preserve">emotional and cultural understanding of the world is enhanced as demonstrated when Janes (2014) describes Professor Gardner’s ‘Frames of Mind’ theory (Janes, 2014, p. 7). </w:t>
      </w:r>
      <w:r w:rsidR="00F322D6">
        <w:rPr>
          <w:rFonts w:ascii="Times New Roman" w:eastAsia="Times New Roman" w:hAnsi="Times New Roman" w:cs="Times New Roman"/>
        </w:rPr>
        <w:t xml:space="preserve">Furthermore, according to Unicef ( </w:t>
      </w:r>
      <w:r w:rsidR="00DC6AA3">
        <w:rPr>
          <w:rFonts w:ascii="Times New Roman" w:eastAsia="Times New Roman" w:hAnsi="Times New Roman" w:cs="Times New Roman"/>
        </w:rPr>
        <w:t xml:space="preserve">N/A) UNCRC Article 31, </w:t>
      </w:r>
      <w:r w:rsidR="00364669">
        <w:rPr>
          <w:rFonts w:ascii="Times New Roman" w:eastAsia="Times New Roman" w:hAnsi="Times New Roman" w:cs="Times New Roman"/>
        </w:rPr>
        <w:t>it is the learner’s human rights to engage in activities concerning their cultural backgrounds or artistic attributes through the medium of play and creative thinking.</w:t>
      </w:r>
      <w:r w:rsidR="00B449E3">
        <w:rPr>
          <w:rFonts w:ascii="Times New Roman" w:eastAsia="Times New Roman" w:hAnsi="Times New Roman" w:cs="Times New Roman"/>
        </w:rPr>
        <w:t xml:space="preserve"> Supporting this, Holland (2018) synthesises that </w:t>
      </w:r>
      <w:r w:rsidR="00C20E8F">
        <w:rPr>
          <w:rFonts w:ascii="Times New Roman" w:eastAsia="Times New Roman" w:hAnsi="Times New Roman" w:cs="Times New Roman"/>
        </w:rPr>
        <w:t>article 31 allows the learners to have an enriched education whilst granting them the opportunity to exceed their abilities and permits them to value guidance from those around</w:t>
      </w:r>
      <w:r w:rsidR="0059184F">
        <w:rPr>
          <w:rFonts w:ascii="Times New Roman" w:eastAsia="Times New Roman" w:hAnsi="Times New Roman" w:cs="Times New Roman"/>
        </w:rPr>
        <w:t xml:space="preserve"> them which according to</w:t>
      </w:r>
      <w:r w:rsidR="00AB30E3">
        <w:rPr>
          <w:rFonts w:ascii="Times New Roman" w:eastAsia="Times New Roman" w:hAnsi="Times New Roman" w:cs="Times New Roman"/>
        </w:rPr>
        <w:t xml:space="preserve"> Bloomfield (2012) and</w:t>
      </w:r>
      <w:r w:rsidR="0059184F">
        <w:rPr>
          <w:rFonts w:ascii="Times New Roman" w:eastAsia="Times New Roman" w:hAnsi="Times New Roman" w:cs="Times New Roman"/>
        </w:rPr>
        <w:t xml:space="preserve"> Janes (2014), is beneficial to reformulating the lesson objectives based on</w:t>
      </w:r>
      <w:r w:rsidR="00AB30E3">
        <w:rPr>
          <w:rFonts w:ascii="Times New Roman" w:eastAsia="Times New Roman" w:hAnsi="Times New Roman" w:cs="Times New Roman"/>
        </w:rPr>
        <w:t xml:space="preserve"> their skills achieved assessed by the educator. However, Bloomfield (2012) addresses that if the teacher does not supply the accurate knowledge on each section of the Expressive Arts intertwined, then, the learners may not benefit from each creative attribute of the curriculum. Lastly, using an artefact as the basis of education </w:t>
      </w:r>
      <w:r w:rsidR="0083497F">
        <w:rPr>
          <w:rFonts w:ascii="Times New Roman" w:eastAsia="Times New Roman" w:hAnsi="Times New Roman" w:cs="Times New Roman"/>
        </w:rPr>
        <w:t>through creativity, provides the learning of skills that equip learners for an innovative future as according to Desailly (2012), creativity complements the academic sections of the</w:t>
      </w:r>
      <w:r w:rsidR="009D39E4">
        <w:rPr>
          <w:rFonts w:ascii="Times New Roman" w:eastAsia="Times New Roman" w:hAnsi="Times New Roman" w:cs="Times New Roman"/>
        </w:rPr>
        <w:t xml:space="preserve"> national</w:t>
      </w:r>
      <w:r w:rsidR="0083497F">
        <w:rPr>
          <w:rFonts w:ascii="Times New Roman" w:eastAsia="Times New Roman" w:hAnsi="Times New Roman" w:cs="Times New Roman"/>
        </w:rPr>
        <w:t xml:space="preserve"> curriculum, therefore, in order to gain insight on their spiritual and social skills, creativity needs to be taught at a wider depth to allow their imagination to grow. Desailly (2012) also notes that allowing the pupil to have a voice in what is being taught may be more engaging for t</w:t>
      </w:r>
      <w:r w:rsidR="00D97925">
        <w:rPr>
          <w:rFonts w:ascii="Times New Roman" w:eastAsia="Times New Roman" w:hAnsi="Times New Roman" w:cs="Times New Roman"/>
        </w:rPr>
        <w:t>hem, however, it is the combination of materials and the level of engagement within a task that welcomes the learner thereby making it essential that appropriate materials are used to complement the elements of learning through all Expressive Arts</w:t>
      </w:r>
      <w:r w:rsidR="00781B6E">
        <w:rPr>
          <w:rFonts w:ascii="Times New Roman" w:eastAsia="Times New Roman" w:hAnsi="Times New Roman" w:cs="Times New Roman"/>
        </w:rPr>
        <w:t xml:space="preserve"> as well as the necessary knowledge</w:t>
      </w:r>
      <w:r w:rsidR="00D97925">
        <w:rPr>
          <w:rFonts w:ascii="Times New Roman" w:eastAsia="Times New Roman" w:hAnsi="Times New Roman" w:cs="Times New Roman"/>
        </w:rPr>
        <w:t>.</w:t>
      </w:r>
      <w:r w:rsidR="00781B6E">
        <w:rPr>
          <w:rFonts w:ascii="Times New Roman" w:eastAsia="Times New Roman" w:hAnsi="Times New Roman" w:cs="Times New Roman"/>
        </w:rPr>
        <w:t xml:space="preserve"> </w:t>
      </w:r>
    </w:p>
    <w:p w14:paraId="0AE3DDEF" w14:textId="77777777" w:rsidR="000B4CE2" w:rsidRDefault="000B4CE2" w:rsidP="00876598">
      <w:pPr>
        <w:spacing w:line="360" w:lineRule="auto"/>
        <w:jc w:val="both"/>
      </w:pPr>
    </w:p>
    <w:p w14:paraId="62C5D77D" w14:textId="77777777" w:rsidR="000B4CE2" w:rsidRDefault="000B4CE2" w:rsidP="00876598">
      <w:pPr>
        <w:spacing w:line="360" w:lineRule="auto"/>
        <w:jc w:val="both"/>
      </w:pPr>
    </w:p>
    <w:p w14:paraId="5AE8C30E" w14:textId="77777777" w:rsidR="000B4CE2" w:rsidRDefault="000B4CE2" w:rsidP="00876598">
      <w:pPr>
        <w:spacing w:line="360" w:lineRule="auto"/>
        <w:jc w:val="both"/>
      </w:pPr>
    </w:p>
    <w:p w14:paraId="2E8FD876" w14:textId="77777777" w:rsidR="000B4CE2" w:rsidRDefault="000B4CE2" w:rsidP="00876598">
      <w:pPr>
        <w:spacing w:line="360" w:lineRule="auto"/>
        <w:jc w:val="both"/>
      </w:pPr>
    </w:p>
    <w:p w14:paraId="5F7001AE" w14:textId="77777777" w:rsidR="000B4CE2" w:rsidRDefault="000B4CE2" w:rsidP="00876598">
      <w:pPr>
        <w:spacing w:line="360" w:lineRule="auto"/>
        <w:jc w:val="both"/>
      </w:pPr>
    </w:p>
    <w:p w14:paraId="66FD4FBE" w14:textId="77777777" w:rsidR="000B4CE2" w:rsidRDefault="000B4CE2" w:rsidP="00876598">
      <w:pPr>
        <w:spacing w:line="360" w:lineRule="auto"/>
        <w:jc w:val="both"/>
      </w:pPr>
    </w:p>
    <w:p w14:paraId="1EE91C91" w14:textId="77777777" w:rsidR="000B4CE2" w:rsidRDefault="000B4CE2" w:rsidP="00876598">
      <w:pPr>
        <w:spacing w:line="360" w:lineRule="auto"/>
        <w:jc w:val="both"/>
      </w:pPr>
    </w:p>
    <w:p w14:paraId="4CE7F736" w14:textId="42E02E32" w:rsidR="000B4CE2" w:rsidRDefault="000B4CE2">
      <w:pPr>
        <w:rPr>
          <w:rFonts w:ascii="Times New Roman" w:hAnsi="Times New Roman" w:cs="Times New Roman"/>
          <w:u w:val="single"/>
        </w:rPr>
      </w:pPr>
    </w:p>
    <w:p w14:paraId="4C24D1EA" w14:textId="77777777" w:rsidR="000B4CE2" w:rsidRDefault="000B4CE2">
      <w:pPr>
        <w:rPr>
          <w:rFonts w:ascii="Times New Roman" w:hAnsi="Times New Roman" w:cs="Times New Roman"/>
          <w:u w:val="single"/>
        </w:rPr>
      </w:pPr>
      <w:r>
        <w:rPr>
          <w:rFonts w:ascii="Times New Roman" w:hAnsi="Times New Roman" w:cs="Times New Roman"/>
          <w:u w:val="single"/>
        </w:rPr>
        <w:br w:type="page"/>
      </w:r>
    </w:p>
    <w:p w14:paraId="52B57082" w14:textId="2D590BC2" w:rsidR="00257A8C" w:rsidRPr="0038395D" w:rsidRDefault="00257A8C" w:rsidP="00B449E3">
      <w:pPr>
        <w:spacing w:line="360" w:lineRule="auto"/>
        <w:jc w:val="both"/>
        <w:rPr>
          <w:rFonts w:ascii="Times New Roman" w:hAnsi="Times New Roman" w:cs="Times New Roman"/>
          <w:u w:val="single"/>
        </w:rPr>
      </w:pPr>
      <w:r w:rsidRPr="0038395D">
        <w:rPr>
          <w:rFonts w:ascii="Times New Roman" w:hAnsi="Times New Roman" w:cs="Times New Roman"/>
          <w:u w:val="single"/>
        </w:rPr>
        <w:lastRenderedPageBreak/>
        <w:t>Reference list</w:t>
      </w:r>
    </w:p>
    <w:p w14:paraId="1347FBBA" w14:textId="5D379D7A" w:rsidR="00FB7191" w:rsidRPr="00753303" w:rsidRDefault="00FB7191" w:rsidP="00B449E3">
      <w:pPr>
        <w:pStyle w:val="ListParagraph"/>
        <w:numPr>
          <w:ilvl w:val="0"/>
          <w:numId w:val="1"/>
        </w:numPr>
        <w:spacing w:line="360" w:lineRule="auto"/>
        <w:jc w:val="both"/>
        <w:rPr>
          <w:rFonts w:ascii="Times New Roman" w:hAnsi="Times New Roman" w:cs="Times New Roman"/>
          <w:color w:val="000000" w:themeColor="text1"/>
        </w:rPr>
      </w:pPr>
      <w:r w:rsidRPr="00753303">
        <w:rPr>
          <w:rFonts w:ascii="Times New Roman" w:hAnsi="Times New Roman" w:cs="Times New Roman"/>
          <w:color w:val="000000" w:themeColor="text1"/>
        </w:rPr>
        <w:t xml:space="preserve">ACCAC. (2003) </w:t>
      </w:r>
      <w:r w:rsidRPr="00753303">
        <w:rPr>
          <w:rFonts w:ascii="Times New Roman" w:hAnsi="Times New Roman" w:cs="Times New Roman"/>
          <w:i/>
          <w:color w:val="000000" w:themeColor="text1"/>
        </w:rPr>
        <w:t xml:space="preserve">Developing the Curriculum Cymreig. </w:t>
      </w:r>
    </w:p>
    <w:p w14:paraId="13383CA2" w14:textId="77DA785A" w:rsidR="00975BEC" w:rsidRPr="00753303" w:rsidRDefault="00975BEC"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Alexander, R. (ed.) (2010) </w:t>
      </w:r>
      <w:r w:rsidRPr="00753303">
        <w:rPr>
          <w:rFonts w:ascii="Times New Roman" w:hAnsi="Times New Roman" w:cs="Times New Roman"/>
          <w:i/>
          <w:color w:val="000000" w:themeColor="text1"/>
        </w:rPr>
        <w:t>Children, their World, their Education: Final Report and Recommendations of the Cambridge Primary Review. London: Routledge.</w:t>
      </w:r>
    </w:p>
    <w:p w14:paraId="57C2A946" w14:textId="74EB38AF" w:rsidR="00E21B1C" w:rsidRPr="00753303" w:rsidRDefault="00E21B1C"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Barnes, J</w:t>
      </w:r>
      <w:r w:rsidRPr="00753303">
        <w:rPr>
          <w:rFonts w:ascii="Times New Roman" w:hAnsi="Times New Roman" w:cs="Times New Roman"/>
          <w:i/>
          <w:color w:val="000000" w:themeColor="text1"/>
        </w:rPr>
        <w:t>. (2015) Cross-Curricular Learning 3-14. 3</w:t>
      </w:r>
      <w:r w:rsidRPr="00753303">
        <w:rPr>
          <w:rFonts w:ascii="Times New Roman" w:hAnsi="Times New Roman" w:cs="Times New Roman"/>
          <w:i/>
          <w:color w:val="000000" w:themeColor="text1"/>
          <w:vertAlign w:val="superscript"/>
        </w:rPr>
        <w:t>rd</w:t>
      </w:r>
      <w:r w:rsidRPr="00753303">
        <w:rPr>
          <w:rFonts w:ascii="Times New Roman" w:hAnsi="Times New Roman" w:cs="Times New Roman"/>
          <w:i/>
          <w:color w:val="000000" w:themeColor="text1"/>
        </w:rPr>
        <w:t xml:space="preserve"> ed. SAGE.</w:t>
      </w:r>
    </w:p>
    <w:p w14:paraId="23475C95" w14:textId="172B7A73" w:rsidR="00EF0904" w:rsidRPr="00753303" w:rsidRDefault="00257A8C"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Bloomfield, A. </w:t>
      </w:r>
      <w:r w:rsidR="00155F7E" w:rsidRPr="00753303">
        <w:rPr>
          <w:rFonts w:ascii="Times New Roman" w:hAnsi="Times New Roman" w:cs="Times New Roman"/>
          <w:color w:val="000000" w:themeColor="text1"/>
        </w:rPr>
        <w:t xml:space="preserve">Childs, J. </w:t>
      </w:r>
      <w:r w:rsidRPr="00753303">
        <w:rPr>
          <w:rFonts w:ascii="Times New Roman" w:hAnsi="Times New Roman" w:cs="Times New Roman"/>
          <w:color w:val="000000" w:themeColor="text1"/>
        </w:rPr>
        <w:t xml:space="preserve">(2012). </w:t>
      </w:r>
      <w:r w:rsidRPr="00753303">
        <w:rPr>
          <w:rFonts w:ascii="Times New Roman" w:hAnsi="Times New Roman" w:cs="Times New Roman"/>
          <w:i/>
          <w:color w:val="000000" w:themeColor="text1"/>
        </w:rPr>
        <w:t xml:space="preserve">Teaching Integrated Arts in the Primary School’. </w:t>
      </w:r>
      <w:r w:rsidRPr="00753303">
        <w:rPr>
          <w:rFonts w:ascii="Times New Roman" w:hAnsi="Times New Roman" w:cs="Times New Roman"/>
          <w:color w:val="000000" w:themeColor="text1"/>
        </w:rPr>
        <w:t>London and New York</w:t>
      </w:r>
      <w:r w:rsidR="00EF0904" w:rsidRPr="00753303">
        <w:rPr>
          <w:rFonts w:ascii="Times New Roman" w:hAnsi="Times New Roman" w:cs="Times New Roman"/>
          <w:color w:val="000000" w:themeColor="text1"/>
        </w:rPr>
        <w:t>: Routledge.</w:t>
      </w:r>
    </w:p>
    <w:p w14:paraId="0FB7A832" w14:textId="5B0651EF" w:rsidR="008466EA" w:rsidRPr="00753303" w:rsidRDefault="008466EA"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DCELLS. (2008</w:t>
      </w:r>
      <w:r w:rsidR="008C58DE" w:rsidRPr="00753303">
        <w:rPr>
          <w:rFonts w:ascii="Times New Roman" w:hAnsi="Times New Roman" w:cs="Times New Roman"/>
          <w:color w:val="000000" w:themeColor="text1"/>
        </w:rPr>
        <w:t>a</w:t>
      </w:r>
      <w:r w:rsidRPr="00753303">
        <w:rPr>
          <w:rFonts w:ascii="Times New Roman" w:hAnsi="Times New Roman" w:cs="Times New Roman"/>
          <w:color w:val="000000" w:themeColor="text1"/>
        </w:rPr>
        <w:t xml:space="preserve">) </w:t>
      </w:r>
      <w:r w:rsidR="008C58DE" w:rsidRPr="00753303">
        <w:rPr>
          <w:rFonts w:ascii="Times New Roman" w:hAnsi="Times New Roman" w:cs="Times New Roman"/>
          <w:i/>
          <w:color w:val="000000" w:themeColor="text1"/>
        </w:rPr>
        <w:t>Key Stages 2-4</w:t>
      </w:r>
      <w:r w:rsidRPr="00753303">
        <w:rPr>
          <w:rFonts w:ascii="Times New Roman" w:hAnsi="Times New Roman" w:cs="Times New Roman"/>
          <w:i/>
          <w:color w:val="000000" w:themeColor="text1"/>
        </w:rPr>
        <w:t xml:space="preserve">. Art and Design in the National Curriculum for Wales. </w:t>
      </w:r>
      <w:r w:rsidRPr="00753303">
        <w:rPr>
          <w:rFonts w:ascii="Times New Roman" w:hAnsi="Times New Roman" w:cs="Times New Roman"/>
          <w:color w:val="000000" w:themeColor="text1"/>
        </w:rPr>
        <w:t>Welsh Assembly Government.</w:t>
      </w:r>
      <w:r w:rsidRPr="00753303">
        <w:rPr>
          <w:rFonts w:ascii="Times New Roman" w:hAnsi="Times New Roman" w:cs="Times New Roman"/>
          <w:i/>
          <w:color w:val="000000" w:themeColor="text1"/>
        </w:rPr>
        <w:t xml:space="preserve"> Crown: Cardiff. </w:t>
      </w:r>
    </w:p>
    <w:p w14:paraId="7C69C6BB" w14:textId="1C9BBBC6" w:rsidR="008C58DE"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DCELLS (2008b) </w:t>
      </w:r>
      <w:r w:rsidRPr="00753303">
        <w:rPr>
          <w:rFonts w:ascii="Times New Roman" w:hAnsi="Times New Roman" w:cs="Times New Roman"/>
          <w:i/>
          <w:iCs/>
          <w:color w:val="000000" w:themeColor="text1"/>
        </w:rPr>
        <w:t>Key Stage 2-4. Physical Education in the National Curriculum for Wales. Welsh Assembly Government. Crown: Cardiff.</w:t>
      </w:r>
    </w:p>
    <w:p w14:paraId="2AF73892" w14:textId="4C58ECD4" w:rsidR="6CC47182"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rPr>
      </w:pPr>
      <w:r w:rsidRPr="00753303">
        <w:rPr>
          <w:rFonts w:ascii="Times New Roman" w:hAnsi="Times New Roman" w:cs="Times New Roman"/>
          <w:iCs/>
          <w:color w:val="000000" w:themeColor="text1"/>
        </w:rPr>
        <w:t>DeSailly, J.</w:t>
      </w:r>
      <w:r w:rsidRPr="00753303">
        <w:rPr>
          <w:rFonts w:ascii="Times New Roman" w:hAnsi="Times New Roman" w:cs="Times New Roman"/>
          <w:i/>
          <w:iCs/>
          <w:color w:val="000000" w:themeColor="text1"/>
        </w:rPr>
        <w:t xml:space="preserve"> (2012) Creativity in the Primary Classroom. SAGE: London.</w:t>
      </w:r>
    </w:p>
    <w:p w14:paraId="01AC7C7D" w14:textId="513077E3" w:rsidR="00576AD0"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Donaldson, G (2015). Successful Futures. Cardiff. </w:t>
      </w:r>
    </w:p>
    <w:p w14:paraId="01945DD4" w14:textId="0D7E993B" w:rsidR="008C2E62"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Edwards, J. (2013) </w:t>
      </w:r>
      <w:r w:rsidRPr="00753303">
        <w:rPr>
          <w:rFonts w:ascii="Times New Roman" w:hAnsi="Times New Roman" w:cs="Times New Roman"/>
          <w:i/>
          <w:iCs/>
          <w:color w:val="000000" w:themeColor="text1"/>
        </w:rPr>
        <w:t>Teaching Primary Art. Routledge: London and New York.</w:t>
      </w:r>
    </w:p>
    <w:p w14:paraId="71E7FE6A" w14:textId="742CF4CA" w:rsidR="00195E0A" w:rsidRPr="00753303" w:rsidRDefault="00195E0A"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Edwards, L.</w:t>
      </w:r>
      <w:r w:rsidR="00CE2377" w:rsidRPr="00753303">
        <w:rPr>
          <w:rFonts w:ascii="Times New Roman" w:hAnsi="Times New Roman" w:cs="Times New Roman"/>
          <w:iCs/>
          <w:color w:val="000000" w:themeColor="text1"/>
        </w:rPr>
        <w:t>C.</w:t>
      </w:r>
      <w:r w:rsidRPr="00753303">
        <w:rPr>
          <w:rFonts w:ascii="Times New Roman" w:hAnsi="Times New Roman" w:cs="Times New Roman"/>
          <w:iCs/>
          <w:color w:val="000000" w:themeColor="text1"/>
        </w:rPr>
        <w:t xml:space="preserve"> (2000). </w:t>
      </w:r>
      <w:r w:rsidRPr="00753303">
        <w:rPr>
          <w:rFonts w:ascii="Times New Roman" w:hAnsi="Times New Roman" w:cs="Times New Roman"/>
          <w:i/>
          <w:iCs/>
          <w:color w:val="000000" w:themeColor="text1"/>
        </w:rPr>
        <w:t>The Creative Arts: A Process Approach for Teachers and Children. 5</w:t>
      </w:r>
      <w:r w:rsidRPr="00753303">
        <w:rPr>
          <w:rFonts w:ascii="Times New Roman" w:hAnsi="Times New Roman" w:cs="Times New Roman"/>
          <w:i/>
          <w:iCs/>
          <w:color w:val="000000" w:themeColor="text1"/>
          <w:vertAlign w:val="superscript"/>
        </w:rPr>
        <w:t>th</w:t>
      </w:r>
      <w:r w:rsidRPr="00753303">
        <w:rPr>
          <w:rFonts w:ascii="Times New Roman" w:hAnsi="Times New Roman" w:cs="Times New Roman"/>
          <w:i/>
          <w:iCs/>
          <w:color w:val="000000" w:themeColor="text1"/>
        </w:rPr>
        <w:t xml:space="preserve"> ed</w:t>
      </w:r>
      <w:r w:rsidR="0064036C" w:rsidRPr="00753303">
        <w:rPr>
          <w:rFonts w:ascii="Times New Roman" w:hAnsi="Times New Roman" w:cs="Times New Roman"/>
          <w:i/>
          <w:iCs/>
          <w:color w:val="000000" w:themeColor="text1"/>
        </w:rPr>
        <w:t>n</w:t>
      </w:r>
      <w:r w:rsidR="00CA78A9" w:rsidRPr="00753303">
        <w:rPr>
          <w:rFonts w:ascii="Times New Roman" w:hAnsi="Times New Roman" w:cs="Times New Roman"/>
          <w:i/>
          <w:iCs/>
          <w:color w:val="000000" w:themeColor="text1"/>
        </w:rPr>
        <w:t>. Pearson.</w:t>
      </w:r>
    </w:p>
    <w:p w14:paraId="4B742D50" w14:textId="6DFCF6FA" w:rsidR="00576AD0"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Estyn. (2017)</w:t>
      </w:r>
      <w:r w:rsidRPr="00753303">
        <w:rPr>
          <w:rFonts w:ascii="Times New Roman" w:hAnsi="Times New Roman" w:cs="Times New Roman"/>
          <w:i/>
          <w:iCs/>
          <w:color w:val="000000" w:themeColor="text1"/>
        </w:rPr>
        <w:t xml:space="preserve"> Good practice in Humanities. Cardiff. </w:t>
      </w:r>
    </w:p>
    <w:p w14:paraId="1E8414D2" w14:textId="7BB7E66F" w:rsidR="00E3101B" w:rsidRPr="00753303" w:rsidRDefault="00E3101B"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Gardner, H. (1993</w:t>
      </w:r>
      <w:r w:rsidRPr="00753303">
        <w:rPr>
          <w:rFonts w:ascii="Times New Roman" w:hAnsi="Times New Roman" w:cs="Times New Roman"/>
          <w:i/>
          <w:iCs/>
          <w:color w:val="000000" w:themeColor="text1"/>
        </w:rPr>
        <w:t>) Frames of Mind: The Theory of Multiple Intelligences.2</w:t>
      </w:r>
      <w:r w:rsidRPr="00753303">
        <w:rPr>
          <w:rFonts w:ascii="Times New Roman" w:hAnsi="Times New Roman" w:cs="Times New Roman"/>
          <w:i/>
          <w:iCs/>
          <w:color w:val="000000" w:themeColor="text1"/>
          <w:vertAlign w:val="superscript"/>
        </w:rPr>
        <w:t>nd</w:t>
      </w:r>
      <w:r w:rsidRPr="00753303">
        <w:rPr>
          <w:rFonts w:ascii="Times New Roman" w:hAnsi="Times New Roman" w:cs="Times New Roman"/>
          <w:i/>
          <w:iCs/>
          <w:color w:val="000000" w:themeColor="text1"/>
        </w:rPr>
        <w:t xml:space="preserve"> ed</w:t>
      </w:r>
      <w:r w:rsidR="0064036C" w:rsidRPr="00753303">
        <w:rPr>
          <w:rFonts w:ascii="Times New Roman" w:hAnsi="Times New Roman" w:cs="Times New Roman"/>
          <w:i/>
          <w:iCs/>
          <w:color w:val="000000" w:themeColor="text1"/>
        </w:rPr>
        <w:t>n</w:t>
      </w:r>
      <w:r w:rsidRPr="00753303">
        <w:rPr>
          <w:rFonts w:ascii="Times New Roman" w:hAnsi="Times New Roman" w:cs="Times New Roman"/>
          <w:i/>
          <w:iCs/>
          <w:color w:val="000000" w:themeColor="text1"/>
        </w:rPr>
        <w:t xml:space="preserve">. </w:t>
      </w:r>
      <w:r w:rsidRPr="00753303">
        <w:rPr>
          <w:rFonts w:ascii="Times New Roman" w:hAnsi="Times New Roman" w:cs="Times New Roman"/>
          <w:iCs/>
          <w:color w:val="000000" w:themeColor="text1"/>
        </w:rPr>
        <w:t>London: Fontana.</w:t>
      </w:r>
    </w:p>
    <w:p w14:paraId="67FFC355" w14:textId="77777777" w:rsidR="00216895" w:rsidRPr="00753303" w:rsidRDefault="00216895"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Holland, S. (2018) ‘</w:t>
      </w:r>
      <w:r w:rsidRPr="00753303">
        <w:rPr>
          <w:rFonts w:ascii="Times New Roman" w:hAnsi="Times New Roman" w:cs="Times New Roman"/>
          <w:i/>
          <w:iCs/>
          <w:color w:val="000000" w:themeColor="text1"/>
        </w:rPr>
        <w:t xml:space="preserve">Spotlight Report Article 31: the right for all children to have a rest and leisure, to engage in play and recreational activities and to participate in cultural life and the arts’. </w:t>
      </w:r>
      <w:r w:rsidRPr="00753303">
        <w:rPr>
          <w:rFonts w:ascii="Times New Roman" w:hAnsi="Times New Roman" w:cs="Times New Roman"/>
          <w:iCs/>
          <w:color w:val="000000" w:themeColor="text1"/>
        </w:rPr>
        <w:t xml:space="preserve">Swansea: Children’s commissioner for Wales. </w:t>
      </w:r>
    </w:p>
    <w:p w14:paraId="2691ACD9" w14:textId="77777777" w:rsidR="0059184F" w:rsidRPr="00753303" w:rsidRDefault="00216895" w:rsidP="00216895">
      <w:pPr>
        <w:pStyle w:val="ListParagraph"/>
        <w:spacing w:line="360" w:lineRule="auto"/>
        <w:jc w:val="both"/>
        <w:rPr>
          <w:rFonts w:ascii="Times New Roman" w:hAnsi="Times New Roman" w:cs="Times New Roman"/>
          <w:iCs/>
          <w:color w:val="000000" w:themeColor="text1"/>
        </w:rPr>
      </w:pPr>
      <w:r w:rsidRPr="00753303">
        <w:rPr>
          <w:rFonts w:ascii="Times New Roman" w:hAnsi="Times New Roman" w:cs="Times New Roman"/>
          <w:iCs/>
          <w:color w:val="000000" w:themeColor="text1"/>
        </w:rPr>
        <w:t>Avai</w:t>
      </w:r>
      <w:r w:rsidR="0059184F" w:rsidRPr="00753303">
        <w:rPr>
          <w:rFonts w:ascii="Times New Roman" w:hAnsi="Times New Roman" w:cs="Times New Roman"/>
          <w:iCs/>
          <w:color w:val="000000" w:themeColor="text1"/>
        </w:rPr>
        <w:t xml:space="preserve">lable </w:t>
      </w:r>
      <w:r w:rsidRPr="00753303">
        <w:rPr>
          <w:rFonts w:ascii="Times New Roman" w:hAnsi="Times New Roman" w:cs="Times New Roman"/>
          <w:iCs/>
          <w:color w:val="000000" w:themeColor="text1"/>
        </w:rPr>
        <w:t xml:space="preserve">at: </w:t>
      </w:r>
    </w:p>
    <w:p w14:paraId="77074768" w14:textId="3DA0D67A" w:rsidR="00216895" w:rsidRPr="00753303" w:rsidRDefault="0059184F" w:rsidP="00216895">
      <w:pPr>
        <w:pStyle w:val="ListParagraph"/>
        <w:spacing w:line="360" w:lineRule="auto"/>
        <w:jc w:val="both"/>
        <w:rPr>
          <w:rFonts w:ascii="Times New Roman" w:hAnsi="Times New Roman" w:cs="Times New Roman"/>
          <w:iCs/>
          <w:color w:val="000000" w:themeColor="text1"/>
        </w:rPr>
      </w:pPr>
      <w:hyperlink r:id="rId9" w:history="1">
        <w:r w:rsidRPr="00753303">
          <w:rPr>
            <w:rStyle w:val="Hyperlink"/>
            <w:rFonts w:ascii="Times New Roman" w:hAnsi="Times New Roman" w:cs="Times New Roman"/>
            <w:iCs/>
            <w:color w:val="000000" w:themeColor="text1"/>
          </w:rPr>
          <w:t>https://www.childcomwales.org.uk/wp-content/uploads/2018/04/Play-FINAL.pdf</w:t>
        </w:r>
      </w:hyperlink>
      <w:r w:rsidRPr="00753303">
        <w:rPr>
          <w:rFonts w:ascii="Times New Roman" w:hAnsi="Times New Roman" w:cs="Times New Roman"/>
          <w:iCs/>
          <w:color w:val="000000" w:themeColor="text1"/>
        </w:rPr>
        <w:t xml:space="preserve">  </w:t>
      </w:r>
    </w:p>
    <w:p w14:paraId="2B2E1018" w14:textId="38308E93" w:rsidR="0059184F" w:rsidRPr="00753303" w:rsidRDefault="0059184F" w:rsidP="00216895">
      <w:pPr>
        <w:pStyle w:val="ListParagraph"/>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(Accessed: 11</w:t>
      </w:r>
      <w:r w:rsidRPr="00753303">
        <w:rPr>
          <w:rFonts w:ascii="Times New Roman" w:hAnsi="Times New Roman" w:cs="Times New Roman"/>
          <w:iCs/>
          <w:color w:val="000000" w:themeColor="text1"/>
          <w:vertAlign w:val="superscript"/>
        </w:rPr>
        <w:t>th</w:t>
      </w:r>
      <w:r w:rsidRPr="00753303">
        <w:rPr>
          <w:rFonts w:ascii="Times New Roman" w:hAnsi="Times New Roman" w:cs="Times New Roman"/>
          <w:iCs/>
          <w:color w:val="000000" w:themeColor="text1"/>
        </w:rPr>
        <w:t xml:space="preserve"> November 2018).</w:t>
      </w:r>
    </w:p>
    <w:p w14:paraId="2C9ECD27" w14:textId="1B83759C" w:rsidR="002E370E"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Janes, K.H. (2014) </w:t>
      </w:r>
      <w:r w:rsidRPr="00753303">
        <w:rPr>
          <w:rFonts w:ascii="Times New Roman" w:hAnsi="Times New Roman" w:cs="Times New Roman"/>
          <w:i/>
          <w:iCs/>
          <w:color w:val="000000" w:themeColor="text1"/>
        </w:rPr>
        <w:t>Using the Visual Arts for Cross- Curricular Learning; Imaginative Ideas for Primary School. Oxon. New York and London: Routledge.</w:t>
      </w:r>
    </w:p>
    <w:p w14:paraId="336DE641" w14:textId="04891904" w:rsidR="00E71D5C"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Jarvis, T. (2009) </w:t>
      </w:r>
      <w:r w:rsidRPr="00753303">
        <w:rPr>
          <w:rFonts w:ascii="Times New Roman" w:hAnsi="Times New Roman" w:cs="Times New Roman"/>
          <w:i/>
          <w:iCs/>
          <w:color w:val="000000" w:themeColor="text1"/>
        </w:rPr>
        <w:t>Promoting Creative Science cross-curricular work through an in-service programme. School Science Review, 90 (332): 39-46.</w:t>
      </w:r>
    </w:p>
    <w:p w14:paraId="23F36F72" w14:textId="3EE1386D" w:rsidR="00DA22A7" w:rsidRPr="00753303" w:rsidRDefault="00DA22A7"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shd w:val="clear" w:color="auto" w:fill="FFFFFF"/>
        </w:rPr>
        <w:t>Kelly, L. (2013). </w:t>
      </w:r>
      <w:r w:rsidRPr="00753303">
        <w:rPr>
          <w:rFonts w:ascii="Times New Roman" w:hAnsi="Times New Roman" w:cs="Times New Roman"/>
          <w:i/>
          <w:iCs/>
          <w:color w:val="000000" w:themeColor="text1"/>
          <w:shd w:val="clear" w:color="auto" w:fill="FFFFFF"/>
        </w:rPr>
        <w:t>Enhancing Primary Science Developing Effective Cross-Curricular Links</w:t>
      </w:r>
      <w:r w:rsidRPr="00753303">
        <w:rPr>
          <w:rFonts w:ascii="Times New Roman" w:hAnsi="Times New Roman" w:cs="Times New Roman"/>
          <w:color w:val="000000" w:themeColor="text1"/>
          <w:shd w:val="clear" w:color="auto" w:fill="FFFFFF"/>
        </w:rPr>
        <w:t>. Maidenhead: McGraw-Hill Education</w:t>
      </w:r>
    </w:p>
    <w:p w14:paraId="4C11C7E4" w14:textId="4A10118D" w:rsidR="00781BF0" w:rsidRPr="00753303" w:rsidRDefault="00781BF0" w:rsidP="0059184F">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shd w:val="clear" w:color="auto" w:fill="FFFFFF"/>
        </w:rPr>
        <w:t xml:space="preserve">Learning Wales. (2014) </w:t>
      </w:r>
      <w:r w:rsidR="0038395D" w:rsidRPr="00753303">
        <w:rPr>
          <w:rFonts w:ascii="Times New Roman" w:hAnsi="Times New Roman" w:cs="Times New Roman"/>
          <w:color w:val="000000" w:themeColor="text1"/>
          <w:shd w:val="clear" w:color="auto" w:fill="FFFFFF"/>
        </w:rPr>
        <w:t>statutory</w:t>
      </w:r>
      <w:r w:rsidRPr="00753303">
        <w:rPr>
          <w:rFonts w:ascii="Times New Roman" w:hAnsi="Times New Roman" w:cs="Times New Roman"/>
          <w:color w:val="000000" w:themeColor="text1"/>
          <w:shd w:val="clear" w:color="auto" w:fill="FFFFFF"/>
        </w:rPr>
        <w:t xml:space="preserve"> guidance: National Literac</w:t>
      </w:r>
      <w:r w:rsidR="00E3375B" w:rsidRPr="00753303">
        <w:rPr>
          <w:rFonts w:ascii="Times New Roman" w:hAnsi="Times New Roman" w:cs="Times New Roman"/>
          <w:color w:val="000000" w:themeColor="text1"/>
          <w:shd w:val="clear" w:color="auto" w:fill="FFFFFF"/>
        </w:rPr>
        <w:t xml:space="preserve">y and Numeracy Framework. Welsh Government. </w:t>
      </w:r>
      <w:r w:rsidRPr="00753303">
        <w:rPr>
          <w:rFonts w:ascii="Times New Roman" w:hAnsi="Times New Roman" w:cs="Times New Roman"/>
          <w:color w:val="000000" w:themeColor="text1"/>
          <w:shd w:val="clear" w:color="auto" w:fill="FFFFFF"/>
        </w:rPr>
        <w:t>A</w:t>
      </w:r>
      <w:r w:rsidR="00E3375B" w:rsidRPr="00753303">
        <w:rPr>
          <w:rFonts w:ascii="Times New Roman" w:hAnsi="Times New Roman" w:cs="Times New Roman"/>
          <w:color w:val="000000" w:themeColor="text1"/>
          <w:shd w:val="clear" w:color="auto" w:fill="FFFFFF"/>
        </w:rPr>
        <w:t>vailable</w:t>
      </w:r>
      <w:r w:rsidR="0059184F" w:rsidRPr="00753303">
        <w:rPr>
          <w:rFonts w:ascii="Times New Roman" w:hAnsi="Times New Roman" w:cs="Times New Roman"/>
          <w:color w:val="000000" w:themeColor="text1"/>
          <w:shd w:val="clear" w:color="auto" w:fill="FFFFFF"/>
        </w:rPr>
        <w:t xml:space="preserve"> </w:t>
      </w:r>
      <w:r w:rsidR="00B449E3" w:rsidRPr="00753303">
        <w:rPr>
          <w:rFonts w:ascii="Times New Roman" w:hAnsi="Times New Roman" w:cs="Times New Roman"/>
          <w:color w:val="000000" w:themeColor="text1"/>
          <w:shd w:val="clear" w:color="auto" w:fill="FFFFFF"/>
        </w:rPr>
        <w:t>at:</w:t>
      </w:r>
      <w:r w:rsidR="0059184F" w:rsidRPr="00753303">
        <w:rPr>
          <w:rFonts w:ascii="Times New Roman" w:hAnsi="Times New Roman" w:cs="Times New Roman"/>
          <w:color w:val="000000" w:themeColor="text1"/>
          <w:shd w:val="clear" w:color="auto" w:fill="FFFFFF"/>
        </w:rPr>
        <w:t xml:space="preserve"> </w:t>
      </w:r>
      <w:r w:rsidR="00B449E3" w:rsidRPr="00753303">
        <w:rPr>
          <w:rFonts w:ascii="Times New Roman" w:hAnsi="Times New Roman" w:cs="Times New Roman"/>
          <w:color w:val="000000" w:themeColor="text1"/>
          <w:shd w:val="clear" w:color="auto" w:fill="FFFFFF"/>
        </w:rPr>
        <w:t xml:space="preserve"> </w:t>
      </w:r>
      <w:hyperlink r:id="rId10" w:history="1">
        <w:r w:rsidRPr="00753303">
          <w:rPr>
            <w:rStyle w:val="Hyperlink"/>
            <w:rFonts w:ascii="Times New Roman" w:hAnsi="Times New Roman" w:cs="Times New Roman"/>
            <w:color w:val="000000" w:themeColor="text1"/>
            <w:shd w:val="clear" w:color="auto" w:fill="FFFFFF"/>
          </w:rPr>
          <w:t>http://learning.gov.wale</w:t>
        </w:r>
        <w:r w:rsidR="00B449E3" w:rsidRPr="00753303">
          <w:rPr>
            <w:rStyle w:val="Hyperlink"/>
            <w:rFonts w:ascii="Times New Roman" w:hAnsi="Times New Roman" w:cs="Times New Roman"/>
            <w:color w:val="000000" w:themeColor="text1"/>
            <w:shd w:val="clear" w:color="auto" w:fill="FFFFFF"/>
          </w:rPr>
          <w:t xml:space="preserve">=col_9&amp;la </w:t>
        </w:r>
        <w:r w:rsidRPr="00753303">
          <w:rPr>
            <w:rStyle w:val="Hyperlink"/>
            <w:rFonts w:ascii="Times New Roman" w:hAnsi="Times New Roman" w:cs="Times New Roman"/>
            <w:color w:val="000000" w:themeColor="text1"/>
            <w:shd w:val="clear" w:color="auto" w:fill="FFFFFF"/>
          </w:rPr>
          <w:t>s/resources/browse-all/nlnf/framework?component=literacy&amp;year=6938356_2&amp;selectedYearng=en</w:t>
        </w:r>
      </w:hyperlink>
      <w:r w:rsidRPr="00753303">
        <w:rPr>
          <w:rFonts w:ascii="Times New Roman" w:hAnsi="Times New Roman" w:cs="Times New Roman"/>
          <w:color w:val="000000" w:themeColor="text1"/>
          <w:shd w:val="clear" w:color="auto" w:fill="FFFFFF"/>
        </w:rPr>
        <w:t xml:space="preserve"> </w:t>
      </w:r>
    </w:p>
    <w:p w14:paraId="51464AB1" w14:textId="77777777" w:rsidR="000A4424" w:rsidRPr="00753303" w:rsidRDefault="000A4424" w:rsidP="0059184F">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shd w:val="clear" w:color="auto" w:fill="FFFFFF"/>
        </w:rPr>
        <w:t xml:space="preserve">National Museum of Wales. (N/A) </w:t>
      </w:r>
      <w:r w:rsidRPr="00753303">
        <w:rPr>
          <w:rFonts w:ascii="Times New Roman" w:hAnsi="Times New Roman" w:cs="Times New Roman"/>
          <w:i/>
          <w:color w:val="000000" w:themeColor="text1"/>
          <w:shd w:val="clear" w:color="auto" w:fill="FFFFFF"/>
        </w:rPr>
        <w:t>The Snowdon Bowl</w:t>
      </w:r>
      <w:r w:rsidRPr="00753303">
        <w:rPr>
          <w:rFonts w:ascii="Times New Roman" w:hAnsi="Times New Roman" w:cs="Times New Roman"/>
          <w:color w:val="000000" w:themeColor="text1"/>
          <w:shd w:val="clear" w:color="auto" w:fill="FFFFFF"/>
        </w:rPr>
        <w:t xml:space="preserve">. </w:t>
      </w:r>
    </w:p>
    <w:p w14:paraId="6D084FF8" w14:textId="0B20DC71" w:rsidR="000A4424" w:rsidRPr="00753303" w:rsidRDefault="000A4424" w:rsidP="00C85925">
      <w:pPr>
        <w:pStyle w:val="ListParagraph"/>
        <w:spacing w:line="360" w:lineRule="auto"/>
        <w:jc w:val="both"/>
        <w:rPr>
          <w:rFonts w:ascii="Times New Roman" w:hAnsi="Times New Roman" w:cs="Times New Roman"/>
          <w:color w:val="000000" w:themeColor="text1"/>
          <w:shd w:val="clear" w:color="auto" w:fill="FFFFFF"/>
        </w:rPr>
      </w:pPr>
      <w:r w:rsidRPr="00753303">
        <w:rPr>
          <w:rFonts w:ascii="Times New Roman" w:hAnsi="Times New Roman" w:cs="Times New Roman"/>
          <w:color w:val="000000" w:themeColor="text1"/>
          <w:shd w:val="clear" w:color="auto" w:fill="FFFFFF"/>
        </w:rPr>
        <w:t xml:space="preserve">Available at: </w:t>
      </w:r>
      <w:hyperlink r:id="rId11" w:history="1">
        <w:r w:rsidRPr="00753303">
          <w:rPr>
            <w:rStyle w:val="Hyperlink"/>
            <w:rFonts w:ascii="Times New Roman" w:hAnsi="Times New Roman" w:cs="Times New Roman"/>
            <w:color w:val="000000" w:themeColor="text1"/>
            <w:shd w:val="clear" w:color="auto" w:fill="FFFFFF"/>
          </w:rPr>
          <w:t>https://museum.wales/iron_age_teachers/artefacts/snowdon_bowl/</w:t>
        </w:r>
      </w:hyperlink>
      <w:r w:rsidRPr="00753303">
        <w:rPr>
          <w:rFonts w:ascii="Times New Roman" w:hAnsi="Times New Roman" w:cs="Times New Roman"/>
          <w:color w:val="000000" w:themeColor="text1"/>
          <w:shd w:val="clear" w:color="auto" w:fill="FFFFFF"/>
        </w:rPr>
        <w:t xml:space="preserve">  </w:t>
      </w:r>
      <w:r w:rsidR="00C85925" w:rsidRPr="00753303">
        <w:rPr>
          <w:rFonts w:ascii="Times New Roman" w:hAnsi="Times New Roman" w:cs="Times New Roman"/>
          <w:color w:val="000000" w:themeColor="text1"/>
          <w:shd w:val="clear" w:color="auto" w:fill="FFFFFF"/>
        </w:rPr>
        <w:t xml:space="preserve"> </w:t>
      </w:r>
      <w:r w:rsidRPr="00753303">
        <w:rPr>
          <w:rFonts w:ascii="Times New Roman" w:hAnsi="Times New Roman" w:cs="Times New Roman"/>
          <w:color w:val="000000" w:themeColor="text1"/>
          <w:shd w:val="clear" w:color="auto" w:fill="FFFFFF"/>
        </w:rPr>
        <w:t>(Accessed: 11</w:t>
      </w:r>
      <w:r w:rsidRPr="00753303">
        <w:rPr>
          <w:rFonts w:ascii="Times New Roman" w:hAnsi="Times New Roman" w:cs="Times New Roman"/>
          <w:color w:val="000000" w:themeColor="text1"/>
          <w:shd w:val="clear" w:color="auto" w:fill="FFFFFF"/>
          <w:vertAlign w:val="superscript"/>
        </w:rPr>
        <w:t>th</w:t>
      </w:r>
      <w:r w:rsidRPr="00753303">
        <w:rPr>
          <w:rFonts w:ascii="Times New Roman" w:hAnsi="Times New Roman" w:cs="Times New Roman"/>
          <w:color w:val="000000" w:themeColor="text1"/>
          <w:shd w:val="clear" w:color="auto" w:fill="FFFFFF"/>
        </w:rPr>
        <w:t xml:space="preserve"> November 2018)</w:t>
      </w:r>
      <w:r w:rsidR="00C85925" w:rsidRPr="00753303">
        <w:rPr>
          <w:rFonts w:ascii="Times New Roman" w:hAnsi="Times New Roman" w:cs="Times New Roman"/>
          <w:color w:val="000000" w:themeColor="text1"/>
          <w:shd w:val="clear" w:color="auto" w:fill="FFFFFF"/>
        </w:rPr>
        <w:t>.</w:t>
      </w:r>
    </w:p>
    <w:p w14:paraId="4676BDF5" w14:textId="77777777" w:rsidR="00C85925" w:rsidRPr="00753303" w:rsidRDefault="00C85925" w:rsidP="00C85925">
      <w:pPr>
        <w:pStyle w:val="ListParagraph"/>
        <w:numPr>
          <w:ilvl w:val="0"/>
          <w:numId w:val="1"/>
        </w:numPr>
        <w:spacing w:after="0"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Portmeirion Cymru (N/A) </w:t>
      </w:r>
      <w:r w:rsidRPr="00753303">
        <w:rPr>
          <w:rFonts w:ascii="Times New Roman" w:hAnsi="Times New Roman" w:cs="Times New Roman"/>
          <w:i/>
          <w:color w:val="000000" w:themeColor="text1"/>
        </w:rPr>
        <w:t xml:space="preserve">Portmeirion Pottery: Susan Williams-Ellis                                       .                                                 </w:t>
      </w:r>
      <w:r w:rsidRPr="00753303">
        <w:rPr>
          <w:rFonts w:ascii="Times New Roman" w:hAnsi="Times New Roman" w:cs="Times New Roman"/>
          <w:color w:val="000000" w:themeColor="text1"/>
        </w:rPr>
        <w:t xml:space="preserve">Available at:    </w:t>
      </w:r>
      <w:hyperlink r:id="rId12" w:history="1">
        <w:r w:rsidRPr="00753303">
          <w:rPr>
            <w:rStyle w:val="Hyperlink"/>
            <w:rFonts w:ascii="Times New Roman" w:hAnsi="Times New Roman" w:cs="Times New Roman"/>
            <w:color w:val="000000" w:themeColor="text1"/>
          </w:rPr>
          <w:t>https://portmeirion.wales/about/susan-williams-ellis</w:t>
        </w:r>
      </w:hyperlink>
      <w:r w:rsidRPr="00753303">
        <w:rPr>
          <w:rFonts w:ascii="Times New Roman" w:hAnsi="Times New Roman" w:cs="Times New Roman"/>
          <w:color w:val="000000" w:themeColor="text1"/>
        </w:rPr>
        <w:t xml:space="preserve">   </w:t>
      </w:r>
    </w:p>
    <w:p w14:paraId="4F6135EF" w14:textId="54624BE6" w:rsidR="00C85925" w:rsidRPr="00753303" w:rsidRDefault="00C85925" w:rsidP="00C85925">
      <w:pPr>
        <w:spacing w:after="0" w:line="360" w:lineRule="auto"/>
        <w:ind w:left="360"/>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(Accessed at: 11</w:t>
      </w:r>
      <w:r w:rsidRPr="00753303">
        <w:rPr>
          <w:rFonts w:ascii="Times New Roman" w:hAnsi="Times New Roman" w:cs="Times New Roman"/>
          <w:color w:val="000000" w:themeColor="text1"/>
          <w:vertAlign w:val="superscript"/>
        </w:rPr>
        <w:t>th</w:t>
      </w:r>
      <w:r w:rsidRPr="00753303">
        <w:rPr>
          <w:rFonts w:ascii="Times New Roman" w:hAnsi="Times New Roman" w:cs="Times New Roman"/>
          <w:color w:val="000000" w:themeColor="text1"/>
        </w:rPr>
        <w:t xml:space="preserve"> November 2018).</w:t>
      </w:r>
    </w:p>
    <w:p w14:paraId="2037FE4D" w14:textId="77777777" w:rsidR="00E3375B" w:rsidRPr="00753303" w:rsidRDefault="00364669" w:rsidP="00B449E3">
      <w:pPr>
        <w:pStyle w:val="ListParagraph"/>
        <w:numPr>
          <w:ilvl w:val="0"/>
          <w:numId w:val="1"/>
        </w:numPr>
        <w:spacing w:after="0"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shd w:val="clear" w:color="auto" w:fill="FFFFFF"/>
        </w:rPr>
        <w:t>Unicef. (N/A) UNCRC</w:t>
      </w:r>
      <w:r w:rsidR="00E3375B" w:rsidRPr="00753303">
        <w:rPr>
          <w:rFonts w:ascii="Times New Roman" w:hAnsi="Times New Roman" w:cs="Times New Roman"/>
          <w:i/>
          <w:color w:val="000000" w:themeColor="text1"/>
          <w:shd w:val="clear" w:color="auto" w:fill="FFFFFF"/>
        </w:rPr>
        <w:t xml:space="preserve">: The </w:t>
      </w:r>
      <w:r w:rsidRPr="00753303">
        <w:rPr>
          <w:rFonts w:ascii="Times New Roman" w:hAnsi="Times New Roman" w:cs="Times New Roman"/>
          <w:i/>
          <w:color w:val="000000" w:themeColor="text1"/>
          <w:shd w:val="clear" w:color="auto" w:fill="FFFFFF"/>
        </w:rPr>
        <w:t xml:space="preserve">United </w:t>
      </w:r>
      <w:r w:rsidR="00E3375B" w:rsidRPr="00753303">
        <w:rPr>
          <w:rFonts w:ascii="Times New Roman" w:hAnsi="Times New Roman" w:cs="Times New Roman"/>
          <w:i/>
          <w:color w:val="000000" w:themeColor="text1"/>
          <w:shd w:val="clear" w:color="auto" w:fill="FFFFFF"/>
        </w:rPr>
        <w:t xml:space="preserve">Nations Convention on the Rights of the Child. </w:t>
      </w:r>
      <w:r w:rsidR="00E3375B" w:rsidRPr="00753303">
        <w:rPr>
          <w:rFonts w:ascii="Times New Roman" w:hAnsi="Times New Roman" w:cs="Times New Roman"/>
          <w:color w:val="000000" w:themeColor="text1"/>
          <w:shd w:val="clear" w:color="auto" w:fill="FFFFFF"/>
        </w:rPr>
        <w:t>London.</w:t>
      </w:r>
      <w:r w:rsidR="00E3375B" w:rsidRPr="00753303">
        <w:rPr>
          <w:rFonts w:ascii="Times New Roman" w:hAnsi="Times New Roman" w:cs="Times New Roman"/>
          <w:i/>
          <w:color w:val="000000" w:themeColor="text1"/>
          <w:shd w:val="clear" w:color="auto" w:fill="FFFFFF"/>
        </w:rPr>
        <w:t xml:space="preserve"> </w:t>
      </w:r>
      <w:r w:rsidR="00E3375B" w:rsidRPr="00753303">
        <w:rPr>
          <w:rFonts w:ascii="Times New Roman" w:hAnsi="Times New Roman" w:cs="Times New Roman"/>
          <w:color w:val="000000" w:themeColor="text1"/>
          <w:shd w:val="clear" w:color="auto" w:fill="FFFFFF"/>
        </w:rPr>
        <w:t xml:space="preserve">  </w:t>
      </w:r>
    </w:p>
    <w:p w14:paraId="0D3DC73D" w14:textId="77777777" w:rsidR="0059184F" w:rsidRPr="00753303" w:rsidRDefault="00E3375B" w:rsidP="00B449E3">
      <w:pPr>
        <w:ind w:left="720"/>
        <w:jc w:val="both"/>
        <w:rPr>
          <w:rFonts w:ascii="Times New Roman" w:hAnsi="Times New Roman" w:cs="Times New Roman"/>
          <w:color w:val="000000" w:themeColor="text1"/>
          <w:shd w:val="clear" w:color="auto" w:fill="FFFFFF"/>
        </w:rPr>
      </w:pPr>
      <w:r w:rsidRPr="00753303">
        <w:rPr>
          <w:rFonts w:ascii="Times New Roman" w:hAnsi="Times New Roman" w:cs="Times New Roman"/>
          <w:color w:val="000000" w:themeColor="text1"/>
          <w:shd w:val="clear" w:color="auto" w:fill="FFFFFF"/>
        </w:rPr>
        <w:t>Available</w:t>
      </w:r>
      <w:r w:rsidR="00216895" w:rsidRPr="00753303">
        <w:rPr>
          <w:rFonts w:ascii="Times New Roman" w:hAnsi="Times New Roman" w:cs="Times New Roman"/>
          <w:color w:val="000000" w:themeColor="text1"/>
          <w:shd w:val="clear" w:color="auto" w:fill="FFFFFF"/>
        </w:rPr>
        <w:t xml:space="preserve"> </w:t>
      </w:r>
      <w:r w:rsidRPr="00753303">
        <w:rPr>
          <w:rFonts w:ascii="Times New Roman" w:hAnsi="Times New Roman" w:cs="Times New Roman"/>
          <w:color w:val="000000" w:themeColor="text1"/>
          <w:shd w:val="clear" w:color="auto" w:fill="FFFFFF"/>
        </w:rPr>
        <w:t xml:space="preserve">at: </w:t>
      </w:r>
    </w:p>
    <w:p w14:paraId="4F63038B" w14:textId="161127BC" w:rsidR="00364669" w:rsidRPr="00753303" w:rsidRDefault="00E3375B" w:rsidP="00B449E3">
      <w:pPr>
        <w:ind w:left="720"/>
        <w:jc w:val="both"/>
        <w:rPr>
          <w:rFonts w:ascii="Times New Roman" w:hAnsi="Times New Roman" w:cs="Times New Roman"/>
          <w:color w:val="000000" w:themeColor="text1"/>
          <w:shd w:val="clear" w:color="auto" w:fill="FFFFFF"/>
        </w:rPr>
      </w:pPr>
      <w:hyperlink r:id="rId13" w:history="1">
        <w:r w:rsidRPr="00753303">
          <w:rPr>
            <w:rStyle w:val="Hyperlink"/>
            <w:rFonts w:ascii="Times New Roman" w:hAnsi="Times New Roman" w:cs="Times New Roman"/>
            <w:color w:val="000000" w:themeColor="text1"/>
            <w:shd w:val="clear" w:color="auto" w:fill="FFFFFF"/>
          </w:rPr>
          <w:t>https://downloads.unicef.org.uk/wp-content/uploads/2010/05/UNCRC_united_nations_convention_on_the_rights_of_the_child.pdf?_ga=2.111546308.1748935985.1541940347-626768715.1511207915</w:t>
        </w:r>
      </w:hyperlink>
      <w:r w:rsidRPr="00753303">
        <w:rPr>
          <w:rFonts w:ascii="Times New Roman" w:hAnsi="Times New Roman" w:cs="Times New Roman"/>
          <w:color w:val="000000" w:themeColor="text1"/>
          <w:shd w:val="clear" w:color="auto" w:fill="FFFFFF"/>
        </w:rPr>
        <w:t xml:space="preserve"> </w:t>
      </w:r>
    </w:p>
    <w:p w14:paraId="73D9E62B" w14:textId="1D061BA4" w:rsidR="00B449E3" w:rsidRPr="00753303" w:rsidRDefault="00B449E3" w:rsidP="00B449E3">
      <w:pPr>
        <w:ind w:left="720"/>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shd w:val="clear" w:color="auto" w:fill="FFFFFF"/>
        </w:rPr>
        <w:t>[Accessed: 11</w:t>
      </w:r>
      <w:r w:rsidRPr="00753303">
        <w:rPr>
          <w:rFonts w:ascii="Times New Roman" w:hAnsi="Times New Roman" w:cs="Times New Roman"/>
          <w:color w:val="000000" w:themeColor="text1"/>
          <w:shd w:val="clear" w:color="auto" w:fill="FFFFFF"/>
          <w:vertAlign w:val="superscript"/>
        </w:rPr>
        <w:t>th</w:t>
      </w:r>
      <w:r w:rsidRPr="00753303">
        <w:rPr>
          <w:rFonts w:ascii="Times New Roman" w:hAnsi="Times New Roman" w:cs="Times New Roman"/>
          <w:color w:val="000000" w:themeColor="text1"/>
          <w:shd w:val="clear" w:color="auto" w:fill="FFFFFF"/>
        </w:rPr>
        <w:t xml:space="preserve"> </w:t>
      </w:r>
      <w:r w:rsidR="00216895" w:rsidRPr="00753303">
        <w:rPr>
          <w:rFonts w:ascii="Times New Roman" w:hAnsi="Times New Roman" w:cs="Times New Roman"/>
          <w:color w:val="000000" w:themeColor="text1"/>
          <w:shd w:val="clear" w:color="auto" w:fill="FFFFFF"/>
        </w:rPr>
        <w:t>November 2018]</w:t>
      </w:r>
      <w:r w:rsidRPr="00753303">
        <w:rPr>
          <w:rFonts w:ascii="Times New Roman" w:hAnsi="Times New Roman" w:cs="Times New Roman"/>
          <w:color w:val="000000" w:themeColor="text1"/>
          <w:shd w:val="clear" w:color="auto" w:fill="FFFFFF"/>
        </w:rPr>
        <w:t>.</w:t>
      </w:r>
    </w:p>
    <w:p w14:paraId="4A6BC8F8" w14:textId="74A99456" w:rsidR="00257A8C"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Wegerif, R. (2010). </w:t>
      </w:r>
      <w:r w:rsidRPr="00753303">
        <w:rPr>
          <w:rFonts w:ascii="Times New Roman" w:hAnsi="Times New Roman" w:cs="Times New Roman"/>
          <w:i/>
          <w:iCs/>
          <w:color w:val="000000" w:themeColor="text1"/>
        </w:rPr>
        <w:t xml:space="preserve"> Mind Expanding; Teaching for thinking and creativity in primary education. </w:t>
      </w:r>
      <w:r w:rsidRPr="00753303">
        <w:rPr>
          <w:rFonts w:ascii="Times New Roman" w:hAnsi="Times New Roman" w:cs="Times New Roman"/>
          <w:color w:val="000000" w:themeColor="text1"/>
        </w:rPr>
        <w:t>McGraw-Hill Education: Berkshire</w:t>
      </w:r>
      <w:r w:rsidRPr="00753303">
        <w:rPr>
          <w:rFonts w:ascii="Times New Roman" w:hAnsi="Times New Roman" w:cs="Times New Roman"/>
          <w:i/>
          <w:iCs/>
          <w:color w:val="000000" w:themeColor="text1"/>
        </w:rPr>
        <w:t xml:space="preserve">. </w:t>
      </w:r>
    </w:p>
    <w:p w14:paraId="1B95C5CB" w14:textId="479FFDD5" w:rsidR="00D94023" w:rsidRPr="00753303" w:rsidRDefault="00D94023"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iCs/>
          <w:color w:val="000000" w:themeColor="text1"/>
        </w:rPr>
        <w:t>Welsh Assembly Government (2008)</w:t>
      </w:r>
      <w:r w:rsidRPr="00753303">
        <w:rPr>
          <w:rFonts w:ascii="Times New Roman" w:hAnsi="Times New Roman" w:cs="Times New Roman"/>
          <w:i/>
          <w:iCs/>
          <w:color w:val="000000" w:themeColor="text1"/>
        </w:rPr>
        <w:t xml:space="preserve"> Education for Sustainable Development Global citizenship; A common understanding for schools. Crown: Cardiff.</w:t>
      </w:r>
    </w:p>
    <w:p w14:paraId="352753F9" w14:textId="1E4E34A7" w:rsidR="00FB7816"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lastRenderedPageBreak/>
        <w:t xml:space="preserve">Wilson, A. (2009) Creativity in the Primary School. Learning Matters Ltd: Exeter. </w:t>
      </w:r>
    </w:p>
    <w:p w14:paraId="40A41669" w14:textId="65EAC6B6" w:rsidR="002E370E" w:rsidRPr="00753303" w:rsidRDefault="6CC47182" w:rsidP="00B449E3">
      <w:pPr>
        <w:pStyle w:val="ListParagraph"/>
        <w:numPr>
          <w:ilvl w:val="0"/>
          <w:numId w:val="1"/>
        </w:numPr>
        <w:spacing w:line="360" w:lineRule="auto"/>
        <w:jc w:val="both"/>
        <w:rPr>
          <w:rFonts w:ascii="Times New Roman" w:hAnsi="Times New Roman" w:cs="Times New Roman"/>
          <w:color w:val="000000" w:themeColor="text1"/>
          <w:u w:val="single"/>
        </w:rPr>
      </w:pPr>
      <w:r w:rsidRPr="00753303">
        <w:rPr>
          <w:rFonts w:ascii="Times New Roman" w:hAnsi="Times New Roman" w:cs="Times New Roman"/>
          <w:color w:val="000000" w:themeColor="text1"/>
        </w:rPr>
        <w:t xml:space="preserve">Zadiel, D. (2014). </w:t>
      </w:r>
      <w:r w:rsidRPr="00753303">
        <w:rPr>
          <w:rFonts w:ascii="Times New Roman" w:hAnsi="Times New Roman" w:cs="Times New Roman"/>
          <w:i/>
          <w:iCs/>
          <w:color w:val="000000" w:themeColor="text1"/>
        </w:rPr>
        <w:t xml:space="preserve">Creativity, Brain and art: biological and neurological considerations. </w:t>
      </w:r>
      <w:r w:rsidRPr="00753303">
        <w:rPr>
          <w:rFonts w:ascii="Times New Roman" w:hAnsi="Times New Roman" w:cs="Times New Roman"/>
          <w:color w:val="000000" w:themeColor="text1"/>
        </w:rPr>
        <w:t xml:space="preserve">Department of Psychology, </w:t>
      </w:r>
      <w:r w:rsidR="00216895" w:rsidRPr="00753303">
        <w:rPr>
          <w:rFonts w:ascii="Times New Roman" w:hAnsi="Times New Roman" w:cs="Times New Roman"/>
          <w:color w:val="000000" w:themeColor="text1"/>
        </w:rPr>
        <w:t>Behavioural</w:t>
      </w:r>
      <w:r w:rsidRPr="00753303">
        <w:rPr>
          <w:rFonts w:ascii="Times New Roman" w:hAnsi="Times New Roman" w:cs="Times New Roman"/>
          <w:color w:val="000000" w:themeColor="text1"/>
        </w:rPr>
        <w:t xml:space="preserve"> Neuroscience, University of California at Los Angeles (UCLA), Los Angeles, CA, USA</w:t>
      </w:r>
    </w:p>
    <w:p w14:paraId="5CC64F68" w14:textId="77777777" w:rsidR="002E370E" w:rsidRDefault="002E370E" w:rsidP="00E3375B">
      <w:pPr>
        <w:spacing w:line="360" w:lineRule="auto"/>
        <w:jc w:val="both"/>
        <w:rPr>
          <w:rFonts w:ascii="Times New Roman" w:hAnsi="Times New Roman" w:cs="Times New Roman"/>
          <w:u w:val="single"/>
        </w:rPr>
      </w:pPr>
    </w:p>
    <w:p w14:paraId="11B15D8E" w14:textId="77777777" w:rsidR="00E3375B" w:rsidRPr="00E3375B" w:rsidRDefault="00E3375B" w:rsidP="00E3375B">
      <w:pPr>
        <w:spacing w:line="360" w:lineRule="auto"/>
        <w:jc w:val="both"/>
        <w:rPr>
          <w:rFonts w:ascii="Times New Roman" w:hAnsi="Times New Roman" w:cs="Times New Roman"/>
          <w:u w:val="single"/>
        </w:rPr>
      </w:pPr>
    </w:p>
    <w:p w14:paraId="186DA155" w14:textId="77777777" w:rsidR="002E370E" w:rsidRPr="002E370E" w:rsidRDefault="002E370E" w:rsidP="002E370E">
      <w:pPr>
        <w:spacing w:line="360" w:lineRule="auto"/>
        <w:jc w:val="both"/>
        <w:rPr>
          <w:rFonts w:ascii="Times New Roman" w:hAnsi="Times New Roman" w:cs="Times New Roman"/>
          <w:u w:val="single"/>
        </w:rPr>
      </w:pPr>
    </w:p>
    <w:sectPr w:rsidR="002E370E" w:rsidRPr="002E370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4D9351" w14:textId="77777777" w:rsidR="009661A1" w:rsidRDefault="009661A1" w:rsidP="009661A1">
      <w:pPr>
        <w:spacing w:after="0" w:line="240" w:lineRule="auto"/>
      </w:pPr>
      <w:r>
        <w:separator/>
      </w:r>
    </w:p>
  </w:endnote>
  <w:endnote w:type="continuationSeparator" w:id="0">
    <w:p w14:paraId="2B41841C" w14:textId="77777777" w:rsidR="009661A1" w:rsidRDefault="009661A1" w:rsidP="0096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7612581"/>
      <w:docPartObj>
        <w:docPartGallery w:val="Page Numbers (Bottom of Page)"/>
        <w:docPartUnique/>
      </w:docPartObj>
    </w:sdtPr>
    <w:sdtEndPr>
      <w:rPr>
        <w:noProof/>
      </w:rPr>
    </w:sdtEndPr>
    <w:sdtContent>
      <w:p w14:paraId="3A33A3C8" w14:textId="77777777" w:rsidR="009661A1" w:rsidRDefault="009661A1">
        <w:pPr>
          <w:pStyle w:val="Footer"/>
          <w:jc w:val="center"/>
        </w:pPr>
      </w:p>
      <w:p w14:paraId="545D81C3" w14:textId="6A1F13C2" w:rsidR="009661A1" w:rsidRDefault="009661A1">
        <w:pPr>
          <w:pStyle w:val="Footer"/>
          <w:jc w:val="center"/>
        </w:pPr>
        <w:r>
          <w:fldChar w:fldCharType="begin"/>
        </w:r>
        <w:r>
          <w:instrText xml:space="preserve"> PAGE   \* MERGEFORMAT </w:instrText>
        </w:r>
        <w:r>
          <w:fldChar w:fldCharType="separate"/>
        </w:r>
        <w:r w:rsidR="00070445">
          <w:rPr>
            <w:noProof/>
          </w:rPr>
          <w:t>1</w:t>
        </w:r>
        <w:r>
          <w:rPr>
            <w:noProof/>
          </w:rPr>
          <w:fldChar w:fldCharType="end"/>
        </w:r>
      </w:p>
    </w:sdtContent>
  </w:sdt>
  <w:p w14:paraId="21FB9283" w14:textId="77777777" w:rsidR="009661A1" w:rsidRDefault="009661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074481" w14:textId="77777777" w:rsidR="009661A1" w:rsidRDefault="009661A1" w:rsidP="009661A1">
      <w:pPr>
        <w:spacing w:after="0" w:line="240" w:lineRule="auto"/>
      </w:pPr>
      <w:r>
        <w:separator/>
      </w:r>
    </w:p>
  </w:footnote>
  <w:footnote w:type="continuationSeparator" w:id="0">
    <w:p w14:paraId="7613F002" w14:textId="77777777" w:rsidR="009661A1" w:rsidRDefault="009661A1" w:rsidP="009661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4E7838" w14:textId="0EA22E3A" w:rsidR="009661A1" w:rsidRDefault="009661A1">
    <w:pPr>
      <w:pStyle w:val="Header"/>
    </w:pPr>
    <w:r>
      <w:t>1701348</w:t>
    </w:r>
  </w:p>
  <w:p w14:paraId="071CEE5A" w14:textId="77777777" w:rsidR="009661A1" w:rsidRDefault="009661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812432"/>
    <w:multiLevelType w:val="multilevel"/>
    <w:tmpl w:val="AD1E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F4A777D"/>
    <w:multiLevelType w:val="hybridMultilevel"/>
    <w:tmpl w:val="823E0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6598"/>
    <w:rsid w:val="000074A9"/>
    <w:rsid w:val="00012FE2"/>
    <w:rsid w:val="00031A61"/>
    <w:rsid w:val="00034FAD"/>
    <w:rsid w:val="00070445"/>
    <w:rsid w:val="000A4424"/>
    <w:rsid w:val="000B4CE2"/>
    <w:rsid w:val="000C5558"/>
    <w:rsid w:val="000E70A3"/>
    <w:rsid w:val="00116D04"/>
    <w:rsid w:val="00147174"/>
    <w:rsid w:val="0014752A"/>
    <w:rsid w:val="00154FA1"/>
    <w:rsid w:val="00155F7E"/>
    <w:rsid w:val="00162349"/>
    <w:rsid w:val="00195E0A"/>
    <w:rsid w:val="001A6785"/>
    <w:rsid w:val="001C36FB"/>
    <w:rsid w:val="001D1361"/>
    <w:rsid w:val="001D58FC"/>
    <w:rsid w:val="001E52AD"/>
    <w:rsid w:val="001E6AA1"/>
    <w:rsid w:val="001F0504"/>
    <w:rsid w:val="00201BA4"/>
    <w:rsid w:val="00216895"/>
    <w:rsid w:val="00223321"/>
    <w:rsid w:val="00230245"/>
    <w:rsid w:val="00235F66"/>
    <w:rsid w:val="00257A8C"/>
    <w:rsid w:val="00262794"/>
    <w:rsid w:val="00272F20"/>
    <w:rsid w:val="002732C2"/>
    <w:rsid w:val="002E2FE4"/>
    <w:rsid w:val="002E370E"/>
    <w:rsid w:val="002F67EA"/>
    <w:rsid w:val="00310E93"/>
    <w:rsid w:val="00326190"/>
    <w:rsid w:val="003333E7"/>
    <w:rsid w:val="00341313"/>
    <w:rsid w:val="00364669"/>
    <w:rsid w:val="00366F13"/>
    <w:rsid w:val="00374199"/>
    <w:rsid w:val="0038395D"/>
    <w:rsid w:val="00384AA0"/>
    <w:rsid w:val="0039219D"/>
    <w:rsid w:val="00392328"/>
    <w:rsid w:val="003D6977"/>
    <w:rsid w:val="00440B64"/>
    <w:rsid w:val="00460B99"/>
    <w:rsid w:val="00482BA9"/>
    <w:rsid w:val="004865A2"/>
    <w:rsid w:val="004C487A"/>
    <w:rsid w:val="004D09D0"/>
    <w:rsid w:val="004F30A9"/>
    <w:rsid w:val="00510B8C"/>
    <w:rsid w:val="00517105"/>
    <w:rsid w:val="00526357"/>
    <w:rsid w:val="005341CC"/>
    <w:rsid w:val="00534FE4"/>
    <w:rsid w:val="00536DD8"/>
    <w:rsid w:val="00576AD0"/>
    <w:rsid w:val="00580382"/>
    <w:rsid w:val="00587A69"/>
    <w:rsid w:val="0059184F"/>
    <w:rsid w:val="005A120D"/>
    <w:rsid w:val="005B4A4B"/>
    <w:rsid w:val="005C61CA"/>
    <w:rsid w:val="005E0DC4"/>
    <w:rsid w:val="006013F4"/>
    <w:rsid w:val="006142FA"/>
    <w:rsid w:val="00634B9E"/>
    <w:rsid w:val="0063676B"/>
    <w:rsid w:val="0064036C"/>
    <w:rsid w:val="00654F0E"/>
    <w:rsid w:val="0068280E"/>
    <w:rsid w:val="00691085"/>
    <w:rsid w:val="00691224"/>
    <w:rsid w:val="00695520"/>
    <w:rsid w:val="006A4FA2"/>
    <w:rsid w:val="006B2C3F"/>
    <w:rsid w:val="006D11CB"/>
    <w:rsid w:val="006E172D"/>
    <w:rsid w:val="00704E90"/>
    <w:rsid w:val="00711809"/>
    <w:rsid w:val="007221BE"/>
    <w:rsid w:val="00733BDF"/>
    <w:rsid w:val="007367B5"/>
    <w:rsid w:val="00753303"/>
    <w:rsid w:val="0076692E"/>
    <w:rsid w:val="00781B6E"/>
    <w:rsid w:val="00781BF0"/>
    <w:rsid w:val="007875EF"/>
    <w:rsid w:val="00792444"/>
    <w:rsid w:val="007A593E"/>
    <w:rsid w:val="007C57E7"/>
    <w:rsid w:val="007F2ADD"/>
    <w:rsid w:val="00803C9F"/>
    <w:rsid w:val="0083029B"/>
    <w:rsid w:val="0083497F"/>
    <w:rsid w:val="00846680"/>
    <w:rsid w:val="008466EA"/>
    <w:rsid w:val="00847F03"/>
    <w:rsid w:val="0086445E"/>
    <w:rsid w:val="00864599"/>
    <w:rsid w:val="00874B5D"/>
    <w:rsid w:val="00876598"/>
    <w:rsid w:val="00876E76"/>
    <w:rsid w:val="008770D9"/>
    <w:rsid w:val="0088177A"/>
    <w:rsid w:val="00882276"/>
    <w:rsid w:val="00884D64"/>
    <w:rsid w:val="008938D5"/>
    <w:rsid w:val="008C2E62"/>
    <w:rsid w:val="008C58DE"/>
    <w:rsid w:val="008C6E07"/>
    <w:rsid w:val="008D2B80"/>
    <w:rsid w:val="008D3762"/>
    <w:rsid w:val="00901F00"/>
    <w:rsid w:val="00912371"/>
    <w:rsid w:val="00936BD6"/>
    <w:rsid w:val="009472EC"/>
    <w:rsid w:val="009661A1"/>
    <w:rsid w:val="00975BEC"/>
    <w:rsid w:val="0097673A"/>
    <w:rsid w:val="0098283E"/>
    <w:rsid w:val="00991B3F"/>
    <w:rsid w:val="009B13FC"/>
    <w:rsid w:val="009C52C9"/>
    <w:rsid w:val="009D39E4"/>
    <w:rsid w:val="009F3B80"/>
    <w:rsid w:val="00A15624"/>
    <w:rsid w:val="00A272C8"/>
    <w:rsid w:val="00A353C4"/>
    <w:rsid w:val="00AB30E3"/>
    <w:rsid w:val="00AD53E9"/>
    <w:rsid w:val="00AF51B5"/>
    <w:rsid w:val="00B30295"/>
    <w:rsid w:val="00B37D59"/>
    <w:rsid w:val="00B449E3"/>
    <w:rsid w:val="00B95C23"/>
    <w:rsid w:val="00BA0924"/>
    <w:rsid w:val="00BB3294"/>
    <w:rsid w:val="00BD3618"/>
    <w:rsid w:val="00BD765A"/>
    <w:rsid w:val="00BF26A2"/>
    <w:rsid w:val="00C20E8F"/>
    <w:rsid w:val="00C22361"/>
    <w:rsid w:val="00C37050"/>
    <w:rsid w:val="00C433F6"/>
    <w:rsid w:val="00C5253D"/>
    <w:rsid w:val="00C53677"/>
    <w:rsid w:val="00C71375"/>
    <w:rsid w:val="00C71613"/>
    <w:rsid w:val="00C831E4"/>
    <w:rsid w:val="00C85925"/>
    <w:rsid w:val="00CA78A9"/>
    <w:rsid w:val="00CB6FD8"/>
    <w:rsid w:val="00CD1387"/>
    <w:rsid w:val="00CD3931"/>
    <w:rsid w:val="00CD47F8"/>
    <w:rsid w:val="00CE2377"/>
    <w:rsid w:val="00CF2271"/>
    <w:rsid w:val="00D00747"/>
    <w:rsid w:val="00D0553B"/>
    <w:rsid w:val="00D45712"/>
    <w:rsid w:val="00D642F5"/>
    <w:rsid w:val="00D71E10"/>
    <w:rsid w:val="00D928AB"/>
    <w:rsid w:val="00D94023"/>
    <w:rsid w:val="00D97925"/>
    <w:rsid w:val="00DA22A7"/>
    <w:rsid w:val="00DC4C7D"/>
    <w:rsid w:val="00DC6AA3"/>
    <w:rsid w:val="00DC7AF8"/>
    <w:rsid w:val="00DE00D6"/>
    <w:rsid w:val="00E16641"/>
    <w:rsid w:val="00E21B1C"/>
    <w:rsid w:val="00E3101B"/>
    <w:rsid w:val="00E3375B"/>
    <w:rsid w:val="00E519C7"/>
    <w:rsid w:val="00E56383"/>
    <w:rsid w:val="00E647A4"/>
    <w:rsid w:val="00E660C2"/>
    <w:rsid w:val="00E71D5C"/>
    <w:rsid w:val="00E72E54"/>
    <w:rsid w:val="00EA4D8B"/>
    <w:rsid w:val="00EA7F24"/>
    <w:rsid w:val="00ED252C"/>
    <w:rsid w:val="00EF0904"/>
    <w:rsid w:val="00F24D45"/>
    <w:rsid w:val="00F322D6"/>
    <w:rsid w:val="00F55B09"/>
    <w:rsid w:val="00F6083A"/>
    <w:rsid w:val="00F679BC"/>
    <w:rsid w:val="00F761B7"/>
    <w:rsid w:val="00F934D9"/>
    <w:rsid w:val="00FA5C75"/>
    <w:rsid w:val="00FB1B0C"/>
    <w:rsid w:val="00FB7191"/>
    <w:rsid w:val="00FB7816"/>
    <w:rsid w:val="00FC4733"/>
    <w:rsid w:val="00FD224B"/>
    <w:rsid w:val="00FE5DE8"/>
    <w:rsid w:val="6CC4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1D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A8C"/>
    <w:pPr>
      <w:ind w:left="720"/>
      <w:contextualSpacing/>
    </w:pPr>
  </w:style>
  <w:style w:type="paragraph" w:customStyle="1" w:styleId="pl0">
    <w:name w:val="pl0"/>
    <w:basedOn w:val="Normal"/>
    <w:rsid w:val="002E3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BF0"/>
    <w:rPr>
      <w:color w:val="0000FF" w:themeColor="hyperlink"/>
      <w:u w:val="single"/>
    </w:rPr>
  </w:style>
  <w:style w:type="paragraph" w:styleId="Header">
    <w:name w:val="header"/>
    <w:basedOn w:val="Normal"/>
    <w:link w:val="HeaderChar"/>
    <w:uiPriority w:val="99"/>
    <w:unhideWhenUsed/>
    <w:rsid w:val="0096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1A1"/>
  </w:style>
  <w:style w:type="paragraph" w:styleId="Footer">
    <w:name w:val="footer"/>
    <w:basedOn w:val="Normal"/>
    <w:link w:val="FooterChar"/>
    <w:uiPriority w:val="99"/>
    <w:unhideWhenUsed/>
    <w:rsid w:val="0096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1A1"/>
  </w:style>
  <w:style w:type="paragraph" w:styleId="BalloonText">
    <w:name w:val="Balloon Text"/>
    <w:basedOn w:val="Normal"/>
    <w:link w:val="BalloonTextChar"/>
    <w:uiPriority w:val="99"/>
    <w:semiHidden/>
    <w:unhideWhenUsed/>
    <w:rsid w:val="009661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1A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A8C"/>
    <w:pPr>
      <w:ind w:left="720"/>
      <w:contextualSpacing/>
    </w:pPr>
  </w:style>
  <w:style w:type="paragraph" w:customStyle="1" w:styleId="pl0">
    <w:name w:val="pl0"/>
    <w:basedOn w:val="Normal"/>
    <w:rsid w:val="002E3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BF0"/>
    <w:rPr>
      <w:color w:val="0000FF" w:themeColor="hyperlink"/>
      <w:u w:val="single"/>
    </w:rPr>
  </w:style>
  <w:style w:type="paragraph" w:styleId="Header">
    <w:name w:val="header"/>
    <w:basedOn w:val="Normal"/>
    <w:link w:val="HeaderChar"/>
    <w:uiPriority w:val="99"/>
    <w:unhideWhenUsed/>
    <w:rsid w:val="0096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1A1"/>
  </w:style>
  <w:style w:type="paragraph" w:styleId="Footer">
    <w:name w:val="footer"/>
    <w:basedOn w:val="Normal"/>
    <w:link w:val="FooterChar"/>
    <w:uiPriority w:val="99"/>
    <w:unhideWhenUsed/>
    <w:rsid w:val="0096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1A1"/>
  </w:style>
  <w:style w:type="paragraph" w:styleId="BalloonText">
    <w:name w:val="Balloon Text"/>
    <w:basedOn w:val="Normal"/>
    <w:link w:val="BalloonTextChar"/>
    <w:uiPriority w:val="99"/>
    <w:semiHidden/>
    <w:unhideWhenUsed/>
    <w:rsid w:val="009661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1A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9087053">
      <w:bodyDiv w:val="1"/>
      <w:marLeft w:val="0"/>
      <w:marRight w:val="0"/>
      <w:marTop w:val="0"/>
      <w:marBottom w:val="0"/>
      <w:divBdr>
        <w:top w:val="none" w:sz="0" w:space="0" w:color="auto"/>
        <w:left w:val="none" w:sz="0" w:space="0" w:color="auto"/>
        <w:bottom w:val="none" w:sz="0" w:space="0" w:color="auto"/>
        <w:right w:val="none" w:sz="0" w:space="0" w:color="auto"/>
      </w:divBdr>
    </w:div>
    <w:div w:id="207777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wnloads.unicef.org.uk/wp-content/uploads/2010/05/UNCRC_united_nations_convention_on_the_rights_of_the_child.pdf?_ga=2.111546308.1748935985.1541940347-626768715.1511207915"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portmeirion.wales/about/susan-williams-ell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useum.wales/iron_age_teachers/artefacts/snowdon_bow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learning.gov.wales/resources/browse-all/nlnf/framework?component=literacy&amp;year=6938356_2&amp;selectedYear=col_9&amp;lang=en" TargetMode="External"/><Relationship Id="rId4" Type="http://schemas.microsoft.com/office/2007/relationships/stylesWithEffects" Target="stylesWithEffects.xml"/><Relationship Id="rId9" Type="http://schemas.openxmlformats.org/officeDocument/2006/relationships/hyperlink" Target="https://www.childcomwales.org.uk/wp-content/uploads/2018/04/Play-FINAL.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2F62E8-BD94-4C1A-ABAD-832E08F16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1579</TotalTime>
  <Pages>11</Pages>
  <Words>4740</Words>
  <Characters>27019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shannon</dc:creator>
  <cp:lastModifiedBy>shannon</cp:lastModifiedBy>
  <cp:revision>51</cp:revision>
  <dcterms:created xsi:type="dcterms:W3CDTF">2018-11-05T18:09:00Z</dcterms:created>
  <dcterms:modified xsi:type="dcterms:W3CDTF">2018-11-11T21:33:00Z</dcterms:modified>
</cp:coreProperties>
</file>