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EB42C" w14:textId="77777777" w:rsidR="001709D5" w:rsidRDefault="001709D5" w:rsidP="001709D5">
      <w:pPr>
        <w:rPr>
          <w:rFonts w:ascii="Verdana" w:eastAsia="Times New Roman" w:hAnsi="Verdana"/>
          <w:sz w:val="20"/>
          <w:szCs w:val="20"/>
        </w:rPr>
      </w:pPr>
    </w:p>
    <w:p w14:paraId="01C2C98A" w14:textId="77777777" w:rsidR="001709D5" w:rsidRDefault="001709D5" w:rsidP="001709D5">
      <w:pPr>
        <w:pStyle w:val="ydpafea7f63x-scope"/>
        <w:spacing w:before="0" w:beforeAutospacing="0" w:after="0" w:afterAutospacing="0"/>
        <w:jc w:val="center"/>
      </w:pPr>
      <w:r>
        <w:rPr>
          <w:rStyle w:val="ydpafea7f63qowt-font8-tahoma"/>
          <w:color w:val="000000"/>
          <w:sz w:val="40"/>
          <w:szCs w:val="40"/>
        </w:rPr>
        <w:t>Skills for the Workplace</w:t>
      </w:r>
      <w:r>
        <w:rPr>
          <w:color w:val="000000"/>
          <w:sz w:val="40"/>
          <w:szCs w:val="40"/>
        </w:rPr>
        <w:br/>
        <w:t xml:space="preserve">Module Assignment Submission </w:t>
      </w:r>
      <w:r>
        <w:br/>
      </w:r>
    </w:p>
    <w:tbl>
      <w:tblPr>
        <w:tblW w:w="9493" w:type="dxa"/>
        <w:tblLook w:val="04A0" w:firstRow="1" w:lastRow="0" w:firstColumn="1" w:lastColumn="0" w:noHBand="0" w:noVBand="1"/>
      </w:tblPr>
      <w:tblGrid>
        <w:gridCol w:w="2097"/>
        <w:gridCol w:w="7396"/>
      </w:tblGrid>
      <w:tr w:rsidR="005F0B59" w14:paraId="1A0DF679" w14:textId="77777777" w:rsidTr="005658BF">
        <w:tc>
          <w:tcPr>
            <w:tcW w:w="0" w:type="auto"/>
            <w:tcBorders>
              <w:top w:val="single" w:sz="8" w:space="0" w:color="000000"/>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28BA6689" w14:textId="77777777" w:rsidR="001709D5" w:rsidRDefault="001709D5" w:rsidP="005658BF">
            <w:pPr>
              <w:pStyle w:val="ydpafea7f63x-scope"/>
              <w:spacing w:before="0" w:beforeAutospacing="0" w:after="0" w:afterAutospacing="0"/>
            </w:pPr>
            <w:r>
              <w:rPr>
                <w:rStyle w:val="ydpafea7f63qowt-font8-tahoma"/>
                <w:sz w:val="28"/>
                <w:szCs w:val="28"/>
              </w:rPr>
              <w:t>Student Name:</w:t>
            </w:r>
          </w:p>
        </w:tc>
        <w:tc>
          <w:tcPr>
            <w:tcW w:w="0" w:type="auto"/>
            <w:tcBorders>
              <w:top w:val="single" w:sz="8" w:space="0" w:color="000000"/>
              <w:left w:val="nil"/>
              <w:bottom w:val="single" w:sz="8" w:space="0" w:color="000000"/>
              <w:right w:val="single" w:sz="8" w:space="0" w:color="000000"/>
            </w:tcBorders>
            <w:tcMar>
              <w:top w:w="15" w:type="dxa"/>
              <w:left w:w="15" w:type="dxa"/>
              <w:bottom w:w="15" w:type="dxa"/>
              <w:right w:w="15" w:type="dxa"/>
            </w:tcMar>
            <w:hideMark/>
          </w:tcPr>
          <w:p w14:paraId="11FC607B" w14:textId="77777777" w:rsidR="001709D5" w:rsidRDefault="001709D5" w:rsidP="005658BF">
            <w:pPr>
              <w:pStyle w:val="ydpafea7f63x-scope"/>
              <w:spacing w:before="0" w:beforeAutospacing="0" w:after="0" w:afterAutospacing="0"/>
            </w:pPr>
            <w:r>
              <w:rPr>
                <w:rStyle w:val="ydpafea7f63qowt-font8-tahoma"/>
                <w:sz w:val="28"/>
                <w:szCs w:val="28"/>
              </w:rPr>
              <w:t>Mark Dacosta</w:t>
            </w:r>
          </w:p>
        </w:tc>
      </w:tr>
      <w:tr w:rsidR="005F0B59" w14:paraId="7B6D6EC4" w14:textId="77777777" w:rsidTr="005658BF">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24B544BE" w14:textId="77777777" w:rsidR="001709D5" w:rsidRDefault="001709D5" w:rsidP="005658BF">
            <w:pPr>
              <w:pStyle w:val="ydpafea7f63x-scope"/>
              <w:spacing w:before="0" w:beforeAutospacing="0" w:after="0" w:afterAutospacing="0"/>
            </w:pPr>
            <w:r>
              <w:rPr>
                <w:rStyle w:val="ydpafea7f63qowt-font8-tahoma"/>
                <w:sz w:val="28"/>
                <w:szCs w:val="28"/>
              </w:rPr>
              <w:t>Student Number:</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591AFD1F" w14:textId="77777777" w:rsidR="001709D5" w:rsidRPr="005E4BCD" w:rsidRDefault="001709D5" w:rsidP="005658BF">
            <w:pPr>
              <w:pStyle w:val="ydpafea7f63x-scope"/>
              <w:spacing w:before="0" w:beforeAutospacing="0" w:after="0" w:afterAutospacing="0"/>
              <w:rPr>
                <w:sz w:val="28"/>
                <w:szCs w:val="28"/>
              </w:rPr>
            </w:pPr>
            <w:r w:rsidRPr="005E4BCD">
              <w:rPr>
                <w:sz w:val="28"/>
                <w:szCs w:val="28"/>
              </w:rPr>
              <w:br/>
              <w:t>2016824</w:t>
            </w:r>
          </w:p>
        </w:tc>
      </w:tr>
      <w:tr w:rsidR="005F0B59" w14:paraId="639D5606" w14:textId="77777777" w:rsidTr="005658BF">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303F539C" w14:textId="77777777" w:rsidR="001709D5" w:rsidRDefault="001709D5" w:rsidP="005658BF">
            <w:pPr>
              <w:pStyle w:val="ydpafea7f63x-scope"/>
              <w:spacing w:before="0" w:beforeAutospacing="0" w:after="0" w:afterAutospacing="0"/>
            </w:pPr>
            <w:r>
              <w:rPr>
                <w:rStyle w:val="ydpafea7f63qowt-font8-tahoma"/>
                <w:sz w:val="28"/>
                <w:szCs w:val="28"/>
              </w:rPr>
              <w:t>Module No:</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08774BA3" w14:textId="32F75FBA" w:rsidR="001709D5" w:rsidRDefault="001709D5" w:rsidP="005658BF">
            <w:pPr>
              <w:pStyle w:val="ydpafea7f63x-scope"/>
              <w:spacing w:before="0" w:beforeAutospacing="0" w:after="0" w:afterAutospacing="0"/>
            </w:pPr>
            <w:r>
              <w:rPr>
                <w:rStyle w:val="ydpafea7f63qowt-font8-tahoma"/>
                <w:color w:val="FF0000"/>
                <w:sz w:val="28"/>
                <w:szCs w:val="28"/>
              </w:rPr>
              <w:t>BMSK5005</w:t>
            </w:r>
          </w:p>
        </w:tc>
      </w:tr>
      <w:tr w:rsidR="005F0B59" w14:paraId="3C70F7E7" w14:textId="77777777" w:rsidTr="005658BF">
        <w:tc>
          <w:tcPr>
            <w:tcW w:w="0" w:type="auto"/>
            <w:tcBorders>
              <w:top w:val="nil"/>
              <w:left w:val="single" w:sz="8" w:space="0" w:color="000000"/>
              <w:bottom w:val="single" w:sz="8" w:space="0" w:color="000000"/>
              <w:right w:val="single" w:sz="8" w:space="0" w:color="000000"/>
            </w:tcBorders>
            <w:shd w:val="clear" w:color="auto" w:fill="D9D9D9"/>
            <w:tcMar>
              <w:top w:w="15" w:type="dxa"/>
              <w:left w:w="15" w:type="dxa"/>
              <w:bottom w:w="15" w:type="dxa"/>
              <w:right w:w="15" w:type="dxa"/>
            </w:tcMar>
            <w:hideMark/>
          </w:tcPr>
          <w:p w14:paraId="25FA0BA8" w14:textId="77777777" w:rsidR="001709D5" w:rsidRDefault="001709D5" w:rsidP="005658BF">
            <w:pPr>
              <w:pStyle w:val="ydpafea7f63x-scope"/>
              <w:spacing w:before="0" w:beforeAutospacing="0" w:after="0" w:afterAutospacing="0"/>
            </w:pPr>
            <w:r>
              <w:rPr>
                <w:rStyle w:val="ydpafea7f63qowt-font8-tahoma"/>
                <w:sz w:val="28"/>
                <w:szCs w:val="28"/>
              </w:rPr>
              <w:t>Module Title:</w:t>
            </w:r>
          </w:p>
        </w:tc>
        <w:tc>
          <w:tcPr>
            <w:tcW w:w="0" w:type="auto"/>
            <w:tcBorders>
              <w:top w:val="nil"/>
              <w:left w:val="nil"/>
              <w:bottom w:val="single" w:sz="8" w:space="0" w:color="000000"/>
              <w:right w:val="single" w:sz="8" w:space="0" w:color="000000"/>
            </w:tcBorders>
            <w:tcMar>
              <w:top w:w="15" w:type="dxa"/>
              <w:left w:w="15" w:type="dxa"/>
              <w:bottom w:w="15" w:type="dxa"/>
              <w:right w:w="15" w:type="dxa"/>
            </w:tcMar>
            <w:hideMark/>
          </w:tcPr>
          <w:p w14:paraId="049DFFF4" w14:textId="625FADEE" w:rsidR="001709D5" w:rsidRDefault="005F0B59" w:rsidP="005658BF">
            <w:pPr>
              <w:pStyle w:val="ydpafea7f63x-scope"/>
              <w:spacing w:before="0" w:beforeAutospacing="0" w:after="0" w:afterAutospacing="0"/>
            </w:pPr>
            <w:r>
              <w:rPr>
                <w:rStyle w:val="ydpafea7f63qowt-font8-tahoma"/>
                <w:color w:val="FF0000"/>
                <w:sz w:val="28"/>
                <w:szCs w:val="28"/>
              </w:rPr>
              <w:t>Workplace Culture and its Impact on Organisational Efficiency</w:t>
            </w:r>
          </w:p>
        </w:tc>
      </w:tr>
    </w:tbl>
    <w:p w14:paraId="54E31E9A" w14:textId="77777777" w:rsidR="001709D5" w:rsidRDefault="001709D5" w:rsidP="001709D5">
      <w:pPr>
        <w:pStyle w:val="ydpafea7f63x-scope"/>
        <w:spacing w:before="0" w:beforeAutospacing="0" w:after="0" w:afterAutospacing="0"/>
      </w:pPr>
      <w:r>
        <w:rPr>
          <w:color w:val="FF0000"/>
          <w:sz w:val="24"/>
          <w:szCs w:val="24"/>
        </w:rPr>
        <w:br/>
      </w:r>
    </w:p>
    <w:p w14:paraId="2819D0F0" w14:textId="77777777" w:rsidR="001709D5" w:rsidRDefault="001709D5" w:rsidP="001709D5">
      <w:pPr>
        <w:pStyle w:val="ydpafea7f63x-scope"/>
        <w:spacing w:before="0" w:beforeAutospacing="0" w:after="0" w:afterAutospacing="0"/>
        <w:rPr>
          <w:color w:val="000000"/>
        </w:rPr>
      </w:pPr>
      <w:r>
        <w:rPr>
          <w:rStyle w:val="ydpafea7f63qowt-font8-tahoma"/>
          <w:b/>
          <w:bCs/>
          <w:color w:val="000000"/>
          <w:sz w:val="24"/>
          <w:szCs w:val="24"/>
        </w:rPr>
        <w:t>Statement of Confirmation of Authenticity</w:t>
      </w:r>
    </w:p>
    <w:p w14:paraId="01715C9C" w14:textId="11B27B13" w:rsidR="001709D5" w:rsidRDefault="001709D5" w:rsidP="001709D5">
      <w:pPr>
        <w:pStyle w:val="ydpafea7f63x-scope"/>
        <w:spacing w:before="0" w:beforeAutospacing="0" w:after="0" w:afterAutospacing="0"/>
        <w:rPr>
          <w:color w:val="000000"/>
        </w:rPr>
      </w:pPr>
      <w:r>
        <w:rPr>
          <w:rStyle w:val="ydpafea7f63qowt-font8-tahoma"/>
          <w:color w:val="000000"/>
          <w:sz w:val="24"/>
          <w:szCs w:val="24"/>
        </w:rPr>
        <w:t>By the act of making this submission, the student declares that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4FA82D8" w14:textId="77777777" w:rsidR="001709D5" w:rsidRDefault="001709D5" w:rsidP="001709D5">
      <w:pPr>
        <w:pStyle w:val="ydpafea7f63x-scope"/>
        <w:spacing w:before="0" w:beforeAutospacing="0" w:after="0" w:afterAutospacing="0"/>
        <w:rPr>
          <w:color w:val="000000"/>
        </w:rPr>
      </w:pPr>
      <w:r>
        <w:rPr>
          <w:rStyle w:val="ydpafea7f63qowt-font8-tahoma"/>
          <w:color w:val="000000"/>
          <w:sz w:val="24"/>
          <w:szCs w:val="24"/>
        </w:rPr>
        <w:t>Attention is drawn to the plagiarism and unfair practice policies of U</w:t>
      </w:r>
      <w:r>
        <w:rPr>
          <w:rStyle w:val="ydpafea7f63qowt-font8-tahoma"/>
        </w:rPr>
        <w:t>WTSD.</w:t>
      </w:r>
    </w:p>
    <w:p w14:paraId="497A7ED2" w14:textId="0BA06EC3" w:rsidR="001709D5" w:rsidRDefault="001709D5" w:rsidP="001709D5">
      <w:pPr>
        <w:rPr>
          <w:rFonts w:ascii="Verdana" w:eastAsia="Times New Roman" w:hAnsi="Verdana"/>
          <w:sz w:val="20"/>
          <w:szCs w:val="20"/>
        </w:rPr>
      </w:pPr>
    </w:p>
    <w:p w14:paraId="24C5E683" w14:textId="572907DB" w:rsidR="005F0B59" w:rsidRDefault="005F0B59" w:rsidP="001709D5">
      <w:pPr>
        <w:rPr>
          <w:rFonts w:ascii="Verdana" w:eastAsia="Times New Roman" w:hAnsi="Verdana"/>
          <w:sz w:val="20"/>
          <w:szCs w:val="20"/>
        </w:rPr>
      </w:pPr>
    </w:p>
    <w:p w14:paraId="5C1F3559" w14:textId="344E7A8A" w:rsidR="005F0B59" w:rsidRDefault="005F0B59" w:rsidP="001709D5">
      <w:pPr>
        <w:rPr>
          <w:rFonts w:ascii="Verdana" w:eastAsia="Times New Roman" w:hAnsi="Verdana"/>
          <w:sz w:val="20"/>
          <w:szCs w:val="20"/>
        </w:rPr>
      </w:pPr>
    </w:p>
    <w:p w14:paraId="41BFC67E" w14:textId="752E98C0" w:rsidR="005F0B59" w:rsidRDefault="005F0B59" w:rsidP="001709D5">
      <w:pPr>
        <w:rPr>
          <w:rFonts w:ascii="Verdana" w:eastAsia="Times New Roman" w:hAnsi="Verdana"/>
          <w:sz w:val="20"/>
          <w:szCs w:val="20"/>
        </w:rPr>
      </w:pPr>
    </w:p>
    <w:p w14:paraId="17A6FACF" w14:textId="7BF090D1" w:rsidR="005F0B59" w:rsidRDefault="005F0B59" w:rsidP="001709D5">
      <w:pPr>
        <w:rPr>
          <w:rFonts w:ascii="Verdana" w:eastAsia="Times New Roman" w:hAnsi="Verdana"/>
          <w:sz w:val="20"/>
          <w:szCs w:val="20"/>
        </w:rPr>
      </w:pPr>
    </w:p>
    <w:p w14:paraId="56F095EA" w14:textId="66B412BD" w:rsidR="005F0B59" w:rsidRDefault="005F0B59" w:rsidP="001709D5">
      <w:pPr>
        <w:rPr>
          <w:rFonts w:ascii="Verdana" w:eastAsia="Times New Roman" w:hAnsi="Verdana"/>
          <w:sz w:val="20"/>
          <w:szCs w:val="20"/>
        </w:rPr>
      </w:pPr>
    </w:p>
    <w:p w14:paraId="253FC99C" w14:textId="1B261D32" w:rsidR="005F0B59" w:rsidRDefault="005F0B59" w:rsidP="001709D5">
      <w:pPr>
        <w:rPr>
          <w:rFonts w:ascii="Verdana" w:eastAsia="Times New Roman" w:hAnsi="Verdana"/>
          <w:sz w:val="20"/>
          <w:szCs w:val="20"/>
        </w:rPr>
      </w:pPr>
    </w:p>
    <w:p w14:paraId="203AD17F" w14:textId="0B83AFCF" w:rsidR="005F0B59" w:rsidRDefault="005F0B59" w:rsidP="001709D5">
      <w:pPr>
        <w:rPr>
          <w:rFonts w:ascii="Verdana" w:eastAsia="Times New Roman" w:hAnsi="Verdana"/>
          <w:sz w:val="20"/>
          <w:szCs w:val="20"/>
        </w:rPr>
      </w:pPr>
    </w:p>
    <w:p w14:paraId="55FC544A" w14:textId="4C3A8EA6" w:rsidR="005F0B59" w:rsidRDefault="005F0B59" w:rsidP="001709D5">
      <w:pPr>
        <w:rPr>
          <w:rFonts w:ascii="Verdana" w:eastAsia="Times New Roman" w:hAnsi="Verdana"/>
          <w:sz w:val="20"/>
          <w:szCs w:val="20"/>
        </w:rPr>
      </w:pPr>
    </w:p>
    <w:p w14:paraId="7D7F4221" w14:textId="1618E54D" w:rsidR="005F0B59" w:rsidRDefault="005F0B59" w:rsidP="001709D5">
      <w:pPr>
        <w:rPr>
          <w:rFonts w:ascii="Verdana" w:eastAsia="Times New Roman" w:hAnsi="Verdana"/>
          <w:sz w:val="20"/>
          <w:szCs w:val="20"/>
        </w:rPr>
      </w:pPr>
    </w:p>
    <w:p w14:paraId="54217172" w14:textId="2209FE47" w:rsidR="005F0B59" w:rsidRDefault="005F0B59" w:rsidP="001709D5">
      <w:pPr>
        <w:rPr>
          <w:rFonts w:ascii="Verdana" w:eastAsia="Times New Roman" w:hAnsi="Verdana"/>
          <w:sz w:val="20"/>
          <w:szCs w:val="20"/>
        </w:rPr>
      </w:pPr>
    </w:p>
    <w:p w14:paraId="746CB7CA" w14:textId="09D3C3F6" w:rsidR="005F0B59" w:rsidRDefault="005F0B59" w:rsidP="001709D5">
      <w:pPr>
        <w:rPr>
          <w:rFonts w:ascii="Verdana" w:eastAsia="Times New Roman" w:hAnsi="Verdana"/>
          <w:sz w:val="20"/>
          <w:szCs w:val="20"/>
        </w:rPr>
      </w:pPr>
    </w:p>
    <w:p w14:paraId="1C116659" w14:textId="62901DBA" w:rsidR="005F0B59" w:rsidRDefault="005F0B59" w:rsidP="001709D5">
      <w:pPr>
        <w:rPr>
          <w:rFonts w:ascii="Verdana" w:eastAsia="Times New Roman" w:hAnsi="Verdana"/>
          <w:sz w:val="20"/>
          <w:szCs w:val="20"/>
        </w:rPr>
      </w:pPr>
    </w:p>
    <w:p w14:paraId="4DD147A7" w14:textId="70B6BEC3" w:rsidR="005F0B59" w:rsidRDefault="005F0B59" w:rsidP="001709D5">
      <w:pPr>
        <w:rPr>
          <w:rFonts w:ascii="Verdana" w:eastAsia="Times New Roman" w:hAnsi="Verdana"/>
          <w:sz w:val="20"/>
          <w:szCs w:val="20"/>
        </w:rPr>
      </w:pPr>
    </w:p>
    <w:p w14:paraId="2DC12AAA" w14:textId="668E7DEB" w:rsidR="005F0B59" w:rsidRDefault="005F0B59" w:rsidP="001709D5">
      <w:pPr>
        <w:rPr>
          <w:rFonts w:ascii="Verdana" w:eastAsia="Times New Roman" w:hAnsi="Verdana"/>
          <w:sz w:val="20"/>
          <w:szCs w:val="20"/>
        </w:rPr>
      </w:pPr>
    </w:p>
    <w:p w14:paraId="03818920" w14:textId="1B76418E" w:rsidR="005F0B59" w:rsidRDefault="005F0B59" w:rsidP="001709D5">
      <w:pPr>
        <w:rPr>
          <w:rFonts w:ascii="Verdana" w:eastAsia="Times New Roman" w:hAnsi="Verdana"/>
          <w:sz w:val="20"/>
          <w:szCs w:val="20"/>
        </w:rPr>
      </w:pPr>
    </w:p>
    <w:p w14:paraId="22BDAF84" w14:textId="62032701" w:rsidR="005F0B59" w:rsidRDefault="005F0B59" w:rsidP="001709D5">
      <w:pPr>
        <w:rPr>
          <w:rFonts w:ascii="Verdana" w:eastAsia="Times New Roman" w:hAnsi="Verdana"/>
          <w:sz w:val="20"/>
          <w:szCs w:val="20"/>
        </w:rPr>
      </w:pPr>
    </w:p>
    <w:p w14:paraId="2DFC3937" w14:textId="402BC361" w:rsidR="005F0B59" w:rsidRDefault="005F0B59" w:rsidP="001709D5">
      <w:pPr>
        <w:rPr>
          <w:rFonts w:ascii="Verdana" w:eastAsia="Times New Roman" w:hAnsi="Verdana"/>
          <w:sz w:val="20"/>
          <w:szCs w:val="20"/>
        </w:rPr>
      </w:pPr>
    </w:p>
    <w:p w14:paraId="69F33641" w14:textId="32754989" w:rsidR="005F0B59" w:rsidRDefault="005F0B59" w:rsidP="001709D5">
      <w:pPr>
        <w:rPr>
          <w:rFonts w:ascii="Verdana" w:eastAsia="Times New Roman" w:hAnsi="Verdana"/>
          <w:sz w:val="20"/>
          <w:szCs w:val="20"/>
        </w:rPr>
      </w:pPr>
    </w:p>
    <w:p w14:paraId="5892D227" w14:textId="139503A7" w:rsidR="005F0B59" w:rsidRDefault="005F0B59" w:rsidP="001709D5">
      <w:pPr>
        <w:rPr>
          <w:rFonts w:ascii="Verdana" w:eastAsia="Times New Roman" w:hAnsi="Verdana"/>
          <w:sz w:val="20"/>
          <w:szCs w:val="20"/>
        </w:rPr>
      </w:pPr>
    </w:p>
    <w:p w14:paraId="56B9DD35" w14:textId="3368154B" w:rsidR="005F0B59" w:rsidRDefault="005F0B59" w:rsidP="001709D5">
      <w:pPr>
        <w:rPr>
          <w:rFonts w:ascii="Verdana" w:eastAsia="Times New Roman" w:hAnsi="Verdana"/>
          <w:sz w:val="20"/>
          <w:szCs w:val="20"/>
        </w:rPr>
      </w:pPr>
    </w:p>
    <w:p w14:paraId="3B05AC52" w14:textId="63B0A9F7" w:rsidR="005F0B59" w:rsidRDefault="005F0B59" w:rsidP="001709D5">
      <w:pPr>
        <w:rPr>
          <w:rFonts w:ascii="Verdana" w:eastAsia="Times New Roman" w:hAnsi="Verdana"/>
          <w:sz w:val="20"/>
          <w:szCs w:val="20"/>
        </w:rPr>
      </w:pPr>
    </w:p>
    <w:p w14:paraId="0B756351" w14:textId="316FD432" w:rsidR="005F0B59" w:rsidRDefault="005F0B59" w:rsidP="001709D5">
      <w:pPr>
        <w:rPr>
          <w:rFonts w:ascii="Verdana" w:eastAsia="Times New Roman" w:hAnsi="Verdana"/>
          <w:sz w:val="20"/>
          <w:szCs w:val="20"/>
        </w:rPr>
      </w:pPr>
    </w:p>
    <w:p w14:paraId="2A2C5DBA" w14:textId="03148111" w:rsidR="005F0B59" w:rsidRDefault="005F0B59" w:rsidP="001709D5">
      <w:pPr>
        <w:rPr>
          <w:rFonts w:ascii="Verdana" w:eastAsia="Times New Roman" w:hAnsi="Verdana"/>
          <w:sz w:val="20"/>
          <w:szCs w:val="20"/>
        </w:rPr>
      </w:pPr>
    </w:p>
    <w:p w14:paraId="44A80A25" w14:textId="7D9A0448" w:rsidR="005F0B59" w:rsidRDefault="005F0B59" w:rsidP="001709D5">
      <w:pPr>
        <w:rPr>
          <w:rFonts w:ascii="Verdana" w:eastAsia="Times New Roman" w:hAnsi="Verdana"/>
          <w:sz w:val="20"/>
          <w:szCs w:val="20"/>
        </w:rPr>
      </w:pPr>
    </w:p>
    <w:p w14:paraId="18A34302" w14:textId="4A4E5926" w:rsidR="005F0B59" w:rsidRDefault="005F0B59" w:rsidP="001709D5">
      <w:pPr>
        <w:rPr>
          <w:rFonts w:ascii="Verdana" w:eastAsia="Times New Roman" w:hAnsi="Verdana"/>
          <w:sz w:val="20"/>
          <w:szCs w:val="20"/>
        </w:rPr>
      </w:pPr>
    </w:p>
    <w:p w14:paraId="3ABEF433" w14:textId="4AAB29DC" w:rsidR="005F0B59" w:rsidRDefault="005F0B59" w:rsidP="001709D5">
      <w:pPr>
        <w:rPr>
          <w:rFonts w:ascii="Verdana" w:eastAsia="Times New Roman" w:hAnsi="Verdana"/>
          <w:sz w:val="20"/>
          <w:szCs w:val="20"/>
        </w:rPr>
      </w:pPr>
    </w:p>
    <w:p w14:paraId="2371B4E4" w14:textId="5C354BBE" w:rsidR="005F0B59" w:rsidRDefault="005F0B59" w:rsidP="001709D5">
      <w:pPr>
        <w:rPr>
          <w:rFonts w:ascii="Verdana" w:eastAsia="Times New Roman" w:hAnsi="Verdana"/>
          <w:sz w:val="20"/>
          <w:szCs w:val="20"/>
        </w:rPr>
      </w:pPr>
    </w:p>
    <w:p w14:paraId="03A7ABB7" w14:textId="52735057" w:rsidR="005F0B59" w:rsidRDefault="005F0B59" w:rsidP="001709D5">
      <w:pPr>
        <w:rPr>
          <w:rFonts w:ascii="Verdana" w:eastAsia="Times New Roman" w:hAnsi="Verdana"/>
          <w:sz w:val="20"/>
          <w:szCs w:val="20"/>
        </w:rPr>
      </w:pPr>
    </w:p>
    <w:p w14:paraId="2CDDF0AC" w14:textId="5966D2DF" w:rsidR="005F0B59" w:rsidRDefault="005F0B59" w:rsidP="001709D5">
      <w:pPr>
        <w:rPr>
          <w:rFonts w:ascii="Verdana" w:eastAsia="Times New Roman" w:hAnsi="Verdana"/>
          <w:sz w:val="20"/>
          <w:szCs w:val="20"/>
        </w:rPr>
      </w:pPr>
    </w:p>
    <w:p w14:paraId="58B48D6D" w14:textId="77777777" w:rsidR="005F0B59" w:rsidRDefault="005F0B59" w:rsidP="001709D5">
      <w:pPr>
        <w:rPr>
          <w:rFonts w:ascii="Verdana" w:eastAsia="Times New Roman" w:hAnsi="Verdana"/>
          <w:sz w:val="20"/>
          <w:szCs w:val="20"/>
        </w:rPr>
      </w:pPr>
    </w:p>
    <w:p w14:paraId="675313D3" w14:textId="77777777" w:rsidR="006E201A" w:rsidRDefault="006E201A">
      <w:pPr>
        <w:rPr>
          <w:rFonts w:asciiTheme="minorHAnsi" w:hAnsiTheme="minorHAnsi" w:cstheme="minorHAnsi"/>
          <w:sz w:val="24"/>
          <w:szCs w:val="24"/>
        </w:rPr>
      </w:pPr>
    </w:p>
    <w:p w14:paraId="3B741B9A" w14:textId="77777777" w:rsidR="006E201A" w:rsidRDefault="006E201A">
      <w:pPr>
        <w:rPr>
          <w:rFonts w:asciiTheme="minorHAnsi" w:hAnsiTheme="minorHAnsi" w:cstheme="minorHAnsi"/>
          <w:sz w:val="24"/>
          <w:szCs w:val="24"/>
        </w:rPr>
      </w:pPr>
    </w:p>
    <w:p w14:paraId="5824F530" w14:textId="77777777" w:rsidR="006E201A" w:rsidRDefault="006E201A">
      <w:pPr>
        <w:rPr>
          <w:rFonts w:asciiTheme="minorHAnsi" w:hAnsiTheme="minorHAnsi" w:cstheme="minorHAnsi"/>
          <w:sz w:val="24"/>
          <w:szCs w:val="24"/>
        </w:rPr>
      </w:pPr>
    </w:p>
    <w:p w14:paraId="38421F4A" w14:textId="77777777" w:rsidR="006E201A" w:rsidRDefault="006E201A">
      <w:pPr>
        <w:rPr>
          <w:rFonts w:asciiTheme="minorHAnsi" w:hAnsiTheme="minorHAnsi" w:cstheme="minorHAnsi"/>
          <w:sz w:val="24"/>
          <w:szCs w:val="24"/>
        </w:rPr>
      </w:pPr>
    </w:p>
    <w:p w14:paraId="1A4E7FAA" w14:textId="77777777" w:rsidR="006E201A" w:rsidRDefault="006E201A">
      <w:pPr>
        <w:rPr>
          <w:rFonts w:asciiTheme="minorHAnsi" w:hAnsiTheme="minorHAnsi" w:cstheme="minorHAnsi"/>
          <w:sz w:val="24"/>
          <w:szCs w:val="24"/>
        </w:rPr>
      </w:pPr>
    </w:p>
    <w:sdt>
      <w:sdtPr>
        <w:id w:val="-568269434"/>
        <w:docPartObj>
          <w:docPartGallery w:val="Table of Contents"/>
          <w:docPartUnique/>
        </w:docPartObj>
      </w:sdtPr>
      <w:sdtEndPr>
        <w:rPr>
          <w:rFonts w:ascii="Calibri" w:eastAsiaTheme="minorHAnsi" w:hAnsi="Calibri" w:cs="Calibri"/>
          <w:b/>
          <w:bCs/>
          <w:noProof/>
          <w:color w:val="auto"/>
          <w:sz w:val="22"/>
          <w:szCs w:val="22"/>
          <w:lang w:val="en-GB" w:eastAsia="en-GB"/>
        </w:rPr>
      </w:sdtEndPr>
      <w:sdtContent>
        <w:p w14:paraId="652BA591" w14:textId="129EA78B" w:rsidR="006E201A" w:rsidRDefault="006E201A">
          <w:pPr>
            <w:pStyle w:val="TOCHeading"/>
          </w:pPr>
          <w:r>
            <w:t>Contents</w:t>
          </w:r>
        </w:p>
        <w:p w14:paraId="7D8E95E6" w14:textId="65C90D25" w:rsidR="00F36B68" w:rsidRDefault="006E201A">
          <w:pPr>
            <w:pStyle w:val="TOC1"/>
            <w:tabs>
              <w:tab w:val="right" w:leader="dot" w:pos="9016"/>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17245003" w:history="1">
            <w:r w:rsidR="00F36B68" w:rsidRPr="00946372">
              <w:rPr>
                <w:rStyle w:val="Hyperlink"/>
                <w:noProof/>
              </w:rPr>
              <w:t>Introduction</w:t>
            </w:r>
            <w:r w:rsidR="00F36B68">
              <w:rPr>
                <w:noProof/>
                <w:webHidden/>
              </w:rPr>
              <w:tab/>
            </w:r>
            <w:r w:rsidR="00F36B68">
              <w:rPr>
                <w:noProof/>
                <w:webHidden/>
              </w:rPr>
              <w:fldChar w:fldCharType="begin"/>
            </w:r>
            <w:r w:rsidR="00F36B68">
              <w:rPr>
                <w:noProof/>
                <w:webHidden/>
              </w:rPr>
              <w:instrText xml:space="preserve"> PAGEREF _Toc117245003 \h </w:instrText>
            </w:r>
            <w:r w:rsidR="00F36B68">
              <w:rPr>
                <w:noProof/>
                <w:webHidden/>
              </w:rPr>
            </w:r>
            <w:r w:rsidR="00F36B68">
              <w:rPr>
                <w:noProof/>
                <w:webHidden/>
              </w:rPr>
              <w:fldChar w:fldCharType="separate"/>
            </w:r>
            <w:r w:rsidR="00F36B68">
              <w:rPr>
                <w:noProof/>
                <w:webHidden/>
              </w:rPr>
              <w:t>3</w:t>
            </w:r>
            <w:r w:rsidR="00F36B68">
              <w:rPr>
                <w:noProof/>
                <w:webHidden/>
              </w:rPr>
              <w:fldChar w:fldCharType="end"/>
            </w:r>
          </w:hyperlink>
        </w:p>
        <w:p w14:paraId="6219A0FF" w14:textId="6502E081" w:rsidR="00F36B68" w:rsidRDefault="00F36B68">
          <w:pPr>
            <w:pStyle w:val="TOC1"/>
            <w:tabs>
              <w:tab w:val="right" w:leader="dot" w:pos="9016"/>
            </w:tabs>
            <w:rPr>
              <w:rFonts w:asciiTheme="minorHAnsi" w:eastAsiaTheme="minorEastAsia" w:hAnsiTheme="minorHAnsi" w:cstheme="minorBidi"/>
              <w:noProof/>
            </w:rPr>
          </w:pPr>
          <w:hyperlink w:anchor="_Toc117245004" w:history="1">
            <w:r w:rsidRPr="00946372">
              <w:rPr>
                <w:rStyle w:val="Hyperlink"/>
                <w:noProof/>
              </w:rPr>
              <w:t>What is culture?</w:t>
            </w:r>
            <w:r>
              <w:rPr>
                <w:noProof/>
                <w:webHidden/>
              </w:rPr>
              <w:tab/>
            </w:r>
            <w:r>
              <w:rPr>
                <w:noProof/>
                <w:webHidden/>
              </w:rPr>
              <w:fldChar w:fldCharType="begin"/>
            </w:r>
            <w:r>
              <w:rPr>
                <w:noProof/>
                <w:webHidden/>
              </w:rPr>
              <w:instrText xml:space="preserve"> PAGEREF _Toc117245004 \h </w:instrText>
            </w:r>
            <w:r>
              <w:rPr>
                <w:noProof/>
                <w:webHidden/>
              </w:rPr>
            </w:r>
            <w:r>
              <w:rPr>
                <w:noProof/>
                <w:webHidden/>
              </w:rPr>
              <w:fldChar w:fldCharType="separate"/>
            </w:r>
            <w:r>
              <w:rPr>
                <w:noProof/>
                <w:webHidden/>
              </w:rPr>
              <w:t>3</w:t>
            </w:r>
            <w:r>
              <w:rPr>
                <w:noProof/>
                <w:webHidden/>
              </w:rPr>
              <w:fldChar w:fldCharType="end"/>
            </w:r>
          </w:hyperlink>
        </w:p>
        <w:p w14:paraId="0C424E00" w14:textId="2803C37D" w:rsidR="00F36B68" w:rsidRDefault="00F36B68">
          <w:pPr>
            <w:pStyle w:val="TOC1"/>
            <w:tabs>
              <w:tab w:val="right" w:leader="dot" w:pos="9016"/>
            </w:tabs>
            <w:rPr>
              <w:rFonts w:asciiTheme="minorHAnsi" w:eastAsiaTheme="minorEastAsia" w:hAnsiTheme="minorHAnsi" w:cstheme="minorBidi"/>
              <w:noProof/>
            </w:rPr>
          </w:pPr>
          <w:hyperlink w:anchor="_Toc117245005" w:history="1">
            <w:r w:rsidRPr="00946372">
              <w:rPr>
                <w:rStyle w:val="Hyperlink"/>
                <w:noProof/>
              </w:rPr>
              <w:t>Culture in the context of work</w:t>
            </w:r>
            <w:r>
              <w:rPr>
                <w:noProof/>
                <w:webHidden/>
              </w:rPr>
              <w:tab/>
            </w:r>
            <w:r>
              <w:rPr>
                <w:noProof/>
                <w:webHidden/>
              </w:rPr>
              <w:fldChar w:fldCharType="begin"/>
            </w:r>
            <w:r>
              <w:rPr>
                <w:noProof/>
                <w:webHidden/>
              </w:rPr>
              <w:instrText xml:space="preserve"> PAGEREF _Toc117245005 \h </w:instrText>
            </w:r>
            <w:r>
              <w:rPr>
                <w:noProof/>
                <w:webHidden/>
              </w:rPr>
            </w:r>
            <w:r>
              <w:rPr>
                <w:noProof/>
                <w:webHidden/>
              </w:rPr>
              <w:fldChar w:fldCharType="separate"/>
            </w:r>
            <w:r>
              <w:rPr>
                <w:noProof/>
                <w:webHidden/>
              </w:rPr>
              <w:t>4</w:t>
            </w:r>
            <w:r>
              <w:rPr>
                <w:noProof/>
                <w:webHidden/>
              </w:rPr>
              <w:fldChar w:fldCharType="end"/>
            </w:r>
          </w:hyperlink>
        </w:p>
        <w:p w14:paraId="66B71709" w14:textId="7F5085A5" w:rsidR="00F36B68" w:rsidRDefault="00F36B68">
          <w:pPr>
            <w:pStyle w:val="TOC1"/>
            <w:tabs>
              <w:tab w:val="right" w:leader="dot" w:pos="9016"/>
            </w:tabs>
            <w:rPr>
              <w:rFonts w:asciiTheme="minorHAnsi" w:eastAsiaTheme="minorEastAsia" w:hAnsiTheme="minorHAnsi" w:cstheme="minorBidi"/>
              <w:noProof/>
            </w:rPr>
          </w:pPr>
          <w:hyperlink w:anchor="_Toc117245006" w:history="1">
            <w:r w:rsidRPr="00946372">
              <w:rPr>
                <w:rStyle w:val="Hyperlink"/>
                <w:noProof/>
              </w:rPr>
              <w:t>Different Culture Models</w:t>
            </w:r>
            <w:r>
              <w:rPr>
                <w:noProof/>
                <w:webHidden/>
              </w:rPr>
              <w:tab/>
            </w:r>
            <w:r>
              <w:rPr>
                <w:noProof/>
                <w:webHidden/>
              </w:rPr>
              <w:fldChar w:fldCharType="begin"/>
            </w:r>
            <w:r>
              <w:rPr>
                <w:noProof/>
                <w:webHidden/>
              </w:rPr>
              <w:instrText xml:space="preserve"> PAGEREF _Toc117245006 \h </w:instrText>
            </w:r>
            <w:r>
              <w:rPr>
                <w:noProof/>
                <w:webHidden/>
              </w:rPr>
            </w:r>
            <w:r>
              <w:rPr>
                <w:noProof/>
                <w:webHidden/>
              </w:rPr>
              <w:fldChar w:fldCharType="separate"/>
            </w:r>
            <w:r>
              <w:rPr>
                <w:noProof/>
                <w:webHidden/>
              </w:rPr>
              <w:t>5</w:t>
            </w:r>
            <w:r>
              <w:rPr>
                <w:noProof/>
                <w:webHidden/>
              </w:rPr>
              <w:fldChar w:fldCharType="end"/>
            </w:r>
          </w:hyperlink>
        </w:p>
        <w:p w14:paraId="18FBA796" w14:textId="7682D82D" w:rsidR="00F36B68" w:rsidRDefault="00F36B68">
          <w:pPr>
            <w:pStyle w:val="TOC1"/>
            <w:tabs>
              <w:tab w:val="right" w:leader="dot" w:pos="9016"/>
            </w:tabs>
            <w:rPr>
              <w:rFonts w:asciiTheme="minorHAnsi" w:eastAsiaTheme="minorEastAsia" w:hAnsiTheme="minorHAnsi" w:cstheme="minorBidi"/>
              <w:noProof/>
            </w:rPr>
          </w:pPr>
          <w:hyperlink w:anchor="_Toc117245007" w:history="1">
            <w:r w:rsidRPr="00946372">
              <w:rPr>
                <w:rStyle w:val="Hyperlink"/>
                <w:noProof/>
              </w:rPr>
              <w:t>Culture Model Application</w:t>
            </w:r>
            <w:r>
              <w:rPr>
                <w:noProof/>
                <w:webHidden/>
              </w:rPr>
              <w:tab/>
            </w:r>
            <w:r>
              <w:rPr>
                <w:noProof/>
                <w:webHidden/>
              </w:rPr>
              <w:fldChar w:fldCharType="begin"/>
            </w:r>
            <w:r>
              <w:rPr>
                <w:noProof/>
                <w:webHidden/>
              </w:rPr>
              <w:instrText xml:space="preserve"> PAGEREF _Toc117245007 \h </w:instrText>
            </w:r>
            <w:r>
              <w:rPr>
                <w:noProof/>
                <w:webHidden/>
              </w:rPr>
            </w:r>
            <w:r>
              <w:rPr>
                <w:noProof/>
                <w:webHidden/>
              </w:rPr>
              <w:fldChar w:fldCharType="separate"/>
            </w:r>
            <w:r>
              <w:rPr>
                <w:noProof/>
                <w:webHidden/>
              </w:rPr>
              <w:t>6</w:t>
            </w:r>
            <w:r>
              <w:rPr>
                <w:noProof/>
                <w:webHidden/>
              </w:rPr>
              <w:fldChar w:fldCharType="end"/>
            </w:r>
          </w:hyperlink>
        </w:p>
        <w:p w14:paraId="0958EDE0" w14:textId="1C17EA02" w:rsidR="00F36B68" w:rsidRDefault="00F36B68">
          <w:pPr>
            <w:pStyle w:val="TOC1"/>
            <w:tabs>
              <w:tab w:val="right" w:leader="dot" w:pos="9016"/>
            </w:tabs>
            <w:rPr>
              <w:rFonts w:asciiTheme="minorHAnsi" w:eastAsiaTheme="minorEastAsia" w:hAnsiTheme="minorHAnsi" w:cstheme="minorBidi"/>
              <w:noProof/>
            </w:rPr>
          </w:pPr>
          <w:hyperlink w:anchor="_Toc117245008" w:history="1">
            <w:r w:rsidRPr="00946372">
              <w:rPr>
                <w:rStyle w:val="Hyperlink"/>
                <w:noProof/>
              </w:rPr>
              <w:t>Evaluating an Organisation within its Broader Environment</w:t>
            </w:r>
            <w:r>
              <w:rPr>
                <w:noProof/>
                <w:webHidden/>
              </w:rPr>
              <w:tab/>
            </w:r>
            <w:r>
              <w:rPr>
                <w:noProof/>
                <w:webHidden/>
              </w:rPr>
              <w:fldChar w:fldCharType="begin"/>
            </w:r>
            <w:r>
              <w:rPr>
                <w:noProof/>
                <w:webHidden/>
              </w:rPr>
              <w:instrText xml:space="preserve"> PAGEREF _Toc117245008 \h </w:instrText>
            </w:r>
            <w:r>
              <w:rPr>
                <w:noProof/>
                <w:webHidden/>
              </w:rPr>
            </w:r>
            <w:r>
              <w:rPr>
                <w:noProof/>
                <w:webHidden/>
              </w:rPr>
              <w:fldChar w:fldCharType="separate"/>
            </w:r>
            <w:r>
              <w:rPr>
                <w:noProof/>
                <w:webHidden/>
              </w:rPr>
              <w:t>7</w:t>
            </w:r>
            <w:r>
              <w:rPr>
                <w:noProof/>
                <w:webHidden/>
              </w:rPr>
              <w:fldChar w:fldCharType="end"/>
            </w:r>
          </w:hyperlink>
        </w:p>
        <w:p w14:paraId="33AA6FAF" w14:textId="26C6F39B" w:rsidR="00F36B68" w:rsidRDefault="00F36B68">
          <w:pPr>
            <w:pStyle w:val="TOC1"/>
            <w:tabs>
              <w:tab w:val="right" w:leader="dot" w:pos="9016"/>
            </w:tabs>
            <w:rPr>
              <w:rFonts w:asciiTheme="minorHAnsi" w:eastAsiaTheme="minorEastAsia" w:hAnsiTheme="minorHAnsi" w:cstheme="minorBidi"/>
              <w:noProof/>
            </w:rPr>
          </w:pPr>
          <w:hyperlink w:anchor="_Toc117245009" w:history="1">
            <w:r w:rsidRPr="00946372">
              <w:rPr>
                <w:rStyle w:val="Hyperlink"/>
                <w:noProof/>
              </w:rPr>
              <w:t>Appraising Ethical Behaviour in the Culture</w:t>
            </w:r>
            <w:r>
              <w:rPr>
                <w:noProof/>
                <w:webHidden/>
              </w:rPr>
              <w:tab/>
            </w:r>
            <w:r>
              <w:rPr>
                <w:noProof/>
                <w:webHidden/>
              </w:rPr>
              <w:fldChar w:fldCharType="begin"/>
            </w:r>
            <w:r>
              <w:rPr>
                <w:noProof/>
                <w:webHidden/>
              </w:rPr>
              <w:instrText xml:space="preserve"> PAGEREF _Toc117245009 \h </w:instrText>
            </w:r>
            <w:r>
              <w:rPr>
                <w:noProof/>
                <w:webHidden/>
              </w:rPr>
            </w:r>
            <w:r>
              <w:rPr>
                <w:noProof/>
                <w:webHidden/>
              </w:rPr>
              <w:fldChar w:fldCharType="separate"/>
            </w:r>
            <w:r>
              <w:rPr>
                <w:noProof/>
                <w:webHidden/>
              </w:rPr>
              <w:t>9</w:t>
            </w:r>
            <w:r>
              <w:rPr>
                <w:noProof/>
                <w:webHidden/>
              </w:rPr>
              <w:fldChar w:fldCharType="end"/>
            </w:r>
          </w:hyperlink>
        </w:p>
        <w:p w14:paraId="2C8B6717" w14:textId="3AD7B84F" w:rsidR="00F36B68" w:rsidRDefault="00F36B68">
          <w:pPr>
            <w:pStyle w:val="TOC1"/>
            <w:tabs>
              <w:tab w:val="right" w:leader="dot" w:pos="9016"/>
            </w:tabs>
            <w:rPr>
              <w:rFonts w:asciiTheme="minorHAnsi" w:eastAsiaTheme="minorEastAsia" w:hAnsiTheme="minorHAnsi" w:cstheme="minorBidi"/>
              <w:noProof/>
            </w:rPr>
          </w:pPr>
          <w:hyperlink w:anchor="_Toc117245010" w:history="1">
            <w:r w:rsidRPr="00946372">
              <w:rPr>
                <w:rStyle w:val="Hyperlink"/>
                <w:noProof/>
              </w:rPr>
              <w:t>Summary</w:t>
            </w:r>
            <w:r>
              <w:rPr>
                <w:noProof/>
                <w:webHidden/>
              </w:rPr>
              <w:tab/>
            </w:r>
            <w:r>
              <w:rPr>
                <w:noProof/>
                <w:webHidden/>
              </w:rPr>
              <w:fldChar w:fldCharType="begin"/>
            </w:r>
            <w:r>
              <w:rPr>
                <w:noProof/>
                <w:webHidden/>
              </w:rPr>
              <w:instrText xml:space="preserve"> PAGEREF _Toc117245010 \h </w:instrText>
            </w:r>
            <w:r>
              <w:rPr>
                <w:noProof/>
                <w:webHidden/>
              </w:rPr>
            </w:r>
            <w:r>
              <w:rPr>
                <w:noProof/>
                <w:webHidden/>
              </w:rPr>
              <w:fldChar w:fldCharType="separate"/>
            </w:r>
            <w:r>
              <w:rPr>
                <w:noProof/>
                <w:webHidden/>
              </w:rPr>
              <w:t>10</w:t>
            </w:r>
            <w:r>
              <w:rPr>
                <w:noProof/>
                <w:webHidden/>
              </w:rPr>
              <w:fldChar w:fldCharType="end"/>
            </w:r>
          </w:hyperlink>
        </w:p>
        <w:p w14:paraId="7AFEA103" w14:textId="7682C452" w:rsidR="00F36B68" w:rsidRDefault="00F36B68">
          <w:pPr>
            <w:pStyle w:val="TOC1"/>
            <w:tabs>
              <w:tab w:val="right" w:leader="dot" w:pos="9016"/>
            </w:tabs>
            <w:rPr>
              <w:rFonts w:asciiTheme="minorHAnsi" w:eastAsiaTheme="minorEastAsia" w:hAnsiTheme="minorHAnsi" w:cstheme="minorBidi"/>
              <w:noProof/>
            </w:rPr>
          </w:pPr>
          <w:hyperlink w:anchor="_Toc117245011" w:history="1">
            <w:r w:rsidRPr="00946372">
              <w:rPr>
                <w:rStyle w:val="Hyperlink"/>
                <w:noProof/>
              </w:rPr>
              <w:t>References</w:t>
            </w:r>
            <w:r>
              <w:rPr>
                <w:noProof/>
                <w:webHidden/>
              </w:rPr>
              <w:tab/>
            </w:r>
            <w:r>
              <w:rPr>
                <w:noProof/>
                <w:webHidden/>
              </w:rPr>
              <w:fldChar w:fldCharType="begin"/>
            </w:r>
            <w:r>
              <w:rPr>
                <w:noProof/>
                <w:webHidden/>
              </w:rPr>
              <w:instrText xml:space="preserve"> PAGEREF _Toc117245011 \h </w:instrText>
            </w:r>
            <w:r>
              <w:rPr>
                <w:noProof/>
                <w:webHidden/>
              </w:rPr>
            </w:r>
            <w:r>
              <w:rPr>
                <w:noProof/>
                <w:webHidden/>
              </w:rPr>
              <w:fldChar w:fldCharType="separate"/>
            </w:r>
            <w:r>
              <w:rPr>
                <w:noProof/>
                <w:webHidden/>
              </w:rPr>
              <w:t>11</w:t>
            </w:r>
            <w:r>
              <w:rPr>
                <w:noProof/>
                <w:webHidden/>
              </w:rPr>
              <w:fldChar w:fldCharType="end"/>
            </w:r>
          </w:hyperlink>
        </w:p>
        <w:p w14:paraId="567B8C55" w14:textId="1573F11F" w:rsidR="006E201A" w:rsidRDefault="006E201A">
          <w:r>
            <w:rPr>
              <w:b/>
              <w:bCs/>
              <w:noProof/>
            </w:rPr>
            <w:fldChar w:fldCharType="end"/>
          </w:r>
        </w:p>
      </w:sdtContent>
    </w:sdt>
    <w:p w14:paraId="7F1DDE6E" w14:textId="77777777" w:rsidR="006E201A" w:rsidRDefault="006E201A">
      <w:pPr>
        <w:rPr>
          <w:rFonts w:asciiTheme="minorHAnsi" w:hAnsiTheme="minorHAnsi" w:cstheme="minorHAnsi"/>
          <w:sz w:val="24"/>
          <w:szCs w:val="24"/>
        </w:rPr>
      </w:pPr>
    </w:p>
    <w:p w14:paraId="53482E78" w14:textId="77777777" w:rsidR="006E201A" w:rsidRDefault="006E201A">
      <w:pPr>
        <w:rPr>
          <w:rFonts w:asciiTheme="minorHAnsi" w:hAnsiTheme="minorHAnsi" w:cstheme="minorHAnsi"/>
          <w:sz w:val="24"/>
          <w:szCs w:val="24"/>
        </w:rPr>
      </w:pPr>
    </w:p>
    <w:p w14:paraId="0906CDB3" w14:textId="77777777" w:rsidR="006E201A" w:rsidRDefault="006E201A">
      <w:pPr>
        <w:rPr>
          <w:rFonts w:asciiTheme="minorHAnsi" w:hAnsiTheme="minorHAnsi" w:cstheme="minorHAnsi"/>
          <w:sz w:val="24"/>
          <w:szCs w:val="24"/>
        </w:rPr>
      </w:pPr>
    </w:p>
    <w:p w14:paraId="62AB8514" w14:textId="77777777" w:rsidR="006E201A" w:rsidRDefault="006E201A">
      <w:pPr>
        <w:rPr>
          <w:rFonts w:asciiTheme="minorHAnsi" w:hAnsiTheme="minorHAnsi" w:cstheme="minorHAnsi"/>
          <w:sz w:val="24"/>
          <w:szCs w:val="24"/>
        </w:rPr>
      </w:pPr>
    </w:p>
    <w:p w14:paraId="23E445EF" w14:textId="77777777" w:rsidR="006E201A" w:rsidRDefault="006E201A">
      <w:pPr>
        <w:rPr>
          <w:rFonts w:asciiTheme="minorHAnsi" w:hAnsiTheme="minorHAnsi" w:cstheme="minorHAnsi"/>
          <w:sz w:val="24"/>
          <w:szCs w:val="24"/>
        </w:rPr>
      </w:pPr>
    </w:p>
    <w:p w14:paraId="608C905B" w14:textId="77777777" w:rsidR="006E201A" w:rsidRDefault="006E201A">
      <w:pPr>
        <w:rPr>
          <w:rFonts w:asciiTheme="minorHAnsi" w:hAnsiTheme="minorHAnsi" w:cstheme="minorHAnsi"/>
          <w:sz w:val="24"/>
          <w:szCs w:val="24"/>
        </w:rPr>
      </w:pPr>
    </w:p>
    <w:p w14:paraId="6B64115D" w14:textId="77777777" w:rsidR="006E201A" w:rsidRDefault="006E201A">
      <w:pPr>
        <w:rPr>
          <w:rFonts w:asciiTheme="minorHAnsi" w:hAnsiTheme="minorHAnsi" w:cstheme="minorHAnsi"/>
          <w:sz w:val="24"/>
          <w:szCs w:val="24"/>
        </w:rPr>
      </w:pPr>
    </w:p>
    <w:p w14:paraId="54128D8D" w14:textId="77777777" w:rsidR="006E201A" w:rsidRDefault="006E201A">
      <w:pPr>
        <w:rPr>
          <w:rFonts w:asciiTheme="minorHAnsi" w:hAnsiTheme="minorHAnsi" w:cstheme="minorHAnsi"/>
          <w:sz w:val="24"/>
          <w:szCs w:val="24"/>
        </w:rPr>
      </w:pPr>
    </w:p>
    <w:p w14:paraId="6A670F11" w14:textId="77777777" w:rsidR="006E201A" w:rsidRDefault="006E201A">
      <w:pPr>
        <w:rPr>
          <w:rFonts w:asciiTheme="minorHAnsi" w:hAnsiTheme="minorHAnsi" w:cstheme="minorHAnsi"/>
          <w:sz w:val="24"/>
          <w:szCs w:val="24"/>
        </w:rPr>
      </w:pPr>
    </w:p>
    <w:p w14:paraId="0EA9D362" w14:textId="77777777" w:rsidR="006E201A" w:rsidRDefault="006E201A">
      <w:pPr>
        <w:rPr>
          <w:rFonts w:asciiTheme="minorHAnsi" w:hAnsiTheme="minorHAnsi" w:cstheme="minorHAnsi"/>
          <w:sz w:val="24"/>
          <w:szCs w:val="24"/>
        </w:rPr>
      </w:pPr>
    </w:p>
    <w:p w14:paraId="54C9FED6" w14:textId="77777777" w:rsidR="006E201A" w:rsidRDefault="006E201A">
      <w:pPr>
        <w:rPr>
          <w:rFonts w:asciiTheme="minorHAnsi" w:hAnsiTheme="minorHAnsi" w:cstheme="minorHAnsi"/>
          <w:sz w:val="24"/>
          <w:szCs w:val="24"/>
        </w:rPr>
      </w:pPr>
    </w:p>
    <w:p w14:paraId="59B73B56" w14:textId="77777777" w:rsidR="006E201A" w:rsidRDefault="006E201A">
      <w:pPr>
        <w:rPr>
          <w:rFonts w:asciiTheme="minorHAnsi" w:hAnsiTheme="minorHAnsi" w:cstheme="minorHAnsi"/>
          <w:sz w:val="24"/>
          <w:szCs w:val="24"/>
        </w:rPr>
      </w:pPr>
    </w:p>
    <w:p w14:paraId="0256EE22" w14:textId="77777777" w:rsidR="006E201A" w:rsidRDefault="006E201A">
      <w:pPr>
        <w:rPr>
          <w:rFonts w:asciiTheme="minorHAnsi" w:hAnsiTheme="minorHAnsi" w:cstheme="minorHAnsi"/>
          <w:sz w:val="24"/>
          <w:szCs w:val="24"/>
        </w:rPr>
      </w:pPr>
    </w:p>
    <w:p w14:paraId="28F60820" w14:textId="77777777" w:rsidR="006E201A" w:rsidRDefault="006E201A">
      <w:pPr>
        <w:rPr>
          <w:rFonts w:asciiTheme="minorHAnsi" w:hAnsiTheme="minorHAnsi" w:cstheme="minorHAnsi"/>
          <w:sz w:val="24"/>
          <w:szCs w:val="24"/>
        </w:rPr>
      </w:pPr>
    </w:p>
    <w:p w14:paraId="51931D00" w14:textId="77777777" w:rsidR="006E201A" w:rsidRDefault="006E201A">
      <w:pPr>
        <w:rPr>
          <w:rFonts w:asciiTheme="minorHAnsi" w:hAnsiTheme="minorHAnsi" w:cstheme="minorHAnsi"/>
          <w:sz w:val="24"/>
          <w:szCs w:val="24"/>
        </w:rPr>
      </w:pPr>
    </w:p>
    <w:p w14:paraId="23E184C5" w14:textId="77777777" w:rsidR="006E201A" w:rsidRDefault="006E201A">
      <w:pPr>
        <w:rPr>
          <w:rFonts w:asciiTheme="minorHAnsi" w:hAnsiTheme="minorHAnsi" w:cstheme="minorHAnsi"/>
          <w:sz w:val="24"/>
          <w:szCs w:val="24"/>
        </w:rPr>
      </w:pPr>
    </w:p>
    <w:p w14:paraId="64D2CB7E" w14:textId="77777777" w:rsidR="006E201A" w:rsidRDefault="006E201A">
      <w:pPr>
        <w:rPr>
          <w:rFonts w:asciiTheme="minorHAnsi" w:hAnsiTheme="minorHAnsi" w:cstheme="minorHAnsi"/>
          <w:sz w:val="24"/>
          <w:szCs w:val="24"/>
        </w:rPr>
      </w:pPr>
    </w:p>
    <w:p w14:paraId="6DC73CEC" w14:textId="77777777" w:rsidR="006E201A" w:rsidRDefault="006E201A">
      <w:pPr>
        <w:rPr>
          <w:rFonts w:asciiTheme="minorHAnsi" w:hAnsiTheme="minorHAnsi" w:cstheme="minorHAnsi"/>
          <w:sz w:val="24"/>
          <w:szCs w:val="24"/>
        </w:rPr>
      </w:pPr>
    </w:p>
    <w:p w14:paraId="36113086" w14:textId="77777777" w:rsidR="006E201A" w:rsidRDefault="006E201A">
      <w:pPr>
        <w:rPr>
          <w:rFonts w:asciiTheme="minorHAnsi" w:hAnsiTheme="minorHAnsi" w:cstheme="minorHAnsi"/>
          <w:sz w:val="24"/>
          <w:szCs w:val="24"/>
        </w:rPr>
      </w:pPr>
    </w:p>
    <w:p w14:paraId="496EB31F" w14:textId="77777777" w:rsidR="006E201A" w:rsidRDefault="006E201A">
      <w:pPr>
        <w:rPr>
          <w:rFonts w:asciiTheme="minorHAnsi" w:hAnsiTheme="minorHAnsi" w:cstheme="minorHAnsi"/>
          <w:sz w:val="24"/>
          <w:szCs w:val="24"/>
        </w:rPr>
      </w:pPr>
    </w:p>
    <w:p w14:paraId="7B17A56E" w14:textId="77777777" w:rsidR="006E201A" w:rsidRDefault="006E201A">
      <w:pPr>
        <w:rPr>
          <w:rFonts w:asciiTheme="minorHAnsi" w:hAnsiTheme="minorHAnsi" w:cstheme="minorHAnsi"/>
          <w:sz w:val="24"/>
          <w:szCs w:val="24"/>
        </w:rPr>
      </w:pPr>
    </w:p>
    <w:p w14:paraId="08ACEBF0" w14:textId="77777777" w:rsidR="006E201A" w:rsidRDefault="006E201A">
      <w:pPr>
        <w:rPr>
          <w:rFonts w:asciiTheme="minorHAnsi" w:hAnsiTheme="minorHAnsi" w:cstheme="minorHAnsi"/>
          <w:sz w:val="24"/>
          <w:szCs w:val="24"/>
        </w:rPr>
      </w:pPr>
    </w:p>
    <w:p w14:paraId="063C0EF0" w14:textId="77777777" w:rsidR="006E201A" w:rsidRDefault="006E201A">
      <w:pPr>
        <w:rPr>
          <w:rFonts w:asciiTheme="minorHAnsi" w:hAnsiTheme="minorHAnsi" w:cstheme="minorHAnsi"/>
          <w:sz w:val="24"/>
          <w:szCs w:val="24"/>
        </w:rPr>
      </w:pPr>
    </w:p>
    <w:p w14:paraId="6384404E" w14:textId="77777777" w:rsidR="006E201A" w:rsidRDefault="006E201A">
      <w:pPr>
        <w:rPr>
          <w:rFonts w:asciiTheme="minorHAnsi" w:hAnsiTheme="minorHAnsi" w:cstheme="minorHAnsi"/>
          <w:sz w:val="24"/>
          <w:szCs w:val="24"/>
        </w:rPr>
      </w:pPr>
    </w:p>
    <w:p w14:paraId="21DFC05C" w14:textId="77777777" w:rsidR="006E201A" w:rsidRDefault="006E201A">
      <w:pPr>
        <w:rPr>
          <w:rFonts w:asciiTheme="minorHAnsi" w:hAnsiTheme="minorHAnsi" w:cstheme="minorHAnsi"/>
          <w:sz w:val="24"/>
          <w:szCs w:val="24"/>
        </w:rPr>
      </w:pPr>
    </w:p>
    <w:p w14:paraId="6FE2A457" w14:textId="77777777" w:rsidR="006E201A" w:rsidRDefault="006E201A">
      <w:pPr>
        <w:rPr>
          <w:rFonts w:asciiTheme="minorHAnsi" w:hAnsiTheme="minorHAnsi" w:cstheme="minorHAnsi"/>
          <w:sz w:val="24"/>
          <w:szCs w:val="24"/>
        </w:rPr>
      </w:pPr>
    </w:p>
    <w:p w14:paraId="557188D0" w14:textId="77777777" w:rsidR="006E201A" w:rsidRDefault="006E201A">
      <w:pPr>
        <w:rPr>
          <w:rFonts w:asciiTheme="minorHAnsi" w:hAnsiTheme="minorHAnsi" w:cstheme="minorHAnsi"/>
          <w:sz w:val="24"/>
          <w:szCs w:val="24"/>
        </w:rPr>
      </w:pPr>
    </w:p>
    <w:p w14:paraId="630D7275" w14:textId="77777777" w:rsidR="006E201A" w:rsidRDefault="006E201A">
      <w:pPr>
        <w:rPr>
          <w:rFonts w:asciiTheme="minorHAnsi" w:hAnsiTheme="minorHAnsi" w:cstheme="minorHAnsi"/>
          <w:sz w:val="24"/>
          <w:szCs w:val="24"/>
        </w:rPr>
      </w:pPr>
    </w:p>
    <w:p w14:paraId="2F9DD63E" w14:textId="77777777" w:rsidR="006E201A" w:rsidRDefault="006E201A">
      <w:pPr>
        <w:rPr>
          <w:rFonts w:asciiTheme="minorHAnsi" w:hAnsiTheme="minorHAnsi" w:cstheme="minorHAnsi"/>
          <w:sz w:val="24"/>
          <w:szCs w:val="24"/>
        </w:rPr>
      </w:pPr>
    </w:p>
    <w:p w14:paraId="4B808876" w14:textId="77777777" w:rsidR="006E201A" w:rsidRDefault="006E201A">
      <w:pPr>
        <w:rPr>
          <w:rFonts w:asciiTheme="minorHAnsi" w:hAnsiTheme="minorHAnsi" w:cstheme="minorHAnsi"/>
          <w:sz w:val="24"/>
          <w:szCs w:val="24"/>
        </w:rPr>
      </w:pPr>
    </w:p>
    <w:p w14:paraId="6ECCDE0A" w14:textId="5530C849" w:rsidR="001671F3" w:rsidRDefault="001671F3" w:rsidP="006E201A">
      <w:pPr>
        <w:pStyle w:val="Heading1"/>
      </w:pPr>
      <w:bookmarkStart w:id="0" w:name="_Toc117245003"/>
      <w:r>
        <w:t>Introduction</w:t>
      </w:r>
      <w:bookmarkEnd w:id="0"/>
    </w:p>
    <w:p w14:paraId="4D5A5226" w14:textId="1D0E6B60" w:rsidR="001671F3" w:rsidRDefault="001671F3">
      <w:pPr>
        <w:rPr>
          <w:rFonts w:asciiTheme="minorHAnsi" w:hAnsiTheme="minorHAnsi" w:cstheme="minorHAnsi"/>
          <w:sz w:val="24"/>
          <w:szCs w:val="24"/>
        </w:rPr>
      </w:pPr>
    </w:p>
    <w:p w14:paraId="4D3A071C" w14:textId="0C48A679" w:rsidR="001671F3" w:rsidRDefault="001671F3">
      <w:pPr>
        <w:rPr>
          <w:rFonts w:asciiTheme="minorHAnsi" w:hAnsiTheme="minorHAnsi" w:cstheme="minorHAnsi"/>
          <w:sz w:val="24"/>
          <w:szCs w:val="24"/>
        </w:rPr>
      </w:pPr>
      <w:r>
        <w:rPr>
          <w:rFonts w:asciiTheme="minorHAnsi" w:hAnsiTheme="minorHAnsi" w:cstheme="minorHAnsi"/>
          <w:sz w:val="24"/>
          <w:szCs w:val="24"/>
        </w:rPr>
        <w:t>This report will look at how culture effects an organisation and analyse its affects on the working environment. It will look at different types of cultures and how culture drives behaviours of employees.</w:t>
      </w:r>
    </w:p>
    <w:p w14:paraId="5A2716B2" w14:textId="77777777" w:rsidR="001671F3" w:rsidRDefault="001671F3">
      <w:pPr>
        <w:rPr>
          <w:rFonts w:asciiTheme="minorHAnsi" w:hAnsiTheme="minorHAnsi" w:cstheme="minorHAnsi"/>
          <w:sz w:val="24"/>
          <w:szCs w:val="24"/>
        </w:rPr>
      </w:pPr>
    </w:p>
    <w:p w14:paraId="1CE55CF0" w14:textId="644CBBC8" w:rsidR="00900AF8" w:rsidRPr="009B3241" w:rsidRDefault="005F1703" w:rsidP="006E201A">
      <w:pPr>
        <w:pStyle w:val="Heading1"/>
      </w:pPr>
      <w:bookmarkStart w:id="1" w:name="_Toc117245004"/>
      <w:r w:rsidRPr="009B3241">
        <w:t>What is culture?</w:t>
      </w:r>
      <w:bookmarkEnd w:id="1"/>
    </w:p>
    <w:p w14:paraId="3E9F684D" w14:textId="713CE866" w:rsidR="005F1703" w:rsidRPr="009B3241" w:rsidRDefault="005F1703">
      <w:pPr>
        <w:rPr>
          <w:rFonts w:asciiTheme="minorHAnsi" w:hAnsiTheme="minorHAnsi" w:cstheme="minorHAnsi"/>
          <w:sz w:val="24"/>
          <w:szCs w:val="24"/>
        </w:rPr>
      </w:pPr>
    </w:p>
    <w:p w14:paraId="48AC7263" w14:textId="0B354969" w:rsidR="00957B20" w:rsidRPr="009B3241" w:rsidRDefault="00957B20">
      <w:pPr>
        <w:rPr>
          <w:rFonts w:asciiTheme="minorHAnsi" w:hAnsiTheme="minorHAnsi" w:cstheme="minorHAnsi"/>
          <w:sz w:val="24"/>
          <w:szCs w:val="24"/>
        </w:rPr>
      </w:pPr>
      <w:r w:rsidRPr="009B3241">
        <w:rPr>
          <w:rFonts w:asciiTheme="minorHAnsi" w:hAnsiTheme="minorHAnsi" w:cstheme="minorHAnsi"/>
          <w:sz w:val="24"/>
          <w:szCs w:val="24"/>
        </w:rPr>
        <w:t xml:space="preserve">Culture is very complex and therefore difficult to describe and yet it defines the way people interact with the world around them. So, it is </w:t>
      </w:r>
      <w:r w:rsidR="00B14F24" w:rsidRPr="009B3241">
        <w:rPr>
          <w:rFonts w:asciiTheme="minorHAnsi" w:hAnsiTheme="minorHAnsi" w:cstheme="minorHAnsi"/>
          <w:sz w:val="24"/>
          <w:szCs w:val="24"/>
        </w:rPr>
        <w:t>sufficient</w:t>
      </w:r>
      <w:r w:rsidRPr="009B3241">
        <w:rPr>
          <w:rFonts w:asciiTheme="minorHAnsi" w:hAnsiTheme="minorHAnsi" w:cstheme="minorHAnsi"/>
          <w:sz w:val="24"/>
          <w:szCs w:val="24"/>
        </w:rPr>
        <w:t xml:space="preserve"> to say that culture directly impacts the workplace as the workplace is </w:t>
      </w:r>
      <w:r w:rsidR="00B14F24" w:rsidRPr="009B3241">
        <w:rPr>
          <w:rFonts w:asciiTheme="minorHAnsi" w:hAnsiTheme="minorHAnsi" w:cstheme="minorHAnsi"/>
          <w:sz w:val="24"/>
          <w:szCs w:val="24"/>
        </w:rPr>
        <w:t>made up of people.</w:t>
      </w:r>
    </w:p>
    <w:p w14:paraId="39417589" w14:textId="164E0B1A" w:rsidR="00B14F24" w:rsidRPr="009B3241" w:rsidRDefault="00B14F24">
      <w:pPr>
        <w:rPr>
          <w:rFonts w:asciiTheme="minorHAnsi" w:hAnsiTheme="minorHAnsi" w:cstheme="minorHAnsi"/>
          <w:sz w:val="24"/>
          <w:szCs w:val="24"/>
        </w:rPr>
      </w:pPr>
    </w:p>
    <w:p w14:paraId="4B0CA2A3" w14:textId="1704CC33" w:rsidR="00B14F24" w:rsidRPr="009B3241" w:rsidRDefault="00B14F24">
      <w:pPr>
        <w:rPr>
          <w:rFonts w:asciiTheme="minorHAnsi" w:hAnsiTheme="minorHAnsi" w:cstheme="minorHAnsi"/>
          <w:sz w:val="24"/>
          <w:szCs w:val="24"/>
        </w:rPr>
      </w:pPr>
      <w:r w:rsidRPr="009B3241">
        <w:rPr>
          <w:rFonts w:asciiTheme="minorHAnsi" w:hAnsiTheme="minorHAnsi" w:cstheme="minorHAnsi"/>
          <w:sz w:val="24"/>
          <w:szCs w:val="24"/>
        </w:rPr>
        <w:t xml:space="preserve">People have evolved to be highly cultural and as a consequence spend a lot of time communicating about how to navigate the world around them. One of the reasons it is so complex is that people cover up their intentions whilst communicating cultural issues and don’t realise that they are doing this (Argyris, 1957). Inspecting </w:t>
      </w:r>
      <w:r w:rsidR="001709D5" w:rsidRPr="009B3241">
        <w:rPr>
          <w:rFonts w:asciiTheme="minorHAnsi" w:hAnsiTheme="minorHAnsi" w:cstheme="minorHAnsi"/>
          <w:sz w:val="24"/>
          <w:szCs w:val="24"/>
        </w:rPr>
        <w:t>one’s</w:t>
      </w:r>
      <w:r w:rsidRPr="009B3241">
        <w:rPr>
          <w:rFonts w:asciiTheme="minorHAnsi" w:hAnsiTheme="minorHAnsi" w:cstheme="minorHAnsi"/>
          <w:sz w:val="24"/>
          <w:szCs w:val="24"/>
        </w:rPr>
        <w:t xml:space="preserve"> moral compass is taboo as is many aspects of culture</w:t>
      </w:r>
      <w:r w:rsidR="001709D5" w:rsidRPr="009B3241">
        <w:rPr>
          <w:rFonts w:asciiTheme="minorHAnsi" w:hAnsiTheme="minorHAnsi" w:cstheme="minorHAnsi"/>
          <w:sz w:val="24"/>
          <w:szCs w:val="24"/>
        </w:rPr>
        <w:t xml:space="preserve"> and as a result it is difficult to communicate culture without observing other cultures and their differences, and even then, it is difficult to define if these are cross cultural differences or not.</w:t>
      </w:r>
    </w:p>
    <w:p w14:paraId="3536A151" w14:textId="77777777" w:rsidR="001709D5" w:rsidRPr="009B3241" w:rsidRDefault="001709D5">
      <w:pPr>
        <w:rPr>
          <w:rFonts w:asciiTheme="minorHAnsi" w:hAnsiTheme="minorHAnsi" w:cstheme="minorHAnsi"/>
          <w:sz w:val="24"/>
          <w:szCs w:val="24"/>
        </w:rPr>
      </w:pPr>
    </w:p>
    <w:p w14:paraId="58579D64" w14:textId="3E5A3E4B" w:rsidR="00957B20" w:rsidRPr="009B3241" w:rsidRDefault="001709D5">
      <w:pPr>
        <w:rPr>
          <w:rFonts w:asciiTheme="minorHAnsi" w:hAnsiTheme="minorHAnsi" w:cstheme="minorHAnsi"/>
          <w:sz w:val="24"/>
          <w:szCs w:val="24"/>
        </w:rPr>
      </w:pPr>
      <w:r w:rsidRPr="009B3241">
        <w:rPr>
          <w:rFonts w:asciiTheme="minorHAnsi" w:hAnsiTheme="minorHAnsi" w:cstheme="minorHAnsi"/>
          <w:sz w:val="24"/>
          <w:szCs w:val="24"/>
        </w:rPr>
        <w:t>There are many different definitions of culture</w:t>
      </w:r>
      <w:r w:rsidR="00852803" w:rsidRPr="009B3241">
        <w:rPr>
          <w:rFonts w:asciiTheme="minorHAnsi" w:hAnsiTheme="minorHAnsi" w:cstheme="minorHAnsi"/>
          <w:sz w:val="24"/>
          <w:szCs w:val="24"/>
        </w:rPr>
        <w:t>. Some quotes are as follows:</w:t>
      </w:r>
    </w:p>
    <w:p w14:paraId="27F84161" w14:textId="77777777" w:rsidR="001709D5" w:rsidRPr="009B3241" w:rsidRDefault="001709D5">
      <w:pPr>
        <w:rPr>
          <w:rFonts w:asciiTheme="minorHAnsi" w:hAnsiTheme="minorHAnsi" w:cstheme="minorHAnsi"/>
          <w:sz w:val="24"/>
          <w:szCs w:val="24"/>
        </w:rPr>
      </w:pPr>
    </w:p>
    <w:p w14:paraId="3AA5FDBB" w14:textId="2A8A138B" w:rsidR="005F1703" w:rsidRPr="009B3241" w:rsidRDefault="00852803" w:rsidP="00957B20">
      <w:pPr>
        <w:pStyle w:val="ydpc3b03060e2615"/>
        <w:spacing w:before="0" w:beforeAutospacing="0" w:after="0" w:afterAutospacing="0"/>
        <w:rPr>
          <w:rStyle w:val="ydpc3b03060qowt-font3-arial"/>
          <w:rFonts w:asciiTheme="minorHAnsi" w:hAnsiTheme="minorHAnsi" w:cstheme="minorHAnsi"/>
          <w:color w:val="000000"/>
          <w:sz w:val="24"/>
          <w:szCs w:val="24"/>
        </w:rPr>
      </w:pPr>
      <w:r w:rsidRPr="009B3241">
        <w:rPr>
          <w:rStyle w:val="ydpc3b03060qowt-font3-arial"/>
          <w:rFonts w:asciiTheme="minorHAnsi" w:hAnsiTheme="minorHAnsi" w:cstheme="minorHAnsi"/>
          <w:color w:val="000000"/>
          <w:sz w:val="24"/>
          <w:szCs w:val="24"/>
        </w:rPr>
        <w:t>“C</w:t>
      </w:r>
      <w:r w:rsidR="005F1703" w:rsidRPr="009B3241">
        <w:rPr>
          <w:rStyle w:val="ydpc3b03060qowt-font3-arial"/>
          <w:rFonts w:asciiTheme="minorHAnsi" w:hAnsiTheme="minorHAnsi" w:cstheme="minorHAnsi"/>
          <w:color w:val="000000"/>
          <w:sz w:val="24"/>
          <w:szCs w:val="24"/>
        </w:rPr>
        <w:t xml:space="preserve">ulture </w:t>
      </w:r>
      <w:r w:rsidRPr="009B3241">
        <w:rPr>
          <w:rStyle w:val="ydpc3b03060qowt-font3-arial"/>
          <w:rFonts w:asciiTheme="minorHAnsi" w:hAnsiTheme="minorHAnsi" w:cstheme="minorHAnsi"/>
          <w:color w:val="000000"/>
          <w:sz w:val="24"/>
          <w:szCs w:val="24"/>
        </w:rPr>
        <w:t>i</w:t>
      </w:r>
      <w:r w:rsidR="005F1703" w:rsidRPr="009B3241">
        <w:rPr>
          <w:rStyle w:val="ydpc3b03060qowt-font3-arial"/>
          <w:rFonts w:asciiTheme="minorHAnsi" w:hAnsiTheme="minorHAnsi" w:cstheme="minorHAnsi"/>
          <w:color w:val="000000"/>
          <w:sz w:val="24"/>
          <w:szCs w:val="24"/>
        </w:rPr>
        <w:t>s a pattern of shared basic assumptions that a group learns through solving problems of external adaptation and internal integration.” (Cartwright, 1999)</w:t>
      </w:r>
    </w:p>
    <w:p w14:paraId="0E1C824F" w14:textId="77777777" w:rsidR="00852803" w:rsidRPr="009B3241" w:rsidRDefault="00852803" w:rsidP="00957B20">
      <w:pPr>
        <w:pStyle w:val="ydpc3b03060e2615"/>
        <w:spacing w:before="0" w:beforeAutospacing="0" w:after="0" w:afterAutospacing="0"/>
        <w:rPr>
          <w:rFonts w:asciiTheme="minorHAnsi" w:hAnsiTheme="minorHAnsi" w:cstheme="minorHAnsi"/>
          <w:color w:val="000000"/>
          <w:sz w:val="24"/>
          <w:szCs w:val="24"/>
        </w:rPr>
      </w:pPr>
    </w:p>
    <w:p w14:paraId="0D03D4EA" w14:textId="4991C2DA" w:rsidR="005F1703" w:rsidRPr="009B3241" w:rsidRDefault="00852803" w:rsidP="00957B20">
      <w:pPr>
        <w:pStyle w:val="ydpc3b03060e2618"/>
        <w:spacing w:before="0" w:beforeAutospacing="0" w:after="0" w:afterAutospacing="0"/>
        <w:rPr>
          <w:rFonts w:asciiTheme="minorHAnsi" w:hAnsiTheme="minorHAnsi" w:cstheme="minorHAnsi"/>
          <w:color w:val="000000"/>
          <w:sz w:val="24"/>
          <w:szCs w:val="24"/>
        </w:rPr>
      </w:pPr>
      <w:r w:rsidRPr="009B3241">
        <w:rPr>
          <w:rStyle w:val="ydpc3b03060qowt-font3-arial"/>
          <w:rFonts w:asciiTheme="minorHAnsi" w:hAnsiTheme="minorHAnsi" w:cstheme="minorHAnsi"/>
          <w:color w:val="000000"/>
          <w:sz w:val="24"/>
          <w:szCs w:val="24"/>
        </w:rPr>
        <w:t>“</w:t>
      </w:r>
      <w:r w:rsidR="005F1703" w:rsidRPr="009B3241">
        <w:rPr>
          <w:rStyle w:val="ydpc3b03060qowt-font3-arial"/>
          <w:rFonts w:asciiTheme="minorHAnsi" w:hAnsiTheme="minorHAnsi" w:cstheme="minorHAnsi"/>
          <w:color w:val="000000"/>
          <w:sz w:val="24"/>
          <w:szCs w:val="24"/>
        </w:rPr>
        <w:t>Culture is the collective programming of the mind that distinguishes the members of one group or category of people from another.” (Hofstede, 2001)</w:t>
      </w:r>
    </w:p>
    <w:p w14:paraId="670BD0A6" w14:textId="77777777" w:rsidR="005F1703" w:rsidRPr="009B3241" w:rsidRDefault="005F1703" w:rsidP="00957B20">
      <w:pPr>
        <w:pStyle w:val="ydpc3b03060hidebullet"/>
        <w:spacing w:before="0" w:beforeAutospacing="0" w:after="0" w:afterAutospacing="0"/>
        <w:rPr>
          <w:rFonts w:asciiTheme="minorHAnsi" w:hAnsiTheme="minorHAnsi" w:cstheme="minorHAnsi"/>
          <w:color w:val="000000"/>
          <w:sz w:val="24"/>
          <w:szCs w:val="24"/>
        </w:rPr>
      </w:pPr>
    </w:p>
    <w:p w14:paraId="4B50609F" w14:textId="063C7F46" w:rsidR="005F1703" w:rsidRPr="009B3241" w:rsidRDefault="00852803" w:rsidP="00957B20">
      <w:pPr>
        <w:pStyle w:val="ydpc3b03060e2630"/>
        <w:spacing w:before="0" w:beforeAutospacing="0" w:after="0" w:afterAutospacing="0"/>
        <w:rPr>
          <w:rStyle w:val="ydpc3b03060qowt-font3-arial"/>
          <w:rFonts w:asciiTheme="minorHAnsi" w:hAnsiTheme="minorHAnsi" w:cstheme="minorHAnsi"/>
          <w:sz w:val="24"/>
          <w:szCs w:val="24"/>
        </w:rPr>
      </w:pPr>
      <w:r w:rsidRPr="009B3241">
        <w:rPr>
          <w:rStyle w:val="ydpc3b03060qowt-font3-arial"/>
          <w:rFonts w:asciiTheme="minorHAnsi" w:hAnsiTheme="minorHAnsi" w:cstheme="minorHAnsi"/>
          <w:color w:val="000000"/>
          <w:sz w:val="24"/>
          <w:szCs w:val="24"/>
        </w:rPr>
        <w:t>“</w:t>
      </w:r>
      <w:r w:rsidR="005F1703" w:rsidRPr="009B3241">
        <w:rPr>
          <w:rStyle w:val="ydpc3b03060qowt-font3-arial"/>
          <w:rFonts w:asciiTheme="minorHAnsi" w:hAnsiTheme="minorHAnsi" w:cstheme="minorHAnsi"/>
          <w:color w:val="000000"/>
          <w:sz w:val="24"/>
          <w:szCs w:val="24"/>
        </w:rPr>
        <w:t>A pattern of basic assumptions - invented, discovered, or developed by a given group as it learns to cope with its problems of external adaptation and internal integration. That has worked well enough to be considered valid and, therefore, to be taught to new members as the correct way to perceive, think, and feel in relation to those problems</w:t>
      </w:r>
      <w:r w:rsidRPr="009B3241">
        <w:rPr>
          <w:rStyle w:val="ydpc3b03060qowt-font3-arial"/>
          <w:rFonts w:asciiTheme="minorHAnsi" w:hAnsiTheme="minorHAnsi" w:cstheme="minorHAnsi"/>
          <w:color w:val="000000"/>
          <w:sz w:val="24"/>
          <w:szCs w:val="24"/>
        </w:rPr>
        <w:t>”</w:t>
      </w:r>
      <w:r w:rsidR="005F1703" w:rsidRPr="009B3241">
        <w:rPr>
          <w:rStyle w:val="ydpc3b03060qowt-font3-arial"/>
          <w:rFonts w:asciiTheme="minorHAnsi" w:hAnsiTheme="minorHAnsi" w:cstheme="minorHAnsi"/>
          <w:color w:val="000000"/>
          <w:sz w:val="24"/>
          <w:szCs w:val="24"/>
        </w:rPr>
        <w:t xml:space="preserve"> </w:t>
      </w:r>
      <w:r w:rsidR="005F1703" w:rsidRPr="009B3241">
        <w:rPr>
          <w:rStyle w:val="ydpc3b03060qowt-font3-arial"/>
          <w:rFonts w:asciiTheme="minorHAnsi" w:hAnsiTheme="minorHAnsi" w:cstheme="minorHAnsi"/>
          <w:sz w:val="24"/>
          <w:szCs w:val="24"/>
        </w:rPr>
        <w:t>(Schein, 2017).</w:t>
      </w:r>
    </w:p>
    <w:p w14:paraId="5C40E075" w14:textId="77777777" w:rsidR="001709D5" w:rsidRPr="009B3241" w:rsidRDefault="001709D5" w:rsidP="00957B20">
      <w:pPr>
        <w:pStyle w:val="ydpc3b03060e2630"/>
        <w:spacing w:before="0" w:beforeAutospacing="0" w:after="0" w:afterAutospacing="0"/>
        <w:rPr>
          <w:rFonts w:asciiTheme="minorHAnsi" w:hAnsiTheme="minorHAnsi" w:cstheme="minorHAnsi"/>
          <w:color w:val="000000"/>
          <w:sz w:val="24"/>
          <w:szCs w:val="24"/>
        </w:rPr>
      </w:pPr>
    </w:p>
    <w:p w14:paraId="65979850" w14:textId="4F3D3BA8" w:rsidR="005F1703" w:rsidRDefault="00852803" w:rsidP="00957B20">
      <w:pPr>
        <w:pStyle w:val="ydpc3b03060e2634"/>
        <w:spacing w:before="0" w:beforeAutospacing="0" w:after="0" w:afterAutospacing="0"/>
        <w:rPr>
          <w:rStyle w:val="ydpc3b03060qowt-font3-arial"/>
          <w:rFonts w:asciiTheme="minorHAnsi" w:hAnsiTheme="minorHAnsi" w:cstheme="minorHAnsi"/>
          <w:color w:val="000000"/>
          <w:sz w:val="24"/>
          <w:szCs w:val="24"/>
        </w:rPr>
      </w:pPr>
      <w:r w:rsidRPr="009B3241">
        <w:rPr>
          <w:rStyle w:val="ydpc3b03060qowt-font3-arial"/>
          <w:rFonts w:asciiTheme="minorHAnsi" w:hAnsiTheme="minorHAnsi" w:cstheme="minorHAnsi"/>
          <w:color w:val="000000"/>
          <w:sz w:val="24"/>
          <w:szCs w:val="24"/>
        </w:rPr>
        <w:t>“</w:t>
      </w:r>
      <w:r w:rsidR="005F1703" w:rsidRPr="009B3241">
        <w:rPr>
          <w:rStyle w:val="ydpc3b03060qowt-font3-arial"/>
          <w:rFonts w:asciiTheme="minorHAnsi" w:hAnsiTheme="minorHAnsi" w:cstheme="minorHAnsi"/>
          <w:color w:val="000000"/>
          <w:sz w:val="24"/>
          <w:szCs w:val="24"/>
        </w:rPr>
        <w:t>All social behaviour is embedded in a particular context and connected to other deeply held values and beliefs. This means that the stakes are high for mismanaging cultural differences</w:t>
      </w:r>
      <w:r w:rsidRPr="009B3241">
        <w:rPr>
          <w:rStyle w:val="ydpc3b03060qowt-font3-arial"/>
          <w:rFonts w:asciiTheme="minorHAnsi" w:hAnsiTheme="minorHAnsi" w:cstheme="minorHAnsi"/>
          <w:color w:val="000000"/>
          <w:sz w:val="24"/>
          <w:szCs w:val="24"/>
        </w:rPr>
        <w:t>”</w:t>
      </w:r>
      <w:r w:rsidR="005F1703" w:rsidRPr="009B3241">
        <w:rPr>
          <w:rStyle w:val="ydpc3b03060qowt-font3-arial"/>
          <w:rFonts w:asciiTheme="minorHAnsi" w:hAnsiTheme="minorHAnsi" w:cstheme="minorHAnsi"/>
          <w:color w:val="000000"/>
          <w:sz w:val="24"/>
          <w:szCs w:val="24"/>
        </w:rPr>
        <w:t xml:space="preserve"> (Hoecklin 1994)</w:t>
      </w:r>
      <w:r w:rsidRPr="009B3241">
        <w:rPr>
          <w:rStyle w:val="ydpc3b03060qowt-font3-arial"/>
          <w:rFonts w:asciiTheme="minorHAnsi" w:hAnsiTheme="minorHAnsi" w:cstheme="minorHAnsi"/>
          <w:color w:val="000000"/>
          <w:sz w:val="24"/>
          <w:szCs w:val="24"/>
        </w:rPr>
        <w:t>.</w:t>
      </w:r>
    </w:p>
    <w:p w14:paraId="7B267ABD" w14:textId="0E3F9548" w:rsidR="002926E0" w:rsidRDefault="002926E0" w:rsidP="00957B20">
      <w:pPr>
        <w:pStyle w:val="ydpc3b03060e2634"/>
        <w:spacing w:before="0" w:beforeAutospacing="0" w:after="0" w:afterAutospacing="0"/>
        <w:rPr>
          <w:rStyle w:val="ydpc3b03060qowt-font3-arial"/>
          <w:rFonts w:asciiTheme="minorHAnsi" w:hAnsiTheme="minorHAnsi" w:cstheme="minorHAnsi"/>
          <w:color w:val="000000"/>
          <w:sz w:val="24"/>
          <w:szCs w:val="24"/>
        </w:rPr>
      </w:pPr>
    </w:p>
    <w:p w14:paraId="384E9EEF" w14:textId="4432F41B" w:rsidR="002926E0" w:rsidRDefault="002926E0" w:rsidP="00957B20">
      <w:pPr>
        <w:pStyle w:val="ydpc3b03060e2634"/>
        <w:spacing w:before="0" w:beforeAutospacing="0" w:after="0" w:afterAutospacing="0"/>
        <w:rPr>
          <w:rStyle w:val="ydpc3b03060qowt-font3-arial"/>
          <w:rFonts w:asciiTheme="minorHAnsi" w:hAnsiTheme="minorHAnsi" w:cstheme="minorHAnsi"/>
          <w:color w:val="000000"/>
          <w:sz w:val="24"/>
          <w:szCs w:val="24"/>
        </w:rPr>
      </w:pPr>
      <w:r>
        <w:rPr>
          <w:rStyle w:val="ydpc3b03060qowt-font3-arial"/>
          <w:rFonts w:asciiTheme="minorHAnsi" w:hAnsiTheme="minorHAnsi" w:cstheme="minorHAnsi"/>
          <w:color w:val="000000"/>
          <w:sz w:val="24"/>
          <w:szCs w:val="24"/>
        </w:rPr>
        <w:t xml:space="preserve">In essence these quotes are highlighting that culture is partly invisible as it resides in the minds of the people within the culture. This is made up from the fundamental assumptions and beliefs of these people and the values and attitudes that those beliefs foster. This is all part of the invisible part of culture. </w:t>
      </w:r>
    </w:p>
    <w:p w14:paraId="71CB8393" w14:textId="2783A174" w:rsidR="002926E0" w:rsidRDefault="002926E0" w:rsidP="00957B20">
      <w:pPr>
        <w:pStyle w:val="ydpc3b03060e2634"/>
        <w:spacing w:before="0" w:beforeAutospacing="0" w:after="0" w:afterAutospacing="0"/>
        <w:rPr>
          <w:rStyle w:val="ydpc3b03060qowt-font3-arial"/>
          <w:rFonts w:asciiTheme="minorHAnsi" w:hAnsiTheme="minorHAnsi" w:cstheme="minorHAnsi"/>
          <w:color w:val="000000"/>
          <w:sz w:val="24"/>
          <w:szCs w:val="24"/>
        </w:rPr>
      </w:pPr>
    </w:p>
    <w:p w14:paraId="7FD5AD23" w14:textId="74C3126B" w:rsidR="002926E0" w:rsidRDefault="002926E0" w:rsidP="00957B20">
      <w:pPr>
        <w:pStyle w:val="ydpc3b03060e2634"/>
        <w:spacing w:before="0" w:beforeAutospacing="0" w:after="0" w:afterAutospacing="0"/>
        <w:rPr>
          <w:rStyle w:val="ydpc3b03060qowt-font3-arial"/>
          <w:rFonts w:asciiTheme="minorHAnsi" w:hAnsiTheme="minorHAnsi" w:cstheme="minorHAnsi"/>
          <w:color w:val="000000"/>
          <w:sz w:val="24"/>
          <w:szCs w:val="24"/>
        </w:rPr>
      </w:pPr>
      <w:r>
        <w:rPr>
          <w:rStyle w:val="ydpc3b03060qowt-font3-arial"/>
          <w:rFonts w:asciiTheme="minorHAnsi" w:hAnsiTheme="minorHAnsi" w:cstheme="minorHAnsi"/>
          <w:color w:val="000000"/>
          <w:sz w:val="24"/>
          <w:szCs w:val="24"/>
        </w:rPr>
        <w:lastRenderedPageBreak/>
        <w:t>These then become visible when people consolidate how things are done which in turn produces a particular set of behaviours that define the culture. This then creates the environment or “vibe” and mood of the culture. This is the visible dimension of culture or the “way we do things around here”, in other words it becomes the paradigm that the culture operates in.</w:t>
      </w:r>
    </w:p>
    <w:p w14:paraId="7AA696BE" w14:textId="63F1EB3C" w:rsidR="002926E0" w:rsidRDefault="002926E0" w:rsidP="00957B20">
      <w:pPr>
        <w:pStyle w:val="ydpc3b03060e2634"/>
        <w:spacing w:before="0" w:beforeAutospacing="0" w:after="0" w:afterAutospacing="0"/>
        <w:rPr>
          <w:rStyle w:val="ydpc3b03060qowt-font3-arial"/>
          <w:rFonts w:asciiTheme="minorHAnsi" w:hAnsiTheme="minorHAnsi" w:cstheme="minorHAnsi"/>
          <w:color w:val="000000"/>
          <w:sz w:val="24"/>
          <w:szCs w:val="24"/>
        </w:rPr>
      </w:pPr>
    </w:p>
    <w:p w14:paraId="2E6EA92F" w14:textId="1202DE81" w:rsidR="002926E0" w:rsidRDefault="002926E0" w:rsidP="00957B20">
      <w:pPr>
        <w:pStyle w:val="ydpc3b03060e2634"/>
        <w:spacing w:before="0" w:beforeAutospacing="0" w:after="0" w:afterAutospacing="0"/>
        <w:rPr>
          <w:rStyle w:val="ydpc3b03060qowt-font3-arial"/>
          <w:rFonts w:asciiTheme="minorHAnsi" w:hAnsiTheme="minorHAnsi" w:cstheme="minorHAnsi"/>
          <w:color w:val="000000"/>
          <w:sz w:val="24"/>
          <w:szCs w:val="24"/>
        </w:rPr>
      </w:pPr>
      <w:r>
        <w:rPr>
          <w:rStyle w:val="ydpc3b03060qowt-font3-arial"/>
          <w:rFonts w:asciiTheme="minorHAnsi" w:hAnsiTheme="minorHAnsi" w:cstheme="minorHAnsi"/>
          <w:color w:val="000000"/>
          <w:sz w:val="24"/>
          <w:szCs w:val="24"/>
        </w:rPr>
        <w:t xml:space="preserve">Culture therefore </w:t>
      </w:r>
      <w:r w:rsidR="0098440C">
        <w:rPr>
          <w:rStyle w:val="ydpc3b03060qowt-font3-arial"/>
          <w:rFonts w:asciiTheme="minorHAnsi" w:hAnsiTheme="minorHAnsi" w:cstheme="minorHAnsi"/>
          <w:color w:val="000000"/>
          <w:sz w:val="24"/>
          <w:szCs w:val="24"/>
        </w:rPr>
        <w:t xml:space="preserve">provides the ethics in which a group of people operate whether </w:t>
      </w:r>
      <w:r w:rsidR="00444DB2">
        <w:rPr>
          <w:rStyle w:val="ydpc3b03060qowt-font3-arial"/>
          <w:rFonts w:asciiTheme="minorHAnsi" w:hAnsiTheme="minorHAnsi" w:cstheme="minorHAnsi"/>
          <w:color w:val="000000"/>
          <w:sz w:val="24"/>
          <w:szCs w:val="24"/>
        </w:rPr>
        <w:t>at a national, community or workplace level.</w:t>
      </w:r>
    </w:p>
    <w:p w14:paraId="200F740A" w14:textId="0BE3771B" w:rsidR="002926E0" w:rsidRDefault="002926E0" w:rsidP="00957B20">
      <w:pPr>
        <w:pStyle w:val="ydpc3b03060e2634"/>
        <w:spacing w:before="0" w:beforeAutospacing="0" w:after="0" w:afterAutospacing="0"/>
        <w:rPr>
          <w:rStyle w:val="ydpc3b03060qowt-font3-arial"/>
          <w:rFonts w:asciiTheme="minorHAnsi" w:hAnsiTheme="minorHAnsi" w:cstheme="minorHAnsi"/>
          <w:color w:val="000000"/>
          <w:sz w:val="24"/>
          <w:szCs w:val="24"/>
        </w:rPr>
      </w:pPr>
    </w:p>
    <w:p w14:paraId="305D079F" w14:textId="77777777" w:rsidR="002926E0" w:rsidRDefault="002926E0" w:rsidP="00957B20">
      <w:pPr>
        <w:pStyle w:val="ydpc3b03060e2634"/>
        <w:spacing w:before="0" w:beforeAutospacing="0" w:after="0" w:afterAutospacing="0"/>
        <w:rPr>
          <w:rStyle w:val="ydpc3b03060qowt-font3-arial"/>
          <w:rFonts w:asciiTheme="minorHAnsi" w:hAnsiTheme="minorHAnsi" w:cstheme="minorHAnsi"/>
          <w:color w:val="000000"/>
          <w:sz w:val="24"/>
          <w:szCs w:val="24"/>
        </w:rPr>
      </w:pPr>
    </w:p>
    <w:p w14:paraId="54335EB5" w14:textId="51C521FD" w:rsidR="002926E0" w:rsidRDefault="002926E0" w:rsidP="00957B20">
      <w:pPr>
        <w:pStyle w:val="ydpc3b03060e2634"/>
        <w:spacing w:before="0" w:beforeAutospacing="0" w:after="0" w:afterAutospacing="0"/>
        <w:rPr>
          <w:rStyle w:val="ydpc3b03060qowt-font3-arial"/>
          <w:rFonts w:asciiTheme="minorHAnsi" w:hAnsiTheme="minorHAnsi" w:cstheme="minorHAnsi"/>
          <w:color w:val="000000"/>
          <w:sz w:val="24"/>
          <w:szCs w:val="24"/>
        </w:rPr>
      </w:pPr>
    </w:p>
    <w:p w14:paraId="12B5D7C1" w14:textId="68147B17" w:rsidR="002926E0" w:rsidRPr="006E201A" w:rsidRDefault="002926E0" w:rsidP="006E201A">
      <w:pPr>
        <w:pStyle w:val="Heading1"/>
        <w:rPr>
          <w:rStyle w:val="ydpc3b03060qowt-font3-arial"/>
        </w:rPr>
      </w:pPr>
      <w:bookmarkStart w:id="2" w:name="_Toc117245005"/>
      <w:r w:rsidRPr="006E201A">
        <w:rPr>
          <w:rStyle w:val="ydpc3b03060qowt-font3-arial"/>
        </w:rPr>
        <w:t>Culture in the context of work</w:t>
      </w:r>
      <w:bookmarkEnd w:id="2"/>
    </w:p>
    <w:p w14:paraId="0E41CE57" w14:textId="0D958D17" w:rsidR="00852803" w:rsidRPr="009B3241" w:rsidRDefault="00852803" w:rsidP="00957B20">
      <w:pPr>
        <w:pStyle w:val="ydpc3b03060e2634"/>
        <w:spacing w:before="0" w:beforeAutospacing="0" w:after="0" w:afterAutospacing="0"/>
        <w:rPr>
          <w:rStyle w:val="ydpc3b03060qowt-font3-arial"/>
          <w:rFonts w:asciiTheme="minorHAnsi" w:hAnsiTheme="minorHAnsi" w:cstheme="minorHAnsi"/>
          <w:color w:val="000000"/>
          <w:sz w:val="24"/>
          <w:szCs w:val="24"/>
        </w:rPr>
      </w:pPr>
    </w:p>
    <w:p w14:paraId="053D0C0F" w14:textId="58F1CC73" w:rsidR="009B3241" w:rsidRDefault="00852803" w:rsidP="00852803">
      <w:pPr>
        <w:pStyle w:val="ydpc3b03060e2634"/>
        <w:spacing w:before="0" w:beforeAutospacing="0" w:after="0" w:afterAutospacing="0"/>
        <w:rPr>
          <w:rStyle w:val="ydpc3b03060qowt-font3-arial"/>
          <w:rFonts w:asciiTheme="minorHAnsi" w:hAnsiTheme="minorHAnsi" w:cstheme="minorHAnsi"/>
          <w:color w:val="000000"/>
          <w:sz w:val="24"/>
          <w:szCs w:val="24"/>
        </w:rPr>
      </w:pPr>
      <w:r w:rsidRPr="009B3241">
        <w:rPr>
          <w:rStyle w:val="ydpc3b03060qowt-font3-arial"/>
          <w:rFonts w:asciiTheme="minorHAnsi" w:hAnsiTheme="minorHAnsi" w:cstheme="minorHAnsi"/>
          <w:color w:val="000000"/>
          <w:sz w:val="24"/>
          <w:szCs w:val="24"/>
        </w:rPr>
        <w:t xml:space="preserve">All the quotes share common theme, </w:t>
      </w:r>
      <w:r w:rsidR="009B3241">
        <w:rPr>
          <w:rStyle w:val="ydpc3b03060qowt-font3-arial"/>
          <w:rFonts w:asciiTheme="minorHAnsi" w:hAnsiTheme="minorHAnsi" w:cstheme="minorHAnsi"/>
          <w:color w:val="000000"/>
          <w:sz w:val="24"/>
          <w:szCs w:val="24"/>
        </w:rPr>
        <w:t xml:space="preserve">which is </w:t>
      </w:r>
      <w:r w:rsidRPr="009B3241">
        <w:rPr>
          <w:rStyle w:val="ydpc3b03060qowt-font3-arial"/>
          <w:rFonts w:asciiTheme="minorHAnsi" w:hAnsiTheme="minorHAnsi" w:cstheme="minorHAnsi"/>
          <w:color w:val="000000"/>
          <w:sz w:val="24"/>
          <w:szCs w:val="24"/>
        </w:rPr>
        <w:t xml:space="preserve">that culture is a shared thought process that helps resolve problems. As such, </w:t>
      </w:r>
      <w:r w:rsidR="009B3241">
        <w:rPr>
          <w:rStyle w:val="ydpc3b03060qowt-font3-arial"/>
          <w:rFonts w:asciiTheme="minorHAnsi" w:hAnsiTheme="minorHAnsi" w:cstheme="minorHAnsi"/>
          <w:color w:val="000000"/>
          <w:sz w:val="24"/>
          <w:szCs w:val="24"/>
        </w:rPr>
        <w:t xml:space="preserve">the consensus should be that </w:t>
      </w:r>
      <w:r w:rsidRPr="009B3241">
        <w:rPr>
          <w:rStyle w:val="ydpc3b03060qowt-font3-arial"/>
          <w:rFonts w:asciiTheme="minorHAnsi" w:hAnsiTheme="minorHAnsi" w:cstheme="minorHAnsi"/>
          <w:color w:val="000000"/>
          <w:sz w:val="24"/>
          <w:szCs w:val="24"/>
        </w:rPr>
        <w:t xml:space="preserve">culture is </w:t>
      </w:r>
      <w:r w:rsidR="009B3241">
        <w:rPr>
          <w:rStyle w:val="ydpc3b03060qowt-font3-arial"/>
          <w:rFonts w:asciiTheme="minorHAnsi" w:hAnsiTheme="minorHAnsi" w:cstheme="minorHAnsi"/>
          <w:color w:val="000000"/>
          <w:sz w:val="24"/>
          <w:szCs w:val="24"/>
        </w:rPr>
        <w:t xml:space="preserve">therefore </w:t>
      </w:r>
      <w:r w:rsidRPr="009B3241">
        <w:rPr>
          <w:rStyle w:val="ydpc3b03060qowt-font3-arial"/>
          <w:rFonts w:asciiTheme="minorHAnsi" w:hAnsiTheme="minorHAnsi" w:cstheme="minorHAnsi"/>
          <w:color w:val="000000"/>
          <w:sz w:val="24"/>
          <w:szCs w:val="24"/>
        </w:rPr>
        <w:t xml:space="preserve">integral to </w:t>
      </w:r>
      <w:r w:rsidR="009B3241" w:rsidRPr="009B3241">
        <w:rPr>
          <w:rStyle w:val="ydpc3b03060qowt-font3-arial"/>
          <w:rFonts w:asciiTheme="minorHAnsi" w:hAnsiTheme="minorHAnsi" w:cstheme="minorHAnsi"/>
          <w:color w:val="000000"/>
          <w:sz w:val="24"/>
          <w:szCs w:val="24"/>
        </w:rPr>
        <w:t>an</w:t>
      </w:r>
      <w:r w:rsidRPr="009B3241">
        <w:rPr>
          <w:rStyle w:val="ydpc3b03060qowt-font3-arial"/>
          <w:rFonts w:asciiTheme="minorHAnsi" w:hAnsiTheme="minorHAnsi" w:cstheme="minorHAnsi"/>
          <w:color w:val="000000"/>
          <w:sz w:val="24"/>
          <w:szCs w:val="24"/>
        </w:rPr>
        <w:t xml:space="preserve"> organisation’s success</w:t>
      </w:r>
      <w:r w:rsidR="009B3241">
        <w:rPr>
          <w:rStyle w:val="ydpc3b03060qowt-font3-arial"/>
          <w:rFonts w:asciiTheme="minorHAnsi" w:hAnsiTheme="minorHAnsi" w:cstheme="minorHAnsi"/>
          <w:color w:val="000000"/>
          <w:sz w:val="24"/>
          <w:szCs w:val="24"/>
        </w:rPr>
        <w:t xml:space="preserve"> at the very least. </w:t>
      </w:r>
      <w:r w:rsidRPr="009B3241">
        <w:rPr>
          <w:rStyle w:val="ydpc3b03060qowt-font3-arial"/>
          <w:rFonts w:asciiTheme="minorHAnsi" w:hAnsiTheme="minorHAnsi" w:cstheme="minorHAnsi"/>
          <w:color w:val="000000"/>
          <w:sz w:val="24"/>
          <w:szCs w:val="24"/>
        </w:rPr>
        <w:t>To reinforce this</w:t>
      </w:r>
      <w:r w:rsidR="009B3241">
        <w:rPr>
          <w:rStyle w:val="ydpc3b03060qowt-font3-arial"/>
          <w:rFonts w:asciiTheme="minorHAnsi" w:hAnsiTheme="minorHAnsi" w:cstheme="minorHAnsi"/>
          <w:color w:val="000000"/>
          <w:sz w:val="24"/>
          <w:szCs w:val="24"/>
        </w:rPr>
        <w:t xml:space="preserve"> consensus</w:t>
      </w:r>
      <w:r w:rsidRPr="009B3241">
        <w:rPr>
          <w:rStyle w:val="ydpc3b03060qowt-font3-arial"/>
          <w:rFonts w:asciiTheme="minorHAnsi" w:hAnsiTheme="minorHAnsi" w:cstheme="minorHAnsi"/>
          <w:color w:val="000000"/>
          <w:sz w:val="24"/>
          <w:szCs w:val="24"/>
        </w:rPr>
        <w:t xml:space="preserve"> there has been a lot of studies over the past </w:t>
      </w:r>
      <w:r w:rsidR="009B3241">
        <w:rPr>
          <w:rStyle w:val="ydpc3b03060qowt-font3-arial"/>
          <w:rFonts w:asciiTheme="minorHAnsi" w:hAnsiTheme="minorHAnsi" w:cstheme="minorHAnsi"/>
          <w:color w:val="000000"/>
          <w:sz w:val="24"/>
          <w:szCs w:val="24"/>
        </w:rPr>
        <w:t>20</w:t>
      </w:r>
      <w:r w:rsidRPr="009B3241">
        <w:rPr>
          <w:rStyle w:val="ydpc3b03060qowt-font3-arial"/>
          <w:rFonts w:asciiTheme="minorHAnsi" w:hAnsiTheme="minorHAnsi" w:cstheme="minorHAnsi"/>
          <w:color w:val="000000"/>
          <w:sz w:val="24"/>
          <w:szCs w:val="24"/>
        </w:rPr>
        <w:t xml:space="preserve"> years in the field of performance measurement. </w:t>
      </w:r>
    </w:p>
    <w:p w14:paraId="4C88126C" w14:textId="77777777" w:rsidR="009B3241" w:rsidRDefault="009B3241" w:rsidP="00852803">
      <w:pPr>
        <w:pStyle w:val="ydpc3b03060e2634"/>
        <w:spacing w:before="0" w:beforeAutospacing="0" w:after="0" w:afterAutospacing="0"/>
        <w:rPr>
          <w:rStyle w:val="ydpc3b03060qowt-font3-arial"/>
          <w:rFonts w:asciiTheme="minorHAnsi" w:hAnsiTheme="minorHAnsi" w:cstheme="minorHAnsi"/>
          <w:color w:val="000000"/>
          <w:sz w:val="24"/>
          <w:szCs w:val="24"/>
        </w:rPr>
      </w:pPr>
    </w:p>
    <w:p w14:paraId="65318C42" w14:textId="12045D9D" w:rsidR="00963E38" w:rsidRPr="009B3241" w:rsidRDefault="00963E38" w:rsidP="00852803">
      <w:pPr>
        <w:pStyle w:val="ydpc3b03060e2634"/>
        <w:spacing w:before="0" w:beforeAutospacing="0" w:after="0" w:afterAutospacing="0"/>
        <w:rPr>
          <w:rFonts w:asciiTheme="minorHAnsi" w:hAnsiTheme="minorHAnsi" w:cstheme="minorHAnsi"/>
          <w:sz w:val="24"/>
          <w:szCs w:val="24"/>
        </w:rPr>
      </w:pPr>
      <w:r w:rsidRPr="009B3241">
        <w:rPr>
          <w:rStyle w:val="ydpc3b03060qowt-font3-arial"/>
          <w:rFonts w:asciiTheme="minorHAnsi" w:hAnsiTheme="minorHAnsi" w:cstheme="minorHAnsi"/>
          <w:color w:val="000000"/>
          <w:sz w:val="24"/>
          <w:szCs w:val="24"/>
        </w:rPr>
        <w:t xml:space="preserve">In studies, </w:t>
      </w:r>
      <w:r w:rsidRPr="009B3241">
        <w:rPr>
          <w:rFonts w:asciiTheme="minorHAnsi" w:hAnsiTheme="minorHAnsi" w:cstheme="minorHAnsi"/>
          <w:sz w:val="24"/>
          <w:szCs w:val="24"/>
        </w:rPr>
        <w:t>Pande and Holpp, (2004), Womack and Jones, (2003) and Dettmer (1997) all concluded that there is a need for using performance measures to drive and sustain business improvement.</w:t>
      </w:r>
    </w:p>
    <w:p w14:paraId="5171998F" w14:textId="77777777" w:rsidR="00963E38" w:rsidRPr="009B3241" w:rsidRDefault="00963E38" w:rsidP="00852803">
      <w:pPr>
        <w:pStyle w:val="ydpc3b03060e2634"/>
        <w:spacing w:before="0" w:beforeAutospacing="0" w:after="0" w:afterAutospacing="0"/>
        <w:rPr>
          <w:rFonts w:asciiTheme="minorHAnsi" w:hAnsiTheme="minorHAnsi" w:cstheme="minorHAnsi"/>
          <w:sz w:val="24"/>
          <w:szCs w:val="24"/>
        </w:rPr>
      </w:pPr>
    </w:p>
    <w:p w14:paraId="03BB2C21" w14:textId="456FDE4A" w:rsidR="005F1703" w:rsidRPr="009B3241" w:rsidRDefault="00963E38" w:rsidP="00852803">
      <w:pPr>
        <w:pStyle w:val="ydpc3b03060e2634"/>
        <w:spacing w:before="0" w:beforeAutospacing="0" w:after="0" w:afterAutospacing="0"/>
        <w:rPr>
          <w:rFonts w:asciiTheme="minorHAnsi" w:hAnsiTheme="minorHAnsi" w:cstheme="minorHAnsi"/>
          <w:sz w:val="24"/>
          <w:szCs w:val="24"/>
        </w:rPr>
      </w:pPr>
      <w:r w:rsidRPr="009B3241">
        <w:rPr>
          <w:rFonts w:asciiTheme="minorHAnsi" w:hAnsiTheme="minorHAnsi" w:cstheme="minorHAnsi"/>
          <w:sz w:val="24"/>
          <w:szCs w:val="24"/>
        </w:rPr>
        <w:t xml:space="preserve">Even though performance measurement publications (such as Hoque and James 2000; Davis and Albright 2004) suggested that businesses perform better using formalised performance measures, other research (Neely et al, 2004; Ittner et al, 2003) suggest that a balanced scorecard can make very little difference to performance </w:t>
      </w:r>
      <w:r w:rsidR="00CC46D4" w:rsidRPr="009B3241">
        <w:rPr>
          <w:rFonts w:asciiTheme="minorHAnsi" w:hAnsiTheme="minorHAnsi" w:cstheme="minorHAnsi"/>
          <w:sz w:val="24"/>
          <w:szCs w:val="24"/>
        </w:rPr>
        <w:t xml:space="preserve">or it is </w:t>
      </w:r>
      <w:r w:rsidR="0078312A" w:rsidRPr="009B3241">
        <w:rPr>
          <w:rFonts w:asciiTheme="minorHAnsi" w:hAnsiTheme="minorHAnsi" w:cstheme="minorHAnsi"/>
          <w:sz w:val="24"/>
          <w:szCs w:val="24"/>
        </w:rPr>
        <w:t>depend</w:t>
      </w:r>
      <w:r w:rsidR="0078312A">
        <w:rPr>
          <w:rFonts w:asciiTheme="minorHAnsi" w:hAnsiTheme="minorHAnsi" w:cstheme="minorHAnsi"/>
          <w:sz w:val="24"/>
          <w:szCs w:val="24"/>
        </w:rPr>
        <w:t>ent</w:t>
      </w:r>
      <w:r w:rsidRPr="009B3241">
        <w:rPr>
          <w:rFonts w:asciiTheme="minorHAnsi" w:hAnsiTheme="minorHAnsi" w:cstheme="minorHAnsi"/>
          <w:sz w:val="24"/>
          <w:szCs w:val="24"/>
        </w:rPr>
        <w:t xml:space="preserve"> on how it is used</w:t>
      </w:r>
      <w:r w:rsidR="00CC46D4" w:rsidRPr="009B3241">
        <w:rPr>
          <w:rFonts w:asciiTheme="minorHAnsi" w:hAnsiTheme="minorHAnsi" w:cstheme="minorHAnsi"/>
          <w:sz w:val="24"/>
          <w:szCs w:val="24"/>
        </w:rPr>
        <w:t xml:space="preserve"> (Braam and Nijssen, 2004)</w:t>
      </w:r>
      <w:r w:rsidRPr="009B3241">
        <w:rPr>
          <w:rFonts w:asciiTheme="minorHAnsi" w:hAnsiTheme="minorHAnsi" w:cstheme="minorHAnsi"/>
          <w:sz w:val="24"/>
          <w:szCs w:val="24"/>
        </w:rPr>
        <w:t>.</w:t>
      </w:r>
    </w:p>
    <w:p w14:paraId="35E564C9" w14:textId="77777777" w:rsidR="00CC46D4" w:rsidRPr="009B3241" w:rsidRDefault="00CC46D4" w:rsidP="00852803">
      <w:pPr>
        <w:pStyle w:val="ydpc3b03060e2634"/>
        <w:spacing w:before="0" w:beforeAutospacing="0" w:after="0" w:afterAutospacing="0"/>
        <w:rPr>
          <w:rFonts w:asciiTheme="minorHAnsi" w:hAnsiTheme="minorHAnsi" w:cstheme="minorHAnsi"/>
          <w:sz w:val="24"/>
          <w:szCs w:val="24"/>
        </w:rPr>
      </w:pPr>
    </w:p>
    <w:p w14:paraId="1F5BEA32" w14:textId="4B83B3A5" w:rsidR="00CC46D4" w:rsidRPr="009B3241" w:rsidRDefault="009B3241"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It is not simply good enough to have a good balanced scorecard to be able to drive performance, it is also important (and arguably more important) to have a good workplace culture.</w:t>
      </w:r>
    </w:p>
    <w:p w14:paraId="5D5A516D" w14:textId="77777777" w:rsidR="00CC46D4" w:rsidRPr="009B3241" w:rsidRDefault="00CC46D4" w:rsidP="00852803">
      <w:pPr>
        <w:pStyle w:val="ydpc3b03060e2634"/>
        <w:spacing w:before="0" w:beforeAutospacing="0" w:after="0" w:afterAutospacing="0"/>
        <w:rPr>
          <w:rFonts w:asciiTheme="minorHAnsi" w:hAnsiTheme="minorHAnsi" w:cstheme="minorHAnsi"/>
          <w:sz w:val="24"/>
          <w:szCs w:val="24"/>
        </w:rPr>
      </w:pPr>
    </w:p>
    <w:p w14:paraId="04D2777B" w14:textId="4F9A083A" w:rsidR="00CC46D4" w:rsidRPr="009B3241" w:rsidRDefault="009B3241"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S</w:t>
      </w:r>
      <w:r w:rsidR="00CC46D4" w:rsidRPr="009B3241">
        <w:rPr>
          <w:rFonts w:asciiTheme="minorHAnsi" w:hAnsiTheme="minorHAnsi" w:cstheme="minorHAnsi"/>
          <w:sz w:val="24"/>
          <w:szCs w:val="24"/>
        </w:rPr>
        <w:t xml:space="preserve">tudies demonstrate two distinct observations: </w:t>
      </w:r>
    </w:p>
    <w:p w14:paraId="0A99A7C6" w14:textId="77777777" w:rsidR="00CC46D4" w:rsidRPr="009B3241" w:rsidRDefault="00CC46D4" w:rsidP="00852803">
      <w:pPr>
        <w:pStyle w:val="ydpc3b03060e2634"/>
        <w:spacing w:before="0" w:beforeAutospacing="0" w:after="0" w:afterAutospacing="0"/>
        <w:rPr>
          <w:rFonts w:asciiTheme="minorHAnsi" w:hAnsiTheme="minorHAnsi" w:cstheme="minorHAnsi"/>
          <w:sz w:val="24"/>
          <w:szCs w:val="24"/>
        </w:rPr>
      </w:pPr>
    </w:p>
    <w:p w14:paraId="20D1BAB6" w14:textId="7BACDB83" w:rsidR="00CC46D4" w:rsidRPr="009B3241" w:rsidRDefault="00CC46D4" w:rsidP="00852803">
      <w:pPr>
        <w:pStyle w:val="ydpc3b03060e2634"/>
        <w:spacing w:before="0" w:beforeAutospacing="0" w:after="0" w:afterAutospacing="0"/>
        <w:rPr>
          <w:rFonts w:asciiTheme="minorHAnsi" w:hAnsiTheme="minorHAnsi" w:cstheme="minorHAnsi"/>
          <w:sz w:val="24"/>
          <w:szCs w:val="24"/>
        </w:rPr>
      </w:pPr>
      <w:r w:rsidRPr="009B3241">
        <w:rPr>
          <w:rFonts w:asciiTheme="minorHAnsi" w:hAnsiTheme="minorHAnsi" w:cstheme="minorHAnsi"/>
          <w:sz w:val="24"/>
          <w:szCs w:val="24"/>
        </w:rPr>
        <w:t>1. Organisational culture and management styles have an impact on how performance measurement systems are implemented and used, thus affecting their success or failure.</w:t>
      </w:r>
    </w:p>
    <w:p w14:paraId="4CE066BF" w14:textId="77777777" w:rsidR="00CC46D4" w:rsidRPr="009B3241" w:rsidRDefault="00CC46D4" w:rsidP="00852803">
      <w:pPr>
        <w:pStyle w:val="ydpc3b03060e2634"/>
        <w:spacing w:before="0" w:beforeAutospacing="0" w:after="0" w:afterAutospacing="0"/>
        <w:rPr>
          <w:rFonts w:asciiTheme="minorHAnsi" w:hAnsiTheme="minorHAnsi" w:cstheme="minorHAnsi"/>
          <w:sz w:val="24"/>
          <w:szCs w:val="24"/>
        </w:rPr>
      </w:pPr>
    </w:p>
    <w:p w14:paraId="4800B62D" w14:textId="46B6977E" w:rsidR="00CC46D4" w:rsidRPr="009B3241" w:rsidRDefault="00CC46D4" w:rsidP="00852803">
      <w:pPr>
        <w:pStyle w:val="ydpc3b03060e2634"/>
        <w:spacing w:before="0" w:beforeAutospacing="0" w:after="0" w:afterAutospacing="0"/>
        <w:rPr>
          <w:rFonts w:asciiTheme="minorHAnsi" w:hAnsiTheme="minorHAnsi" w:cstheme="minorHAnsi"/>
          <w:sz w:val="24"/>
          <w:szCs w:val="24"/>
        </w:rPr>
      </w:pPr>
      <w:r w:rsidRPr="009B3241">
        <w:rPr>
          <w:rFonts w:asciiTheme="minorHAnsi" w:hAnsiTheme="minorHAnsi" w:cstheme="minorHAnsi"/>
          <w:sz w:val="24"/>
          <w:szCs w:val="24"/>
        </w:rPr>
        <w:t>2. Performance measurement systems can affect management styles and, to a certain extent, organisational culture.</w:t>
      </w:r>
    </w:p>
    <w:p w14:paraId="65DE9496" w14:textId="26F73A33" w:rsidR="00CC46D4" w:rsidRPr="009B3241" w:rsidRDefault="00CC46D4" w:rsidP="00852803">
      <w:pPr>
        <w:pStyle w:val="ydpc3b03060e2634"/>
        <w:spacing w:before="0" w:beforeAutospacing="0" w:after="0" w:afterAutospacing="0"/>
        <w:rPr>
          <w:rFonts w:asciiTheme="minorHAnsi" w:hAnsiTheme="minorHAnsi" w:cstheme="minorHAnsi"/>
          <w:sz w:val="24"/>
          <w:szCs w:val="24"/>
        </w:rPr>
      </w:pPr>
    </w:p>
    <w:p w14:paraId="75808C18" w14:textId="04C9FA5D" w:rsidR="00CC46D4" w:rsidRDefault="00CC46D4" w:rsidP="00852803">
      <w:pPr>
        <w:pStyle w:val="ydpc3b03060e2634"/>
        <w:spacing w:before="0" w:beforeAutospacing="0" w:after="0" w:afterAutospacing="0"/>
        <w:rPr>
          <w:rFonts w:asciiTheme="minorHAnsi" w:hAnsiTheme="minorHAnsi" w:cstheme="minorHAnsi"/>
          <w:sz w:val="24"/>
          <w:szCs w:val="24"/>
        </w:rPr>
      </w:pPr>
      <w:r w:rsidRPr="009B3241">
        <w:rPr>
          <w:rFonts w:asciiTheme="minorHAnsi" w:hAnsiTheme="minorHAnsi" w:cstheme="minorHAnsi"/>
          <w:sz w:val="24"/>
          <w:szCs w:val="24"/>
        </w:rPr>
        <w:t>This shows the importance of workplace culture, even over performance measurement.</w:t>
      </w:r>
      <w:r w:rsidR="000C20FE" w:rsidRPr="009B3241">
        <w:rPr>
          <w:rFonts w:asciiTheme="minorHAnsi" w:hAnsiTheme="minorHAnsi" w:cstheme="minorHAnsi"/>
          <w:sz w:val="24"/>
          <w:szCs w:val="24"/>
        </w:rPr>
        <w:t xml:space="preserve"> A bad culture can devalue a good performance scorecard and render it ineffective.</w:t>
      </w:r>
      <w:r w:rsidR="008073BB" w:rsidRPr="009B3241">
        <w:rPr>
          <w:rFonts w:asciiTheme="minorHAnsi" w:hAnsiTheme="minorHAnsi" w:cstheme="minorHAnsi"/>
          <w:sz w:val="24"/>
          <w:szCs w:val="24"/>
        </w:rPr>
        <w:t xml:space="preserve"> Some studies also show that culture has an affect on all employees and as such will affect workplace performance although it is difficult to establish how this works exactly as the relationship is not yet well understood (Hosftede, 1980; Handy, 1985; Schein, 1985; O'Reilly and Chatman, 1996; Burnes et al, 2003).</w:t>
      </w:r>
    </w:p>
    <w:p w14:paraId="53967BDB" w14:textId="4F1A51A1" w:rsidR="00063A3D" w:rsidRDefault="00063A3D" w:rsidP="00852803">
      <w:pPr>
        <w:pStyle w:val="ydpc3b03060e2634"/>
        <w:spacing w:before="0" w:beforeAutospacing="0" w:after="0" w:afterAutospacing="0"/>
        <w:rPr>
          <w:rFonts w:asciiTheme="minorHAnsi" w:hAnsiTheme="minorHAnsi" w:cstheme="minorHAnsi"/>
          <w:sz w:val="24"/>
          <w:szCs w:val="24"/>
        </w:rPr>
      </w:pPr>
    </w:p>
    <w:p w14:paraId="5761AAC0" w14:textId="77777777" w:rsidR="006E201A" w:rsidRDefault="006E201A" w:rsidP="00852803">
      <w:pPr>
        <w:pStyle w:val="ydpc3b03060e2634"/>
        <w:spacing w:before="0" w:beforeAutospacing="0" w:after="0" w:afterAutospacing="0"/>
        <w:rPr>
          <w:rFonts w:asciiTheme="minorHAnsi" w:hAnsiTheme="minorHAnsi" w:cstheme="minorHAnsi"/>
          <w:sz w:val="24"/>
          <w:szCs w:val="24"/>
        </w:rPr>
      </w:pPr>
    </w:p>
    <w:p w14:paraId="354B95AA" w14:textId="77777777" w:rsidR="006E201A" w:rsidRDefault="006E201A" w:rsidP="00852803">
      <w:pPr>
        <w:pStyle w:val="ydpc3b03060e2634"/>
        <w:spacing w:before="0" w:beforeAutospacing="0" w:after="0" w:afterAutospacing="0"/>
        <w:rPr>
          <w:rFonts w:asciiTheme="minorHAnsi" w:hAnsiTheme="minorHAnsi" w:cstheme="minorHAnsi"/>
          <w:sz w:val="24"/>
          <w:szCs w:val="24"/>
        </w:rPr>
      </w:pPr>
    </w:p>
    <w:p w14:paraId="3FBA7BDC" w14:textId="58E07093" w:rsidR="00063A3D" w:rsidRDefault="00063A3D" w:rsidP="006E201A">
      <w:pPr>
        <w:pStyle w:val="Heading1"/>
      </w:pPr>
      <w:bookmarkStart w:id="3" w:name="_Toc117245006"/>
      <w:r>
        <w:t>Different Culture Models</w:t>
      </w:r>
      <w:bookmarkEnd w:id="3"/>
    </w:p>
    <w:p w14:paraId="69A1B898" w14:textId="7C3393A7" w:rsidR="00063A3D" w:rsidRDefault="00063A3D" w:rsidP="00852803">
      <w:pPr>
        <w:pStyle w:val="ydpc3b03060e2634"/>
        <w:spacing w:before="0" w:beforeAutospacing="0" w:after="0" w:afterAutospacing="0"/>
        <w:rPr>
          <w:rFonts w:asciiTheme="minorHAnsi" w:hAnsiTheme="minorHAnsi" w:cstheme="minorHAnsi"/>
          <w:sz w:val="24"/>
          <w:szCs w:val="24"/>
        </w:rPr>
      </w:pPr>
    </w:p>
    <w:p w14:paraId="2D8EDC36" w14:textId="77777777" w:rsidR="0050078B" w:rsidRDefault="00063A3D"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 xml:space="preserve">There are various models that highlight the affect of culture on the workplace. </w:t>
      </w:r>
    </w:p>
    <w:p w14:paraId="6BEC07A5" w14:textId="77777777" w:rsidR="0050078B" w:rsidRDefault="0050078B" w:rsidP="00852803">
      <w:pPr>
        <w:pStyle w:val="ydpc3b03060e2634"/>
        <w:spacing w:before="0" w:beforeAutospacing="0" w:after="0" w:afterAutospacing="0"/>
        <w:rPr>
          <w:rFonts w:asciiTheme="minorHAnsi" w:hAnsiTheme="minorHAnsi" w:cstheme="minorHAnsi"/>
          <w:sz w:val="24"/>
          <w:szCs w:val="24"/>
        </w:rPr>
      </w:pPr>
    </w:p>
    <w:p w14:paraId="61B47835" w14:textId="1A7C48BF" w:rsidR="00063A3D" w:rsidRDefault="00063A3D"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 xml:space="preserve">Schein (1988) proposed a model that looks at three levels of culture. </w:t>
      </w:r>
      <w:r w:rsidR="0050078B">
        <w:rPr>
          <w:rFonts w:asciiTheme="minorHAnsi" w:hAnsiTheme="minorHAnsi" w:cstheme="minorHAnsi"/>
          <w:sz w:val="24"/>
          <w:szCs w:val="24"/>
        </w:rPr>
        <w:t xml:space="preserve">The first level is called </w:t>
      </w:r>
      <w:r>
        <w:rPr>
          <w:rFonts w:asciiTheme="minorHAnsi" w:hAnsiTheme="minorHAnsi" w:cstheme="minorHAnsi"/>
          <w:sz w:val="24"/>
          <w:szCs w:val="24"/>
        </w:rPr>
        <w:t xml:space="preserve">Artefacts </w:t>
      </w:r>
      <w:r w:rsidR="0050078B">
        <w:rPr>
          <w:rFonts w:asciiTheme="minorHAnsi" w:hAnsiTheme="minorHAnsi" w:cstheme="minorHAnsi"/>
          <w:sz w:val="24"/>
          <w:szCs w:val="24"/>
        </w:rPr>
        <w:t xml:space="preserve">and </w:t>
      </w:r>
      <w:r>
        <w:rPr>
          <w:rFonts w:asciiTheme="minorHAnsi" w:hAnsiTheme="minorHAnsi" w:cstheme="minorHAnsi"/>
          <w:sz w:val="24"/>
          <w:szCs w:val="24"/>
        </w:rPr>
        <w:t xml:space="preserve">describes the visible side of culture which would include the physical space, technology, and written/spoken language. The visible behaviour of persons also falls into the artefact category as this displays the norms that people exhibit in the </w:t>
      </w:r>
      <w:r w:rsidR="0050078B">
        <w:rPr>
          <w:rFonts w:asciiTheme="minorHAnsi" w:hAnsiTheme="minorHAnsi" w:cstheme="minorHAnsi"/>
          <w:sz w:val="24"/>
          <w:szCs w:val="24"/>
        </w:rPr>
        <w:t>day-to-day</w:t>
      </w:r>
      <w:r>
        <w:rPr>
          <w:rFonts w:asciiTheme="minorHAnsi" w:hAnsiTheme="minorHAnsi" w:cstheme="minorHAnsi"/>
          <w:sz w:val="24"/>
          <w:szCs w:val="24"/>
        </w:rPr>
        <w:t xml:space="preserve"> roles of an </w:t>
      </w:r>
      <w:r w:rsidR="0050078B">
        <w:rPr>
          <w:rFonts w:asciiTheme="minorHAnsi" w:hAnsiTheme="minorHAnsi" w:cstheme="minorHAnsi"/>
          <w:sz w:val="24"/>
          <w:szCs w:val="24"/>
        </w:rPr>
        <w:t>organisation</w:t>
      </w:r>
      <w:r>
        <w:rPr>
          <w:rFonts w:asciiTheme="minorHAnsi" w:hAnsiTheme="minorHAnsi" w:cstheme="minorHAnsi"/>
          <w:sz w:val="24"/>
          <w:szCs w:val="24"/>
        </w:rPr>
        <w:t>.</w:t>
      </w:r>
    </w:p>
    <w:p w14:paraId="047FCE10" w14:textId="3610E2ED" w:rsidR="0050078B" w:rsidRDefault="0050078B" w:rsidP="00852803">
      <w:pPr>
        <w:pStyle w:val="ydpc3b03060e2634"/>
        <w:spacing w:before="0" w:beforeAutospacing="0" w:after="0" w:afterAutospacing="0"/>
        <w:rPr>
          <w:rFonts w:asciiTheme="minorHAnsi" w:hAnsiTheme="minorHAnsi" w:cstheme="minorHAnsi"/>
          <w:sz w:val="24"/>
          <w:szCs w:val="24"/>
        </w:rPr>
      </w:pPr>
    </w:p>
    <w:p w14:paraId="174CD310" w14:textId="60533BAE" w:rsidR="003C1FA9" w:rsidRDefault="0050078B"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 xml:space="preserve">The second level of culture is called Espoused Values </w:t>
      </w:r>
      <w:r w:rsidR="003C1FA9">
        <w:rPr>
          <w:rFonts w:asciiTheme="minorHAnsi" w:hAnsiTheme="minorHAnsi" w:cstheme="minorHAnsi"/>
          <w:sz w:val="24"/>
          <w:szCs w:val="24"/>
        </w:rPr>
        <w:t>and relates to persons beliefs which become the paradigm by which the group operates and use these beliefs to form their actions and behaviours. A consensus of ethics is agreed on and are used to justify processes.</w:t>
      </w:r>
    </w:p>
    <w:p w14:paraId="2011A9A6" w14:textId="77777777" w:rsidR="003C1FA9" w:rsidRDefault="003C1FA9" w:rsidP="00852803">
      <w:pPr>
        <w:pStyle w:val="ydpc3b03060e2634"/>
        <w:spacing w:before="0" w:beforeAutospacing="0" w:after="0" w:afterAutospacing="0"/>
        <w:rPr>
          <w:rFonts w:asciiTheme="minorHAnsi" w:hAnsiTheme="minorHAnsi" w:cstheme="minorHAnsi"/>
          <w:sz w:val="24"/>
          <w:szCs w:val="24"/>
        </w:rPr>
      </w:pPr>
    </w:p>
    <w:p w14:paraId="40DE70E5" w14:textId="77AACE9A" w:rsidR="0050078B" w:rsidRDefault="003C1FA9"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The third level is Basic underlying assumptions which refer to unconscious responses.</w:t>
      </w:r>
      <w:r w:rsidR="0050078B">
        <w:rPr>
          <w:rFonts w:asciiTheme="minorHAnsi" w:hAnsiTheme="minorHAnsi" w:cstheme="minorHAnsi"/>
          <w:sz w:val="24"/>
          <w:szCs w:val="24"/>
        </w:rPr>
        <w:t xml:space="preserve"> </w:t>
      </w:r>
      <w:r>
        <w:rPr>
          <w:rFonts w:asciiTheme="minorHAnsi" w:hAnsiTheme="minorHAnsi" w:cstheme="minorHAnsi"/>
          <w:sz w:val="24"/>
          <w:szCs w:val="24"/>
        </w:rPr>
        <w:t>These are learned and are used to form a basis of respect which allows individuals to collaborate or compete without relationships breaking down. These underpin interaction between individuals and companies.</w:t>
      </w:r>
    </w:p>
    <w:p w14:paraId="6EC4E62D" w14:textId="12BF2C7C" w:rsidR="00305CE8" w:rsidRDefault="00305CE8" w:rsidP="00852803">
      <w:pPr>
        <w:pStyle w:val="ydpc3b03060e2634"/>
        <w:spacing w:before="0" w:beforeAutospacing="0" w:after="0" w:afterAutospacing="0"/>
        <w:rPr>
          <w:rFonts w:asciiTheme="minorHAnsi" w:hAnsiTheme="minorHAnsi" w:cstheme="minorHAnsi"/>
          <w:sz w:val="24"/>
          <w:szCs w:val="24"/>
        </w:rPr>
      </w:pPr>
    </w:p>
    <w:p w14:paraId="0A1C5BA6" w14:textId="77777777" w:rsidR="00305CE8" w:rsidRDefault="00305CE8"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Schein’s model for culture allows separation of the invisible and visible aspects of culture. This is important for identifying what is going right or wrong in a culture. It is often a scorecard or measurement process that is examined when a business is struggling. As these measurements fall into the artefact level and are therefore visible, they are often the first area criticised as they are easy to put your hands on.</w:t>
      </w:r>
    </w:p>
    <w:p w14:paraId="4E7D76B1" w14:textId="77777777" w:rsidR="00305CE8" w:rsidRDefault="00305CE8" w:rsidP="00852803">
      <w:pPr>
        <w:pStyle w:val="ydpc3b03060e2634"/>
        <w:spacing w:before="0" w:beforeAutospacing="0" w:after="0" w:afterAutospacing="0"/>
        <w:rPr>
          <w:rFonts w:asciiTheme="minorHAnsi" w:hAnsiTheme="minorHAnsi" w:cstheme="minorHAnsi"/>
          <w:sz w:val="24"/>
          <w:szCs w:val="24"/>
        </w:rPr>
      </w:pPr>
    </w:p>
    <w:p w14:paraId="4B1A4652" w14:textId="5E9551B0" w:rsidR="00305CE8" w:rsidRDefault="00305CE8"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However, by identifying different levels of culture that are invisible the model allows for a critical analysis of other areas of culture that could be driving a poor performance. For example, is the honesty of workers</w:t>
      </w:r>
      <w:r w:rsidR="003B69AE">
        <w:rPr>
          <w:rFonts w:asciiTheme="minorHAnsi" w:hAnsiTheme="minorHAnsi" w:cstheme="minorHAnsi"/>
          <w:sz w:val="24"/>
          <w:szCs w:val="24"/>
        </w:rPr>
        <w:t xml:space="preserve"> compromised by a sense of injustice? Are the underlying assumptions of employees different to those of the company? Is this driven by inappropriate management styles?</w:t>
      </w:r>
    </w:p>
    <w:p w14:paraId="0727013A" w14:textId="7E66B075" w:rsidR="003B69AE" w:rsidRDefault="003B69AE" w:rsidP="00852803">
      <w:pPr>
        <w:pStyle w:val="ydpc3b03060e2634"/>
        <w:spacing w:before="0" w:beforeAutospacing="0" w:after="0" w:afterAutospacing="0"/>
        <w:rPr>
          <w:rFonts w:asciiTheme="minorHAnsi" w:hAnsiTheme="minorHAnsi" w:cstheme="minorHAnsi"/>
          <w:sz w:val="24"/>
          <w:szCs w:val="24"/>
        </w:rPr>
      </w:pPr>
    </w:p>
    <w:p w14:paraId="448C8704" w14:textId="216BBB89" w:rsidR="003B69AE" w:rsidRDefault="003B69AE"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By highlighting the different levels of culture this model allows different questions to be asked and therefore gives a wider net for investigation.</w:t>
      </w:r>
    </w:p>
    <w:p w14:paraId="3D062E24" w14:textId="3124FDD6" w:rsidR="003B69AE" w:rsidRDefault="003B69AE" w:rsidP="00852803">
      <w:pPr>
        <w:pStyle w:val="ydpc3b03060e2634"/>
        <w:spacing w:before="0" w:beforeAutospacing="0" w:after="0" w:afterAutospacing="0"/>
        <w:rPr>
          <w:rFonts w:asciiTheme="minorHAnsi" w:hAnsiTheme="minorHAnsi" w:cstheme="minorHAnsi"/>
          <w:sz w:val="24"/>
          <w:szCs w:val="24"/>
        </w:rPr>
      </w:pPr>
    </w:p>
    <w:p w14:paraId="732ABDA6" w14:textId="15C0334F" w:rsidR="003B69AE" w:rsidRDefault="003B69AE"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 xml:space="preserve">Handy’s Culture is another model that looks at four culture areas. </w:t>
      </w:r>
      <w:r w:rsidR="004721B4">
        <w:rPr>
          <w:rFonts w:asciiTheme="minorHAnsi" w:hAnsiTheme="minorHAnsi" w:cstheme="minorHAnsi"/>
          <w:sz w:val="24"/>
          <w:szCs w:val="24"/>
        </w:rPr>
        <w:t>These are the Power Culture, Role Culture, Task Culture, and the Person Culture.</w:t>
      </w:r>
    </w:p>
    <w:p w14:paraId="097D2796" w14:textId="21644D5B" w:rsidR="004721B4" w:rsidRDefault="004721B4" w:rsidP="00852803">
      <w:pPr>
        <w:pStyle w:val="ydpc3b03060e2634"/>
        <w:spacing w:before="0" w:beforeAutospacing="0" w:after="0" w:afterAutospacing="0"/>
        <w:rPr>
          <w:rFonts w:asciiTheme="minorHAnsi" w:hAnsiTheme="minorHAnsi" w:cstheme="minorHAnsi"/>
          <w:sz w:val="24"/>
          <w:szCs w:val="24"/>
        </w:rPr>
      </w:pPr>
    </w:p>
    <w:p w14:paraId="1FF867D0" w14:textId="3DA362F8" w:rsidR="004721B4" w:rsidRDefault="004721B4"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The Power Culture revolves around a centre of power that pans out, and closer a person is to the centre, the more influence they have. This allows for a quick response to events as there are a few decision makers but means that the success of the organisations relies mainly on a few people making the selection of these individuals critical to any success.</w:t>
      </w:r>
    </w:p>
    <w:p w14:paraId="40189BE9" w14:textId="0B220EFE" w:rsidR="004721B4" w:rsidRDefault="004721B4" w:rsidP="00852803">
      <w:pPr>
        <w:pStyle w:val="ydpc3b03060e2634"/>
        <w:spacing w:before="0" w:beforeAutospacing="0" w:after="0" w:afterAutospacing="0"/>
        <w:rPr>
          <w:rFonts w:asciiTheme="minorHAnsi" w:hAnsiTheme="minorHAnsi" w:cstheme="minorHAnsi"/>
          <w:sz w:val="24"/>
          <w:szCs w:val="24"/>
        </w:rPr>
      </w:pPr>
    </w:p>
    <w:p w14:paraId="34A5D57B" w14:textId="0A3B1C71" w:rsidR="004721B4" w:rsidRDefault="004721B4"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lastRenderedPageBreak/>
        <w:t>The Role Culture relates to system that is held up by pillars. These pillars are the separate roles that are required to make the organisation run. Although individuals fill these roles, it is the roles rather than the individuals that make the organisation run. The roles are standardised making them the main power of the culture. Power is a negative force in this culture as rules and procedures are the main influence.</w:t>
      </w:r>
    </w:p>
    <w:p w14:paraId="18BEC936" w14:textId="6A39CBE5" w:rsidR="004721B4" w:rsidRDefault="004721B4" w:rsidP="00852803">
      <w:pPr>
        <w:pStyle w:val="ydpc3b03060e2634"/>
        <w:spacing w:before="0" w:beforeAutospacing="0" w:after="0" w:afterAutospacing="0"/>
        <w:rPr>
          <w:rFonts w:asciiTheme="minorHAnsi" w:hAnsiTheme="minorHAnsi" w:cstheme="minorHAnsi"/>
          <w:sz w:val="24"/>
          <w:szCs w:val="24"/>
        </w:rPr>
      </w:pPr>
    </w:p>
    <w:p w14:paraId="465001A2" w14:textId="75A7C6E6" w:rsidR="004721B4" w:rsidRDefault="004721B4"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 xml:space="preserve">Task Culture relates to </w:t>
      </w:r>
      <w:r w:rsidR="00270281">
        <w:rPr>
          <w:rFonts w:asciiTheme="minorHAnsi" w:hAnsiTheme="minorHAnsi" w:cstheme="minorHAnsi"/>
          <w:sz w:val="24"/>
          <w:szCs w:val="24"/>
        </w:rPr>
        <w:t>a project-based culture where the project and the end goal is the emphasis. It is a team culture where the outcome is more important than the individual success of any person. Power and influence are dispersed in this culture as teamwork is the main focus.</w:t>
      </w:r>
    </w:p>
    <w:p w14:paraId="40865593" w14:textId="7C8DB128" w:rsidR="00270281" w:rsidRDefault="00270281" w:rsidP="00852803">
      <w:pPr>
        <w:pStyle w:val="ydpc3b03060e2634"/>
        <w:spacing w:before="0" w:beforeAutospacing="0" w:after="0" w:afterAutospacing="0"/>
        <w:rPr>
          <w:rFonts w:asciiTheme="minorHAnsi" w:hAnsiTheme="minorHAnsi" w:cstheme="minorHAnsi"/>
          <w:sz w:val="24"/>
          <w:szCs w:val="24"/>
        </w:rPr>
      </w:pPr>
    </w:p>
    <w:p w14:paraId="62D233AE" w14:textId="3A306A9D" w:rsidR="00270281" w:rsidRDefault="00270281"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Person Culture is a more of a rare occurrence as it relates to the individual being the focal point of the culture. It exists to serve the individual within it rather than any overriding objective. The individual can leave the organisation but cannot be evicted as the organisation is there to serve them. Individuals are recruited for their expertise in a field like a make up artist for an actor or popstar for example.</w:t>
      </w:r>
    </w:p>
    <w:p w14:paraId="6E76D7C8" w14:textId="6041102F" w:rsidR="00270281" w:rsidRDefault="00270281" w:rsidP="00852803">
      <w:pPr>
        <w:pStyle w:val="ydpc3b03060e2634"/>
        <w:spacing w:before="0" w:beforeAutospacing="0" w:after="0" w:afterAutospacing="0"/>
        <w:rPr>
          <w:rFonts w:asciiTheme="minorHAnsi" w:hAnsiTheme="minorHAnsi" w:cstheme="minorHAnsi"/>
          <w:sz w:val="24"/>
          <w:szCs w:val="24"/>
        </w:rPr>
      </w:pPr>
    </w:p>
    <w:p w14:paraId="3B16D715" w14:textId="68D84E2A" w:rsidR="00270281" w:rsidRDefault="00270281"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Handy’s model is better used for identifying what type of culture model is in operation</w:t>
      </w:r>
      <w:r w:rsidR="008C1277">
        <w:rPr>
          <w:rFonts w:asciiTheme="minorHAnsi" w:hAnsiTheme="minorHAnsi" w:cstheme="minorHAnsi"/>
          <w:sz w:val="24"/>
          <w:szCs w:val="24"/>
        </w:rPr>
        <w:t xml:space="preserve"> as opposed to Schein’s model being better for identifying problems within a particular culture. They are both useful but in different ways.</w:t>
      </w:r>
    </w:p>
    <w:p w14:paraId="0FB1B5A0" w14:textId="2F9171D3" w:rsidR="008C1277" w:rsidRDefault="008C1277" w:rsidP="00852803">
      <w:pPr>
        <w:pStyle w:val="ydpc3b03060e2634"/>
        <w:spacing w:before="0" w:beforeAutospacing="0" w:after="0" w:afterAutospacing="0"/>
        <w:rPr>
          <w:rFonts w:asciiTheme="minorHAnsi" w:hAnsiTheme="minorHAnsi" w:cstheme="minorHAnsi"/>
          <w:sz w:val="24"/>
          <w:szCs w:val="24"/>
        </w:rPr>
      </w:pPr>
    </w:p>
    <w:p w14:paraId="79C8760E" w14:textId="3BC211CA" w:rsidR="008C1277" w:rsidRDefault="008C1277"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The strength of Schein’s model is being able to identify visible and invisible culture attributes. This is ideal for problem solving as you can isolate areas for attention and enables an organisation to ask the right questions when something is going wrong or pinpoint why something is working well.</w:t>
      </w:r>
    </w:p>
    <w:p w14:paraId="47CCBD15" w14:textId="147EAFD0" w:rsidR="008C1277" w:rsidRDefault="008C1277" w:rsidP="00852803">
      <w:pPr>
        <w:pStyle w:val="ydpc3b03060e2634"/>
        <w:spacing w:before="0" w:beforeAutospacing="0" w:after="0" w:afterAutospacing="0"/>
        <w:rPr>
          <w:rFonts w:asciiTheme="minorHAnsi" w:hAnsiTheme="minorHAnsi" w:cstheme="minorHAnsi"/>
          <w:sz w:val="24"/>
          <w:szCs w:val="24"/>
        </w:rPr>
      </w:pPr>
    </w:p>
    <w:p w14:paraId="5B2B8897" w14:textId="7843BF40" w:rsidR="008C1277" w:rsidRDefault="008C1277"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The strength of Handy’s model is that it can help you identify what type of culture is being used in an organisation which helps to maximise those cultures strengths and helps you be aware of what those cultures weaknesses may be. This helps you get the most from the culture that is in operation.</w:t>
      </w:r>
    </w:p>
    <w:p w14:paraId="5A0CEEB1" w14:textId="3D2DD132" w:rsidR="00E801E2" w:rsidRDefault="00E801E2" w:rsidP="00852803">
      <w:pPr>
        <w:pStyle w:val="ydpc3b03060e2634"/>
        <w:spacing w:before="0" w:beforeAutospacing="0" w:after="0" w:afterAutospacing="0"/>
        <w:rPr>
          <w:rFonts w:asciiTheme="minorHAnsi" w:hAnsiTheme="minorHAnsi" w:cstheme="minorHAnsi"/>
          <w:sz w:val="24"/>
          <w:szCs w:val="24"/>
        </w:rPr>
      </w:pPr>
    </w:p>
    <w:p w14:paraId="21BF3D4A" w14:textId="7173AF0D" w:rsidR="00E801E2" w:rsidRDefault="00E801E2" w:rsidP="006E201A">
      <w:pPr>
        <w:pStyle w:val="Heading1"/>
      </w:pPr>
      <w:bookmarkStart w:id="4" w:name="_Toc117245007"/>
      <w:r>
        <w:t>Culture Model Application</w:t>
      </w:r>
      <w:bookmarkEnd w:id="4"/>
    </w:p>
    <w:p w14:paraId="6FCA1D0C" w14:textId="37C9520A" w:rsidR="00970F8C" w:rsidRDefault="00970F8C" w:rsidP="00852803">
      <w:pPr>
        <w:pStyle w:val="ydpc3b03060e2634"/>
        <w:spacing w:before="0" w:beforeAutospacing="0" w:after="0" w:afterAutospacing="0"/>
        <w:rPr>
          <w:rFonts w:asciiTheme="minorHAnsi" w:hAnsiTheme="minorHAnsi" w:cstheme="minorHAnsi"/>
          <w:sz w:val="24"/>
          <w:szCs w:val="24"/>
        </w:rPr>
      </w:pPr>
    </w:p>
    <w:p w14:paraId="415D2D10" w14:textId="3D99FAA0" w:rsidR="00970F8C" w:rsidRDefault="00970F8C"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Applying the models to a sales department in an energy company, it is clear to see that the Role culture is in operation from Handy’s model. Departments are siloed to provide different services to the organisation’s customers. Each department operates independently and all fit together to service the customers. The sales department brings in new customers while the customer service department services the customer accounts. The engineers provide customer solutions in their home whilst the job booking team manage the customer appointments.</w:t>
      </w:r>
    </w:p>
    <w:p w14:paraId="754EDA17" w14:textId="6D11927F" w:rsidR="00970F8C" w:rsidRDefault="00970F8C" w:rsidP="00852803">
      <w:pPr>
        <w:pStyle w:val="ydpc3b03060e2634"/>
        <w:spacing w:before="0" w:beforeAutospacing="0" w:after="0" w:afterAutospacing="0"/>
        <w:rPr>
          <w:rFonts w:asciiTheme="minorHAnsi" w:hAnsiTheme="minorHAnsi" w:cstheme="minorHAnsi"/>
          <w:sz w:val="24"/>
          <w:szCs w:val="24"/>
        </w:rPr>
      </w:pPr>
    </w:p>
    <w:p w14:paraId="562E12F0" w14:textId="38677C87" w:rsidR="00970F8C" w:rsidRDefault="00970F8C"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Finance and IT departments also contribute to the overall running of the organisation. These are all separate roles that provide an overall service for the customer. Rules and procedures manage these roles as opposed to centralised power. Any individual can be replaced as the roles are so well defined</w:t>
      </w:r>
      <w:r w:rsidR="002E2B54">
        <w:rPr>
          <w:rFonts w:asciiTheme="minorHAnsi" w:hAnsiTheme="minorHAnsi" w:cstheme="minorHAnsi"/>
          <w:sz w:val="24"/>
          <w:szCs w:val="24"/>
        </w:rPr>
        <w:t xml:space="preserve"> and they all individually recruit and have training programmes to train new starters the roles.</w:t>
      </w:r>
    </w:p>
    <w:p w14:paraId="7E1FC022" w14:textId="231AE691" w:rsidR="00970F8C" w:rsidRDefault="00970F8C" w:rsidP="00852803">
      <w:pPr>
        <w:pStyle w:val="ydpc3b03060e2634"/>
        <w:spacing w:before="0" w:beforeAutospacing="0" w:after="0" w:afterAutospacing="0"/>
        <w:rPr>
          <w:rFonts w:asciiTheme="minorHAnsi" w:hAnsiTheme="minorHAnsi" w:cstheme="minorHAnsi"/>
          <w:sz w:val="24"/>
          <w:szCs w:val="24"/>
        </w:rPr>
      </w:pPr>
    </w:p>
    <w:p w14:paraId="5A0C1939" w14:textId="2139D211" w:rsidR="00970F8C" w:rsidRDefault="00970F8C"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Schein’s model, when applied to the sales role</w:t>
      </w:r>
      <w:r w:rsidR="002E2B54">
        <w:rPr>
          <w:rFonts w:asciiTheme="minorHAnsi" w:hAnsiTheme="minorHAnsi" w:cstheme="minorHAnsi"/>
          <w:sz w:val="24"/>
          <w:szCs w:val="24"/>
        </w:rPr>
        <w:t xml:space="preserve"> provides insight to low performances. The culture in the sales team used to be an uncapped reward scheme that promoted hard work and consistent high sales. This worked because employees felt the harder they worked, the more money they would receive. This was the Espoused Culture that drove the Artefact Culture in relation to employee behaviour. The belief that hard work paid off meant that behaviour was industrious.</w:t>
      </w:r>
    </w:p>
    <w:p w14:paraId="423C93B1" w14:textId="28FACC03" w:rsidR="002E2B54" w:rsidRDefault="002E2B54" w:rsidP="00852803">
      <w:pPr>
        <w:pStyle w:val="ydpc3b03060e2634"/>
        <w:spacing w:before="0" w:beforeAutospacing="0" w:after="0" w:afterAutospacing="0"/>
        <w:rPr>
          <w:rFonts w:asciiTheme="minorHAnsi" w:hAnsiTheme="minorHAnsi" w:cstheme="minorHAnsi"/>
          <w:sz w:val="24"/>
          <w:szCs w:val="24"/>
        </w:rPr>
      </w:pPr>
    </w:p>
    <w:p w14:paraId="38715958" w14:textId="01DCEC52" w:rsidR="002E2B54" w:rsidRDefault="002E2B54"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 xml:space="preserve">However, during the pandemic when sales agents were working from home this ethos changed. Not only did the commission become capped, </w:t>
      </w:r>
      <w:r w:rsidR="00037EC3">
        <w:rPr>
          <w:rFonts w:asciiTheme="minorHAnsi" w:hAnsiTheme="minorHAnsi" w:cstheme="minorHAnsi"/>
          <w:sz w:val="24"/>
          <w:szCs w:val="24"/>
        </w:rPr>
        <w:t>but the scorecard also now</w:t>
      </w:r>
      <w:r>
        <w:rPr>
          <w:rFonts w:asciiTheme="minorHAnsi" w:hAnsiTheme="minorHAnsi" w:cstheme="minorHAnsi"/>
          <w:sz w:val="24"/>
          <w:szCs w:val="24"/>
        </w:rPr>
        <w:t xml:space="preserve"> required a certain </w:t>
      </w:r>
      <w:r w:rsidR="00037EC3">
        <w:rPr>
          <w:rFonts w:asciiTheme="minorHAnsi" w:hAnsiTheme="minorHAnsi" w:cstheme="minorHAnsi"/>
          <w:sz w:val="24"/>
          <w:szCs w:val="24"/>
        </w:rPr>
        <w:t>number</w:t>
      </w:r>
      <w:r>
        <w:rPr>
          <w:rFonts w:asciiTheme="minorHAnsi" w:hAnsiTheme="minorHAnsi" w:cstheme="minorHAnsi"/>
          <w:sz w:val="24"/>
          <w:szCs w:val="24"/>
        </w:rPr>
        <w:t xml:space="preserve"> of sales</w:t>
      </w:r>
      <w:r w:rsidR="00037EC3">
        <w:rPr>
          <w:rFonts w:asciiTheme="minorHAnsi" w:hAnsiTheme="minorHAnsi" w:cstheme="minorHAnsi"/>
          <w:sz w:val="24"/>
          <w:szCs w:val="24"/>
        </w:rPr>
        <w:t xml:space="preserve"> before any commission was paid.</w:t>
      </w:r>
    </w:p>
    <w:p w14:paraId="1362C927" w14:textId="4FCB9BF6" w:rsidR="00037EC3" w:rsidRDefault="00037EC3" w:rsidP="00852803">
      <w:pPr>
        <w:pStyle w:val="ydpc3b03060e2634"/>
        <w:spacing w:before="0" w:beforeAutospacing="0" w:after="0" w:afterAutospacing="0"/>
        <w:rPr>
          <w:rFonts w:asciiTheme="minorHAnsi" w:hAnsiTheme="minorHAnsi" w:cstheme="minorHAnsi"/>
          <w:sz w:val="24"/>
          <w:szCs w:val="24"/>
        </w:rPr>
      </w:pPr>
    </w:p>
    <w:p w14:paraId="512AFF16" w14:textId="3225EFB4" w:rsidR="00037EC3" w:rsidRDefault="00037EC3"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This triggered an unconscious response in employees. An assumption was made that their company now had a low budget for commission and the sales agents were now fighting for a pot of money with the lower performers each month not receiving any commission at all.</w:t>
      </w:r>
    </w:p>
    <w:p w14:paraId="7469925F" w14:textId="11213961" w:rsidR="00037EC3" w:rsidRDefault="00037EC3" w:rsidP="00852803">
      <w:pPr>
        <w:pStyle w:val="ydpc3b03060e2634"/>
        <w:spacing w:before="0" w:beforeAutospacing="0" w:after="0" w:afterAutospacing="0"/>
        <w:rPr>
          <w:rFonts w:asciiTheme="minorHAnsi" w:hAnsiTheme="minorHAnsi" w:cstheme="minorHAnsi"/>
          <w:sz w:val="24"/>
          <w:szCs w:val="24"/>
        </w:rPr>
      </w:pPr>
    </w:p>
    <w:p w14:paraId="42A3033F" w14:textId="0EF834C2" w:rsidR="00037EC3" w:rsidRDefault="00037EC3"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This led to demotivation and the organisation did little to explain their new position and why the changes were necessary and fair.</w:t>
      </w:r>
    </w:p>
    <w:p w14:paraId="630CA169" w14:textId="7699160D" w:rsidR="00037EC3" w:rsidRDefault="00037EC3" w:rsidP="00852803">
      <w:pPr>
        <w:pStyle w:val="ydpc3b03060e2634"/>
        <w:spacing w:before="0" w:beforeAutospacing="0" w:after="0" w:afterAutospacing="0"/>
        <w:rPr>
          <w:rFonts w:asciiTheme="minorHAnsi" w:hAnsiTheme="minorHAnsi" w:cstheme="minorHAnsi"/>
          <w:sz w:val="24"/>
          <w:szCs w:val="24"/>
        </w:rPr>
      </w:pPr>
    </w:p>
    <w:p w14:paraId="69EFF9EA" w14:textId="7E0F6A0C" w:rsidR="00037EC3" w:rsidRDefault="00037EC3"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The new espoused culture quickly triggered new procedures that targeted low performers in an attempt to improve their performance, but this only led to more demotivation and employees feeling micro-managed.</w:t>
      </w:r>
    </w:p>
    <w:p w14:paraId="306456F4" w14:textId="1468AD94" w:rsidR="00E801E2" w:rsidRDefault="00E801E2" w:rsidP="00852803">
      <w:pPr>
        <w:pStyle w:val="ydpc3b03060e2634"/>
        <w:spacing w:before="0" w:beforeAutospacing="0" w:after="0" w:afterAutospacing="0"/>
        <w:rPr>
          <w:rFonts w:asciiTheme="minorHAnsi" w:hAnsiTheme="minorHAnsi" w:cstheme="minorHAnsi"/>
          <w:sz w:val="24"/>
          <w:szCs w:val="24"/>
        </w:rPr>
      </w:pPr>
    </w:p>
    <w:p w14:paraId="0ED7BF91" w14:textId="4B82899B" w:rsidR="00E801E2" w:rsidRDefault="00E801E2"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In conclusion, with Schein’s model you can clearly see how the invisible culture spreads to the visible. How changing the Espoused Culture had a knock-on effect to both Artefact and Unconscious Response Cultures. Through this example it is easy to see how the different levels of culture described in Schein’s model affect each other.</w:t>
      </w:r>
    </w:p>
    <w:p w14:paraId="69E5ED27" w14:textId="34C7D5F3" w:rsidR="00E801E2" w:rsidRDefault="00E801E2" w:rsidP="00852803">
      <w:pPr>
        <w:pStyle w:val="ydpc3b03060e2634"/>
        <w:spacing w:before="0" w:beforeAutospacing="0" w:after="0" w:afterAutospacing="0"/>
        <w:rPr>
          <w:rFonts w:asciiTheme="minorHAnsi" w:hAnsiTheme="minorHAnsi" w:cstheme="minorHAnsi"/>
          <w:sz w:val="24"/>
          <w:szCs w:val="24"/>
        </w:rPr>
      </w:pPr>
    </w:p>
    <w:p w14:paraId="71678A84" w14:textId="5EF065A8" w:rsidR="00E801E2" w:rsidRDefault="00E801E2"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Handy’s model can identify culture types to maximise efficiency, but Schein’s model is more useful when things start to go wrong to identify where things are breaking down.</w:t>
      </w:r>
    </w:p>
    <w:p w14:paraId="4778BF10" w14:textId="7E46AB44" w:rsidR="000A5126" w:rsidRDefault="000A5126" w:rsidP="00852803">
      <w:pPr>
        <w:pStyle w:val="ydpc3b03060e2634"/>
        <w:spacing w:before="0" w:beforeAutospacing="0" w:after="0" w:afterAutospacing="0"/>
        <w:rPr>
          <w:rFonts w:asciiTheme="minorHAnsi" w:hAnsiTheme="minorHAnsi" w:cstheme="minorHAnsi"/>
          <w:sz w:val="24"/>
          <w:szCs w:val="24"/>
        </w:rPr>
      </w:pPr>
    </w:p>
    <w:p w14:paraId="78254377" w14:textId="489A1E7F" w:rsidR="000A5126" w:rsidRDefault="000A5126" w:rsidP="00852803">
      <w:pPr>
        <w:pStyle w:val="ydpc3b03060e2634"/>
        <w:spacing w:before="0" w:beforeAutospacing="0" w:after="0" w:afterAutospacing="0"/>
        <w:rPr>
          <w:rFonts w:asciiTheme="minorHAnsi" w:hAnsiTheme="minorHAnsi" w:cstheme="minorHAnsi"/>
          <w:sz w:val="24"/>
          <w:szCs w:val="24"/>
        </w:rPr>
      </w:pPr>
    </w:p>
    <w:p w14:paraId="5B90C820" w14:textId="7D2A0322" w:rsidR="000A5126" w:rsidRDefault="000A5126" w:rsidP="006E201A">
      <w:pPr>
        <w:pStyle w:val="Heading1"/>
      </w:pPr>
      <w:bookmarkStart w:id="5" w:name="_Toc117245008"/>
      <w:r>
        <w:t>Evaluating an Organisation within its Broader Environment</w:t>
      </w:r>
      <w:bookmarkEnd w:id="5"/>
    </w:p>
    <w:p w14:paraId="4FC732C6" w14:textId="27F3C6D9" w:rsidR="000A5126" w:rsidRDefault="000A5126" w:rsidP="00852803">
      <w:pPr>
        <w:pStyle w:val="ydpc3b03060e2634"/>
        <w:spacing w:before="0" w:beforeAutospacing="0" w:after="0" w:afterAutospacing="0"/>
        <w:rPr>
          <w:rFonts w:asciiTheme="minorHAnsi" w:hAnsiTheme="minorHAnsi" w:cstheme="minorHAnsi"/>
          <w:sz w:val="24"/>
          <w:szCs w:val="24"/>
        </w:rPr>
      </w:pPr>
    </w:p>
    <w:p w14:paraId="4E204268" w14:textId="72348FBA" w:rsidR="000A5126" w:rsidRDefault="000A5126"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 xml:space="preserve">Culture models can help to describe the unwritten rules of society, the </w:t>
      </w:r>
      <w:r w:rsidR="00365FED">
        <w:rPr>
          <w:rFonts w:asciiTheme="minorHAnsi" w:hAnsiTheme="minorHAnsi" w:cstheme="minorHAnsi"/>
          <w:sz w:val="24"/>
          <w:szCs w:val="24"/>
        </w:rPr>
        <w:t>expectations,</w:t>
      </w:r>
      <w:r>
        <w:rPr>
          <w:rFonts w:asciiTheme="minorHAnsi" w:hAnsiTheme="minorHAnsi" w:cstheme="minorHAnsi"/>
          <w:sz w:val="24"/>
          <w:szCs w:val="24"/>
        </w:rPr>
        <w:t xml:space="preserve"> and norms</w:t>
      </w:r>
      <w:r w:rsidR="00365FED">
        <w:rPr>
          <w:rFonts w:asciiTheme="minorHAnsi" w:hAnsiTheme="minorHAnsi" w:cstheme="minorHAnsi"/>
          <w:sz w:val="24"/>
          <w:szCs w:val="24"/>
        </w:rPr>
        <w:t xml:space="preserve"> of how to behave in social life. They can be used to highlight child parent norms or different age and gender norms for example. It is a mistake however to think that they describe each and every individual from a particular culture or society.</w:t>
      </w:r>
    </w:p>
    <w:p w14:paraId="657AB540" w14:textId="2F883AA2" w:rsidR="00365FED" w:rsidRDefault="00365FED" w:rsidP="00852803">
      <w:pPr>
        <w:pStyle w:val="ydpc3b03060e2634"/>
        <w:spacing w:before="0" w:beforeAutospacing="0" w:after="0" w:afterAutospacing="0"/>
        <w:rPr>
          <w:rFonts w:asciiTheme="minorHAnsi" w:hAnsiTheme="minorHAnsi" w:cstheme="minorHAnsi"/>
          <w:sz w:val="24"/>
          <w:szCs w:val="24"/>
        </w:rPr>
      </w:pPr>
    </w:p>
    <w:p w14:paraId="183E1F49" w14:textId="760D49C7" w:rsidR="00365FED" w:rsidRDefault="00365FED"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There is a lot of variety and change in society and this is why each culture is immensely complex. Not only are there vast differences between individuals, but there is also constant flux in individual and societal norms. This means that using models is best to understand a culture rather than stereotyping a culture. In stereotyping the culture, you run the risk of making models religious.</w:t>
      </w:r>
    </w:p>
    <w:p w14:paraId="76D4497B" w14:textId="4913ECFE" w:rsidR="00745C58" w:rsidRDefault="00745C58" w:rsidP="00852803">
      <w:pPr>
        <w:pStyle w:val="ydpc3b03060e2634"/>
        <w:spacing w:before="0" w:beforeAutospacing="0" w:after="0" w:afterAutospacing="0"/>
        <w:rPr>
          <w:rFonts w:asciiTheme="minorHAnsi" w:hAnsiTheme="minorHAnsi" w:cstheme="minorHAnsi"/>
          <w:sz w:val="24"/>
          <w:szCs w:val="24"/>
        </w:rPr>
      </w:pPr>
    </w:p>
    <w:p w14:paraId="1C77A91D" w14:textId="2E7ED175" w:rsidR="00745C58" w:rsidRDefault="00745C58"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lastRenderedPageBreak/>
        <w:t>Rather Lie (2003) describes culture as an identity, and this organisational culture identity needs to be evaluated against its broader environment as it needs to compete in that environment and must remain in touch to keep its employees happy and also to be relevant in the marketplace.</w:t>
      </w:r>
    </w:p>
    <w:p w14:paraId="523647D9" w14:textId="076F4194" w:rsidR="00745C58" w:rsidRDefault="00745C58" w:rsidP="00852803">
      <w:pPr>
        <w:pStyle w:val="ydpc3b03060e2634"/>
        <w:spacing w:before="0" w:beforeAutospacing="0" w:after="0" w:afterAutospacing="0"/>
        <w:rPr>
          <w:rFonts w:asciiTheme="minorHAnsi" w:hAnsiTheme="minorHAnsi" w:cstheme="minorHAnsi"/>
          <w:sz w:val="24"/>
          <w:szCs w:val="24"/>
        </w:rPr>
      </w:pPr>
    </w:p>
    <w:p w14:paraId="523373E7" w14:textId="1230616E" w:rsidR="00745C58" w:rsidRDefault="00745C58"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If an organisation does not evaluate its culture identity within the context of its broader environment, it runs the risk of coming to ruin. Culture is unconscious but identity is conscious so there must be regular checking to make sure the two still align.</w:t>
      </w:r>
    </w:p>
    <w:p w14:paraId="65166158" w14:textId="26A16980" w:rsidR="00745C58" w:rsidRDefault="00745C58" w:rsidP="00852803">
      <w:pPr>
        <w:pStyle w:val="ydpc3b03060e2634"/>
        <w:spacing w:before="0" w:beforeAutospacing="0" w:after="0" w:afterAutospacing="0"/>
        <w:rPr>
          <w:rFonts w:asciiTheme="minorHAnsi" w:hAnsiTheme="minorHAnsi" w:cstheme="minorHAnsi"/>
          <w:sz w:val="24"/>
          <w:szCs w:val="24"/>
        </w:rPr>
      </w:pPr>
    </w:p>
    <w:p w14:paraId="195928FF" w14:textId="0F8154FB" w:rsidR="00745C58" w:rsidRDefault="00C1314F"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The organisation must ensure that it does not hold a closed-world ideology which has an assumption that the unknown or unclear is automatically wrong. The open-world assumption is that the unknown or unclear requires further investigation and merits discussion or explanation. This allows an organisation to remain relevant as it is open to new cultural concepts.</w:t>
      </w:r>
    </w:p>
    <w:p w14:paraId="6FA5EC69" w14:textId="4B6B6012" w:rsidR="00C1314F" w:rsidRDefault="00C1314F" w:rsidP="00852803">
      <w:pPr>
        <w:pStyle w:val="ydpc3b03060e2634"/>
        <w:spacing w:before="0" w:beforeAutospacing="0" w:after="0" w:afterAutospacing="0"/>
        <w:rPr>
          <w:rFonts w:asciiTheme="minorHAnsi" w:hAnsiTheme="minorHAnsi" w:cstheme="minorHAnsi"/>
          <w:sz w:val="24"/>
          <w:szCs w:val="24"/>
        </w:rPr>
      </w:pPr>
    </w:p>
    <w:p w14:paraId="7B0B8F16" w14:textId="44DEE754" w:rsidR="00C1314F" w:rsidRDefault="00C1314F"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An example of this is working from home. Many companies would not allow their employees to work from home as it was an unknown practice on a large scale. Along comes the pandemic and many companies needed employees to work from home to keep the business running and now most companies still allow homeworking despite there being no pressing requirement to do so. Organisations would have saved a lot of money if they had already been set up for working from home on mass before the pandemic hit. They lost months of revenue setting the homeworking system up.</w:t>
      </w:r>
    </w:p>
    <w:p w14:paraId="365D4D32" w14:textId="34673C2D" w:rsidR="00D6406D" w:rsidRDefault="00D6406D" w:rsidP="00852803">
      <w:pPr>
        <w:pStyle w:val="ydpc3b03060e2634"/>
        <w:spacing w:before="0" w:beforeAutospacing="0" w:after="0" w:afterAutospacing="0"/>
        <w:rPr>
          <w:rFonts w:asciiTheme="minorHAnsi" w:hAnsiTheme="minorHAnsi" w:cstheme="minorHAnsi"/>
          <w:sz w:val="24"/>
          <w:szCs w:val="24"/>
        </w:rPr>
      </w:pPr>
    </w:p>
    <w:p w14:paraId="6C6F8017" w14:textId="77777777" w:rsidR="00D6406D" w:rsidRDefault="00D6406D"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This is an example of an organisation not evaluating the broader environment and culture until they were forced to. People have been working from home for years. The gaming culture for example had adapted to this for years. Gone are the days when you had to all be in the same location to play with your friends. Computers allowed for remote interaction at high speed in real time for over 20 years.</w:t>
      </w:r>
    </w:p>
    <w:p w14:paraId="552A543F" w14:textId="77777777" w:rsidR="00D6406D" w:rsidRDefault="00D6406D" w:rsidP="00852803">
      <w:pPr>
        <w:pStyle w:val="ydpc3b03060e2634"/>
        <w:spacing w:before="0" w:beforeAutospacing="0" w:after="0" w:afterAutospacing="0"/>
        <w:rPr>
          <w:rFonts w:asciiTheme="minorHAnsi" w:hAnsiTheme="minorHAnsi" w:cstheme="minorHAnsi"/>
          <w:sz w:val="24"/>
          <w:szCs w:val="24"/>
        </w:rPr>
      </w:pPr>
    </w:p>
    <w:p w14:paraId="777C48FC" w14:textId="18C0B03C" w:rsidR="00D6406D" w:rsidRDefault="00F35C85" w:rsidP="00852803">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In a SWOT analysis this would represent a lost opportunity and an actualised threat. Knowing that the culture for this energy company is a Role Culture this report will assess further strengths, weaknesses, opportunities, and threats.</w:t>
      </w:r>
    </w:p>
    <w:p w14:paraId="3335BCEC" w14:textId="2F9D7C62" w:rsidR="00F35C85" w:rsidRDefault="00F35C85" w:rsidP="00852803">
      <w:pPr>
        <w:pStyle w:val="ydpc3b03060e2634"/>
        <w:spacing w:before="0" w:beforeAutospacing="0" w:after="0" w:afterAutospacing="0"/>
        <w:rPr>
          <w:rFonts w:asciiTheme="minorHAnsi" w:hAnsiTheme="minorHAnsi" w:cstheme="minorHAnsi"/>
          <w:sz w:val="24"/>
          <w:szCs w:val="24"/>
        </w:rPr>
      </w:pPr>
    </w:p>
    <w:tbl>
      <w:tblPr>
        <w:tblW w:w="10093" w:type="dxa"/>
        <w:tblLook w:val="04A0" w:firstRow="1" w:lastRow="0" w:firstColumn="1" w:lastColumn="0" w:noHBand="0" w:noVBand="1"/>
      </w:tblPr>
      <w:tblGrid>
        <w:gridCol w:w="1630"/>
        <w:gridCol w:w="2193"/>
        <w:gridCol w:w="2160"/>
        <w:gridCol w:w="2160"/>
        <w:gridCol w:w="2140"/>
      </w:tblGrid>
      <w:tr w:rsidR="0092194F" w:rsidRPr="0092194F" w14:paraId="70840867" w14:textId="77777777" w:rsidTr="0092194F">
        <w:trPr>
          <w:trHeight w:val="400"/>
        </w:trPr>
        <w:tc>
          <w:tcPr>
            <w:tcW w:w="1440" w:type="dxa"/>
            <w:tcBorders>
              <w:top w:val="nil"/>
              <w:left w:val="nil"/>
              <w:bottom w:val="nil"/>
              <w:right w:val="nil"/>
            </w:tcBorders>
            <w:shd w:val="clear" w:color="auto" w:fill="auto"/>
            <w:noWrap/>
            <w:vAlign w:val="bottom"/>
            <w:hideMark/>
          </w:tcPr>
          <w:p w14:paraId="4A8E2B8F" w14:textId="77777777" w:rsidR="0092194F" w:rsidRPr="0092194F" w:rsidRDefault="0092194F" w:rsidP="00E94CFE">
            <w:pPr>
              <w:rPr>
                <w:rFonts w:ascii="Times New Roman" w:eastAsia="Times New Roman" w:hAnsi="Times New Roman" w:cs="Times New Roman"/>
                <w:sz w:val="24"/>
                <w:szCs w:val="24"/>
              </w:rPr>
            </w:pPr>
          </w:p>
        </w:tc>
        <w:tc>
          <w:tcPr>
            <w:tcW w:w="2193" w:type="dxa"/>
            <w:tcBorders>
              <w:top w:val="single" w:sz="8" w:space="0" w:color="auto"/>
              <w:left w:val="single" w:sz="8" w:space="0" w:color="auto"/>
              <w:bottom w:val="single" w:sz="8" w:space="0" w:color="auto"/>
              <w:right w:val="single" w:sz="4" w:space="0" w:color="auto"/>
            </w:tcBorders>
            <w:shd w:val="clear" w:color="000000" w:fill="00B0F0"/>
            <w:noWrap/>
            <w:vAlign w:val="center"/>
            <w:hideMark/>
          </w:tcPr>
          <w:p w14:paraId="4B29F21A" w14:textId="77777777" w:rsidR="0092194F" w:rsidRPr="0092194F" w:rsidRDefault="0092194F" w:rsidP="00E94CFE">
            <w:pPr>
              <w:jc w:val="center"/>
              <w:rPr>
                <w:rFonts w:ascii="BG Flame" w:eastAsia="Times New Roman" w:hAnsi="BG Flame"/>
                <w:color w:val="000000"/>
              </w:rPr>
            </w:pPr>
            <w:r w:rsidRPr="0092194F">
              <w:rPr>
                <w:rFonts w:ascii="BG Flame" w:eastAsia="Times New Roman" w:hAnsi="BG Flame"/>
                <w:color w:val="000000"/>
              </w:rPr>
              <w:t xml:space="preserve">Strengths </w:t>
            </w:r>
          </w:p>
        </w:tc>
        <w:tc>
          <w:tcPr>
            <w:tcW w:w="2160" w:type="dxa"/>
            <w:tcBorders>
              <w:top w:val="single" w:sz="8" w:space="0" w:color="auto"/>
              <w:left w:val="nil"/>
              <w:bottom w:val="single" w:sz="8" w:space="0" w:color="auto"/>
              <w:right w:val="single" w:sz="4" w:space="0" w:color="auto"/>
            </w:tcBorders>
            <w:shd w:val="clear" w:color="000000" w:fill="00B0F0"/>
            <w:noWrap/>
            <w:vAlign w:val="center"/>
            <w:hideMark/>
          </w:tcPr>
          <w:p w14:paraId="2339B187" w14:textId="77777777" w:rsidR="0092194F" w:rsidRPr="0092194F" w:rsidRDefault="0092194F" w:rsidP="00E94CFE">
            <w:pPr>
              <w:jc w:val="center"/>
              <w:rPr>
                <w:rFonts w:ascii="BG Flame" w:eastAsia="Times New Roman" w:hAnsi="BG Flame"/>
                <w:color w:val="000000"/>
              </w:rPr>
            </w:pPr>
            <w:r w:rsidRPr="0092194F">
              <w:rPr>
                <w:rFonts w:ascii="BG Flame" w:eastAsia="Times New Roman" w:hAnsi="BG Flame"/>
                <w:color w:val="000000"/>
              </w:rPr>
              <w:t>Weaknesses</w:t>
            </w:r>
          </w:p>
        </w:tc>
        <w:tc>
          <w:tcPr>
            <w:tcW w:w="2160" w:type="dxa"/>
            <w:tcBorders>
              <w:top w:val="single" w:sz="8" w:space="0" w:color="auto"/>
              <w:left w:val="nil"/>
              <w:bottom w:val="single" w:sz="8" w:space="0" w:color="auto"/>
              <w:right w:val="single" w:sz="4" w:space="0" w:color="auto"/>
            </w:tcBorders>
            <w:shd w:val="clear" w:color="000000" w:fill="00B0F0"/>
            <w:noWrap/>
            <w:vAlign w:val="center"/>
            <w:hideMark/>
          </w:tcPr>
          <w:p w14:paraId="775C58F6" w14:textId="77777777" w:rsidR="0092194F" w:rsidRPr="0092194F" w:rsidRDefault="0092194F" w:rsidP="00E94CFE">
            <w:pPr>
              <w:jc w:val="center"/>
              <w:rPr>
                <w:rFonts w:ascii="BG Flame" w:eastAsia="Times New Roman" w:hAnsi="BG Flame"/>
                <w:color w:val="000000"/>
              </w:rPr>
            </w:pPr>
            <w:r w:rsidRPr="0092194F">
              <w:rPr>
                <w:rFonts w:ascii="BG Flame" w:eastAsia="Times New Roman" w:hAnsi="BG Flame"/>
                <w:color w:val="000000"/>
              </w:rPr>
              <w:t xml:space="preserve">Opportunities </w:t>
            </w:r>
          </w:p>
        </w:tc>
        <w:tc>
          <w:tcPr>
            <w:tcW w:w="2140" w:type="dxa"/>
            <w:tcBorders>
              <w:top w:val="single" w:sz="8" w:space="0" w:color="auto"/>
              <w:left w:val="nil"/>
              <w:bottom w:val="single" w:sz="8" w:space="0" w:color="auto"/>
              <w:right w:val="single" w:sz="8" w:space="0" w:color="auto"/>
            </w:tcBorders>
            <w:shd w:val="clear" w:color="000000" w:fill="00B0F0"/>
            <w:noWrap/>
            <w:vAlign w:val="center"/>
            <w:hideMark/>
          </w:tcPr>
          <w:p w14:paraId="2CCDDC2A" w14:textId="77777777" w:rsidR="0092194F" w:rsidRPr="0092194F" w:rsidRDefault="0092194F" w:rsidP="00E94CFE">
            <w:pPr>
              <w:jc w:val="center"/>
              <w:rPr>
                <w:rFonts w:ascii="BG Flame" w:eastAsia="Times New Roman" w:hAnsi="BG Flame"/>
                <w:color w:val="000000"/>
              </w:rPr>
            </w:pPr>
            <w:r w:rsidRPr="0092194F">
              <w:rPr>
                <w:rFonts w:ascii="BG Flame" w:eastAsia="Times New Roman" w:hAnsi="BG Flame"/>
                <w:color w:val="000000"/>
              </w:rPr>
              <w:t>Threats</w:t>
            </w:r>
          </w:p>
        </w:tc>
      </w:tr>
      <w:tr w:rsidR="0092194F" w:rsidRPr="0092194F" w14:paraId="69045429" w14:textId="77777777" w:rsidTr="0092194F">
        <w:trPr>
          <w:trHeight w:val="800"/>
        </w:trPr>
        <w:tc>
          <w:tcPr>
            <w:tcW w:w="1440" w:type="dxa"/>
            <w:tcBorders>
              <w:top w:val="single" w:sz="8" w:space="0" w:color="auto"/>
              <w:left w:val="single" w:sz="8" w:space="0" w:color="auto"/>
              <w:bottom w:val="nil"/>
              <w:right w:val="single" w:sz="8" w:space="0" w:color="auto"/>
            </w:tcBorders>
            <w:shd w:val="clear" w:color="000000" w:fill="FFE699"/>
            <w:noWrap/>
            <w:vAlign w:val="center"/>
            <w:hideMark/>
          </w:tcPr>
          <w:p w14:paraId="14434CC2" w14:textId="77777777" w:rsidR="0092194F" w:rsidRPr="0092194F" w:rsidRDefault="0092194F" w:rsidP="00E94CFE">
            <w:pPr>
              <w:jc w:val="center"/>
              <w:rPr>
                <w:rFonts w:ascii="BG Flame" w:eastAsia="Times New Roman" w:hAnsi="BG Flame"/>
                <w:color w:val="000000"/>
              </w:rPr>
            </w:pPr>
            <w:r w:rsidRPr="0092194F">
              <w:rPr>
                <w:rFonts w:ascii="BG Flame" w:eastAsia="Times New Roman" w:hAnsi="BG Flame"/>
                <w:color w:val="000000"/>
              </w:rPr>
              <w:t>Political</w:t>
            </w:r>
          </w:p>
        </w:tc>
        <w:tc>
          <w:tcPr>
            <w:tcW w:w="2193" w:type="dxa"/>
            <w:tcBorders>
              <w:top w:val="nil"/>
              <w:left w:val="nil"/>
              <w:bottom w:val="single" w:sz="8" w:space="0" w:color="auto"/>
              <w:right w:val="single" w:sz="4" w:space="0" w:color="auto"/>
            </w:tcBorders>
            <w:shd w:val="clear" w:color="000000" w:fill="D0CECE"/>
            <w:vAlign w:val="bottom"/>
            <w:hideMark/>
          </w:tcPr>
          <w:p w14:paraId="74E47355" w14:textId="77777777"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Influence with national energy policy due to large size of company</w:t>
            </w:r>
          </w:p>
        </w:tc>
        <w:tc>
          <w:tcPr>
            <w:tcW w:w="2160" w:type="dxa"/>
            <w:tcBorders>
              <w:top w:val="nil"/>
              <w:left w:val="nil"/>
              <w:bottom w:val="single" w:sz="8" w:space="0" w:color="auto"/>
              <w:right w:val="single" w:sz="4" w:space="0" w:color="auto"/>
            </w:tcBorders>
            <w:shd w:val="clear" w:color="000000" w:fill="D0CECE"/>
            <w:vAlign w:val="center"/>
            <w:hideMark/>
          </w:tcPr>
          <w:p w14:paraId="7B29814E" w14:textId="441C35F4"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Pollical changes can have large impact on profitability</w:t>
            </w:r>
          </w:p>
        </w:tc>
        <w:tc>
          <w:tcPr>
            <w:tcW w:w="2160" w:type="dxa"/>
            <w:tcBorders>
              <w:top w:val="nil"/>
              <w:left w:val="nil"/>
              <w:bottom w:val="single" w:sz="8" w:space="0" w:color="auto"/>
              <w:right w:val="single" w:sz="4" w:space="0" w:color="auto"/>
            </w:tcBorders>
            <w:shd w:val="clear" w:color="000000" w:fill="D0CECE"/>
            <w:vAlign w:val="bottom"/>
            <w:hideMark/>
          </w:tcPr>
          <w:p w14:paraId="0252903D" w14:textId="49F289E7"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Able to influence political environment with large unions</w:t>
            </w:r>
          </w:p>
        </w:tc>
        <w:tc>
          <w:tcPr>
            <w:tcW w:w="2140" w:type="dxa"/>
            <w:tcBorders>
              <w:top w:val="nil"/>
              <w:left w:val="nil"/>
              <w:bottom w:val="single" w:sz="8" w:space="0" w:color="auto"/>
              <w:right w:val="single" w:sz="8" w:space="0" w:color="auto"/>
            </w:tcBorders>
            <w:shd w:val="clear" w:color="000000" w:fill="D0CECE"/>
            <w:vAlign w:val="bottom"/>
            <w:hideMark/>
          </w:tcPr>
          <w:p w14:paraId="3474343A" w14:textId="0E7232D3"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 xml:space="preserve">Public opinion can affect profitability and customer </w:t>
            </w:r>
            <w:r w:rsidR="001A4DE9" w:rsidRPr="0092194F">
              <w:rPr>
                <w:rFonts w:ascii="BG Flame" w:eastAsia="Times New Roman" w:hAnsi="BG Flame"/>
                <w:color w:val="000000"/>
                <w:sz w:val="16"/>
                <w:szCs w:val="16"/>
              </w:rPr>
              <w:t>acquisition</w:t>
            </w:r>
          </w:p>
        </w:tc>
      </w:tr>
      <w:tr w:rsidR="0092194F" w:rsidRPr="0092194F" w14:paraId="011E7224" w14:textId="77777777" w:rsidTr="0092194F">
        <w:trPr>
          <w:trHeight w:val="800"/>
        </w:trPr>
        <w:tc>
          <w:tcPr>
            <w:tcW w:w="1440" w:type="dxa"/>
            <w:tcBorders>
              <w:top w:val="single" w:sz="8" w:space="0" w:color="auto"/>
              <w:left w:val="single" w:sz="8" w:space="0" w:color="auto"/>
              <w:bottom w:val="single" w:sz="8" w:space="0" w:color="auto"/>
              <w:right w:val="single" w:sz="8" w:space="0" w:color="auto"/>
            </w:tcBorders>
            <w:shd w:val="clear" w:color="000000" w:fill="FFE699"/>
            <w:noWrap/>
            <w:vAlign w:val="center"/>
            <w:hideMark/>
          </w:tcPr>
          <w:p w14:paraId="661D977D" w14:textId="2536E5F7" w:rsidR="0092194F" w:rsidRPr="0092194F" w:rsidRDefault="0092194F" w:rsidP="00E94CFE">
            <w:pPr>
              <w:jc w:val="center"/>
              <w:rPr>
                <w:rFonts w:ascii="BG Flame" w:eastAsia="Times New Roman" w:hAnsi="BG Flame"/>
                <w:color w:val="000000"/>
              </w:rPr>
            </w:pPr>
            <w:r w:rsidRPr="0092194F">
              <w:rPr>
                <w:rFonts w:ascii="BG Flame" w:eastAsia="Times New Roman" w:hAnsi="BG Flame"/>
                <w:color w:val="000000"/>
              </w:rPr>
              <w:t>Environmental</w:t>
            </w:r>
          </w:p>
        </w:tc>
        <w:tc>
          <w:tcPr>
            <w:tcW w:w="2193" w:type="dxa"/>
            <w:tcBorders>
              <w:top w:val="nil"/>
              <w:left w:val="nil"/>
              <w:bottom w:val="single" w:sz="8" w:space="0" w:color="auto"/>
              <w:right w:val="single" w:sz="4" w:space="0" w:color="auto"/>
            </w:tcBorders>
            <w:shd w:val="clear" w:color="000000" w:fill="D0CECE"/>
            <w:vAlign w:val="center"/>
            <w:hideMark/>
          </w:tcPr>
          <w:p w14:paraId="18497426" w14:textId="77777777"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Provides essential services for the public</w:t>
            </w:r>
          </w:p>
        </w:tc>
        <w:tc>
          <w:tcPr>
            <w:tcW w:w="2160" w:type="dxa"/>
            <w:tcBorders>
              <w:top w:val="nil"/>
              <w:left w:val="nil"/>
              <w:bottom w:val="single" w:sz="8" w:space="0" w:color="auto"/>
              <w:right w:val="single" w:sz="4" w:space="0" w:color="auto"/>
            </w:tcBorders>
            <w:shd w:val="clear" w:color="000000" w:fill="D0CECE"/>
            <w:vAlign w:val="bottom"/>
            <w:hideMark/>
          </w:tcPr>
          <w:p w14:paraId="54F99232" w14:textId="54F4655A"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Large company that takes time to adapt to environmental changes</w:t>
            </w:r>
          </w:p>
        </w:tc>
        <w:tc>
          <w:tcPr>
            <w:tcW w:w="2160" w:type="dxa"/>
            <w:tcBorders>
              <w:top w:val="nil"/>
              <w:left w:val="nil"/>
              <w:bottom w:val="single" w:sz="8" w:space="0" w:color="auto"/>
              <w:right w:val="single" w:sz="4" w:space="0" w:color="auto"/>
            </w:tcBorders>
            <w:shd w:val="clear" w:color="000000" w:fill="D0CECE"/>
            <w:vAlign w:val="bottom"/>
            <w:hideMark/>
          </w:tcPr>
          <w:p w14:paraId="056A7171" w14:textId="77777777"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Able to influence the wider market with forward thinking products and services</w:t>
            </w:r>
          </w:p>
        </w:tc>
        <w:tc>
          <w:tcPr>
            <w:tcW w:w="2140" w:type="dxa"/>
            <w:tcBorders>
              <w:top w:val="nil"/>
              <w:left w:val="nil"/>
              <w:bottom w:val="single" w:sz="8" w:space="0" w:color="auto"/>
              <w:right w:val="single" w:sz="8" w:space="0" w:color="auto"/>
            </w:tcBorders>
            <w:shd w:val="clear" w:color="000000" w:fill="D0CECE"/>
            <w:vAlign w:val="bottom"/>
            <w:hideMark/>
          </w:tcPr>
          <w:p w14:paraId="5F8EB764" w14:textId="77777777"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Regimented roles make it difficult to change the organisation quickly</w:t>
            </w:r>
          </w:p>
        </w:tc>
      </w:tr>
      <w:tr w:rsidR="0092194F" w:rsidRPr="0092194F" w14:paraId="1EFF407F" w14:textId="77777777" w:rsidTr="0092194F">
        <w:trPr>
          <w:trHeight w:val="800"/>
        </w:trPr>
        <w:tc>
          <w:tcPr>
            <w:tcW w:w="1440" w:type="dxa"/>
            <w:tcBorders>
              <w:top w:val="nil"/>
              <w:left w:val="single" w:sz="8" w:space="0" w:color="auto"/>
              <w:bottom w:val="single" w:sz="8" w:space="0" w:color="auto"/>
              <w:right w:val="single" w:sz="8" w:space="0" w:color="auto"/>
            </w:tcBorders>
            <w:shd w:val="clear" w:color="000000" w:fill="FFE699"/>
            <w:noWrap/>
            <w:vAlign w:val="center"/>
            <w:hideMark/>
          </w:tcPr>
          <w:p w14:paraId="080D7765" w14:textId="77777777" w:rsidR="0092194F" w:rsidRPr="0092194F" w:rsidRDefault="0092194F" w:rsidP="00E94CFE">
            <w:pPr>
              <w:jc w:val="center"/>
              <w:rPr>
                <w:rFonts w:ascii="BG Flame" w:eastAsia="Times New Roman" w:hAnsi="BG Flame"/>
                <w:color w:val="000000"/>
              </w:rPr>
            </w:pPr>
            <w:r w:rsidRPr="0092194F">
              <w:rPr>
                <w:rFonts w:ascii="BG Flame" w:eastAsia="Times New Roman" w:hAnsi="BG Flame"/>
                <w:color w:val="000000"/>
              </w:rPr>
              <w:t>Technical</w:t>
            </w:r>
          </w:p>
        </w:tc>
        <w:tc>
          <w:tcPr>
            <w:tcW w:w="2193" w:type="dxa"/>
            <w:tcBorders>
              <w:top w:val="nil"/>
              <w:left w:val="nil"/>
              <w:bottom w:val="single" w:sz="8" w:space="0" w:color="auto"/>
              <w:right w:val="single" w:sz="4" w:space="0" w:color="auto"/>
            </w:tcBorders>
            <w:shd w:val="clear" w:color="000000" w:fill="D0CECE"/>
            <w:vAlign w:val="bottom"/>
            <w:hideMark/>
          </w:tcPr>
          <w:p w14:paraId="07AA0688" w14:textId="7B50A8AC"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Dedicated systems for each individual role maximising efficiency</w:t>
            </w:r>
          </w:p>
        </w:tc>
        <w:tc>
          <w:tcPr>
            <w:tcW w:w="2160" w:type="dxa"/>
            <w:tcBorders>
              <w:top w:val="nil"/>
              <w:left w:val="nil"/>
              <w:bottom w:val="single" w:sz="8" w:space="0" w:color="auto"/>
              <w:right w:val="single" w:sz="4" w:space="0" w:color="auto"/>
            </w:tcBorders>
            <w:shd w:val="clear" w:color="000000" w:fill="D0CECE"/>
            <w:vAlign w:val="center"/>
            <w:hideMark/>
          </w:tcPr>
          <w:p w14:paraId="20C94E29" w14:textId="77777777"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Non-flexible system. Costly to update</w:t>
            </w:r>
          </w:p>
        </w:tc>
        <w:tc>
          <w:tcPr>
            <w:tcW w:w="2160" w:type="dxa"/>
            <w:tcBorders>
              <w:top w:val="nil"/>
              <w:left w:val="nil"/>
              <w:bottom w:val="single" w:sz="8" w:space="0" w:color="auto"/>
              <w:right w:val="single" w:sz="4" w:space="0" w:color="auto"/>
            </w:tcBorders>
            <w:shd w:val="clear" w:color="000000" w:fill="D0CECE"/>
            <w:vAlign w:val="center"/>
            <w:hideMark/>
          </w:tcPr>
          <w:p w14:paraId="65C8464F" w14:textId="5EC6D793" w:rsidR="0092194F" w:rsidRPr="0092194F" w:rsidRDefault="0092194F" w:rsidP="00E94CFE">
            <w:pPr>
              <w:jc w:val="center"/>
              <w:rPr>
                <w:rFonts w:ascii="BG Flame" w:eastAsia="Times New Roman" w:hAnsi="BG Flame"/>
                <w:color w:val="000000"/>
                <w:sz w:val="16"/>
                <w:szCs w:val="16"/>
              </w:rPr>
            </w:pPr>
            <w:r w:rsidRPr="0092194F">
              <w:rPr>
                <w:rFonts w:ascii="BG Flame" w:eastAsia="Times New Roman" w:hAnsi="BG Flame"/>
                <w:color w:val="000000"/>
                <w:sz w:val="16"/>
                <w:szCs w:val="16"/>
              </w:rPr>
              <w:t>Stay ahead in systems and equipment</w:t>
            </w:r>
          </w:p>
        </w:tc>
        <w:tc>
          <w:tcPr>
            <w:tcW w:w="2140" w:type="dxa"/>
            <w:tcBorders>
              <w:top w:val="nil"/>
              <w:left w:val="nil"/>
              <w:bottom w:val="single" w:sz="8" w:space="0" w:color="auto"/>
              <w:right w:val="single" w:sz="8" w:space="0" w:color="auto"/>
            </w:tcBorders>
            <w:shd w:val="clear" w:color="000000" w:fill="D0CECE"/>
            <w:vAlign w:val="bottom"/>
            <w:hideMark/>
          </w:tcPr>
          <w:p w14:paraId="4F3E2ADD" w14:textId="77777777"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Fall behind with systems and equipment losing ground on competitors</w:t>
            </w:r>
          </w:p>
        </w:tc>
      </w:tr>
      <w:tr w:rsidR="0092194F" w:rsidRPr="0092194F" w14:paraId="227D8280" w14:textId="77777777" w:rsidTr="0092194F">
        <w:trPr>
          <w:trHeight w:val="800"/>
        </w:trPr>
        <w:tc>
          <w:tcPr>
            <w:tcW w:w="1440" w:type="dxa"/>
            <w:tcBorders>
              <w:top w:val="nil"/>
              <w:left w:val="single" w:sz="8" w:space="0" w:color="auto"/>
              <w:bottom w:val="nil"/>
              <w:right w:val="single" w:sz="8" w:space="0" w:color="auto"/>
            </w:tcBorders>
            <w:shd w:val="clear" w:color="000000" w:fill="FFE699"/>
            <w:noWrap/>
            <w:vAlign w:val="center"/>
            <w:hideMark/>
          </w:tcPr>
          <w:p w14:paraId="415A044E" w14:textId="77777777" w:rsidR="0092194F" w:rsidRPr="0092194F" w:rsidRDefault="0092194F" w:rsidP="00E94CFE">
            <w:pPr>
              <w:jc w:val="center"/>
              <w:rPr>
                <w:rFonts w:ascii="BG Flame" w:eastAsia="Times New Roman" w:hAnsi="BG Flame"/>
                <w:color w:val="000000"/>
              </w:rPr>
            </w:pPr>
            <w:r w:rsidRPr="0092194F">
              <w:rPr>
                <w:rFonts w:ascii="BG Flame" w:eastAsia="Times New Roman" w:hAnsi="BG Flame"/>
                <w:color w:val="000000"/>
              </w:rPr>
              <w:t>Legislation</w:t>
            </w:r>
          </w:p>
        </w:tc>
        <w:tc>
          <w:tcPr>
            <w:tcW w:w="2193" w:type="dxa"/>
            <w:tcBorders>
              <w:top w:val="nil"/>
              <w:left w:val="nil"/>
              <w:bottom w:val="single" w:sz="8" w:space="0" w:color="auto"/>
              <w:right w:val="single" w:sz="4" w:space="0" w:color="auto"/>
            </w:tcBorders>
            <w:shd w:val="clear" w:color="000000" w:fill="D0CECE"/>
            <w:noWrap/>
            <w:vAlign w:val="center"/>
            <w:hideMark/>
          </w:tcPr>
          <w:p w14:paraId="3563F8B5" w14:textId="77777777"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Fully compliant with legislation</w:t>
            </w:r>
          </w:p>
        </w:tc>
        <w:tc>
          <w:tcPr>
            <w:tcW w:w="2160" w:type="dxa"/>
            <w:tcBorders>
              <w:top w:val="nil"/>
              <w:left w:val="nil"/>
              <w:bottom w:val="single" w:sz="8" w:space="0" w:color="auto"/>
              <w:right w:val="single" w:sz="4" w:space="0" w:color="auto"/>
            </w:tcBorders>
            <w:shd w:val="clear" w:color="000000" w:fill="D0CECE"/>
            <w:vAlign w:val="center"/>
            <w:hideMark/>
          </w:tcPr>
          <w:p w14:paraId="5748FF76" w14:textId="77777777"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Costly to update legislation changes</w:t>
            </w:r>
          </w:p>
        </w:tc>
        <w:tc>
          <w:tcPr>
            <w:tcW w:w="2160" w:type="dxa"/>
            <w:tcBorders>
              <w:top w:val="nil"/>
              <w:left w:val="nil"/>
              <w:bottom w:val="single" w:sz="8" w:space="0" w:color="auto"/>
              <w:right w:val="single" w:sz="4" w:space="0" w:color="auto"/>
            </w:tcBorders>
            <w:shd w:val="clear" w:color="000000" w:fill="D0CECE"/>
            <w:vAlign w:val="bottom"/>
            <w:hideMark/>
          </w:tcPr>
          <w:p w14:paraId="267D2530" w14:textId="475481EA" w:rsidR="0092194F" w:rsidRPr="0092194F" w:rsidRDefault="0092194F" w:rsidP="00B129B9">
            <w:pPr>
              <w:jc w:val="center"/>
              <w:rPr>
                <w:rFonts w:ascii="BG Flame" w:eastAsia="Times New Roman" w:hAnsi="BG Flame"/>
                <w:color w:val="000000"/>
                <w:sz w:val="16"/>
                <w:szCs w:val="16"/>
              </w:rPr>
            </w:pPr>
            <w:r w:rsidRPr="0092194F">
              <w:rPr>
                <w:rFonts w:ascii="BG Flame" w:eastAsia="Times New Roman" w:hAnsi="BG Flame"/>
                <w:color w:val="000000"/>
                <w:sz w:val="16"/>
                <w:szCs w:val="16"/>
              </w:rPr>
              <w:t>Able to lobby registrational changes</w:t>
            </w:r>
          </w:p>
        </w:tc>
        <w:tc>
          <w:tcPr>
            <w:tcW w:w="2140" w:type="dxa"/>
            <w:tcBorders>
              <w:top w:val="nil"/>
              <w:left w:val="nil"/>
              <w:bottom w:val="single" w:sz="8" w:space="0" w:color="auto"/>
              <w:right w:val="single" w:sz="8" w:space="0" w:color="auto"/>
            </w:tcBorders>
            <w:shd w:val="clear" w:color="000000" w:fill="D0CECE"/>
            <w:vAlign w:val="center"/>
            <w:hideMark/>
          </w:tcPr>
          <w:p w14:paraId="2A087BAE" w14:textId="3D0154D5"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Not keeping up to date with changes in legislation. Fines for misconduct are high</w:t>
            </w:r>
          </w:p>
        </w:tc>
      </w:tr>
      <w:tr w:rsidR="0092194F" w:rsidRPr="0092194F" w14:paraId="03482A9C" w14:textId="77777777" w:rsidTr="0092194F">
        <w:trPr>
          <w:trHeight w:val="800"/>
        </w:trPr>
        <w:tc>
          <w:tcPr>
            <w:tcW w:w="1440" w:type="dxa"/>
            <w:tcBorders>
              <w:top w:val="single" w:sz="8" w:space="0" w:color="auto"/>
              <w:left w:val="single" w:sz="8" w:space="0" w:color="auto"/>
              <w:bottom w:val="single" w:sz="8" w:space="0" w:color="auto"/>
              <w:right w:val="single" w:sz="8" w:space="0" w:color="auto"/>
            </w:tcBorders>
            <w:shd w:val="clear" w:color="000000" w:fill="FFE699"/>
            <w:noWrap/>
            <w:vAlign w:val="center"/>
            <w:hideMark/>
          </w:tcPr>
          <w:p w14:paraId="44043C7F" w14:textId="77777777" w:rsidR="0092194F" w:rsidRPr="0092194F" w:rsidRDefault="0092194F" w:rsidP="00E94CFE">
            <w:pPr>
              <w:jc w:val="center"/>
              <w:rPr>
                <w:rFonts w:ascii="BG Flame" w:eastAsia="Times New Roman" w:hAnsi="BG Flame"/>
                <w:color w:val="000000"/>
              </w:rPr>
            </w:pPr>
            <w:r w:rsidRPr="0092194F">
              <w:rPr>
                <w:rFonts w:ascii="BG Flame" w:eastAsia="Times New Roman" w:hAnsi="BG Flame"/>
                <w:color w:val="000000"/>
              </w:rPr>
              <w:lastRenderedPageBreak/>
              <w:t>Financial</w:t>
            </w:r>
          </w:p>
        </w:tc>
        <w:tc>
          <w:tcPr>
            <w:tcW w:w="2193" w:type="dxa"/>
            <w:tcBorders>
              <w:top w:val="nil"/>
              <w:left w:val="nil"/>
              <w:bottom w:val="single" w:sz="8" w:space="0" w:color="auto"/>
              <w:right w:val="single" w:sz="4" w:space="0" w:color="auto"/>
            </w:tcBorders>
            <w:shd w:val="clear" w:color="000000" w:fill="D0CECE"/>
            <w:vAlign w:val="center"/>
            <w:hideMark/>
          </w:tcPr>
          <w:p w14:paraId="71919F5D" w14:textId="77777777"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Large company with high turnover. Established</w:t>
            </w:r>
          </w:p>
        </w:tc>
        <w:tc>
          <w:tcPr>
            <w:tcW w:w="2160" w:type="dxa"/>
            <w:tcBorders>
              <w:top w:val="nil"/>
              <w:left w:val="nil"/>
              <w:bottom w:val="single" w:sz="8" w:space="0" w:color="auto"/>
              <w:right w:val="single" w:sz="4" w:space="0" w:color="auto"/>
            </w:tcBorders>
            <w:shd w:val="clear" w:color="000000" w:fill="D0CECE"/>
            <w:vAlign w:val="center"/>
            <w:hideMark/>
          </w:tcPr>
          <w:p w14:paraId="7A9B9AB5" w14:textId="77777777"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Large overheads and costly role changes</w:t>
            </w:r>
          </w:p>
        </w:tc>
        <w:tc>
          <w:tcPr>
            <w:tcW w:w="2160" w:type="dxa"/>
            <w:tcBorders>
              <w:top w:val="nil"/>
              <w:left w:val="nil"/>
              <w:bottom w:val="single" w:sz="8" w:space="0" w:color="auto"/>
              <w:right w:val="single" w:sz="4" w:space="0" w:color="auto"/>
            </w:tcBorders>
            <w:shd w:val="clear" w:color="000000" w:fill="D0CECE"/>
            <w:vAlign w:val="center"/>
            <w:hideMark/>
          </w:tcPr>
          <w:p w14:paraId="3E8B0F8F" w14:textId="77777777"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Growth opportunities are endless</w:t>
            </w:r>
          </w:p>
        </w:tc>
        <w:tc>
          <w:tcPr>
            <w:tcW w:w="2140" w:type="dxa"/>
            <w:tcBorders>
              <w:top w:val="nil"/>
              <w:left w:val="nil"/>
              <w:bottom w:val="single" w:sz="8" w:space="0" w:color="auto"/>
              <w:right w:val="single" w:sz="8" w:space="0" w:color="auto"/>
            </w:tcBorders>
            <w:shd w:val="clear" w:color="000000" w:fill="D0CECE"/>
            <w:vAlign w:val="center"/>
            <w:hideMark/>
          </w:tcPr>
          <w:p w14:paraId="77E0B9E3" w14:textId="77777777" w:rsidR="0092194F" w:rsidRPr="0092194F" w:rsidRDefault="0092194F" w:rsidP="00E94CFE">
            <w:pPr>
              <w:rPr>
                <w:rFonts w:ascii="BG Flame" w:eastAsia="Times New Roman" w:hAnsi="BG Flame"/>
                <w:color w:val="000000"/>
                <w:sz w:val="16"/>
                <w:szCs w:val="16"/>
              </w:rPr>
            </w:pPr>
            <w:r w:rsidRPr="0092194F">
              <w:rPr>
                <w:rFonts w:ascii="BG Flame" w:eastAsia="Times New Roman" w:hAnsi="BG Flame"/>
                <w:color w:val="000000"/>
                <w:sz w:val="16"/>
                <w:szCs w:val="16"/>
              </w:rPr>
              <w:t>Risk of fines. Commodity prices can affect profitability drastically</w:t>
            </w:r>
          </w:p>
        </w:tc>
      </w:tr>
    </w:tbl>
    <w:p w14:paraId="47B97C7D" w14:textId="77777777" w:rsidR="00F35C85" w:rsidRDefault="00F35C85" w:rsidP="00E94CFE">
      <w:pPr>
        <w:pStyle w:val="ydpc3b03060e2634"/>
        <w:spacing w:before="0" w:beforeAutospacing="0" w:after="0" w:afterAutospacing="0"/>
        <w:rPr>
          <w:rFonts w:asciiTheme="minorHAnsi" w:hAnsiTheme="minorHAnsi" w:cstheme="minorHAnsi"/>
          <w:sz w:val="24"/>
          <w:szCs w:val="24"/>
        </w:rPr>
      </w:pPr>
    </w:p>
    <w:p w14:paraId="7EC71AB2" w14:textId="0EB40926" w:rsidR="00745C58" w:rsidRDefault="00B129B9" w:rsidP="00E94CFE">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 xml:space="preserve">The role culture in essence gives good advantages and opportunities with the wider environment but can lead to stagnation and falling behind the market if not properly monitored. This is because it is mainly governed by </w:t>
      </w:r>
      <w:r w:rsidR="00573C36">
        <w:rPr>
          <w:rFonts w:asciiTheme="minorHAnsi" w:hAnsiTheme="minorHAnsi" w:cstheme="minorHAnsi"/>
          <w:sz w:val="24"/>
          <w:szCs w:val="24"/>
        </w:rPr>
        <w:t>rules and procedures that tend not to change much over time, hence keeping the business in a strait jacket.</w:t>
      </w:r>
    </w:p>
    <w:p w14:paraId="2BCFA3B0" w14:textId="57C76935" w:rsidR="00573C36" w:rsidRDefault="00573C36" w:rsidP="00E94CFE">
      <w:pPr>
        <w:pStyle w:val="ydpc3b03060e2634"/>
        <w:spacing w:before="0" w:beforeAutospacing="0" w:after="0" w:afterAutospacing="0"/>
        <w:rPr>
          <w:rFonts w:asciiTheme="minorHAnsi" w:hAnsiTheme="minorHAnsi" w:cstheme="minorHAnsi"/>
          <w:sz w:val="24"/>
          <w:szCs w:val="24"/>
        </w:rPr>
      </w:pPr>
    </w:p>
    <w:p w14:paraId="181C0108" w14:textId="3F938EA8" w:rsidR="00573C36" w:rsidRDefault="00573C36" w:rsidP="00E94CFE">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Even though there are marketing teams who try to innovate products and services to be relevant to the wider market, the processes in place mean that implementation can be difficult. Where the departments are siloed, it also provides a barrier between the people doing the job and the people planning the direction the company needs to go in. This is a problem because the customer facing workers are not involved in the planning process even though they have their finger on the pulse of what customers want and need.</w:t>
      </w:r>
    </w:p>
    <w:p w14:paraId="1AD4A15E" w14:textId="6A3F60EC" w:rsidR="00573C36" w:rsidRDefault="00573C36" w:rsidP="00E94CFE">
      <w:pPr>
        <w:pStyle w:val="ydpc3b03060e2634"/>
        <w:spacing w:before="0" w:beforeAutospacing="0" w:after="0" w:afterAutospacing="0"/>
        <w:rPr>
          <w:rFonts w:asciiTheme="minorHAnsi" w:hAnsiTheme="minorHAnsi" w:cstheme="minorHAnsi"/>
          <w:sz w:val="24"/>
          <w:szCs w:val="24"/>
        </w:rPr>
      </w:pPr>
    </w:p>
    <w:p w14:paraId="1C762C68" w14:textId="0BBE913D" w:rsidR="00573C36" w:rsidRDefault="00BD4540" w:rsidP="00E94CFE">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In summary t</w:t>
      </w:r>
      <w:r w:rsidR="00573C36">
        <w:rPr>
          <w:rFonts w:asciiTheme="minorHAnsi" w:hAnsiTheme="minorHAnsi" w:cstheme="minorHAnsi"/>
          <w:sz w:val="24"/>
          <w:szCs w:val="24"/>
        </w:rPr>
        <w:t xml:space="preserve">he strengths of the role culture in this way becomes a weakness. People are skilled in their individual role and are able to give a high level of service as they become experts in their individual role, but that expertise is not always passed on to other departments who could use it to innovate new ways of working. In this sense the role culture is its own worst enemy in relating to </w:t>
      </w:r>
      <w:r>
        <w:rPr>
          <w:rFonts w:asciiTheme="minorHAnsi" w:hAnsiTheme="minorHAnsi" w:cstheme="minorHAnsi"/>
          <w:sz w:val="24"/>
          <w:szCs w:val="24"/>
        </w:rPr>
        <w:t>its broader environment.</w:t>
      </w:r>
      <w:r w:rsidR="00573C36">
        <w:rPr>
          <w:rFonts w:asciiTheme="minorHAnsi" w:hAnsiTheme="minorHAnsi" w:cstheme="minorHAnsi"/>
          <w:sz w:val="24"/>
          <w:szCs w:val="24"/>
        </w:rPr>
        <w:t xml:space="preserve"> </w:t>
      </w:r>
    </w:p>
    <w:p w14:paraId="28D67A86" w14:textId="42C1EDB4" w:rsidR="00BD4540" w:rsidRDefault="00BD4540" w:rsidP="00E94CFE">
      <w:pPr>
        <w:pStyle w:val="ydpc3b03060e2634"/>
        <w:spacing w:before="0" w:beforeAutospacing="0" w:after="0" w:afterAutospacing="0"/>
        <w:rPr>
          <w:rFonts w:asciiTheme="minorHAnsi" w:hAnsiTheme="minorHAnsi" w:cstheme="minorHAnsi"/>
          <w:sz w:val="24"/>
          <w:szCs w:val="24"/>
        </w:rPr>
      </w:pPr>
    </w:p>
    <w:p w14:paraId="24C8F765" w14:textId="77777777" w:rsidR="00BD4540" w:rsidRDefault="00BD4540" w:rsidP="00E94CFE">
      <w:pPr>
        <w:pStyle w:val="ydpc3b03060e2634"/>
        <w:spacing w:before="0" w:beforeAutospacing="0" w:after="0" w:afterAutospacing="0"/>
        <w:rPr>
          <w:rFonts w:asciiTheme="minorHAnsi" w:hAnsiTheme="minorHAnsi" w:cstheme="minorHAnsi"/>
          <w:sz w:val="24"/>
          <w:szCs w:val="24"/>
        </w:rPr>
      </w:pPr>
    </w:p>
    <w:p w14:paraId="43AA309D" w14:textId="4CC7B1D6" w:rsidR="00BD4540" w:rsidRDefault="00BD4540" w:rsidP="006E201A">
      <w:pPr>
        <w:pStyle w:val="Heading1"/>
      </w:pPr>
      <w:bookmarkStart w:id="6" w:name="_Toc117245009"/>
      <w:r>
        <w:t>Appraising Ethical Behaviour in the Culture</w:t>
      </w:r>
      <w:bookmarkEnd w:id="6"/>
    </w:p>
    <w:p w14:paraId="23FE37E9" w14:textId="6AB39EF6" w:rsidR="00BD4540" w:rsidRDefault="00BD4540" w:rsidP="00E94CFE">
      <w:pPr>
        <w:pStyle w:val="ydpc3b03060e2634"/>
        <w:spacing w:before="0" w:beforeAutospacing="0" w:after="0" w:afterAutospacing="0"/>
        <w:rPr>
          <w:rFonts w:asciiTheme="minorHAnsi" w:hAnsiTheme="minorHAnsi" w:cstheme="minorHAnsi"/>
          <w:sz w:val="24"/>
          <w:szCs w:val="24"/>
        </w:rPr>
      </w:pPr>
    </w:p>
    <w:p w14:paraId="07E641DA" w14:textId="7B0E94EC" w:rsidR="00BD4540" w:rsidRDefault="00BD4540" w:rsidP="00E94CFE">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 xml:space="preserve">In a role culture the power is within the roles themselves and </w:t>
      </w:r>
      <w:r w:rsidR="00822E0F">
        <w:rPr>
          <w:rFonts w:asciiTheme="minorHAnsi" w:hAnsiTheme="minorHAnsi" w:cstheme="minorHAnsi"/>
          <w:sz w:val="24"/>
          <w:szCs w:val="24"/>
        </w:rPr>
        <w:t>the legitimacy of the respect of the office rather than the individual (Pheysey, 1993). This causes a situation where leadership is more invisible, and leadership tend to “sale” to its workers rather than dictate. This selling is in between telling and consulting (Quinn &amp; McGrath, 1958).</w:t>
      </w:r>
    </w:p>
    <w:p w14:paraId="79740F5A" w14:textId="747DE601" w:rsidR="00822E0F" w:rsidRDefault="00822E0F" w:rsidP="00E94CFE">
      <w:pPr>
        <w:pStyle w:val="ydpc3b03060e2634"/>
        <w:spacing w:before="0" w:beforeAutospacing="0" w:after="0" w:afterAutospacing="0"/>
        <w:rPr>
          <w:rFonts w:asciiTheme="minorHAnsi" w:hAnsiTheme="minorHAnsi" w:cstheme="minorHAnsi"/>
          <w:sz w:val="24"/>
          <w:szCs w:val="24"/>
        </w:rPr>
      </w:pPr>
    </w:p>
    <w:p w14:paraId="1CEDAD60" w14:textId="40BF3C3F" w:rsidR="00822E0F" w:rsidRDefault="00822E0F" w:rsidP="00E94CFE">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This presents a problem that is part of any selling situation, the customer needs to accept the sales pitch being espoused to them for sale to be successful.</w:t>
      </w:r>
      <w:r w:rsidR="001F3D1D">
        <w:rPr>
          <w:rFonts w:asciiTheme="minorHAnsi" w:hAnsiTheme="minorHAnsi" w:cstheme="minorHAnsi"/>
          <w:sz w:val="24"/>
          <w:szCs w:val="24"/>
        </w:rPr>
        <w:t xml:space="preserve"> This places a lot of likelihood for success on the leadership and how good they are at selling.</w:t>
      </w:r>
    </w:p>
    <w:p w14:paraId="03770A84" w14:textId="08DB2453" w:rsidR="001F3D1D" w:rsidRDefault="001F3D1D" w:rsidP="00E94CFE">
      <w:pPr>
        <w:pStyle w:val="ydpc3b03060e2634"/>
        <w:spacing w:before="0" w:beforeAutospacing="0" w:after="0" w:afterAutospacing="0"/>
        <w:rPr>
          <w:rFonts w:asciiTheme="minorHAnsi" w:hAnsiTheme="minorHAnsi" w:cstheme="minorHAnsi"/>
          <w:sz w:val="24"/>
          <w:szCs w:val="24"/>
        </w:rPr>
      </w:pPr>
    </w:p>
    <w:p w14:paraId="4012E904" w14:textId="7675B8E1" w:rsidR="001F3D1D" w:rsidRDefault="001F3D1D" w:rsidP="001F3D1D">
      <w:pPr>
        <w:rPr>
          <w:rFonts w:ascii="Verdana" w:eastAsia="Times New Roman" w:hAnsi="Verdana"/>
          <w:sz w:val="20"/>
          <w:szCs w:val="20"/>
        </w:rPr>
      </w:pPr>
      <w:r>
        <w:rPr>
          <w:rFonts w:ascii="Verdana" w:eastAsia="Times New Roman" w:hAnsi="Verdana"/>
          <w:sz w:val="20"/>
          <w:szCs w:val="20"/>
        </w:rPr>
        <w:t xml:space="preserve">As Sims put it, </w:t>
      </w:r>
      <w:r>
        <w:rPr>
          <w:rFonts w:ascii="Verdana" w:eastAsia="Times New Roman" w:hAnsi="Verdana"/>
          <w:sz w:val="20"/>
          <w:szCs w:val="20"/>
        </w:rPr>
        <w:t xml:space="preserve">‘‘what top managers do, and the culture they establish and reinforce, makes a big difference in the way lower-level employees act and in the way the organization as a </w:t>
      </w:r>
      <w:r>
        <w:rPr>
          <w:rFonts w:ascii="Verdana" w:eastAsia="Times New Roman" w:hAnsi="Verdana"/>
          <w:sz w:val="20"/>
          <w:szCs w:val="20"/>
        </w:rPr>
        <w:t>whole act</w:t>
      </w:r>
      <w:r>
        <w:rPr>
          <w:rFonts w:ascii="Verdana" w:eastAsia="Times New Roman" w:hAnsi="Verdana"/>
          <w:sz w:val="20"/>
          <w:szCs w:val="20"/>
        </w:rPr>
        <w:t xml:space="preserve"> when ethical dilemmas are faced’’ (Sims, 1992).</w:t>
      </w:r>
    </w:p>
    <w:p w14:paraId="1D428A40" w14:textId="1CBE6C21" w:rsidR="001F3D1D" w:rsidRDefault="001F3D1D" w:rsidP="001F3D1D">
      <w:pPr>
        <w:rPr>
          <w:rFonts w:ascii="Verdana" w:eastAsia="Times New Roman" w:hAnsi="Verdana"/>
          <w:sz w:val="20"/>
          <w:szCs w:val="20"/>
        </w:rPr>
      </w:pPr>
    </w:p>
    <w:p w14:paraId="15F53B57" w14:textId="0427C741" w:rsidR="00D95877" w:rsidRDefault="00D95877" w:rsidP="00E94CFE">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The ethical behaviour present in the energy companies’ sales department has demonstrated how culture can descend rapidly when leadership don’t sale their vision to employees in a convincing and satisfying way.</w:t>
      </w:r>
    </w:p>
    <w:p w14:paraId="0513C409" w14:textId="62544251" w:rsidR="0066123B" w:rsidRDefault="0066123B" w:rsidP="00E94CFE">
      <w:pPr>
        <w:pStyle w:val="ydpc3b03060e2634"/>
        <w:spacing w:before="0" w:beforeAutospacing="0" w:after="0" w:afterAutospacing="0"/>
        <w:rPr>
          <w:rFonts w:asciiTheme="minorHAnsi" w:hAnsiTheme="minorHAnsi" w:cstheme="minorHAnsi"/>
          <w:sz w:val="24"/>
          <w:szCs w:val="24"/>
        </w:rPr>
      </w:pPr>
    </w:p>
    <w:p w14:paraId="55810E57" w14:textId="3AD04E5B" w:rsidR="0066123B" w:rsidRDefault="0066123B" w:rsidP="00E94CFE">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Peterson (2002) cited those employees who feel that their organisation is concerned with their welfare are far less likely to engage in deviance. It is far more likely for employees who feel unvalued by their employer to perform acts of deviance.</w:t>
      </w:r>
    </w:p>
    <w:p w14:paraId="29A25BF3" w14:textId="54AE3CA3" w:rsidR="0066123B" w:rsidRDefault="0066123B" w:rsidP="00E94CFE">
      <w:pPr>
        <w:pStyle w:val="ydpc3b03060e2634"/>
        <w:spacing w:before="0" w:beforeAutospacing="0" w:after="0" w:afterAutospacing="0"/>
        <w:rPr>
          <w:rFonts w:asciiTheme="minorHAnsi" w:hAnsiTheme="minorHAnsi" w:cstheme="minorHAnsi"/>
          <w:sz w:val="24"/>
          <w:szCs w:val="24"/>
        </w:rPr>
      </w:pPr>
    </w:p>
    <w:p w14:paraId="745460A0" w14:textId="65356ADB" w:rsidR="0066123B" w:rsidRDefault="0066123B" w:rsidP="00E94CFE">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lastRenderedPageBreak/>
        <w:t xml:space="preserve">This idea was born out in the energy company when employers advised their engineers that they had to sign a new contract with more hours and proportionally less pay due to financial restraints imposed by the pandemic. </w:t>
      </w:r>
      <w:r w:rsidR="00AE7418">
        <w:rPr>
          <w:rFonts w:asciiTheme="minorHAnsi" w:hAnsiTheme="minorHAnsi" w:cstheme="minorHAnsi"/>
          <w:sz w:val="24"/>
          <w:szCs w:val="24"/>
        </w:rPr>
        <w:t xml:space="preserve">This was done unethically as the company threatened a fire and rehire policy for engineers that did not comply. </w:t>
      </w:r>
      <w:r>
        <w:rPr>
          <w:rFonts w:asciiTheme="minorHAnsi" w:hAnsiTheme="minorHAnsi" w:cstheme="minorHAnsi"/>
          <w:sz w:val="24"/>
          <w:szCs w:val="24"/>
        </w:rPr>
        <w:t>This led to a feeling, not only in engineers but in a lot of employees that the organisation did not value them and was only concerned with profits.</w:t>
      </w:r>
    </w:p>
    <w:p w14:paraId="33201895" w14:textId="77777777" w:rsidR="0066123B" w:rsidRDefault="0066123B" w:rsidP="00E94CFE">
      <w:pPr>
        <w:pStyle w:val="ydpc3b03060e2634"/>
        <w:spacing w:before="0" w:beforeAutospacing="0" w:after="0" w:afterAutospacing="0"/>
        <w:rPr>
          <w:rFonts w:asciiTheme="minorHAnsi" w:hAnsiTheme="minorHAnsi" w:cstheme="minorHAnsi"/>
          <w:sz w:val="24"/>
          <w:szCs w:val="24"/>
        </w:rPr>
      </w:pPr>
    </w:p>
    <w:p w14:paraId="176372D8" w14:textId="1562F56D" w:rsidR="00D95877" w:rsidRDefault="0066123B" w:rsidP="00E94CFE">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This culture led to deviant behaviour form both engineers and office staff. A lot of engineers left and to become independent leaving jobs unattended. They also took customers with them by offering to undercut the organisations prices.</w:t>
      </w:r>
    </w:p>
    <w:p w14:paraId="106E159E" w14:textId="6A3FF8A8" w:rsidR="00AE7418" w:rsidRDefault="00AE7418" w:rsidP="00E94CFE">
      <w:pPr>
        <w:pStyle w:val="ydpc3b03060e2634"/>
        <w:spacing w:before="0" w:beforeAutospacing="0" w:after="0" w:afterAutospacing="0"/>
        <w:rPr>
          <w:rFonts w:asciiTheme="minorHAnsi" w:hAnsiTheme="minorHAnsi" w:cstheme="minorHAnsi"/>
          <w:sz w:val="24"/>
          <w:szCs w:val="24"/>
        </w:rPr>
      </w:pPr>
    </w:p>
    <w:p w14:paraId="4DA4DF55" w14:textId="77777777" w:rsidR="00AE7418" w:rsidRDefault="00AE7418" w:rsidP="00E94CFE">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The knock-on effect was that the organisation received a lot of complaints as they could not attend their bookings which led to more pressure on office staff who were subsequently taken from their normal work to deal with the crises. This led high sickness amongst office staff who could not cope with the new roles they were thrust into.</w:t>
      </w:r>
    </w:p>
    <w:p w14:paraId="532692FA" w14:textId="77777777" w:rsidR="00AE7418" w:rsidRDefault="00AE7418" w:rsidP="00E94CFE">
      <w:pPr>
        <w:pStyle w:val="ydpc3b03060e2634"/>
        <w:spacing w:before="0" w:beforeAutospacing="0" w:after="0" w:afterAutospacing="0"/>
        <w:rPr>
          <w:rFonts w:asciiTheme="minorHAnsi" w:hAnsiTheme="minorHAnsi" w:cstheme="minorHAnsi"/>
          <w:sz w:val="24"/>
          <w:szCs w:val="24"/>
        </w:rPr>
      </w:pPr>
    </w:p>
    <w:p w14:paraId="33332FF4" w14:textId="19D1987F" w:rsidR="00AE7418" w:rsidRDefault="00AE7418" w:rsidP="00E94CFE">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The failure of the leadership to “sale” the new way of working to engineers and office staff led to a change in culture. The culture was now to look after yourself whatever the cost to those around you. This started with the leadership attempting to reduce outgoings without considering the impact to engineers and filtered down through the company.</w:t>
      </w:r>
    </w:p>
    <w:p w14:paraId="18D3F676" w14:textId="16A2DACC" w:rsidR="00D45898" w:rsidRDefault="00D45898" w:rsidP="00E94CFE">
      <w:pPr>
        <w:pStyle w:val="ydpc3b03060e2634"/>
        <w:spacing w:before="0" w:beforeAutospacing="0" w:after="0" w:afterAutospacing="0"/>
        <w:rPr>
          <w:rFonts w:asciiTheme="minorHAnsi" w:hAnsiTheme="minorHAnsi" w:cstheme="minorHAnsi"/>
          <w:sz w:val="24"/>
          <w:szCs w:val="24"/>
        </w:rPr>
      </w:pPr>
    </w:p>
    <w:p w14:paraId="00B073FE" w14:textId="0C5E8D60" w:rsidR="00D45898" w:rsidRDefault="00D45898" w:rsidP="00E94CFE">
      <w:pPr>
        <w:pStyle w:val="ydpc3b03060e2634"/>
        <w:spacing w:before="0" w:beforeAutospacing="0" w:after="0" w:afterAutospacing="0"/>
        <w:rPr>
          <w:rFonts w:asciiTheme="minorHAnsi" w:hAnsiTheme="minorHAnsi" w:cstheme="minorHAnsi"/>
          <w:sz w:val="24"/>
          <w:szCs w:val="24"/>
        </w:rPr>
      </w:pPr>
    </w:p>
    <w:p w14:paraId="226254E6" w14:textId="5AC2FA00" w:rsidR="00D45898" w:rsidRDefault="00D45898" w:rsidP="00D45898">
      <w:pPr>
        <w:pStyle w:val="Heading1"/>
      </w:pPr>
      <w:bookmarkStart w:id="7" w:name="_Toc117245010"/>
      <w:r>
        <w:t>Summary</w:t>
      </w:r>
      <w:bookmarkEnd w:id="7"/>
    </w:p>
    <w:p w14:paraId="758D6384" w14:textId="4C2FBC02" w:rsidR="00AE7418" w:rsidRDefault="00AE7418" w:rsidP="00E94CFE">
      <w:pPr>
        <w:pStyle w:val="ydpc3b03060e2634"/>
        <w:spacing w:before="0" w:beforeAutospacing="0" w:after="0" w:afterAutospacing="0"/>
        <w:rPr>
          <w:rFonts w:asciiTheme="minorHAnsi" w:hAnsiTheme="minorHAnsi" w:cstheme="minorHAnsi"/>
          <w:sz w:val="24"/>
          <w:szCs w:val="24"/>
        </w:rPr>
      </w:pPr>
    </w:p>
    <w:p w14:paraId="5E4C78B5" w14:textId="0047D0C8" w:rsidR="00AE7418" w:rsidRDefault="00AE7418" w:rsidP="00E94CFE">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 xml:space="preserve">In summary, the ethics and culture espoused by the leadership will be replicated by the company as a whole. </w:t>
      </w:r>
      <w:r w:rsidR="001671F3">
        <w:rPr>
          <w:rFonts w:asciiTheme="minorHAnsi" w:hAnsiTheme="minorHAnsi" w:cstheme="minorHAnsi"/>
          <w:sz w:val="24"/>
          <w:szCs w:val="24"/>
        </w:rPr>
        <w:t xml:space="preserve">By taking a stance that severely damaged its employees the leadership changed the culture and provided an ethical atmosphere of self-preservation. This confirmed </w:t>
      </w:r>
      <w:r w:rsidR="006E201A">
        <w:rPr>
          <w:rFonts w:asciiTheme="minorHAnsi" w:hAnsiTheme="minorHAnsi" w:cstheme="minorHAnsi"/>
          <w:sz w:val="24"/>
          <w:szCs w:val="24"/>
        </w:rPr>
        <w:t>Peterson’s</w:t>
      </w:r>
      <w:r w:rsidR="001671F3">
        <w:rPr>
          <w:rFonts w:asciiTheme="minorHAnsi" w:hAnsiTheme="minorHAnsi" w:cstheme="minorHAnsi"/>
          <w:sz w:val="24"/>
          <w:szCs w:val="24"/>
        </w:rPr>
        <w:t xml:space="preserve"> prediction that deviant behaviour is most likely when employees feel their employee is not concerned for their welfare.</w:t>
      </w:r>
    </w:p>
    <w:p w14:paraId="5E212DBF" w14:textId="39E4CEDB" w:rsidR="005F749D" w:rsidRDefault="005F749D" w:rsidP="00E94CFE">
      <w:pPr>
        <w:pStyle w:val="ydpc3b03060e2634"/>
        <w:spacing w:before="0" w:beforeAutospacing="0" w:after="0" w:afterAutospacing="0"/>
        <w:rPr>
          <w:rFonts w:asciiTheme="minorHAnsi" w:hAnsiTheme="minorHAnsi" w:cstheme="minorHAnsi"/>
          <w:sz w:val="24"/>
          <w:szCs w:val="24"/>
        </w:rPr>
      </w:pPr>
    </w:p>
    <w:p w14:paraId="19E080F3" w14:textId="7D2F0063" w:rsidR="005F749D" w:rsidRDefault="005F749D" w:rsidP="00E94CFE">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 xml:space="preserve">It also confirmed Pheysey/Quinn and McGrath’s notion that leadership needs to “sale” its ideology to its </w:t>
      </w:r>
      <w:r w:rsidR="00D45898">
        <w:rPr>
          <w:rFonts w:asciiTheme="minorHAnsi" w:hAnsiTheme="minorHAnsi" w:cstheme="minorHAnsi"/>
          <w:sz w:val="24"/>
          <w:szCs w:val="24"/>
        </w:rPr>
        <w:t>employees especially in a role culture. Failure to do this or even to do it poorly causes a disconnect from employees and in turn provides an atmosphere where deviant behaviour is likely to flourish and this in turn will cause detriment to the company as a whole.</w:t>
      </w:r>
    </w:p>
    <w:p w14:paraId="5A0D4ABC" w14:textId="7BF23EE3" w:rsidR="001F3D1D" w:rsidRDefault="00D95877" w:rsidP="00E94CFE">
      <w:pPr>
        <w:pStyle w:val="ydpc3b03060e2634"/>
        <w:spacing w:before="0" w:beforeAutospacing="0" w:after="0" w:afterAutospacing="0"/>
        <w:rPr>
          <w:rFonts w:asciiTheme="minorHAnsi" w:hAnsiTheme="minorHAnsi" w:cstheme="minorHAnsi"/>
          <w:sz w:val="24"/>
          <w:szCs w:val="24"/>
        </w:rPr>
      </w:pPr>
      <w:r>
        <w:rPr>
          <w:rFonts w:asciiTheme="minorHAnsi" w:hAnsiTheme="minorHAnsi" w:cstheme="minorHAnsi"/>
          <w:sz w:val="24"/>
          <w:szCs w:val="24"/>
        </w:rPr>
        <w:t xml:space="preserve"> </w:t>
      </w:r>
    </w:p>
    <w:p w14:paraId="4774A120" w14:textId="77777777" w:rsidR="00745C58" w:rsidRDefault="00745C58" w:rsidP="00852803">
      <w:pPr>
        <w:pStyle w:val="ydpc3b03060e2634"/>
        <w:spacing w:before="0" w:beforeAutospacing="0" w:after="0" w:afterAutospacing="0"/>
        <w:rPr>
          <w:rFonts w:asciiTheme="minorHAnsi" w:hAnsiTheme="minorHAnsi" w:cstheme="minorHAnsi"/>
          <w:sz w:val="24"/>
          <w:szCs w:val="24"/>
        </w:rPr>
      </w:pPr>
    </w:p>
    <w:p w14:paraId="0FFF4854" w14:textId="4F868B3E" w:rsidR="00365FED" w:rsidRDefault="00365FED" w:rsidP="00852803">
      <w:pPr>
        <w:pStyle w:val="ydpc3b03060e2634"/>
        <w:spacing w:before="0" w:beforeAutospacing="0" w:after="0" w:afterAutospacing="0"/>
        <w:rPr>
          <w:rFonts w:asciiTheme="minorHAnsi" w:hAnsiTheme="minorHAnsi" w:cstheme="minorHAnsi"/>
          <w:sz w:val="24"/>
          <w:szCs w:val="24"/>
        </w:rPr>
      </w:pPr>
    </w:p>
    <w:p w14:paraId="7798A35C" w14:textId="77777777" w:rsidR="00365FED" w:rsidRDefault="00365FED" w:rsidP="00852803">
      <w:pPr>
        <w:pStyle w:val="ydpc3b03060e2634"/>
        <w:spacing w:before="0" w:beforeAutospacing="0" w:after="0" w:afterAutospacing="0"/>
        <w:rPr>
          <w:rFonts w:asciiTheme="minorHAnsi" w:hAnsiTheme="minorHAnsi" w:cstheme="minorHAnsi"/>
          <w:sz w:val="24"/>
          <w:szCs w:val="24"/>
        </w:rPr>
      </w:pPr>
    </w:p>
    <w:p w14:paraId="06C4D393" w14:textId="47F552E4" w:rsidR="00365FED" w:rsidRDefault="00365FED" w:rsidP="00852803">
      <w:pPr>
        <w:pStyle w:val="ydpc3b03060e2634"/>
        <w:spacing w:before="0" w:beforeAutospacing="0" w:after="0" w:afterAutospacing="0"/>
        <w:rPr>
          <w:rFonts w:asciiTheme="minorHAnsi" w:hAnsiTheme="minorHAnsi" w:cstheme="minorHAnsi"/>
          <w:sz w:val="24"/>
          <w:szCs w:val="24"/>
        </w:rPr>
      </w:pPr>
    </w:p>
    <w:p w14:paraId="2979E047" w14:textId="77777777" w:rsidR="00365FED" w:rsidRDefault="00365FED" w:rsidP="00852803">
      <w:pPr>
        <w:pStyle w:val="ydpc3b03060e2634"/>
        <w:spacing w:before="0" w:beforeAutospacing="0" w:after="0" w:afterAutospacing="0"/>
        <w:rPr>
          <w:rFonts w:asciiTheme="minorHAnsi" w:hAnsiTheme="minorHAnsi" w:cstheme="minorHAnsi"/>
          <w:sz w:val="24"/>
          <w:szCs w:val="24"/>
        </w:rPr>
      </w:pPr>
    </w:p>
    <w:p w14:paraId="094EAC65" w14:textId="77777777" w:rsidR="00E801E2" w:rsidRDefault="00E801E2" w:rsidP="00852803">
      <w:pPr>
        <w:pStyle w:val="ydpc3b03060e2634"/>
        <w:spacing w:before="0" w:beforeAutospacing="0" w:after="0" w:afterAutospacing="0"/>
        <w:rPr>
          <w:rFonts w:asciiTheme="minorHAnsi" w:hAnsiTheme="minorHAnsi" w:cstheme="minorHAnsi"/>
          <w:sz w:val="24"/>
          <w:szCs w:val="24"/>
        </w:rPr>
      </w:pPr>
    </w:p>
    <w:p w14:paraId="485F062B" w14:textId="007C8D2C" w:rsidR="00037EC3" w:rsidRDefault="00037EC3" w:rsidP="00852803">
      <w:pPr>
        <w:pStyle w:val="ydpc3b03060e2634"/>
        <w:spacing w:before="0" w:beforeAutospacing="0" w:after="0" w:afterAutospacing="0"/>
        <w:rPr>
          <w:rFonts w:asciiTheme="minorHAnsi" w:hAnsiTheme="minorHAnsi" w:cstheme="minorHAnsi"/>
          <w:sz w:val="24"/>
          <w:szCs w:val="24"/>
        </w:rPr>
      </w:pPr>
    </w:p>
    <w:p w14:paraId="45407387" w14:textId="77777777" w:rsidR="00037EC3" w:rsidRDefault="00037EC3" w:rsidP="00852803">
      <w:pPr>
        <w:pStyle w:val="ydpc3b03060e2634"/>
        <w:spacing w:before="0" w:beforeAutospacing="0" w:after="0" w:afterAutospacing="0"/>
        <w:rPr>
          <w:rFonts w:asciiTheme="minorHAnsi" w:hAnsiTheme="minorHAnsi" w:cstheme="minorHAnsi"/>
          <w:sz w:val="24"/>
          <w:szCs w:val="24"/>
        </w:rPr>
      </w:pPr>
    </w:p>
    <w:p w14:paraId="28FD314F" w14:textId="14596CFB" w:rsidR="00E87866" w:rsidRDefault="00E87866" w:rsidP="00852803">
      <w:pPr>
        <w:pStyle w:val="ydpc3b03060e2634"/>
        <w:spacing w:before="0" w:beforeAutospacing="0" w:after="0" w:afterAutospacing="0"/>
        <w:rPr>
          <w:rFonts w:asciiTheme="minorHAnsi" w:hAnsiTheme="minorHAnsi" w:cstheme="minorHAnsi"/>
          <w:sz w:val="24"/>
          <w:szCs w:val="24"/>
        </w:rPr>
      </w:pPr>
    </w:p>
    <w:p w14:paraId="45B6A563" w14:textId="15555C33" w:rsidR="00E87866" w:rsidRPr="009B3241" w:rsidRDefault="00E87866" w:rsidP="00852803">
      <w:pPr>
        <w:pStyle w:val="ydpc3b03060e2634"/>
        <w:spacing w:before="0" w:beforeAutospacing="0" w:after="0" w:afterAutospacing="0"/>
        <w:rPr>
          <w:rFonts w:asciiTheme="minorHAnsi" w:hAnsiTheme="minorHAnsi" w:cstheme="minorHAnsi"/>
          <w:sz w:val="24"/>
          <w:szCs w:val="24"/>
        </w:rPr>
      </w:pPr>
    </w:p>
    <w:p w14:paraId="3D533FA8" w14:textId="3DBDF6E9" w:rsidR="00CC46D4" w:rsidRPr="009B3241" w:rsidRDefault="00CC46D4" w:rsidP="00852803">
      <w:pPr>
        <w:pStyle w:val="ydpc3b03060e2634"/>
        <w:spacing w:before="0" w:beforeAutospacing="0" w:after="0" w:afterAutospacing="0"/>
        <w:rPr>
          <w:rFonts w:asciiTheme="minorHAnsi" w:hAnsiTheme="minorHAnsi" w:cstheme="minorHAnsi"/>
          <w:sz w:val="24"/>
          <w:szCs w:val="24"/>
        </w:rPr>
      </w:pPr>
    </w:p>
    <w:p w14:paraId="3BB60B2E" w14:textId="77777777" w:rsidR="00CC46D4" w:rsidRPr="009B3241" w:rsidRDefault="00CC46D4" w:rsidP="00852803">
      <w:pPr>
        <w:pStyle w:val="ydpc3b03060e2634"/>
        <w:spacing w:before="0" w:beforeAutospacing="0" w:after="0" w:afterAutospacing="0"/>
        <w:rPr>
          <w:rFonts w:asciiTheme="minorHAnsi" w:eastAsia="Times New Roman" w:hAnsiTheme="minorHAnsi" w:cstheme="minorHAnsi"/>
          <w:sz w:val="24"/>
          <w:szCs w:val="24"/>
        </w:rPr>
      </w:pPr>
    </w:p>
    <w:p w14:paraId="770A235D" w14:textId="77777777" w:rsidR="00957B20" w:rsidRPr="009B3241" w:rsidRDefault="00957B20" w:rsidP="00957B20">
      <w:pPr>
        <w:pStyle w:val="ydp7bf14ebfe3351"/>
        <w:spacing w:before="0" w:beforeAutospacing="0" w:after="0" w:afterAutospacing="0"/>
        <w:rPr>
          <w:rFonts w:asciiTheme="minorHAnsi" w:hAnsiTheme="minorHAnsi" w:cstheme="minorHAnsi"/>
          <w:color w:val="000000"/>
          <w:sz w:val="24"/>
          <w:szCs w:val="24"/>
        </w:rPr>
      </w:pPr>
    </w:p>
    <w:p w14:paraId="6835F7B3" w14:textId="77777777" w:rsidR="00957B20" w:rsidRPr="009B3241" w:rsidRDefault="00957B20" w:rsidP="00957B20">
      <w:pPr>
        <w:pStyle w:val="ydp7bf14ebfe3351"/>
        <w:spacing w:before="0" w:beforeAutospacing="0" w:after="0" w:afterAutospacing="0"/>
        <w:rPr>
          <w:rFonts w:asciiTheme="minorHAnsi" w:hAnsiTheme="minorHAnsi" w:cstheme="minorHAnsi"/>
          <w:color w:val="000000"/>
          <w:sz w:val="24"/>
          <w:szCs w:val="24"/>
        </w:rPr>
      </w:pPr>
    </w:p>
    <w:p w14:paraId="50800E4F" w14:textId="77777777" w:rsidR="00957B20" w:rsidRPr="009B3241" w:rsidRDefault="00957B20" w:rsidP="00957B20">
      <w:pPr>
        <w:pStyle w:val="ydp7bf14ebfe3351"/>
        <w:spacing w:before="0" w:beforeAutospacing="0" w:after="0" w:afterAutospacing="0"/>
        <w:rPr>
          <w:rFonts w:asciiTheme="minorHAnsi" w:hAnsiTheme="minorHAnsi" w:cstheme="minorHAnsi"/>
          <w:color w:val="000000"/>
          <w:sz w:val="24"/>
          <w:szCs w:val="24"/>
        </w:rPr>
      </w:pPr>
    </w:p>
    <w:p w14:paraId="4F3FA09D" w14:textId="77777777" w:rsidR="00957B20" w:rsidRPr="009B3241" w:rsidRDefault="00957B20" w:rsidP="00957B20">
      <w:pPr>
        <w:pStyle w:val="ydp7bf14ebfe3351"/>
        <w:spacing w:before="0" w:beforeAutospacing="0" w:after="0" w:afterAutospacing="0"/>
        <w:rPr>
          <w:rFonts w:asciiTheme="minorHAnsi" w:hAnsiTheme="minorHAnsi" w:cstheme="minorHAnsi"/>
          <w:color w:val="000000"/>
          <w:sz w:val="24"/>
          <w:szCs w:val="24"/>
        </w:rPr>
      </w:pPr>
    </w:p>
    <w:p w14:paraId="4E079C91" w14:textId="460850D3" w:rsidR="000C20FE" w:rsidRDefault="000C20FE" w:rsidP="00957B20">
      <w:pPr>
        <w:pStyle w:val="ydp7bf14ebfe3351"/>
        <w:spacing w:before="0" w:beforeAutospacing="0" w:after="0" w:afterAutospacing="0"/>
        <w:rPr>
          <w:rFonts w:asciiTheme="minorHAnsi" w:hAnsiTheme="minorHAnsi" w:cstheme="minorHAnsi"/>
          <w:color w:val="000000"/>
          <w:sz w:val="24"/>
          <w:szCs w:val="24"/>
        </w:rPr>
      </w:pPr>
    </w:p>
    <w:p w14:paraId="481175D6" w14:textId="0C424DFE" w:rsidR="006E201A" w:rsidRPr="009B3241" w:rsidRDefault="006E201A" w:rsidP="006E201A">
      <w:pPr>
        <w:pStyle w:val="Heading1"/>
      </w:pPr>
      <w:bookmarkStart w:id="8" w:name="_Toc117245011"/>
      <w:r>
        <w:t>References</w:t>
      </w:r>
      <w:bookmarkEnd w:id="8"/>
    </w:p>
    <w:p w14:paraId="5E57FEED" w14:textId="77777777" w:rsidR="000C20FE" w:rsidRPr="009B3241" w:rsidRDefault="000C20FE" w:rsidP="00957B20">
      <w:pPr>
        <w:pStyle w:val="ydp7bf14ebfe3351"/>
        <w:spacing w:before="0" w:beforeAutospacing="0" w:after="0" w:afterAutospacing="0"/>
        <w:rPr>
          <w:rFonts w:asciiTheme="minorHAnsi" w:hAnsiTheme="minorHAnsi" w:cstheme="minorHAnsi"/>
          <w:color w:val="000000"/>
          <w:sz w:val="24"/>
          <w:szCs w:val="24"/>
        </w:rPr>
      </w:pPr>
    </w:p>
    <w:p w14:paraId="0FFFB85C" w14:textId="77777777" w:rsidR="00957B20" w:rsidRPr="009B3241" w:rsidRDefault="00957B20" w:rsidP="00957B20">
      <w:pPr>
        <w:pStyle w:val="ydp7bf14ebfe3351"/>
        <w:spacing w:before="0" w:beforeAutospacing="0" w:after="0" w:afterAutospacing="0"/>
        <w:rPr>
          <w:rFonts w:asciiTheme="minorHAnsi" w:hAnsiTheme="minorHAnsi" w:cstheme="minorHAnsi"/>
          <w:color w:val="000000"/>
          <w:sz w:val="24"/>
          <w:szCs w:val="24"/>
        </w:rPr>
      </w:pPr>
    </w:p>
    <w:p w14:paraId="078A8E10" w14:textId="5CBEE19D" w:rsidR="00957B20" w:rsidRPr="009B3241" w:rsidRDefault="001709D5" w:rsidP="001709D5">
      <w:pPr>
        <w:rPr>
          <w:rFonts w:asciiTheme="minorHAnsi" w:eastAsia="Times New Roman" w:hAnsiTheme="minorHAnsi" w:cstheme="minorHAnsi"/>
          <w:sz w:val="24"/>
          <w:szCs w:val="24"/>
        </w:rPr>
      </w:pPr>
      <w:r w:rsidRPr="009B3241">
        <w:rPr>
          <w:rFonts w:asciiTheme="minorHAnsi" w:eastAsia="Times New Roman" w:hAnsiTheme="minorHAnsi" w:cstheme="minorHAnsi"/>
          <w:sz w:val="24"/>
          <w:szCs w:val="24"/>
        </w:rPr>
        <w:t>Argyris, C. (1957) Personality and Organizations: The Conflict between the System and the Individual, Harper Collins, New York. </w:t>
      </w:r>
    </w:p>
    <w:p w14:paraId="21E22AFD" w14:textId="7C97F569" w:rsidR="00845088" w:rsidRPr="009B3241" w:rsidRDefault="00845088" w:rsidP="001709D5">
      <w:pPr>
        <w:rPr>
          <w:rFonts w:asciiTheme="minorHAnsi" w:eastAsia="Times New Roman" w:hAnsiTheme="minorHAnsi" w:cstheme="minorHAnsi"/>
          <w:sz w:val="24"/>
          <w:szCs w:val="24"/>
        </w:rPr>
      </w:pPr>
    </w:p>
    <w:p w14:paraId="6CAEC49D" w14:textId="5FFC25D3" w:rsidR="00845088" w:rsidRPr="009B3241" w:rsidRDefault="00845088" w:rsidP="001709D5">
      <w:pPr>
        <w:rPr>
          <w:rFonts w:asciiTheme="minorHAnsi" w:eastAsia="Times New Roman" w:hAnsiTheme="minorHAnsi" w:cstheme="minorHAnsi"/>
          <w:sz w:val="24"/>
          <w:szCs w:val="24"/>
        </w:rPr>
      </w:pPr>
      <w:r w:rsidRPr="009B3241">
        <w:rPr>
          <w:rFonts w:asciiTheme="minorHAnsi" w:hAnsiTheme="minorHAnsi" w:cstheme="minorHAnsi"/>
          <w:sz w:val="24"/>
          <w:szCs w:val="24"/>
        </w:rPr>
        <w:t xml:space="preserve">Braam, G.J.M. and Nijssen, E.J. (2004). Performance effects of using the balanced scorecard: a note on the Dutch experience, Long Range Planning, </w:t>
      </w:r>
      <w:r w:rsidR="004B49EA" w:rsidRPr="009B3241">
        <w:rPr>
          <w:rFonts w:asciiTheme="minorHAnsi" w:hAnsiTheme="minorHAnsi" w:cstheme="minorHAnsi"/>
          <w:sz w:val="24"/>
          <w:szCs w:val="24"/>
        </w:rPr>
        <w:t>37:</w:t>
      </w:r>
      <w:r w:rsidRPr="009B3241">
        <w:rPr>
          <w:rFonts w:asciiTheme="minorHAnsi" w:hAnsiTheme="minorHAnsi" w:cstheme="minorHAnsi"/>
          <w:sz w:val="24"/>
          <w:szCs w:val="24"/>
        </w:rPr>
        <w:t xml:space="preserve"> 335-349.</w:t>
      </w:r>
    </w:p>
    <w:p w14:paraId="0BEF1E46" w14:textId="4E4DA492" w:rsidR="000C20FE" w:rsidRPr="009B3241" w:rsidRDefault="000C20FE" w:rsidP="001709D5">
      <w:pPr>
        <w:rPr>
          <w:rFonts w:asciiTheme="minorHAnsi" w:eastAsia="Times New Roman" w:hAnsiTheme="minorHAnsi" w:cstheme="minorHAnsi"/>
          <w:sz w:val="24"/>
          <w:szCs w:val="24"/>
        </w:rPr>
      </w:pPr>
    </w:p>
    <w:p w14:paraId="13AF42E5" w14:textId="078F6C10" w:rsidR="008073BB" w:rsidRPr="009B3241" w:rsidRDefault="008073BB" w:rsidP="001709D5">
      <w:pPr>
        <w:rPr>
          <w:rFonts w:asciiTheme="minorHAnsi" w:hAnsiTheme="minorHAnsi" w:cstheme="minorHAnsi"/>
          <w:sz w:val="24"/>
          <w:szCs w:val="24"/>
        </w:rPr>
      </w:pPr>
      <w:r w:rsidRPr="009B3241">
        <w:rPr>
          <w:rFonts w:asciiTheme="minorHAnsi" w:hAnsiTheme="minorHAnsi" w:cstheme="minorHAnsi"/>
          <w:sz w:val="24"/>
          <w:szCs w:val="24"/>
        </w:rPr>
        <w:t>Burnes, B., Cooper, C. and West, P. (2003), "Organisational learning: the new management paradigm?", Management Decision, Vol. 41, No. 5, pp. 452-464.</w:t>
      </w:r>
    </w:p>
    <w:p w14:paraId="243144E2" w14:textId="77777777" w:rsidR="008073BB" w:rsidRPr="009B3241" w:rsidRDefault="008073BB" w:rsidP="001709D5">
      <w:pPr>
        <w:rPr>
          <w:rFonts w:asciiTheme="minorHAnsi" w:eastAsia="Times New Roman" w:hAnsiTheme="minorHAnsi" w:cstheme="minorHAnsi"/>
          <w:sz w:val="24"/>
          <w:szCs w:val="24"/>
        </w:rPr>
      </w:pPr>
    </w:p>
    <w:p w14:paraId="567C14F5" w14:textId="0367B878" w:rsidR="00957B20" w:rsidRPr="009B3241" w:rsidRDefault="000C20FE" w:rsidP="00957B20">
      <w:pPr>
        <w:pStyle w:val="ydp7bf14ebfe3351"/>
        <w:spacing w:before="0" w:beforeAutospacing="0" w:after="0" w:afterAutospacing="0"/>
        <w:rPr>
          <w:rFonts w:asciiTheme="minorHAnsi" w:hAnsiTheme="minorHAnsi" w:cstheme="minorHAnsi"/>
          <w:color w:val="000000"/>
          <w:sz w:val="24"/>
          <w:szCs w:val="24"/>
        </w:rPr>
      </w:pPr>
      <w:r w:rsidRPr="009B3241">
        <w:rPr>
          <w:rFonts w:asciiTheme="minorHAnsi" w:hAnsiTheme="minorHAnsi" w:cstheme="minorHAnsi"/>
          <w:sz w:val="24"/>
          <w:szCs w:val="24"/>
        </w:rPr>
        <w:t>Davis S, and Albright T, (2004), An investigation of the effect of Balanced Scorecard</w:t>
      </w:r>
    </w:p>
    <w:p w14:paraId="0FD6C5A4" w14:textId="6F02E06C" w:rsidR="000C20FE" w:rsidRPr="009B3241" w:rsidRDefault="000C20FE" w:rsidP="00957B20">
      <w:pPr>
        <w:pStyle w:val="ydp7bf14ebfe3351"/>
        <w:spacing w:before="0" w:beforeAutospacing="0" w:after="0" w:afterAutospacing="0"/>
        <w:rPr>
          <w:rFonts w:asciiTheme="minorHAnsi" w:hAnsiTheme="minorHAnsi" w:cstheme="minorHAnsi"/>
          <w:sz w:val="24"/>
          <w:szCs w:val="24"/>
        </w:rPr>
      </w:pPr>
      <w:r w:rsidRPr="009B3241">
        <w:rPr>
          <w:rFonts w:asciiTheme="minorHAnsi" w:hAnsiTheme="minorHAnsi" w:cstheme="minorHAnsi"/>
          <w:sz w:val="24"/>
          <w:szCs w:val="24"/>
        </w:rPr>
        <w:t>implementation in financial performance, Management Accounting Research 15(2)</w:t>
      </w:r>
    </w:p>
    <w:p w14:paraId="5C68841F" w14:textId="77777777" w:rsidR="000C20FE" w:rsidRPr="009B3241" w:rsidRDefault="000C20FE" w:rsidP="00957B20">
      <w:pPr>
        <w:pStyle w:val="ydp7bf14ebfe3351"/>
        <w:spacing w:before="0" w:beforeAutospacing="0" w:after="0" w:afterAutospacing="0"/>
        <w:rPr>
          <w:rFonts w:asciiTheme="minorHAnsi" w:hAnsiTheme="minorHAnsi" w:cstheme="minorHAnsi"/>
          <w:color w:val="000000"/>
          <w:sz w:val="24"/>
          <w:szCs w:val="24"/>
        </w:rPr>
      </w:pPr>
    </w:p>
    <w:p w14:paraId="376EC5DE" w14:textId="1C502033" w:rsidR="000C20FE" w:rsidRPr="009B3241" w:rsidRDefault="000C20FE" w:rsidP="00957B20">
      <w:pPr>
        <w:pStyle w:val="ydp7bf14ebfe3351"/>
        <w:spacing w:before="0" w:beforeAutospacing="0" w:after="0" w:afterAutospacing="0"/>
        <w:rPr>
          <w:rFonts w:asciiTheme="minorHAnsi" w:hAnsiTheme="minorHAnsi" w:cstheme="minorHAnsi"/>
          <w:sz w:val="24"/>
          <w:szCs w:val="24"/>
        </w:rPr>
      </w:pPr>
      <w:r w:rsidRPr="009B3241">
        <w:rPr>
          <w:rFonts w:asciiTheme="minorHAnsi" w:hAnsiTheme="minorHAnsi" w:cstheme="minorHAnsi"/>
          <w:sz w:val="24"/>
          <w:szCs w:val="24"/>
        </w:rPr>
        <w:t>Dettmer H.W., (1997), “Goldratt's Theory of Constraints: A Systems Approach to Continuous Improvement”, McGraw-Hill.</w:t>
      </w:r>
    </w:p>
    <w:p w14:paraId="48EFF588" w14:textId="59F97801" w:rsidR="000C20FE" w:rsidRPr="009B3241" w:rsidRDefault="000C20FE" w:rsidP="00957B20">
      <w:pPr>
        <w:pStyle w:val="ydp7bf14ebfe3351"/>
        <w:spacing w:before="0" w:beforeAutospacing="0" w:after="0" w:afterAutospacing="0"/>
        <w:rPr>
          <w:rFonts w:asciiTheme="minorHAnsi" w:hAnsiTheme="minorHAnsi" w:cstheme="minorHAnsi"/>
          <w:color w:val="000000"/>
          <w:sz w:val="24"/>
          <w:szCs w:val="24"/>
        </w:rPr>
      </w:pPr>
    </w:p>
    <w:p w14:paraId="527DA6D0" w14:textId="12E3081D" w:rsidR="008073BB" w:rsidRPr="009B3241" w:rsidRDefault="008073BB" w:rsidP="00957B20">
      <w:pPr>
        <w:pStyle w:val="ydp7bf14ebfe3351"/>
        <w:spacing w:before="0" w:beforeAutospacing="0" w:after="0" w:afterAutospacing="0"/>
        <w:rPr>
          <w:rFonts w:asciiTheme="minorHAnsi" w:hAnsiTheme="minorHAnsi" w:cstheme="minorHAnsi"/>
          <w:sz w:val="24"/>
          <w:szCs w:val="24"/>
        </w:rPr>
      </w:pPr>
      <w:r w:rsidRPr="009B3241">
        <w:rPr>
          <w:rFonts w:asciiTheme="minorHAnsi" w:hAnsiTheme="minorHAnsi" w:cstheme="minorHAnsi"/>
          <w:sz w:val="24"/>
          <w:szCs w:val="24"/>
        </w:rPr>
        <w:t>Handy, CB (1985), Understanding Organisations, Harmondsworth: Penguin Harkness</w:t>
      </w:r>
    </w:p>
    <w:p w14:paraId="2ABAF583" w14:textId="77777777" w:rsidR="008073BB" w:rsidRPr="009B3241" w:rsidRDefault="008073BB" w:rsidP="00957B20">
      <w:pPr>
        <w:pStyle w:val="ydp7bf14ebfe3351"/>
        <w:spacing w:before="0" w:beforeAutospacing="0" w:after="0" w:afterAutospacing="0"/>
        <w:rPr>
          <w:rFonts w:asciiTheme="minorHAnsi" w:hAnsiTheme="minorHAnsi" w:cstheme="minorHAnsi"/>
          <w:color w:val="000000"/>
          <w:sz w:val="24"/>
          <w:szCs w:val="24"/>
        </w:rPr>
      </w:pPr>
    </w:p>
    <w:p w14:paraId="67DC5F9D" w14:textId="5D6D9360" w:rsidR="000C20FE" w:rsidRPr="009B3241" w:rsidRDefault="000C20FE" w:rsidP="00957B20">
      <w:pPr>
        <w:pStyle w:val="ydp7bf14ebfe3351"/>
        <w:spacing w:before="0" w:beforeAutospacing="0" w:after="0" w:afterAutospacing="0"/>
        <w:rPr>
          <w:rFonts w:asciiTheme="minorHAnsi" w:hAnsiTheme="minorHAnsi" w:cstheme="minorHAnsi"/>
          <w:sz w:val="24"/>
          <w:szCs w:val="24"/>
        </w:rPr>
      </w:pPr>
      <w:r w:rsidRPr="009B3241">
        <w:rPr>
          <w:rFonts w:asciiTheme="minorHAnsi" w:hAnsiTheme="minorHAnsi" w:cstheme="minorHAnsi"/>
          <w:sz w:val="24"/>
          <w:szCs w:val="24"/>
        </w:rPr>
        <w:t>Hoque Z. and James W., (2000), Linking balanced scorecard measures to size and market factors: impact on organisational performance, Journal of Management Accounting Research 12(1), 1-15.</w:t>
      </w:r>
    </w:p>
    <w:p w14:paraId="21B72376" w14:textId="77777777" w:rsidR="000C20FE" w:rsidRPr="009B3241" w:rsidRDefault="000C20FE" w:rsidP="000C20FE">
      <w:pPr>
        <w:pStyle w:val="ydpb4313e4fe3340"/>
        <w:spacing w:before="0" w:beforeAutospacing="0" w:after="0" w:afterAutospacing="0"/>
        <w:rPr>
          <w:rFonts w:asciiTheme="minorHAnsi" w:hAnsiTheme="minorHAnsi" w:cstheme="minorHAnsi"/>
          <w:color w:val="000000"/>
          <w:sz w:val="24"/>
          <w:szCs w:val="24"/>
        </w:rPr>
      </w:pPr>
    </w:p>
    <w:p w14:paraId="26520F99" w14:textId="39208DA8" w:rsidR="000C20FE" w:rsidRPr="009B3241" w:rsidRDefault="000C20FE" w:rsidP="000C20FE">
      <w:pPr>
        <w:pStyle w:val="ydpb4313e4fe3340"/>
        <w:spacing w:before="0" w:beforeAutospacing="0" w:after="0" w:afterAutospacing="0"/>
        <w:rPr>
          <w:rFonts w:asciiTheme="minorHAnsi" w:hAnsiTheme="minorHAnsi" w:cstheme="minorHAnsi"/>
          <w:sz w:val="24"/>
          <w:szCs w:val="24"/>
        </w:rPr>
      </w:pPr>
      <w:r w:rsidRPr="009B3241">
        <w:rPr>
          <w:rFonts w:asciiTheme="minorHAnsi" w:hAnsiTheme="minorHAnsi" w:cstheme="minorHAnsi"/>
          <w:color w:val="000000"/>
          <w:sz w:val="24"/>
          <w:szCs w:val="24"/>
        </w:rPr>
        <w:t xml:space="preserve">Hoecklin, L. (1994) </w:t>
      </w:r>
      <w:r w:rsidRPr="009B3241">
        <w:rPr>
          <w:rFonts w:asciiTheme="minorHAnsi" w:hAnsiTheme="minorHAnsi" w:cstheme="minorHAnsi"/>
          <w:i/>
          <w:iCs/>
          <w:sz w:val="24"/>
          <w:szCs w:val="24"/>
        </w:rPr>
        <w:t>Managing cultural differences: Strategies for competitive advantage</w:t>
      </w:r>
      <w:r w:rsidRPr="009B3241">
        <w:rPr>
          <w:rFonts w:asciiTheme="minorHAnsi" w:hAnsiTheme="minorHAnsi" w:cstheme="minorHAnsi"/>
          <w:sz w:val="24"/>
          <w:szCs w:val="24"/>
        </w:rPr>
        <w:t>. Wokingham. Addison Wesley Publishing Company.</w:t>
      </w:r>
    </w:p>
    <w:p w14:paraId="30E73C33" w14:textId="77777777" w:rsidR="008073BB" w:rsidRPr="009B3241" w:rsidRDefault="008073BB" w:rsidP="000C20FE">
      <w:pPr>
        <w:pStyle w:val="ydpb4313e4fe3340"/>
        <w:spacing w:before="0" w:beforeAutospacing="0" w:after="0" w:afterAutospacing="0"/>
        <w:rPr>
          <w:rFonts w:asciiTheme="minorHAnsi" w:hAnsiTheme="minorHAnsi" w:cstheme="minorHAnsi"/>
          <w:color w:val="000000"/>
          <w:sz w:val="24"/>
          <w:szCs w:val="24"/>
        </w:rPr>
      </w:pPr>
    </w:p>
    <w:p w14:paraId="59FD9E32" w14:textId="5EAAF63F" w:rsidR="000C20FE" w:rsidRPr="009B3241" w:rsidRDefault="008073BB" w:rsidP="00957B20">
      <w:pPr>
        <w:pStyle w:val="ydp7bf14ebfe3351"/>
        <w:spacing w:before="0" w:beforeAutospacing="0" w:after="0" w:afterAutospacing="0"/>
        <w:rPr>
          <w:rFonts w:asciiTheme="minorHAnsi" w:hAnsiTheme="minorHAnsi" w:cstheme="minorHAnsi"/>
          <w:sz w:val="24"/>
          <w:szCs w:val="24"/>
        </w:rPr>
      </w:pPr>
      <w:r w:rsidRPr="009B3241">
        <w:rPr>
          <w:rFonts w:asciiTheme="minorHAnsi" w:hAnsiTheme="minorHAnsi" w:cstheme="minorHAnsi"/>
          <w:sz w:val="24"/>
          <w:szCs w:val="24"/>
        </w:rPr>
        <w:t>Hofstede, G. (1980), Culture’s Consequences, Beverly Hill, CA: SAGE.</w:t>
      </w:r>
    </w:p>
    <w:p w14:paraId="5FB5BBFB" w14:textId="77777777" w:rsidR="008073BB" w:rsidRPr="009B3241" w:rsidRDefault="008073BB" w:rsidP="00957B20">
      <w:pPr>
        <w:pStyle w:val="ydp7bf14ebfe3351"/>
        <w:spacing w:before="0" w:beforeAutospacing="0" w:after="0" w:afterAutospacing="0"/>
        <w:rPr>
          <w:rFonts w:asciiTheme="minorHAnsi" w:hAnsiTheme="minorHAnsi" w:cstheme="minorHAnsi"/>
          <w:color w:val="000000"/>
          <w:sz w:val="24"/>
          <w:szCs w:val="24"/>
        </w:rPr>
      </w:pPr>
    </w:p>
    <w:p w14:paraId="4583B51E" w14:textId="77777777" w:rsidR="00845088" w:rsidRPr="009B3241" w:rsidRDefault="005F1703" w:rsidP="000C20FE">
      <w:pPr>
        <w:pStyle w:val="ydp7bf14ebfe3351"/>
        <w:spacing w:before="0" w:beforeAutospacing="0" w:after="0" w:afterAutospacing="0"/>
        <w:rPr>
          <w:rFonts w:asciiTheme="minorHAnsi" w:hAnsiTheme="minorHAnsi" w:cstheme="minorHAnsi"/>
          <w:sz w:val="24"/>
          <w:szCs w:val="24"/>
        </w:rPr>
      </w:pPr>
      <w:r w:rsidRPr="009B3241">
        <w:rPr>
          <w:rFonts w:asciiTheme="minorHAnsi" w:hAnsiTheme="minorHAnsi" w:cstheme="minorHAnsi"/>
          <w:color w:val="000000"/>
          <w:sz w:val="24"/>
          <w:szCs w:val="24"/>
        </w:rPr>
        <w:t xml:space="preserve">Hofstede, G. (2001) </w:t>
      </w:r>
      <w:r w:rsidRPr="009B3241">
        <w:rPr>
          <w:rFonts w:asciiTheme="minorHAnsi" w:hAnsiTheme="minorHAnsi" w:cstheme="minorHAnsi"/>
          <w:i/>
          <w:iCs/>
          <w:sz w:val="24"/>
          <w:szCs w:val="24"/>
        </w:rPr>
        <w:t>Cultures consequences</w:t>
      </w:r>
      <w:r w:rsidRPr="009B3241">
        <w:rPr>
          <w:rFonts w:asciiTheme="minorHAnsi" w:hAnsiTheme="minorHAnsi" w:cstheme="minorHAnsi"/>
          <w:sz w:val="24"/>
          <w:szCs w:val="24"/>
        </w:rPr>
        <w:t>, 2nd edition. Thousand Oaks, CA. Sage.</w:t>
      </w:r>
    </w:p>
    <w:p w14:paraId="5B2AB0F7" w14:textId="77777777" w:rsidR="00845088" w:rsidRPr="009B3241" w:rsidRDefault="00845088" w:rsidP="000C20FE">
      <w:pPr>
        <w:pStyle w:val="ydp7bf14ebfe3351"/>
        <w:spacing w:before="0" w:beforeAutospacing="0" w:after="0" w:afterAutospacing="0"/>
        <w:rPr>
          <w:rFonts w:asciiTheme="minorHAnsi" w:eastAsia="Times New Roman" w:hAnsiTheme="minorHAnsi" w:cstheme="minorHAnsi"/>
          <w:sz w:val="24"/>
          <w:szCs w:val="24"/>
        </w:rPr>
      </w:pPr>
    </w:p>
    <w:p w14:paraId="556978DF" w14:textId="2627699F" w:rsidR="00845088" w:rsidRPr="009B3241" w:rsidRDefault="00845088" w:rsidP="000C20FE">
      <w:pPr>
        <w:pStyle w:val="ydp7bf14ebfe3351"/>
        <w:spacing w:before="0" w:beforeAutospacing="0" w:after="0" w:afterAutospacing="0"/>
        <w:rPr>
          <w:rFonts w:asciiTheme="minorHAnsi" w:hAnsiTheme="minorHAnsi" w:cstheme="minorHAnsi"/>
          <w:sz w:val="24"/>
          <w:szCs w:val="24"/>
        </w:rPr>
      </w:pPr>
      <w:r w:rsidRPr="009B3241">
        <w:rPr>
          <w:rFonts w:asciiTheme="minorHAnsi" w:hAnsiTheme="minorHAnsi" w:cstheme="minorHAnsi"/>
          <w:sz w:val="24"/>
          <w:szCs w:val="24"/>
        </w:rPr>
        <w:t xml:space="preserve">Ittner D., Larcker D. </w:t>
      </w:r>
      <w:r w:rsidR="001D0282" w:rsidRPr="009B3241">
        <w:rPr>
          <w:rFonts w:asciiTheme="minorHAnsi" w:hAnsiTheme="minorHAnsi" w:cstheme="minorHAnsi"/>
          <w:sz w:val="24"/>
          <w:szCs w:val="24"/>
        </w:rPr>
        <w:t>F.,</w:t>
      </w:r>
      <w:r w:rsidRPr="009B3241">
        <w:rPr>
          <w:rFonts w:asciiTheme="minorHAnsi" w:hAnsiTheme="minorHAnsi" w:cstheme="minorHAnsi"/>
          <w:sz w:val="24"/>
          <w:szCs w:val="24"/>
        </w:rPr>
        <w:t xml:space="preserve"> and Randall T, (2003), Performance implications of strategic performance measurement in financial services firms, Accounting, Organisation and Society 28(7-8), 715-741.</w:t>
      </w:r>
    </w:p>
    <w:p w14:paraId="670C1AEF" w14:textId="77777777" w:rsidR="00745C58" w:rsidRDefault="00745C58" w:rsidP="000C20FE">
      <w:pPr>
        <w:pStyle w:val="ydp7bf14ebfe3351"/>
        <w:spacing w:before="0" w:beforeAutospacing="0" w:after="0" w:afterAutospacing="0"/>
        <w:rPr>
          <w:rFonts w:asciiTheme="minorHAnsi" w:eastAsia="Times New Roman" w:hAnsiTheme="minorHAnsi" w:cstheme="minorHAnsi"/>
          <w:sz w:val="24"/>
          <w:szCs w:val="24"/>
        </w:rPr>
      </w:pPr>
    </w:p>
    <w:p w14:paraId="4717C5D5" w14:textId="77777777" w:rsidR="00745C58" w:rsidRDefault="00745C58" w:rsidP="00745C58">
      <w:pPr>
        <w:rPr>
          <w:rFonts w:ascii="Verdana" w:eastAsia="Times New Roman" w:hAnsi="Verdana"/>
          <w:sz w:val="20"/>
          <w:szCs w:val="20"/>
        </w:rPr>
      </w:pPr>
      <w:r>
        <w:rPr>
          <w:rFonts w:ascii="Verdana" w:eastAsia="Times New Roman" w:hAnsi="Verdana"/>
          <w:sz w:val="20"/>
          <w:szCs w:val="20"/>
        </w:rPr>
        <w:t>Lie, R. (2003) Spaces of Intercultural Communication, An Interdisciplinary Introduction to Communication, Culture and Globalizing/Localizing Identities, Hampton Press, Creskill, NJ. </w:t>
      </w:r>
    </w:p>
    <w:p w14:paraId="1A863356" w14:textId="5A721E95" w:rsidR="00845088" w:rsidRPr="001F3D1D" w:rsidRDefault="005F1703" w:rsidP="000C20FE">
      <w:pPr>
        <w:pStyle w:val="ydp7bf14ebfe3351"/>
        <w:spacing w:before="0" w:beforeAutospacing="0" w:after="0" w:afterAutospacing="0"/>
        <w:rPr>
          <w:rFonts w:asciiTheme="minorHAnsi" w:hAnsiTheme="minorHAnsi" w:cstheme="minorHAnsi"/>
          <w:sz w:val="24"/>
          <w:szCs w:val="24"/>
        </w:rPr>
      </w:pPr>
      <w:r w:rsidRPr="009B3241">
        <w:rPr>
          <w:rFonts w:asciiTheme="minorHAnsi" w:eastAsia="Times New Roman" w:hAnsiTheme="minorHAnsi" w:cstheme="minorHAnsi"/>
          <w:sz w:val="24"/>
          <w:szCs w:val="24"/>
        </w:rPr>
        <w:br/>
      </w:r>
      <w:r w:rsidR="00845088" w:rsidRPr="001F3D1D">
        <w:rPr>
          <w:rFonts w:asciiTheme="minorHAnsi" w:hAnsiTheme="minorHAnsi" w:cstheme="minorHAnsi"/>
          <w:sz w:val="24"/>
          <w:szCs w:val="24"/>
        </w:rPr>
        <w:t xml:space="preserve">Neely A., Kennerley M and Martinez V, (2004), Does the Balanced Scorecard Work: An </w:t>
      </w:r>
      <w:r w:rsidR="00845088" w:rsidRPr="001F3D1D">
        <w:rPr>
          <w:rFonts w:asciiTheme="minorHAnsi" w:hAnsiTheme="minorHAnsi" w:cstheme="minorHAnsi"/>
          <w:sz w:val="24"/>
          <w:szCs w:val="24"/>
        </w:rPr>
        <w:lastRenderedPageBreak/>
        <w:t>Empirical Investigation, Performance Measurement Association Conference, July 2004, Edinburgh, UK.</w:t>
      </w:r>
    </w:p>
    <w:p w14:paraId="1E75B984" w14:textId="77777777" w:rsidR="008073BB" w:rsidRPr="001F3D1D" w:rsidRDefault="008073BB" w:rsidP="000C20FE">
      <w:pPr>
        <w:pStyle w:val="ydp7bf14ebfe3351"/>
        <w:spacing w:before="0" w:beforeAutospacing="0" w:after="0" w:afterAutospacing="0"/>
        <w:rPr>
          <w:rFonts w:asciiTheme="minorHAnsi" w:eastAsia="Times New Roman" w:hAnsiTheme="minorHAnsi" w:cstheme="minorHAnsi"/>
          <w:sz w:val="24"/>
          <w:szCs w:val="24"/>
        </w:rPr>
      </w:pPr>
    </w:p>
    <w:p w14:paraId="4A05745B" w14:textId="77777777" w:rsidR="008073BB" w:rsidRPr="001F3D1D" w:rsidRDefault="008073BB" w:rsidP="000C20FE">
      <w:pPr>
        <w:pStyle w:val="ydp7bf14ebfe3351"/>
        <w:spacing w:before="0" w:beforeAutospacing="0" w:after="0" w:afterAutospacing="0"/>
        <w:rPr>
          <w:rFonts w:asciiTheme="minorHAnsi" w:hAnsiTheme="minorHAnsi" w:cstheme="minorHAnsi"/>
          <w:sz w:val="24"/>
          <w:szCs w:val="24"/>
        </w:rPr>
      </w:pPr>
      <w:r w:rsidRPr="001F3D1D">
        <w:rPr>
          <w:rFonts w:asciiTheme="minorHAnsi" w:hAnsiTheme="minorHAnsi" w:cstheme="minorHAnsi"/>
          <w:sz w:val="24"/>
          <w:szCs w:val="24"/>
        </w:rPr>
        <w:t>O'Reilly, C.A. and Chatman, J.A. (1996), "Culture as social control: corporations, cults, and commitment", in Staw, B.M. and Cummings, L.L. (Eds), Research in Organisational Behaviour, Vol. 18, JAI Press, Greenwich, CT, pp. 175-200.</w:t>
      </w:r>
    </w:p>
    <w:p w14:paraId="037CC9D1" w14:textId="5F3687D2" w:rsidR="005F1703" w:rsidRPr="001F3D1D" w:rsidRDefault="005F1703" w:rsidP="000C20FE">
      <w:pPr>
        <w:pStyle w:val="ydp7bf14ebfe3351"/>
        <w:spacing w:before="0" w:beforeAutospacing="0" w:after="0" w:afterAutospacing="0"/>
        <w:rPr>
          <w:rFonts w:asciiTheme="minorHAnsi" w:hAnsiTheme="minorHAnsi" w:cstheme="minorHAnsi"/>
          <w:color w:val="000000"/>
          <w:sz w:val="24"/>
          <w:szCs w:val="24"/>
        </w:rPr>
      </w:pPr>
      <w:r w:rsidRPr="001F3D1D">
        <w:rPr>
          <w:rFonts w:asciiTheme="minorHAnsi" w:eastAsia="Times New Roman" w:hAnsiTheme="minorHAnsi" w:cstheme="minorHAnsi"/>
          <w:sz w:val="24"/>
          <w:szCs w:val="24"/>
        </w:rPr>
        <w:br/>
      </w:r>
      <w:r w:rsidR="000C20FE" w:rsidRPr="001F3D1D">
        <w:rPr>
          <w:rFonts w:asciiTheme="minorHAnsi" w:hAnsiTheme="minorHAnsi" w:cstheme="minorHAnsi"/>
          <w:sz w:val="24"/>
          <w:szCs w:val="24"/>
        </w:rPr>
        <w:t>Pande P and Holpp L, (2004), “What is Six Sigma?”, McGraw–Hill London.</w:t>
      </w:r>
    </w:p>
    <w:p w14:paraId="1A24AA05" w14:textId="3969CE63" w:rsidR="000C20FE" w:rsidRDefault="000C20FE" w:rsidP="00957B20">
      <w:pPr>
        <w:rPr>
          <w:rFonts w:asciiTheme="minorHAnsi" w:hAnsiTheme="minorHAnsi" w:cstheme="minorHAnsi"/>
          <w:sz w:val="24"/>
          <w:szCs w:val="24"/>
        </w:rPr>
      </w:pPr>
    </w:p>
    <w:p w14:paraId="34A398EA" w14:textId="5EF3E544" w:rsidR="006E201A" w:rsidRDefault="006E201A" w:rsidP="006E201A">
      <w:pPr>
        <w:rPr>
          <w:rFonts w:ascii="Verdana" w:eastAsia="Times New Roman" w:hAnsi="Verdana"/>
          <w:sz w:val="20"/>
          <w:szCs w:val="20"/>
        </w:rPr>
      </w:pPr>
      <w:r>
        <w:rPr>
          <w:rFonts w:ascii="Verdana" w:eastAsia="Times New Roman" w:hAnsi="Verdana"/>
          <w:sz w:val="20"/>
          <w:szCs w:val="20"/>
        </w:rPr>
        <w:t xml:space="preserve">Peterson, D. (2002), ‘‘Deviant workplace </w:t>
      </w:r>
      <w:r>
        <w:rPr>
          <w:rFonts w:ascii="Verdana" w:eastAsia="Times New Roman" w:hAnsi="Verdana"/>
          <w:sz w:val="20"/>
          <w:szCs w:val="20"/>
        </w:rPr>
        <w:t>behaviour</w:t>
      </w:r>
      <w:r>
        <w:rPr>
          <w:rFonts w:ascii="Verdana" w:eastAsia="Times New Roman" w:hAnsi="Verdana"/>
          <w:sz w:val="20"/>
          <w:szCs w:val="20"/>
        </w:rPr>
        <w:t xml:space="preserve"> and the organization’s ethical climate’’, Journal of Business and Psychology, Vol. 17 No. 1, pp. 47-61.</w:t>
      </w:r>
    </w:p>
    <w:p w14:paraId="2B1F70C0" w14:textId="77777777" w:rsidR="006E201A" w:rsidRPr="001F3D1D" w:rsidRDefault="006E201A" w:rsidP="00957B20">
      <w:pPr>
        <w:rPr>
          <w:rFonts w:asciiTheme="minorHAnsi" w:hAnsiTheme="minorHAnsi" w:cstheme="minorHAnsi"/>
          <w:sz w:val="24"/>
          <w:szCs w:val="24"/>
        </w:rPr>
      </w:pPr>
    </w:p>
    <w:p w14:paraId="3965A905" w14:textId="7D76A39D" w:rsidR="001F3D1D" w:rsidRPr="001F3D1D" w:rsidRDefault="001F3D1D" w:rsidP="00957B20">
      <w:pPr>
        <w:rPr>
          <w:sz w:val="24"/>
          <w:szCs w:val="24"/>
        </w:rPr>
      </w:pPr>
      <w:r w:rsidRPr="001F3D1D">
        <w:rPr>
          <w:sz w:val="24"/>
          <w:szCs w:val="24"/>
        </w:rPr>
        <w:t>Pheysey D C. (1993), Organisational Cultures. Types and Transformation, Routledge, London</w:t>
      </w:r>
    </w:p>
    <w:p w14:paraId="4B6FAA75" w14:textId="15EB1E0D" w:rsidR="001F3D1D" w:rsidRPr="001F3D1D" w:rsidRDefault="001F3D1D" w:rsidP="00957B20">
      <w:pPr>
        <w:rPr>
          <w:sz w:val="24"/>
          <w:szCs w:val="24"/>
        </w:rPr>
      </w:pPr>
    </w:p>
    <w:p w14:paraId="77ECA080" w14:textId="46C8C9AF" w:rsidR="001F3D1D" w:rsidRPr="001F3D1D" w:rsidRDefault="001F3D1D" w:rsidP="00957B20">
      <w:pPr>
        <w:rPr>
          <w:sz w:val="24"/>
          <w:szCs w:val="24"/>
        </w:rPr>
      </w:pPr>
      <w:r w:rsidRPr="001F3D1D">
        <w:rPr>
          <w:sz w:val="24"/>
          <w:szCs w:val="24"/>
        </w:rPr>
        <w:t>Quinn R.E. and McGrath, M. (1958), “The transformation of organisational cultures: a</w:t>
      </w:r>
      <w:r w:rsidRPr="001F3D1D">
        <w:rPr>
          <w:sz w:val="24"/>
          <w:szCs w:val="24"/>
        </w:rPr>
        <w:t xml:space="preserve"> </w:t>
      </w:r>
      <w:r w:rsidRPr="001F3D1D">
        <w:rPr>
          <w:sz w:val="24"/>
          <w:szCs w:val="24"/>
        </w:rPr>
        <w:t>competing values perspective” in Frost, P.J., Moore, L. F., Louis, M. R., Lundberg C. C., Marin J. Organisational Culture, Praeger, New York.</w:t>
      </w:r>
    </w:p>
    <w:p w14:paraId="5B38DE7D" w14:textId="77777777" w:rsidR="001F3D1D" w:rsidRPr="001F3D1D" w:rsidRDefault="001F3D1D" w:rsidP="00957B20">
      <w:pPr>
        <w:rPr>
          <w:rFonts w:asciiTheme="minorHAnsi" w:hAnsiTheme="minorHAnsi" w:cstheme="minorHAnsi"/>
          <w:sz w:val="24"/>
          <w:szCs w:val="24"/>
        </w:rPr>
      </w:pPr>
    </w:p>
    <w:p w14:paraId="2381A00B" w14:textId="603D2457" w:rsidR="008073BB" w:rsidRPr="001F3D1D" w:rsidRDefault="008073BB" w:rsidP="00957B20">
      <w:pPr>
        <w:rPr>
          <w:rFonts w:asciiTheme="minorHAnsi" w:hAnsiTheme="minorHAnsi" w:cstheme="minorHAnsi"/>
          <w:sz w:val="24"/>
          <w:szCs w:val="24"/>
        </w:rPr>
      </w:pPr>
      <w:r w:rsidRPr="001F3D1D">
        <w:rPr>
          <w:rFonts w:asciiTheme="minorHAnsi" w:hAnsiTheme="minorHAnsi" w:cstheme="minorHAnsi"/>
          <w:sz w:val="24"/>
          <w:szCs w:val="24"/>
        </w:rPr>
        <w:t>Schein E. H. (1985), Organisational culture and leadership, San Francisco, Jossey-Bass.</w:t>
      </w:r>
    </w:p>
    <w:p w14:paraId="24A8066F" w14:textId="77777777" w:rsidR="008073BB" w:rsidRPr="001F3D1D" w:rsidRDefault="008073BB" w:rsidP="00957B20">
      <w:pPr>
        <w:rPr>
          <w:rFonts w:asciiTheme="minorHAnsi" w:hAnsiTheme="minorHAnsi" w:cstheme="minorHAnsi"/>
          <w:sz w:val="24"/>
          <w:szCs w:val="24"/>
        </w:rPr>
      </w:pPr>
    </w:p>
    <w:p w14:paraId="449A84EE" w14:textId="3829E15A" w:rsidR="000C20FE" w:rsidRPr="009B3241" w:rsidRDefault="000C20FE" w:rsidP="000C20FE">
      <w:pPr>
        <w:pStyle w:val="ydp624f7fd5e3445"/>
        <w:spacing w:before="0" w:beforeAutospacing="0" w:after="0" w:afterAutospacing="0"/>
        <w:rPr>
          <w:rFonts w:asciiTheme="minorHAnsi" w:hAnsiTheme="minorHAnsi" w:cstheme="minorHAnsi"/>
          <w:color w:val="000000"/>
          <w:sz w:val="24"/>
          <w:szCs w:val="24"/>
        </w:rPr>
      </w:pPr>
      <w:r w:rsidRPr="001F3D1D">
        <w:rPr>
          <w:rFonts w:asciiTheme="minorHAnsi" w:hAnsiTheme="minorHAnsi" w:cstheme="minorHAnsi"/>
          <w:color w:val="000000"/>
          <w:sz w:val="24"/>
          <w:szCs w:val="24"/>
        </w:rPr>
        <w:t>Schein, E., (2017). </w:t>
      </w:r>
      <w:r w:rsidRPr="001F3D1D">
        <w:rPr>
          <w:rFonts w:asciiTheme="minorHAnsi" w:hAnsiTheme="minorHAnsi" w:cstheme="minorHAnsi"/>
          <w:i/>
          <w:iCs/>
          <w:sz w:val="24"/>
          <w:szCs w:val="24"/>
        </w:rPr>
        <w:t xml:space="preserve">Organizational Culture </w:t>
      </w:r>
      <w:r w:rsidR="004B49EA" w:rsidRPr="001F3D1D">
        <w:rPr>
          <w:rFonts w:asciiTheme="minorHAnsi" w:hAnsiTheme="minorHAnsi" w:cstheme="minorHAnsi"/>
          <w:i/>
          <w:iCs/>
          <w:sz w:val="24"/>
          <w:szCs w:val="24"/>
        </w:rPr>
        <w:t>and</w:t>
      </w:r>
      <w:r w:rsidRPr="001F3D1D">
        <w:rPr>
          <w:rFonts w:asciiTheme="minorHAnsi" w:hAnsiTheme="minorHAnsi" w:cstheme="minorHAnsi"/>
          <w:i/>
          <w:iCs/>
          <w:sz w:val="24"/>
          <w:szCs w:val="24"/>
        </w:rPr>
        <w:t xml:space="preserve"> Leadership</w:t>
      </w:r>
      <w:r w:rsidRPr="001F3D1D">
        <w:rPr>
          <w:rFonts w:asciiTheme="minorHAnsi" w:hAnsiTheme="minorHAnsi" w:cstheme="minorHAnsi"/>
          <w:sz w:val="24"/>
          <w:szCs w:val="24"/>
        </w:rPr>
        <w:t xml:space="preserve">. 5th ed. New York: Wiley and Sons, p.6. Guirdham, M. (1999) </w:t>
      </w:r>
      <w:r w:rsidRPr="001F3D1D">
        <w:rPr>
          <w:rFonts w:asciiTheme="minorHAnsi" w:hAnsiTheme="minorHAnsi" w:cstheme="minorHAnsi"/>
          <w:i/>
          <w:iCs/>
          <w:sz w:val="24"/>
          <w:szCs w:val="24"/>
        </w:rPr>
        <w:t>Communicating</w:t>
      </w:r>
      <w:r w:rsidRPr="009B3241">
        <w:rPr>
          <w:rFonts w:asciiTheme="minorHAnsi" w:hAnsiTheme="minorHAnsi" w:cstheme="minorHAnsi"/>
          <w:i/>
          <w:iCs/>
          <w:sz w:val="24"/>
          <w:szCs w:val="24"/>
        </w:rPr>
        <w:t xml:space="preserve"> across cultures. Basingstoke</w:t>
      </w:r>
      <w:r w:rsidRPr="009B3241">
        <w:rPr>
          <w:rFonts w:asciiTheme="minorHAnsi" w:hAnsiTheme="minorHAnsi" w:cstheme="minorHAnsi"/>
          <w:sz w:val="24"/>
          <w:szCs w:val="24"/>
        </w:rPr>
        <w:t>. MacMillan Press.</w:t>
      </w:r>
    </w:p>
    <w:p w14:paraId="32AC37ED" w14:textId="4C2FEDCA" w:rsidR="000C20FE" w:rsidRDefault="000C20FE" w:rsidP="00957B20">
      <w:pPr>
        <w:rPr>
          <w:rFonts w:asciiTheme="minorHAnsi" w:hAnsiTheme="minorHAnsi" w:cstheme="minorHAnsi"/>
          <w:sz w:val="24"/>
          <w:szCs w:val="24"/>
        </w:rPr>
      </w:pPr>
    </w:p>
    <w:p w14:paraId="32C7A914" w14:textId="00F1056D" w:rsidR="001F3D1D" w:rsidRDefault="001F3D1D" w:rsidP="001F3D1D">
      <w:pPr>
        <w:rPr>
          <w:rFonts w:ascii="Verdana" w:eastAsia="Times New Roman" w:hAnsi="Verdana"/>
          <w:sz w:val="20"/>
          <w:szCs w:val="20"/>
        </w:rPr>
      </w:pPr>
      <w:r>
        <w:rPr>
          <w:rFonts w:ascii="Verdana" w:eastAsia="Times New Roman" w:hAnsi="Verdana"/>
          <w:sz w:val="20"/>
          <w:szCs w:val="20"/>
        </w:rPr>
        <w:t xml:space="preserve">Sims, R. (1992), ‘‘The challenge of ethical </w:t>
      </w:r>
      <w:r w:rsidR="006E201A">
        <w:rPr>
          <w:rFonts w:ascii="Verdana" w:eastAsia="Times New Roman" w:hAnsi="Verdana"/>
          <w:sz w:val="20"/>
          <w:szCs w:val="20"/>
        </w:rPr>
        <w:t>behaviour</w:t>
      </w:r>
      <w:r>
        <w:rPr>
          <w:rFonts w:ascii="Verdana" w:eastAsia="Times New Roman" w:hAnsi="Verdana"/>
          <w:sz w:val="20"/>
          <w:szCs w:val="20"/>
        </w:rPr>
        <w:t xml:space="preserve"> in organizations’’, Journal of Business Ethics, Vol. 11, pp. 505-13.</w:t>
      </w:r>
    </w:p>
    <w:p w14:paraId="65C2299C" w14:textId="77777777" w:rsidR="001F3D1D" w:rsidRPr="009B3241" w:rsidRDefault="001F3D1D" w:rsidP="00957B20">
      <w:pPr>
        <w:rPr>
          <w:rFonts w:asciiTheme="minorHAnsi" w:hAnsiTheme="minorHAnsi" w:cstheme="minorHAnsi"/>
          <w:sz w:val="24"/>
          <w:szCs w:val="24"/>
        </w:rPr>
      </w:pPr>
    </w:p>
    <w:p w14:paraId="1CC52A81" w14:textId="060E2877" w:rsidR="000C20FE" w:rsidRPr="009B3241" w:rsidRDefault="000C20FE" w:rsidP="00957B20">
      <w:pPr>
        <w:rPr>
          <w:rFonts w:asciiTheme="minorHAnsi" w:hAnsiTheme="minorHAnsi" w:cstheme="minorHAnsi"/>
          <w:sz w:val="24"/>
          <w:szCs w:val="24"/>
        </w:rPr>
      </w:pPr>
      <w:r w:rsidRPr="009B3241">
        <w:rPr>
          <w:rFonts w:asciiTheme="minorHAnsi" w:hAnsiTheme="minorHAnsi" w:cstheme="minorHAnsi"/>
          <w:sz w:val="24"/>
          <w:szCs w:val="24"/>
        </w:rPr>
        <w:t>Womack J P and Jones D T (2003), Lean Thinking: Banish Waste and Create Wealth in Your Corporation, Free Press.</w:t>
      </w:r>
    </w:p>
    <w:sectPr w:rsidR="000C20FE" w:rsidRPr="009B32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BG Flame">
    <w:panose1 w:val="02000504040000020004"/>
    <w:charset w:val="00"/>
    <w:family w:val="auto"/>
    <w:pitch w:val="variable"/>
    <w:sig w:usb0="A000002F" w:usb1="5000207A" w:usb2="00000000" w:usb3="00000000" w:csb0="00000093"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703"/>
    <w:rsid w:val="00037EC3"/>
    <w:rsid w:val="00063A3D"/>
    <w:rsid w:val="000A5126"/>
    <w:rsid w:val="000C20FE"/>
    <w:rsid w:val="000E48CD"/>
    <w:rsid w:val="0012002A"/>
    <w:rsid w:val="00120498"/>
    <w:rsid w:val="00130203"/>
    <w:rsid w:val="00130207"/>
    <w:rsid w:val="00147AD8"/>
    <w:rsid w:val="001671F3"/>
    <w:rsid w:val="001709D5"/>
    <w:rsid w:val="00181ADD"/>
    <w:rsid w:val="00183709"/>
    <w:rsid w:val="001A4DE9"/>
    <w:rsid w:val="001C1886"/>
    <w:rsid w:val="001D0282"/>
    <w:rsid w:val="001E068A"/>
    <w:rsid w:val="001F3D1D"/>
    <w:rsid w:val="00225FF2"/>
    <w:rsid w:val="0022774A"/>
    <w:rsid w:val="0023390D"/>
    <w:rsid w:val="002547DA"/>
    <w:rsid w:val="00270281"/>
    <w:rsid w:val="00271564"/>
    <w:rsid w:val="00277FB2"/>
    <w:rsid w:val="002926E0"/>
    <w:rsid w:val="002B1033"/>
    <w:rsid w:val="002E2B54"/>
    <w:rsid w:val="002E44EA"/>
    <w:rsid w:val="00305CE8"/>
    <w:rsid w:val="0031010C"/>
    <w:rsid w:val="003144C9"/>
    <w:rsid w:val="003155F0"/>
    <w:rsid w:val="003311B2"/>
    <w:rsid w:val="00344D4E"/>
    <w:rsid w:val="00361B1F"/>
    <w:rsid w:val="00365FED"/>
    <w:rsid w:val="003B69AE"/>
    <w:rsid w:val="003C1FA9"/>
    <w:rsid w:val="003C610A"/>
    <w:rsid w:val="003E59E4"/>
    <w:rsid w:val="00444DB2"/>
    <w:rsid w:val="00452012"/>
    <w:rsid w:val="004721B4"/>
    <w:rsid w:val="00475EB1"/>
    <w:rsid w:val="00483A63"/>
    <w:rsid w:val="004A165C"/>
    <w:rsid w:val="004B49EA"/>
    <w:rsid w:val="004B5C96"/>
    <w:rsid w:val="0050078B"/>
    <w:rsid w:val="005559AA"/>
    <w:rsid w:val="005579AE"/>
    <w:rsid w:val="00560641"/>
    <w:rsid w:val="00573C36"/>
    <w:rsid w:val="005821C3"/>
    <w:rsid w:val="00596D37"/>
    <w:rsid w:val="005F0B59"/>
    <w:rsid w:val="005F1703"/>
    <w:rsid w:val="005F749D"/>
    <w:rsid w:val="00615AA8"/>
    <w:rsid w:val="0066123B"/>
    <w:rsid w:val="006D63AF"/>
    <w:rsid w:val="006E201A"/>
    <w:rsid w:val="0070205A"/>
    <w:rsid w:val="007212C5"/>
    <w:rsid w:val="00745C58"/>
    <w:rsid w:val="0077019B"/>
    <w:rsid w:val="00780320"/>
    <w:rsid w:val="0078312A"/>
    <w:rsid w:val="007C1A49"/>
    <w:rsid w:val="00804C6A"/>
    <w:rsid w:val="008073BB"/>
    <w:rsid w:val="00822E0F"/>
    <w:rsid w:val="00823949"/>
    <w:rsid w:val="00843E0E"/>
    <w:rsid w:val="00845088"/>
    <w:rsid w:val="00852803"/>
    <w:rsid w:val="0085439A"/>
    <w:rsid w:val="0088006E"/>
    <w:rsid w:val="008A3350"/>
    <w:rsid w:val="008C1277"/>
    <w:rsid w:val="008D678B"/>
    <w:rsid w:val="00900AF8"/>
    <w:rsid w:val="00915994"/>
    <w:rsid w:val="0092194F"/>
    <w:rsid w:val="00940AAA"/>
    <w:rsid w:val="00957B20"/>
    <w:rsid w:val="009628B3"/>
    <w:rsid w:val="00963E38"/>
    <w:rsid w:val="00970F8C"/>
    <w:rsid w:val="00976D2F"/>
    <w:rsid w:val="0098440C"/>
    <w:rsid w:val="009A2085"/>
    <w:rsid w:val="009B3241"/>
    <w:rsid w:val="009B3DB0"/>
    <w:rsid w:val="00AC2AFD"/>
    <w:rsid w:val="00AE7418"/>
    <w:rsid w:val="00AE7FD4"/>
    <w:rsid w:val="00B00C43"/>
    <w:rsid w:val="00B129B9"/>
    <w:rsid w:val="00B14F24"/>
    <w:rsid w:val="00B43E6B"/>
    <w:rsid w:val="00B53D94"/>
    <w:rsid w:val="00BD4540"/>
    <w:rsid w:val="00BF42A5"/>
    <w:rsid w:val="00C1314F"/>
    <w:rsid w:val="00C72AD3"/>
    <w:rsid w:val="00CC46D4"/>
    <w:rsid w:val="00D2168F"/>
    <w:rsid w:val="00D45898"/>
    <w:rsid w:val="00D6406D"/>
    <w:rsid w:val="00D95877"/>
    <w:rsid w:val="00DB0276"/>
    <w:rsid w:val="00DB417F"/>
    <w:rsid w:val="00E801E2"/>
    <w:rsid w:val="00E87866"/>
    <w:rsid w:val="00E924A8"/>
    <w:rsid w:val="00E94CFE"/>
    <w:rsid w:val="00E95C3D"/>
    <w:rsid w:val="00EF150C"/>
    <w:rsid w:val="00F041C8"/>
    <w:rsid w:val="00F35C85"/>
    <w:rsid w:val="00F36B68"/>
    <w:rsid w:val="00F4199D"/>
    <w:rsid w:val="00F51A5E"/>
    <w:rsid w:val="00F81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02529"/>
  <w15:chartTrackingRefBased/>
  <w15:docId w15:val="{81791981-FB9E-492C-A27C-419177BEC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1703"/>
    <w:pPr>
      <w:spacing w:after="0" w:line="240" w:lineRule="auto"/>
    </w:pPr>
    <w:rPr>
      <w:rFonts w:ascii="Calibri" w:hAnsi="Calibri" w:cs="Calibri"/>
      <w:lang w:eastAsia="en-GB"/>
    </w:rPr>
  </w:style>
  <w:style w:type="paragraph" w:styleId="Heading1">
    <w:name w:val="heading 1"/>
    <w:basedOn w:val="Normal"/>
    <w:next w:val="Normal"/>
    <w:link w:val="Heading1Char"/>
    <w:uiPriority w:val="9"/>
    <w:qFormat/>
    <w:rsid w:val="006E201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c3b03060e2615">
    <w:name w:val="ydpc3b03060e2615"/>
    <w:basedOn w:val="Normal"/>
    <w:rsid w:val="005F1703"/>
    <w:pPr>
      <w:spacing w:before="100" w:beforeAutospacing="1" w:after="100" w:afterAutospacing="1"/>
    </w:pPr>
  </w:style>
  <w:style w:type="paragraph" w:customStyle="1" w:styleId="ydpc3b03060e2618">
    <w:name w:val="ydpc3b03060e2618"/>
    <w:basedOn w:val="Normal"/>
    <w:rsid w:val="005F1703"/>
    <w:pPr>
      <w:spacing w:before="100" w:beforeAutospacing="1" w:after="100" w:afterAutospacing="1"/>
    </w:pPr>
  </w:style>
  <w:style w:type="paragraph" w:customStyle="1" w:styleId="ydpc3b03060hidebullet">
    <w:name w:val="ydpc3b03060hidebullet"/>
    <w:basedOn w:val="Normal"/>
    <w:rsid w:val="005F1703"/>
    <w:pPr>
      <w:spacing w:before="100" w:beforeAutospacing="1" w:after="100" w:afterAutospacing="1"/>
    </w:pPr>
  </w:style>
  <w:style w:type="paragraph" w:customStyle="1" w:styleId="ydpc3b03060e2630">
    <w:name w:val="ydpc3b03060e2630"/>
    <w:basedOn w:val="Normal"/>
    <w:rsid w:val="005F1703"/>
    <w:pPr>
      <w:spacing w:before="100" w:beforeAutospacing="1" w:after="100" w:afterAutospacing="1"/>
    </w:pPr>
  </w:style>
  <w:style w:type="paragraph" w:customStyle="1" w:styleId="ydpc3b03060e2634">
    <w:name w:val="ydpc3b03060e2634"/>
    <w:basedOn w:val="Normal"/>
    <w:rsid w:val="005F1703"/>
    <w:pPr>
      <w:spacing w:before="100" w:beforeAutospacing="1" w:after="100" w:afterAutospacing="1"/>
    </w:pPr>
  </w:style>
  <w:style w:type="paragraph" w:customStyle="1" w:styleId="ydp7bf14ebfe3351">
    <w:name w:val="ydp7bf14ebfe3351"/>
    <w:basedOn w:val="Normal"/>
    <w:rsid w:val="005F1703"/>
    <w:pPr>
      <w:spacing w:before="100" w:beforeAutospacing="1" w:after="100" w:afterAutospacing="1"/>
    </w:pPr>
  </w:style>
  <w:style w:type="paragraph" w:customStyle="1" w:styleId="ydp624f7fd5e3445">
    <w:name w:val="ydp624f7fd5e3445"/>
    <w:basedOn w:val="Normal"/>
    <w:rsid w:val="005F1703"/>
    <w:pPr>
      <w:spacing w:before="100" w:beforeAutospacing="1" w:after="100" w:afterAutospacing="1"/>
    </w:pPr>
  </w:style>
  <w:style w:type="paragraph" w:customStyle="1" w:styleId="ydpb4313e4fe3340">
    <w:name w:val="ydpb4313e4fe3340"/>
    <w:basedOn w:val="Normal"/>
    <w:rsid w:val="005F1703"/>
    <w:pPr>
      <w:spacing w:before="100" w:beforeAutospacing="1" w:after="100" w:afterAutospacing="1"/>
    </w:pPr>
  </w:style>
  <w:style w:type="character" w:customStyle="1" w:styleId="ydpc3b03060qowt-font3-arial">
    <w:name w:val="ydpc3b03060qowt-font3-arial"/>
    <w:basedOn w:val="DefaultParagraphFont"/>
    <w:rsid w:val="005F1703"/>
  </w:style>
  <w:style w:type="paragraph" w:customStyle="1" w:styleId="ydpafea7f63x-scope">
    <w:name w:val="ydpafea7f63x-scope"/>
    <w:basedOn w:val="Normal"/>
    <w:rsid w:val="001709D5"/>
    <w:pPr>
      <w:spacing w:before="100" w:beforeAutospacing="1" w:after="100" w:afterAutospacing="1"/>
    </w:pPr>
  </w:style>
  <w:style w:type="character" w:customStyle="1" w:styleId="ydpafea7f63qowt-font8-tahoma">
    <w:name w:val="ydpafea7f63qowt-font8-tahoma"/>
    <w:basedOn w:val="DefaultParagraphFont"/>
    <w:rsid w:val="001709D5"/>
  </w:style>
  <w:style w:type="character" w:customStyle="1" w:styleId="Heading1Char">
    <w:name w:val="Heading 1 Char"/>
    <w:basedOn w:val="DefaultParagraphFont"/>
    <w:link w:val="Heading1"/>
    <w:uiPriority w:val="9"/>
    <w:rsid w:val="006E201A"/>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6E201A"/>
    <w:pPr>
      <w:spacing w:line="259" w:lineRule="auto"/>
      <w:outlineLvl w:val="9"/>
    </w:pPr>
    <w:rPr>
      <w:lang w:val="en-US" w:eastAsia="en-US"/>
    </w:rPr>
  </w:style>
  <w:style w:type="paragraph" w:styleId="TOC1">
    <w:name w:val="toc 1"/>
    <w:basedOn w:val="Normal"/>
    <w:next w:val="Normal"/>
    <w:autoRedefine/>
    <w:uiPriority w:val="39"/>
    <w:unhideWhenUsed/>
    <w:rsid w:val="006E201A"/>
    <w:pPr>
      <w:spacing w:after="100"/>
    </w:pPr>
  </w:style>
  <w:style w:type="character" w:styleId="Hyperlink">
    <w:name w:val="Hyperlink"/>
    <w:basedOn w:val="DefaultParagraphFont"/>
    <w:uiPriority w:val="99"/>
    <w:unhideWhenUsed/>
    <w:rsid w:val="006E201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976283">
      <w:bodyDiv w:val="1"/>
      <w:marLeft w:val="0"/>
      <w:marRight w:val="0"/>
      <w:marTop w:val="0"/>
      <w:marBottom w:val="0"/>
      <w:divBdr>
        <w:top w:val="none" w:sz="0" w:space="0" w:color="auto"/>
        <w:left w:val="none" w:sz="0" w:space="0" w:color="auto"/>
        <w:bottom w:val="none" w:sz="0" w:space="0" w:color="auto"/>
        <w:right w:val="none" w:sz="0" w:space="0" w:color="auto"/>
      </w:divBdr>
    </w:div>
    <w:div w:id="141436601">
      <w:bodyDiv w:val="1"/>
      <w:marLeft w:val="0"/>
      <w:marRight w:val="0"/>
      <w:marTop w:val="0"/>
      <w:marBottom w:val="0"/>
      <w:divBdr>
        <w:top w:val="none" w:sz="0" w:space="0" w:color="auto"/>
        <w:left w:val="none" w:sz="0" w:space="0" w:color="auto"/>
        <w:bottom w:val="none" w:sz="0" w:space="0" w:color="auto"/>
        <w:right w:val="none" w:sz="0" w:space="0" w:color="auto"/>
      </w:divBdr>
    </w:div>
    <w:div w:id="247351199">
      <w:bodyDiv w:val="1"/>
      <w:marLeft w:val="0"/>
      <w:marRight w:val="0"/>
      <w:marTop w:val="0"/>
      <w:marBottom w:val="0"/>
      <w:divBdr>
        <w:top w:val="none" w:sz="0" w:space="0" w:color="auto"/>
        <w:left w:val="none" w:sz="0" w:space="0" w:color="auto"/>
        <w:bottom w:val="none" w:sz="0" w:space="0" w:color="auto"/>
        <w:right w:val="none" w:sz="0" w:space="0" w:color="auto"/>
      </w:divBdr>
    </w:div>
    <w:div w:id="369496659">
      <w:bodyDiv w:val="1"/>
      <w:marLeft w:val="0"/>
      <w:marRight w:val="0"/>
      <w:marTop w:val="0"/>
      <w:marBottom w:val="0"/>
      <w:divBdr>
        <w:top w:val="none" w:sz="0" w:space="0" w:color="auto"/>
        <w:left w:val="none" w:sz="0" w:space="0" w:color="auto"/>
        <w:bottom w:val="none" w:sz="0" w:space="0" w:color="auto"/>
        <w:right w:val="none" w:sz="0" w:space="0" w:color="auto"/>
      </w:divBdr>
    </w:div>
    <w:div w:id="1052508321">
      <w:bodyDiv w:val="1"/>
      <w:marLeft w:val="0"/>
      <w:marRight w:val="0"/>
      <w:marTop w:val="0"/>
      <w:marBottom w:val="0"/>
      <w:divBdr>
        <w:top w:val="none" w:sz="0" w:space="0" w:color="auto"/>
        <w:left w:val="none" w:sz="0" w:space="0" w:color="auto"/>
        <w:bottom w:val="none" w:sz="0" w:space="0" w:color="auto"/>
        <w:right w:val="none" w:sz="0" w:space="0" w:color="auto"/>
      </w:divBdr>
    </w:div>
    <w:div w:id="1697922998">
      <w:bodyDiv w:val="1"/>
      <w:marLeft w:val="0"/>
      <w:marRight w:val="0"/>
      <w:marTop w:val="0"/>
      <w:marBottom w:val="0"/>
      <w:divBdr>
        <w:top w:val="none" w:sz="0" w:space="0" w:color="auto"/>
        <w:left w:val="none" w:sz="0" w:space="0" w:color="auto"/>
        <w:bottom w:val="none" w:sz="0" w:space="0" w:color="auto"/>
        <w:right w:val="none" w:sz="0" w:space="0" w:color="auto"/>
      </w:divBdr>
    </w:div>
    <w:div w:id="2004354890">
      <w:bodyDiv w:val="1"/>
      <w:marLeft w:val="0"/>
      <w:marRight w:val="0"/>
      <w:marTop w:val="0"/>
      <w:marBottom w:val="0"/>
      <w:divBdr>
        <w:top w:val="none" w:sz="0" w:space="0" w:color="auto"/>
        <w:left w:val="none" w:sz="0" w:space="0" w:color="auto"/>
        <w:bottom w:val="none" w:sz="0" w:space="0" w:color="auto"/>
        <w:right w:val="none" w:sz="0" w:space="0" w:color="auto"/>
      </w:divBdr>
    </w:div>
    <w:div w:id="2045522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85F642-7C5B-4B61-BA58-BA98A689A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3864</Words>
  <Characters>22031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Dacosta</dc:creator>
  <cp:keywords/>
  <dc:description/>
  <cp:lastModifiedBy>Mark Dacosta</cp:lastModifiedBy>
  <cp:revision>3</cp:revision>
  <dcterms:created xsi:type="dcterms:W3CDTF">2022-10-21T10:42:00Z</dcterms:created>
  <dcterms:modified xsi:type="dcterms:W3CDTF">2022-10-21T10:43:00Z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65f1a46-1149-4b07-97f4-ee5ba49b485b_Enabled">
    <vt:lpwstr>true</vt:lpwstr>
  </property>
  <property fmtid="{D5CDD505-2E9C-101B-9397-08002B2CF9AE}" pid="3" name="MSIP_Label_065f1a46-1149-4b07-97f4-ee5ba49b485b_SetDate">
    <vt:lpwstr>2022-10-18T12:50:42Z</vt:lpwstr>
  </property>
  <property fmtid="{D5CDD505-2E9C-101B-9397-08002B2CF9AE}" pid="4" name="MSIP_Label_065f1a46-1149-4b07-97f4-ee5ba49b485b_Method">
    <vt:lpwstr>Standard</vt:lpwstr>
  </property>
  <property fmtid="{D5CDD505-2E9C-101B-9397-08002B2CF9AE}" pid="5" name="MSIP_Label_065f1a46-1149-4b07-97f4-ee5ba49b485b_Name">
    <vt:lpwstr>065f1a46-1149-4b07-97f4-ee5ba49b485b</vt:lpwstr>
  </property>
  <property fmtid="{D5CDD505-2E9C-101B-9397-08002B2CF9AE}" pid="6" name="MSIP_Label_065f1a46-1149-4b07-97f4-ee5ba49b485b_SiteId">
    <vt:lpwstr>a603898f-7de2-45ba-b67d-d35fb519b2cf</vt:lpwstr>
  </property>
  <property fmtid="{D5CDD505-2E9C-101B-9397-08002B2CF9AE}" pid="7" name="MSIP_Label_065f1a46-1149-4b07-97f4-ee5ba49b485b_ActionId">
    <vt:lpwstr>dba4ed19-a127-4ad7-acbe-3ec2517b597c</vt:lpwstr>
  </property>
  <property fmtid="{D5CDD505-2E9C-101B-9397-08002B2CF9AE}" pid="8" name="MSIP_Label_065f1a46-1149-4b07-97f4-ee5ba49b485b_ContentBits">
    <vt:lpwstr>0</vt:lpwstr>
  </property>
</Properties>
</file>