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BEF293" w14:textId="345CF9CF" w:rsidR="006362A9" w:rsidRDefault="007C3AEA" w:rsidP="006362A9">
      <w:pPr>
        <w:rPr>
          <w:sz w:val="44"/>
          <w:szCs w:val="44"/>
        </w:rPr>
      </w:pPr>
      <w:r w:rsidRPr="007C3AEA">
        <w:rPr>
          <w:sz w:val="44"/>
          <w:szCs w:val="44"/>
        </w:rPr>
        <w:t>Copnenent:1</w:t>
      </w:r>
    </w:p>
    <w:p w14:paraId="202C4C95" w14:textId="386EFF22" w:rsidR="007C3AEA" w:rsidRDefault="000A46E1" w:rsidP="006362A9">
      <w:pPr>
        <w:rPr>
          <w:sz w:val="44"/>
          <w:szCs w:val="44"/>
        </w:rPr>
      </w:pPr>
      <w:r>
        <w:rPr>
          <w:sz w:val="44"/>
          <w:szCs w:val="44"/>
        </w:rPr>
        <w:t xml:space="preserve">        Poster+ Essay</w:t>
      </w:r>
    </w:p>
    <w:p w14:paraId="1B675C10" w14:textId="77777777" w:rsidR="000A46E1" w:rsidRDefault="000A46E1" w:rsidP="006362A9">
      <w:pPr>
        <w:rPr>
          <w:sz w:val="44"/>
          <w:szCs w:val="44"/>
        </w:rPr>
      </w:pPr>
    </w:p>
    <w:p w14:paraId="27CCD1FC" w14:textId="2F7C8154" w:rsidR="000A46E1" w:rsidRDefault="000A46E1" w:rsidP="006362A9">
      <w:pPr>
        <w:rPr>
          <w:sz w:val="44"/>
          <w:szCs w:val="44"/>
        </w:rPr>
      </w:pPr>
      <w:r>
        <w:rPr>
          <w:sz w:val="44"/>
          <w:szCs w:val="44"/>
        </w:rPr>
        <w:t>Module Code: LCHS 4003</w:t>
      </w:r>
    </w:p>
    <w:p w14:paraId="41560488" w14:textId="6DC8BE66" w:rsidR="000A46E1" w:rsidRDefault="000A46E1" w:rsidP="006362A9">
      <w:pPr>
        <w:rPr>
          <w:sz w:val="44"/>
          <w:szCs w:val="44"/>
        </w:rPr>
      </w:pPr>
      <w:r>
        <w:rPr>
          <w:sz w:val="44"/>
          <w:szCs w:val="44"/>
        </w:rPr>
        <w:t>Module: Intro</w:t>
      </w:r>
      <w:r w:rsidR="00731F36">
        <w:rPr>
          <w:sz w:val="44"/>
          <w:szCs w:val="44"/>
        </w:rPr>
        <w:t>duction to Health and Social Care</w:t>
      </w:r>
    </w:p>
    <w:p w14:paraId="4F950E9E" w14:textId="77777777" w:rsidR="00731F36" w:rsidRDefault="00731F36" w:rsidP="006362A9">
      <w:pPr>
        <w:rPr>
          <w:sz w:val="44"/>
          <w:szCs w:val="44"/>
        </w:rPr>
      </w:pPr>
    </w:p>
    <w:p w14:paraId="56A6248D" w14:textId="77777777" w:rsidR="00731F36" w:rsidRDefault="00731F36" w:rsidP="006362A9">
      <w:pPr>
        <w:rPr>
          <w:sz w:val="44"/>
          <w:szCs w:val="44"/>
        </w:rPr>
      </w:pPr>
    </w:p>
    <w:p w14:paraId="123641E1" w14:textId="1C508072" w:rsidR="00731F36" w:rsidRDefault="00731F36" w:rsidP="006362A9">
      <w:pPr>
        <w:rPr>
          <w:sz w:val="44"/>
          <w:szCs w:val="44"/>
        </w:rPr>
      </w:pPr>
      <w:r>
        <w:rPr>
          <w:sz w:val="44"/>
          <w:szCs w:val="44"/>
        </w:rPr>
        <w:t xml:space="preserve">         Student Number: 25092</w:t>
      </w:r>
      <w:r w:rsidR="009A1F22">
        <w:rPr>
          <w:sz w:val="44"/>
          <w:szCs w:val="44"/>
        </w:rPr>
        <w:t>54</w:t>
      </w:r>
    </w:p>
    <w:p w14:paraId="17F17B3E" w14:textId="06B36E81" w:rsidR="00731F36" w:rsidRDefault="00731F36" w:rsidP="006362A9">
      <w:pPr>
        <w:rPr>
          <w:sz w:val="44"/>
          <w:szCs w:val="44"/>
        </w:rPr>
      </w:pPr>
      <w:r>
        <w:rPr>
          <w:sz w:val="44"/>
          <w:szCs w:val="44"/>
        </w:rPr>
        <w:t xml:space="preserve">         Student Name: Shamaila Kashan</w:t>
      </w:r>
    </w:p>
    <w:p w14:paraId="6962163B" w14:textId="21E82279" w:rsidR="00731F36" w:rsidRDefault="00731F36" w:rsidP="006362A9">
      <w:pPr>
        <w:rPr>
          <w:sz w:val="44"/>
          <w:szCs w:val="44"/>
        </w:rPr>
      </w:pPr>
      <w:r>
        <w:rPr>
          <w:sz w:val="44"/>
          <w:szCs w:val="44"/>
        </w:rPr>
        <w:t xml:space="preserve">          Lecturers Name: Daniel Hanura</w:t>
      </w:r>
    </w:p>
    <w:p w14:paraId="39E56695" w14:textId="77777777" w:rsidR="00731F36" w:rsidRDefault="00731F36" w:rsidP="006362A9">
      <w:pPr>
        <w:rPr>
          <w:sz w:val="44"/>
          <w:szCs w:val="44"/>
        </w:rPr>
      </w:pPr>
    </w:p>
    <w:p w14:paraId="19F8B771" w14:textId="5E91B425" w:rsidR="00731F36" w:rsidRDefault="00731F36" w:rsidP="006362A9">
      <w:pPr>
        <w:rPr>
          <w:sz w:val="44"/>
          <w:szCs w:val="44"/>
        </w:rPr>
      </w:pPr>
    </w:p>
    <w:p w14:paraId="6A4A7392" w14:textId="71D4E046" w:rsidR="00731F36" w:rsidRDefault="00731F36" w:rsidP="006362A9">
      <w:pPr>
        <w:rPr>
          <w:sz w:val="44"/>
          <w:szCs w:val="44"/>
        </w:rPr>
      </w:pPr>
      <w:r>
        <w:rPr>
          <w:sz w:val="44"/>
          <w:szCs w:val="44"/>
        </w:rPr>
        <w:t xml:space="preserve">                   </w:t>
      </w:r>
    </w:p>
    <w:p w14:paraId="430A42BC" w14:textId="694EAD98" w:rsidR="00731F36" w:rsidRPr="007C3AEA" w:rsidRDefault="00731F36" w:rsidP="006362A9">
      <w:pPr>
        <w:rPr>
          <w:sz w:val="44"/>
          <w:szCs w:val="44"/>
        </w:rPr>
      </w:pPr>
    </w:p>
    <w:p w14:paraId="4BA56295" w14:textId="6B59B889" w:rsidR="006362A9" w:rsidRDefault="00731F36" w:rsidP="006362A9">
      <w:r>
        <w:t xml:space="preserve">   </w:t>
      </w:r>
      <w:r w:rsidR="006362A9">
        <w:br w:type="page"/>
      </w:r>
    </w:p>
    <w:p w14:paraId="0EF5B240" w14:textId="3B8430A0" w:rsidR="002E7BEF" w:rsidRDefault="002E7BEF" w:rsidP="006362A9"/>
    <w:p w14:paraId="4EA3CD89" w14:textId="1AA9A3E9" w:rsidR="001C3053" w:rsidRDefault="00A523EF" w:rsidP="00B73D78">
      <w:pPr>
        <w:jc w:val="both"/>
        <w:rPr>
          <w:sz w:val="48"/>
          <w:szCs w:val="48"/>
        </w:rPr>
      </w:pPr>
      <w:r>
        <w:rPr>
          <w:noProof/>
        </w:rPr>
        <w:drawing>
          <wp:inline distT="0" distB="0" distL="0" distR="0" wp14:anchorId="4AB1C902" wp14:editId="1F8852C5">
            <wp:extent cx="5274310" cy="7460615"/>
            <wp:effectExtent l="0" t="0" r="2540" b="6985"/>
            <wp:docPr id="7429731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973159" name=""/>
                    <pic:cNvPicPr/>
                  </pic:nvPicPr>
                  <pic:blipFill>
                    <a:blip r:embed="rId6">
                      <a:extLst>
                        <a:ext uri="{96DAC541-7B7A-43D3-8B79-37D633B846F1}">
                          <asvg:svgBlip xmlns:asvg="http://schemas.microsoft.com/office/drawing/2016/SVG/main" r:embed="rId7"/>
                        </a:ext>
                      </a:extLst>
                    </a:blip>
                    <a:stretch>
                      <a:fillRect/>
                    </a:stretch>
                  </pic:blipFill>
                  <pic:spPr>
                    <a:xfrm>
                      <a:off x="0" y="0"/>
                      <a:ext cx="5274310" cy="7460615"/>
                    </a:xfrm>
                    <a:prstGeom prst="rect">
                      <a:avLst/>
                    </a:prstGeom>
                  </pic:spPr>
                </pic:pic>
              </a:graphicData>
            </a:graphic>
          </wp:inline>
        </w:drawing>
      </w:r>
      <w:r w:rsidR="00794458">
        <w:rPr>
          <w:noProof/>
        </w:rPr>
        <mc:AlternateContent>
          <mc:Choice Requires="wps">
            <w:drawing>
              <wp:anchor distT="0" distB="0" distL="114300" distR="114300" simplePos="0" relativeHeight="251658240" behindDoc="0" locked="0" layoutInCell="1" allowOverlap="1" wp14:anchorId="494380E8" wp14:editId="5A47644E">
                <wp:simplePos x="0" y="0"/>
                <wp:positionH relativeFrom="column">
                  <wp:posOffset>0</wp:posOffset>
                </wp:positionH>
                <wp:positionV relativeFrom="paragraph">
                  <wp:posOffset>-635</wp:posOffset>
                </wp:positionV>
                <wp:extent cx="12529313" cy="461665"/>
                <wp:effectExtent l="0" t="0" r="0" b="0"/>
                <wp:wrapNone/>
                <wp:docPr id="32" name="TextBox 32"/>
                <wp:cNvGraphicFramePr/>
                <a:graphic xmlns:a="http://schemas.openxmlformats.org/drawingml/2006/main">
                  <a:graphicData uri="http://schemas.microsoft.com/office/word/2010/wordprocessingShape">
                    <wps:wsp>
                      <wps:cNvSpPr txBox="1"/>
                      <wps:spPr>
                        <a:xfrm>
                          <a:off x="0" y="0"/>
                          <a:ext cx="12529313" cy="461665"/>
                        </a:xfrm>
                        <a:prstGeom prst="rect">
                          <a:avLst/>
                        </a:prstGeom>
                      </wps:spPr>
                      <wps:txbx>
                        <w:txbxContent>
                          <w:p w14:paraId="2384067B" w14:textId="2E9153DF" w:rsidR="005F5077" w:rsidRDefault="005F5077"/>
                        </w:txbxContent>
                      </wps:txbx>
                      <wps:bodyPr lIns="0" tIns="0" rIns="0" bIns="0" rtlCol="0" anchor="t">
                        <a:spAutoFit/>
                      </wps:bodyPr>
                    </wps:wsp>
                  </a:graphicData>
                </a:graphic>
              </wp:anchor>
            </w:drawing>
          </mc:Choice>
          <mc:Fallback>
            <w:pict>
              <v:shapetype w14:anchorId="494380E8" id="_x0000_t202" coordsize="21600,21600" o:spt="202" path="m,l,21600r21600,l21600,xe">
                <v:stroke joinstyle="miter"/>
                <v:path gradientshapeok="t" o:connecttype="rect"/>
              </v:shapetype>
              <v:shape id="TextBox 32" o:spid="_x0000_s1026" type="#_x0000_t202" style="position:absolute;left:0;text-align:left;margin-left:0;margin-top:-.05pt;width:986.55pt;height:36.3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" filled="f" stroked="f">
                <v:textbox style="mso-fit-shape-to-text:t" inset="0,0,0,0">
                  <w:txbxContent>
                    <w:p w14:paraId="2384067B" w14:textId="2E9153DF" w:rsidR="005F5077" w:rsidRDefault="005F5077"/>
                  </w:txbxContent>
                </v:textbox>
              </v:shape>
            </w:pict>
          </mc:Fallback>
        </mc:AlternateContent>
      </w:r>
      <w:r w:rsidR="000612C7">
        <w:br w:type="page"/>
      </w:r>
      <w:r w:rsidR="00EC6218" w:rsidRPr="00EC6218">
        <w:rPr>
          <w:sz w:val="48"/>
          <w:szCs w:val="48"/>
        </w:rPr>
        <w:lastRenderedPageBreak/>
        <w:t xml:space="preserve"> </w:t>
      </w:r>
      <w:r w:rsidR="00A64E7E">
        <w:rPr>
          <w:sz w:val="48"/>
          <w:szCs w:val="48"/>
        </w:rPr>
        <w:t xml:space="preserve">                </w:t>
      </w:r>
      <w:r w:rsidR="00B73D78">
        <w:rPr>
          <w:sz w:val="48"/>
          <w:szCs w:val="48"/>
        </w:rPr>
        <w:t xml:space="preserve">               </w:t>
      </w:r>
      <w:r w:rsidR="00A64E7E">
        <w:rPr>
          <w:sz w:val="48"/>
          <w:szCs w:val="48"/>
        </w:rPr>
        <w:t xml:space="preserve"> </w:t>
      </w:r>
      <w:r w:rsidR="00DE0B62">
        <w:rPr>
          <w:sz w:val="48"/>
          <w:szCs w:val="48"/>
        </w:rPr>
        <w:t>E</w:t>
      </w:r>
      <w:r w:rsidR="001C3053">
        <w:rPr>
          <w:sz w:val="48"/>
          <w:szCs w:val="48"/>
        </w:rPr>
        <w:t>SSAY</w:t>
      </w:r>
    </w:p>
    <w:p w14:paraId="76E2E718" w14:textId="1C9F8F3D" w:rsidR="00B73D78" w:rsidRDefault="001C3053" w:rsidP="00BD2C2C">
      <w:pPr>
        <w:rPr>
          <w:sz w:val="48"/>
          <w:szCs w:val="48"/>
        </w:rPr>
      </w:pPr>
      <w:r>
        <w:rPr>
          <w:sz w:val="48"/>
          <w:szCs w:val="48"/>
        </w:rPr>
        <w:t xml:space="preserve">  </w:t>
      </w:r>
      <w:r w:rsidR="00B73D78">
        <w:rPr>
          <w:sz w:val="48"/>
          <w:szCs w:val="48"/>
        </w:rPr>
        <w:t xml:space="preserve">             </w:t>
      </w:r>
      <w:r>
        <w:rPr>
          <w:sz w:val="48"/>
          <w:szCs w:val="48"/>
        </w:rPr>
        <w:t xml:space="preserve">  PH</w:t>
      </w:r>
      <w:r w:rsidR="00D41E70">
        <w:rPr>
          <w:sz w:val="48"/>
          <w:szCs w:val="48"/>
        </w:rPr>
        <w:t>ARMACY SERVIC</w:t>
      </w:r>
      <w:r w:rsidR="00B73D78">
        <w:rPr>
          <w:sz w:val="48"/>
          <w:szCs w:val="48"/>
        </w:rPr>
        <w:t>ES</w:t>
      </w:r>
    </w:p>
    <w:p w14:paraId="28039370" w14:textId="77777777" w:rsidR="00B73D78" w:rsidRDefault="00B73D78" w:rsidP="00BD2C2C">
      <w:pPr>
        <w:rPr>
          <w:sz w:val="48"/>
          <w:szCs w:val="48"/>
        </w:rPr>
      </w:pPr>
    </w:p>
    <w:p w14:paraId="6C3C45D0" w14:textId="77777777" w:rsidR="0038425C" w:rsidRPr="0038425C" w:rsidRDefault="0038425C" w:rsidP="0038425C">
      <w:pPr>
        <w:keepNext/>
        <w:keepLines/>
        <w:spacing w:before="480" w:after="0" w:line="276" w:lineRule="auto"/>
        <w:outlineLvl w:val="0"/>
        <w:rPr>
          <w:rFonts w:ascii="Times New Roman" w:eastAsia="MS Gothic" w:hAnsi="Times New Roman" w:cs="Times New Roman"/>
          <w:b/>
          <w:bCs/>
          <w:color w:val="365F91"/>
          <w:kern w:val="0"/>
          <w:sz w:val="28"/>
          <w:szCs w:val="28"/>
          <w:lang w:val="en-IN"/>
          <w14:ligatures w14:val="none"/>
        </w:rPr>
      </w:pPr>
      <w:r w:rsidRPr="0038425C">
        <w:rPr>
          <w:rFonts w:ascii="Times New Roman" w:eastAsia="MS Gothic" w:hAnsi="Times New Roman" w:cs="Times New Roman"/>
          <w:b/>
          <w:bCs/>
          <w:color w:val="365F91"/>
          <w:kern w:val="0"/>
          <w:sz w:val="28"/>
          <w:szCs w:val="28"/>
          <w:lang w:val="en-IN"/>
          <w14:ligatures w14:val="none"/>
        </w:rPr>
        <w:t>Role of Pharmacists in Multidisciplinary Healthcare Teams</w:t>
      </w:r>
    </w:p>
    <w:p w14:paraId="5F4F3798" w14:textId="77777777" w:rsidR="0038425C" w:rsidRPr="0038425C" w:rsidRDefault="0038425C" w:rsidP="0038425C">
      <w:pPr>
        <w:spacing w:after="200" w:line="276" w:lineRule="auto"/>
        <w:rPr>
          <w:rFonts w:ascii="Cambria" w:eastAsia="MS Mincho" w:hAnsi="Cambria" w:cs="Mangal"/>
          <w:kern w:val="0"/>
          <w:lang w:val="en-IN"/>
          <w14:ligatures w14:val="none"/>
        </w:rPr>
      </w:pPr>
    </w:p>
    <w:p w14:paraId="7D14A5F2" w14:textId="321C72A9" w:rsidR="0038425C" w:rsidRPr="009917D4" w:rsidRDefault="00A40602" w:rsidP="004B7833">
      <w:pPr>
        <w:spacing w:after="200" w:line="360" w:lineRule="auto"/>
        <w:rPr>
          <w:rFonts w:ascii="Arial" w:eastAsia="MS Mincho" w:hAnsi="Arial" w:cs="Arial"/>
          <w:kern w:val="0"/>
          <w:lang w:val="en-IN"/>
          <w14:ligatures w14:val="none"/>
        </w:rPr>
      </w:pPr>
      <w:r w:rsidRPr="009917D4">
        <w:rPr>
          <w:rFonts w:ascii="Arial" w:eastAsia="MS Mincho" w:hAnsi="Arial" w:cs="Arial"/>
          <w:kern w:val="0"/>
          <w:lang w:val="en-IN"/>
          <w14:ligatures w14:val="none"/>
        </w:rPr>
        <w:t>To</w:t>
      </w:r>
      <w:r w:rsidR="0038425C" w:rsidRPr="009917D4">
        <w:rPr>
          <w:rFonts w:ascii="Arial" w:eastAsia="MS Mincho" w:hAnsi="Arial" w:cs="Arial"/>
          <w:kern w:val="0"/>
          <w:lang w:val="en-IN"/>
          <w14:ligatures w14:val="none"/>
        </w:rPr>
        <w:t xml:space="preserve"> ensure that patients receive care that is both safe and effective, pharmacists are a vital component of multidisciplinary healthcare </w:t>
      </w:r>
      <w:r w:rsidR="00F759B5" w:rsidRPr="009917D4">
        <w:rPr>
          <w:rFonts w:ascii="Arial" w:eastAsia="MS Mincho" w:hAnsi="Arial" w:cs="Arial"/>
          <w:kern w:val="0"/>
          <w:lang w:val="en-IN"/>
          <w14:ligatures w14:val="none"/>
        </w:rPr>
        <w:t>teams,</w:t>
      </w:r>
      <w:r w:rsidR="0038425C" w:rsidRPr="009917D4">
        <w:rPr>
          <w:rFonts w:ascii="Arial" w:eastAsia="MS Mincho" w:hAnsi="Arial" w:cs="Arial"/>
          <w:kern w:val="0"/>
          <w:lang w:val="en-IN"/>
          <w14:ligatures w14:val="none"/>
        </w:rPr>
        <w:t xml:space="preserve"> and they work in conjunction with professionals such as physicians, nurses, social workers, and other medical professionals. The knowledge and experience they have in the pharmaceutical industry enables them to identify potential drug interactions, improve treatment procedures, and reduce the number of prescription errors. Through the provision of </w:t>
      </w:r>
      <w:r w:rsidR="00F759B5" w:rsidRPr="009917D4">
        <w:rPr>
          <w:rFonts w:ascii="Arial" w:eastAsia="MS Mincho" w:hAnsi="Arial" w:cs="Arial"/>
          <w:kern w:val="0"/>
          <w:lang w:val="en-IN"/>
          <w14:ligatures w14:val="none"/>
        </w:rPr>
        <w:t>advice</w:t>
      </w:r>
      <w:r w:rsidR="0038425C" w:rsidRPr="009917D4">
        <w:rPr>
          <w:rFonts w:ascii="Arial" w:eastAsia="MS Mincho" w:hAnsi="Arial" w:cs="Arial"/>
          <w:kern w:val="0"/>
          <w:lang w:val="en-IN"/>
          <w14:ligatures w14:val="none"/>
        </w:rPr>
        <w:t xml:space="preserve"> on appropriate prescription selections, doses, and alternative therapies, pharmacists contribute to the improvement of clinical </w:t>
      </w:r>
      <w:r w:rsidR="00F759B5" w:rsidRPr="009917D4">
        <w:rPr>
          <w:rFonts w:ascii="Arial" w:eastAsia="MS Mincho" w:hAnsi="Arial" w:cs="Arial"/>
          <w:kern w:val="0"/>
          <w:lang w:val="en-IN"/>
          <w14:ligatures w14:val="none"/>
        </w:rPr>
        <w:t>decision-making</w:t>
      </w:r>
      <w:r w:rsidR="0038425C" w:rsidRPr="009917D4">
        <w:rPr>
          <w:rFonts w:ascii="Arial" w:eastAsia="MS Mincho" w:hAnsi="Arial" w:cs="Arial"/>
          <w:kern w:val="0"/>
          <w:lang w:val="en-IN"/>
          <w14:ligatures w14:val="none"/>
        </w:rPr>
        <w:t xml:space="preserve"> abilities in both hospital and community settings. The dissemination of information across services and the provision of continuity of care throughout transitions, such as from hospital discharge to home or other care contexts, are two of the ways in which pharmacists promote coordinated treatment for patients who have complex or chronic conditions. The </w:t>
      </w:r>
      <w:r w:rsidR="00F759B5" w:rsidRPr="009917D4">
        <w:rPr>
          <w:rFonts w:ascii="Arial" w:eastAsia="MS Mincho" w:hAnsi="Arial" w:cs="Arial"/>
          <w:kern w:val="0"/>
          <w:lang w:val="en-IN"/>
          <w14:ligatures w14:val="none"/>
        </w:rPr>
        <w:t>patient’s</w:t>
      </w:r>
      <w:r w:rsidR="0038425C" w:rsidRPr="009917D4">
        <w:rPr>
          <w:rFonts w:ascii="Arial" w:eastAsia="MS Mincho" w:hAnsi="Arial" w:cs="Arial"/>
          <w:kern w:val="0"/>
          <w:lang w:val="en-IN"/>
          <w14:ligatures w14:val="none"/>
        </w:rPr>
        <w:t xml:space="preserve"> safety is optimised, hospital readmissions are reduced, and treatment outcomes are improved through the implementation of this collaborative strategy. Acting as a conduit between patients and other healthcare professionals, pharmacists improve communication throughout the healthcare system and helps to ensure that care is provided in a manner that is </w:t>
      </w:r>
      <w:r w:rsidR="00F759B5" w:rsidRPr="009917D4">
        <w:rPr>
          <w:rFonts w:ascii="Arial" w:eastAsia="MS Mincho" w:hAnsi="Arial" w:cs="Arial"/>
          <w:kern w:val="0"/>
          <w:lang w:val="en-IN"/>
          <w14:ligatures w14:val="none"/>
        </w:rPr>
        <w:t>patient entered</w:t>
      </w:r>
      <w:r w:rsidR="0038425C" w:rsidRPr="009917D4">
        <w:rPr>
          <w:rFonts w:ascii="Arial" w:eastAsia="MS Mincho" w:hAnsi="Arial" w:cs="Arial"/>
          <w:kern w:val="0"/>
          <w:lang w:val="en-IN"/>
          <w14:ligatures w14:val="none"/>
        </w:rPr>
        <w:t>, efficient, and founded on evidence.</w:t>
      </w:r>
    </w:p>
    <w:p w14:paraId="18C1B073" w14:textId="526E716D" w:rsidR="00304223" w:rsidRPr="009917D4" w:rsidRDefault="003D12B8" w:rsidP="008D1726">
      <w:pPr>
        <w:spacing w:after="200" w:line="360" w:lineRule="auto"/>
        <w:rPr>
          <w:rFonts w:ascii="Arial" w:eastAsia="MS Mincho" w:hAnsi="Arial" w:cs="Arial"/>
          <w:color w:val="0070C0"/>
          <w:kern w:val="0"/>
          <w:lang w:val="en-IN"/>
          <w14:ligatures w14:val="none"/>
        </w:rPr>
      </w:pPr>
      <w:r w:rsidRPr="009917D4">
        <w:rPr>
          <w:rFonts w:ascii="Arial" w:eastAsia="MS Mincho" w:hAnsi="Arial" w:cs="Arial"/>
          <w:color w:val="0070C0"/>
          <w:kern w:val="0"/>
          <w:lang w:val="en-IN"/>
          <w14:ligatures w14:val="none"/>
        </w:rPr>
        <w:t>INTRODUCTIO</w:t>
      </w:r>
    </w:p>
    <w:p w14:paraId="1D32E698" w14:textId="73BFAEC0" w:rsidR="000C1DDF" w:rsidRPr="00276AC7" w:rsidRDefault="00304223" w:rsidP="00743E00">
      <w:pPr>
        <w:spacing w:line="360" w:lineRule="auto"/>
        <w:jc w:val="center"/>
        <w:rPr>
          <w:rFonts w:ascii="Arial" w:hAnsi="Arial" w:cs="Arial"/>
          <w:lang w:val="en-IN"/>
        </w:rPr>
      </w:pPr>
      <w:r w:rsidRPr="009917D4">
        <w:rPr>
          <w:rFonts w:ascii="Arial" w:hAnsi="Arial" w:cs="Arial"/>
          <w:lang w:val="en-IN"/>
        </w:rPr>
        <w:t xml:space="preserve">Health and social care are provided in a manner that is both safe and of high quality, it is vital to have strong administrative processes and effective communication. Mr. Ahmed, a </w:t>
      </w:r>
      <w:r w:rsidR="00F759B5" w:rsidRPr="009917D4">
        <w:rPr>
          <w:rFonts w:ascii="Arial" w:hAnsi="Arial" w:cs="Arial"/>
          <w:lang w:val="en-IN"/>
        </w:rPr>
        <w:t>68-year-old</w:t>
      </w:r>
      <w:r w:rsidRPr="009917D4">
        <w:rPr>
          <w:rFonts w:ascii="Arial" w:hAnsi="Arial" w:cs="Arial"/>
          <w:lang w:val="en-IN"/>
        </w:rPr>
        <w:t xml:space="preserve"> man who was recently discharged from the hospital following a stroke and is currently receiving home</w:t>
      </w:r>
      <w:r w:rsidRPr="00304223">
        <w:rPr>
          <w:rFonts w:ascii="Arial" w:hAnsi="Arial" w:cs="Arial"/>
          <w:lang w:val="en-IN"/>
        </w:rPr>
        <w:t xml:space="preserve"> care services, is the subject of this article, which examines the significance of these two variables. Mr. Ahmed has complex requirements, which include difficulties due to language barriers, difficulties in communicating following a stroke, and a reliance on a team comprised of </w:t>
      </w:r>
      <w:r w:rsidRPr="00276AC7">
        <w:rPr>
          <w:rFonts w:ascii="Arial" w:hAnsi="Arial" w:cs="Arial"/>
          <w:lang w:val="en-IN"/>
        </w:rPr>
        <w:t xml:space="preserve">professionals from a variety of fields. The dangers that are associated with insufficient communication and administrative deficiencies were brought to light by a recent care visit that was overlooked, which resulted in the delivery of medication being delayed. In context to the reference to relevant legislation, policy </w:t>
      </w:r>
      <w:r w:rsidRPr="00276AC7">
        <w:rPr>
          <w:rFonts w:ascii="Arial" w:hAnsi="Arial" w:cs="Arial"/>
          <w:lang w:val="en-IN"/>
        </w:rPr>
        <w:lastRenderedPageBreak/>
        <w:t>frameworks, and professional standards in the United Kingdom, this study investigates the necessity of effective communication and the value of</w:t>
      </w:r>
      <w:r w:rsidR="00276AC7" w:rsidRPr="00276AC7">
        <w:rPr>
          <w:rFonts w:ascii="Arial" w:hAnsi="Arial" w:cs="Arial"/>
          <w:lang w:val="en-IN"/>
        </w:rPr>
        <w:t xml:space="preserve"> </w:t>
      </w:r>
      <w:r w:rsidRPr="00276AC7">
        <w:rPr>
          <w:rFonts w:ascii="Arial" w:hAnsi="Arial" w:cs="Arial"/>
          <w:lang w:val="en-IN"/>
        </w:rPr>
        <w:t>proficient administrative abilities.</w:t>
      </w:r>
      <w:r w:rsidR="00F8756F" w:rsidRPr="00276AC7">
        <w:rPr>
          <w:rFonts w:ascii="Arial" w:hAnsi="Arial" w:cs="Arial"/>
          <w:lang w:val="en-IN"/>
        </w:rPr>
        <w:t xml:space="preserve"> </w:t>
      </w:r>
      <w:r w:rsidR="000C1DDF" w:rsidRPr="00276AC7">
        <w:rPr>
          <w:rFonts w:ascii="Arial" w:hAnsi="Arial" w:cs="Arial"/>
        </w:rPr>
        <w:t xml:space="preserve">    </w:t>
      </w:r>
    </w:p>
    <w:p w14:paraId="4D88F1B0" w14:textId="77777777" w:rsidR="006D01FC" w:rsidRPr="006D01FC" w:rsidRDefault="006D01FC" w:rsidP="006D01FC">
      <w:pPr>
        <w:keepNext/>
        <w:keepLines/>
        <w:spacing w:before="480" w:after="0" w:line="276" w:lineRule="auto"/>
        <w:outlineLvl w:val="0"/>
        <w:rPr>
          <w:rFonts w:ascii="Times New Roman" w:eastAsia="MS Gothic" w:hAnsi="Times New Roman" w:cs="Times New Roman"/>
          <w:b/>
          <w:bCs/>
          <w:color w:val="365F91"/>
          <w:kern w:val="0"/>
          <w:sz w:val="24"/>
          <w:szCs w:val="24"/>
          <w:lang w:val="en-IN"/>
          <w14:ligatures w14:val="none"/>
        </w:rPr>
      </w:pPr>
      <w:r w:rsidRPr="006D01FC">
        <w:rPr>
          <w:rFonts w:ascii="Times New Roman" w:eastAsia="MS Gothic" w:hAnsi="Times New Roman" w:cs="Times New Roman"/>
          <w:b/>
          <w:bCs/>
          <w:color w:val="365F91"/>
          <w:kern w:val="0"/>
          <w:sz w:val="24"/>
          <w:szCs w:val="24"/>
          <w:lang w:val="en-IN"/>
          <w14:ligatures w14:val="none"/>
        </w:rPr>
        <w:t xml:space="preserve">Importance of Effective Communication in Mr Ahmeds Care </w:t>
      </w:r>
    </w:p>
    <w:p w14:paraId="19ACD7DD" w14:textId="77777777" w:rsidR="006D01FC" w:rsidRPr="006D01FC" w:rsidRDefault="006D01FC" w:rsidP="006D01FC">
      <w:pPr>
        <w:spacing w:after="200" w:line="276" w:lineRule="auto"/>
        <w:rPr>
          <w:rFonts w:ascii="Cambria" w:eastAsia="MS Mincho" w:hAnsi="Cambria" w:cs="Mangal"/>
          <w:kern w:val="0"/>
          <w:lang w:val="en-IN"/>
          <w14:ligatures w14:val="none"/>
        </w:rPr>
      </w:pPr>
    </w:p>
    <w:p w14:paraId="16E1F47B" w14:textId="50D18B11" w:rsidR="006D01FC" w:rsidRPr="002B1D06" w:rsidRDefault="006D01FC" w:rsidP="001D3AB4">
      <w:pPr>
        <w:spacing w:after="200" w:line="360" w:lineRule="auto"/>
        <w:rPr>
          <w:rFonts w:ascii="Arial" w:eastAsia="MS Mincho" w:hAnsi="Arial" w:cs="Arial"/>
          <w:kern w:val="0"/>
          <w:lang w:val="en-IN"/>
          <w14:ligatures w14:val="none"/>
        </w:rPr>
      </w:pPr>
      <w:r w:rsidRPr="009917D4">
        <w:rPr>
          <w:rFonts w:ascii="Arial" w:eastAsia="MS Mincho" w:hAnsi="Arial" w:cs="Arial"/>
          <w:kern w:val="0"/>
          <w:lang w:val="en-IN"/>
          <w14:ligatures w14:val="none"/>
        </w:rPr>
        <w:t xml:space="preserve">Communication is especially important in Mr. Ahmeds circumstance because of the difficulties he </w:t>
      </w:r>
      <w:r w:rsidRPr="002B1D06">
        <w:rPr>
          <w:rFonts w:ascii="Arial" w:eastAsia="MS Mincho" w:hAnsi="Arial" w:cs="Arial"/>
          <w:kern w:val="0"/>
          <w:lang w:val="en-IN"/>
          <w14:ligatures w14:val="none"/>
        </w:rPr>
        <w:t xml:space="preserve">experiences in communicating </w:t>
      </w:r>
      <w:r w:rsidR="00864291" w:rsidRPr="002B1D06">
        <w:rPr>
          <w:rFonts w:ascii="Arial" w:eastAsia="MS Mincho" w:hAnsi="Arial" w:cs="Arial"/>
          <w:kern w:val="0"/>
          <w:lang w:val="en-IN"/>
          <w14:ligatures w14:val="none"/>
        </w:rPr>
        <w:t>because of</w:t>
      </w:r>
      <w:r w:rsidRPr="002B1D06">
        <w:rPr>
          <w:rFonts w:ascii="Arial" w:eastAsia="MS Mincho" w:hAnsi="Arial" w:cs="Arial"/>
          <w:kern w:val="0"/>
          <w:lang w:val="en-IN"/>
          <w14:ligatures w14:val="none"/>
        </w:rPr>
        <w:t xml:space="preserve"> the stroke he had and the fact that Bengali is his first language. It is common for stroke survivors to experience aphasia, which hinders their ability to absorb and articulate information. As a result, the risk of misinterpretation and potential injury is increased if communication is not adapted appropriately (Stroke Association, 2022). Those who work in health and social care are required to communicate in a way that is unambiguous, inclusive, and tailored to the specific needs of </w:t>
      </w:r>
      <w:r w:rsidR="00864291" w:rsidRPr="002B1D06">
        <w:rPr>
          <w:rFonts w:ascii="Arial" w:eastAsia="MS Mincho" w:hAnsi="Arial" w:cs="Arial"/>
          <w:kern w:val="0"/>
          <w:lang w:val="en-IN"/>
          <w14:ligatures w14:val="none"/>
        </w:rPr>
        <w:t>everyone</w:t>
      </w:r>
      <w:r w:rsidRPr="002B1D06">
        <w:rPr>
          <w:rFonts w:ascii="Arial" w:eastAsia="MS Mincho" w:hAnsi="Arial" w:cs="Arial"/>
          <w:kern w:val="0"/>
          <w:lang w:val="en-IN"/>
          <w14:ligatures w14:val="none"/>
        </w:rPr>
        <w:t xml:space="preserve">. This includes the use of simple language, the provision of visual aids, the conveying of </w:t>
      </w:r>
      <w:r w:rsidR="00864291" w:rsidRPr="002B1D06">
        <w:rPr>
          <w:rFonts w:ascii="Arial" w:eastAsia="MS Mincho" w:hAnsi="Arial" w:cs="Arial"/>
          <w:kern w:val="0"/>
          <w:lang w:val="en-IN"/>
          <w14:ligatures w14:val="none"/>
        </w:rPr>
        <w:t>non-verbal</w:t>
      </w:r>
      <w:r w:rsidRPr="002B1D06">
        <w:rPr>
          <w:rFonts w:ascii="Arial" w:eastAsia="MS Mincho" w:hAnsi="Arial" w:cs="Arial"/>
          <w:kern w:val="0"/>
          <w:lang w:val="en-IN"/>
          <w14:ligatures w14:val="none"/>
        </w:rPr>
        <w:t xml:space="preserve"> cues, and the provision of more time for responses. Moreover, the purpose of assessing Mr. Ahmeds communication abilities and providing guidance to staff regarding relevant strategies, the engagement of a speech and language therapist is </w:t>
      </w:r>
      <w:r w:rsidR="00964E30" w:rsidRPr="002B1D06">
        <w:rPr>
          <w:rFonts w:ascii="Arial" w:eastAsia="MS Mincho" w:hAnsi="Arial" w:cs="Arial"/>
          <w:kern w:val="0"/>
          <w:lang w:val="en-IN"/>
          <w14:ligatures w14:val="none"/>
        </w:rPr>
        <w:t>necessary</w:t>
      </w:r>
      <w:r w:rsidRPr="002B1D06">
        <w:rPr>
          <w:rFonts w:ascii="Arial" w:eastAsia="MS Mincho" w:hAnsi="Arial" w:cs="Arial"/>
          <w:kern w:val="0"/>
          <w:lang w:val="en-IN"/>
          <w14:ligatures w14:val="none"/>
        </w:rPr>
        <w:t xml:space="preserve"> (Royal College of Speech &amp; Language Therapists, 2021). Maintaining open lines of communication with members of the family is critical. </w:t>
      </w:r>
      <w:r w:rsidR="00964E30" w:rsidRPr="002B1D06">
        <w:rPr>
          <w:rFonts w:ascii="Arial" w:eastAsia="MS Mincho" w:hAnsi="Arial" w:cs="Arial"/>
          <w:kern w:val="0"/>
          <w:lang w:val="en-IN"/>
          <w14:ligatures w14:val="none"/>
        </w:rPr>
        <w:t>Even though</w:t>
      </w:r>
      <w:r w:rsidRPr="002B1D06">
        <w:rPr>
          <w:rFonts w:ascii="Arial" w:eastAsia="MS Mincho" w:hAnsi="Arial" w:cs="Arial"/>
          <w:kern w:val="0"/>
          <w:lang w:val="en-IN"/>
          <w14:ligatures w14:val="none"/>
        </w:rPr>
        <w:t xml:space="preserve"> Mr. Ahmeds spouse frequently communicates information on his behalf, which can make the provision of care easier, practitioners are obligated to make certain that Mr. Ahmed continues to be the primary focus of </w:t>
      </w:r>
      <w:r w:rsidR="00DF1418" w:rsidRPr="002B1D06">
        <w:rPr>
          <w:rFonts w:ascii="Arial" w:eastAsia="MS Mincho" w:hAnsi="Arial" w:cs="Arial"/>
          <w:kern w:val="0"/>
          <w:lang w:val="en-IN"/>
          <w14:ligatures w14:val="none"/>
        </w:rPr>
        <w:t>decision making</w:t>
      </w:r>
      <w:r w:rsidRPr="002B1D06">
        <w:rPr>
          <w:rFonts w:ascii="Arial" w:eastAsia="MS Mincho" w:hAnsi="Arial" w:cs="Arial"/>
          <w:kern w:val="0"/>
          <w:lang w:val="en-IN"/>
          <w14:ligatures w14:val="none"/>
        </w:rPr>
        <w:t xml:space="preserve">. The purpose of preventing discrimination </w:t>
      </w:r>
      <w:r w:rsidR="00964E30" w:rsidRPr="002B1D06">
        <w:rPr>
          <w:rFonts w:ascii="Arial" w:eastAsia="MS Mincho" w:hAnsi="Arial" w:cs="Arial"/>
          <w:kern w:val="0"/>
          <w:lang w:val="en-IN"/>
          <w14:ligatures w14:val="none"/>
        </w:rPr>
        <w:t>based on</w:t>
      </w:r>
      <w:r w:rsidRPr="002B1D06">
        <w:rPr>
          <w:rFonts w:ascii="Arial" w:eastAsia="MS Mincho" w:hAnsi="Arial" w:cs="Arial"/>
          <w:kern w:val="0"/>
          <w:lang w:val="en-IN"/>
          <w14:ligatures w14:val="none"/>
        </w:rPr>
        <w:t xml:space="preserve"> disability or race, the Equality Act of 2010 demands the implementation of appropriate adaptations, which includes language requirements. It may be necessary to employ professional interpreters rather than relying solely on members of the family, particularly when dealing with topics that are complex or delicate.</w:t>
      </w:r>
    </w:p>
    <w:p w14:paraId="599D51B1" w14:textId="3C22A388" w:rsidR="00D35D94" w:rsidRPr="002B1D06" w:rsidRDefault="006D01FC" w:rsidP="001D3AB4">
      <w:pPr>
        <w:spacing w:line="360" w:lineRule="auto"/>
        <w:rPr>
          <w:rFonts w:ascii="Arial" w:eastAsia="MS Mincho" w:hAnsi="Arial" w:cs="Arial"/>
          <w:kern w:val="0"/>
          <w:lang w:val="en-IN"/>
          <w14:ligatures w14:val="none"/>
        </w:rPr>
      </w:pPr>
      <w:r w:rsidRPr="002B1D06">
        <w:rPr>
          <w:rFonts w:ascii="Arial" w:eastAsia="MS Mincho" w:hAnsi="Arial" w:cs="Arial"/>
          <w:kern w:val="0"/>
          <w:lang w:val="en-IN"/>
          <w14:ligatures w14:val="none"/>
        </w:rPr>
        <w:t xml:space="preserve">The Person </w:t>
      </w:r>
      <w:r w:rsidR="00964E30" w:rsidRPr="002B1D06">
        <w:rPr>
          <w:rFonts w:ascii="Arial" w:eastAsia="MS Mincho" w:hAnsi="Arial" w:cs="Arial"/>
          <w:kern w:val="0"/>
          <w:lang w:val="en-IN"/>
          <w14:ligatures w14:val="none"/>
        </w:rPr>
        <w:t>cantered</w:t>
      </w:r>
      <w:r w:rsidRPr="002B1D06">
        <w:rPr>
          <w:rFonts w:ascii="Arial" w:eastAsia="MS Mincho" w:hAnsi="Arial" w:cs="Arial"/>
          <w:kern w:val="0"/>
          <w:lang w:val="en-IN"/>
          <w14:ligatures w14:val="none"/>
        </w:rPr>
        <w:t xml:space="preserve"> communication Model, which places an emphasis on respect, empathy, and collaboration, is an example of a communication model that is relevant in this setting. Using this approach, collaborative decision making is supported, and service users are acknowledged as authorities in their own lives (McCormack &amp; McCance, 2017). The implementation of this technique ensures that Mr. Ahmeds preferences, cultural background, and beliefs are respected, which in turn helps to cultivate dignity and trust. Within the multidisciplinary team, effective communication is of the utmost importance. It is crucial to have efficient handovers, accurate documentation, and quick information interchange among domiciliary caretakers, the general practitioner, the district nurse, and the speech and language therapist </w:t>
      </w:r>
      <w:r w:rsidR="005614EB" w:rsidRPr="002B1D06">
        <w:rPr>
          <w:rFonts w:ascii="Arial" w:eastAsia="MS Mincho" w:hAnsi="Arial" w:cs="Arial"/>
          <w:kern w:val="0"/>
          <w:lang w:val="en-IN"/>
          <w14:ligatures w14:val="none"/>
        </w:rPr>
        <w:t>to</w:t>
      </w:r>
      <w:r w:rsidRPr="002B1D06">
        <w:rPr>
          <w:rFonts w:ascii="Arial" w:eastAsia="MS Mincho" w:hAnsi="Arial" w:cs="Arial"/>
          <w:kern w:val="0"/>
          <w:lang w:val="en-IN"/>
          <w14:ligatures w14:val="none"/>
        </w:rPr>
        <w:t xml:space="preserve"> prevent errors. The absence of the care visit highlights how problems in communication might put </w:t>
      </w:r>
      <w:r w:rsidR="005614EB" w:rsidRPr="002B1D06">
        <w:rPr>
          <w:rFonts w:ascii="Arial" w:eastAsia="MS Mincho" w:hAnsi="Arial" w:cs="Arial"/>
          <w:kern w:val="0"/>
          <w:lang w:val="en-IN"/>
          <w14:ligatures w14:val="none"/>
        </w:rPr>
        <w:t>patients’</w:t>
      </w:r>
      <w:r w:rsidRPr="002B1D06">
        <w:rPr>
          <w:rFonts w:ascii="Arial" w:eastAsia="MS Mincho" w:hAnsi="Arial" w:cs="Arial"/>
          <w:kern w:val="0"/>
          <w:lang w:val="en-IN"/>
          <w14:ligatures w14:val="none"/>
        </w:rPr>
        <w:t xml:space="preserve"> safety at risk, particularly with regard </w:t>
      </w:r>
    </w:p>
    <w:p w14:paraId="73DFE0D1" w14:textId="60626418" w:rsidR="00D35D94" w:rsidRPr="002B1D06" w:rsidRDefault="00D35D94" w:rsidP="001D3AB4">
      <w:pPr>
        <w:spacing w:line="360" w:lineRule="auto"/>
        <w:rPr>
          <w:rFonts w:ascii="Arial" w:eastAsia="MS Mincho" w:hAnsi="Arial" w:cs="Arial"/>
          <w:kern w:val="0"/>
          <w:lang w:val="en-IN"/>
          <w14:ligatures w14:val="none"/>
        </w:rPr>
      </w:pPr>
      <w:r w:rsidRPr="002B1D06">
        <w:rPr>
          <w:rFonts w:ascii="Arial" w:eastAsia="MS Mincho" w:hAnsi="Arial" w:cs="Arial"/>
          <w:kern w:val="0"/>
          <w:lang w:val="en-IN"/>
          <w14:ligatures w14:val="none"/>
        </w:rPr>
        <w:t xml:space="preserve">scheduling and </w:t>
      </w:r>
      <w:r w:rsidR="005614EB" w:rsidRPr="002B1D06">
        <w:rPr>
          <w:rFonts w:ascii="Arial" w:eastAsia="MS Mincho" w:hAnsi="Arial" w:cs="Arial"/>
          <w:kern w:val="0"/>
          <w:lang w:val="en-IN"/>
          <w14:ligatures w14:val="none"/>
        </w:rPr>
        <w:t>real time</w:t>
      </w:r>
      <w:r w:rsidRPr="002B1D06">
        <w:rPr>
          <w:rFonts w:ascii="Arial" w:eastAsia="MS Mincho" w:hAnsi="Arial" w:cs="Arial"/>
          <w:kern w:val="0"/>
          <w:lang w:val="en-IN"/>
          <w14:ligatures w14:val="none"/>
        </w:rPr>
        <w:t xml:space="preserve"> updates that electronic care management solutions offer, the likelihood of missed visits is significantly reduced (Skills for Care, 1993). The ability to document incidents and </w:t>
      </w:r>
      <w:r w:rsidRPr="002B1D06">
        <w:rPr>
          <w:rFonts w:ascii="Arial" w:eastAsia="MS Mincho" w:hAnsi="Arial" w:cs="Arial"/>
          <w:kern w:val="0"/>
          <w:lang w:val="en-IN"/>
          <w14:ligatures w14:val="none"/>
        </w:rPr>
        <w:lastRenderedPageBreak/>
        <w:t xml:space="preserve">conduct investigations requires administrative skills that are crucial. Compliance with the responsibility of candour and safeguarding protocols is shown in the fact that the omitted visit was accurately documented and continues to be investigated at this time. As part of its duty to improve the quality of care, the Care to the administration of medicines (NHS England, 2021). It can be stated that excellent individualised care, and positive outcomes for Mr. Ahmed and the failure to communicate effectively can result in misunderstandings, marginalisation, and serious risks to </w:t>
      </w:r>
      <w:r w:rsidR="00343BAD" w:rsidRPr="002B1D06">
        <w:rPr>
          <w:rFonts w:ascii="Arial" w:eastAsia="MS Mincho" w:hAnsi="Arial" w:cs="Arial"/>
          <w:kern w:val="0"/>
          <w:lang w:val="en-IN"/>
          <w14:ligatures w14:val="none"/>
        </w:rPr>
        <w:t>one’s</w:t>
      </w:r>
      <w:r w:rsidRPr="002B1D06">
        <w:rPr>
          <w:rFonts w:ascii="Arial" w:eastAsia="MS Mincho" w:hAnsi="Arial" w:cs="Arial"/>
          <w:kern w:val="0"/>
          <w:lang w:val="en-IN"/>
          <w14:ligatures w14:val="none"/>
        </w:rPr>
        <w:t xml:space="preserve"> health and wellbeing.</w:t>
      </w:r>
    </w:p>
    <w:p w14:paraId="6EC095E1" w14:textId="77777777" w:rsidR="00D35D94" w:rsidRPr="00D35D94" w:rsidRDefault="00D35D94" w:rsidP="00D35D94">
      <w:pPr>
        <w:keepNext/>
        <w:keepLines/>
        <w:spacing w:before="480" w:after="0" w:line="276" w:lineRule="auto"/>
        <w:outlineLvl w:val="0"/>
        <w:rPr>
          <w:rFonts w:ascii="Arial" w:eastAsia="MS Gothic" w:hAnsi="Arial" w:cs="Arial"/>
          <w:b/>
          <w:bCs/>
          <w:color w:val="365F91"/>
          <w:kern w:val="0"/>
          <w:lang w:val="en-IN"/>
          <w14:ligatures w14:val="none"/>
        </w:rPr>
      </w:pPr>
      <w:r w:rsidRPr="00D35D94">
        <w:rPr>
          <w:rFonts w:ascii="Arial" w:eastAsia="MS Gothic" w:hAnsi="Arial" w:cs="Arial"/>
          <w:b/>
          <w:bCs/>
          <w:color w:val="365F91"/>
          <w:kern w:val="0"/>
          <w:lang w:val="en-IN"/>
          <w14:ligatures w14:val="none"/>
        </w:rPr>
        <w:t xml:space="preserve">Importance of Good Administrative Skills in Professional Practice </w:t>
      </w:r>
    </w:p>
    <w:p w14:paraId="6D42BE90" w14:textId="77777777" w:rsidR="00D35D94" w:rsidRPr="00D35D94" w:rsidRDefault="00D35D94" w:rsidP="00D35D94">
      <w:pPr>
        <w:spacing w:after="200" w:line="276" w:lineRule="auto"/>
        <w:rPr>
          <w:rFonts w:ascii="Cambria" w:eastAsia="MS Mincho" w:hAnsi="Cambria" w:cs="Mangal"/>
          <w:kern w:val="0"/>
          <w:lang w:val="en-IN"/>
          <w14:ligatures w14:val="none"/>
        </w:rPr>
      </w:pPr>
    </w:p>
    <w:p w14:paraId="145AA1C8" w14:textId="2843A996" w:rsidR="00D35D94" w:rsidRDefault="00D35D94" w:rsidP="00D35D94">
      <w:pPr>
        <w:spacing w:after="200" w:line="276" w:lineRule="auto"/>
        <w:rPr>
          <w:rFonts w:ascii="Times New Roman" w:eastAsia="MS Mincho" w:hAnsi="Times New Roman" w:cs="Times New Roman"/>
          <w:kern w:val="0"/>
          <w:sz w:val="24"/>
          <w:szCs w:val="24"/>
          <w:lang w:val="en-IN"/>
          <w14:ligatures w14:val="none"/>
        </w:rPr>
      </w:pPr>
      <w:r w:rsidRPr="00D35D94">
        <w:rPr>
          <w:rFonts w:ascii="Times New Roman" w:eastAsia="MS Mincho" w:hAnsi="Times New Roman" w:cs="Times New Roman"/>
          <w:kern w:val="0"/>
          <w:sz w:val="24"/>
          <w:szCs w:val="24"/>
          <w:lang w:val="en-IN"/>
          <w14:ligatures w14:val="none"/>
        </w:rPr>
        <w:t xml:space="preserve">It is </w:t>
      </w:r>
      <w:r w:rsidR="00343BAD" w:rsidRPr="00D35D94">
        <w:rPr>
          <w:rFonts w:ascii="Times New Roman" w:eastAsia="MS Mincho" w:hAnsi="Times New Roman" w:cs="Times New Roman"/>
          <w:kern w:val="0"/>
          <w:sz w:val="24"/>
          <w:szCs w:val="24"/>
          <w:lang w:val="en-IN"/>
          <w14:ligatures w14:val="none"/>
        </w:rPr>
        <w:t>necessary</w:t>
      </w:r>
      <w:r w:rsidRPr="00D35D94">
        <w:rPr>
          <w:rFonts w:ascii="Times New Roman" w:eastAsia="MS Mincho" w:hAnsi="Times New Roman" w:cs="Times New Roman"/>
          <w:kern w:val="0"/>
          <w:sz w:val="24"/>
          <w:szCs w:val="24"/>
          <w:lang w:val="en-IN"/>
          <w14:ligatures w14:val="none"/>
        </w:rPr>
        <w:t xml:space="preserve"> to possess strong administrative skills </w:t>
      </w:r>
      <w:r w:rsidR="0085634F" w:rsidRPr="00D35D94">
        <w:rPr>
          <w:rFonts w:ascii="Times New Roman" w:eastAsia="MS Mincho" w:hAnsi="Times New Roman" w:cs="Times New Roman"/>
          <w:kern w:val="0"/>
          <w:sz w:val="24"/>
          <w:szCs w:val="24"/>
          <w:lang w:val="en-IN"/>
          <w14:ligatures w14:val="none"/>
        </w:rPr>
        <w:t>to</w:t>
      </w:r>
      <w:r w:rsidRPr="00D35D94">
        <w:rPr>
          <w:rFonts w:ascii="Times New Roman" w:eastAsia="MS Mincho" w:hAnsi="Times New Roman" w:cs="Times New Roman"/>
          <w:kern w:val="0"/>
          <w:sz w:val="24"/>
          <w:szCs w:val="24"/>
          <w:lang w:val="en-IN"/>
          <w14:ligatures w14:val="none"/>
        </w:rPr>
        <w:t xml:space="preserve"> guarantee that health and social care procedures are safe, efficient, and responsible. Given the circumstances surrounding Mr. Ahmeds case, the fact that the domiciliary care visit was overlooked raises the possibility of problems in the scheduling, documentation, or communication systems. Both the continuity of treatment and the protection of service users are dependent upon the implementation of administrative procedures. These procedures include care planning, visit documentation, and prescription records. All members of the caregiving staff are guaranteed to have access to the most recent information if meticulous recordkeeping is performed. Prescription schedules, care activities, communication goals, and any changes in the </w:t>
      </w:r>
      <w:r w:rsidR="00343BAD" w:rsidRPr="00D35D94">
        <w:rPr>
          <w:rFonts w:ascii="Times New Roman" w:eastAsia="MS Mincho" w:hAnsi="Times New Roman" w:cs="Times New Roman"/>
          <w:kern w:val="0"/>
          <w:sz w:val="24"/>
          <w:szCs w:val="24"/>
          <w:lang w:val="en-IN"/>
          <w14:ligatures w14:val="none"/>
        </w:rPr>
        <w:t>patients’</w:t>
      </w:r>
      <w:r w:rsidRPr="00D35D94">
        <w:rPr>
          <w:rFonts w:ascii="Times New Roman" w:eastAsia="MS Mincho" w:hAnsi="Times New Roman" w:cs="Times New Roman"/>
          <w:kern w:val="0"/>
          <w:sz w:val="24"/>
          <w:szCs w:val="24"/>
          <w:lang w:val="en-IN"/>
          <w14:ligatures w14:val="none"/>
        </w:rPr>
        <w:t xml:space="preserve"> health must all be explicitly recorded in the care records. According to the Information Commissioners Office (2023), the Data Protection Act 2018 and the General Data Protection </w:t>
      </w:r>
      <w:r w:rsidR="00343BAD" w:rsidRPr="00D35D94">
        <w:rPr>
          <w:rFonts w:ascii="Times New Roman" w:eastAsia="MS Mincho" w:hAnsi="Times New Roman" w:cs="Times New Roman"/>
          <w:kern w:val="0"/>
          <w:sz w:val="24"/>
          <w:szCs w:val="24"/>
          <w:lang w:val="en-IN"/>
          <w14:ligatures w14:val="none"/>
        </w:rPr>
        <w:t>Regulation of</w:t>
      </w:r>
      <w:r w:rsidRPr="00D35D94">
        <w:rPr>
          <w:rFonts w:ascii="Times New Roman" w:eastAsia="MS Mincho" w:hAnsi="Times New Roman" w:cs="Times New Roman"/>
          <w:kern w:val="0"/>
          <w:sz w:val="24"/>
          <w:szCs w:val="24"/>
          <w:lang w:val="en-IN"/>
          <w14:ligatures w14:val="none"/>
        </w:rPr>
        <w:t xml:space="preserve"> the United Kingdom require that personal data be correct, be kept secure, and be shared only when it is necessary to do so. Not only can insufficient record keeping constitute a violation of legal requirements, but it also increases the likelihood of errors, such as when prescription is ignored. Protecting confidentiality, ensuring that data processing is done in accordance with the law, and ensuring that record storage is secure are all necessary steps in the implementation of the principles outlined in the Data Protection Act of 2018. Managing sensitive information that pertains to Mr. Ahmeds health, linguistic requirements, and safeguarding concerns in the appropriate manner is necessary. As a result of the exact Quality Commission requires providers to implement detailed systems for the detection, reporting, and analysis of incidents (CQC, 2023).</w:t>
      </w:r>
      <w:r w:rsidR="00816387">
        <w:rPr>
          <w:rFonts w:ascii="Times New Roman" w:eastAsia="MS Mincho" w:hAnsi="Times New Roman" w:cs="Times New Roman"/>
          <w:kern w:val="0"/>
          <w:sz w:val="24"/>
          <w:szCs w:val="24"/>
          <w:lang w:val="en-IN"/>
          <w14:ligatures w14:val="none"/>
        </w:rPr>
        <w:t xml:space="preserve"> </w:t>
      </w:r>
    </w:p>
    <w:p w14:paraId="50ABBAFA" w14:textId="26BE4341" w:rsidR="00B92C1D" w:rsidRPr="00B92C1D" w:rsidRDefault="00B92C1D" w:rsidP="00CB02F3">
      <w:pPr>
        <w:spacing w:after="200" w:line="360" w:lineRule="auto"/>
        <w:rPr>
          <w:rFonts w:ascii="Arial" w:eastAsia="MS Mincho" w:hAnsi="Arial" w:cs="Arial"/>
          <w:kern w:val="0"/>
          <w:lang w:val="en-IN"/>
          <w14:ligatures w14:val="none"/>
        </w:rPr>
      </w:pPr>
      <w:r w:rsidRPr="00B92C1D">
        <w:rPr>
          <w:rFonts w:ascii="Arial" w:eastAsia="MS Mincho" w:hAnsi="Arial" w:cs="Arial"/>
          <w:kern w:val="0"/>
          <w:lang w:val="en-IN"/>
          <w14:ligatures w14:val="none"/>
        </w:rPr>
        <w:t xml:space="preserve">Additionally, management that is effective makes it easier for members of the multidisciplinary </w:t>
      </w:r>
      <w:r w:rsidR="00343BAD" w:rsidRPr="004564D1">
        <w:rPr>
          <w:rFonts w:ascii="Arial" w:eastAsia="MS Mincho" w:hAnsi="Arial" w:cs="Arial"/>
          <w:kern w:val="0"/>
          <w:lang w:val="en-IN"/>
          <w14:ligatures w14:val="none"/>
        </w:rPr>
        <w:t>team to</w:t>
      </w:r>
      <w:r w:rsidRPr="00B92C1D">
        <w:rPr>
          <w:rFonts w:ascii="Arial" w:eastAsia="MS Mincho" w:hAnsi="Arial" w:cs="Arial"/>
          <w:kern w:val="0"/>
          <w:lang w:val="en-IN"/>
          <w14:ligatures w14:val="none"/>
        </w:rPr>
        <w:t xml:space="preserve"> work together. Facilitating collaborative efforts among physicians and allowing for faster reactions to dangers are both made possible by the rapid sharing of treatment plans, visit logs, and clinical updates. According to the Department of Health and Social Care (2014), this is in line with the Care Act of 2014, which places an emphasis on integration, wellbeing, and continuity of care. Administrative practices that are effective ensure legal compliance, protect members of the service community, and make it easier to provide care that is both safe and coordinated. We can see that Mr. Ahmeds situation is an example of how inadequate administrative processes can lead to severe outcomes.</w:t>
      </w:r>
    </w:p>
    <w:p w14:paraId="6730F22B" w14:textId="77777777" w:rsidR="00B92C1D" w:rsidRPr="00B92C1D" w:rsidRDefault="00B92C1D" w:rsidP="00B92C1D">
      <w:pPr>
        <w:keepNext/>
        <w:keepLines/>
        <w:spacing w:before="480" w:after="0" w:line="276" w:lineRule="auto"/>
        <w:outlineLvl w:val="0"/>
        <w:rPr>
          <w:rFonts w:ascii="Arial" w:eastAsia="MS Gothic" w:hAnsi="Arial" w:cs="Arial"/>
          <w:b/>
          <w:bCs/>
          <w:color w:val="365F91"/>
          <w:kern w:val="0"/>
          <w:lang w:val="en-IN"/>
          <w14:ligatures w14:val="none"/>
        </w:rPr>
      </w:pPr>
      <w:r w:rsidRPr="00B92C1D">
        <w:rPr>
          <w:rFonts w:ascii="Arial" w:eastAsia="MS Gothic" w:hAnsi="Arial" w:cs="Arial"/>
          <w:b/>
          <w:bCs/>
          <w:color w:val="365F91"/>
          <w:kern w:val="0"/>
          <w:lang w:val="en-IN"/>
          <w14:ligatures w14:val="none"/>
        </w:rPr>
        <w:lastRenderedPageBreak/>
        <w:t>Conclusion</w:t>
      </w:r>
    </w:p>
    <w:p w14:paraId="5BC7444B" w14:textId="4349DA5F" w:rsidR="00B92C1D" w:rsidRPr="00B92C1D" w:rsidRDefault="00404247" w:rsidP="00B92C1D">
      <w:pPr>
        <w:spacing w:after="200" w:line="276" w:lineRule="auto"/>
        <w:rPr>
          <w:rFonts w:ascii="Arial" w:eastAsia="MS Mincho" w:hAnsi="Arial" w:cs="Arial"/>
          <w:kern w:val="0"/>
          <w:lang w:val="en-IN"/>
          <w14:ligatures w14:val="none"/>
        </w:rPr>
      </w:pPr>
      <w:r w:rsidRPr="00B92C1D">
        <w:rPr>
          <w:rFonts w:ascii="Arial" w:eastAsia="MS Mincho" w:hAnsi="Arial" w:cs="Arial"/>
          <w:kern w:val="0"/>
          <w:lang w:val="en-IN"/>
          <w14:ligatures w14:val="none"/>
        </w:rPr>
        <w:t>To</w:t>
      </w:r>
      <w:r w:rsidR="00B92C1D" w:rsidRPr="00B92C1D">
        <w:rPr>
          <w:rFonts w:ascii="Arial" w:eastAsia="MS Mincho" w:hAnsi="Arial" w:cs="Arial"/>
          <w:kern w:val="0"/>
          <w:lang w:val="en-IN"/>
          <w14:ligatures w14:val="none"/>
        </w:rPr>
        <w:t xml:space="preserve"> provide Mr. Ahmed with care that is both secure and centred on his needs, this study has demonstrated that skilled communication and strong administrative abilities are </w:t>
      </w:r>
      <w:r w:rsidR="00343BAD" w:rsidRPr="004564D1">
        <w:rPr>
          <w:rFonts w:ascii="Arial" w:eastAsia="MS Mincho" w:hAnsi="Arial" w:cs="Arial"/>
          <w:kern w:val="0"/>
          <w:lang w:val="en-IN"/>
          <w14:ligatures w14:val="none"/>
        </w:rPr>
        <w:t>necessary</w:t>
      </w:r>
      <w:r w:rsidR="00B92C1D" w:rsidRPr="00B92C1D">
        <w:rPr>
          <w:rFonts w:ascii="Arial" w:eastAsia="MS Mincho" w:hAnsi="Arial" w:cs="Arial"/>
          <w:kern w:val="0"/>
          <w:lang w:val="en-IN"/>
          <w14:ligatures w14:val="none"/>
        </w:rPr>
        <w:t xml:space="preserve">. In order to comply with the Equality Act of 2010 and the principles of </w:t>
      </w:r>
      <w:r w:rsidR="00EB0124" w:rsidRPr="004564D1">
        <w:rPr>
          <w:rFonts w:ascii="Arial" w:eastAsia="MS Mincho" w:hAnsi="Arial" w:cs="Arial"/>
          <w:kern w:val="0"/>
          <w:lang w:val="en-IN"/>
          <w14:ligatures w14:val="none"/>
        </w:rPr>
        <w:t>person entered</w:t>
      </w:r>
      <w:r w:rsidR="00B92C1D" w:rsidRPr="00B92C1D">
        <w:rPr>
          <w:rFonts w:ascii="Arial" w:eastAsia="MS Mincho" w:hAnsi="Arial" w:cs="Arial"/>
          <w:kern w:val="0"/>
          <w:lang w:val="en-IN"/>
          <w14:ligatures w14:val="none"/>
        </w:rPr>
        <w:t xml:space="preserve"> communication, communication needs to be inclusive, culturally sensitive, and adapted to his poststroke need furthermore, in order to avoid errors, ensure responsibility, and satisfy the legal obligations outlined in the Data Protection Act of 2018, it is essential to have robust administrative procedures and accurate recordkeeping. These components, when taken as a whole, make it possible to provide exceptional treatment, protect customer service, and cultivate trust within the health and social care systems.</w:t>
      </w:r>
    </w:p>
    <w:p w14:paraId="5B2DF4B2" w14:textId="5EB9C55C" w:rsidR="00E020EC" w:rsidRDefault="00E020EC">
      <w:pPr>
        <w:rPr>
          <w:rFonts w:ascii="Times New Roman" w:eastAsia="MS Mincho" w:hAnsi="Times New Roman" w:cs="Times New Roman"/>
          <w:kern w:val="0"/>
          <w:sz w:val="24"/>
          <w:szCs w:val="24"/>
          <w:lang w:val="en-IN"/>
          <w14:ligatures w14:val="none"/>
        </w:rPr>
      </w:pPr>
    </w:p>
    <w:p w14:paraId="3EAA1CE5" w14:textId="5C20A9BA" w:rsidR="006970D4" w:rsidRPr="002B1D06" w:rsidRDefault="00E020EC">
      <w:pPr>
        <w:rPr>
          <w:rFonts w:ascii="Arial" w:eastAsia="MS Mincho" w:hAnsi="Arial" w:cs="Arial"/>
          <w:color w:val="0F4761" w:themeColor="accent1" w:themeShade="BF"/>
          <w:kern w:val="0"/>
          <w:sz w:val="52"/>
          <w:szCs w:val="52"/>
          <w:lang w:val="en-IN"/>
          <w14:ligatures w14:val="none"/>
        </w:rPr>
      </w:pPr>
      <w:r w:rsidRPr="002B1D06">
        <w:rPr>
          <w:rFonts w:ascii="Arial" w:eastAsia="MS Mincho" w:hAnsi="Arial" w:cs="Arial"/>
          <w:color w:val="0F4761" w:themeColor="accent1" w:themeShade="BF"/>
          <w:kern w:val="0"/>
          <w:sz w:val="52"/>
          <w:szCs w:val="52"/>
          <w:lang w:val="en-IN"/>
          <w14:ligatures w14:val="none"/>
        </w:rPr>
        <w:t>R</w:t>
      </w:r>
      <w:r w:rsidR="006970D4" w:rsidRPr="002B1D06">
        <w:rPr>
          <w:rFonts w:ascii="Arial" w:eastAsia="MS Mincho" w:hAnsi="Arial" w:cs="Arial"/>
          <w:color w:val="0F4761" w:themeColor="accent1" w:themeShade="BF"/>
          <w:kern w:val="0"/>
          <w:sz w:val="52"/>
          <w:szCs w:val="52"/>
          <w:lang w:val="en-IN"/>
          <w14:ligatures w14:val="none"/>
        </w:rPr>
        <w:t>EFERENCES</w:t>
      </w:r>
    </w:p>
    <w:p w14:paraId="2955E503" w14:textId="6BC032FE" w:rsidR="006970D4" w:rsidRDefault="006970D4" w:rsidP="001D3AB4">
      <w:pPr>
        <w:spacing w:line="360" w:lineRule="auto"/>
        <w:rPr>
          <w:rFonts w:ascii="Times New Roman" w:eastAsia="MS Mincho" w:hAnsi="Times New Roman" w:cs="Times New Roman"/>
          <w:kern w:val="0"/>
          <w:sz w:val="24"/>
          <w:szCs w:val="24"/>
          <w:lang w:val="en-IN"/>
          <w14:ligatures w14:val="none"/>
        </w:rPr>
      </w:pPr>
    </w:p>
    <w:p w14:paraId="2E574186" w14:textId="7D5367F1" w:rsidR="0000038D" w:rsidRPr="0000038D" w:rsidRDefault="0000038D" w:rsidP="0000038D">
      <w:pPr>
        <w:spacing w:after="200" w:line="276" w:lineRule="auto"/>
        <w:rPr>
          <w:rFonts w:ascii="Times New Roman" w:eastAsia="MS Mincho" w:hAnsi="Times New Roman" w:cs="Times New Roman"/>
          <w:kern w:val="0"/>
          <w:sz w:val="24"/>
          <w:szCs w:val="24"/>
          <w:lang w:val="en-IN"/>
          <w14:ligatures w14:val="none"/>
        </w:rPr>
      </w:pPr>
      <w:r w:rsidRPr="0000038D">
        <w:rPr>
          <w:rFonts w:ascii="Times New Roman" w:eastAsia="MS Mincho" w:hAnsi="Times New Roman" w:cs="Times New Roman"/>
          <w:kern w:val="0"/>
          <w:sz w:val="24"/>
          <w:szCs w:val="24"/>
          <w:lang w:val="en-IN"/>
          <w14:ligatures w14:val="none"/>
        </w:rPr>
        <w:t xml:space="preserve">Care Quality Commission (CQC) (2023) </w:t>
      </w:r>
      <w:r w:rsidRPr="0000038D">
        <w:rPr>
          <w:rFonts w:ascii="Times New Roman" w:eastAsia="MS Mincho" w:hAnsi="Times New Roman" w:cs="Times New Roman"/>
          <w:i/>
          <w:iCs/>
          <w:kern w:val="0"/>
          <w:sz w:val="24"/>
          <w:szCs w:val="24"/>
          <w:lang w:val="en-IN"/>
          <w14:ligatures w14:val="none"/>
        </w:rPr>
        <w:t>The state of health care and adult social care in England</w:t>
      </w:r>
      <w:r w:rsidRPr="0000038D">
        <w:rPr>
          <w:rFonts w:ascii="Times New Roman" w:eastAsia="MS Mincho" w:hAnsi="Times New Roman" w:cs="Times New Roman"/>
          <w:kern w:val="0"/>
          <w:sz w:val="24"/>
          <w:szCs w:val="24"/>
          <w:lang w:val="en-IN"/>
          <w14:ligatures w14:val="none"/>
        </w:rPr>
        <w:t>. London CQC.</w:t>
      </w:r>
    </w:p>
    <w:p w14:paraId="64797590" w14:textId="5C211F5C" w:rsidR="0000038D" w:rsidRPr="0000038D" w:rsidRDefault="0000038D" w:rsidP="0000038D">
      <w:pPr>
        <w:spacing w:after="200" w:line="276" w:lineRule="auto"/>
        <w:rPr>
          <w:rFonts w:ascii="Times New Roman" w:eastAsia="MS Mincho" w:hAnsi="Times New Roman" w:cs="Times New Roman"/>
          <w:kern w:val="0"/>
          <w:sz w:val="24"/>
          <w:szCs w:val="24"/>
          <w:lang w:val="en-IN"/>
          <w14:ligatures w14:val="none"/>
        </w:rPr>
      </w:pPr>
      <w:r w:rsidRPr="0000038D">
        <w:rPr>
          <w:rFonts w:ascii="Times New Roman" w:eastAsia="MS Mincho" w:hAnsi="Times New Roman" w:cs="Times New Roman"/>
          <w:kern w:val="0"/>
          <w:sz w:val="24"/>
          <w:szCs w:val="24"/>
          <w:lang w:val="en-IN"/>
          <w14:ligatures w14:val="none"/>
        </w:rPr>
        <w:t xml:space="preserve">Department of Health and Social Care (2014) </w:t>
      </w:r>
      <w:r w:rsidRPr="0000038D">
        <w:rPr>
          <w:rFonts w:ascii="Times New Roman" w:eastAsia="MS Mincho" w:hAnsi="Times New Roman" w:cs="Times New Roman"/>
          <w:i/>
          <w:iCs/>
          <w:kern w:val="0"/>
          <w:sz w:val="24"/>
          <w:szCs w:val="24"/>
          <w:lang w:val="en-IN"/>
          <w14:ligatures w14:val="none"/>
        </w:rPr>
        <w:t>Care Act 2014</w:t>
      </w:r>
      <w:r w:rsidRPr="0000038D">
        <w:rPr>
          <w:rFonts w:ascii="Times New Roman" w:eastAsia="MS Mincho" w:hAnsi="Times New Roman" w:cs="Times New Roman"/>
          <w:kern w:val="0"/>
          <w:sz w:val="24"/>
          <w:szCs w:val="24"/>
          <w:lang w:val="en-IN"/>
          <w14:ligatures w14:val="none"/>
        </w:rPr>
        <w:t>. London HMSO.</w:t>
      </w:r>
    </w:p>
    <w:p w14:paraId="22A004E2" w14:textId="77777777" w:rsidR="0000038D" w:rsidRPr="0000038D" w:rsidRDefault="0000038D" w:rsidP="0000038D">
      <w:pPr>
        <w:spacing w:after="200" w:line="276" w:lineRule="auto"/>
        <w:rPr>
          <w:rFonts w:ascii="Times New Roman" w:eastAsia="MS Mincho" w:hAnsi="Times New Roman" w:cs="Times New Roman"/>
          <w:kern w:val="0"/>
          <w:sz w:val="24"/>
          <w:szCs w:val="24"/>
          <w:lang w:val="en-IN"/>
          <w14:ligatures w14:val="none"/>
        </w:rPr>
      </w:pPr>
      <w:r w:rsidRPr="0000038D">
        <w:rPr>
          <w:rFonts w:ascii="Times New Roman" w:eastAsia="MS Mincho" w:hAnsi="Times New Roman" w:cs="Times New Roman"/>
          <w:kern w:val="0"/>
          <w:sz w:val="24"/>
          <w:szCs w:val="24"/>
          <w:lang w:val="en-IN"/>
          <w14:ligatures w14:val="none"/>
        </w:rPr>
        <w:t>Equality Act 2010 (UK).</w:t>
      </w:r>
    </w:p>
    <w:p w14:paraId="6FE81755" w14:textId="77777777" w:rsidR="0000038D" w:rsidRPr="0000038D" w:rsidRDefault="0000038D" w:rsidP="0000038D">
      <w:pPr>
        <w:spacing w:after="200" w:line="276" w:lineRule="auto"/>
        <w:rPr>
          <w:rFonts w:ascii="Times New Roman" w:eastAsia="MS Mincho" w:hAnsi="Times New Roman" w:cs="Times New Roman"/>
          <w:kern w:val="0"/>
          <w:sz w:val="24"/>
          <w:szCs w:val="24"/>
          <w:lang w:val="en-IN"/>
          <w14:ligatures w14:val="none"/>
        </w:rPr>
      </w:pPr>
      <w:r w:rsidRPr="0000038D">
        <w:rPr>
          <w:rFonts w:ascii="Times New Roman" w:eastAsia="MS Mincho" w:hAnsi="Times New Roman" w:cs="Times New Roman"/>
          <w:kern w:val="0"/>
          <w:sz w:val="24"/>
          <w:szCs w:val="24"/>
          <w:lang w:val="en-IN"/>
          <w14:ligatures w14:val="none"/>
        </w:rPr>
        <w:t xml:space="preserve">Information Commissioners Office (2023) </w:t>
      </w:r>
      <w:r w:rsidRPr="0000038D">
        <w:rPr>
          <w:rFonts w:ascii="Times New Roman" w:eastAsia="MS Mincho" w:hAnsi="Times New Roman" w:cs="Times New Roman"/>
          <w:i/>
          <w:iCs/>
          <w:kern w:val="0"/>
          <w:sz w:val="24"/>
          <w:szCs w:val="24"/>
          <w:lang w:val="en-IN"/>
          <w14:ligatures w14:val="none"/>
        </w:rPr>
        <w:t>Guide to the Data Protection Act 2018</w:t>
      </w:r>
      <w:r w:rsidRPr="0000038D">
        <w:rPr>
          <w:rFonts w:ascii="Times New Roman" w:eastAsia="MS Mincho" w:hAnsi="Times New Roman" w:cs="Times New Roman"/>
          <w:kern w:val="0"/>
          <w:sz w:val="24"/>
          <w:szCs w:val="24"/>
          <w:lang w:val="en-IN"/>
          <w14:ligatures w14:val="none"/>
        </w:rPr>
        <w:t>. Available at ico.org.uk</w:t>
      </w:r>
    </w:p>
    <w:p w14:paraId="35D411CA" w14:textId="08D2A7DC" w:rsidR="0000038D" w:rsidRPr="0000038D" w:rsidRDefault="0000038D" w:rsidP="0000038D">
      <w:pPr>
        <w:spacing w:after="200" w:line="276" w:lineRule="auto"/>
        <w:rPr>
          <w:rFonts w:ascii="Times New Roman" w:eastAsia="MS Mincho" w:hAnsi="Times New Roman" w:cs="Times New Roman"/>
          <w:kern w:val="0"/>
          <w:sz w:val="24"/>
          <w:szCs w:val="24"/>
          <w:lang w:val="en-IN"/>
          <w14:ligatures w14:val="none"/>
        </w:rPr>
      </w:pPr>
      <w:r w:rsidRPr="0000038D">
        <w:rPr>
          <w:rFonts w:ascii="Times New Roman" w:eastAsia="MS Mincho" w:hAnsi="Times New Roman" w:cs="Times New Roman"/>
          <w:kern w:val="0"/>
          <w:sz w:val="24"/>
          <w:szCs w:val="24"/>
          <w:lang w:val="en-IN"/>
          <w14:ligatures w14:val="none"/>
        </w:rPr>
        <w:t xml:space="preserve">McCormack, B. and McCance, T. (2017) </w:t>
      </w:r>
      <w:r w:rsidR="00A41ED7" w:rsidRPr="0000038D">
        <w:rPr>
          <w:rFonts w:ascii="Times New Roman" w:eastAsia="MS Mincho" w:hAnsi="Times New Roman" w:cs="Times New Roman"/>
          <w:i/>
          <w:iCs/>
          <w:kern w:val="0"/>
          <w:sz w:val="24"/>
          <w:szCs w:val="24"/>
          <w:lang w:val="en-IN"/>
          <w14:ligatures w14:val="none"/>
        </w:rPr>
        <w:t>Person centred</w:t>
      </w:r>
      <w:r w:rsidRPr="0000038D">
        <w:rPr>
          <w:rFonts w:ascii="Times New Roman" w:eastAsia="MS Mincho" w:hAnsi="Times New Roman" w:cs="Times New Roman"/>
          <w:i/>
          <w:iCs/>
          <w:kern w:val="0"/>
          <w:sz w:val="24"/>
          <w:szCs w:val="24"/>
          <w:lang w:val="en-IN"/>
          <w14:ligatures w14:val="none"/>
        </w:rPr>
        <w:t xml:space="preserve"> practice in nursing and health care</w:t>
      </w:r>
      <w:r w:rsidRPr="0000038D">
        <w:rPr>
          <w:rFonts w:ascii="Times New Roman" w:eastAsia="MS Mincho" w:hAnsi="Times New Roman" w:cs="Times New Roman"/>
          <w:kern w:val="0"/>
          <w:sz w:val="24"/>
          <w:szCs w:val="24"/>
          <w:lang w:val="en-IN"/>
          <w14:ligatures w14:val="none"/>
        </w:rPr>
        <w:t xml:space="preserve">. 2nd </w:t>
      </w:r>
      <w:r w:rsidR="00A41ED7" w:rsidRPr="0000038D">
        <w:rPr>
          <w:rFonts w:ascii="Times New Roman" w:eastAsia="MS Mincho" w:hAnsi="Times New Roman" w:cs="Times New Roman"/>
          <w:kern w:val="0"/>
          <w:sz w:val="24"/>
          <w:szCs w:val="24"/>
          <w:lang w:val="en-IN"/>
          <w14:ligatures w14:val="none"/>
        </w:rPr>
        <w:t>edh</w:t>
      </w:r>
      <w:r w:rsidRPr="0000038D">
        <w:rPr>
          <w:rFonts w:ascii="Times New Roman" w:eastAsia="MS Mincho" w:hAnsi="Times New Roman" w:cs="Times New Roman"/>
          <w:kern w:val="0"/>
          <w:sz w:val="24"/>
          <w:szCs w:val="24"/>
          <w:lang w:val="en-IN"/>
          <w14:ligatures w14:val="none"/>
        </w:rPr>
        <w:t>. Oxford Wiley Blackwell.</w:t>
      </w:r>
    </w:p>
    <w:p w14:paraId="23BB3A3E" w14:textId="77777777" w:rsidR="0000038D" w:rsidRPr="0000038D" w:rsidRDefault="0000038D" w:rsidP="0000038D">
      <w:pPr>
        <w:spacing w:after="200" w:line="276" w:lineRule="auto"/>
        <w:rPr>
          <w:rFonts w:ascii="Times New Roman" w:eastAsia="MS Mincho" w:hAnsi="Times New Roman" w:cs="Times New Roman"/>
          <w:kern w:val="0"/>
          <w:sz w:val="24"/>
          <w:szCs w:val="24"/>
          <w:lang w:val="en-IN"/>
          <w14:ligatures w14:val="none"/>
        </w:rPr>
      </w:pPr>
      <w:r w:rsidRPr="0000038D">
        <w:rPr>
          <w:rFonts w:ascii="Times New Roman" w:eastAsia="MS Mincho" w:hAnsi="Times New Roman" w:cs="Times New Roman"/>
          <w:kern w:val="0"/>
          <w:sz w:val="24"/>
          <w:szCs w:val="24"/>
          <w:lang w:val="en-IN"/>
          <w14:ligatures w14:val="none"/>
        </w:rPr>
        <w:t xml:space="preserve">NHS England (2021) </w:t>
      </w:r>
      <w:r w:rsidRPr="0000038D">
        <w:rPr>
          <w:rFonts w:ascii="Times New Roman" w:eastAsia="MS Mincho" w:hAnsi="Times New Roman" w:cs="Times New Roman"/>
          <w:i/>
          <w:iCs/>
          <w:kern w:val="0"/>
          <w:sz w:val="24"/>
          <w:szCs w:val="24"/>
          <w:lang w:val="en-IN"/>
          <w14:ligatures w14:val="none"/>
        </w:rPr>
        <w:t>Safe handover patient safety guidance</w:t>
      </w:r>
      <w:r w:rsidRPr="0000038D">
        <w:rPr>
          <w:rFonts w:ascii="Times New Roman" w:eastAsia="MS Mincho" w:hAnsi="Times New Roman" w:cs="Times New Roman"/>
          <w:kern w:val="0"/>
          <w:sz w:val="24"/>
          <w:szCs w:val="24"/>
          <w:lang w:val="en-IN"/>
          <w14:ligatures w14:val="none"/>
        </w:rPr>
        <w:t>. London NHS England.</w:t>
      </w:r>
    </w:p>
    <w:p w14:paraId="60B6176A" w14:textId="6801830B" w:rsidR="0000038D" w:rsidRPr="0000038D" w:rsidRDefault="0000038D" w:rsidP="0000038D">
      <w:pPr>
        <w:spacing w:after="200" w:line="276" w:lineRule="auto"/>
        <w:rPr>
          <w:rFonts w:ascii="Times New Roman" w:eastAsia="MS Mincho" w:hAnsi="Times New Roman" w:cs="Times New Roman"/>
          <w:kern w:val="0"/>
          <w:sz w:val="24"/>
          <w:szCs w:val="24"/>
          <w:lang w:val="en-IN"/>
          <w14:ligatures w14:val="none"/>
        </w:rPr>
      </w:pPr>
      <w:r w:rsidRPr="0000038D">
        <w:rPr>
          <w:rFonts w:ascii="Times New Roman" w:eastAsia="MS Mincho" w:hAnsi="Times New Roman" w:cs="Times New Roman"/>
          <w:kern w:val="0"/>
          <w:sz w:val="24"/>
          <w:szCs w:val="24"/>
          <w:lang w:val="en-IN"/>
          <w14:ligatures w14:val="none"/>
        </w:rPr>
        <w:t xml:space="preserve">Royal College of Speech and Language Therapists (2021) </w:t>
      </w:r>
      <w:r w:rsidRPr="0000038D">
        <w:rPr>
          <w:rFonts w:ascii="Times New Roman" w:eastAsia="MS Mincho" w:hAnsi="Times New Roman" w:cs="Times New Roman"/>
          <w:i/>
          <w:iCs/>
          <w:kern w:val="0"/>
          <w:sz w:val="24"/>
          <w:szCs w:val="24"/>
          <w:lang w:val="en-IN"/>
          <w14:ligatures w14:val="none"/>
        </w:rPr>
        <w:t>Communicating with people with aphasia</w:t>
      </w:r>
      <w:r w:rsidRPr="0000038D">
        <w:rPr>
          <w:rFonts w:ascii="Times New Roman" w:eastAsia="MS Mincho" w:hAnsi="Times New Roman" w:cs="Times New Roman"/>
          <w:kern w:val="0"/>
          <w:sz w:val="24"/>
          <w:szCs w:val="24"/>
          <w:lang w:val="en-IN"/>
          <w14:ligatures w14:val="none"/>
        </w:rPr>
        <w:t>. London RCSLT.</w:t>
      </w:r>
    </w:p>
    <w:p w14:paraId="44AD34DE" w14:textId="77777777" w:rsidR="0000038D" w:rsidRPr="0000038D" w:rsidRDefault="0000038D" w:rsidP="0000038D">
      <w:pPr>
        <w:spacing w:after="200" w:line="276" w:lineRule="auto"/>
        <w:rPr>
          <w:rFonts w:ascii="Times New Roman" w:eastAsia="MS Mincho" w:hAnsi="Times New Roman" w:cs="Times New Roman"/>
          <w:kern w:val="0"/>
          <w:sz w:val="24"/>
          <w:szCs w:val="24"/>
          <w:lang w:val="en-IN"/>
          <w14:ligatures w14:val="none"/>
        </w:rPr>
      </w:pPr>
      <w:r w:rsidRPr="0000038D">
        <w:rPr>
          <w:rFonts w:ascii="Times New Roman" w:eastAsia="MS Mincho" w:hAnsi="Times New Roman" w:cs="Times New Roman"/>
          <w:kern w:val="0"/>
          <w:sz w:val="24"/>
          <w:szCs w:val="24"/>
          <w:lang w:val="en-IN"/>
          <w14:ligatures w14:val="none"/>
        </w:rPr>
        <w:t xml:space="preserve">Skills for Care (2023) </w:t>
      </w:r>
      <w:r w:rsidRPr="0000038D">
        <w:rPr>
          <w:rFonts w:ascii="Times New Roman" w:eastAsia="MS Mincho" w:hAnsi="Times New Roman" w:cs="Times New Roman"/>
          <w:i/>
          <w:iCs/>
          <w:kern w:val="0"/>
          <w:sz w:val="24"/>
          <w:szCs w:val="24"/>
          <w:lang w:val="en-IN"/>
          <w14:ligatures w14:val="none"/>
        </w:rPr>
        <w:t>Record keeping and data protection in adult social care</w:t>
      </w:r>
      <w:r w:rsidRPr="0000038D">
        <w:rPr>
          <w:rFonts w:ascii="Times New Roman" w:eastAsia="MS Mincho" w:hAnsi="Times New Roman" w:cs="Times New Roman"/>
          <w:kern w:val="0"/>
          <w:sz w:val="24"/>
          <w:szCs w:val="24"/>
          <w:lang w:val="en-IN"/>
          <w14:ligatures w14:val="none"/>
        </w:rPr>
        <w:t>. Leeds Skills for Care.</w:t>
      </w:r>
    </w:p>
    <w:p w14:paraId="43D2100D" w14:textId="1E43BEA4" w:rsidR="0000038D" w:rsidRPr="0000038D" w:rsidRDefault="0000038D" w:rsidP="0000038D">
      <w:pPr>
        <w:spacing w:after="200" w:line="276" w:lineRule="auto"/>
        <w:rPr>
          <w:rFonts w:ascii="Times New Roman" w:eastAsia="MS Mincho" w:hAnsi="Times New Roman" w:cs="Times New Roman"/>
          <w:kern w:val="0"/>
          <w:sz w:val="24"/>
          <w:szCs w:val="24"/>
          <w:lang w:val="en-IN"/>
          <w14:ligatures w14:val="none"/>
        </w:rPr>
      </w:pPr>
      <w:r w:rsidRPr="0000038D">
        <w:rPr>
          <w:rFonts w:ascii="Times New Roman" w:eastAsia="MS Mincho" w:hAnsi="Times New Roman" w:cs="Times New Roman"/>
          <w:kern w:val="0"/>
          <w:sz w:val="24"/>
          <w:szCs w:val="24"/>
          <w:lang w:val="en-IN"/>
          <w14:ligatures w14:val="none"/>
        </w:rPr>
        <w:t xml:space="preserve">Stroke Association (2022) </w:t>
      </w:r>
      <w:r w:rsidRPr="0000038D">
        <w:rPr>
          <w:rFonts w:ascii="Times New Roman" w:eastAsia="MS Mincho" w:hAnsi="Times New Roman" w:cs="Times New Roman"/>
          <w:i/>
          <w:iCs/>
          <w:kern w:val="0"/>
          <w:sz w:val="24"/>
          <w:szCs w:val="24"/>
          <w:lang w:val="en-IN"/>
          <w14:ligatures w14:val="none"/>
        </w:rPr>
        <w:t>Communication problems after stroke</w:t>
      </w:r>
      <w:r w:rsidRPr="0000038D">
        <w:rPr>
          <w:rFonts w:ascii="Times New Roman" w:eastAsia="MS Mincho" w:hAnsi="Times New Roman" w:cs="Times New Roman"/>
          <w:kern w:val="0"/>
          <w:sz w:val="24"/>
          <w:szCs w:val="24"/>
          <w:lang w:val="en-IN"/>
          <w14:ligatures w14:val="none"/>
        </w:rPr>
        <w:t>. London Stroke Association.</w:t>
      </w:r>
    </w:p>
    <w:p w14:paraId="1418B1C6" w14:textId="77777777" w:rsidR="00072AA9" w:rsidRPr="00072AA9" w:rsidRDefault="00072AA9" w:rsidP="00072AA9">
      <w:pPr>
        <w:rPr>
          <w:rFonts w:ascii="Times New Roman" w:eastAsia="MS Mincho" w:hAnsi="Times New Roman" w:cs="Times New Roman"/>
          <w:kern w:val="0"/>
          <w:sz w:val="24"/>
          <w:szCs w:val="24"/>
          <w:lang w:val="en-IN"/>
          <w14:ligatures w14:val="none"/>
        </w:rPr>
      </w:pPr>
      <w:r w:rsidRPr="00072AA9">
        <w:rPr>
          <w:rFonts w:ascii="Times New Roman" w:eastAsia="MS Mincho" w:hAnsi="Times New Roman" w:cs="Times New Roman"/>
          <w:kern w:val="0"/>
          <w:sz w:val="24"/>
          <w:szCs w:val="24"/>
          <w:lang w:val="en-IN"/>
          <w14:ligatures w14:val="none"/>
        </w:rPr>
        <w:t xml:space="preserve">Care Quality Commission (CQC) (2023) </w:t>
      </w:r>
      <w:r w:rsidRPr="00072AA9">
        <w:rPr>
          <w:rFonts w:ascii="Times New Roman" w:eastAsia="MS Mincho" w:hAnsi="Times New Roman" w:cs="Times New Roman"/>
          <w:i/>
          <w:iCs/>
          <w:kern w:val="0"/>
          <w:sz w:val="24"/>
          <w:szCs w:val="24"/>
          <w:lang w:val="en-IN"/>
          <w14:ligatures w14:val="none"/>
        </w:rPr>
        <w:t>The state of health care and adult social care in England</w:t>
      </w:r>
      <w:r w:rsidRPr="00072AA9">
        <w:rPr>
          <w:rFonts w:ascii="Times New Roman" w:eastAsia="MS Mincho" w:hAnsi="Times New Roman" w:cs="Times New Roman"/>
          <w:kern w:val="0"/>
          <w:sz w:val="24"/>
          <w:szCs w:val="24"/>
          <w:lang w:val="en-IN"/>
          <w14:ligatures w14:val="none"/>
        </w:rPr>
        <w:t>. London CQC.</w:t>
      </w:r>
    </w:p>
    <w:p w14:paraId="1268A464" w14:textId="77777777" w:rsidR="00072AA9" w:rsidRPr="00072AA9" w:rsidRDefault="00072AA9" w:rsidP="00072AA9">
      <w:pPr>
        <w:rPr>
          <w:rFonts w:ascii="Times New Roman" w:eastAsia="MS Mincho" w:hAnsi="Times New Roman" w:cs="Times New Roman"/>
          <w:kern w:val="0"/>
          <w:sz w:val="24"/>
          <w:szCs w:val="24"/>
          <w:lang w:val="en-IN"/>
          <w14:ligatures w14:val="none"/>
        </w:rPr>
      </w:pPr>
      <w:r w:rsidRPr="00072AA9">
        <w:rPr>
          <w:rFonts w:ascii="Times New Roman" w:eastAsia="MS Mincho" w:hAnsi="Times New Roman" w:cs="Times New Roman"/>
          <w:kern w:val="0"/>
          <w:sz w:val="24"/>
          <w:szCs w:val="24"/>
          <w:lang w:val="en-IN"/>
          <w14:ligatures w14:val="none"/>
        </w:rPr>
        <w:t xml:space="preserve">Department of Health and Social Care (2014) </w:t>
      </w:r>
      <w:r w:rsidRPr="00072AA9">
        <w:rPr>
          <w:rFonts w:ascii="Times New Roman" w:eastAsia="MS Mincho" w:hAnsi="Times New Roman" w:cs="Times New Roman"/>
          <w:i/>
          <w:iCs/>
          <w:kern w:val="0"/>
          <w:sz w:val="24"/>
          <w:szCs w:val="24"/>
          <w:lang w:val="en-IN"/>
          <w14:ligatures w14:val="none"/>
        </w:rPr>
        <w:t>Care Act 2014</w:t>
      </w:r>
      <w:r w:rsidRPr="00072AA9">
        <w:rPr>
          <w:rFonts w:ascii="Times New Roman" w:eastAsia="MS Mincho" w:hAnsi="Times New Roman" w:cs="Times New Roman"/>
          <w:kern w:val="0"/>
          <w:sz w:val="24"/>
          <w:szCs w:val="24"/>
          <w:lang w:val="en-IN"/>
          <w14:ligatures w14:val="none"/>
        </w:rPr>
        <w:t>. London HMSO.</w:t>
      </w:r>
    </w:p>
    <w:p w14:paraId="5377514A" w14:textId="77777777" w:rsidR="00072AA9" w:rsidRPr="00072AA9" w:rsidRDefault="00072AA9" w:rsidP="00072AA9">
      <w:pPr>
        <w:rPr>
          <w:rFonts w:ascii="Times New Roman" w:eastAsia="MS Mincho" w:hAnsi="Times New Roman" w:cs="Times New Roman"/>
          <w:kern w:val="0"/>
          <w:sz w:val="24"/>
          <w:szCs w:val="24"/>
          <w:lang w:val="en-IN"/>
          <w14:ligatures w14:val="none"/>
        </w:rPr>
      </w:pPr>
      <w:r w:rsidRPr="00072AA9">
        <w:rPr>
          <w:rFonts w:ascii="Times New Roman" w:eastAsia="MS Mincho" w:hAnsi="Times New Roman" w:cs="Times New Roman"/>
          <w:kern w:val="0"/>
          <w:sz w:val="24"/>
          <w:szCs w:val="24"/>
          <w:lang w:val="en-IN"/>
          <w14:ligatures w14:val="none"/>
        </w:rPr>
        <w:t>Equality Act 2010 (UK).</w:t>
      </w:r>
    </w:p>
    <w:p w14:paraId="2376703B" w14:textId="77777777" w:rsidR="00072AA9" w:rsidRPr="00072AA9" w:rsidRDefault="00072AA9" w:rsidP="00072AA9">
      <w:pPr>
        <w:rPr>
          <w:rFonts w:ascii="Times New Roman" w:eastAsia="MS Mincho" w:hAnsi="Times New Roman" w:cs="Times New Roman"/>
          <w:kern w:val="0"/>
          <w:sz w:val="24"/>
          <w:szCs w:val="24"/>
          <w:lang w:val="en-IN"/>
          <w14:ligatures w14:val="none"/>
        </w:rPr>
      </w:pPr>
      <w:r w:rsidRPr="00072AA9">
        <w:rPr>
          <w:rFonts w:ascii="Times New Roman" w:eastAsia="MS Mincho" w:hAnsi="Times New Roman" w:cs="Times New Roman"/>
          <w:kern w:val="0"/>
          <w:sz w:val="24"/>
          <w:szCs w:val="24"/>
          <w:lang w:val="en-IN"/>
          <w14:ligatures w14:val="none"/>
        </w:rPr>
        <w:t xml:space="preserve">Information Commissioners Office (2023) </w:t>
      </w:r>
      <w:r w:rsidRPr="00072AA9">
        <w:rPr>
          <w:rFonts w:ascii="Times New Roman" w:eastAsia="MS Mincho" w:hAnsi="Times New Roman" w:cs="Times New Roman"/>
          <w:i/>
          <w:iCs/>
          <w:kern w:val="0"/>
          <w:sz w:val="24"/>
          <w:szCs w:val="24"/>
          <w:lang w:val="en-IN"/>
          <w14:ligatures w14:val="none"/>
        </w:rPr>
        <w:t>Guide to the Data Protection Act 2018</w:t>
      </w:r>
      <w:r w:rsidRPr="00072AA9">
        <w:rPr>
          <w:rFonts w:ascii="Times New Roman" w:eastAsia="MS Mincho" w:hAnsi="Times New Roman" w:cs="Times New Roman"/>
          <w:kern w:val="0"/>
          <w:sz w:val="24"/>
          <w:szCs w:val="24"/>
          <w:lang w:val="en-IN"/>
          <w14:ligatures w14:val="none"/>
        </w:rPr>
        <w:t>. Available at ico.org.uk</w:t>
      </w:r>
    </w:p>
    <w:p w14:paraId="11BC53F0" w14:textId="77777777" w:rsidR="00072AA9" w:rsidRPr="00072AA9" w:rsidRDefault="00072AA9" w:rsidP="00072AA9">
      <w:pPr>
        <w:rPr>
          <w:rFonts w:ascii="Times New Roman" w:eastAsia="MS Mincho" w:hAnsi="Times New Roman" w:cs="Times New Roman"/>
          <w:kern w:val="0"/>
          <w:sz w:val="24"/>
          <w:szCs w:val="24"/>
          <w:lang w:val="en-IN"/>
          <w14:ligatures w14:val="none"/>
        </w:rPr>
      </w:pPr>
      <w:r w:rsidRPr="00072AA9">
        <w:rPr>
          <w:rFonts w:ascii="Times New Roman" w:eastAsia="MS Mincho" w:hAnsi="Times New Roman" w:cs="Times New Roman"/>
          <w:kern w:val="0"/>
          <w:sz w:val="24"/>
          <w:szCs w:val="24"/>
          <w:lang w:val="en-IN"/>
          <w14:ligatures w14:val="none"/>
        </w:rPr>
        <w:t xml:space="preserve">McCormack, B. and McCance, T. (2017) </w:t>
      </w:r>
      <w:r w:rsidRPr="00072AA9">
        <w:rPr>
          <w:rFonts w:ascii="Times New Roman" w:eastAsia="MS Mincho" w:hAnsi="Times New Roman" w:cs="Times New Roman"/>
          <w:i/>
          <w:iCs/>
          <w:kern w:val="0"/>
          <w:sz w:val="24"/>
          <w:szCs w:val="24"/>
          <w:lang w:val="en-IN"/>
          <w14:ligatures w14:val="none"/>
        </w:rPr>
        <w:t>person-centred practice in nursing and health care</w:t>
      </w:r>
      <w:r w:rsidRPr="00072AA9">
        <w:rPr>
          <w:rFonts w:ascii="Times New Roman" w:eastAsia="MS Mincho" w:hAnsi="Times New Roman" w:cs="Times New Roman"/>
          <w:kern w:val="0"/>
          <w:sz w:val="24"/>
          <w:szCs w:val="24"/>
          <w:lang w:val="en-IN"/>
          <w14:ligatures w14:val="none"/>
        </w:rPr>
        <w:t>. 2nd edh. Oxford Wiley Blackwell.</w:t>
      </w:r>
    </w:p>
    <w:p w14:paraId="00ECE320" w14:textId="77777777" w:rsidR="00072AA9" w:rsidRPr="00072AA9" w:rsidRDefault="00072AA9" w:rsidP="00072AA9">
      <w:pPr>
        <w:rPr>
          <w:rFonts w:ascii="Times New Roman" w:eastAsia="MS Mincho" w:hAnsi="Times New Roman" w:cs="Times New Roman"/>
          <w:kern w:val="0"/>
          <w:sz w:val="24"/>
          <w:szCs w:val="24"/>
          <w:lang w:val="en-IN"/>
          <w14:ligatures w14:val="none"/>
        </w:rPr>
      </w:pPr>
      <w:r w:rsidRPr="00072AA9">
        <w:rPr>
          <w:rFonts w:ascii="Times New Roman" w:eastAsia="MS Mincho" w:hAnsi="Times New Roman" w:cs="Times New Roman"/>
          <w:kern w:val="0"/>
          <w:sz w:val="24"/>
          <w:szCs w:val="24"/>
          <w:lang w:val="en-IN"/>
          <w14:ligatures w14:val="none"/>
        </w:rPr>
        <w:lastRenderedPageBreak/>
        <w:t xml:space="preserve">NHS England (2021) </w:t>
      </w:r>
      <w:r w:rsidRPr="00072AA9">
        <w:rPr>
          <w:rFonts w:ascii="Times New Roman" w:eastAsia="MS Mincho" w:hAnsi="Times New Roman" w:cs="Times New Roman"/>
          <w:i/>
          <w:iCs/>
          <w:kern w:val="0"/>
          <w:sz w:val="24"/>
          <w:szCs w:val="24"/>
          <w:lang w:val="en-IN"/>
          <w14:ligatures w14:val="none"/>
        </w:rPr>
        <w:t>Safe handover patient safety guidance</w:t>
      </w:r>
      <w:r w:rsidRPr="00072AA9">
        <w:rPr>
          <w:rFonts w:ascii="Times New Roman" w:eastAsia="MS Mincho" w:hAnsi="Times New Roman" w:cs="Times New Roman"/>
          <w:kern w:val="0"/>
          <w:sz w:val="24"/>
          <w:szCs w:val="24"/>
          <w:lang w:val="en-IN"/>
          <w14:ligatures w14:val="none"/>
        </w:rPr>
        <w:t>. London NHS England.</w:t>
      </w:r>
    </w:p>
    <w:p w14:paraId="1AD1FA4D" w14:textId="77777777" w:rsidR="00072AA9" w:rsidRPr="00072AA9" w:rsidRDefault="00072AA9" w:rsidP="00072AA9">
      <w:pPr>
        <w:rPr>
          <w:rFonts w:ascii="Times New Roman" w:eastAsia="MS Mincho" w:hAnsi="Times New Roman" w:cs="Times New Roman"/>
          <w:kern w:val="0"/>
          <w:sz w:val="24"/>
          <w:szCs w:val="24"/>
          <w:lang w:val="en-IN"/>
          <w14:ligatures w14:val="none"/>
        </w:rPr>
      </w:pPr>
      <w:r w:rsidRPr="00072AA9">
        <w:rPr>
          <w:rFonts w:ascii="Times New Roman" w:eastAsia="MS Mincho" w:hAnsi="Times New Roman" w:cs="Times New Roman"/>
          <w:kern w:val="0"/>
          <w:sz w:val="24"/>
          <w:szCs w:val="24"/>
          <w:lang w:val="en-IN"/>
          <w14:ligatures w14:val="none"/>
        </w:rPr>
        <w:t xml:space="preserve">Royal College of Speech and Language Therapists (2021) </w:t>
      </w:r>
      <w:r w:rsidRPr="00072AA9">
        <w:rPr>
          <w:rFonts w:ascii="Times New Roman" w:eastAsia="MS Mincho" w:hAnsi="Times New Roman" w:cs="Times New Roman"/>
          <w:i/>
          <w:iCs/>
          <w:kern w:val="0"/>
          <w:sz w:val="24"/>
          <w:szCs w:val="24"/>
          <w:lang w:val="en-IN"/>
          <w14:ligatures w14:val="none"/>
        </w:rPr>
        <w:t>Communicating with people with aphasia</w:t>
      </w:r>
      <w:r w:rsidRPr="00072AA9">
        <w:rPr>
          <w:rFonts w:ascii="Times New Roman" w:eastAsia="MS Mincho" w:hAnsi="Times New Roman" w:cs="Times New Roman"/>
          <w:kern w:val="0"/>
          <w:sz w:val="24"/>
          <w:szCs w:val="24"/>
          <w:lang w:val="en-IN"/>
          <w14:ligatures w14:val="none"/>
        </w:rPr>
        <w:t>. London RCSLT.</w:t>
      </w:r>
    </w:p>
    <w:p w14:paraId="047C0DE1" w14:textId="77777777" w:rsidR="00072AA9" w:rsidRPr="00072AA9" w:rsidRDefault="00072AA9" w:rsidP="00072AA9">
      <w:pPr>
        <w:rPr>
          <w:rFonts w:ascii="Times New Roman" w:eastAsia="MS Mincho" w:hAnsi="Times New Roman" w:cs="Times New Roman"/>
          <w:kern w:val="0"/>
          <w:sz w:val="24"/>
          <w:szCs w:val="24"/>
          <w:lang w:val="en-IN"/>
          <w14:ligatures w14:val="none"/>
        </w:rPr>
      </w:pPr>
      <w:r w:rsidRPr="00072AA9">
        <w:rPr>
          <w:rFonts w:ascii="Times New Roman" w:eastAsia="MS Mincho" w:hAnsi="Times New Roman" w:cs="Times New Roman"/>
          <w:kern w:val="0"/>
          <w:sz w:val="24"/>
          <w:szCs w:val="24"/>
          <w:lang w:val="en-IN"/>
          <w14:ligatures w14:val="none"/>
        </w:rPr>
        <w:t xml:space="preserve">Skills for Care (2023) </w:t>
      </w:r>
      <w:r w:rsidRPr="00072AA9">
        <w:rPr>
          <w:rFonts w:ascii="Times New Roman" w:eastAsia="MS Mincho" w:hAnsi="Times New Roman" w:cs="Times New Roman"/>
          <w:i/>
          <w:iCs/>
          <w:kern w:val="0"/>
          <w:sz w:val="24"/>
          <w:szCs w:val="24"/>
          <w:lang w:val="en-IN"/>
          <w14:ligatures w14:val="none"/>
        </w:rPr>
        <w:t>Record keeping and data protection in adult social care</w:t>
      </w:r>
      <w:r w:rsidRPr="00072AA9">
        <w:rPr>
          <w:rFonts w:ascii="Times New Roman" w:eastAsia="MS Mincho" w:hAnsi="Times New Roman" w:cs="Times New Roman"/>
          <w:kern w:val="0"/>
          <w:sz w:val="24"/>
          <w:szCs w:val="24"/>
          <w:lang w:val="en-IN"/>
          <w14:ligatures w14:val="none"/>
        </w:rPr>
        <w:t>. Leeds Skills for Care.</w:t>
      </w:r>
    </w:p>
    <w:p w14:paraId="262D2EAB" w14:textId="42EA4D3C" w:rsidR="00072AA9" w:rsidRPr="00072AA9" w:rsidRDefault="00072AA9" w:rsidP="00072AA9">
      <w:pPr>
        <w:rPr>
          <w:rFonts w:ascii="Times New Roman" w:eastAsia="MS Mincho" w:hAnsi="Times New Roman" w:cs="Times New Roman"/>
          <w:kern w:val="0"/>
          <w:sz w:val="24"/>
          <w:szCs w:val="24"/>
          <w:lang w:val="en-IN"/>
          <w14:ligatures w14:val="none"/>
        </w:rPr>
      </w:pPr>
    </w:p>
    <w:p w14:paraId="2E64219D" w14:textId="77777777" w:rsidR="00072AA9" w:rsidRPr="00072AA9" w:rsidRDefault="00072AA9" w:rsidP="00072AA9">
      <w:pPr>
        <w:rPr>
          <w:rFonts w:ascii="Times New Roman" w:eastAsia="MS Mincho" w:hAnsi="Times New Roman" w:cs="Times New Roman"/>
          <w:kern w:val="0"/>
          <w:sz w:val="24"/>
          <w:szCs w:val="24"/>
          <w:lang w:val="en-IN"/>
          <w14:ligatures w14:val="none"/>
        </w:rPr>
      </w:pPr>
    </w:p>
    <w:sectPr w:rsidR="00072AA9" w:rsidRPr="00072AA9" w:rsidSect="007C3455">
      <w:headerReference w:type="default" r:id="rId8"/>
      <w:footerReference w:type="default" r:id="rId9"/>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05CF9" w14:textId="77777777" w:rsidR="00A92ABC" w:rsidRDefault="00A92ABC" w:rsidP="00C866C5">
      <w:pPr>
        <w:spacing w:after="0" w:line="240" w:lineRule="auto"/>
      </w:pPr>
      <w:r>
        <w:separator/>
      </w:r>
    </w:p>
  </w:endnote>
  <w:endnote w:type="continuationSeparator" w:id="0">
    <w:p w14:paraId="0BCC3A02" w14:textId="77777777" w:rsidR="00A92ABC" w:rsidRDefault="00A92ABC" w:rsidP="00C866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eastAsiaTheme="minorEastAsia" w:cs="Times New Roman"/>
      </w:rPr>
      <w:id w:val="-950405632"/>
      <w:docPartObj>
        <w:docPartGallery w:val="Page Numbers (Bottom of Page)"/>
        <w:docPartUnique/>
      </w:docPartObj>
    </w:sdtPr>
    <w:sdtEndPr>
      <w:rPr>
        <w:rFonts w:asciiTheme="majorHAnsi" w:eastAsiaTheme="majorEastAsia" w:hAnsiTheme="majorHAnsi" w:cstheme="majorBidi"/>
        <w:noProof/>
        <w:color w:val="156082" w:themeColor="accent1"/>
        <w:sz w:val="40"/>
        <w:szCs w:val="40"/>
      </w:rPr>
    </w:sdtEndPr>
    <w:sdtContent>
      <w:p w14:paraId="45299E98" w14:textId="29ACC276" w:rsidR="00784668" w:rsidRDefault="00784668">
        <w:pPr>
          <w:pStyle w:val="Footer"/>
          <w:rPr>
            <w:rFonts w:asciiTheme="majorHAnsi" w:eastAsiaTheme="majorEastAsia" w:hAnsiTheme="majorHAnsi" w:cstheme="majorBidi"/>
            <w:color w:val="156082" w:themeColor="accent1"/>
            <w:sz w:val="40"/>
            <w:szCs w:val="40"/>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156082" w:themeColor="accent1"/>
            <w:sz w:val="40"/>
            <w:szCs w:val="40"/>
          </w:rPr>
          <w:t>2</w:t>
        </w:r>
        <w:r>
          <w:rPr>
            <w:rFonts w:asciiTheme="majorHAnsi" w:eastAsiaTheme="majorEastAsia" w:hAnsiTheme="majorHAnsi" w:cstheme="majorBidi"/>
            <w:noProof/>
            <w:color w:val="156082" w:themeColor="accent1"/>
            <w:sz w:val="40"/>
            <w:szCs w:val="40"/>
          </w:rPr>
          <w:fldChar w:fldCharType="end"/>
        </w:r>
      </w:p>
    </w:sdtContent>
  </w:sdt>
  <w:p w14:paraId="40EDF653" w14:textId="77777777" w:rsidR="00784668" w:rsidRDefault="007846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A83DFD" w14:textId="77777777" w:rsidR="00A92ABC" w:rsidRDefault="00A92ABC" w:rsidP="00C866C5">
      <w:pPr>
        <w:spacing w:after="0" w:line="240" w:lineRule="auto"/>
      </w:pPr>
      <w:r>
        <w:separator/>
      </w:r>
    </w:p>
  </w:footnote>
  <w:footnote w:type="continuationSeparator" w:id="0">
    <w:p w14:paraId="17C45264" w14:textId="77777777" w:rsidR="00A92ABC" w:rsidRDefault="00A92ABC" w:rsidP="00C866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5251969"/>
      <w:docPartObj>
        <w:docPartGallery w:val="Page Numbers (Bottom of Page)"/>
      </w:docPartObj>
    </w:sdtPr>
    <w:sdtEndPr>
      <w:rPr>
        <w:noProof/>
      </w:rPr>
    </w:sdtEndPr>
    <w:sdtContent>
      <w:p w14:paraId="45AEA0BF" w14:textId="21331072" w:rsidR="0033036B" w:rsidRDefault="003303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03D682" w14:textId="77777777" w:rsidR="00784668" w:rsidRDefault="0078466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2A9"/>
    <w:rsid w:val="0000038D"/>
    <w:rsid w:val="00020217"/>
    <w:rsid w:val="000612C7"/>
    <w:rsid w:val="00062861"/>
    <w:rsid w:val="00071360"/>
    <w:rsid w:val="00072AA9"/>
    <w:rsid w:val="00096DF1"/>
    <w:rsid w:val="000A46E1"/>
    <w:rsid w:val="000C1DDF"/>
    <w:rsid w:val="000E3866"/>
    <w:rsid w:val="00101576"/>
    <w:rsid w:val="00122292"/>
    <w:rsid w:val="001805D7"/>
    <w:rsid w:val="00187DE8"/>
    <w:rsid w:val="001A28AB"/>
    <w:rsid w:val="001A6986"/>
    <w:rsid w:val="001B2325"/>
    <w:rsid w:val="001C3053"/>
    <w:rsid w:val="001D3AB4"/>
    <w:rsid w:val="001F35A2"/>
    <w:rsid w:val="001F7A92"/>
    <w:rsid w:val="00241C8F"/>
    <w:rsid w:val="002463AD"/>
    <w:rsid w:val="00276AC7"/>
    <w:rsid w:val="002B053A"/>
    <w:rsid w:val="002B1D06"/>
    <w:rsid w:val="002B24B4"/>
    <w:rsid w:val="002D3337"/>
    <w:rsid w:val="002E7BEF"/>
    <w:rsid w:val="002F549F"/>
    <w:rsid w:val="003028EE"/>
    <w:rsid w:val="00304223"/>
    <w:rsid w:val="0033036B"/>
    <w:rsid w:val="003365DA"/>
    <w:rsid w:val="00343BAD"/>
    <w:rsid w:val="00357674"/>
    <w:rsid w:val="00360477"/>
    <w:rsid w:val="003834DC"/>
    <w:rsid w:val="0038425C"/>
    <w:rsid w:val="003B2926"/>
    <w:rsid w:val="003D0C48"/>
    <w:rsid w:val="003D12B8"/>
    <w:rsid w:val="00404247"/>
    <w:rsid w:val="00405C30"/>
    <w:rsid w:val="00434429"/>
    <w:rsid w:val="0043499B"/>
    <w:rsid w:val="004564D1"/>
    <w:rsid w:val="0047324B"/>
    <w:rsid w:val="004B7833"/>
    <w:rsid w:val="004C4D18"/>
    <w:rsid w:val="004C778A"/>
    <w:rsid w:val="004D3043"/>
    <w:rsid w:val="004E7983"/>
    <w:rsid w:val="00500FA8"/>
    <w:rsid w:val="0050648F"/>
    <w:rsid w:val="00530723"/>
    <w:rsid w:val="00533896"/>
    <w:rsid w:val="00536397"/>
    <w:rsid w:val="005614EB"/>
    <w:rsid w:val="0058331A"/>
    <w:rsid w:val="005F5077"/>
    <w:rsid w:val="005F67CB"/>
    <w:rsid w:val="006025E0"/>
    <w:rsid w:val="00605A29"/>
    <w:rsid w:val="00611823"/>
    <w:rsid w:val="00611AE2"/>
    <w:rsid w:val="006362A9"/>
    <w:rsid w:val="00642A96"/>
    <w:rsid w:val="00684665"/>
    <w:rsid w:val="006970D4"/>
    <w:rsid w:val="006B2AB9"/>
    <w:rsid w:val="006D01FC"/>
    <w:rsid w:val="006D7235"/>
    <w:rsid w:val="00711F03"/>
    <w:rsid w:val="00716780"/>
    <w:rsid w:val="00731F36"/>
    <w:rsid w:val="00741291"/>
    <w:rsid w:val="00743E00"/>
    <w:rsid w:val="007610D4"/>
    <w:rsid w:val="00777C29"/>
    <w:rsid w:val="00784668"/>
    <w:rsid w:val="00794458"/>
    <w:rsid w:val="007C3455"/>
    <w:rsid w:val="007C3AEA"/>
    <w:rsid w:val="007C7E8E"/>
    <w:rsid w:val="007D058C"/>
    <w:rsid w:val="007D408A"/>
    <w:rsid w:val="007D62D4"/>
    <w:rsid w:val="007E6942"/>
    <w:rsid w:val="007F1FF9"/>
    <w:rsid w:val="00816387"/>
    <w:rsid w:val="00855F9A"/>
    <w:rsid w:val="0085634F"/>
    <w:rsid w:val="00864291"/>
    <w:rsid w:val="008656F7"/>
    <w:rsid w:val="00884547"/>
    <w:rsid w:val="00892989"/>
    <w:rsid w:val="008930A1"/>
    <w:rsid w:val="008A4792"/>
    <w:rsid w:val="008D1726"/>
    <w:rsid w:val="009512C4"/>
    <w:rsid w:val="00954FEF"/>
    <w:rsid w:val="00957AEC"/>
    <w:rsid w:val="00964E30"/>
    <w:rsid w:val="009917D4"/>
    <w:rsid w:val="00993F1E"/>
    <w:rsid w:val="009A1F22"/>
    <w:rsid w:val="009A341D"/>
    <w:rsid w:val="009E1FE1"/>
    <w:rsid w:val="009F3AA2"/>
    <w:rsid w:val="009F6A25"/>
    <w:rsid w:val="00A00C2C"/>
    <w:rsid w:val="00A03E71"/>
    <w:rsid w:val="00A30F4D"/>
    <w:rsid w:val="00A40602"/>
    <w:rsid w:val="00A41ED7"/>
    <w:rsid w:val="00A523EF"/>
    <w:rsid w:val="00A64E7E"/>
    <w:rsid w:val="00A92ABC"/>
    <w:rsid w:val="00AE0762"/>
    <w:rsid w:val="00AE3183"/>
    <w:rsid w:val="00B10D3B"/>
    <w:rsid w:val="00B16FEB"/>
    <w:rsid w:val="00B63E26"/>
    <w:rsid w:val="00B72290"/>
    <w:rsid w:val="00B73D78"/>
    <w:rsid w:val="00B92C1D"/>
    <w:rsid w:val="00BB6641"/>
    <w:rsid w:val="00BD2C2C"/>
    <w:rsid w:val="00BF5248"/>
    <w:rsid w:val="00C03230"/>
    <w:rsid w:val="00C42167"/>
    <w:rsid w:val="00C76D25"/>
    <w:rsid w:val="00C866C5"/>
    <w:rsid w:val="00CA64D7"/>
    <w:rsid w:val="00CB02F3"/>
    <w:rsid w:val="00CB11ED"/>
    <w:rsid w:val="00CC1D4C"/>
    <w:rsid w:val="00D11F33"/>
    <w:rsid w:val="00D34B26"/>
    <w:rsid w:val="00D35D94"/>
    <w:rsid w:val="00D41E70"/>
    <w:rsid w:val="00D43454"/>
    <w:rsid w:val="00D45D36"/>
    <w:rsid w:val="00D61942"/>
    <w:rsid w:val="00D62114"/>
    <w:rsid w:val="00D94E46"/>
    <w:rsid w:val="00DC3E94"/>
    <w:rsid w:val="00DE0B62"/>
    <w:rsid w:val="00DF0085"/>
    <w:rsid w:val="00DF1418"/>
    <w:rsid w:val="00DF784C"/>
    <w:rsid w:val="00E020EC"/>
    <w:rsid w:val="00E30469"/>
    <w:rsid w:val="00E67A9D"/>
    <w:rsid w:val="00EB0124"/>
    <w:rsid w:val="00EB7A17"/>
    <w:rsid w:val="00EC6218"/>
    <w:rsid w:val="00ED28C4"/>
    <w:rsid w:val="00F01ADE"/>
    <w:rsid w:val="00F15A1F"/>
    <w:rsid w:val="00F22FB2"/>
    <w:rsid w:val="00F23E21"/>
    <w:rsid w:val="00F345EB"/>
    <w:rsid w:val="00F542D9"/>
    <w:rsid w:val="00F60FBE"/>
    <w:rsid w:val="00F703A4"/>
    <w:rsid w:val="00F759B5"/>
    <w:rsid w:val="00F75B9F"/>
    <w:rsid w:val="00F8756F"/>
    <w:rsid w:val="00FB1CE9"/>
    <w:rsid w:val="00FC141D"/>
    <w:rsid w:val="00FC6163"/>
    <w:rsid w:val="00FD5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84838"/>
  <w15:chartTrackingRefBased/>
  <w15:docId w15:val="{823B76A2-8439-45DD-9D33-53F4235F2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2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62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62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62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62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62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2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2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2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2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62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62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62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62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62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2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2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2A9"/>
    <w:rPr>
      <w:rFonts w:eastAsiaTheme="majorEastAsia" w:cstheme="majorBidi"/>
      <w:color w:val="272727" w:themeColor="text1" w:themeTint="D8"/>
    </w:rPr>
  </w:style>
  <w:style w:type="paragraph" w:styleId="Title">
    <w:name w:val="Title"/>
    <w:basedOn w:val="Normal"/>
    <w:next w:val="Normal"/>
    <w:link w:val="TitleChar"/>
    <w:uiPriority w:val="10"/>
    <w:qFormat/>
    <w:rsid w:val="006362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2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2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2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2A9"/>
    <w:pPr>
      <w:spacing w:before="160"/>
      <w:jc w:val="center"/>
    </w:pPr>
    <w:rPr>
      <w:i/>
      <w:iCs/>
      <w:color w:val="404040" w:themeColor="text1" w:themeTint="BF"/>
    </w:rPr>
  </w:style>
  <w:style w:type="character" w:customStyle="1" w:styleId="QuoteChar">
    <w:name w:val="Quote Char"/>
    <w:basedOn w:val="DefaultParagraphFont"/>
    <w:link w:val="Quote"/>
    <w:uiPriority w:val="29"/>
    <w:rsid w:val="006362A9"/>
    <w:rPr>
      <w:i/>
      <w:iCs/>
      <w:color w:val="404040" w:themeColor="text1" w:themeTint="BF"/>
    </w:rPr>
  </w:style>
  <w:style w:type="paragraph" w:styleId="ListParagraph">
    <w:name w:val="List Paragraph"/>
    <w:basedOn w:val="Normal"/>
    <w:uiPriority w:val="34"/>
    <w:qFormat/>
    <w:rsid w:val="006362A9"/>
    <w:pPr>
      <w:ind w:left="720"/>
      <w:contextualSpacing/>
    </w:pPr>
  </w:style>
  <w:style w:type="character" w:styleId="IntenseEmphasis">
    <w:name w:val="Intense Emphasis"/>
    <w:basedOn w:val="DefaultParagraphFont"/>
    <w:uiPriority w:val="21"/>
    <w:qFormat/>
    <w:rsid w:val="006362A9"/>
    <w:rPr>
      <w:i/>
      <w:iCs/>
      <w:color w:val="0F4761" w:themeColor="accent1" w:themeShade="BF"/>
    </w:rPr>
  </w:style>
  <w:style w:type="paragraph" w:styleId="IntenseQuote">
    <w:name w:val="Intense Quote"/>
    <w:basedOn w:val="Normal"/>
    <w:next w:val="Normal"/>
    <w:link w:val="IntenseQuoteChar"/>
    <w:uiPriority w:val="30"/>
    <w:qFormat/>
    <w:rsid w:val="006362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62A9"/>
    <w:rPr>
      <w:i/>
      <w:iCs/>
      <w:color w:val="0F4761" w:themeColor="accent1" w:themeShade="BF"/>
    </w:rPr>
  </w:style>
  <w:style w:type="character" w:styleId="IntenseReference">
    <w:name w:val="Intense Reference"/>
    <w:basedOn w:val="DefaultParagraphFont"/>
    <w:uiPriority w:val="32"/>
    <w:qFormat/>
    <w:rsid w:val="006362A9"/>
    <w:rPr>
      <w:b/>
      <w:bCs/>
      <w:smallCaps/>
      <w:color w:val="0F4761" w:themeColor="accent1" w:themeShade="BF"/>
      <w:spacing w:val="5"/>
    </w:rPr>
  </w:style>
  <w:style w:type="paragraph" w:styleId="Header">
    <w:name w:val="header"/>
    <w:basedOn w:val="Normal"/>
    <w:link w:val="HeaderChar"/>
    <w:uiPriority w:val="99"/>
    <w:unhideWhenUsed/>
    <w:rsid w:val="00C866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6C5"/>
  </w:style>
  <w:style w:type="paragraph" w:styleId="Footer">
    <w:name w:val="footer"/>
    <w:basedOn w:val="Normal"/>
    <w:link w:val="FooterChar"/>
    <w:uiPriority w:val="99"/>
    <w:unhideWhenUsed/>
    <w:rsid w:val="00C866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6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sv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7</Pages>
  <Words>1687</Words>
  <Characters>9842</Characters>
  <Application>Microsoft Office Word</Application>
  <DocSecurity>0</DocSecurity>
  <Lines>166</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Shamaila Kashan</dc:creator>
  <cp:keywords/>
  <dc:description/>
  <cp:lastModifiedBy>Shamaila Kashan</cp:lastModifiedBy>
  <cp:revision>5</cp:revision>
  <dcterms:created xsi:type="dcterms:W3CDTF">2026-02-21T22:24:00Z</dcterms:created>
  <dcterms:modified xsi:type="dcterms:W3CDTF">2026-02-21T22:31:00Z</dcterms:modified>
</cp:coreProperties>
</file>