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61CE1E42" w:rsidR="008F1308" w:rsidRPr="00A406E5" w:rsidRDefault="00694168"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0D24B664"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694168">
              <w:rPr>
                <w:rFonts w:ascii="Arial" w:hAnsi="Arial" w:cs="Arial"/>
                <w:b/>
                <w:sz w:val="22"/>
                <w:szCs w:val="22"/>
              </w:rPr>
              <w:t>3</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0DAE5F54" w:rsidR="00B84B5B" w:rsidRPr="00A406E5" w:rsidRDefault="00694168" w:rsidP="00E51AAC">
            <w:pPr>
              <w:spacing w:before="120" w:after="120"/>
              <w:jc w:val="both"/>
              <w:rPr>
                <w:rFonts w:ascii="Arial" w:hAnsi="Arial" w:cs="Arial"/>
                <w:b/>
                <w:sz w:val="22"/>
                <w:szCs w:val="22"/>
              </w:rPr>
            </w:pPr>
            <w:r>
              <w:rPr>
                <w:rFonts w:ascii="Arial" w:hAnsi="Arial" w:cs="Arial"/>
                <w:b/>
                <w:sz w:val="22"/>
                <w:szCs w:val="22"/>
              </w:rPr>
              <w:t>10</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0E871220"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36C354C6" w:rsidR="00DB116D" w:rsidRPr="00A406E5" w:rsidRDefault="004E77FC" w:rsidP="005F0579">
            <w:pPr>
              <w:spacing w:before="120" w:after="120"/>
              <w:jc w:val="both"/>
              <w:rPr>
                <w:rFonts w:ascii="Arial" w:hAnsi="Arial" w:cs="Arial"/>
                <w:b/>
                <w:sz w:val="22"/>
                <w:szCs w:val="22"/>
              </w:rPr>
            </w:pPr>
            <w:r>
              <w:rPr>
                <w:rFonts w:ascii="Arial" w:hAnsi="Arial" w:cs="Arial"/>
                <w:b/>
                <w:sz w:val="22"/>
                <w:szCs w:val="22"/>
              </w:rPr>
              <w:t xml:space="preserve">To what extent does the law comply with Lord Bingham’s statement </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1E9F0152" w:rsidR="00DB116D" w:rsidRPr="00A406E5" w:rsidRDefault="00694168" w:rsidP="00E51AAC">
            <w:pPr>
              <w:spacing w:before="120" w:after="120"/>
              <w:jc w:val="both"/>
              <w:rPr>
                <w:rFonts w:ascii="Arial" w:hAnsi="Arial" w:cs="Arial"/>
                <w:b/>
                <w:sz w:val="22"/>
                <w:szCs w:val="22"/>
              </w:rPr>
            </w:pPr>
            <w:r>
              <w:rPr>
                <w:rFonts w:ascii="Arial" w:hAnsi="Arial" w:cs="Arial"/>
                <w:b/>
                <w:sz w:val="22"/>
                <w:szCs w:val="22"/>
              </w:rPr>
              <w:t>3</w:t>
            </w:r>
            <w:r w:rsidR="00602F0D">
              <w:rPr>
                <w:rFonts w:ascii="Arial" w:hAnsi="Arial" w:cs="Arial"/>
                <w:b/>
                <w:sz w:val="22"/>
                <w:szCs w:val="22"/>
              </w:rPr>
              <w:t>000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024BF3C6" w:rsidR="00B84B5B" w:rsidRPr="00A406E5" w:rsidRDefault="00694168" w:rsidP="005F0579">
            <w:pPr>
              <w:spacing w:before="120" w:after="120"/>
              <w:jc w:val="both"/>
              <w:rPr>
                <w:rFonts w:ascii="Arial" w:hAnsi="Arial" w:cs="Arial"/>
                <w:b/>
                <w:sz w:val="22"/>
                <w:szCs w:val="22"/>
              </w:rPr>
            </w:pPr>
            <w:r>
              <w:rPr>
                <w:rFonts w:ascii="Arial" w:hAnsi="Arial" w:cs="Arial"/>
                <w:b/>
                <w:sz w:val="22"/>
                <w:szCs w:val="22"/>
              </w:rPr>
              <w:t>30 July</w:t>
            </w:r>
            <w:r w:rsidR="00602F0D">
              <w:rPr>
                <w:rFonts w:ascii="Arial" w:hAnsi="Arial" w:cs="Arial"/>
                <w:b/>
                <w:sz w:val="22"/>
                <w:szCs w:val="22"/>
              </w:rPr>
              <w:t xml:space="preserve"> 2021</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68742B6B" w:rsidR="00B84B5B" w:rsidRPr="00A406E5" w:rsidRDefault="00694168" w:rsidP="005F0579">
            <w:pPr>
              <w:spacing w:before="120" w:after="120"/>
              <w:jc w:val="both"/>
              <w:rPr>
                <w:rFonts w:ascii="Arial" w:hAnsi="Arial" w:cs="Arial"/>
                <w:b/>
                <w:sz w:val="22"/>
                <w:szCs w:val="22"/>
              </w:rPr>
            </w:pPr>
            <w:r>
              <w:rPr>
                <w:rFonts w:ascii="Arial" w:hAnsi="Arial" w:cs="Arial"/>
                <w:b/>
                <w:sz w:val="22"/>
                <w:szCs w:val="22"/>
              </w:rPr>
              <w:t>30 August</w:t>
            </w:r>
            <w:r w:rsidR="00A17439">
              <w:rPr>
                <w:rFonts w:ascii="Arial" w:hAnsi="Arial" w:cs="Arial"/>
                <w:b/>
                <w:sz w:val="22"/>
                <w:szCs w:val="22"/>
              </w:rPr>
              <w:t xml:space="preserve"> 2021</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4BFCF43E" w14:textId="467DF34D"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Demonstrate knowledge and understanding of the  relevant legislation and the legal process including the relationship between legislation and policies and practices.</w:t>
            </w:r>
          </w:p>
          <w:p w14:paraId="4232CD02" w14:textId="77777777" w:rsidR="00230591" w:rsidRDefault="00230591" w:rsidP="00230591">
            <w:pPr>
              <w:ind w:left="360"/>
              <w:rPr>
                <w:rFonts w:ascii="Arial" w:hAnsi="Arial" w:cs="Arial"/>
                <w:sz w:val="22"/>
                <w:szCs w:val="22"/>
              </w:rPr>
            </w:pPr>
          </w:p>
          <w:p w14:paraId="31EFA171" w14:textId="77777777"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Identify and evaluate the fundamental legal techniques of reasoning from precedent and interpreting statutes, including knowledge of fact-finding,</w:t>
            </w:r>
          </w:p>
          <w:p w14:paraId="51112C1D" w14:textId="77777777" w:rsidR="00230591" w:rsidRDefault="00230591" w:rsidP="00230591">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06A678CE" w:rsidR="00A67FB1" w:rsidRDefault="00A67FB1" w:rsidP="00A67FB1">
      <w:pPr>
        <w:ind w:left="720"/>
        <w:rPr>
          <w:rFonts w:ascii="Arial" w:hAnsi="Arial" w:cs="Arial"/>
          <w:sz w:val="24"/>
          <w:szCs w:val="24"/>
        </w:rPr>
      </w:pPr>
    </w:p>
    <w:p w14:paraId="4ED6AA2E" w14:textId="77777777" w:rsidR="00845B2E" w:rsidRDefault="00476D04" w:rsidP="00A67FB1">
      <w:pPr>
        <w:ind w:left="720"/>
        <w:rPr>
          <w:rFonts w:ascii="Arial" w:hAnsi="Arial" w:cs="Arial"/>
          <w:sz w:val="24"/>
          <w:szCs w:val="24"/>
        </w:rPr>
      </w:pPr>
      <w:r>
        <w:rPr>
          <w:rFonts w:ascii="Arial" w:hAnsi="Arial" w:cs="Arial"/>
          <w:sz w:val="24"/>
          <w:szCs w:val="24"/>
        </w:rPr>
        <w:t>The late Lord Bingham</w:t>
      </w:r>
      <w:r w:rsidR="00A17E63">
        <w:rPr>
          <w:rFonts w:ascii="Arial" w:hAnsi="Arial" w:cs="Arial"/>
          <w:sz w:val="24"/>
          <w:szCs w:val="24"/>
        </w:rPr>
        <w:t xml:space="preserve"> stated that “the law must be accessible and so far as possible intellig</w:t>
      </w:r>
      <w:r w:rsidR="003236B7">
        <w:rPr>
          <w:rFonts w:ascii="Arial" w:hAnsi="Arial" w:cs="Arial"/>
          <w:sz w:val="24"/>
          <w:szCs w:val="24"/>
        </w:rPr>
        <w:t xml:space="preserve">ible, clear and predictable.” </w:t>
      </w:r>
    </w:p>
    <w:p w14:paraId="16BD9C57" w14:textId="77777777" w:rsidR="00845B2E" w:rsidRDefault="00845B2E" w:rsidP="00A67FB1">
      <w:pPr>
        <w:ind w:left="720"/>
        <w:rPr>
          <w:rFonts w:ascii="Arial" w:hAnsi="Arial" w:cs="Arial"/>
          <w:sz w:val="24"/>
          <w:szCs w:val="24"/>
        </w:rPr>
      </w:pPr>
    </w:p>
    <w:p w14:paraId="3B75369A" w14:textId="1C4B7B15" w:rsidR="00476D04" w:rsidRDefault="00A632A6" w:rsidP="00A67FB1">
      <w:pPr>
        <w:ind w:left="720"/>
        <w:rPr>
          <w:rFonts w:ascii="Arial" w:hAnsi="Arial" w:cs="Arial"/>
          <w:sz w:val="24"/>
          <w:szCs w:val="24"/>
        </w:rPr>
      </w:pPr>
      <w:r>
        <w:rPr>
          <w:rFonts w:ascii="Arial" w:hAnsi="Arial" w:cs="Arial"/>
          <w:sz w:val="24"/>
          <w:szCs w:val="24"/>
        </w:rPr>
        <w:t xml:space="preserve">To what extent </w:t>
      </w:r>
      <w:r w:rsidR="005962C1">
        <w:rPr>
          <w:rFonts w:ascii="Arial" w:hAnsi="Arial" w:cs="Arial"/>
          <w:sz w:val="24"/>
          <w:szCs w:val="24"/>
        </w:rPr>
        <w:t xml:space="preserve">does </w:t>
      </w:r>
      <w:r w:rsidR="004168E1">
        <w:rPr>
          <w:rFonts w:ascii="Arial" w:hAnsi="Arial" w:cs="Arial"/>
          <w:sz w:val="24"/>
          <w:szCs w:val="24"/>
        </w:rPr>
        <w:t>English Law comply with this statement?</w:t>
      </w:r>
    </w:p>
    <w:p w14:paraId="61CD74D6" w14:textId="77777777" w:rsidR="004168E1" w:rsidRPr="00A406E5" w:rsidRDefault="004168E1" w:rsidP="00A67FB1">
      <w:pPr>
        <w:ind w:left="720"/>
        <w:rPr>
          <w:rFonts w:ascii="Arial" w:hAnsi="Arial" w:cs="Arial"/>
          <w:sz w:val="24"/>
          <w:szCs w:val="24"/>
        </w:rPr>
      </w:pPr>
    </w:p>
    <w:p w14:paraId="07F033BA" w14:textId="77777777" w:rsidR="002C2921" w:rsidRDefault="00602F0D" w:rsidP="003E68C7">
      <w:pPr>
        <w:ind w:left="720"/>
        <w:rPr>
          <w:rFonts w:ascii="Arial" w:hAnsi="Arial" w:cs="Arial"/>
          <w:sz w:val="24"/>
          <w:szCs w:val="24"/>
        </w:rPr>
      </w:pPr>
      <w:r>
        <w:rPr>
          <w:rFonts w:ascii="Arial" w:hAnsi="Arial" w:cs="Arial"/>
          <w:sz w:val="24"/>
          <w:szCs w:val="24"/>
        </w:rPr>
        <w:t xml:space="preserve">Students are required to prepare </w:t>
      </w:r>
      <w:r w:rsidR="004168E1">
        <w:rPr>
          <w:rFonts w:ascii="Arial" w:hAnsi="Arial" w:cs="Arial"/>
          <w:sz w:val="24"/>
          <w:szCs w:val="24"/>
        </w:rPr>
        <w:t>a</w:t>
      </w:r>
      <w:r w:rsidR="005B7BB4">
        <w:rPr>
          <w:rFonts w:ascii="Arial" w:hAnsi="Arial" w:cs="Arial"/>
          <w:sz w:val="24"/>
          <w:szCs w:val="24"/>
        </w:rPr>
        <w:t>n essay of no more than 3000 words</w:t>
      </w:r>
      <w:r w:rsidR="00C1331D">
        <w:rPr>
          <w:rFonts w:ascii="Arial" w:hAnsi="Arial" w:cs="Arial"/>
          <w:sz w:val="24"/>
          <w:szCs w:val="24"/>
        </w:rPr>
        <w:t xml:space="preserve"> evaluating the </w:t>
      </w:r>
      <w:r w:rsidR="00E9740C">
        <w:rPr>
          <w:rFonts w:ascii="Arial" w:hAnsi="Arial" w:cs="Arial"/>
          <w:sz w:val="24"/>
          <w:szCs w:val="24"/>
        </w:rPr>
        <w:t>above topic</w:t>
      </w:r>
      <w:r w:rsidR="005B7BB4">
        <w:rPr>
          <w:rFonts w:ascii="Arial" w:hAnsi="Arial" w:cs="Arial"/>
          <w:sz w:val="24"/>
          <w:szCs w:val="24"/>
        </w:rPr>
        <w:t xml:space="preserve">. </w:t>
      </w:r>
    </w:p>
    <w:p w14:paraId="1DE2A444" w14:textId="77777777" w:rsidR="002C2921" w:rsidRDefault="002C2921" w:rsidP="003E68C7">
      <w:pPr>
        <w:ind w:left="720"/>
        <w:rPr>
          <w:rFonts w:ascii="Arial" w:hAnsi="Arial" w:cs="Arial"/>
          <w:sz w:val="24"/>
          <w:szCs w:val="24"/>
        </w:rPr>
      </w:pPr>
    </w:p>
    <w:p w14:paraId="1EF77FD3" w14:textId="24FD20DE" w:rsidR="003E68C7" w:rsidRPr="00A406E5" w:rsidRDefault="003E68C7" w:rsidP="003E68C7">
      <w:pPr>
        <w:ind w:left="720"/>
        <w:rPr>
          <w:rFonts w:ascii="Arial" w:hAnsi="Arial" w:cs="Arial"/>
          <w:sz w:val="24"/>
          <w:szCs w:val="24"/>
        </w:rPr>
      </w:pPr>
      <w:r>
        <w:rPr>
          <w:rFonts w:ascii="Arial" w:hAnsi="Arial" w:cs="Arial"/>
          <w:sz w:val="24"/>
          <w:szCs w:val="24"/>
        </w:rPr>
        <w:t xml:space="preserve">Please use suitable and credible online resources as well as text books and articles. You should also consult your lecture notes and materials. </w:t>
      </w:r>
    </w:p>
    <w:p w14:paraId="74657CC9" w14:textId="17EF8697" w:rsidR="00152E9D" w:rsidRDefault="00152E9D" w:rsidP="00A67FB1">
      <w:pPr>
        <w:ind w:left="720"/>
        <w:rPr>
          <w:rFonts w:ascii="Arial" w:hAnsi="Arial" w:cs="Arial"/>
          <w:sz w:val="24"/>
          <w:szCs w:val="24"/>
        </w:rPr>
      </w:pPr>
    </w:p>
    <w:p w14:paraId="189B903C" w14:textId="07EF3D4F" w:rsidR="00DD1FBA" w:rsidRDefault="002535A7" w:rsidP="00DD1FBA">
      <w:pPr>
        <w:ind w:left="720"/>
        <w:rPr>
          <w:rFonts w:ascii="Arial" w:hAnsi="Arial" w:cs="Arial"/>
          <w:sz w:val="24"/>
          <w:szCs w:val="24"/>
        </w:rPr>
      </w:pPr>
      <w:r>
        <w:rPr>
          <w:rFonts w:ascii="Arial" w:hAnsi="Arial" w:cs="Arial"/>
          <w:sz w:val="24"/>
          <w:szCs w:val="24"/>
        </w:rPr>
        <w:t>C</w:t>
      </w:r>
      <w:r w:rsidR="00DD1FBA">
        <w:rPr>
          <w:rFonts w:ascii="Arial" w:hAnsi="Arial" w:cs="Arial"/>
          <w:sz w:val="24"/>
          <w:szCs w:val="24"/>
        </w:rPr>
        <w:t xml:space="preserve">onsider the following: </w:t>
      </w:r>
    </w:p>
    <w:p w14:paraId="0FA6E4FE" w14:textId="7F519CBB" w:rsidR="00DD1FBA" w:rsidRDefault="002535A7" w:rsidP="00DD1FBA">
      <w:pPr>
        <w:ind w:left="720"/>
        <w:rPr>
          <w:rFonts w:ascii="Arial" w:hAnsi="Arial" w:cs="Arial"/>
          <w:sz w:val="24"/>
          <w:szCs w:val="24"/>
        </w:rPr>
      </w:pPr>
      <w:r>
        <w:rPr>
          <w:rFonts w:ascii="Arial" w:hAnsi="Arial" w:cs="Arial"/>
          <w:sz w:val="24"/>
          <w:szCs w:val="24"/>
        </w:rPr>
        <w:t>Can the law be defined?</w:t>
      </w:r>
    </w:p>
    <w:p w14:paraId="32D99949" w14:textId="04B6C296" w:rsidR="00DD1FBA" w:rsidRDefault="002535A7" w:rsidP="00DD1FBA">
      <w:pPr>
        <w:ind w:left="720"/>
        <w:rPr>
          <w:rFonts w:ascii="Arial" w:hAnsi="Arial" w:cs="Arial"/>
          <w:sz w:val="24"/>
          <w:szCs w:val="24"/>
        </w:rPr>
      </w:pPr>
      <w:r>
        <w:rPr>
          <w:rFonts w:ascii="Arial" w:hAnsi="Arial" w:cs="Arial"/>
          <w:sz w:val="24"/>
          <w:szCs w:val="24"/>
        </w:rPr>
        <w:t>What is law?</w:t>
      </w:r>
    </w:p>
    <w:p w14:paraId="72539C47" w14:textId="75EC9FEB" w:rsidR="006C01D2" w:rsidRDefault="006C01D2" w:rsidP="00DD1FBA">
      <w:pPr>
        <w:ind w:left="720"/>
        <w:rPr>
          <w:rFonts w:ascii="Arial" w:hAnsi="Arial" w:cs="Arial"/>
          <w:sz w:val="24"/>
          <w:szCs w:val="24"/>
        </w:rPr>
      </w:pPr>
      <w:r>
        <w:rPr>
          <w:rFonts w:ascii="Arial" w:hAnsi="Arial" w:cs="Arial"/>
          <w:sz w:val="24"/>
          <w:szCs w:val="24"/>
        </w:rPr>
        <w:t>How is law made?</w:t>
      </w:r>
    </w:p>
    <w:p w14:paraId="6F4957C0" w14:textId="239C1D97" w:rsidR="00DD1FBA" w:rsidRDefault="00621734" w:rsidP="00DD1FBA">
      <w:pPr>
        <w:ind w:left="720"/>
        <w:rPr>
          <w:rFonts w:ascii="Arial" w:hAnsi="Arial" w:cs="Arial"/>
          <w:sz w:val="24"/>
          <w:szCs w:val="24"/>
        </w:rPr>
      </w:pPr>
      <w:r>
        <w:rPr>
          <w:rFonts w:ascii="Arial" w:hAnsi="Arial" w:cs="Arial"/>
          <w:sz w:val="24"/>
          <w:szCs w:val="24"/>
        </w:rPr>
        <w:t xml:space="preserve">Sources of law </w:t>
      </w:r>
    </w:p>
    <w:p w14:paraId="3727FF0D" w14:textId="78A403D5" w:rsidR="007C1F0B" w:rsidRDefault="007C1F0B" w:rsidP="00DD1FBA">
      <w:pPr>
        <w:ind w:left="720"/>
        <w:rPr>
          <w:rFonts w:ascii="Arial" w:hAnsi="Arial" w:cs="Arial"/>
          <w:sz w:val="24"/>
          <w:szCs w:val="24"/>
        </w:rPr>
      </w:pPr>
      <w:r>
        <w:rPr>
          <w:rFonts w:ascii="Arial" w:hAnsi="Arial" w:cs="Arial"/>
          <w:sz w:val="24"/>
          <w:szCs w:val="24"/>
        </w:rPr>
        <w:t>Is the law intelligible?</w:t>
      </w:r>
    </w:p>
    <w:p w14:paraId="4733FF6F" w14:textId="708F641E" w:rsidR="007C1F0B" w:rsidRDefault="007C1F0B" w:rsidP="00DD1FBA">
      <w:pPr>
        <w:ind w:left="720"/>
        <w:rPr>
          <w:rFonts w:ascii="Arial" w:hAnsi="Arial" w:cs="Arial"/>
          <w:sz w:val="24"/>
          <w:szCs w:val="24"/>
        </w:rPr>
      </w:pPr>
      <w:r>
        <w:rPr>
          <w:rFonts w:ascii="Arial" w:hAnsi="Arial" w:cs="Arial"/>
          <w:sz w:val="24"/>
          <w:szCs w:val="24"/>
        </w:rPr>
        <w:t>Is the law clear?</w:t>
      </w:r>
    </w:p>
    <w:p w14:paraId="4800C637" w14:textId="30642BB5" w:rsidR="007C1F0B" w:rsidRDefault="007C1F0B" w:rsidP="00DD1FBA">
      <w:pPr>
        <w:ind w:left="720"/>
        <w:rPr>
          <w:rFonts w:ascii="Arial" w:hAnsi="Arial" w:cs="Arial"/>
          <w:sz w:val="24"/>
          <w:szCs w:val="24"/>
        </w:rPr>
      </w:pPr>
      <w:r>
        <w:rPr>
          <w:rFonts w:ascii="Arial" w:hAnsi="Arial" w:cs="Arial"/>
          <w:sz w:val="24"/>
          <w:szCs w:val="24"/>
        </w:rPr>
        <w:t xml:space="preserve">Is the law predictable? </w:t>
      </w:r>
    </w:p>
    <w:p w14:paraId="3C9D4922" w14:textId="77777777" w:rsidR="007D0C2C" w:rsidRDefault="007D0C2C" w:rsidP="00DD1FBA">
      <w:pPr>
        <w:ind w:left="720"/>
        <w:rPr>
          <w:rFonts w:ascii="Arial" w:hAnsi="Arial" w:cs="Arial"/>
          <w:sz w:val="24"/>
          <w:szCs w:val="24"/>
        </w:rPr>
      </w:pPr>
    </w:p>
    <w:p w14:paraId="0B4E2512" w14:textId="77777777" w:rsidR="00DD1FBA" w:rsidRDefault="00DD1FBA" w:rsidP="00DD1FBA">
      <w:pPr>
        <w:ind w:left="720"/>
        <w:rPr>
          <w:rFonts w:ascii="Arial" w:hAnsi="Arial" w:cs="Arial"/>
          <w:sz w:val="24"/>
          <w:szCs w:val="24"/>
        </w:rPr>
      </w:pPr>
    </w:p>
    <w:p w14:paraId="76CB767F" w14:textId="355FBC66" w:rsidR="00152E9D" w:rsidRDefault="00113488" w:rsidP="00113488">
      <w:pPr>
        <w:ind w:left="720"/>
        <w:rPr>
          <w:rFonts w:ascii="Arial" w:hAnsi="Arial" w:cs="Arial"/>
          <w:sz w:val="24"/>
          <w:szCs w:val="24"/>
        </w:rPr>
      </w:pPr>
      <w:r>
        <w:rPr>
          <w:rFonts w:ascii="Arial" w:hAnsi="Arial" w:cs="Arial"/>
          <w:sz w:val="24"/>
          <w:szCs w:val="24"/>
        </w:rPr>
        <w:t>The following resources are also recommended: -</w:t>
      </w:r>
    </w:p>
    <w:p w14:paraId="39F5607F" w14:textId="1583B6AA" w:rsidR="00113488" w:rsidRDefault="00113488" w:rsidP="00113488">
      <w:pPr>
        <w:ind w:left="720"/>
        <w:rPr>
          <w:rFonts w:ascii="Arial" w:hAnsi="Arial" w:cs="Arial"/>
          <w:sz w:val="24"/>
          <w:szCs w:val="24"/>
        </w:rPr>
      </w:pPr>
    </w:p>
    <w:p w14:paraId="79035904" w14:textId="314E6B06" w:rsidR="00113488" w:rsidRDefault="00242F91" w:rsidP="00113488">
      <w:pPr>
        <w:ind w:left="720"/>
        <w:rPr>
          <w:rFonts w:ascii="Arial" w:hAnsi="Arial" w:cs="Arial"/>
          <w:sz w:val="24"/>
          <w:szCs w:val="24"/>
        </w:rPr>
      </w:pPr>
      <w:r>
        <w:rPr>
          <w:rFonts w:ascii="Arial" w:hAnsi="Arial" w:cs="Arial"/>
          <w:sz w:val="24"/>
          <w:szCs w:val="24"/>
        </w:rPr>
        <w:t>Bingham</w:t>
      </w:r>
      <w:r w:rsidR="00EF635E">
        <w:rPr>
          <w:rFonts w:ascii="Arial" w:hAnsi="Arial" w:cs="Arial"/>
          <w:sz w:val="24"/>
          <w:szCs w:val="24"/>
        </w:rPr>
        <w:t>, T. The Rule of Law, (2011)</w:t>
      </w:r>
    </w:p>
    <w:p w14:paraId="286C807D" w14:textId="5703D8E6" w:rsidR="00EF635E" w:rsidRDefault="00C32530" w:rsidP="00113488">
      <w:pPr>
        <w:ind w:left="720"/>
        <w:rPr>
          <w:rFonts w:ascii="Arial" w:hAnsi="Arial" w:cs="Arial"/>
          <w:sz w:val="24"/>
          <w:szCs w:val="24"/>
        </w:rPr>
      </w:pPr>
      <w:hyperlink r:id="rId9" w:history="1">
        <w:r w:rsidRPr="00E2262A">
          <w:rPr>
            <w:rStyle w:val="Hyperlink"/>
            <w:rFonts w:ascii="Arial" w:hAnsi="Arial" w:cs="Arial"/>
            <w:sz w:val="24"/>
            <w:szCs w:val="24"/>
          </w:rPr>
          <w:t>www.supremecourt.co.uk/docs</w:t>
        </w:r>
      </w:hyperlink>
    </w:p>
    <w:p w14:paraId="6B8C63EE" w14:textId="4B136EF7" w:rsidR="00C32530" w:rsidRDefault="00C32530" w:rsidP="00113488">
      <w:pPr>
        <w:ind w:left="720"/>
        <w:rPr>
          <w:rFonts w:ascii="Arial" w:hAnsi="Arial" w:cs="Arial"/>
          <w:sz w:val="24"/>
          <w:szCs w:val="24"/>
        </w:rPr>
      </w:pPr>
      <w:proofErr w:type="spellStart"/>
      <w:r>
        <w:rPr>
          <w:rFonts w:ascii="Arial" w:hAnsi="Arial" w:cs="Arial"/>
          <w:sz w:val="24"/>
          <w:szCs w:val="24"/>
        </w:rPr>
        <w:t>Wacks</w:t>
      </w:r>
      <w:proofErr w:type="spellEnd"/>
      <w:r>
        <w:rPr>
          <w:rFonts w:ascii="Arial" w:hAnsi="Arial" w:cs="Arial"/>
          <w:sz w:val="24"/>
          <w:szCs w:val="24"/>
        </w:rPr>
        <w:t>, R. Law: A Very Short Introduction (2015)</w:t>
      </w:r>
    </w:p>
    <w:p w14:paraId="4394E3C1" w14:textId="3A67AEB7" w:rsidR="00C13A67" w:rsidRPr="00A406E5" w:rsidRDefault="00C13A67" w:rsidP="00113488">
      <w:pPr>
        <w:ind w:left="720"/>
        <w:rPr>
          <w:rFonts w:ascii="Arial" w:hAnsi="Arial" w:cs="Arial"/>
          <w:sz w:val="24"/>
          <w:szCs w:val="24"/>
        </w:rPr>
      </w:pPr>
      <w:r>
        <w:rPr>
          <w:rFonts w:ascii="Arial" w:hAnsi="Arial" w:cs="Arial"/>
          <w:sz w:val="24"/>
          <w:szCs w:val="24"/>
        </w:rPr>
        <w:t>The Secret Barrister. The Secret Barrister: Stories of Law and How it’s Broken (2019)</w:t>
      </w:r>
    </w:p>
    <w:p w14:paraId="768DEA4F" w14:textId="77777777" w:rsidR="00152E9D" w:rsidRPr="00A406E5" w:rsidRDefault="00152E9D" w:rsidP="00A67FB1">
      <w:pPr>
        <w:ind w:left="720"/>
        <w:rPr>
          <w:rFonts w:ascii="Arial" w:hAnsi="Arial" w:cs="Arial"/>
          <w:sz w:val="24"/>
          <w:szCs w:val="24"/>
        </w:rPr>
      </w:pPr>
    </w:p>
    <w:p w14:paraId="3D62C26C" w14:textId="77777777" w:rsidR="00152E9D" w:rsidRPr="00A406E5" w:rsidRDefault="00152E9D" w:rsidP="00A67FB1">
      <w:pPr>
        <w:ind w:left="720"/>
        <w:rPr>
          <w:rFonts w:ascii="Arial" w:hAnsi="Arial" w:cs="Arial"/>
          <w:sz w:val="24"/>
          <w:szCs w:val="24"/>
        </w:rPr>
      </w:pPr>
    </w:p>
    <w:p w14:paraId="10C98E77" w14:textId="34CB6B99" w:rsidR="00152E9D" w:rsidRPr="00A406E5" w:rsidRDefault="00CB095F" w:rsidP="00A67FB1">
      <w:pPr>
        <w:ind w:left="720"/>
        <w:rPr>
          <w:rFonts w:ascii="Arial" w:hAnsi="Arial" w:cs="Arial"/>
          <w:sz w:val="24"/>
          <w:szCs w:val="24"/>
        </w:rPr>
      </w:pPr>
      <w:r>
        <w:rPr>
          <w:rFonts w:ascii="Arial" w:hAnsi="Arial" w:cs="Arial"/>
          <w:sz w:val="24"/>
          <w:szCs w:val="24"/>
        </w:rPr>
        <w:t>This is not an exhaustive list and you should consult the reading list for the module.</w:t>
      </w:r>
    </w:p>
    <w:p w14:paraId="1F6B2DEB" w14:textId="77777777" w:rsidR="00152E9D" w:rsidRPr="00A406E5" w:rsidRDefault="00152E9D" w:rsidP="00A67FB1">
      <w:pPr>
        <w:ind w:left="720"/>
        <w:rPr>
          <w:rFonts w:ascii="Arial" w:hAnsi="Arial" w:cs="Arial"/>
          <w:sz w:val="24"/>
          <w:szCs w:val="24"/>
        </w:rPr>
      </w:pPr>
    </w:p>
    <w:p w14:paraId="6DCD5D2C" w14:textId="77777777" w:rsidR="00152E9D" w:rsidRPr="00A406E5" w:rsidRDefault="00152E9D" w:rsidP="00A67FB1">
      <w:pPr>
        <w:ind w:left="720"/>
        <w:rPr>
          <w:rFonts w:ascii="Arial" w:hAnsi="Arial" w:cs="Arial"/>
          <w:sz w:val="24"/>
          <w:szCs w:val="24"/>
        </w:rPr>
      </w:pPr>
    </w:p>
    <w:p w14:paraId="7A7C41CA" w14:textId="77777777" w:rsidR="00152E9D" w:rsidRPr="00A406E5" w:rsidRDefault="00152E9D" w:rsidP="00A67FB1">
      <w:pPr>
        <w:ind w:left="720"/>
        <w:rPr>
          <w:rFonts w:ascii="Arial" w:hAnsi="Arial" w:cs="Arial"/>
          <w:sz w:val="24"/>
          <w:szCs w:val="24"/>
        </w:rPr>
      </w:pPr>
    </w:p>
    <w:p w14:paraId="0BF4D64D" w14:textId="77777777" w:rsidR="00152E9D" w:rsidRPr="00A406E5" w:rsidRDefault="00152E9D" w:rsidP="00A67FB1">
      <w:pPr>
        <w:ind w:left="720"/>
        <w:rPr>
          <w:rFonts w:ascii="Arial" w:hAnsi="Arial" w:cs="Arial"/>
          <w:sz w:val="24"/>
          <w:szCs w:val="24"/>
        </w:rPr>
      </w:pPr>
    </w:p>
    <w:p w14:paraId="4ACDFB73" w14:textId="77777777" w:rsidR="00152E9D" w:rsidRPr="00A406E5" w:rsidRDefault="00152E9D" w:rsidP="00A67FB1">
      <w:pPr>
        <w:ind w:left="720"/>
        <w:rPr>
          <w:rFonts w:ascii="Arial" w:hAnsi="Arial" w:cs="Arial"/>
          <w:sz w:val="24"/>
          <w:szCs w:val="24"/>
        </w:rPr>
      </w:pPr>
    </w:p>
    <w:p w14:paraId="5B343C73" w14:textId="77777777" w:rsidR="00152E9D" w:rsidRPr="00A406E5" w:rsidRDefault="00152E9D" w:rsidP="00A67FB1">
      <w:pPr>
        <w:ind w:left="720"/>
        <w:rPr>
          <w:rFonts w:ascii="Arial" w:hAnsi="Arial" w:cs="Arial"/>
          <w:sz w:val="24"/>
          <w:szCs w:val="24"/>
        </w:rPr>
      </w:pPr>
    </w:p>
    <w:p w14:paraId="7DFFE12A" w14:textId="77777777" w:rsidR="00152E9D" w:rsidRPr="00A406E5" w:rsidRDefault="00152E9D" w:rsidP="00A67FB1">
      <w:pPr>
        <w:ind w:left="720"/>
        <w:rPr>
          <w:rFonts w:ascii="Arial" w:hAnsi="Arial" w:cs="Arial"/>
          <w:sz w:val="24"/>
          <w:szCs w:val="24"/>
        </w:rPr>
      </w:pPr>
    </w:p>
    <w:p w14:paraId="5C6DFCD8" w14:textId="77777777" w:rsidR="00152E9D" w:rsidRPr="00A406E5" w:rsidRDefault="00152E9D"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7DE032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212C680C" w14:textId="77777777" w:rsidR="004D5E9B" w:rsidRDefault="004D5E9B" w:rsidP="00D22D9C">
      <w:pPr>
        <w:jc w:val="both"/>
        <w:rPr>
          <w:rFonts w:ascii="Arial" w:hAnsi="Arial" w:cs="Arial"/>
          <w:sz w:val="22"/>
          <w:szCs w:val="22"/>
        </w:rPr>
      </w:pPr>
    </w:p>
    <w:p w14:paraId="3FA06043" w14:textId="77777777" w:rsidR="004D5E9B" w:rsidRDefault="004D5E9B" w:rsidP="00D22D9C">
      <w:pPr>
        <w:jc w:val="both"/>
        <w:rPr>
          <w:rFonts w:ascii="Arial" w:hAnsi="Arial" w:cs="Arial"/>
          <w:sz w:val="22"/>
          <w:szCs w:val="22"/>
        </w:rPr>
      </w:pPr>
    </w:p>
    <w:p w14:paraId="0699C442" w14:textId="77777777" w:rsidR="004D5E9B" w:rsidRDefault="004D5E9B" w:rsidP="00D22D9C">
      <w:pPr>
        <w:jc w:val="both"/>
        <w:rPr>
          <w:rFonts w:ascii="Arial" w:hAnsi="Arial" w:cs="Arial"/>
          <w:sz w:val="22"/>
          <w:szCs w:val="22"/>
        </w:rPr>
      </w:pPr>
    </w:p>
    <w:p w14:paraId="540ACA41" w14:textId="77777777" w:rsidR="004D5E9B" w:rsidRDefault="004D5E9B" w:rsidP="00D22D9C">
      <w:pPr>
        <w:jc w:val="both"/>
        <w:rPr>
          <w:rFonts w:ascii="Arial" w:hAnsi="Arial" w:cs="Arial"/>
          <w:sz w:val="22"/>
          <w:szCs w:val="22"/>
        </w:rPr>
      </w:pPr>
    </w:p>
    <w:p w14:paraId="3CFDF4E2" w14:textId="77777777" w:rsidR="00A85BFE" w:rsidRDefault="004D5E9B" w:rsidP="00D22D9C">
      <w:pPr>
        <w:jc w:val="both"/>
        <w:rPr>
          <w:rFonts w:ascii="Arial" w:hAnsi="Arial" w:cs="Arial"/>
          <w:sz w:val="22"/>
          <w:szCs w:val="22"/>
        </w:rPr>
      </w:pPr>
      <w:r>
        <w:rPr>
          <w:rFonts w:ascii="Arial" w:hAnsi="Arial" w:cs="Arial"/>
          <w:sz w:val="22"/>
          <w:szCs w:val="22"/>
        </w:rPr>
        <w:br/>
      </w:r>
    </w:p>
    <w:p w14:paraId="75A850B3" w14:textId="77777777" w:rsidR="00A85BFE" w:rsidRDefault="00A85BFE">
      <w:pPr>
        <w:rPr>
          <w:rFonts w:ascii="Arial" w:hAnsi="Arial" w:cs="Arial"/>
          <w:sz w:val="22"/>
          <w:szCs w:val="22"/>
        </w:rPr>
      </w:pPr>
      <w:r>
        <w:rPr>
          <w:rFonts w:ascii="Arial" w:hAnsi="Arial" w:cs="Arial"/>
          <w:sz w:val="22"/>
          <w:szCs w:val="22"/>
        </w:rPr>
        <w:br w:type="page"/>
      </w: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30D2C53C"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w:t>
      </w:r>
      <w:r w:rsidR="00B21472">
        <w:rPr>
          <w:rFonts w:ascii="Arial" w:hAnsi="Arial" w:cs="Arial"/>
          <w:b/>
          <w:bCs/>
          <w:i/>
          <w:sz w:val="22"/>
          <w:szCs w:val="22"/>
        </w:rPr>
        <w:t>sources of English law including legislation</w:t>
      </w:r>
      <w:r w:rsidR="001C0AB9">
        <w:rPr>
          <w:rFonts w:ascii="Arial" w:hAnsi="Arial" w:cs="Arial"/>
          <w:b/>
          <w:bCs/>
          <w:i/>
          <w:sz w:val="22"/>
          <w:szCs w:val="22"/>
        </w:rPr>
        <w:t xml:space="preserve"> and case law.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6CFC01"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This is in an essay format . An academic essay aims to persuade readers of an idea based on evidence.</w:t>
      </w:r>
    </w:p>
    <w:p w14:paraId="7C0CBE2D" w14:textId="77777777" w:rsidR="00721DF0" w:rsidRPr="00013BF4" w:rsidRDefault="00721DF0" w:rsidP="00721DF0">
      <w:pPr>
        <w:jc w:val="both"/>
        <w:rPr>
          <w:rFonts w:ascii="Arial" w:hAnsi="Arial" w:cs="Arial"/>
          <w:b/>
          <w:bCs/>
          <w:i/>
          <w:sz w:val="22"/>
          <w:szCs w:val="22"/>
        </w:rPr>
      </w:pPr>
      <w:r w:rsidRPr="00013BF4">
        <w:rPr>
          <w:rFonts w:ascii="Arial" w:hAnsi="Arial" w:cs="Arial"/>
          <w:i/>
          <w:sz w:val="22"/>
          <w:szCs w:val="22"/>
        </w:rPr>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0FE8C275"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lastRenderedPageBreak/>
        <w:t>•</w:t>
      </w:r>
      <w:r w:rsidRPr="00013BF4">
        <w:rPr>
          <w:rFonts w:ascii="Arial" w:hAnsi="Arial" w:cs="Arial"/>
          <w:b/>
          <w:bCs/>
          <w:i/>
          <w:sz w:val="22"/>
          <w:szCs w:val="22"/>
        </w:rPr>
        <w:tab/>
        <w:t>It should have a thesis statement (answer to the question) and an argument.</w:t>
      </w:r>
    </w:p>
    <w:p w14:paraId="6F78AA97"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03354384"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FB484" w14:textId="77777777" w:rsidR="00731357" w:rsidRPr="00013BF4" w:rsidRDefault="00731357" w:rsidP="00731357">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680CDA55" w14:textId="77777777" w:rsidR="00731357" w:rsidRPr="00013BF4" w:rsidRDefault="00731357" w:rsidP="00731357">
      <w:pPr>
        <w:jc w:val="both"/>
        <w:rPr>
          <w:rFonts w:ascii="Arial" w:hAnsi="Arial" w:cs="Arial"/>
          <w:b/>
          <w:bCs/>
          <w:i/>
          <w:sz w:val="22"/>
          <w:szCs w:val="22"/>
        </w:rPr>
      </w:pPr>
    </w:p>
    <w:p w14:paraId="5020D96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17420FAE"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C603AF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72C2C468"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Take notes from your readings.</w:t>
      </w:r>
    </w:p>
    <w:p w14:paraId="34F5D034"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55412FA2"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40CD446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DC5E223"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Have a friend/parent/colleague read it.</w:t>
      </w:r>
    </w:p>
    <w:p w14:paraId="4B810D77"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Edit and redraft your essay</w:t>
      </w:r>
    </w:p>
    <w:p w14:paraId="30EE634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4463547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C3D5406" w14:textId="77777777" w:rsidR="009F6D12" w:rsidRPr="00013BF4" w:rsidRDefault="009F6D12" w:rsidP="009F6D12">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152E9D">
            <w:pPr>
              <w:jc w:val="center"/>
              <w:rPr>
                <w:rFonts w:ascii="Arial" w:hAnsi="Arial" w:cs="Arial"/>
                <w:sz w:val="32"/>
              </w:rPr>
            </w:pPr>
            <w:r>
              <w:rPr>
                <w:rFonts w:ascii="Arial" w:hAnsi="Arial" w:cs="Arial"/>
                <w:sz w:val="32"/>
              </w:rPr>
              <w:t>2</w:t>
            </w:r>
            <w:r w:rsidR="0015208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152E9D">
            <w:pPr>
              <w:jc w:val="center"/>
              <w:rPr>
                <w:rFonts w:ascii="Arial" w:hAnsi="Arial" w:cs="Arial"/>
                <w:sz w:val="32"/>
              </w:rPr>
            </w:pPr>
            <w:r>
              <w:rPr>
                <w:rFonts w:ascii="Arial" w:hAnsi="Arial" w:cs="Arial"/>
                <w:sz w:val="32"/>
              </w:rPr>
              <w:t>1</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C1E9A" w14:textId="77777777" w:rsidR="009C7073" w:rsidRDefault="009C7073">
      <w:r>
        <w:separator/>
      </w:r>
    </w:p>
  </w:endnote>
  <w:endnote w:type="continuationSeparator" w:id="0">
    <w:p w14:paraId="7EE1AA50" w14:textId="77777777" w:rsidR="009C7073" w:rsidRDefault="009C70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0A637" w14:textId="77777777" w:rsidR="009C7073" w:rsidRDefault="009C7073">
      <w:r>
        <w:separator/>
      </w:r>
    </w:p>
  </w:footnote>
  <w:footnote w:type="continuationSeparator" w:id="0">
    <w:p w14:paraId="19366CFF" w14:textId="77777777" w:rsidR="009C7073" w:rsidRDefault="009C70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BF4"/>
    <w:rsid w:val="00026B02"/>
    <w:rsid w:val="000822E5"/>
    <w:rsid w:val="000971FC"/>
    <w:rsid w:val="000A2A3A"/>
    <w:rsid w:val="000A492A"/>
    <w:rsid w:val="000D2F80"/>
    <w:rsid w:val="000E413A"/>
    <w:rsid w:val="000E7753"/>
    <w:rsid w:val="000F5AA3"/>
    <w:rsid w:val="00100396"/>
    <w:rsid w:val="00100B5C"/>
    <w:rsid w:val="001106E9"/>
    <w:rsid w:val="00113488"/>
    <w:rsid w:val="00124CA5"/>
    <w:rsid w:val="00134F77"/>
    <w:rsid w:val="001363A5"/>
    <w:rsid w:val="00152081"/>
    <w:rsid w:val="00152E9D"/>
    <w:rsid w:val="00154487"/>
    <w:rsid w:val="0017512A"/>
    <w:rsid w:val="00196958"/>
    <w:rsid w:val="001A1E39"/>
    <w:rsid w:val="001A24F3"/>
    <w:rsid w:val="001B405C"/>
    <w:rsid w:val="001B5F45"/>
    <w:rsid w:val="001C0AB9"/>
    <w:rsid w:val="001E1050"/>
    <w:rsid w:val="001E1E1F"/>
    <w:rsid w:val="001E2007"/>
    <w:rsid w:val="001E57C1"/>
    <w:rsid w:val="001F07EF"/>
    <w:rsid w:val="001F50B6"/>
    <w:rsid w:val="001F6D7A"/>
    <w:rsid w:val="00224849"/>
    <w:rsid w:val="0022746E"/>
    <w:rsid w:val="00230591"/>
    <w:rsid w:val="00235F71"/>
    <w:rsid w:val="00242F91"/>
    <w:rsid w:val="002444CA"/>
    <w:rsid w:val="002535A7"/>
    <w:rsid w:val="00260DE6"/>
    <w:rsid w:val="00273FEE"/>
    <w:rsid w:val="0028204E"/>
    <w:rsid w:val="0028591B"/>
    <w:rsid w:val="002878BF"/>
    <w:rsid w:val="00291841"/>
    <w:rsid w:val="002C2921"/>
    <w:rsid w:val="002C449B"/>
    <w:rsid w:val="002C6040"/>
    <w:rsid w:val="002D5B3F"/>
    <w:rsid w:val="002E272E"/>
    <w:rsid w:val="002F5778"/>
    <w:rsid w:val="003223E0"/>
    <w:rsid w:val="003236B7"/>
    <w:rsid w:val="00352C4A"/>
    <w:rsid w:val="00362560"/>
    <w:rsid w:val="003732FD"/>
    <w:rsid w:val="003753B2"/>
    <w:rsid w:val="00376559"/>
    <w:rsid w:val="00382BAA"/>
    <w:rsid w:val="00384D73"/>
    <w:rsid w:val="00393EB6"/>
    <w:rsid w:val="003A3CE5"/>
    <w:rsid w:val="003B366F"/>
    <w:rsid w:val="003B3F9D"/>
    <w:rsid w:val="003B6C95"/>
    <w:rsid w:val="003E5751"/>
    <w:rsid w:val="003E68C7"/>
    <w:rsid w:val="004046A9"/>
    <w:rsid w:val="00404C50"/>
    <w:rsid w:val="004168E1"/>
    <w:rsid w:val="00423934"/>
    <w:rsid w:val="00426244"/>
    <w:rsid w:val="00451810"/>
    <w:rsid w:val="00470A38"/>
    <w:rsid w:val="00476D04"/>
    <w:rsid w:val="00477880"/>
    <w:rsid w:val="004874DE"/>
    <w:rsid w:val="004B5334"/>
    <w:rsid w:val="004B6C14"/>
    <w:rsid w:val="004D5E9B"/>
    <w:rsid w:val="004D63D9"/>
    <w:rsid w:val="004E6585"/>
    <w:rsid w:val="004E77FC"/>
    <w:rsid w:val="004F38B4"/>
    <w:rsid w:val="0050249F"/>
    <w:rsid w:val="00524566"/>
    <w:rsid w:val="00527E60"/>
    <w:rsid w:val="00530BEF"/>
    <w:rsid w:val="00552351"/>
    <w:rsid w:val="00561F00"/>
    <w:rsid w:val="00562C4E"/>
    <w:rsid w:val="00562DEC"/>
    <w:rsid w:val="00576AB4"/>
    <w:rsid w:val="00577917"/>
    <w:rsid w:val="0058048A"/>
    <w:rsid w:val="00590667"/>
    <w:rsid w:val="005962C1"/>
    <w:rsid w:val="005969E2"/>
    <w:rsid w:val="005A12AA"/>
    <w:rsid w:val="005A1689"/>
    <w:rsid w:val="005A6532"/>
    <w:rsid w:val="005B61CD"/>
    <w:rsid w:val="005B7BB4"/>
    <w:rsid w:val="005D1D58"/>
    <w:rsid w:val="005D432C"/>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16C7"/>
    <w:rsid w:val="00681208"/>
    <w:rsid w:val="00681FA9"/>
    <w:rsid w:val="00691EA9"/>
    <w:rsid w:val="006934D4"/>
    <w:rsid w:val="00694168"/>
    <w:rsid w:val="006A6DC3"/>
    <w:rsid w:val="006B6BF5"/>
    <w:rsid w:val="006C01D2"/>
    <w:rsid w:val="006D49ED"/>
    <w:rsid w:val="006D55CE"/>
    <w:rsid w:val="006D637A"/>
    <w:rsid w:val="006D6F24"/>
    <w:rsid w:val="006F0F95"/>
    <w:rsid w:val="006F45BF"/>
    <w:rsid w:val="006F60E0"/>
    <w:rsid w:val="00702F71"/>
    <w:rsid w:val="00721DF0"/>
    <w:rsid w:val="00731357"/>
    <w:rsid w:val="007366DF"/>
    <w:rsid w:val="007369E7"/>
    <w:rsid w:val="00745C9F"/>
    <w:rsid w:val="00757839"/>
    <w:rsid w:val="00770C81"/>
    <w:rsid w:val="00791024"/>
    <w:rsid w:val="00793F0A"/>
    <w:rsid w:val="007A2657"/>
    <w:rsid w:val="007C1F0B"/>
    <w:rsid w:val="007C682C"/>
    <w:rsid w:val="007D0C2C"/>
    <w:rsid w:val="007D2385"/>
    <w:rsid w:val="007D5DE2"/>
    <w:rsid w:val="007E65EF"/>
    <w:rsid w:val="007F214F"/>
    <w:rsid w:val="00800069"/>
    <w:rsid w:val="008042F0"/>
    <w:rsid w:val="008310A0"/>
    <w:rsid w:val="00835D29"/>
    <w:rsid w:val="00837EC6"/>
    <w:rsid w:val="00842E7F"/>
    <w:rsid w:val="00845B2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073"/>
    <w:rsid w:val="009D3EA4"/>
    <w:rsid w:val="009D649C"/>
    <w:rsid w:val="009E4BC1"/>
    <w:rsid w:val="009F5CB2"/>
    <w:rsid w:val="009F6D12"/>
    <w:rsid w:val="00A03BB8"/>
    <w:rsid w:val="00A16E98"/>
    <w:rsid w:val="00A17439"/>
    <w:rsid w:val="00A17E63"/>
    <w:rsid w:val="00A3505D"/>
    <w:rsid w:val="00A4036F"/>
    <w:rsid w:val="00A406E5"/>
    <w:rsid w:val="00A423D0"/>
    <w:rsid w:val="00A4641C"/>
    <w:rsid w:val="00A55876"/>
    <w:rsid w:val="00A632A6"/>
    <w:rsid w:val="00A67FB1"/>
    <w:rsid w:val="00A85BFE"/>
    <w:rsid w:val="00AB6FE7"/>
    <w:rsid w:val="00AB7AD7"/>
    <w:rsid w:val="00AD2430"/>
    <w:rsid w:val="00AE41A6"/>
    <w:rsid w:val="00AF0E34"/>
    <w:rsid w:val="00AF271D"/>
    <w:rsid w:val="00AF56C2"/>
    <w:rsid w:val="00B004E6"/>
    <w:rsid w:val="00B0744D"/>
    <w:rsid w:val="00B2147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31D"/>
    <w:rsid w:val="00C1361B"/>
    <w:rsid w:val="00C13A67"/>
    <w:rsid w:val="00C14E1F"/>
    <w:rsid w:val="00C315AF"/>
    <w:rsid w:val="00C32530"/>
    <w:rsid w:val="00C36D9A"/>
    <w:rsid w:val="00C44A72"/>
    <w:rsid w:val="00C61FC2"/>
    <w:rsid w:val="00C705F9"/>
    <w:rsid w:val="00C80F0F"/>
    <w:rsid w:val="00C8667A"/>
    <w:rsid w:val="00C869ED"/>
    <w:rsid w:val="00C93BCB"/>
    <w:rsid w:val="00CB095F"/>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1FBA"/>
    <w:rsid w:val="00DE217A"/>
    <w:rsid w:val="00DE67C2"/>
    <w:rsid w:val="00DF321B"/>
    <w:rsid w:val="00E230E0"/>
    <w:rsid w:val="00E27F15"/>
    <w:rsid w:val="00E51AAC"/>
    <w:rsid w:val="00E66CC0"/>
    <w:rsid w:val="00E728A9"/>
    <w:rsid w:val="00E807D9"/>
    <w:rsid w:val="00E9740C"/>
    <w:rsid w:val="00EA0F4E"/>
    <w:rsid w:val="00EA295B"/>
    <w:rsid w:val="00EA3B9B"/>
    <w:rsid w:val="00EA6801"/>
    <w:rsid w:val="00EB4F96"/>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42A7"/>
    <w:rsid w:val="00F459CA"/>
    <w:rsid w:val="00F5658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styleId="UnresolvedMention">
    <w:name w:val="Unresolved Mention"/>
    <w:basedOn w:val="DefaultParagraphFont"/>
    <w:uiPriority w:val="99"/>
    <w:semiHidden/>
    <w:unhideWhenUsed/>
    <w:rsid w:val="00C325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upremecourt.co.uk/doc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3153</Words>
  <Characters>17975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39</cp:revision>
  <cp:lastPrinted>2014-10-10T07:42:00Z</cp:lastPrinted>
  <dcterms:created xsi:type="dcterms:W3CDTF">2021-06-16T10:52:00Z</dcterms:created>
  <dcterms:modified xsi:type="dcterms:W3CDTF">2021-06-16T11:26:00Z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