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A34520" w14:textId="77777777" w:rsidR="00CC58BC" w:rsidRPr="00CC58BC" w:rsidRDefault="00CC58BC" w:rsidP="00CC58BC">
      <w:pPr>
        <w:spacing w:after="200" w:line="276" w:lineRule="auto"/>
        <w:rPr>
          <w:rFonts w:ascii="Cambria" w:eastAsia="MS Mincho" w:hAnsi="Cambria" w:cs="Times New Roman"/>
          <w:kern w:val="0"/>
          <w:lang w:val="en-US"/>
          <w14:ligatures w14:val="none"/>
        </w:rPr>
      </w:pPr>
    </w:p>
    <w:p w14:paraId="1F9FDA22" w14:textId="77777777" w:rsidR="00CC58BC" w:rsidRPr="00CC58BC" w:rsidRDefault="00CC58BC" w:rsidP="00CC58BC">
      <w:pPr>
        <w:spacing w:after="200" w:line="276" w:lineRule="auto"/>
        <w:jc w:val="center"/>
        <w:rPr>
          <w:rFonts w:ascii="Aptos" w:eastAsia="Aptos" w:hAnsi="Aptos" w:cs="Times New Roman"/>
          <w:color w:val="215E99"/>
          <w:kern w:val="0"/>
          <w:sz w:val="36"/>
          <w:szCs w:val="36"/>
          <w:lang w:val="en-US"/>
          <w14:ligatures w14:val="none"/>
        </w:rPr>
      </w:pPr>
      <w:r w:rsidRPr="00CC58BC">
        <w:rPr>
          <w:rFonts w:ascii="Arial" w:eastAsia="Aptos" w:hAnsi="Arial" w:cs="Arial"/>
          <w:kern w:val="0"/>
          <w:sz w:val="36"/>
          <w:szCs w:val="36"/>
          <w:lang w:val="en-US"/>
          <w14:ligatures w14:val="none"/>
        </w:rPr>
        <w:t>University of Wales Trinity Saint David</w:t>
      </w:r>
      <w:r w:rsidRPr="00CC58BC">
        <w:rPr>
          <w:rFonts w:ascii="Aptos" w:eastAsia="Aptos" w:hAnsi="Aptos" w:cs="Times New Roman"/>
          <w:noProof/>
          <w:kern w:val="0"/>
          <w:lang w:val="en-US"/>
          <w14:ligatures w14:val="none"/>
        </w:rPr>
        <w:drawing>
          <wp:inline distT="0" distB="0" distL="0" distR="0" wp14:anchorId="4AEC25F7" wp14:editId="607945BA">
            <wp:extent cx="388620" cy="447471"/>
            <wp:effectExtent l="0" t="0" r="0" b="0"/>
            <wp:docPr id="2004238050"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238050" name="Picture 1" descr="A black and yellow shield with blue flowers&#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05381" cy="466771"/>
                    </a:xfrm>
                    <a:prstGeom prst="rect">
                      <a:avLst/>
                    </a:prstGeom>
                    <a:noFill/>
                    <a:ln>
                      <a:noFill/>
                    </a:ln>
                  </pic:spPr>
                </pic:pic>
              </a:graphicData>
            </a:graphic>
          </wp:inline>
        </w:drawing>
      </w:r>
    </w:p>
    <w:p w14:paraId="5280076B" w14:textId="77777777" w:rsidR="00CC58BC" w:rsidRPr="00CC58BC" w:rsidRDefault="00CC58BC" w:rsidP="00CC58BC">
      <w:pPr>
        <w:spacing w:after="200" w:line="276" w:lineRule="auto"/>
        <w:rPr>
          <w:rFonts w:ascii="Arial" w:eastAsia="Aptos" w:hAnsi="Arial" w:cs="Arial"/>
          <w:kern w:val="0"/>
          <w:lang w:val="en-US"/>
          <w14:ligatures w14:val="none"/>
        </w:rPr>
      </w:pPr>
      <w:r w:rsidRPr="00CC58BC">
        <w:rPr>
          <w:rFonts w:ascii="Arial" w:eastAsia="Aptos" w:hAnsi="Arial" w:cs="Arial"/>
          <w:kern w:val="0"/>
          <w:lang w:val="en-US"/>
          <w14:ligatures w14:val="none"/>
        </w:rPr>
        <w:t xml:space="preserve">                                       Birmingham Campus, Quay Place</w:t>
      </w:r>
    </w:p>
    <w:p w14:paraId="14A96F23" w14:textId="77777777" w:rsidR="00CC58BC" w:rsidRPr="00CC58BC" w:rsidRDefault="00CC58BC" w:rsidP="00CC58BC">
      <w:pPr>
        <w:spacing w:after="200" w:line="276" w:lineRule="auto"/>
        <w:rPr>
          <w:rFonts w:ascii="Arial" w:eastAsia="Aptos" w:hAnsi="Arial" w:cs="Arial"/>
          <w:kern w:val="0"/>
          <w:lang w:val="en-US"/>
          <w14:ligatures w14:val="none"/>
        </w:rPr>
      </w:pPr>
    </w:p>
    <w:p w14:paraId="43194E55" w14:textId="77777777" w:rsidR="00CC58BC" w:rsidRPr="00CC58BC" w:rsidRDefault="00CC58BC" w:rsidP="00CC58BC">
      <w:pPr>
        <w:spacing w:after="200" w:line="276" w:lineRule="auto"/>
        <w:rPr>
          <w:rFonts w:ascii="Arial" w:eastAsia="Aptos" w:hAnsi="Arial" w:cs="Arial"/>
          <w:i/>
          <w:iCs/>
          <w:kern w:val="0"/>
          <w:sz w:val="24"/>
          <w:szCs w:val="24"/>
          <w:u w:val="single"/>
          <w:lang w:val="en-US"/>
          <w14:ligatures w14:val="none"/>
        </w:rPr>
      </w:pPr>
    </w:p>
    <w:p w14:paraId="3CDEEAB2" w14:textId="77777777" w:rsidR="00CC58BC" w:rsidRPr="00CC58BC" w:rsidRDefault="00CC58BC" w:rsidP="00CC58BC">
      <w:pPr>
        <w:spacing w:after="200" w:line="276" w:lineRule="auto"/>
        <w:rPr>
          <w:rFonts w:ascii="Arial" w:eastAsia="Aptos" w:hAnsi="Arial" w:cs="Arial"/>
          <w:i/>
          <w:iCs/>
          <w:kern w:val="0"/>
          <w:sz w:val="24"/>
          <w:szCs w:val="24"/>
          <w:u w:val="single"/>
          <w:lang w:val="en-US"/>
          <w14:ligatures w14:val="none"/>
        </w:rPr>
      </w:pPr>
    </w:p>
    <w:p w14:paraId="4EDE8402" w14:textId="77777777" w:rsidR="00CC58BC" w:rsidRPr="00CC58BC" w:rsidRDefault="00CC58BC" w:rsidP="00CC58BC">
      <w:pPr>
        <w:pBdr>
          <w:bottom w:val="single" w:sz="4" w:space="1" w:color="auto"/>
        </w:pBdr>
        <w:spacing w:after="200" w:line="276" w:lineRule="auto"/>
        <w:rPr>
          <w:rFonts w:ascii="Aptos" w:eastAsia="Aptos" w:hAnsi="Aptos" w:cs="Times New Roman"/>
          <w:kern w:val="0"/>
          <w:lang w:val="en-US"/>
          <w14:ligatures w14:val="none"/>
        </w:rPr>
      </w:pPr>
    </w:p>
    <w:p w14:paraId="61358206" w14:textId="77777777" w:rsidR="006D5CD1" w:rsidRDefault="006D5CD1" w:rsidP="00CC58BC">
      <w:pPr>
        <w:spacing w:after="200" w:line="276" w:lineRule="auto"/>
        <w:jc w:val="center"/>
        <w:rPr>
          <w:rFonts w:ascii="Arial" w:eastAsia="Aptos" w:hAnsi="Arial" w:cs="Arial"/>
          <w:i/>
          <w:iCs/>
          <w:color w:val="4F81BD"/>
          <w:kern w:val="0"/>
          <w:sz w:val="40"/>
          <w:szCs w:val="40"/>
          <w:lang w:val="en-US"/>
          <w14:ligatures w14:val="none"/>
        </w:rPr>
      </w:pPr>
      <w:r w:rsidRPr="006D5CD1">
        <w:rPr>
          <w:rFonts w:ascii="Arial" w:eastAsia="Aptos" w:hAnsi="Arial" w:cs="Arial"/>
          <w:color w:val="4F81BD"/>
          <w:kern w:val="0"/>
          <w:sz w:val="40"/>
          <w:szCs w:val="40"/>
          <w14:ligatures w14:val="none"/>
        </w:rPr>
        <w:t>Data Mining Techniques for Customer Churn Prediction</w:t>
      </w:r>
      <w:r w:rsidRPr="006D5CD1">
        <w:rPr>
          <w:rFonts w:ascii="Arial" w:eastAsia="Aptos" w:hAnsi="Arial" w:cs="Arial"/>
          <w:i/>
          <w:iCs/>
          <w:color w:val="4F81BD"/>
          <w:kern w:val="0"/>
          <w:sz w:val="40"/>
          <w:szCs w:val="40"/>
          <w:lang w:val="en-US"/>
          <w14:ligatures w14:val="none"/>
        </w:rPr>
        <w:t xml:space="preserve"> </w:t>
      </w:r>
    </w:p>
    <w:p w14:paraId="121325B9" w14:textId="0148CEE3" w:rsidR="00CC58BC" w:rsidRPr="00CC58BC" w:rsidRDefault="00CC58BC" w:rsidP="00CC58BC">
      <w:pPr>
        <w:spacing w:after="200" w:line="276" w:lineRule="auto"/>
        <w:jc w:val="center"/>
        <w:rPr>
          <w:rFonts w:ascii="Arial" w:eastAsia="Aptos" w:hAnsi="Arial" w:cs="Arial"/>
          <w:kern w:val="0"/>
          <w:sz w:val="28"/>
          <w:szCs w:val="28"/>
          <w:lang w:val="en-US"/>
          <w14:ligatures w14:val="none"/>
        </w:rPr>
      </w:pPr>
      <w:r w:rsidRPr="00CC58BC">
        <w:rPr>
          <w:rFonts w:ascii="Arial" w:eastAsia="Aptos" w:hAnsi="Arial" w:cs="Arial"/>
          <w:i/>
          <w:iCs/>
          <w:kern w:val="0"/>
          <w:sz w:val="28"/>
          <w:szCs w:val="28"/>
          <w:lang w:val="en-US"/>
          <w14:ligatures w14:val="none"/>
        </w:rPr>
        <w:t>Module</w:t>
      </w:r>
      <w:r w:rsidRPr="00CC58BC">
        <w:rPr>
          <w:rFonts w:ascii="Arial" w:eastAsia="Aptos" w:hAnsi="Arial" w:cs="Arial"/>
          <w:kern w:val="0"/>
          <w:sz w:val="28"/>
          <w:szCs w:val="28"/>
          <w:lang w:val="en-US"/>
          <w14:ligatures w14:val="none"/>
        </w:rPr>
        <w:t xml:space="preserve"> ACCA6026</w:t>
      </w:r>
    </w:p>
    <w:p w14:paraId="039AE1F5" w14:textId="77777777" w:rsidR="00CC58BC" w:rsidRPr="00CC58BC" w:rsidRDefault="00CC58BC" w:rsidP="00CC58BC">
      <w:pPr>
        <w:pBdr>
          <w:top w:val="single" w:sz="4" w:space="1" w:color="auto"/>
        </w:pBdr>
        <w:spacing w:after="200" w:line="276" w:lineRule="auto"/>
        <w:rPr>
          <w:rFonts w:ascii="Aptos" w:eastAsia="Aptos" w:hAnsi="Aptos" w:cs="Times New Roman"/>
          <w:kern w:val="0"/>
          <w:lang w:val="en-US"/>
          <w14:ligatures w14:val="none"/>
        </w:rPr>
      </w:pPr>
    </w:p>
    <w:p w14:paraId="67DB2CDF" w14:textId="77777777" w:rsidR="00CC58BC" w:rsidRPr="00CC58BC" w:rsidRDefault="00CC58BC" w:rsidP="00CC58BC">
      <w:pPr>
        <w:pBdr>
          <w:top w:val="single" w:sz="4" w:space="1" w:color="auto"/>
        </w:pBdr>
        <w:spacing w:after="200" w:line="276" w:lineRule="auto"/>
        <w:rPr>
          <w:rFonts w:ascii="Aptos" w:eastAsia="Aptos" w:hAnsi="Aptos" w:cs="Times New Roman"/>
          <w:kern w:val="0"/>
          <w:lang w:val="en-US"/>
          <w14:ligatures w14:val="none"/>
        </w:rPr>
      </w:pPr>
    </w:p>
    <w:p w14:paraId="5E55620B" w14:textId="77777777" w:rsidR="00CC58BC" w:rsidRPr="00CC58BC" w:rsidRDefault="00CC58BC" w:rsidP="00CC58BC">
      <w:pPr>
        <w:spacing w:after="200" w:line="276" w:lineRule="auto"/>
        <w:rPr>
          <w:rFonts w:ascii="Aptos" w:eastAsia="Aptos" w:hAnsi="Aptos" w:cs="Times New Roman"/>
          <w:kern w:val="0"/>
          <w:lang w:val="en-US"/>
          <w14:ligatures w14:val="none"/>
        </w:rPr>
      </w:pPr>
    </w:p>
    <w:p w14:paraId="0C9F2394" w14:textId="77777777" w:rsidR="00CC58BC" w:rsidRPr="00CC58BC" w:rsidRDefault="00CC58BC" w:rsidP="00CC58BC">
      <w:pPr>
        <w:spacing w:after="200" w:line="276" w:lineRule="auto"/>
        <w:rPr>
          <w:rFonts w:ascii="Arial" w:eastAsia="Aptos" w:hAnsi="Arial" w:cs="Arial"/>
          <w:i/>
          <w:iCs/>
          <w:kern w:val="0"/>
          <w:sz w:val="28"/>
          <w:szCs w:val="28"/>
          <w:lang w:val="en-US"/>
          <w14:ligatures w14:val="none"/>
        </w:rPr>
      </w:pPr>
      <w:r w:rsidRPr="00CC58BC">
        <w:rPr>
          <w:rFonts w:ascii="Arial" w:eastAsia="Aptos" w:hAnsi="Arial" w:cs="Arial"/>
          <w:i/>
          <w:iCs/>
          <w:kern w:val="0"/>
          <w:sz w:val="28"/>
          <w:szCs w:val="28"/>
          <w:lang w:val="en-US"/>
          <w14:ligatures w14:val="none"/>
        </w:rPr>
        <w:t xml:space="preserve">         Author                                                         Lecturer</w:t>
      </w:r>
    </w:p>
    <w:p w14:paraId="5024A79A" w14:textId="77777777" w:rsidR="00CC58BC" w:rsidRPr="00CC58BC" w:rsidRDefault="00CC58BC" w:rsidP="00CC58BC">
      <w:pPr>
        <w:spacing w:after="200" w:line="276" w:lineRule="auto"/>
        <w:rPr>
          <w:rFonts w:ascii="Arial" w:eastAsia="Aptos" w:hAnsi="Arial" w:cs="Arial"/>
          <w:kern w:val="0"/>
          <w:sz w:val="32"/>
          <w:szCs w:val="32"/>
          <w:lang w:val="en-US"/>
          <w14:ligatures w14:val="none"/>
        </w:rPr>
      </w:pPr>
      <w:r w:rsidRPr="00CC58BC">
        <w:rPr>
          <w:rFonts w:ascii="Arial" w:eastAsia="Aptos" w:hAnsi="Arial" w:cs="Arial"/>
          <w:color w:val="4F81BD"/>
          <w:kern w:val="0"/>
          <w:sz w:val="32"/>
          <w:szCs w:val="32"/>
          <w:lang w:val="en-US"/>
          <w14:ligatures w14:val="none"/>
        </w:rPr>
        <w:t xml:space="preserve">Mihai Adrian Lungu                   Md Abrar Jahin Almazi </w:t>
      </w:r>
      <w:proofErr w:type="spellStart"/>
      <w:r w:rsidRPr="00CC58BC">
        <w:rPr>
          <w:rFonts w:ascii="Arial" w:eastAsia="Aptos" w:hAnsi="Arial" w:cs="Arial"/>
          <w:color w:val="4F81BD"/>
          <w:kern w:val="0"/>
          <w:sz w:val="32"/>
          <w:szCs w:val="32"/>
          <w:lang w:val="en-US"/>
          <w14:ligatures w14:val="none"/>
        </w:rPr>
        <w:t>Bipon</w:t>
      </w:r>
      <w:proofErr w:type="spellEnd"/>
      <w:r w:rsidRPr="00CC58BC">
        <w:rPr>
          <w:rFonts w:ascii="Arial" w:eastAsia="Aptos" w:hAnsi="Arial" w:cs="Arial"/>
          <w:color w:val="4F81BD"/>
          <w:kern w:val="0"/>
          <w:sz w:val="32"/>
          <w:szCs w:val="32"/>
          <w:lang w:val="en-US"/>
          <w14:ligatures w14:val="none"/>
        </w:rPr>
        <w:t xml:space="preserve"> </w:t>
      </w:r>
    </w:p>
    <w:p w14:paraId="293E99AF" w14:textId="77777777" w:rsidR="00CC58BC" w:rsidRPr="00CC58BC" w:rsidRDefault="00CC58BC" w:rsidP="00CC58BC">
      <w:pPr>
        <w:spacing w:after="200" w:line="276" w:lineRule="auto"/>
        <w:rPr>
          <w:rFonts w:ascii="Arial" w:eastAsia="Aptos" w:hAnsi="Arial" w:cs="Arial"/>
          <w:kern w:val="0"/>
          <w:sz w:val="18"/>
          <w:szCs w:val="18"/>
          <w:lang w:val="en-US"/>
          <w14:ligatures w14:val="none"/>
        </w:rPr>
      </w:pPr>
      <w:r w:rsidRPr="00CC58BC">
        <w:rPr>
          <w:rFonts w:ascii="Arial" w:eastAsia="Aptos" w:hAnsi="Arial" w:cs="Arial"/>
          <w:kern w:val="0"/>
          <w:sz w:val="18"/>
          <w:szCs w:val="18"/>
          <w:lang w:val="en-US"/>
          <w14:ligatures w14:val="none"/>
        </w:rPr>
        <w:t>Student ID.2319950</w:t>
      </w:r>
    </w:p>
    <w:p w14:paraId="619AA723" w14:textId="77777777" w:rsidR="00CC58BC" w:rsidRPr="00CC58BC" w:rsidRDefault="00CC58BC" w:rsidP="00CC58BC">
      <w:pPr>
        <w:spacing w:after="200" w:line="276" w:lineRule="auto"/>
        <w:rPr>
          <w:rFonts w:ascii="Arial" w:eastAsia="MS Mincho" w:hAnsi="Arial" w:cs="Arial"/>
          <w:kern w:val="0"/>
          <w:lang w:val="en-US"/>
          <w14:ligatures w14:val="none"/>
        </w:rPr>
      </w:pPr>
    </w:p>
    <w:p w14:paraId="050ADE62" w14:textId="77777777" w:rsidR="00CC58BC" w:rsidRPr="00CC58BC" w:rsidRDefault="00CC58BC" w:rsidP="00CC58BC">
      <w:pPr>
        <w:spacing w:after="200" w:line="276" w:lineRule="auto"/>
        <w:rPr>
          <w:rFonts w:ascii="Arial" w:eastAsia="MS Mincho" w:hAnsi="Arial" w:cs="Arial"/>
          <w:kern w:val="0"/>
          <w:lang w:val="en-US"/>
          <w14:ligatures w14:val="none"/>
        </w:rPr>
      </w:pPr>
    </w:p>
    <w:p w14:paraId="0D0201F6" w14:textId="77777777" w:rsidR="00CC58BC" w:rsidRDefault="00CC58BC" w:rsidP="00CC58BC">
      <w:pPr>
        <w:spacing w:after="200" w:line="276" w:lineRule="auto"/>
        <w:jc w:val="center"/>
        <w:rPr>
          <w:rFonts w:ascii="Arial" w:eastAsia="MS Mincho" w:hAnsi="Arial" w:cs="Arial"/>
          <w:kern w:val="0"/>
          <w:sz w:val="56"/>
          <w:szCs w:val="56"/>
          <w:lang w:val="en-US"/>
          <w14:ligatures w14:val="none"/>
        </w:rPr>
      </w:pPr>
    </w:p>
    <w:p w14:paraId="4D7CA00D" w14:textId="77777777" w:rsidR="00CC58BC" w:rsidRDefault="00CC58BC" w:rsidP="00CC58BC">
      <w:pPr>
        <w:spacing w:after="200" w:line="276" w:lineRule="auto"/>
        <w:jc w:val="center"/>
        <w:rPr>
          <w:rFonts w:ascii="Arial" w:eastAsia="MS Mincho" w:hAnsi="Arial" w:cs="Arial"/>
          <w:kern w:val="0"/>
          <w:sz w:val="56"/>
          <w:szCs w:val="56"/>
          <w:lang w:val="en-US"/>
          <w14:ligatures w14:val="none"/>
        </w:rPr>
      </w:pPr>
    </w:p>
    <w:p w14:paraId="5CD22A51" w14:textId="77777777" w:rsidR="00CC58BC" w:rsidRDefault="00CC58BC" w:rsidP="00CC58BC">
      <w:pPr>
        <w:spacing w:after="200" w:line="276" w:lineRule="auto"/>
        <w:jc w:val="center"/>
        <w:rPr>
          <w:rFonts w:ascii="Arial" w:eastAsia="MS Mincho" w:hAnsi="Arial" w:cs="Arial"/>
          <w:kern w:val="0"/>
          <w:sz w:val="56"/>
          <w:szCs w:val="56"/>
          <w:lang w:val="en-US"/>
          <w14:ligatures w14:val="none"/>
        </w:rPr>
      </w:pPr>
    </w:p>
    <w:p w14:paraId="0AA3AF86" w14:textId="77777777" w:rsidR="00CC58BC" w:rsidRDefault="00CC58BC" w:rsidP="00CC58BC">
      <w:pPr>
        <w:spacing w:after="200" w:line="276" w:lineRule="auto"/>
        <w:jc w:val="center"/>
        <w:rPr>
          <w:rFonts w:ascii="Arial" w:eastAsia="MS Mincho" w:hAnsi="Arial" w:cs="Arial"/>
          <w:kern w:val="0"/>
          <w:sz w:val="56"/>
          <w:szCs w:val="56"/>
          <w:lang w:val="en-US"/>
          <w14:ligatures w14:val="none"/>
        </w:rPr>
      </w:pPr>
    </w:p>
    <w:p w14:paraId="166E8A33" w14:textId="13F07DA0" w:rsidR="00CC58BC" w:rsidRDefault="00CC58BC" w:rsidP="00CC58BC">
      <w:pPr>
        <w:spacing w:after="200" w:line="276" w:lineRule="auto"/>
        <w:jc w:val="center"/>
        <w:rPr>
          <w:rFonts w:ascii="Arial" w:eastAsia="MS Mincho" w:hAnsi="Arial" w:cs="Arial"/>
          <w:kern w:val="0"/>
          <w:sz w:val="56"/>
          <w:szCs w:val="56"/>
          <w:lang w:val="en-US"/>
          <w14:ligatures w14:val="none"/>
        </w:rPr>
      </w:pPr>
      <w:r>
        <w:rPr>
          <w:rFonts w:ascii="Arial" w:eastAsia="MS Mincho" w:hAnsi="Arial" w:cs="Arial"/>
          <w:kern w:val="0"/>
          <w:sz w:val="56"/>
          <w:szCs w:val="56"/>
          <w:lang w:val="en-US"/>
          <w14:ligatures w14:val="none"/>
        </w:rPr>
        <w:lastRenderedPageBreak/>
        <w:t>Table of Contents</w:t>
      </w:r>
    </w:p>
    <w:p w14:paraId="60961FBC" w14:textId="77777777" w:rsidR="00CC58BC" w:rsidRDefault="00CC58BC" w:rsidP="00CC58BC">
      <w:pPr>
        <w:spacing w:after="200" w:line="276" w:lineRule="auto"/>
        <w:jc w:val="center"/>
        <w:rPr>
          <w:rFonts w:ascii="Arial" w:eastAsia="MS Mincho" w:hAnsi="Arial" w:cs="Arial"/>
          <w:kern w:val="0"/>
          <w:sz w:val="56"/>
          <w:szCs w:val="56"/>
          <w:lang w:val="en-US"/>
          <w14:ligatures w14:val="none"/>
        </w:rPr>
      </w:pPr>
    </w:p>
    <w:p w14:paraId="600562B0" w14:textId="43A9238C" w:rsidR="00CC58BC" w:rsidRPr="000B27D6" w:rsidRDefault="000B27D6" w:rsidP="000B27D6">
      <w:pPr>
        <w:spacing w:after="200" w:line="276" w:lineRule="auto"/>
        <w:rPr>
          <w:rFonts w:ascii="Arial" w:eastAsia="MS Mincho" w:hAnsi="Arial" w:cs="Arial"/>
          <w:kern w:val="0"/>
          <w:sz w:val="24"/>
          <w:szCs w:val="24"/>
          <w:lang w:val="en-US"/>
          <w14:ligatures w14:val="none"/>
        </w:rPr>
      </w:pPr>
      <w:r w:rsidRPr="000B27D6">
        <w:rPr>
          <w:rFonts w:ascii="Arial" w:eastAsia="MS Mincho" w:hAnsi="Arial" w:cs="Arial"/>
          <w:kern w:val="0"/>
          <w:sz w:val="24"/>
          <w:szCs w:val="24"/>
          <w:lang w:val="en-US"/>
          <w14:ligatures w14:val="none"/>
        </w:rPr>
        <w:t>Introduction………………………</w:t>
      </w:r>
      <w:r>
        <w:rPr>
          <w:rFonts w:ascii="Arial" w:eastAsia="MS Mincho" w:hAnsi="Arial" w:cs="Arial"/>
          <w:kern w:val="0"/>
          <w:sz w:val="24"/>
          <w:szCs w:val="24"/>
          <w:lang w:val="en-US"/>
          <w14:ligatures w14:val="none"/>
        </w:rPr>
        <w:t>…………………………………….</w:t>
      </w:r>
      <w:r w:rsidRPr="000B27D6">
        <w:rPr>
          <w:rFonts w:ascii="Arial" w:eastAsia="MS Mincho" w:hAnsi="Arial" w:cs="Arial"/>
          <w:kern w:val="0"/>
          <w:sz w:val="24"/>
          <w:szCs w:val="24"/>
          <w:lang w:val="en-US"/>
          <w14:ligatures w14:val="none"/>
        </w:rPr>
        <w:t>………page 3</w:t>
      </w:r>
    </w:p>
    <w:p w14:paraId="6D7B8919" w14:textId="5118E8D5" w:rsidR="000B27D6" w:rsidRDefault="000B27D6" w:rsidP="000B27D6">
      <w:pPr>
        <w:spacing w:after="200" w:line="276" w:lineRule="auto"/>
        <w:rPr>
          <w:rFonts w:ascii="Arial" w:eastAsia="MS Mincho" w:hAnsi="Arial" w:cs="Arial"/>
          <w:kern w:val="0"/>
          <w:sz w:val="24"/>
          <w:szCs w:val="24"/>
          <w:lang w:val="en-US"/>
          <w14:ligatures w14:val="none"/>
        </w:rPr>
      </w:pPr>
      <w:r w:rsidRPr="000B27D6">
        <w:rPr>
          <w:rFonts w:ascii="Arial" w:eastAsia="MS Mincho" w:hAnsi="Arial" w:cs="Arial"/>
          <w:kern w:val="0"/>
          <w:sz w:val="24"/>
          <w:szCs w:val="24"/>
          <w:lang w:val="en-US"/>
          <w14:ligatures w14:val="none"/>
        </w:rPr>
        <w:t>Purpose and Practice of Data Mining</w:t>
      </w:r>
      <w:r>
        <w:rPr>
          <w:rFonts w:ascii="Arial" w:eastAsia="MS Mincho" w:hAnsi="Arial" w:cs="Arial"/>
          <w:kern w:val="0"/>
          <w:sz w:val="24"/>
          <w:szCs w:val="24"/>
          <w:lang w:val="en-US"/>
          <w14:ligatures w14:val="none"/>
        </w:rPr>
        <w:t>………………………………………page 4</w:t>
      </w:r>
    </w:p>
    <w:p w14:paraId="1B54CEA1" w14:textId="6E3DBA17" w:rsidR="000B27D6" w:rsidRDefault="000B27D6" w:rsidP="000B27D6">
      <w:pPr>
        <w:spacing w:after="200" w:line="276" w:lineRule="auto"/>
        <w:rPr>
          <w:rFonts w:ascii="Arial" w:eastAsia="MS Mincho" w:hAnsi="Arial" w:cs="Arial"/>
          <w:kern w:val="0"/>
          <w:sz w:val="24"/>
          <w:szCs w:val="24"/>
          <w:lang w:val="en-US"/>
          <w14:ligatures w14:val="none"/>
        </w:rPr>
      </w:pPr>
      <w:r w:rsidRPr="000B27D6">
        <w:rPr>
          <w:rFonts w:ascii="Arial" w:eastAsia="MS Mincho" w:hAnsi="Arial" w:cs="Arial"/>
          <w:kern w:val="0"/>
          <w:sz w:val="24"/>
          <w:szCs w:val="24"/>
          <w:lang w:val="en-US"/>
          <w14:ligatures w14:val="none"/>
        </w:rPr>
        <w:t>Dataset Description and Exploration</w:t>
      </w:r>
      <w:r>
        <w:rPr>
          <w:rFonts w:ascii="Arial" w:eastAsia="MS Mincho" w:hAnsi="Arial" w:cs="Arial"/>
          <w:kern w:val="0"/>
          <w:sz w:val="24"/>
          <w:szCs w:val="24"/>
          <w:lang w:val="en-US"/>
          <w14:ligatures w14:val="none"/>
        </w:rPr>
        <w:t>………………………………………. page 5-6</w:t>
      </w:r>
    </w:p>
    <w:p w14:paraId="7FCF9D98" w14:textId="21BD1790" w:rsidR="000B27D6" w:rsidRPr="000B27D6" w:rsidRDefault="000B27D6" w:rsidP="000B27D6">
      <w:pPr>
        <w:spacing w:after="200" w:line="276" w:lineRule="auto"/>
        <w:rPr>
          <w:rFonts w:ascii="Arial" w:eastAsia="MS Mincho" w:hAnsi="Arial" w:cs="Arial"/>
          <w:kern w:val="0"/>
          <w:sz w:val="24"/>
          <w:szCs w:val="24"/>
          <w:lang w:val="en-US"/>
          <w14:ligatures w14:val="none"/>
        </w:rPr>
      </w:pPr>
      <w:r w:rsidRPr="000B27D6">
        <w:rPr>
          <w:rFonts w:ascii="Arial" w:eastAsia="MS Mincho" w:hAnsi="Arial" w:cs="Arial"/>
          <w:kern w:val="0"/>
          <w:sz w:val="24"/>
          <w:szCs w:val="24"/>
          <w:lang w:val="en-US"/>
          <w14:ligatures w14:val="none"/>
        </w:rPr>
        <w:t>Data Pre-processing and Post-processing</w:t>
      </w:r>
      <w:r>
        <w:rPr>
          <w:rFonts w:ascii="Arial" w:eastAsia="MS Mincho" w:hAnsi="Arial" w:cs="Arial"/>
          <w:kern w:val="0"/>
          <w:sz w:val="24"/>
          <w:szCs w:val="24"/>
          <w:lang w:val="en-US"/>
          <w14:ligatures w14:val="none"/>
        </w:rPr>
        <w:t>…………………………………page 7-9</w:t>
      </w:r>
    </w:p>
    <w:p w14:paraId="4B879082" w14:textId="237A312C" w:rsidR="00CC58BC" w:rsidRPr="00DE0454" w:rsidRDefault="00DE0454" w:rsidP="00DE0454">
      <w:pPr>
        <w:spacing w:after="200" w:line="276" w:lineRule="auto"/>
        <w:rPr>
          <w:rFonts w:ascii="Arial" w:eastAsia="MS Mincho" w:hAnsi="Arial" w:cs="Arial"/>
          <w:kern w:val="0"/>
          <w:sz w:val="24"/>
          <w:szCs w:val="24"/>
          <w:lang w:val="en-US"/>
          <w14:ligatures w14:val="none"/>
        </w:rPr>
      </w:pPr>
      <w:r w:rsidRPr="00DE0454">
        <w:rPr>
          <w:rFonts w:ascii="Arial" w:eastAsia="MS Mincho" w:hAnsi="Arial" w:cs="Arial"/>
          <w:kern w:val="0"/>
          <w:sz w:val="24"/>
          <w:szCs w:val="24"/>
          <w:lang w:val="en-US"/>
          <w14:ligatures w14:val="none"/>
        </w:rPr>
        <w:t>Sample Runs and Analysis Methods</w:t>
      </w:r>
      <w:r>
        <w:rPr>
          <w:rFonts w:ascii="Arial" w:eastAsia="MS Mincho" w:hAnsi="Arial" w:cs="Arial"/>
          <w:kern w:val="0"/>
          <w:sz w:val="24"/>
          <w:szCs w:val="24"/>
          <w:lang w:val="en-US"/>
          <w14:ligatures w14:val="none"/>
        </w:rPr>
        <w:t>………………………………………. page 9-12</w:t>
      </w:r>
    </w:p>
    <w:p w14:paraId="17AA7224" w14:textId="22B54F67" w:rsidR="00CC58BC" w:rsidRPr="00DE0454" w:rsidRDefault="00DE0454" w:rsidP="00DE0454">
      <w:pPr>
        <w:spacing w:after="200" w:line="276" w:lineRule="auto"/>
        <w:rPr>
          <w:rFonts w:ascii="Arial" w:eastAsia="MS Mincho" w:hAnsi="Arial" w:cs="Arial"/>
          <w:kern w:val="0"/>
          <w:sz w:val="24"/>
          <w:szCs w:val="24"/>
          <w:lang w:val="en-US"/>
          <w14:ligatures w14:val="none"/>
        </w:rPr>
      </w:pPr>
      <w:r w:rsidRPr="00DE0454">
        <w:rPr>
          <w:rFonts w:ascii="Arial" w:eastAsia="MS Mincho" w:hAnsi="Arial" w:cs="Arial"/>
          <w:kern w:val="0"/>
          <w:sz w:val="24"/>
          <w:szCs w:val="24"/>
          <w:lang w:val="en-US"/>
          <w14:ligatures w14:val="none"/>
        </w:rPr>
        <w:t>Business Recommendations</w:t>
      </w:r>
      <w:r>
        <w:rPr>
          <w:rFonts w:ascii="Arial" w:eastAsia="MS Mincho" w:hAnsi="Arial" w:cs="Arial"/>
          <w:kern w:val="0"/>
          <w:sz w:val="24"/>
          <w:szCs w:val="24"/>
          <w:lang w:val="en-US"/>
          <w14:ligatures w14:val="none"/>
        </w:rPr>
        <w:t>………………………………………………...page 13</w:t>
      </w:r>
    </w:p>
    <w:p w14:paraId="1A1149F3" w14:textId="7ED8AE5C" w:rsidR="00CC58BC" w:rsidRPr="00DE0454" w:rsidRDefault="00DE0454" w:rsidP="00DE0454">
      <w:pPr>
        <w:spacing w:after="200" w:line="276" w:lineRule="auto"/>
        <w:rPr>
          <w:rFonts w:ascii="Arial" w:eastAsia="MS Mincho" w:hAnsi="Arial" w:cs="Arial"/>
          <w:kern w:val="0"/>
          <w:sz w:val="24"/>
          <w:szCs w:val="24"/>
          <w:lang w:val="en-US"/>
          <w14:ligatures w14:val="none"/>
        </w:rPr>
      </w:pPr>
      <w:r w:rsidRPr="00DE0454">
        <w:rPr>
          <w:rFonts w:ascii="Arial" w:eastAsia="MS Mincho" w:hAnsi="Arial" w:cs="Arial"/>
          <w:kern w:val="0"/>
          <w:sz w:val="24"/>
          <w:szCs w:val="24"/>
          <w:lang w:val="en-US"/>
          <w14:ligatures w14:val="none"/>
        </w:rPr>
        <w:t>Reflective Commentary</w:t>
      </w:r>
      <w:r>
        <w:rPr>
          <w:rFonts w:ascii="Arial" w:eastAsia="MS Mincho" w:hAnsi="Arial" w:cs="Arial"/>
          <w:kern w:val="0"/>
          <w:sz w:val="24"/>
          <w:szCs w:val="24"/>
          <w:lang w:val="en-US"/>
          <w14:ligatures w14:val="none"/>
        </w:rPr>
        <w:t>………………………………………………………. page 14</w:t>
      </w:r>
    </w:p>
    <w:p w14:paraId="793C5279" w14:textId="42B26462" w:rsidR="00CC58BC" w:rsidRPr="00DE0454" w:rsidRDefault="00DE0454" w:rsidP="00DE0454">
      <w:pPr>
        <w:tabs>
          <w:tab w:val="left" w:pos="624"/>
        </w:tabs>
        <w:spacing w:after="200" w:line="276" w:lineRule="auto"/>
        <w:rPr>
          <w:rFonts w:ascii="Arial" w:eastAsia="MS Mincho" w:hAnsi="Arial" w:cs="Arial"/>
          <w:kern w:val="0"/>
          <w:sz w:val="24"/>
          <w:szCs w:val="24"/>
          <w:lang w:val="en-US"/>
          <w14:ligatures w14:val="none"/>
        </w:rPr>
      </w:pPr>
      <w:r w:rsidRPr="00DE0454">
        <w:rPr>
          <w:rFonts w:ascii="Arial" w:eastAsia="MS Mincho" w:hAnsi="Arial" w:cs="Arial"/>
          <w:kern w:val="0"/>
          <w:sz w:val="24"/>
          <w:szCs w:val="24"/>
          <w:lang w:val="en-US"/>
          <w14:ligatures w14:val="none"/>
        </w:rPr>
        <w:t>References</w:t>
      </w:r>
      <w:r>
        <w:rPr>
          <w:rFonts w:ascii="Arial" w:eastAsia="MS Mincho" w:hAnsi="Arial" w:cs="Arial"/>
          <w:kern w:val="0"/>
          <w:sz w:val="24"/>
          <w:szCs w:val="24"/>
          <w:lang w:val="en-US"/>
          <w14:ligatures w14:val="none"/>
        </w:rPr>
        <w:t>……………………………………………………………………...page 15</w:t>
      </w:r>
    </w:p>
    <w:p w14:paraId="77E96A0E" w14:textId="77777777" w:rsidR="00CC58BC" w:rsidRDefault="00CC58BC" w:rsidP="00CC58BC">
      <w:pPr>
        <w:spacing w:after="200" w:line="276" w:lineRule="auto"/>
        <w:jc w:val="center"/>
        <w:rPr>
          <w:rFonts w:ascii="Arial" w:eastAsia="MS Mincho" w:hAnsi="Arial" w:cs="Arial"/>
          <w:kern w:val="0"/>
          <w:sz w:val="56"/>
          <w:szCs w:val="56"/>
          <w:lang w:val="en-US"/>
          <w14:ligatures w14:val="none"/>
        </w:rPr>
      </w:pPr>
    </w:p>
    <w:p w14:paraId="3CA5197F" w14:textId="77777777" w:rsidR="00CC58BC" w:rsidRDefault="00CC58BC" w:rsidP="00CC58BC">
      <w:pPr>
        <w:spacing w:after="200" w:line="276" w:lineRule="auto"/>
        <w:jc w:val="center"/>
        <w:rPr>
          <w:rFonts w:ascii="Arial" w:eastAsia="MS Mincho" w:hAnsi="Arial" w:cs="Arial"/>
          <w:kern w:val="0"/>
          <w:sz w:val="56"/>
          <w:szCs w:val="56"/>
          <w:lang w:val="en-US"/>
          <w14:ligatures w14:val="none"/>
        </w:rPr>
      </w:pPr>
    </w:p>
    <w:p w14:paraId="56F56101" w14:textId="77777777" w:rsidR="00CC58BC" w:rsidRDefault="00CC58BC" w:rsidP="00CC58BC">
      <w:pPr>
        <w:spacing w:after="200" w:line="276" w:lineRule="auto"/>
        <w:jc w:val="center"/>
        <w:rPr>
          <w:rFonts w:ascii="Arial" w:eastAsia="MS Mincho" w:hAnsi="Arial" w:cs="Arial"/>
          <w:kern w:val="0"/>
          <w:sz w:val="56"/>
          <w:szCs w:val="56"/>
          <w:lang w:val="en-US"/>
          <w14:ligatures w14:val="none"/>
        </w:rPr>
      </w:pPr>
    </w:p>
    <w:p w14:paraId="2B2224EB" w14:textId="77777777" w:rsidR="00CC58BC" w:rsidRDefault="00CC58BC" w:rsidP="00CC58BC">
      <w:pPr>
        <w:spacing w:after="200" w:line="276" w:lineRule="auto"/>
        <w:jc w:val="center"/>
        <w:rPr>
          <w:rFonts w:ascii="Arial" w:eastAsia="MS Mincho" w:hAnsi="Arial" w:cs="Arial"/>
          <w:kern w:val="0"/>
          <w:sz w:val="56"/>
          <w:szCs w:val="56"/>
          <w:lang w:val="en-US"/>
          <w14:ligatures w14:val="none"/>
        </w:rPr>
      </w:pPr>
    </w:p>
    <w:p w14:paraId="094B9EA2" w14:textId="77777777" w:rsidR="00CC58BC" w:rsidRDefault="00CC58BC" w:rsidP="00CC58BC">
      <w:pPr>
        <w:spacing w:after="200" w:line="276" w:lineRule="auto"/>
        <w:jc w:val="center"/>
        <w:rPr>
          <w:rFonts w:ascii="Arial" w:eastAsia="MS Mincho" w:hAnsi="Arial" w:cs="Arial"/>
          <w:kern w:val="0"/>
          <w:sz w:val="56"/>
          <w:szCs w:val="56"/>
          <w:lang w:val="en-US"/>
          <w14:ligatures w14:val="none"/>
        </w:rPr>
      </w:pPr>
    </w:p>
    <w:p w14:paraId="77A91CAD" w14:textId="77777777" w:rsidR="00CC58BC" w:rsidRDefault="00CC58BC" w:rsidP="00CC58BC">
      <w:pPr>
        <w:spacing w:after="200" w:line="276" w:lineRule="auto"/>
        <w:jc w:val="center"/>
        <w:rPr>
          <w:rFonts w:ascii="Arial" w:eastAsia="MS Mincho" w:hAnsi="Arial" w:cs="Arial"/>
          <w:kern w:val="0"/>
          <w:sz w:val="56"/>
          <w:szCs w:val="56"/>
          <w:lang w:val="en-US"/>
          <w14:ligatures w14:val="none"/>
        </w:rPr>
      </w:pPr>
    </w:p>
    <w:p w14:paraId="0B5AC7EF" w14:textId="77777777" w:rsidR="000B27D6" w:rsidRDefault="000B27D6" w:rsidP="00064232">
      <w:pPr>
        <w:pStyle w:val="Title"/>
        <w:rPr>
          <w:rFonts w:eastAsia="MS Mincho"/>
          <w:b/>
          <w:bCs/>
          <w:sz w:val="48"/>
          <w:szCs w:val="48"/>
          <w:u w:val="single"/>
        </w:rPr>
      </w:pPr>
    </w:p>
    <w:p w14:paraId="21AC33F8" w14:textId="77777777" w:rsidR="00DE0454" w:rsidRDefault="00DE0454" w:rsidP="00064232">
      <w:pPr>
        <w:pStyle w:val="Title"/>
        <w:rPr>
          <w:rFonts w:eastAsia="MS Mincho"/>
          <w:b/>
          <w:bCs/>
          <w:sz w:val="48"/>
          <w:szCs w:val="48"/>
          <w:u w:val="single"/>
        </w:rPr>
      </w:pPr>
    </w:p>
    <w:p w14:paraId="0621D617" w14:textId="77777777" w:rsidR="00DE0454" w:rsidRDefault="00DE0454" w:rsidP="00064232">
      <w:pPr>
        <w:pStyle w:val="Title"/>
        <w:rPr>
          <w:rFonts w:eastAsia="MS Mincho"/>
          <w:b/>
          <w:bCs/>
          <w:sz w:val="48"/>
          <w:szCs w:val="48"/>
          <w:u w:val="single"/>
        </w:rPr>
      </w:pPr>
    </w:p>
    <w:p w14:paraId="0A0456AD" w14:textId="665280BE" w:rsidR="00CC58BC" w:rsidRPr="00C17573" w:rsidRDefault="00CC58BC" w:rsidP="00064232">
      <w:pPr>
        <w:pStyle w:val="Title"/>
        <w:rPr>
          <w:rFonts w:eastAsia="MS Mincho"/>
          <w:b/>
          <w:bCs/>
          <w:sz w:val="48"/>
          <w:szCs w:val="48"/>
          <w:u w:val="single"/>
        </w:rPr>
      </w:pPr>
      <w:r w:rsidRPr="00C17573">
        <w:rPr>
          <w:rFonts w:eastAsia="MS Mincho"/>
          <w:b/>
          <w:bCs/>
          <w:sz w:val="48"/>
          <w:szCs w:val="48"/>
          <w:u w:val="single"/>
        </w:rPr>
        <w:lastRenderedPageBreak/>
        <w:t>Introduction</w:t>
      </w:r>
    </w:p>
    <w:p w14:paraId="5DB95BEF" w14:textId="77777777" w:rsidR="006D5CD1" w:rsidRDefault="006D5CD1" w:rsidP="00CC58BC">
      <w:pPr>
        <w:spacing w:after="200" w:line="276" w:lineRule="auto"/>
        <w:jc w:val="both"/>
        <w:rPr>
          <w:rFonts w:ascii="Arial" w:eastAsia="MS Mincho" w:hAnsi="Arial" w:cs="Arial"/>
          <w:kern w:val="0"/>
          <w:lang w:val="en-US"/>
          <w14:ligatures w14:val="none"/>
        </w:rPr>
      </w:pPr>
    </w:p>
    <w:p w14:paraId="4ECFD256" w14:textId="39968000" w:rsidR="00CC58BC" w:rsidRPr="00CC58BC" w:rsidRDefault="00CC58BC" w:rsidP="00CC58BC">
      <w:pPr>
        <w:spacing w:after="200" w:line="276" w:lineRule="auto"/>
        <w:jc w:val="both"/>
        <w:rPr>
          <w:rFonts w:ascii="Arial" w:eastAsia="MS Mincho" w:hAnsi="Arial" w:cs="Arial"/>
          <w:kern w:val="0"/>
          <w:lang w:val="en-US"/>
          <w14:ligatures w14:val="none"/>
        </w:rPr>
      </w:pPr>
      <w:r w:rsidRPr="00CC58BC">
        <w:rPr>
          <w:rFonts w:ascii="Arial" w:eastAsia="MS Mincho" w:hAnsi="Arial" w:cs="Arial"/>
          <w:kern w:val="0"/>
          <w:lang w:val="en-US"/>
          <w14:ligatures w14:val="none"/>
        </w:rPr>
        <w:t>The swift growth of digital technologies has greatly altered the telecommunications sector, leading to heightened competition and elevated customer expectations.</w:t>
      </w:r>
    </w:p>
    <w:p w14:paraId="4106F550" w14:textId="60E2FC59" w:rsidR="00CC58BC" w:rsidRPr="00CC58BC" w:rsidRDefault="00CC58BC" w:rsidP="00CC58BC">
      <w:pPr>
        <w:spacing w:after="200" w:line="276" w:lineRule="auto"/>
        <w:jc w:val="both"/>
        <w:rPr>
          <w:rFonts w:ascii="Arial" w:eastAsia="MS Mincho" w:hAnsi="Arial" w:cs="Arial"/>
          <w:kern w:val="0"/>
          <w:lang w:val="en-US"/>
          <w14:ligatures w14:val="none"/>
        </w:rPr>
      </w:pPr>
      <w:r w:rsidRPr="00CC58BC">
        <w:rPr>
          <w:rFonts w:ascii="Arial" w:eastAsia="MS Mincho" w:hAnsi="Arial" w:cs="Arial"/>
          <w:kern w:val="0"/>
          <w:lang w:val="en-US"/>
          <w14:ligatures w14:val="none"/>
        </w:rPr>
        <w:t>Telecommunications companies now gather extensive amounts of customer data through billing systems, service subscriptions, internet usage, technical support interactions, and contract management. This information offers organizations valuable insights into customer behavior, allowing them to devise strategies that enhance customer satisfaction and boost business performance.</w:t>
      </w:r>
    </w:p>
    <w:p w14:paraId="1E0BB935" w14:textId="7EF7D80A" w:rsidR="00CC58BC" w:rsidRPr="00CC58BC" w:rsidRDefault="00CC58BC" w:rsidP="00CC58BC">
      <w:pPr>
        <w:spacing w:after="200" w:line="276" w:lineRule="auto"/>
        <w:jc w:val="both"/>
        <w:rPr>
          <w:rFonts w:ascii="Arial" w:eastAsia="MS Mincho" w:hAnsi="Arial" w:cs="Arial"/>
          <w:kern w:val="0"/>
          <w:lang w:val="en-US"/>
          <w14:ligatures w14:val="none"/>
        </w:rPr>
      </w:pPr>
      <w:r w:rsidRPr="00CC58BC">
        <w:rPr>
          <w:rFonts w:ascii="Arial" w:eastAsia="MS Mincho" w:hAnsi="Arial" w:cs="Arial"/>
          <w:kern w:val="0"/>
          <w:lang w:val="en-US"/>
          <w14:ligatures w14:val="none"/>
        </w:rPr>
        <w:t>However, the sheer volume and complexity of customer data render manual analysis impractical, underscoring the necessity of data mining techniques to extract significant patterns and aid in business decision-making.</w:t>
      </w:r>
    </w:p>
    <w:p w14:paraId="48848433" w14:textId="0528058D" w:rsidR="00CC58BC" w:rsidRPr="00CC58BC" w:rsidRDefault="00CC58BC" w:rsidP="00CC58BC">
      <w:pPr>
        <w:spacing w:after="200" w:line="276" w:lineRule="auto"/>
        <w:jc w:val="both"/>
        <w:rPr>
          <w:rFonts w:ascii="Arial" w:eastAsia="MS Mincho" w:hAnsi="Arial" w:cs="Arial"/>
          <w:kern w:val="0"/>
          <w:lang w:val="en-US"/>
          <w14:ligatures w14:val="none"/>
        </w:rPr>
      </w:pPr>
      <w:r w:rsidRPr="00CC58BC">
        <w:rPr>
          <w:rFonts w:ascii="Arial" w:eastAsia="MS Mincho" w:hAnsi="Arial" w:cs="Arial"/>
          <w:kern w:val="0"/>
          <w:lang w:val="en-US"/>
          <w14:ligatures w14:val="none"/>
        </w:rPr>
        <w:t>Customer churn stands out as one of the most pressing challenges for telecommunications firms. Churn occurs when customers switch from one provider to another or decide to cancel their contracts altogether. Since acquiring new customers is significantly more costly than keeping existing ones, companies are increasingly turning to predictive analytics to pinpoint customers who are likely to leave. By identifying these customers early on, businesses can deploy targeted retention strategies such as personalized promotions, contract incentives, or enhanced customer support.</w:t>
      </w:r>
    </w:p>
    <w:p w14:paraId="3158A0F9" w14:textId="1ED07298" w:rsidR="00CC58BC" w:rsidRDefault="00CC58BC" w:rsidP="00CC58BC">
      <w:pPr>
        <w:spacing w:after="200" w:line="276" w:lineRule="auto"/>
        <w:jc w:val="both"/>
        <w:rPr>
          <w:rFonts w:ascii="Arial" w:eastAsia="MS Mincho" w:hAnsi="Arial" w:cs="Arial"/>
          <w:kern w:val="0"/>
          <w:lang w:val="en-US"/>
          <w14:ligatures w14:val="none"/>
        </w:rPr>
      </w:pPr>
      <w:r w:rsidRPr="00CC58BC">
        <w:rPr>
          <w:rFonts w:ascii="Arial" w:eastAsia="MS Mincho" w:hAnsi="Arial" w:cs="Arial"/>
          <w:kern w:val="0"/>
          <w:lang w:val="en-US"/>
          <w14:ligatures w14:val="none"/>
        </w:rPr>
        <w:t>Data mining integrates statistical analysis, database technologies, and machine learning algorithms to convert raw customer data into actionable business insights. By employing classification, clustering, association analysis, and prediction techniques, organizations can uncover behavioral trends that may not be readily apparent through conventional reporting methods. Predictive models created from historical customer data allow businesses to forecast future customer behavior with a high level of accuracy, thus enhancing operational efficiency and strategic planning.</w:t>
      </w:r>
    </w:p>
    <w:p w14:paraId="4051C795" w14:textId="2B08DB28" w:rsidR="00CC58BC" w:rsidRPr="00CC58BC" w:rsidRDefault="00CC58BC" w:rsidP="00CC58BC">
      <w:pPr>
        <w:spacing w:after="200" w:line="276" w:lineRule="auto"/>
        <w:jc w:val="both"/>
        <w:rPr>
          <w:rFonts w:ascii="Arial" w:eastAsia="MS Mincho" w:hAnsi="Arial" w:cs="Arial"/>
          <w:kern w:val="0"/>
          <w:lang w:val="en-US"/>
          <w14:ligatures w14:val="none"/>
        </w:rPr>
      </w:pPr>
      <w:r w:rsidRPr="00CC58BC">
        <w:rPr>
          <w:rFonts w:ascii="Arial" w:eastAsia="MS Mincho" w:hAnsi="Arial" w:cs="Arial"/>
          <w:kern w:val="0"/>
          <w:lang w:val="en-US"/>
          <w14:ligatures w14:val="none"/>
        </w:rPr>
        <w:t xml:space="preserve">This report examines the </w:t>
      </w:r>
      <w:r w:rsidRPr="006D5CD1">
        <w:rPr>
          <w:rFonts w:ascii="Arial" w:eastAsia="MS Mincho" w:hAnsi="Arial" w:cs="Arial"/>
          <w:b/>
          <w:bCs/>
          <w:kern w:val="0"/>
          <w:lang w:val="en-US"/>
          <w14:ligatures w14:val="none"/>
        </w:rPr>
        <w:t>IBM Telco Customer Churn dataset</w:t>
      </w:r>
      <w:r w:rsidRPr="00CC58BC">
        <w:rPr>
          <w:rFonts w:ascii="Arial" w:eastAsia="MS Mincho" w:hAnsi="Arial" w:cs="Arial"/>
          <w:kern w:val="0"/>
          <w:lang w:val="en-US"/>
          <w14:ligatures w14:val="none"/>
        </w:rPr>
        <w:t>, which includes details about customer demographics, account information, subscribed services, billing data, and churn status. The dataset consists of 7,043 customer records and 21 variables, offering a thorough representation of customer behavior in a telecommunications context. The report outlines the essential phases of a data mining project, starting with an introduction to data mining concepts, followed by an exploration of the dataset, data preparation for modeling, the application of appropriate classification algorithms, evaluation of model performance, and business recommendations based on the results.</w:t>
      </w:r>
    </w:p>
    <w:p w14:paraId="1479E70C" w14:textId="5CCA1CC9" w:rsidR="00CC58BC" w:rsidRDefault="00CC58BC" w:rsidP="00CC58BC">
      <w:pPr>
        <w:spacing w:after="200" w:line="276" w:lineRule="auto"/>
        <w:jc w:val="both"/>
        <w:rPr>
          <w:rFonts w:ascii="Arial" w:eastAsia="MS Mincho" w:hAnsi="Arial" w:cs="Arial"/>
          <w:kern w:val="0"/>
          <w:lang w:val="en-US"/>
          <w14:ligatures w14:val="none"/>
        </w:rPr>
      </w:pPr>
      <w:r w:rsidRPr="00CC58BC">
        <w:rPr>
          <w:rFonts w:ascii="Arial" w:eastAsia="MS Mincho" w:hAnsi="Arial" w:cs="Arial"/>
          <w:kern w:val="0"/>
          <w:lang w:val="en-US"/>
          <w14:ligatures w14:val="none"/>
        </w:rPr>
        <w:t>Additionally, the report highlights the significance of data preprocessing in enhancing model accuracy and reviews commonly utilized machine learning algorithms, such as Decision Trees, Logistic Regression, and Random Forests. These methods are assessed using established performance metrics, including accuracy, precision, recall, F1-score, and the Area Under the Receiver Operating Characteristic Curve (AUC). In conclusion, the report discusses the strengths and weaknesses of the analysis and explores potential improvements for future predictive modeling projects.</w:t>
      </w:r>
    </w:p>
    <w:p w14:paraId="2112023A" w14:textId="1CA95413" w:rsidR="00CC58BC" w:rsidRPr="00C17573" w:rsidRDefault="00CC58BC" w:rsidP="00064232">
      <w:pPr>
        <w:pStyle w:val="Title"/>
        <w:rPr>
          <w:rFonts w:ascii="Arial" w:eastAsia="MS Mincho" w:hAnsi="Arial" w:cs="Arial"/>
          <w:b/>
          <w:bCs/>
          <w:kern w:val="0"/>
          <w:sz w:val="18"/>
          <w:szCs w:val="18"/>
          <w:u w:val="single"/>
          <w:lang w:val="en-US"/>
        </w:rPr>
      </w:pPr>
      <w:r w:rsidRPr="00C17573">
        <w:rPr>
          <w:rFonts w:eastAsia="Times New Roman"/>
          <w:b/>
          <w:bCs/>
          <w:sz w:val="48"/>
          <w:szCs w:val="48"/>
          <w:u w:val="single"/>
          <w:lang w:eastAsia="en-GB"/>
        </w:rPr>
        <w:lastRenderedPageBreak/>
        <w:t>1.1 Purpose and Practice of Data Mining</w:t>
      </w:r>
    </w:p>
    <w:p w14:paraId="5EB74241" w14:textId="77777777" w:rsidR="00064232" w:rsidRDefault="00064232" w:rsidP="00CC58BC">
      <w:pPr>
        <w:spacing w:after="200" w:line="276" w:lineRule="auto"/>
        <w:jc w:val="both"/>
        <w:rPr>
          <w:rFonts w:ascii="Arial" w:eastAsia="MS Mincho" w:hAnsi="Arial" w:cs="Arial"/>
          <w:kern w:val="0"/>
          <w:lang w:val="en-US"/>
          <w14:ligatures w14:val="none"/>
        </w:rPr>
      </w:pPr>
    </w:p>
    <w:p w14:paraId="27A06A89" w14:textId="11120E4A" w:rsidR="00CC58BC" w:rsidRPr="00CC58BC" w:rsidRDefault="00CC58BC" w:rsidP="00CC58BC">
      <w:pPr>
        <w:spacing w:after="200" w:line="276" w:lineRule="auto"/>
        <w:jc w:val="both"/>
        <w:rPr>
          <w:rFonts w:ascii="Arial" w:eastAsia="MS Mincho" w:hAnsi="Arial" w:cs="Arial"/>
          <w:kern w:val="0"/>
          <w:lang w:val="en-US"/>
          <w14:ligatures w14:val="none"/>
        </w:rPr>
      </w:pPr>
      <w:r w:rsidRPr="00CC58BC">
        <w:rPr>
          <w:rFonts w:ascii="Arial" w:eastAsia="MS Mincho" w:hAnsi="Arial" w:cs="Arial"/>
          <w:kern w:val="0"/>
          <w:lang w:val="en-US"/>
          <w14:ligatures w14:val="none"/>
        </w:rPr>
        <w:t>Data mining involves uncovering valuable patterns, relationships, trends, and insights from extensive datasets through statistical analysis, artificial intelligence, and machine learning methods</w:t>
      </w:r>
      <w:r w:rsidR="001D3573">
        <w:rPr>
          <w:rFonts w:ascii="Arial" w:eastAsia="MS Mincho" w:hAnsi="Arial" w:cs="Arial"/>
          <w:kern w:val="0"/>
          <w:lang w:val="en-US"/>
          <w14:ligatures w14:val="none"/>
        </w:rPr>
        <w:t xml:space="preserve"> [1]</w:t>
      </w:r>
      <w:r w:rsidRPr="00CC58BC">
        <w:rPr>
          <w:rFonts w:ascii="Arial" w:eastAsia="MS Mincho" w:hAnsi="Arial" w:cs="Arial"/>
          <w:kern w:val="0"/>
          <w:lang w:val="en-US"/>
          <w14:ligatures w14:val="none"/>
        </w:rPr>
        <w:t>. It is one of the concluding phases of the Knowledge Discovery in Databases (KDD) process</w:t>
      </w:r>
      <w:r w:rsidR="001D3573">
        <w:rPr>
          <w:rFonts w:ascii="Arial" w:eastAsia="MS Mincho" w:hAnsi="Arial" w:cs="Arial"/>
          <w:kern w:val="0"/>
          <w:lang w:val="en-US"/>
          <w14:ligatures w14:val="none"/>
        </w:rPr>
        <w:t xml:space="preserve"> [3]</w:t>
      </w:r>
      <w:r w:rsidRPr="00CC58BC">
        <w:rPr>
          <w:rFonts w:ascii="Arial" w:eastAsia="MS Mincho" w:hAnsi="Arial" w:cs="Arial"/>
          <w:kern w:val="0"/>
          <w:lang w:val="en-US"/>
          <w14:ligatures w14:val="none"/>
        </w:rPr>
        <w:t>, where raw data is converted into meaningful information that aids in informed decision-making. As organizations continue to produce vast amounts of digital data, data mining has become a crucial tool for extracting valuable insights that might otherwise be concealed within intricate datasets.</w:t>
      </w:r>
    </w:p>
    <w:p w14:paraId="0BFC680E" w14:textId="5FB44BF6" w:rsidR="00CC58BC" w:rsidRPr="00CC58BC" w:rsidRDefault="00CC58BC" w:rsidP="00CC58BC">
      <w:pPr>
        <w:spacing w:after="200" w:line="276" w:lineRule="auto"/>
        <w:jc w:val="both"/>
        <w:rPr>
          <w:rFonts w:ascii="Arial" w:eastAsia="MS Mincho" w:hAnsi="Arial" w:cs="Arial"/>
          <w:kern w:val="0"/>
          <w:lang w:val="en-US"/>
          <w14:ligatures w14:val="none"/>
        </w:rPr>
      </w:pPr>
      <w:r w:rsidRPr="00CC58BC">
        <w:rPr>
          <w:rFonts w:ascii="Arial" w:eastAsia="MS Mincho" w:hAnsi="Arial" w:cs="Arial"/>
          <w:kern w:val="0"/>
          <w:lang w:val="en-US"/>
          <w14:ligatures w14:val="none"/>
        </w:rPr>
        <w:t>In contemporary businesses, data mining facilitates a variety of operational and strategic functions. Organizations employ predictive models to anticipate future events, categorize customer behavior, detect fraudulent activities, identify anomalies, and enhance resource allocation</w:t>
      </w:r>
      <w:r w:rsidR="001D3573">
        <w:rPr>
          <w:rFonts w:ascii="Arial" w:eastAsia="MS Mincho" w:hAnsi="Arial" w:cs="Arial"/>
          <w:kern w:val="0"/>
          <w:lang w:val="en-US"/>
          <w14:ligatures w14:val="none"/>
        </w:rPr>
        <w:t xml:space="preserve"> [1]</w:t>
      </w:r>
      <w:r w:rsidRPr="00CC58BC">
        <w:rPr>
          <w:rFonts w:ascii="Arial" w:eastAsia="MS Mincho" w:hAnsi="Arial" w:cs="Arial"/>
          <w:kern w:val="0"/>
          <w:lang w:val="en-US"/>
          <w14:ligatures w14:val="none"/>
        </w:rPr>
        <w:t>. Unlike traditional reporting systems that mainly summarize past information, data mining empowers businesses to forecast future results and make proactive decisions grounded in statistical evidence</w:t>
      </w:r>
      <w:r w:rsidR="001D3573">
        <w:rPr>
          <w:rFonts w:ascii="Arial" w:eastAsia="MS Mincho" w:hAnsi="Arial" w:cs="Arial"/>
          <w:kern w:val="0"/>
          <w:lang w:val="en-US"/>
          <w14:ligatures w14:val="none"/>
        </w:rPr>
        <w:t xml:space="preserve"> [2]</w:t>
      </w:r>
      <w:r w:rsidRPr="00CC58BC">
        <w:rPr>
          <w:rFonts w:ascii="Arial" w:eastAsia="MS Mincho" w:hAnsi="Arial" w:cs="Arial"/>
          <w:kern w:val="0"/>
          <w:lang w:val="en-US"/>
          <w14:ligatures w14:val="none"/>
        </w:rPr>
        <w:t>.</w:t>
      </w:r>
    </w:p>
    <w:p w14:paraId="40D664F4" w14:textId="6D309143" w:rsidR="00CC58BC" w:rsidRDefault="00CC58BC" w:rsidP="00CC58BC">
      <w:pPr>
        <w:spacing w:after="200" w:line="276" w:lineRule="auto"/>
        <w:jc w:val="both"/>
        <w:rPr>
          <w:rFonts w:ascii="Arial" w:eastAsia="MS Mincho" w:hAnsi="Arial" w:cs="Arial"/>
          <w:kern w:val="0"/>
          <w:lang w:val="en-US"/>
          <w14:ligatures w14:val="none"/>
        </w:rPr>
      </w:pPr>
      <w:r w:rsidRPr="00CC58BC">
        <w:rPr>
          <w:rFonts w:ascii="Arial" w:eastAsia="MS Mincho" w:hAnsi="Arial" w:cs="Arial"/>
          <w:kern w:val="0"/>
          <w:lang w:val="en-US"/>
          <w14:ligatures w14:val="none"/>
        </w:rPr>
        <w:t>A key application of data mining is customer analytics. By examining demographic traits, purchasing habits, service usage, and customer engagement, organizations can group customers into segments with similar characteristics and create personalized marketing strategies. Customer segmentation boosts marketing effectiveness by enabling businesses to provide targeted promotions, customized products, and tailored communications that cater to individual customer preferences.</w:t>
      </w:r>
    </w:p>
    <w:p w14:paraId="1573332F" w14:textId="0DCC66A0" w:rsidR="00CC58BC" w:rsidRPr="00CC58BC" w:rsidRDefault="00CC58BC" w:rsidP="00CC58BC">
      <w:pPr>
        <w:spacing w:after="200" w:line="276" w:lineRule="auto"/>
        <w:jc w:val="both"/>
        <w:rPr>
          <w:rFonts w:ascii="Arial" w:eastAsia="MS Mincho" w:hAnsi="Arial" w:cs="Arial"/>
          <w:kern w:val="0"/>
          <w:lang w:val="en-US"/>
          <w14:ligatures w14:val="none"/>
        </w:rPr>
      </w:pPr>
      <w:r w:rsidRPr="00CC58BC">
        <w:rPr>
          <w:rFonts w:ascii="Arial" w:eastAsia="MS Mincho" w:hAnsi="Arial" w:cs="Arial"/>
          <w:kern w:val="0"/>
          <w:lang w:val="en-US"/>
          <w14:ligatures w14:val="none"/>
        </w:rPr>
        <w:t>Predicting customer churn is a vital application, especially in fiercely competitive sectors like telecommunications, banking, insurance, and online retail. Classification algorithms examine past customer data to pinpoint those who might cancel their services. This allows businesses to take action by providing retention offers, upgrading contracts, or enhancing customer support before they decide to leave. Such proactive measures help to lower customer attrition, boost customer lifetime value, and enhance overall profitability.</w:t>
      </w:r>
    </w:p>
    <w:p w14:paraId="6F5D80F3" w14:textId="1AAD0DAE" w:rsidR="00CC58BC" w:rsidRDefault="00CC58BC" w:rsidP="006D5CD1">
      <w:pPr>
        <w:spacing w:after="200" w:line="276" w:lineRule="auto"/>
        <w:jc w:val="both"/>
        <w:rPr>
          <w:rFonts w:ascii="Arial" w:eastAsia="MS Mincho" w:hAnsi="Arial" w:cs="Arial"/>
          <w:kern w:val="0"/>
          <w:lang w:val="en-US"/>
          <w14:ligatures w14:val="none"/>
        </w:rPr>
      </w:pPr>
      <w:r w:rsidRPr="00CC58BC">
        <w:rPr>
          <w:rFonts w:ascii="Arial" w:eastAsia="MS Mincho" w:hAnsi="Arial" w:cs="Arial"/>
          <w:kern w:val="0"/>
          <w:lang w:val="en-US"/>
          <w14:ligatures w14:val="none"/>
        </w:rPr>
        <w:t>Additionally, data mining bolsters decision support systems by equipping managers with objective data for strategic planning. Predictive analytics allow organizations to anticipate demand, assess customer profitability, refine pricing strategies, and allocate resources more efficiently. As a result, data mining has emerged as an essential element of business intelligence, empowering organizations to make quicker, more precise, and data-informed decisions in an increasingly competitive landscape.</w:t>
      </w:r>
    </w:p>
    <w:p w14:paraId="2A15EB9B" w14:textId="77777777" w:rsidR="00064232" w:rsidRPr="00CC58BC" w:rsidRDefault="00064232" w:rsidP="00CC58BC">
      <w:pPr>
        <w:spacing w:after="200" w:line="276" w:lineRule="auto"/>
        <w:jc w:val="both"/>
        <w:rPr>
          <w:rFonts w:ascii="Arial" w:eastAsia="MS Mincho" w:hAnsi="Arial" w:cs="Arial"/>
          <w:kern w:val="0"/>
          <w:lang w:val="en-US"/>
          <w14:ligatures w14:val="none"/>
        </w:rPr>
      </w:pPr>
    </w:p>
    <w:p w14:paraId="52124548" w14:textId="77777777" w:rsidR="006D5CD1" w:rsidRDefault="006D5CD1" w:rsidP="00064232">
      <w:pPr>
        <w:pStyle w:val="Title"/>
        <w:rPr>
          <w:rFonts w:eastAsia="Times New Roman"/>
          <w:b/>
          <w:bCs/>
          <w:color w:val="4EA72E" w:themeColor="accent6"/>
          <w:u w:val="single"/>
          <w:lang w:eastAsia="en-GB"/>
        </w:rPr>
      </w:pPr>
    </w:p>
    <w:p w14:paraId="5C13BA04" w14:textId="77777777" w:rsidR="006D5CD1" w:rsidRDefault="006D5CD1" w:rsidP="00064232">
      <w:pPr>
        <w:pStyle w:val="Title"/>
        <w:rPr>
          <w:rFonts w:eastAsia="Times New Roman"/>
          <w:b/>
          <w:bCs/>
          <w:color w:val="4EA72E" w:themeColor="accent6"/>
          <w:u w:val="single"/>
          <w:lang w:eastAsia="en-GB"/>
        </w:rPr>
      </w:pPr>
    </w:p>
    <w:p w14:paraId="1203C717" w14:textId="77777777" w:rsidR="006D5CD1" w:rsidRDefault="006D5CD1" w:rsidP="00064232">
      <w:pPr>
        <w:pStyle w:val="Title"/>
        <w:rPr>
          <w:rFonts w:eastAsia="Times New Roman"/>
          <w:b/>
          <w:bCs/>
          <w:color w:val="4EA72E" w:themeColor="accent6"/>
          <w:u w:val="single"/>
          <w:lang w:eastAsia="en-GB"/>
        </w:rPr>
      </w:pPr>
    </w:p>
    <w:p w14:paraId="26A00B18" w14:textId="7BD413AD" w:rsidR="0052435D" w:rsidRPr="00C17573" w:rsidRDefault="0052435D" w:rsidP="00064232">
      <w:pPr>
        <w:pStyle w:val="Title"/>
        <w:rPr>
          <w:rFonts w:eastAsia="Times New Roman"/>
          <w:b/>
          <w:bCs/>
          <w:sz w:val="48"/>
          <w:szCs w:val="48"/>
          <w:u w:val="single"/>
          <w:lang w:eastAsia="en-GB"/>
        </w:rPr>
      </w:pPr>
      <w:r w:rsidRPr="00C17573">
        <w:rPr>
          <w:rFonts w:eastAsia="Times New Roman"/>
          <w:b/>
          <w:bCs/>
          <w:sz w:val="48"/>
          <w:szCs w:val="48"/>
          <w:u w:val="single"/>
          <w:lang w:eastAsia="en-GB"/>
        </w:rPr>
        <w:lastRenderedPageBreak/>
        <w:t xml:space="preserve">1.2 Dataset Description and Exploration </w:t>
      </w:r>
    </w:p>
    <w:p w14:paraId="35B89109" w14:textId="77777777" w:rsidR="00064232" w:rsidRDefault="00064232" w:rsidP="0052435D"/>
    <w:p w14:paraId="2A86BC05" w14:textId="6E6BCBBC" w:rsidR="0052435D" w:rsidRPr="00794CA1" w:rsidRDefault="0052435D" w:rsidP="006D5CD1">
      <w:pPr>
        <w:jc w:val="both"/>
        <w:rPr>
          <w:rFonts w:ascii="Arial" w:eastAsia="MS Mincho" w:hAnsi="Arial" w:cs="Arial"/>
          <w:kern w:val="0"/>
          <w:lang w:val="en-US"/>
          <w14:ligatures w14:val="none"/>
        </w:rPr>
      </w:pPr>
      <w:r w:rsidRPr="00794CA1">
        <w:rPr>
          <w:rFonts w:ascii="Arial" w:eastAsia="MS Mincho" w:hAnsi="Arial" w:cs="Arial"/>
          <w:kern w:val="0"/>
          <w:lang w:val="en-US"/>
          <w14:ligatures w14:val="none"/>
        </w:rPr>
        <w:t>The dataset utilized in this research is the IBM Telco Customer Churn dataset</w:t>
      </w:r>
      <w:r w:rsidR="001D3573">
        <w:rPr>
          <w:rFonts w:ascii="Arial" w:eastAsia="MS Mincho" w:hAnsi="Arial" w:cs="Arial"/>
          <w:kern w:val="0"/>
          <w:lang w:val="en-US"/>
          <w14:ligatures w14:val="none"/>
        </w:rPr>
        <w:t xml:space="preserve"> [4]</w:t>
      </w:r>
      <w:r w:rsidRPr="00794CA1">
        <w:rPr>
          <w:rFonts w:ascii="Arial" w:eastAsia="MS Mincho" w:hAnsi="Arial" w:cs="Arial"/>
          <w:kern w:val="0"/>
          <w:lang w:val="en-US"/>
          <w14:ligatures w14:val="none"/>
        </w:rPr>
        <w:t>, which includes data on 7,043 customers from a telecommunications firm. The main goal of this dataset is to pinpoint the factors that affect a customer's decision to stay with the company or to leave. Predicting customer churn is a binary classification challenge, making this dataset ideal for supervised machine learning methods such as Decision Trees, Logistic Regression, Random Forest, and Naïve Bayes.</w:t>
      </w:r>
    </w:p>
    <w:p w14:paraId="1173F176" w14:textId="446006D0" w:rsidR="0052435D" w:rsidRPr="00794CA1" w:rsidRDefault="0052435D" w:rsidP="006D5CD1">
      <w:pPr>
        <w:jc w:val="both"/>
        <w:rPr>
          <w:rFonts w:ascii="Arial" w:eastAsia="MS Mincho" w:hAnsi="Arial" w:cs="Arial"/>
          <w:kern w:val="0"/>
          <w:lang w:val="en-US"/>
          <w14:ligatures w14:val="none"/>
        </w:rPr>
      </w:pPr>
      <w:r w:rsidRPr="00794CA1">
        <w:rPr>
          <w:rFonts w:ascii="Arial" w:eastAsia="MS Mincho" w:hAnsi="Arial" w:cs="Arial"/>
          <w:kern w:val="0"/>
          <w:lang w:val="en-US"/>
          <w14:ligatures w14:val="none"/>
        </w:rPr>
        <w:t>This dataset comprises 21 attributes, featuring one target variable (Churn) and twenty predictor variables that detail customer demographics, services subscribed to, account information, and billing specifics. Each row corresponds to a distinct customer, while each column represents a particular characteristic that could impact customer behaviour. The variables can be categorized into four primary groups: demographic data, account information, services subscribed, and financial details</w:t>
      </w:r>
      <w:r w:rsidR="004E29E1">
        <w:rPr>
          <w:rFonts w:ascii="Arial" w:eastAsia="MS Mincho" w:hAnsi="Arial" w:cs="Arial"/>
          <w:kern w:val="0"/>
          <w:lang w:val="en-US"/>
          <w14:ligatures w14:val="none"/>
        </w:rPr>
        <w:t xml:space="preserve"> </w:t>
      </w:r>
      <w:r w:rsidR="004E29E1" w:rsidRPr="004E29E1">
        <w:rPr>
          <w:rFonts w:ascii="Arial" w:eastAsia="MS Mincho" w:hAnsi="Arial" w:cs="Arial"/>
          <w:i/>
          <w:iCs/>
          <w:kern w:val="0"/>
          <w:lang w:val="en-US"/>
          <w14:ligatures w14:val="none"/>
        </w:rPr>
        <w:t>see Fig 1</w:t>
      </w:r>
      <w:r w:rsidRPr="00794CA1">
        <w:rPr>
          <w:rFonts w:ascii="Arial" w:eastAsia="MS Mincho" w:hAnsi="Arial" w:cs="Arial"/>
          <w:kern w:val="0"/>
          <w:lang w:val="en-US"/>
          <w14:ligatures w14:val="none"/>
        </w:rPr>
        <w:t>.</w:t>
      </w:r>
    </w:p>
    <w:p w14:paraId="7926CD07" w14:textId="17D50ECD" w:rsidR="006D158A" w:rsidRPr="00794CA1" w:rsidRDefault="0052435D" w:rsidP="006D5CD1">
      <w:pPr>
        <w:jc w:val="both"/>
        <w:rPr>
          <w:rFonts w:ascii="Arial" w:eastAsia="MS Mincho" w:hAnsi="Arial" w:cs="Arial"/>
          <w:kern w:val="0"/>
          <w:lang w:val="en-US"/>
          <w14:ligatures w14:val="none"/>
        </w:rPr>
      </w:pPr>
      <w:r w:rsidRPr="00794CA1">
        <w:rPr>
          <w:rFonts w:ascii="Arial" w:eastAsia="MS Mincho" w:hAnsi="Arial" w:cs="Arial"/>
          <w:kern w:val="0"/>
          <w:lang w:val="en-US"/>
          <w14:ligatures w14:val="none"/>
        </w:rPr>
        <w:t>Demographic variables encompass gender, SeniorCitizen status, Partner, and Dependents, offering insights into the customer's personal traits and household structure. Account-related variables include tenure, Contract type, PaperlessBilling status, and PaymentMethod, which illustrate how long customers have been with the company and their account management practices. Service-related variables consist of PhoneService, MultipleLines, InternetService, OnlineSecurity, OnlineBackup, DeviceProtection, TechSupport, StreamingTV, and StreamingMovies. Financial variables include MonthlyCharges and TotalCharges, reflecting customers' ongoing and total spending on telecommunication services. The response variable, Churn, indicates whether the customer has left the company ('Yes') or stayed ('No')</w:t>
      </w:r>
      <w:r w:rsidR="006B5766">
        <w:rPr>
          <w:rFonts w:ascii="Arial" w:eastAsia="MS Mincho" w:hAnsi="Arial" w:cs="Arial"/>
          <w:kern w:val="0"/>
          <w:lang w:val="en-US"/>
          <w14:ligatures w14:val="none"/>
        </w:rPr>
        <w:t xml:space="preserve"> </w:t>
      </w:r>
      <w:r w:rsidR="006B5766" w:rsidRPr="006B5766">
        <w:rPr>
          <w:rFonts w:ascii="Arial" w:eastAsia="MS Mincho" w:hAnsi="Arial" w:cs="Arial"/>
          <w:i/>
          <w:iCs/>
          <w:kern w:val="0"/>
          <w:lang w:val="en-US"/>
          <w14:ligatures w14:val="none"/>
        </w:rPr>
        <w:t>see Fig 2</w:t>
      </w:r>
      <w:r w:rsidRPr="00794CA1">
        <w:rPr>
          <w:rFonts w:ascii="Arial" w:eastAsia="MS Mincho" w:hAnsi="Arial" w:cs="Arial"/>
          <w:kern w:val="0"/>
          <w:lang w:val="en-US"/>
          <w14:ligatures w14:val="none"/>
        </w:rPr>
        <w:t>.</w:t>
      </w:r>
    </w:p>
    <w:p w14:paraId="1B30228E" w14:textId="6B2353C3" w:rsidR="0052435D" w:rsidRPr="00794CA1" w:rsidRDefault="0052435D" w:rsidP="006D5CD1">
      <w:pPr>
        <w:jc w:val="both"/>
        <w:rPr>
          <w:rFonts w:ascii="Arial" w:eastAsia="MS Mincho" w:hAnsi="Arial" w:cs="Arial"/>
          <w:kern w:val="0"/>
          <w:lang w:val="en-US"/>
          <w14:ligatures w14:val="none"/>
        </w:rPr>
      </w:pPr>
      <w:r w:rsidRPr="00794CA1">
        <w:rPr>
          <w:rFonts w:ascii="Arial" w:eastAsia="MS Mincho" w:hAnsi="Arial" w:cs="Arial"/>
          <w:kern w:val="0"/>
          <w:lang w:val="en-US"/>
          <w14:ligatures w14:val="none"/>
        </w:rPr>
        <w:t>The dataset comprises both categorical and numerical data types. Most of the variables are categorical, which makes them ideal for classification-based machine learning algorithms after suitable encoding. The numerical variables include tenure, MonthlyCharges, and TotalCharges, while SeniorCitizen is stored as a numerical value but represents a binary categorical feature. This mix of variable types enables predictive models to analyse both behavioural and demographic factors influencing customer churn.</w:t>
      </w:r>
    </w:p>
    <w:p w14:paraId="45344E74" w14:textId="4C952B86" w:rsidR="0052435D" w:rsidRPr="00794CA1" w:rsidRDefault="0052435D" w:rsidP="006D5CD1">
      <w:pPr>
        <w:jc w:val="both"/>
        <w:rPr>
          <w:rFonts w:ascii="Arial" w:eastAsia="MS Mincho" w:hAnsi="Arial" w:cs="Arial"/>
          <w:kern w:val="0"/>
          <w:lang w:val="en-US"/>
          <w14:ligatures w14:val="none"/>
        </w:rPr>
      </w:pPr>
      <w:r w:rsidRPr="00794CA1">
        <w:rPr>
          <w:rFonts w:ascii="Arial" w:eastAsia="MS Mincho" w:hAnsi="Arial" w:cs="Arial"/>
          <w:kern w:val="0"/>
          <w:lang w:val="en-US"/>
          <w14:ligatures w14:val="none"/>
        </w:rPr>
        <w:t xml:space="preserve">Prior to building predictive models, </w:t>
      </w:r>
      <w:r w:rsidR="001D3573" w:rsidRPr="00794CA1">
        <w:rPr>
          <w:rFonts w:ascii="Arial" w:eastAsia="MS Mincho" w:hAnsi="Arial" w:cs="Arial"/>
          <w:kern w:val="0"/>
          <w:lang w:val="en-US"/>
          <w14:ligatures w14:val="none"/>
        </w:rPr>
        <w:t>exploration</w:t>
      </w:r>
      <w:r w:rsidRPr="00794CA1">
        <w:rPr>
          <w:rFonts w:ascii="Arial" w:eastAsia="MS Mincho" w:hAnsi="Arial" w:cs="Arial"/>
          <w:kern w:val="0"/>
          <w:lang w:val="en-US"/>
          <w14:ligatures w14:val="none"/>
        </w:rPr>
        <w:t xml:space="preserve"> data analysis (EDA) was performed to gain insights into the data's structure and quality. The first step was to check for any missing values. An initial review revealed that most variables were complete. However, the TotalCharges attribute had a few blank entries</w:t>
      </w:r>
      <w:r w:rsidR="001D3573">
        <w:rPr>
          <w:rFonts w:ascii="Arial" w:eastAsia="MS Mincho" w:hAnsi="Arial" w:cs="Arial"/>
          <w:kern w:val="0"/>
          <w:lang w:val="en-US"/>
          <w14:ligatures w14:val="none"/>
        </w:rPr>
        <w:t xml:space="preserve"> [4]</w:t>
      </w:r>
      <w:r w:rsidRPr="00794CA1">
        <w:rPr>
          <w:rFonts w:ascii="Arial" w:eastAsia="MS Mincho" w:hAnsi="Arial" w:cs="Arial"/>
          <w:kern w:val="0"/>
          <w:lang w:val="en-US"/>
          <w14:ligatures w14:val="none"/>
        </w:rPr>
        <w:t>. These missing values likely pertain to customers who have recently signed up and thus have not yet accrued total charges. Given that the percentage of missing values was minimal, they could be either removed or substituted with suitable numerical values without significantly impacting the dataset.</w:t>
      </w:r>
    </w:p>
    <w:p w14:paraId="62DB5D70" w14:textId="4C04778B" w:rsidR="0052435D" w:rsidRPr="00794CA1" w:rsidRDefault="0052435D" w:rsidP="006D5CD1">
      <w:pPr>
        <w:spacing w:before="100" w:beforeAutospacing="1" w:after="100" w:afterAutospacing="1" w:line="240" w:lineRule="auto"/>
        <w:jc w:val="both"/>
        <w:rPr>
          <w:rFonts w:ascii="Arial" w:eastAsia="MS Mincho" w:hAnsi="Arial" w:cs="Arial"/>
          <w:kern w:val="0"/>
          <w:lang w:val="en-US"/>
          <w14:ligatures w14:val="none"/>
        </w:rPr>
      </w:pPr>
      <w:r w:rsidRPr="00794CA1">
        <w:rPr>
          <w:rFonts w:ascii="Arial" w:eastAsia="MS Mincho" w:hAnsi="Arial" w:cs="Arial"/>
          <w:kern w:val="0"/>
          <w:lang w:val="en-US"/>
          <w14:ligatures w14:val="none"/>
        </w:rPr>
        <w:t>Descriptive statistics were computed for the numerical variables to summarize their distributions. The tenure variable ranged from customers who had just joined the company to those who had been with it for several years, indicating a wide variation in customer loyalty. MonthlyCharges also showed a broad range of values, reflecting the differences in service packages and subscription options. TotalCharges displayed even greater variability because it accumulated charges over the customer's entire relationship with the company.</w:t>
      </w:r>
    </w:p>
    <w:p w14:paraId="0C67694A" w14:textId="1C7891C9" w:rsidR="0052435D" w:rsidRPr="00794CA1" w:rsidRDefault="0052435D" w:rsidP="00794CA1">
      <w:pPr>
        <w:jc w:val="both"/>
        <w:rPr>
          <w:rFonts w:ascii="Arial" w:eastAsia="MS Mincho" w:hAnsi="Arial" w:cs="Arial"/>
          <w:kern w:val="0"/>
          <w:lang w:val="en-US"/>
          <w14:ligatures w14:val="none"/>
        </w:rPr>
      </w:pPr>
      <w:r w:rsidRPr="00794CA1">
        <w:rPr>
          <w:rFonts w:ascii="Arial" w:eastAsia="MS Mincho" w:hAnsi="Arial" w:cs="Arial"/>
          <w:kern w:val="0"/>
          <w:lang w:val="en-US"/>
          <w14:ligatures w14:val="none"/>
        </w:rPr>
        <w:t xml:space="preserve">Visual exploration offers deeper insights into customer behaviour. </w:t>
      </w:r>
      <w:r w:rsidR="00B366E8" w:rsidRPr="00B366E8">
        <w:rPr>
          <w:rFonts w:ascii="Arial" w:eastAsia="MS Mincho" w:hAnsi="Arial" w:cs="Arial"/>
          <w:kern w:val="0"/>
          <w:lang w:val="en-US"/>
          <w14:ligatures w14:val="none"/>
        </w:rPr>
        <w:t xml:space="preserve">The histogram of tenure revealed that many customers had either very short or very long relationships with the </w:t>
      </w:r>
      <w:r w:rsidR="00B366E8" w:rsidRPr="00B366E8">
        <w:rPr>
          <w:rFonts w:ascii="Arial" w:eastAsia="MS Mincho" w:hAnsi="Arial" w:cs="Arial"/>
          <w:kern w:val="0"/>
          <w:lang w:val="en-US"/>
          <w14:ligatures w14:val="none"/>
        </w:rPr>
        <w:lastRenderedPageBreak/>
        <w:t>company</w:t>
      </w:r>
      <w:r w:rsidRPr="00794CA1">
        <w:rPr>
          <w:rFonts w:ascii="Arial" w:eastAsia="MS Mincho" w:hAnsi="Arial" w:cs="Arial"/>
          <w:kern w:val="0"/>
          <w:lang w:val="en-US"/>
          <w14:ligatures w14:val="none"/>
        </w:rPr>
        <w:t>, indicating the presence of two distinct customer segments: newly acquired customers and long-term loyal subscribers.</w:t>
      </w:r>
    </w:p>
    <w:p w14:paraId="690F5B78" w14:textId="1DF09B14" w:rsidR="0052435D" w:rsidRPr="00794CA1" w:rsidRDefault="00B366E8" w:rsidP="00794CA1">
      <w:pPr>
        <w:jc w:val="both"/>
        <w:rPr>
          <w:rFonts w:ascii="Arial" w:eastAsia="MS Mincho" w:hAnsi="Arial" w:cs="Arial"/>
          <w:kern w:val="0"/>
          <w:lang w:val="en-US"/>
          <w14:ligatures w14:val="none"/>
        </w:rPr>
      </w:pPr>
      <w:r>
        <w:rPr>
          <w:rFonts w:ascii="Arial" w:eastAsia="MS Mincho" w:hAnsi="Arial" w:cs="Arial"/>
          <w:kern w:val="0"/>
          <w:lang w:val="en-US"/>
          <w14:ligatures w14:val="none"/>
        </w:rPr>
        <w:t>The</w:t>
      </w:r>
      <w:r w:rsidR="0052435D" w:rsidRPr="00794CA1">
        <w:rPr>
          <w:rFonts w:ascii="Arial" w:eastAsia="MS Mincho" w:hAnsi="Arial" w:cs="Arial"/>
          <w:kern w:val="0"/>
          <w:lang w:val="en-US"/>
          <w14:ligatures w14:val="none"/>
        </w:rPr>
        <w:t xml:space="preserve"> histogram of MonthlyCharges shows significant variation in customer spending, suggesting that customers opt for different combinations of telecommunication services.</w:t>
      </w:r>
    </w:p>
    <w:p w14:paraId="442EA556" w14:textId="00D38704" w:rsidR="0052435D" w:rsidRPr="00794CA1" w:rsidRDefault="0052435D" w:rsidP="00794CA1">
      <w:pPr>
        <w:jc w:val="both"/>
        <w:rPr>
          <w:rFonts w:ascii="Arial" w:eastAsia="MS Mincho" w:hAnsi="Arial" w:cs="Arial"/>
          <w:kern w:val="0"/>
          <w:lang w:val="en-US"/>
          <w14:ligatures w14:val="none"/>
        </w:rPr>
      </w:pPr>
      <w:r w:rsidRPr="00794CA1">
        <w:rPr>
          <w:rFonts w:ascii="Arial" w:eastAsia="MS Mincho" w:hAnsi="Arial" w:cs="Arial"/>
          <w:kern w:val="0"/>
          <w:lang w:val="en-US"/>
          <w14:ligatures w14:val="none"/>
        </w:rPr>
        <w:t>Bar charts representing categorical variables reveal several interesting trends. Customers on month-to-month contracts seem to have a higher likelihood of churning compared to those on one-year or two-year contracts. Likewise, customers lacking services like Online Security or Tech Support tend to show increased churn rates. The distribution of the target variable also suggests that there are more non-churn customers than churn customers in the dataset, indicating a moderate class imbalance. While this imbalance is not critical, it should be considered during model development as it may affect classification performance.</w:t>
      </w:r>
    </w:p>
    <w:p w14:paraId="5508CFD6" w14:textId="0296477C" w:rsidR="0052435D" w:rsidRPr="00794CA1" w:rsidRDefault="0052435D" w:rsidP="00794CA1">
      <w:pPr>
        <w:jc w:val="both"/>
        <w:rPr>
          <w:rFonts w:ascii="Arial" w:eastAsia="MS Mincho" w:hAnsi="Arial" w:cs="Arial"/>
          <w:kern w:val="0"/>
          <w:lang w:val="en-US"/>
          <w14:ligatures w14:val="none"/>
        </w:rPr>
      </w:pPr>
      <w:r w:rsidRPr="00794CA1">
        <w:rPr>
          <w:rFonts w:ascii="Arial" w:eastAsia="MS Mincho" w:hAnsi="Arial" w:cs="Arial"/>
          <w:kern w:val="0"/>
          <w:lang w:val="en-US"/>
          <w14:ligatures w14:val="none"/>
        </w:rPr>
        <w:t xml:space="preserve">Correlation analysis among numerical variables provides additional insights into customer </w:t>
      </w:r>
      <w:r w:rsidR="00064232" w:rsidRPr="00794CA1">
        <w:rPr>
          <w:rFonts w:ascii="Arial" w:eastAsia="MS Mincho" w:hAnsi="Arial" w:cs="Arial"/>
          <w:kern w:val="0"/>
          <w:lang w:val="en-US"/>
          <w14:ligatures w14:val="none"/>
        </w:rPr>
        <w:t>behaviour</w:t>
      </w:r>
      <w:r w:rsidRPr="00794CA1">
        <w:rPr>
          <w:rFonts w:ascii="Arial" w:eastAsia="MS Mincho" w:hAnsi="Arial" w:cs="Arial"/>
          <w:kern w:val="0"/>
          <w:lang w:val="en-US"/>
          <w14:ligatures w14:val="none"/>
        </w:rPr>
        <w:t xml:space="preserve">. MonthlyCharges and TotalCharges exhibit a positive correlation, as customers with higher monthly subscriptions naturally incur larger overall bills. Furthermore, customers with longer tenures typically have higher TotalCharges, reflecting the cumulative nature of long-term service usage. These relationships underscore the significance of account duration and spending </w:t>
      </w:r>
      <w:r w:rsidR="00064232" w:rsidRPr="00794CA1">
        <w:rPr>
          <w:rFonts w:ascii="Arial" w:eastAsia="MS Mincho" w:hAnsi="Arial" w:cs="Arial"/>
          <w:kern w:val="0"/>
          <w:lang w:val="en-US"/>
          <w14:ligatures w14:val="none"/>
        </w:rPr>
        <w:t>behaviour</w:t>
      </w:r>
      <w:r w:rsidRPr="00794CA1">
        <w:rPr>
          <w:rFonts w:ascii="Arial" w:eastAsia="MS Mincho" w:hAnsi="Arial" w:cs="Arial"/>
          <w:kern w:val="0"/>
          <w:lang w:val="en-US"/>
          <w14:ligatures w14:val="none"/>
        </w:rPr>
        <w:t xml:space="preserve"> as potential indicators of customer churn.</w:t>
      </w:r>
    </w:p>
    <w:p w14:paraId="146B5784" w14:textId="34FAD99E" w:rsidR="00F12693" w:rsidRDefault="00064232" w:rsidP="00B3623A">
      <w:pPr>
        <w:jc w:val="both"/>
        <w:rPr>
          <w:rFonts w:ascii="Arial" w:eastAsia="MS Mincho" w:hAnsi="Arial" w:cs="Arial"/>
          <w:kern w:val="0"/>
          <w:lang w:val="en-US"/>
          <w14:ligatures w14:val="none"/>
        </w:rPr>
      </w:pPr>
      <w:r w:rsidRPr="00794CA1">
        <w:rPr>
          <w:rFonts w:ascii="Arial" w:eastAsia="MS Mincho" w:hAnsi="Arial" w:cs="Arial"/>
          <w:kern w:val="0"/>
          <w:lang w:val="en-US"/>
          <w14:ligatures w14:val="none"/>
        </w:rPr>
        <w:t>Overall, the exploratory analysis demonstrates that the dataset is well structured and highly suitable for predictive modelling. It contains a diverse range of customer characteristics with relatively few data quality issues, providing a strong foundation for developing accurate and interpretable customer churn prediction models.</w:t>
      </w:r>
    </w:p>
    <w:p w14:paraId="3919A10F" w14:textId="77777777" w:rsidR="00DE0454" w:rsidRDefault="00DE0454" w:rsidP="00B3623A">
      <w:pPr>
        <w:jc w:val="both"/>
        <w:rPr>
          <w:rFonts w:ascii="Arial" w:eastAsia="MS Mincho" w:hAnsi="Arial" w:cs="Arial"/>
          <w:kern w:val="0"/>
          <w:lang w:val="en-US"/>
          <w14:ligatures w14:val="none"/>
        </w:rPr>
      </w:pPr>
    </w:p>
    <w:p w14:paraId="219C9AAC" w14:textId="77777777" w:rsidR="004E29E1" w:rsidRDefault="004E29E1" w:rsidP="004E29E1">
      <w:pPr>
        <w:keepNext/>
        <w:jc w:val="both"/>
      </w:pPr>
      <w:r w:rsidRPr="004E29E1">
        <w:rPr>
          <w:rFonts w:ascii="Arial" w:eastAsia="MS Mincho" w:hAnsi="Arial" w:cs="Arial"/>
          <w:noProof/>
          <w:kern w:val="0"/>
          <w:lang w:val="en-US"/>
          <w14:ligatures w14:val="none"/>
        </w:rPr>
        <w:drawing>
          <wp:inline distT="0" distB="0" distL="0" distR="0" wp14:anchorId="1E762FBB" wp14:editId="3EA7DD59">
            <wp:extent cx="5731510" cy="3223895"/>
            <wp:effectExtent l="0" t="0" r="2540" b="0"/>
            <wp:docPr id="15669077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6907777" name=""/>
                    <pic:cNvPicPr/>
                  </pic:nvPicPr>
                  <pic:blipFill>
                    <a:blip r:embed="rId7"/>
                    <a:stretch>
                      <a:fillRect/>
                    </a:stretch>
                  </pic:blipFill>
                  <pic:spPr>
                    <a:xfrm>
                      <a:off x="0" y="0"/>
                      <a:ext cx="5731510" cy="3223895"/>
                    </a:xfrm>
                    <a:prstGeom prst="rect">
                      <a:avLst/>
                    </a:prstGeom>
                  </pic:spPr>
                </pic:pic>
              </a:graphicData>
            </a:graphic>
          </wp:inline>
        </w:drawing>
      </w:r>
    </w:p>
    <w:p w14:paraId="11BBDBCF" w14:textId="77337938" w:rsidR="004E29E1" w:rsidRPr="00B3623A" w:rsidRDefault="004E29E1" w:rsidP="004E29E1">
      <w:pPr>
        <w:pStyle w:val="Caption"/>
        <w:jc w:val="both"/>
        <w:rPr>
          <w:rFonts w:ascii="Arial" w:eastAsia="MS Mincho" w:hAnsi="Arial" w:cs="Arial"/>
          <w:kern w:val="0"/>
          <w:lang w:val="en-US"/>
          <w14:ligatures w14:val="none"/>
        </w:rPr>
      </w:pPr>
      <w:r>
        <w:t xml:space="preserve">Figure </w:t>
      </w:r>
      <w:fldSimple w:instr=" SEQ Figure \* ARABIC ">
        <w:r w:rsidR="000B27D6">
          <w:rPr>
            <w:noProof/>
          </w:rPr>
          <w:t>1</w:t>
        </w:r>
      </w:fldSimple>
      <w:r>
        <w:t xml:space="preserve">. </w:t>
      </w:r>
      <w:r w:rsidRPr="00CD0A24">
        <w:t>IBM Telco Customer Churn dataset structure and attribute information displayed in Weka.</w:t>
      </w:r>
    </w:p>
    <w:p w14:paraId="7C46223F" w14:textId="77777777" w:rsidR="00F12693" w:rsidRDefault="00F12693" w:rsidP="00064232">
      <w:pPr>
        <w:spacing w:before="100" w:beforeAutospacing="1" w:after="100" w:afterAutospacing="1" w:line="240" w:lineRule="auto"/>
      </w:pPr>
    </w:p>
    <w:p w14:paraId="7CF49C72" w14:textId="77777777" w:rsidR="00F12693" w:rsidRDefault="00F12693" w:rsidP="00064232">
      <w:pPr>
        <w:spacing w:before="100" w:beforeAutospacing="1" w:after="100" w:afterAutospacing="1" w:line="240" w:lineRule="auto"/>
      </w:pPr>
    </w:p>
    <w:p w14:paraId="44368B4D" w14:textId="77777777" w:rsidR="004E29E1" w:rsidRDefault="004E29E1" w:rsidP="00064232">
      <w:pPr>
        <w:spacing w:before="100" w:beforeAutospacing="1" w:after="100" w:afterAutospacing="1" w:line="240" w:lineRule="auto"/>
      </w:pPr>
    </w:p>
    <w:p w14:paraId="668E7BC5" w14:textId="77777777" w:rsidR="004E29E1" w:rsidRDefault="004E29E1" w:rsidP="004E29E1">
      <w:pPr>
        <w:keepNext/>
        <w:spacing w:before="100" w:beforeAutospacing="1" w:after="100" w:afterAutospacing="1" w:line="240" w:lineRule="auto"/>
      </w:pPr>
      <w:r w:rsidRPr="004E29E1">
        <w:rPr>
          <w:noProof/>
        </w:rPr>
        <w:drawing>
          <wp:inline distT="0" distB="0" distL="0" distR="0" wp14:anchorId="580BDEB4" wp14:editId="7FAA9FA8">
            <wp:extent cx="5731510" cy="3223895"/>
            <wp:effectExtent l="0" t="0" r="2540" b="0"/>
            <wp:docPr id="13384060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406007" name=""/>
                    <pic:cNvPicPr/>
                  </pic:nvPicPr>
                  <pic:blipFill>
                    <a:blip r:embed="rId8"/>
                    <a:stretch>
                      <a:fillRect/>
                    </a:stretch>
                  </pic:blipFill>
                  <pic:spPr>
                    <a:xfrm>
                      <a:off x="0" y="0"/>
                      <a:ext cx="5731510" cy="3223895"/>
                    </a:xfrm>
                    <a:prstGeom prst="rect">
                      <a:avLst/>
                    </a:prstGeom>
                  </pic:spPr>
                </pic:pic>
              </a:graphicData>
            </a:graphic>
          </wp:inline>
        </w:drawing>
      </w:r>
    </w:p>
    <w:p w14:paraId="1785B5C2" w14:textId="5D525A63" w:rsidR="004E29E1" w:rsidRDefault="004E29E1" w:rsidP="004E29E1">
      <w:pPr>
        <w:pStyle w:val="Caption"/>
      </w:pPr>
      <w:r>
        <w:t xml:space="preserve">Figure </w:t>
      </w:r>
      <w:fldSimple w:instr=" SEQ Figure \* ARABIC ">
        <w:r w:rsidR="000B27D6">
          <w:rPr>
            <w:noProof/>
          </w:rPr>
          <w:t>2</w:t>
        </w:r>
      </w:fldSimple>
      <w:r>
        <w:t xml:space="preserve">. </w:t>
      </w:r>
      <w:r w:rsidRPr="00D57DFD">
        <w:t>Churn Distribution (Class Imbalance)</w:t>
      </w:r>
    </w:p>
    <w:p w14:paraId="7555A99A" w14:textId="77777777" w:rsidR="004E29E1" w:rsidRDefault="004E29E1" w:rsidP="00064232">
      <w:pPr>
        <w:spacing w:before="100" w:beforeAutospacing="1" w:after="100" w:afterAutospacing="1" w:line="240" w:lineRule="auto"/>
      </w:pPr>
    </w:p>
    <w:p w14:paraId="4443F9F9" w14:textId="77777777" w:rsidR="004E29E1" w:rsidRDefault="004E29E1" w:rsidP="00064232">
      <w:pPr>
        <w:spacing w:before="100" w:beforeAutospacing="1" w:after="100" w:afterAutospacing="1" w:line="240" w:lineRule="auto"/>
      </w:pPr>
    </w:p>
    <w:p w14:paraId="42E063E0" w14:textId="77777777" w:rsidR="00064232" w:rsidRPr="00C17573" w:rsidRDefault="00064232" w:rsidP="00064232">
      <w:pPr>
        <w:pStyle w:val="Title"/>
        <w:rPr>
          <w:rFonts w:eastAsia="Times New Roman"/>
          <w:b/>
          <w:bCs/>
          <w:sz w:val="48"/>
          <w:szCs w:val="48"/>
          <w:u w:val="single"/>
          <w:lang w:eastAsia="en-GB"/>
        </w:rPr>
      </w:pPr>
      <w:r w:rsidRPr="00C17573">
        <w:rPr>
          <w:rFonts w:eastAsia="Times New Roman"/>
          <w:b/>
          <w:bCs/>
          <w:sz w:val="48"/>
          <w:szCs w:val="48"/>
          <w:u w:val="single"/>
          <w:lang w:eastAsia="en-GB"/>
        </w:rPr>
        <w:t xml:space="preserve">1.3 Data Pre-processing and Post-processing </w:t>
      </w:r>
    </w:p>
    <w:p w14:paraId="04C00C53" w14:textId="77777777" w:rsidR="00EC249D" w:rsidRDefault="00EC249D" w:rsidP="00794CA1">
      <w:pPr>
        <w:jc w:val="both"/>
        <w:rPr>
          <w:rFonts w:ascii="Arial" w:eastAsia="MS Mincho" w:hAnsi="Arial" w:cs="Arial"/>
          <w:kern w:val="0"/>
          <w:lang w:val="en-US"/>
          <w14:ligatures w14:val="none"/>
        </w:rPr>
      </w:pPr>
    </w:p>
    <w:p w14:paraId="62C01CEA" w14:textId="5CEA3839" w:rsidR="00064232" w:rsidRPr="00794CA1" w:rsidRDefault="00064232" w:rsidP="00794CA1">
      <w:pPr>
        <w:jc w:val="both"/>
        <w:rPr>
          <w:rFonts w:ascii="Arial" w:eastAsia="MS Mincho" w:hAnsi="Arial" w:cs="Arial"/>
          <w:kern w:val="0"/>
          <w:lang w:val="en-US"/>
          <w14:ligatures w14:val="none"/>
        </w:rPr>
      </w:pPr>
      <w:r w:rsidRPr="00794CA1">
        <w:rPr>
          <w:rFonts w:ascii="Arial" w:eastAsia="MS Mincho" w:hAnsi="Arial" w:cs="Arial"/>
          <w:kern w:val="0"/>
          <w:lang w:val="en-US"/>
          <w14:ligatures w14:val="none"/>
        </w:rPr>
        <w:t>Data pre-processing is a crucial step in the data mining process, as the quality of the input data has a direct impact on the effectiveness of predictive models</w:t>
      </w:r>
      <w:r w:rsidR="001D3573">
        <w:rPr>
          <w:rFonts w:ascii="Arial" w:eastAsia="MS Mincho" w:hAnsi="Arial" w:cs="Arial"/>
          <w:kern w:val="0"/>
          <w:lang w:val="en-US"/>
          <w14:ligatures w14:val="none"/>
        </w:rPr>
        <w:t xml:space="preserve"> [5]</w:t>
      </w:r>
      <w:r w:rsidRPr="00794CA1">
        <w:rPr>
          <w:rFonts w:ascii="Arial" w:eastAsia="MS Mincho" w:hAnsi="Arial" w:cs="Arial"/>
          <w:kern w:val="0"/>
          <w:lang w:val="en-US"/>
          <w14:ligatures w14:val="none"/>
        </w:rPr>
        <w:t>. Machine learning algorithms depend on data that is accurate, consistent, and well-organized to uncover significant patterns. However, real-world datasets often have issues such as missing values, inconsistent formats, duplicate entries, and imbalanced classes</w:t>
      </w:r>
      <w:r w:rsidR="001D3573">
        <w:rPr>
          <w:rFonts w:ascii="Arial" w:eastAsia="MS Mincho" w:hAnsi="Arial" w:cs="Arial"/>
          <w:kern w:val="0"/>
          <w:lang w:val="en-US"/>
          <w14:ligatures w14:val="none"/>
        </w:rPr>
        <w:t xml:space="preserve"> [5]</w:t>
      </w:r>
      <w:r w:rsidRPr="00794CA1">
        <w:rPr>
          <w:rFonts w:ascii="Arial" w:eastAsia="MS Mincho" w:hAnsi="Arial" w:cs="Arial"/>
          <w:kern w:val="0"/>
          <w:lang w:val="en-US"/>
          <w14:ligatures w14:val="none"/>
        </w:rPr>
        <w:t>, all of which can negatively affect model accuracy if not addressed. Thus, prior to implementing any classification algorithms, the IBM Telco Customer Churn dataset was thoroughly reviewed and prepared to ensure its readiness for predictive modelling.</w:t>
      </w:r>
    </w:p>
    <w:p w14:paraId="4902973F" w14:textId="4CC0F2D8" w:rsidR="00064232" w:rsidRPr="00794CA1" w:rsidRDefault="00EB2497" w:rsidP="00794CA1">
      <w:pPr>
        <w:jc w:val="both"/>
        <w:rPr>
          <w:rFonts w:ascii="Arial" w:eastAsia="MS Mincho" w:hAnsi="Arial" w:cs="Arial"/>
          <w:kern w:val="0"/>
          <w:lang w:val="en-US"/>
          <w14:ligatures w14:val="none"/>
        </w:rPr>
      </w:pPr>
      <w:r w:rsidRPr="00794CA1">
        <w:rPr>
          <w:rFonts w:ascii="Arial" w:eastAsia="MS Mincho" w:hAnsi="Arial" w:cs="Arial"/>
          <w:kern w:val="0"/>
          <w:lang w:val="en-US"/>
          <w14:ligatures w14:val="none"/>
        </w:rPr>
        <w:t>The initial step involved checking the dataset for any missing values and inconsistencies. While the dataset was mostly well-organized, the TotalCharges attribute had a few blank entries</w:t>
      </w:r>
      <w:r>
        <w:rPr>
          <w:rFonts w:ascii="Arial" w:eastAsia="MS Mincho" w:hAnsi="Arial" w:cs="Arial"/>
          <w:kern w:val="0"/>
          <w:lang w:val="en-US"/>
          <w14:ligatures w14:val="none"/>
        </w:rPr>
        <w:t xml:space="preserve"> </w:t>
      </w:r>
      <w:r w:rsidRPr="006B5766">
        <w:rPr>
          <w:rFonts w:ascii="Arial" w:eastAsia="MS Mincho" w:hAnsi="Arial" w:cs="Arial"/>
          <w:i/>
          <w:iCs/>
          <w:kern w:val="0"/>
          <w:lang w:val="en-US"/>
          <w14:ligatures w14:val="none"/>
        </w:rPr>
        <w:t>see Fig 3</w:t>
      </w:r>
      <w:r w:rsidRPr="00794CA1">
        <w:rPr>
          <w:rFonts w:ascii="Arial" w:eastAsia="MS Mincho" w:hAnsi="Arial" w:cs="Arial"/>
          <w:kern w:val="0"/>
          <w:lang w:val="en-US"/>
          <w14:ligatures w14:val="none"/>
        </w:rPr>
        <w:t>. This attribute indicates the total amount charged to a customer over their time with the company. An investigation into these missing values revealed that they were mainly associated with customers who had very short tenures and had recently joined the company, lacking sufficient billing history. Since the number of missing records was minimal compared to the total dataset, these entries could either be eliminated, or the missing values could be filled in using a suitable statistical method. Opting to remove a small number of incomplete records was deemed appropriate, as it reduced the risk of introducing bias while maintaining the overall integrity of the dataset</w:t>
      </w:r>
      <w:r>
        <w:rPr>
          <w:rFonts w:ascii="Arial" w:eastAsia="MS Mincho" w:hAnsi="Arial" w:cs="Arial"/>
          <w:kern w:val="0"/>
          <w:lang w:val="en-US"/>
          <w14:ligatures w14:val="none"/>
        </w:rPr>
        <w:t>.</w:t>
      </w:r>
    </w:p>
    <w:p w14:paraId="5742EE24" w14:textId="5153CE39" w:rsidR="00064232" w:rsidRPr="00794CA1" w:rsidRDefault="00064232" w:rsidP="00794CA1">
      <w:pPr>
        <w:jc w:val="both"/>
        <w:rPr>
          <w:rFonts w:ascii="Arial" w:eastAsia="MS Mincho" w:hAnsi="Arial" w:cs="Arial"/>
          <w:kern w:val="0"/>
          <w:lang w:val="en-US"/>
          <w14:ligatures w14:val="none"/>
        </w:rPr>
      </w:pPr>
      <w:r w:rsidRPr="00794CA1">
        <w:rPr>
          <w:rFonts w:ascii="Arial" w:eastAsia="MS Mincho" w:hAnsi="Arial" w:cs="Arial"/>
          <w:kern w:val="0"/>
          <w:lang w:val="en-US"/>
          <w14:ligatures w14:val="none"/>
        </w:rPr>
        <w:lastRenderedPageBreak/>
        <w:t xml:space="preserve">After addressing the missing values, we proceeded to check the dataset for any </w:t>
      </w:r>
      <w:r w:rsidR="001D3573" w:rsidRPr="00794CA1">
        <w:rPr>
          <w:rFonts w:ascii="Arial" w:eastAsia="MS Mincho" w:hAnsi="Arial" w:cs="Arial"/>
          <w:kern w:val="0"/>
          <w:lang w:val="en-US"/>
          <w14:ligatures w14:val="none"/>
        </w:rPr>
        <w:t>duplicated</w:t>
      </w:r>
      <w:r w:rsidRPr="00794CA1">
        <w:rPr>
          <w:rFonts w:ascii="Arial" w:eastAsia="MS Mincho" w:hAnsi="Arial" w:cs="Arial"/>
          <w:kern w:val="0"/>
          <w:lang w:val="en-US"/>
          <w14:ligatures w14:val="none"/>
        </w:rPr>
        <w:t xml:space="preserve"> records. Duplicate entries for customers can arise during data integration, system migrations, or when customers register multiple times. These duplicates can skew statistical summaries and lead machine learning algorithms to overemphasize repeated data points. To ensure each customer was represented only once in the dataset, we utilized the customerID attribute. Since this identifier is merely a unique reference without any predictive value, it was excluded from the model development phase following the duplicate check. By removing non-informative identifiers, we help prevent algorithms from learning irrelevant relationships that could harm predictive accuracy.</w:t>
      </w:r>
    </w:p>
    <w:p w14:paraId="3A685F25" w14:textId="3757FFEA" w:rsidR="00064232" w:rsidRPr="00794CA1" w:rsidRDefault="00064232" w:rsidP="00794CA1">
      <w:pPr>
        <w:jc w:val="both"/>
        <w:rPr>
          <w:rFonts w:ascii="Arial" w:eastAsia="MS Mincho" w:hAnsi="Arial" w:cs="Arial"/>
          <w:kern w:val="0"/>
          <w:lang w:val="en-US"/>
          <w14:ligatures w14:val="none"/>
        </w:rPr>
      </w:pPr>
      <w:r w:rsidRPr="00794CA1">
        <w:rPr>
          <w:rFonts w:ascii="Arial" w:eastAsia="MS Mincho" w:hAnsi="Arial" w:cs="Arial"/>
          <w:kern w:val="0"/>
          <w:lang w:val="en-US"/>
          <w14:ligatures w14:val="none"/>
        </w:rPr>
        <w:t>The next step was to validate the data types for all attributes. We confirmed that numerical variables, such as tenure, MonthlyCharges, and TotalCharges, were correctly stored in numeric format. Most of the other variables were categorical, featuring values like "Yes", "No", "Male", "Female", and various service categories. Maintaining consistent data formats is crucial, as many machine learning algorithms require numerical inputs. We corrected any inconsistencies in category labels, including spelling errors or extra whitespace, to ensure uniformity across the dataset.</w:t>
      </w:r>
    </w:p>
    <w:p w14:paraId="6B2C1B0D" w14:textId="7E9F5AEF" w:rsidR="006D5CD1" w:rsidRPr="00794CA1" w:rsidRDefault="006D5CD1" w:rsidP="00794CA1">
      <w:pPr>
        <w:jc w:val="both"/>
        <w:rPr>
          <w:rFonts w:ascii="Arial" w:eastAsia="MS Mincho" w:hAnsi="Arial" w:cs="Arial"/>
          <w:kern w:val="0"/>
          <w:lang w:val="en-US"/>
          <w14:ligatures w14:val="none"/>
        </w:rPr>
      </w:pPr>
      <w:r w:rsidRPr="00794CA1">
        <w:rPr>
          <w:rFonts w:ascii="Arial" w:eastAsia="MS Mincho" w:hAnsi="Arial" w:cs="Arial"/>
          <w:kern w:val="0"/>
          <w:lang w:val="en-US"/>
          <w14:ligatures w14:val="none"/>
        </w:rPr>
        <w:t>Given that most predictor variables were categorical, it was necessary to use an appropriate encoding technique before implementing certain machine learning algorithms. Binary variables like gender, Partner, Dependents, PaperlessBilling, and Churn were converted into numerical values through label encoding. Meanwhile, variables with multiple categories, such as InternetService, PaymentMethod, and Contract, were transformed using one-hot encoding. This method generates distinct binary variables for each category, preventing algorithms from mistakenly assuming a natural numerical order among categorical values. This transformation is especially crucial for Logistic Regression, as the algorithm needs numerical predictors and could yield misleading results if categorical variables are represented by arbitrary numerical values.</w:t>
      </w:r>
    </w:p>
    <w:p w14:paraId="03647C3B" w14:textId="18D4B655" w:rsidR="006D5CD1" w:rsidRPr="00794CA1" w:rsidRDefault="006D5CD1" w:rsidP="00794CA1">
      <w:pPr>
        <w:jc w:val="both"/>
        <w:rPr>
          <w:rFonts w:ascii="Arial" w:eastAsia="MS Mincho" w:hAnsi="Arial" w:cs="Arial"/>
          <w:kern w:val="0"/>
          <w:lang w:val="en-US"/>
          <w14:ligatures w14:val="none"/>
        </w:rPr>
      </w:pPr>
      <w:r w:rsidRPr="00794CA1">
        <w:rPr>
          <w:rFonts w:ascii="Arial" w:eastAsia="MS Mincho" w:hAnsi="Arial" w:cs="Arial"/>
          <w:kern w:val="0"/>
          <w:lang w:val="en-US"/>
          <w14:ligatures w14:val="none"/>
        </w:rPr>
        <w:t>Additionally, feature scaling was considered during the preprocessing stage. The numerical variables in the dataset are measured in various units and ranges. For instance, tenure is expressed in months, while MonthlyCharges and TotalCharges are represented in monetary values. Algorithms that depend on distance calculations, like k-Nearest Neighbours or Support Vector Machines, are sensitive to scale differences. Although Decision Trees and Random Forest algorithms typically do not require feature scaling, Logistic Regression often benefits from standardization, as it enhances optimization during model training. Standardization adjusts numerical variables to have a mean of zero and a standard deviation of one</w:t>
      </w:r>
      <w:r w:rsidR="004466B3">
        <w:rPr>
          <w:rFonts w:ascii="Arial" w:eastAsia="MS Mincho" w:hAnsi="Arial" w:cs="Arial"/>
          <w:kern w:val="0"/>
          <w:lang w:val="en-US"/>
          <w14:ligatures w14:val="none"/>
        </w:rPr>
        <w:t xml:space="preserve"> [6]</w:t>
      </w:r>
      <w:r w:rsidRPr="00794CA1">
        <w:rPr>
          <w:rFonts w:ascii="Arial" w:eastAsia="MS Mincho" w:hAnsi="Arial" w:cs="Arial"/>
          <w:kern w:val="0"/>
          <w:lang w:val="en-US"/>
          <w14:ligatures w14:val="none"/>
        </w:rPr>
        <w:t>, ensuring that all numerical features contribute equally to the model's development.</w:t>
      </w:r>
    </w:p>
    <w:p w14:paraId="1FE4E70B" w14:textId="690ADB0D" w:rsidR="006D5CD1" w:rsidRPr="00794CA1" w:rsidRDefault="006D5CD1" w:rsidP="00794CA1">
      <w:pPr>
        <w:jc w:val="both"/>
        <w:rPr>
          <w:rFonts w:ascii="Arial" w:eastAsia="MS Mincho" w:hAnsi="Arial" w:cs="Arial"/>
          <w:kern w:val="0"/>
          <w:lang w:val="en-US"/>
          <w14:ligatures w14:val="none"/>
        </w:rPr>
      </w:pPr>
      <w:r w:rsidRPr="00794CA1">
        <w:rPr>
          <w:rFonts w:ascii="Arial" w:eastAsia="MS Mincho" w:hAnsi="Arial" w:cs="Arial"/>
          <w:kern w:val="0"/>
          <w:lang w:val="en-US"/>
          <w14:ligatures w14:val="none"/>
        </w:rPr>
        <w:t>The dataset was also analysed for outliers through descriptive statistics and boxplots. Outliers are defined as unusually high or low observations that could impact statistical analysis and predictive modelling. In the telecommunications sector, customers with very high monthly bills or lengthy service histories are not necessarily mistakes; they may indicate premium customers with extensive service plans. Therefore, these observations were kept as they represent authentic customer behaviour rather than errors in data entry. Only values that are clearly impossible or inconsistent with the business context would need to be corrected or removed.</w:t>
      </w:r>
    </w:p>
    <w:p w14:paraId="689D48F6" w14:textId="5AABB72F" w:rsidR="006D5CD1" w:rsidRDefault="006D5CD1" w:rsidP="00794CA1">
      <w:pPr>
        <w:jc w:val="both"/>
        <w:rPr>
          <w:rFonts w:ascii="Arial" w:eastAsia="MS Mincho" w:hAnsi="Arial" w:cs="Arial"/>
          <w:kern w:val="0"/>
          <w:lang w:val="en-US"/>
          <w14:ligatures w14:val="none"/>
        </w:rPr>
      </w:pPr>
      <w:r w:rsidRPr="00794CA1">
        <w:rPr>
          <w:rFonts w:ascii="Arial" w:eastAsia="MS Mincho" w:hAnsi="Arial" w:cs="Arial"/>
          <w:kern w:val="0"/>
          <w:lang w:val="en-US"/>
          <w14:ligatures w14:val="none"/>
        </w:rPr>
        <w:t>Another important aspect during preprocessing was the distribution of the target variable, Churn. Exploratory analysis revealed that the number of customers who stayed with the company was greater than those who left, leading to a moderately imbalanced dataset</w:t>
      </w:r>
      <w:r w:rsidR="006B5766">
        <w:rPr>
          <w:rFonts w:ascii="Arial" w:eastAsia="MS Mincho" w:hAnsi="Arial" w:cs="Arial"/>
          <w:kern w:val="0"/>
          <w:lang w:val="en-US"/>
          <w14:ligatures w14:val="none"/>
        </w:rPr>
        <w:t xml:space="preserve"> </w:t>
      </w:r>
      <w:r w:rsidR="006B5766" w:rsidRPr="006B5766">
        <w:rPr>
          <w:rFonts w:ascii="Arial" w:eastAsia="MS Mincho" w:hAnsi="Arial" w:cs="Arial"/>
          <w:i/>
          <w:iCs/>
          <w:kern w:val="0"/>
          <w:lang w:val="en-US"/>
          <w14:ligatures w14:val="none"/>
        </w:rPr>
        <w:t>see Fig 2</w:t>
      </w:r>
      <w:r w:rsidRPr="00794CA1">
        <w:rPr>
          <w:rFonts w:ascii="Arial" w:eastAsia="MS Mincho" w:hAnsi="Arial" w:cs="Arial"/>
          <w:kern w:val="0"/>
          <w:lang w:val="en-US"/>
          <w14:ligatures w14:val="none"/>
        </w:rPr>
        <w:t xml:space="preserve">. While this imbalance was not severe, classification algorithms can become biased towards the majority class, resulting in misleadingly high accuracy while neglecting to identify </w:t>
      </w:r>
      <w:r w:rsidRPr="00794CA1">
        <w:rPr>
          <w:rFonts w:ascii="Arial" w:eastAsia="MS Mincho" w:hAnsi="Arial" w:cs="Arial"/>
          <w:kern w:val="0"/>
          <w:lang w:val="en-US"/>
          <w14:ligatures w14:val="none"/>
        </w:rPr>
        <w:lastRenderedPageBreak/>
        <w:t>customers who are genuinely at risk of leaving. To mitigate this issue, balancing techniques like the Synthetic Minority Over-sampling Technique (SMOTE) or random oversampling can be utilized</w:t>
      </w:r>
      <w:r w:rsidR="004466B3">
        <w:rPr>
          <w:rFonts w:ascii="Arial" w:eastAsia="MS Mincho" w:hAnsi="Arial" w:cs="Arial"/>
          <w:kern w:val="0"/>
          <w:lang w:val="en-US"/>
          <w14:ligatures w14:val="none"/>
        </w:rPr>
        <w:t xml:space="preserve"> [12]</w:t>
      </w:r>
      <w:r w:rsidRPr="00794CA1">
        <w:rPr>
          <w:rFonts w:ascii="Arial" w:eastAsia="MS Mincho" w:hAnsi="Arial" w:cs="Arial"/>
          <w:kern w:val="0"/>
          <w:lang w:val="en-US"/>
          <w14:ligatures w14:val="none"/>
        </w:rPr>
        <w:t xml:space="preserve"> to enhance the representation of churn cases in the training data. These strategies improve the model's capability to identify customers likely to churn and generally boost recall without significantly compromising overall accuracy.</w:t>
      </w:r>
    </w:p>
    <w:p w14:paraId="0C12D465" w14:textId="77777777" w:rsidR="00DE0454" w:rsidRDefault="00DE0454" w:rsidP="00794CA1">
      <w:pPr>
        <w:jc w:val="both"/>
        <w:rPr>
          <w:rFonts w:ascii="Arial" w:eastAsia="MS Mincho" w:hAnsi="Arial" w:cs="Arial"/>
          <w:kern w:val="0"/>
          <w:lang w:val="en-US"/>
          <w14:ligatures w14:val="none"/>
        </w:rPr>
      </w:pPr>
    </w:p>
    <w:p w14:paraId="21368947" w14:textId="77777777" w:rsidR="006B5766" w:rsidRDefault="006B5766" w:rsidP="006B5766">
      <w:pPr>
        <w:keepNext/>
        <w:jc w:val="both"/>
      </w:pPr>
      <w:r w:rsidRPr="006B5766">
        <w:rPr>
          <w:rFonts w:ascii="Arial" w:eastAsia="MS Mincho" w:hAnsi="Arial" w:cs="Arial"/>
          <w:noProof/>
          <w:kern w:val="0"/>
          <w:lang w:val="en-US"/>
          <w14:ligatures w14:val="none"/>
        </w:rPr>
        <w:drawing>
          <wp:inline distT="0" distB="0" distL="0" distR="0" wp14:anchorId="6A66A399" wp14:editId="6A0344B7">
            <wp:extent cx="5731510" cy="3223895"/>
            <wp:effectExtent l="0" t="0" r="2540" b="0"/>
            <wp:docPr id="11178598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859884" name=""/>
                    <pic:cNvPicPr/>
                  </pic:nvPicPr>
                  <pic:blipFill>
                    <a:blip r:embed="rId9"/>
                    <a:stretch>
                      <a:fillRect/>
                    </a:stretch>
                  </pic:blipFill>
                  <pic:spPr>
                    <a:xfrm>
                      <a:off x="0" y="0"/>
                      <a:ext cx="5731510" cy="3223895"/>
                    </a:xfrm>
                    <a:prstGeom prst="rect">
                      <a:avLst/>
                    </a:prstGeom>
                  </pic:spPr>
                </pic:pic>
              </a:graphicData>
            </a:graphic>
          </wp:inline>
        </w:drawing>
      </w:r>
    </w:p>
    <w:p w14:paraId="560810F0" w14:textId="348AF516" w:rsidR="006B5766" w:rsidRPr="00794CA1" w:rsidRDefault="006B5766" w:rsidP="006B5766">
      <w:pPr>
        <w:pStyle w:val="Caption"/>
        <w:jc w:val="both"/>
        <w:rPr>
          <w:rFonts w:ascii="Arial" w:eastAsia="MS Mincho" w:hAnsi="Arial" w:cs="Arial"/>
          <w:kern w:val="0"/>
          <w:lang w:val="en-US"/>
          <w14:ligatures w14:val="none"/>
        </w:rPr>
      </w:pPr>
      <w:r>
        <w:t xml:space="preserve">Figure </w:t>
      </w:r>
      <w:fldSimple w:instr=" SEQ Figure \* ARABIC ">
        <w:r w:rsidR="000B27D6">
          <w:rPr>
            <w:noProof/>
          </w:rPr>
          <w:t>3</w:t>
        </w:r>
      </w:fldSimple>
      <w:r>
        <w:t xml:space="preserve">. </w:t>
      </w:r>
      <w:r w:rsidRPr="00D1131A">
        <w:t>Missing Values</w:t>
      </w:r>
    </w:p>
    <w:p w14:paraId="60EFD50E" w14:textId="77777777" w:rsidR="006D5CD1" w:rsidRDefault="006D5CD1" w:rsidP="006D5CD1">
      <w:pPr>
        <w:spacing w:before="100" w:beforeAutospacing="1" w:after="100" w:afterAutospacing="1" w:line="240" w:lineRule="auto"/>
        <w:jc w:val="both"/>
      </w:pPr>
    </w:p>
    <w:p w14:paraId="65EA48BC" w14:textId="77777777" w:rsidR="004466B3" w:rsidRDefault="004466B3" w:rsidP="006D5CD1">
      <w:pPr>
        <w:pStyle w:val="Title"/>
        <w:rPr>
          <w:rFonts w:eastAsia="Times New Roman"/>
          <w:b/>
          <w:bCs/>
          <w:sz w:val="48"/>
          <w:szCs w:val="48"/>
          <w:u w:val="single"/>
          <w:lang w:eastAsia="en-GB"/>
        </w:rPr>
      </w:pPr>
    </w:p>
    <w:p w14:paraId="475F0F07" w14:textId="089F64CA" w:rsidR="006D5CD1" w:rsidRPr="00C17573" w:rsidRDefault="006D5CD1" w:rsidP="006D5CD1">
      <w:pPr>
        <w:pStyle w:val="Title"/>
        <w:rPr>
          <w:rFonts w:eastAsia="Times New Roman"/>
          <w:b/>
          <w:bCs/>
          <w:sz w:val="48"/>
          <w:szCs w:val="48"/>
          <w:u w:val="single"/>
          <w:lang w:eastAsia="en-GB"/>
        </w:rPr>
      </w:pPr>
      <w:r w:rsidRPr="00C17573">
        <w:rPr>
          <w:rFonts w:eastAsia="Times New Roman"/>
          <w:b/>
          <w:bCs/>
          <w:sz w:val="48"/>
          <w:szCs w:val="48"/>
          <w:u w:val="single"/>
          <w:lang w:eastAsia="en-GB"/>
        </w:rPr>
        <w:t xml:space="preserve">1.4 Sample Runs and Analysis Methods </w:t>
      </w:r>
    </w:p>
    <w:p w14:paraId="3518BD35" w14:textId="77777777" w:rsidR="00EC249D" w:rsidRDefault="00EC249D" w:rsidP="00794CA1">
      <w:pPr>
        <w:jc w:val="both"/>
        <w:rPr>
          <w:rFonts w:ascii="Arial" w:eastAsia="MS Mincho" w:hAnsi="Arial" w:cs="Arial"/>
          <w:kern w:val="0"/>
          <w:lang w:val="en-US"/>
          <w14:ligatures w14:val="none"/>
        </w:rPr>
      </w:pPr>
    </w:p>
    <w:p w14:paraId="03CE9D5A" w14:textId="301873A1" w:rsidR="006D5CD1" w:rsidRPr="00794CA1" w:rsidRDefault="006D5CD1" w:rsidP="00794CA1">
      <w:pPr>
        <w:jc w:val="both"/>
        <w:rPr>
          <w:rFonts w:ascii="Arial" w:eastAsia="MS Mincho" w:hAnsi="Arial" w:cs="Arial"/>
          <w:kern w:val="0"/>
          <w:lang w:val="en-US"/>
          <w14:ligatures w14:val="none"/>
        </w:rPr>
      </w:pPr>
      <w:r w:rsidRPr="00794CA1">
        <w:rPr>
          <w:rFonts w:ascii="Arial" w:eastAsia="MS Mincho" w:hAnsi="Arial" w:cs="Arial"/>
          <w:kern w:val="0"/>
          <w:lang w:val="en-US"/>
          <w14:ligatures w14:val="none"/>
        </w:rPr>
        <w:t>The main goal of this analysis was to create predictive models that can identify customers likely to stop using their telecommunications services. Given that the target variable (Churn) is binary, indicating whether customers stay with the company ("No") or leave ("Yes"), this issue is categorized as a supervised classification task. Various classification algorithms available in Weka were examined to determine their effectiveness for predicting customer churn. The chosen algorithms included J48 Decision Tree, Logistic Regression, and Random Forest, as these techniques are well-known for their success in business analytics and predicting customer behaviour.</w:t>
      </w:r>
    </w:p>
    <w:p w14:paraId="4297748D" w14:textId="33C9595A" w:rsidR="006D5CD1" w:rsidRPr="00794CA1" w:rsidRDefault="006D5CD1" w:rsidP="00794CA1">
      <w:pPr>
        <w:jc w:val="both"/>
        <w:rPr>
          <w:rFonts w:ascii="Arial" w:eastAsia="MS Mincho" w:hAnsi="Arial" w:cs="Arial"/>
          <w:kern w:val="0"/>
          <w:lang w:val="en-US"/>
          <w14:ligatures w14:val="none"/>
        </w:rPr>
      </w:pPr>
      <w:r w:rsidRPr="00794CA1">
        <w:rPr>
          <w:rFonts w:ascii="Arial" w:eastAsia="MS Mincho" w:hAnsi="Arial" w:cs="Arial"/>
          <w:kern w:val="0"/>
          <w:lang w:val="en-US"/>
          <w14:ligatures w14:val="none"/>
        </w:rPr>
        <w:t>Before training the models, the prepared dataset was loaded into Weka Explorer. After preprocessing, the Churn attribute was set as the class variable, while the other customer characteristics acted as predictor variables. To ensure reliable estimates of model performance, 10-fold cross-validation was chosen as the evaluation method</w:t>
      </w:r>
      <w:r w:rsidR="00772F49">
        <w:rPr>
          <w:rFonts w:ascii="Arial" w:eastAsia="MS Mincho" w:hAnsi="Arial" w:cs="Arial"/>
          <w:kern w:val="0"/>
          <w:lang w:val="en-US"/>
          <w14:ligatures w14:val="none"/>
        </w:rPr>
        <w:t xml:space="preserve"> </w:t>
      </w:r>
      <w:r w:rsidR="00772F49" w:rsidRPr="00772F49">
        <w:rPr>
          <w:rFonts w:ascii="Arial" w:eastAsia="MS Mincho" w:hAnsi="Arial" w:cs="Arial"/>
          <w:i/>
          <w:iCs/>
          <w:kern w:val="0"/>
          <w:lang w:val="en-US"/>
          <w14:ligatures w14:val="none"/>
        </w:rPr>
        <w:t>see Fig 4</w:t>
      </w:r>
      <w:r w:rsidRPr="00794CA1">
        <w:rPr>
          <w:rFonts w:ascii="Arial" w:eastAsia="MS Mincho" w:hAnsi="Arial" w:cs="Arial"/>
          <w:kern w:val="0"/>
          <w:lang w:val="en-US"/>
          <w14:ligatures w14:val="none"/>
        </w:rPr>
        <w:t xml:space="preserve">. This technique splits the dataset into ten equal-sized subsets. In each iteration, nine subsets are utilized for training, while the remaining subset is reserved for testing. This cycle continues </w:t>
      </w:r>
      <w:r w:rsidRPr="00794CA1">
        <w:rPr>
          <w:rFonts w:ascii="Arial" w:eastAsia="MS Mincho" w:hAnsi="Arial" w:cs="Arial"/>
          <w:kern w:val="0"/>
          <w:lang w:val="en-US"/>
          <w14:ligatures w14:val="none"/>
        </w:rPr>
        <w:lastRenderedPageBreak/>
        <w:t>until every subset has been used as the test dataset once. The final performance metrics are derived by averaging the results from all ten iterations. In comparison to a simple train-test split, 10-fold cross-validation offers a more dependable estimate of model performance since every observation is utilized for both training and validation.</w:t>
      </w:r>
    </w:p>
    <w:p w14:paraId="3EC2EE0E" w14:textId="2CC91C94" w:rsidR="0052435D" w:rsidRPr="00794CA1" w:rsidRDefault="00794CA1" w:rsidP="00794CA1">
      <w:pPr>
        <w:jc w:val="both"/>
        <w:rPr>
          <w:rFonts w:ascii="Arial" w:eastAsia="MS Mincho" w:hAnsi="Arial" w:cs="Arial"/>
          <w:kern w:val="0"/>
          <w:lang w:val="en-US"/>
          <w14:ligatures w14:val="none"/>
        </w:rPr>
      </w:pPr>
      <w:r w:rsidRPr="00794CA1">
        <w:rPr>
          <w:rFonts w:ascii="Arial" w:eastAsia="MS Mincho" w:hAnsi="Arial" w:cs="Arial"/>
          <w:kern w:val="0"/>
          <w:lang w:val="en-US"/>
          <w14:ligatures w14:val="none"/>
        </w:rPr>
        <w:t>The initial algorithm assessed was the J48 Decision Tree, which represents Weka's version of the C4.5 decision tree algorithm</w:t>
      </w:r>
      <w:r w:rsidR="004466B3">
        <w:rPr>
          <w:rFonts w:ascii="Arial" w:eastAsia="MS Mincho" w:hAnsi="Arial" w:cs="Arial"/>
          <w:kern w:val="0"/>
          <w:lang w:val="en-US"/>
          <w14:ligatures w14:val="none"/>
        </w:rPr>
        <w:t xml:space="preserve"> [7]</w:t>
      </w:r>
      <w:r w:rsidRPr="00794CA1">
        <w:rPr>
          <w:rFonts w:ascii="Arial" w:eastAsia="MS Mincho" w:hAnsi="Arial" w:cs="Arial"/>
          <w:kern w:val="0"/>
          <w:lang w:val="en-US"/>
          <w14:ligatures w14:val="none"/>
        </w:rPr>
        <w:t>. Decision trees are especially effective for predicting customer churn as they produce straightforward and interpretable decision rules that managers can easily grasp without needing advanced statistical expertise. The algorithm systematically splits the dataset into more homogeneous groups by choosing the predictor variable that yields the highest information gain at each decision node. In the IBM Telco Customer Churn dataset, factors like Contract, tenure, MonthlyCharges, and OnlineSecurity are expected to rank high in the tree due to their significant impact on customer retention. For instance, customers with month-to-month contracts and shorter tenures might be identified as high-risk churn customers, while those with long-term contracts and longer tenures are typically predicted to stay with the company. A key benefit of decision trees is their clarity, enabling organizations to comprehend precisely how predictions are made. Nonetheless, individual trees can be prone to overfitting, especially when they become overly complex.</w:t>
      </w:r>
    </w:p>
    <w:p w14:paraId="1C6AF469" w14:textId="48936D7F" w:rsidR="00794CA1" w:rsidRDefault="00794CA1" w:rsidP="00794CA1">
      <w:pPr>
        <w:jc w:val="both"/>
        <w:rPr>
          <w:rFonts w:ascii="Arial" w:eastAsia="MS Mincho" w:hAnsi="Arial" w:cs="Arial"/>
          <w:kern w:val="0"/>
          <w:lang w:val="en-US"/>
          <w14:ligatures w14:val="none"/>
        </w:rPr>
      </w:pPr>
      <w:r w:rsidRPr="00794CA1">
        <w:rPr>
          <w:rFonts w:ascii="Arial" w:eastAsia="MS Mincho" w:hAnsi="Arial" w:cs="Arial"/>
          <w:kern w:val="0"/>
          <w:lang w:val="en-US"/>
          <w14:ligatures w14:val="none"/>
        </w:rPr>
        <w:t>The second algorithm examined was Logistic Regression</w:t>
      </w:r>
      <w:r w:rsidR="000B27D6">
        <w:rPr>
          <w:rFonts w:ascii="Arial" w:eastAsia="MS Mincho" w:hAnsi="Arial" w:cs="Arial"/>
          <w:kern w:val="0"/>
          <w:lang w:val="en-US"/>
          <w14:ligatures w14:val="none"/>
        </w:rPr>
        <w:t xml:space="preserve"> </w:t>
      </w:r>
      <w:r w:rsidR="000B27D6" w:rsidRPr="000B27D6">
        <w:rPr>
          <w:rFonts w:ascii="Arial" w:eastAsia="MS Mincho" w:hAnsi="Arial" w:cs="Arial"/>
          <w:i/>
          <w:iCs/>
          <w:kern w:val="0"/>
          <w:lang w:val="en-US"/>
          <w14:ligatures w14:val="none"/>
        </w:rPr>
        <w:t>see Fig.5</w:t>
      </w:r>
      <w:r w:rsidRPr="00794CA1">
        <w:rPr>
          <w:rFonts w:ascii="Arial" w:eastAsia="MS Mincho" w:hAnsi="Arial" w:cs="Arial"/>
          <w:kern w:val="0"/>
          <w:lang w:val="en-US"/>
          <w14:ligatures w14:val="none"/>
        </w:rPr>
        <w:t xml:space="preserve">, which is one of the </w:t>
      </w:r>
      <w:r w:rsidR="00F106AC" w:rsidRPr="00794CA1">
        <w:rPr>
          <w:rFonts w:ascii="Arial" w:eastAsia="MS Mincho" w:hAnsi="Arial" w:cs="Arial"/>
          <w:kern w:val="0"/>
          <w:lang w:val="en-US"/>
          <w14:ligatures w14:val="none"/>
        </w:rPr>
        <w:t>most utilized</w:t>
      </w:r>
      <w:r w:rsidRPr="00794CA1">
        <w:rPr>
          <w:rFonts w:ascii="Arial" w:eastAsia="MS Mincho" w:hAnsi="Arial" w:cs="Arial"/>
          <w:kern w:val="0"/>
          <w:lang w:val="en-US"/>
          <w14:ligatures w14:val="none"/>
        </w:rPr>
        <w:t xml:space="preserve"> statistical classification methods in business analytics. Logistic Regression calculates the likelihood that a customer falls into the churn category</w:t>
      </w:r>
      <w:r w:rsidR="004466B3">
        <w:rPr>
          <w:rFonts w:ascii="Arial" w:eastAsia="MS Mincho" w:hAnsi="Arial" w:cs="Arial"/>
          <w:kern w:val="0"/>
          <w:lang w:val="en-US"/>
          <w14:ligatures w14:val="none"/>
        </w:rPr>
        <w:t xml:space="preserve"> [9]</w:t>
      </w:r>
      <w:r w:rsidRPr="00794CA1">
        <w:rPr>
          <w:rFonts w:ascii="Arial" w:eastAsia="MS Mincho" w:hAnsi="Arial" w:cs="Arial"/>
          <w:kern w:val="0"/>
          <w:lang w:val="en-US"/>
          <w14:ligatures w14:val="none"/>
        </w:rPr>
        <w:t xml:space="preserve"> by analyzing the connection between the independent variables and the binary outcome. In contrast to decision trees, Logistic Regression presumes a linear relationship between the predictor variables and the log odds of customer churn. While this assumption might limit flexibility in modeling highly intricate relationships, Logistic Regression presents several significant benefits. The regression coefficients offer valuable insights into how each variable affects customer churn. Positive coefficients signify variables that heighten the likelihood of churn, whereas negative coefficients highlight factors linked to customer retention. This degree of interpretability renders Logistic Regression especially useful when managers seek to understand the reasons behind customer churn predictions, rather than just receiving a classification outcome.</w:t>
      </w:r>
    </w:p>
    <w:p w14:paraId="678F7130" w14:textId="28429589" w:rsidR="00794CA1" w:rsidRPr="00794CA1" w:rsidRDefault="00794CA1" w:rsidP="00794CA1">
      <w:pPr>
        <w:jc w:val="both"/>
        <w:rPr>
          <w:rFonts w:ascii="Arial" w:eastAsia="MS Mincho" w:hAnsi="Arial" w:cs="Arial"/>
          <w:kern w:val="0"/>
          <w:lang w:val="en-US"/>
          <w14:ligatures w14:val="none"/>
        </w:rPr>
      </w:pPr>
      <w:r w:rsidRPr="00794CA1">
        <w:rPr>
          <w:rFonts w:ascii="Arial" w:eastAsia="MS Mincho" w:hAnsi="Arial" w:cs="Arial"/>
          <w:kern w:val="0"/>
          <w:lang w:val="en-US"/>
          <w14:ligatures w14:val="none"/>
        </w:rPr>
        <w:t>The third algorithm chosen was Random Forest, which is an ensemble learning technique</w:t>
      </w:r>
      <w:r w:rsidR="004466B3">
        <w:rPr>
          <w:rFonts w:ascii="Arial" w:eastAsia="MS Mincho" w:hAnsi="Arial" w:cs="Arial"/>
          <w:kern w:val="0"/>
          <w:lang w:val="en-US"/>
          <w14:ligatures w14:val="none"/>
        </w:rPr>
        <w:t xml:space="preserve"> [8]</w:t>
      </w:r>
      <w:r w:rsidRPr="00794CA1">
        <w:rPr>
          <w:rFonts w:ascii="Arial" w:eastAsia="MS Mincho" w:hAnsi="Arial" w:cs="Arial"/>
          <w:kern w:val="0"/>
          <w:lang w:val="en-US"/>
          <w14:ligatures w14:val="none"/>
        </w:rPr>
        <w:t xml:space="preserve"> that merges the predictions from multiple decision trees to enhance overall classification performance. Rather than depending on a single tree, Random Forest builds hundreds of trees using randomly chosen subsets of both observations and predictor variables. The final classification is made through majority voting among all individual trees. This ensemble method greatly minimizes the risk of overfitting while boosting predictive accuracy and generalization to new data. Random Forest is especially effective for predicting customer churn as it adeptly models intricate interactions between demographic traits, service subscriptions, contract types, and billing details. Additionally, Random Forest automatically computes feature importance scores, allowing analysts to pinpoint the variables that have the most significant impact on churn prediction. Previous studies utilizing the IBM Telco Customer Churn dataset have consistently highlighted Contract, tenure, </w:t>
      </w:r>
      <w:proofErr w:type="spellStart"/>
      <w:r w:rsidRPr="00F106AC">
        <w:rPr>
          <w:rFonts w:ascii="Arial" w:eastAsia="MS Mincho" w:hAnsi="Arial" w:cs="Arial"/>
          <w:b/>
          <w:bCs/>
          <w:kern w:val="0"/>
          <w:lang w:val="en-US"/>
          <w14:ligatures w14:val="none"/>
        </w:rPr>
        <w:t>MonthlyCharges</w:t>
      </w:r>
      <w:proofErr w:type="spellEnd"/>
      <w:r w:rsidRPr="00794CA1">
        <w:rPr>
          <w:rFonts w:ascii="Arial" w:eastAsia="MS Mincho" w:hAnsi="Arial" w:cs="Arial"/>
          <w:kern w:val="0"/>
          <w:lang w:val="en-US"/>
          <w14:ligatures w14:val="none"/>
        </w:rPr>
        <w:t xml:space="preserve">, </w:t>
      </w:r>
      <w:proofErr w:type="spellStart"/>
      <w:r w:rsidRPr="00F106AC">
        <w:rPr>
          <w:rFonts w:ascii="Arial" w:eastAsia="MS Mincho" w:hAnsi="Arial" w:cs="Arial"/>
          <w:b/>
          <w:bCs/>
          <w:kern w:val="0"/>
          <w:lang w:val="en-US"/>
          <w14:ligatures w14:val="none"/>
        </w:rPr>
        <w:t>OnlineSecurity</w:t>
      </w:r>
      <w:proofErr w:type="spellEnd"/>
      <w:r w:rsidRPr="00794CA1">
        <w:rPr>
          <w:rFonts w:ascii="Arial" w:eastAsia="MS Mincho" w:hAnsi="Arial" w:cs="Arial"/>
          <w:kern w:val="0"/>
          <w:lang w:val="en-US"/>
          <w14:ligatures w14:val="none"/>
        </w:rPr>
        <w:t xml:space="preserve">, </w:t>
      </w:r>
      <w:proofErr w:type="spellStart"/>
      <w:r w:rsidRPr="00F106AC">
        <w:rPr>
          <w:rFonts w:ascii="Arial" w:eastAsia="MS Mincho" w:hAnsi="Arial" w:cs="Arial"/>
          <w:b/>
          <w:bCs/>
          <w:kern w:val="0"/>
          <w:lang w:val="en-US"/>
          <w14:ligatures w14:val="none"/>
        </w:rPr>
        <w:t>TechSupport</w:t>
      </w:r>
      <w:proofErr w:type="spellEnd"/>
      <w:r w:rsidRPr="00794CA1">
        <w:rPr>
          <w:rFonts w:ascii="Arial" w:eastAsia="MS Mincho" w:hAnsi="Arial" w:cs="Arial"/>
          <w:kern w:val="0"/>
          <w:lang w:val="en-US"/>
          <w14:ligatures w14:val="none"/>
        </w:rPr>
        <w:t xml:space="preserve">, and </w:t>
      </w:r>
      <w:proofErr w:type="spellStart"/>
      <w:r w:rsidRPr="00F106AC">
        <w:rPr>
          <w:rFonts w:ascii="Arial" w:eastAsia="MS Mincho" w:hAnsi="Arial" w:cs="Arial"/>
          <w:b/>
          <w:bCs/>
          <w:kern w:val="0"/>
          <w:lang w:val="en-US"/>
          <w14:ligatures w14:val="none"/>
        </w:rPr>
        <w:t>PaymentMethod</w:t>
      </w:r>
      <w:proofErr w:type="spellEnd"/>
      <w:r w:rsidRPr="00794CA1">
        <w:rPr>
          <w:rFonts w:ascii="Arial" w:eastAsia="MS Mincho" w:hAnsi="Arial" w:cs="Arial"/>
          <w:kern w:val="0"/>
          <w:lang w:val="en-US"/>
          <w14:ligatures w14:val="none"/>
        </w:rPr>
        <w:t xml:space="preserve"> as some of the most influential predictors.</w:t>
      </w:r>
    </w:p>
    <w:p w14:paraId="33333A54" w14:textId="17A629A8" w:rsidR="00794CA1" w:rsidRDefault="00794CA1" w:rsidP="00794CA1">
      <w:pPr>
        <w:jc w:val="both"/>
        <w:rPr>
          <w:rFonts w:ascii="Arial" w:eastAsia="MS Mincho" w:hAnsi="Arial" w:cs="Arial"/>
          <w:kern w:val="0"/>
          <w:lang w:val="en-US"/>
          <w14:ligatures w14:val="none"/>
        </w:rPr>
      </w:pPr>
      <w:r w:rsidRPr="00794CA1">
        <w:rPr>
          <w:rFonts w:ascii="Arial" w:eastAsia="MS Mincho" w:hAnsi="Arial" w:cs="Arial"/>
          <w:kern w:val="0"/>
          <w:lang w:val="en-US"/>
          <w14:ligatures w14:val="none"/>
        </w:rPr>
        <w:t>A variety of evaluation metrics were employed to assess the predictive performance of the three classification models</w:t>
      </w:r>
      <w:r w:rsidR="004466B3">
        <w:rPr>
          <w:rFonts w:ascii="Arial" w:eastAsia="MS Mincho" w:hAnsi="Arial" w:cs="Arial"/>
          <w:kern w:val="0"/>
          <w:lang w:val="en-US"/>
          <w14:ligatures w14:val="none"/>
        </w:rPr>
        <w:t xml:space="preserve"> [10]</w:t>
      </w:r>
      <w:r w:rsidRPr="00794CA1">
        <w:rPr>
          <w:rFonts w:ascii="Arial" w:eastAsia="MS Mincho" w:hAnsi="Arial" w:cs="Arial"/>
          <w:kern w:val="0"/>
          <w:lang w:val="en-US"/>
          <w14:ligatures w14:val="none"/>
        </w:rPr>
        <w:t xml:space="preserve">. While classification accuracy is the most frequently reported metric, it should not be viewed in isolation since the dataset has a higher number of customers who stay compared to those who churn. A model could achieve </w:t>
      </w:r>
      <w:r w:rsidR="009730FB" w:rsidRPr="00794CA1">
        <w:rPr>
          <w:rFonts w:ascii="Arial" w:eastAsia="MS Mincho" w:hAnsi="Arial" w:cs="Arial"/>
          <w:kern w:val="0"/>
          <w:lang w:val="en-US"/>
          <w14:ligatures w14:val="none"/>
        </w:rPr>
        <w:t>relatively</w:t>
      </w:r>
      <w:r w:rsidRPr="00794CA1">
        <w:rPr>
          <w:rFonts w:ascii="Arial" w:eastAsia="MS Mincho" w:hAnsi="Arial" w:cs="Arial"/>
          <w:kern w:val="0"/>
          <w:lang w:val="en-US"/>
          <w14:ligatures w14:val="none"/>
        </w:rPr>
        <w:t xml:space="preserve"> high accuracy simply </w:t>
      </w:r>
      <w:r w:rsidRPr="00794CA1">
        <w:rPr>
          <w:rFonts w:ascii="Arial" w:eastAsia="MS Mincho" w:hAnsi="Arial" w:cs="Arial"/>
          <w:kern w:val="0"/>
          <w:lang w:val="en-US"/>
          <w14:ligatures w14:val="none"/>
        </w:rPr>
        <w:lastRenderedPageBreak/>
        <w:t>by predicting that most customers will not leave. Consequently, additional performance metrics were analyzed to offer a more comprehensive evaluation.</w:t>
      </w:r>
    </w:p>
    <w:p w14:paraId="281E39A6" w14:textId="7075113C" w:rsidR="00794CA1" w:rsidRPr="00794CA1" w:rsidRDefault="00794CA1" w:rsidP="00794CA1">
      <w:pPr>
        <w:jc w:val="both"/>
        <w:rPr>
          <w:rFonts w:ascii="Arial" w:eastAsia="MS Mincho" w:hAnsi="Arial" w:cs="Arial"/>
          <w:kern w:val="0"/>
          <w:lang w:val="en-US"/>
          <w14:ligatures w14:val="none"/>
        </w:rPr>
      </w:pPr>
      <w:r w:rsidRPr="00794CA1">
        <w:rPr>
          <w:rFonts w:ascii="Arial" w:eastAsia="MS Mincho" w:hAnsi="Arial" w:cs="Arial"/>
          <w:kern w:val="0"/>
          <w:lang w:val="en-US"/>
          <w14:ligatures w14:val="none"/>
        </w:rPr>
        <w:t xml:space="preserve">Precision gauges the percentage of customers predicted to leave who </w:t>
      </w:r>
      <w:r w:rsidR="009730FB" w:rsidRPr="00794CA1">
        <w:rPr>
          <w:rFonts w:ascii="Arial" w:eastAsia="MS Mincho" w:hAnsi="Arial" w:cs="Arial"/>
          <w:kern w:val="0"/>
          <w:lang w:val="en-US"/>
          <w14:ligatures w14:val="none"/>
        </w:rPr>
        <w:t>do</w:t>
      </w:r>
      <w:r w:rsidRPr="00794CA1">
        <w:rPr>
          <w:rFonts w:ascii="Arial" w:eastAsia="MS Mincho" w:hAnsi="Arial" w:cs="Arial"/>
          <w:kern w:val="0"/>
          <w:lang w:val="en-US"/>
          <w14:ligatures w14:val="none"/>
        </w:rPr>
        <w:t xml:space="preserve"> so. High precision minimizes unnecessary retention efforts aimed at customers who would have stayed without intervention, thus lowering marketing expenses.</w:t>
      </w:r>
    </w:p>
    <w:p w14:paraId="6760D98D" w14:textId="7486933D" w:rsidR="00794CA1" w:rsidRPr="00794CA1" w:rsidRDefault="00794CA1" w:rsidP="00794CA1">
      <w:pPr>
        <w:jc w:val="both"/>
        <w:rPr>
          <w:rFonts w:ascii="Arial" w:eastAsia="MS Mincho" w:hAnsi="Arial" w:cs="Arial"/>
          <w:kern w:val="0"/>
          <w:lang w:val="en-US"/>
          <w14:ligatures w14:val="none"/>
        </w:rPr>
      </w:pPr>
      <w:r w:rsidRPr="00794CA1">
        <w:rPr>
          <w:rFonts w:ascii="Arial" w:eastAsia="MS Mincho" w:hAnsi="Arial" w:cs="Arial"/>
          <w:kern w:val="0"/>
          <w:lang w:val="en-US"/>
          <w14:ligatures w14:val="none"/>
        </w:rPr>
        <w:t>Recall, or sensitivity, assesses the percentage of actual churners accurately recognized by the model. In the context of predicting customer churn, recall is crucial because missing customers who truly plan to leave can lead to substantial financial losses.</w:t>
      </w:r>
    </w:p>
    <w:p w14:paraId="18AE7086" w14:textId="3FF98D9B" w:rsidR="00794CA1" w:rsidRPr="00794CA1" w:rsidRDefault="00794CA1" w:rsidP="00794CA1">
      <w:pPr>
        <w:jc w:val="both"/>
        <w:rPr>
          <w:rFonts w:ascii="Arial" w:eastAsia="MS Mincho" w:hAnsi="Arial" w:cs="Arial"/>
          <w:kern w:val="0"/>
          <w:lang w:val="en-US"/>
          <w14:ligatures w14:val="none"/>
        </w:rPr>
      </w:pPr>
      <w:r w:rsidRPr="00794CA1">
        <w:rPr>
          <w:rFonts w:ascii="Arial" w:eastAsia="MS Mincho" w:hAnsi="Arial" w:cs="Arial"/>
          <w:kern w:val="0"/>
          <w:lang w:val="en-US"/>
          <w14:ligatures w14:val="none"/>
        </w:rPr>
        <w:t xml:space="preserve">The F1-score merges precision and </w:t>
      </w:r>
      <w:r w:rsidR="00B3629D" w:rsidRPr="00794CA1">
        <w:rPr>
          <w:rFonts w:ascii="Arial" w:eastAsia="MS Mincho" w:hAnsi="Arial" w:cs="Arial"/>
          <w:kern w:val="0"/>
          <w:lang w:val="en-US"/>
          <w14:ligatures w14:val="none"/>
        </w:rPr>
        <w:t>recalls</w:t>
      </w:r>
      <w:r w:rsidRPr="00794CA1">
        <w:rPr>
          <w:rFonts w:ascii="Arial" w:eastAsia="MS Mincho" w:hAnsi="Arial" w:cs="Arial"/>
          <w:kern w:val="0"/>
          <w:lang w:val="en-US"/>
          <w14:ligatures w14:val="none"/>
        </w:rPr>
        <w:t xml:space="preserve"> into one performance metric by calculating their harmonic </w:t>
      </w:r>
      <w:r w:rsidR="00F106AC" w:rsidRPr="00794CA1">
        <w:rPr>
          <w:rFonts w:ascii="Arial" w:eastAsia="MS Mincho" w:hAnsi="Arial" w:cs="Arial"/>
          <w:kern w:val="0"/>
          <w:lang w:val="en-US"/>
          <w14:ligatures w14:val="none"/>
        </w:rPr>
        <w:t>meaning</w:t>
      </w:r>
      <w:r w:rsidRPr="00794CA1">
        <w:rPr>
          <w:rFonts w:ascii="Arial" w:eastAsia="MS Mincho" w:hAnsi="Arial" w:cs="Arial"/>
          <w:kern w:val="0"/>
          <w:lang w:val="en-US"/>
          <w14:ligatures w14:val="none"/>
        </w:rPr>
        <w:t>. This measure is particularly beneficial when trying to balance the need to accurately identify churners while minimizing false alarms.</w:t>
      </w:r>
    </w:p>
    <w:p w14:paraId="0F3CF217" w14:textId="013DA0A6" w:rsidR="00794CA1" w:rsidRPr="00794CA1" w:rsidRDefault="00794CA1" w:rsidP="00794CA1">
      <w:pPr>
        <w:jc w:val="both"/>
        <w:rPr>
          <w:rFonts w:ascii="Arial" w:eastAsia="MS Mincho" w:hAnsi="Arial" w:cs="Arial"/>
          <w:kern w:val="0"/>
          <w:lang w:val="en-US"/>
          <w14:ligatures w14:val="none"/>
        </w:rPr>
      </w:pPr>
      <w:r w:rsidRPr="00794CA1">
        <w:rPr>
          <w:rFonts w:ascii="Arial" w:eastAsia="MS Mincho" w:hAnsi="Arial" w:cs="Arial"/>
          <w:kern w:val="0"/>
          <w:lang w:val="en-US"/>
          <w14:ligatures w14:val="none"/>
        </w:rPr>
        <w:t>Another key performance metric is the Receiver Operating Characteristic (ROC) curve along with the Area Under the Curve (AUC)</w:t>
      </w:r>
      <w:r w:rsidR="004466B3">
        <w:rPr>
          <w:rFonts w:ascii="Arial" w:eastAsia="MS Mincho" w:hAnsi="Arial" w:cs="Arial"/>
          <w:kern w:val="0"/>
          <w:lang w:val="en-US"/>
          <w14:ligatures w14:val="none"/>
        </w:rPr>
        <w:t xml:space="preserve"> [11]</w:t>
      </w:r>
      <w:r w:rsidRPr="00794CA1">
        <w:rPr>
          <w:rFonts w:ascii="Arial" w:eastAsia="MS Mincho" w:hAnsi="Arial" w:cs="Arial"/>
          <w:kern w:val="0"/>
          <w:lang w:val="en-US"/>
          <w14:ligatures w14:val="none"/>
        </w:rPr>
        <w:t>. The ROC curve depicts the relationship between the true positive rate and the false positive rate at various classification thresholds. The AUC encapsulates the model's capability to differentiate between customers who churn and those who stay. Values approaching 1.0 signify outstanding predictive performance, whereas values near 0.5 indicate that the model is only slightly better than random guessing. Since AUC assesses ranking performance without relying on a specific classification threshold, it offers a thorough evaluation of classifier efficiency.</w:t>
      </w:r>
    </w:p>
    <w:p w14:paraId="4413EE70" w14:textId="18E4F25A" w:rsidR="00794CA1" w:rsidRPr="00794CA1" w:rsidRDefault="00794CA1" w:rsidP="00794CA1">
      <w:pPr>
        <w:jc w:val="both"/>
        <w:rPr>
          <w:rFonts w:ascii="Arial" w:eastAsia="MS Mincho" w:hAnsi="Arial" w:cs="Arial"/>
          <w:kern w:val="0"/>
          <w:lang w:val="en-US"/>
          <w14:ligatures w14:val="none"/>
        </w:rPr>
      </w:pPr>
      <w:r w:rsidRPr="00794CA1">
        <w:rPr>
          <w:rFonts w:ascii="Arial" w:eastAsia="MS Mincho" w:hAnsi="Arial" w:cs="Arial"/>
          <w:kern w:val="0"/>
          <w:lang w:val="en-US"/>
          <w14:ligatures w14:val="none"/>
        </w:rPr>
        <w:t>After evaluating the model, confusion matrices were created for each algorithm. A confusion matrix outlines the counts of true positives, true negatives, false positives, and false negatives, offering valuable insights into the types of classification errors made by each model. From a business standpoint, false negatives tend to be more expensive than false positives because not recognizing customers likely to churn means no retention measures will be implemented. As a result, telecommunications companies typically favor models that enhance recall while ensuring precision remains at an acceptable level.</w:t>
      </w:r>
    </w:p>
    <w:p w14:paraId="46CBAF83" w14:textId="4BAF232A" w:rsidR="00794CA1" w:rsidRDefault="00794CA1" w:rsidP="00794CA1">
      <w:pPr>
        <w:jc w:val="both"/>
        <w:rPr>
          <w:rFonts w:ascii="Arial" w:eastAsia="MS Mincho" w:hAnsi="Arial" w:cs="Arial"/>
          <w:kern w:val="0"/>
          <w:lang w:val="en-US"/>
          <w14:ligatures w14:val="none"/>
        </w:rPr>
      </w:pPr>
      <w:r w:rsidRPr="00794CA1">
        <w:rPr>
          <w:rFonts w:ascii="Arial" w:eastAsia="MS Mincho" w:hAnsi="Arial" w:cs="Arial"/>
          <w:kern w:val="0"/>
          <w:lang w:val="en-US"/>
          <w14:ligatures w14:val="none"/>
        </w:rPr>
        <w:t>In summary, the comparative analysis indicates that each algorithm has unique strengths. The J48 Decision Tree delivers highly interpretable decision rules, which are beneficial for managerial decision-making. Logistic Regression provides statistical insights into how customer traits affect churn probability, aiding in evidence-based business decisions. On the other hand, Random Forest is generally anticipated to provide the best predictive performance due to its capability to model intricate relationships and mitigate overfitting through ensemble learning. By evaluating these algorithms with various metrics instead of focusing solely on accuracy, organizations can choose the model that strikes the right balance between predictive performance and business interpretability, ultimately enhancing customer retention strategies.</w:t>
      </w:r>
    </w:p>
    <w:p w14:paraId="466DF5F0" w14:textId="77777777" w:rsidR="00772F49" w:rsidRDefault="00772F49" w:rsidP="00772F49">
      <w:pPr>
        <w:keepNext/>
        <w:jc w:val="both"/>
      </w:pPr>
      <w:r w:rsidRPr="00772F49">
        <w:rPr>
          <w:rFonts w:ascii="Arial" w:eastAsia="MS Mincho" w:hAnsi="Arial" w:cs="Arial"/>
          <w:noProof/>
          <w:kern w:val="0"/>
          <w:lang w:val="en-US"/>
          <w14:ligatures w14:val="none"/>
        </w:rPr>
        <w:lastRenderedPageBreak/>
        <w:drawing>
          <wp:inline distT="0" distB="0" distL="0" distR="0" wp14:anchorId="109D4803" wp14:editId="0944138C">
            <wp:extent cx="5731510" cy="3436620"/>
            <wp:effectExtent l="0" t="0" r="2540" b="0"/>
            <wp:docPr id="18716536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653650" name=""/>
                    <pic:cNvPicPr/>
                  </pic:nvPicPr>
                  <pic:blipFill>
                    <a:blip r:embed="rId10"/>
                    <a:stretch>
                      <a:fillRect/>
                    </a:stretch>
                  </pic:blipFill>
                  <pic:spPr>
                    <a:xfrm>
                      <a:off x="0" y="0"/>
                      <a:ext cx="5731510" cy="3436620"/>
                    </a:xfrm>
                    <a:prstGeom prst="rect">
                      <a:avLst/>
                    </a:prstGeom>
                  </pic:spPr>
                </pic:pic>
              </a:graphicData>
            </a:graphic>
          </wp:inline>
        </w:drawing>
      </w:r>
    </w:p>
    <w:p w14:paraId="06BD1C50" w14:textId="0DD335EE" w:rsidR="00794CA1" w:rsidRDefault="00772F49" w:rsidP="00772F49">
      <w:pPr>
        <w:pStyle w:val="Caption"/>
        <w:jc w:val="both"/>
        <w:rPr>
          <w:rFonts w:ascii="Arial" w:eastAsia="MS Mincho" w:hAnsi="Arial" w:cs="Arial"/>
          <w:kern w:val="0"/>
          <w:lang w:val="en-US"/>
          <w14:ligatures w14:val="none"/>
        </w:rPr>
      </w:pPr>
      <w:r>
        <w:t xml:space="preserve">Figure </w:t>
      </w:r>
      <w:fldSimple w:instr=" SEQ Figure \* ARABIC ">
        <w:r w:rsidR="000B27D6">
          <w:rPr>
            <w:noProof/>
          </w:rPr>
          <w:t>4</w:t>
        </w:r>
      </w:fldSimple>
      <w:r>
        <w:t xml:space="preserve">. </w:t>
      </w:r>
      <w:r w:rsidRPr="00625C31">
        <w:t>Weka classification configuration using Churn as the target variable and 10-fold cross-validation.</w:t>
      </w:r>
    </w:p>
    <w:p w14:paraId="7D5E97E8" w14:textId="77777777" w:rsidR="00772F49" w:rsidRDefault="00772F49" w:rsidP="00794CA1">
      <w:pPr>
        <w:jc w:val="both"/>
        <w:rPr>
          <w:rFonts w:ascii="Arial" w:eastAsia="MS Mincho" w:hAnsi="Arial" w:cs="Arial"/>
          <w:kern w:val="0"/>
          <w:lang w:val="en-US"/>
          <w14:ligatures w14:val="none"/>
        </w:rPr>
      </w:pPr>
    </w:p>
    <w:p w14:paraId="0198DB0E" w14:textId="77777777" w:rsidR="00772F49" w:rsidRDefault="00772F49" w:rsidP="00794CA1">
      <w:pPr>
        <w:jc w:val="both"/>
        <w:rPr>
          <w:rFonts w:ascii="Arial" w:eastAsia="MS Mincho" w:hAnsi="Arial" w:cs="Arial"/>
          <w:kern w:val="0"/>
          <w:lang w:val="en-US"/>
          <w14:ligatures w14:val="none"/>
        </w:rPr>
      </w:pPr>
    </w:p>
    <w:p w14:paraId="43BA6516" w14:textId="77777777" w:rsidR="000B27D6" w:rsidRDefault="000B27D6" w:rsidP="000B27D6">
      <w:pPr>
        <w:keepNext/>
        <w:jc w:val="both"/>
      </w:pPr>
      <w:r w:rsidRPr="000B27D6">
        <w:rPr>
          <w:rFonts w:ascii="Arial" w:eastAsia="MS Mincho" w:hAnsi="Arial" w:cs="Arial"/>
          <w:noProof/>
          <w:kern w:val="0"/>
          <w:lang w:val="en-US"/>
          <w14:ligatures w14:val="none"/>
        </w:rPr>
        <w:drawing>
          <wp:inline distT="0" distB="0" distL="0" distR="0" wp14:anchorId="028A8618" wp14:editId="4E0D5B2F">
            <wp:extent cx="5731510" cy="3223895"/>
            <wp:effectExtent l="0" t="0" r="2540" b="0"/>
            <wp:docPr id="3387382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738285" name=""/>
                    <pic:cNvPicPr/>
                  </pic:nvPicPr>
                  <pic:blipFill>
                    <a:blip r:embed="rId11"/>
                    <a:stretch>
                      <a:fillRect/>
                    </a:stretch>
                  </pic:blipFill>
                  <pic:spPr>
                    <a:xfrm>
                      <a:off x="0" y="0"/>
                      <a:ext cx="5731510" cy="3223895"/>
                    </a:xfrm>
                    <a:prstGeom prst="rect">
                      <a:avLst/>
                    </a:prstGeom>
                  </pic:spPr>
                </pic:pic>
              </a:graphicData>
            </a:graphic>
          </wp:inline>
        </w:drawing>
      </w:r>
    </w:p>
    <w:p w14:paraId="0F62C510" w14:textId="03F1EAE7" w:rsidR="00772F49" w:rsidRDefault="000B27D6" w:rsidP="000B27D6">
      <w:pPr>
        <w:pStyle w:val="Caption"/>
        <w:jc w:val="both"/>
        <w:rPr>
          <w:rFonts w:ascii="Arial" w:eastAsia="MS Mincho" w:hAnsi="Arial" w:cs="Arial"/>
          <w:kern w:val="0"/>
          <w:lang w:val="en-US"/>
          <w14:ligatures w14:val="none"/>
        </w:rPr>
      </w:pPr>
      <w:r>
        <w:t xml:space="preserve">Figure </w:t>
      </w:r>
      <w:fldSimple w:instr=" SEQ Figure \* ARABIC ">
        <w:r>
          <w:rPr>
            <w:noProof/>
          </w:rPr>
          <w:t>5</w:t>
        </w:r>
      </w:fldSimple>
      <w:r>
        <w:t xml:space="preserve">. </w:t>
      </w:r>
      <w:r w:rsidRPr="007E6AAF">
        <w:t>Logistic Regression model coefficients and classification performance.</w:t>
      </w:r>
    </w:p>
    <w:p w14:paraId="288F8753" w14:textId="77777777" w:rsidR="00772F49" w:rsidRDefault="00772F49" w:rsidP="00794CA1">
      <w:pPr>
        <w:jc w:val="both"/>
        <w:rPr>
          <w:rFonts w:ascii="Arial" w:eastAsia="MS Mincho" w:hAnsi="Arial" w:cs="Arial"/>
          <w:kern w:val="0"/>
          <w:lang w:val="en-US"/>
          <w14:ligatures w14:val="none"/>
        </w:rPr>
      </w:pPr>
    </w:p>
    <w:p w14:paraId="3892341E" w14:textId="77777777" w:rsidR="00772F49" w:rsidRDefault="00772F49" w:rsidP="00794CA1">
      <w:pPr>
        <w:jc w:val="both"/>
        <w:rPr>
          <w:rFonts w:ascii="Arial" w:eastAsia="MS Mincho" w:hAnsi="Arial" w:cs="Arial"/>
          <w:kern w:val="0"/>
          <w:lang w:val="en-US"/>
          <w14:ligatures w14:val="none"/>
        </w:rPr>
      </w:pPr>
    </w:p>
    <w:p w14:paraId="26E67C2D" w14:textId="77777777" w:rsidR="00772F49" w:rsidRDefault="00772F49" w:rsidP="00794CA1">
      <w:pPr>
        <w:jc w:val="both"/>
        <w:rPr>
          <w:rFonts w:ascii="Arial" w:eastAsia="MS Mincho" w:hAnsi="Arial" w:cs="Arial"/>
          <w:kern w:val="0"/>
          <w:lang w:val="en-US"/>
          <w14:ligatures w14:val="none"/>
        </w:rPr>
      </w:pPr>
    </w:p>
    <w:p w14:paraId="0B572E74" w14:textId="77777777" w:rsidR="00794CA1" w:rsidRPr="00C17573" w:rsidRDefault="00794CA1" w:rsidP="00794CA1">
      <w:pPr>
        <w:pStyle w:val="Title"/>
        <w:rPr>
          <w:rFonts w:eastAsia="Times New Roman"/>
          <w:b/>
          <w:bCs/>
          <w:sz w:val="48"/>
          <w:szCs w:val="48"/>
          <w:u w:val="single"/>
          <w:lang w:eastAsia="en-GB"/>
        </w:rPr>
      </w:pPr>
      <w:r w:rsidRPr="00C17573">
        <w:rPr>
          <w:rFonts w:eastAsia="Times New Roman"/>
          <w:b/>
          <w:bCs/>
          <w:sz w:val="48"/>
          <w:szCs w:val="48"/>
          <w:u w:val="single"/>
          <w:lang w:eastAsia="en-GB"/>
        </w:rPr>
        <w:lastRenderedPageBreak/>
        <w:t xml:space="preserve">1.5 Business Recommendations </w:t>
      </w:r>
    </w:p>
    <w:p w14:paraId="6B82933B" w14:textId="77777777" w:rsidR="00794CA1" w:rsidRDefault="00794CA1" w:rsidP="00794CA1">
      <w:pPr>
        <w:jc w:val="both"/>
        <w:rPr>
          <w:rFonts w:ascii="Arial" w:eastAsia="MS Mincho" w:hAnsi="Arial" w:cs="Arial"/>
          <w:kern w:val="0"/>
          <w:lang w:val="en-US"/>
          <w14:ligatures w14:val="none"/>
        </w:rPr>
      </w:pPr>
    </w:p>
    <w:p w14:paraId="1359A9F4" w14:textId="649AE0E4" w:rsidR="00794CA1" w:rsidRPr="00794CA1" w:rsidRDefault="00794CA1" w:rsidP="00794CA1">
      <w:pPr>
        <w:jc w:val="both"/>
        <w:rPr>
          <w:rFonts w:ascii="Arial" w:eastAsia="MS Mincho" w:hAnsi="Arial" w:cs="Arial"/>
          <w:kern w:val="0"/>
          <w:lang w:val="en-US"/>
          <w14:ligatures w14:val="none"/>
        </w:rPr>
      </w:pPr>
      <w:r w:rsidRPr="00794CA1">
        <w:rPr>
          <w:rFonts w:ascii="Arial" w:eastAsia="MS Mincho" w:hAnsi="Arial" w:cs="Arial"/>
          <w:kern w:val="0"/>
          <w:lang w:val="en-US"/>
          <w14:ligatures w14:val="none"/>
        </w:rPr>
        <w:t>The results from the customer churn analysis offer several actionable suggestions that can assist telecommunications companies in enhancing customer retention and boosting long-term profitability. A key factor affecting churn is the type of contract customers have. Those on month-to-month contracts tend to leave more frequently than those with one-year or two-year agreements. Thus, the company should promote longer-term contracts by providing incentives like discounted monthly fees, complimentary service upgrades, or loyalty rewards. By increasing the number of customers on fixed-term contracts, the company can likely decrease churn and enhance revenue stability.</w:t>
      </w:r>
    </w:p>
    <w:p w14:paraId="46A6F0A8" w14:textId="24B26A37" w:rsidR="00794CA1" w:rsidRPr="00794CA1" w:rsidRDefault="00794CA1" w:rsidP="00794CA1">
      <w:pPr>
        <w:jc w:val="both"/>
        <w:rPr>
          <w:rFonts w:ascii="Arial" w:eastAsia="MS Mincho" w:hAnsi="Arial" w:cs="Arial"/>
          <w:kern w:val="0"/>
          <w:lang w:val="en-US"/>
          <w14:ligatures w14:val="none"/>
        </w:rPr>
      </w:pPr>
      <w:r w:rsidRPr="00794CA1">
        <w:rPr>
          <w:rFonts w:ascii="Arial" w:eastAsia="MS Mincho" w:hAnsi="Arial" w:cs="Arial"/>
          <w:kern w:val="0"/>
          <w:lang w:val="en-US"/>
          <w14:ligatures w14:val="none"/>
        </w:rPr>
        <w:t>The analysis also indicates that customers with shorter tenures are more prone to leaving the company. This underscores the need to create a positive experience during the initial phases of the customer lifecycle. Implementing welcome programs, personalized onboarding, and proactive customer support in the first few months can boost customer satisfaction and foster long-term loyalty. Consistent communication with new customers can also help in identifying and addressing issues before they result in contract cancellations.</w:t>
      </w:r>
    </w:p>
    <w:p w14:paraId="6CA807BD" w14:textId="0D6B3347" w:rsidR="00794CA1" w:rsidRDefault="00794CA1" w:rsidP="00794CA1">
      <w:pPr>
        <w:jc w:val="both"/>
        <w:rPr>
          <w:rFonts w:ascii="Arial" w:eastAsia="MS Mincho" w:hAnsi="Arial" w:cs="Arial"/>
          <w:kern w:val="0"/>
          <w:lang w:val="en-US"/>
          <w14:ligatures w14:val="none"/>
        </w:rPr>
      </w:pPr>
      <w:r w:rsidRPr="00794CA1">
        <w:rPr>
          <w:rFonts w:ascii="Arial" w:eastAsia="MS Mincho" w:hAnsi="Arial" w:cs="Arial"/>
          <w:kern w:val="0"/>
          <w:lang w:val="en-US"/>
          <w14:ligatures w14:val="none"/>
        </w:rPr>
        <w:t xml:space="preserve">Another suggestion is to enhance the promotion of value-added services like </w:t>
      </w:r>
      <w:r w:rsidRPr="00723A7C">
        <w:rPr>
          <w:rFonts w:ascii="Arial" w:eastAsia="MS Mincho" w:hAnsi="Arial" w:cs="Arial"/>
          <w:color w:val="156082" w:themeColor="accent1"/>
          <w:kern w:val="0"/>
          <w:lang w:val="en-US"/>
          <w14:ligatures w14:val="none"/>
        </w:rPr>
        <w:t>Online Security</w:t>
      </w:r>
      <w:r w:rsidRPr="00794CA1">
        <w:rPr>
          <w:rFonts w:ascii="Arial" w:eastAsia="MS Mincho" w:hAnsi="Arial" w:cs="Arial"/>
          <w:kern w:val="0"/>
          <w:lang w:val="en-US"/>
          <w14:ligatures w14:val="none"/>
        </w:rPr>
        <w:t xml:space="preserve">, </w:t>
      </w:r>
      <w:r w:rsidRPr="00723A7C">
        <w:rPr>
          <w:rFonts w:ascii="Arial" w:eastAsia="MS Mincho" w:hAnsi="Arial" w:cs="Arial"/>
          <w:color w:val="156082" w:themeColor="accent1"/>
          <w:kern w:val="0"/>
          <w:lang w:val="en-US"/>
          <w14:ligatures w14:val="none"/>
        </w:rPr>
        <w:t>Tech Support</w:t>
      </w:r>
      <w:r w:rsidRPr="00794CA1">
        <w:rPr>
          <w:rFonts w:ascii="Arial" w:eastAsia="MS Mincho" w:hAnsi="Arial" w:cs="Arial"/>
          <w:kern w:val="0"/>
          <w:lang w:val="en-US"/>
          <w14:ligatures w14:val="none"/>
        </w:rPr>
        <w:t xml:space="preserve">, and </w:t>
      </w:r>
      <w:r w:rsidRPr="00723A7C">
        <w:rPr>
          <w:rFonts w:ascii="Arial" w:eastAsia="MS Mincho" w:hAnsi="Arial" w:cs="Arial"/>
          <w:color w:val="156082" w:themeColor="accent1"/>
          <w:kern w:val="0"/>
          <w:lang w:val="en-US"/>
          <w14:ligatures w14:val="none"/>
        </w:rPr>
        <w:t>Device Protection</w:t>
      </w:r>
      <w:r w:rsidRPr="00794CA1">
        <w:rPr>
          <w:rFonts w:ascii="Arial" w:eastAsia="MS Mincho" w:hAnsi="Arial" w:cs="Arial"/>
          <w:kern w:val="0"/>
          <w:lang w:val="en-US"/>
          <w14:ligatures w14:val="none"/>
        </w:rPr>
        <w:t>. Customers who subscribe to these services typically show higher engagement with the company and may find greater value in their subscriptions. Marketing campaigns that bundle these services with current packages could elevate customer satisfaction and help reduce churn.</w:t>
      </w:r>
    </w:p>
    <w:p w14:paraId="44F77C48" w14:textId="53901590" w:rsidR="00794CA1" w:rsidRPr="00794CA1" w:rsidRDefault="00794CA1" w:rsidP="00794CA1">
      <w:pPr>
        <w:jc w:val="both"/>
        <w:rPr>
          <w:rFonts w:ascii="Arial" w:eastAsia="MS Mincho" w:hAnsi="Arial" w:cs="Arial"/>
          <w:kern w:val="0"/>
          <w:lang w:val="en-US"/>
          <w14:ligatures w14:val="none"/>
        </w:rPr>
      </w:pPr>
      <w:r w:rsidRPr="00794CA1">
        <w:rPr>
          <w:rFonts w:ascii="Arial" w:eastAsia="MS Mincho" w:hAnsi="Arial" w:cs="Arial"/>
          <w:kern w:val="0"/>
          <w:lang w:val="en-US"/>
          <w14:ligatures w14:val="none"/>
        </w:rPr>
        <w:t>Integrating predictive analytics into everyday business practices is essential. By utilizing machine learning models to pinpoint customers at a high risk of churn, managers can better prioritize retention strategies and allocate marketing resources more efficiently. Rather than reaching out to all customers uniformly, businesses can concentrate their efforts on those most likely to depart, enhancing both efficiency and return on investment.</w:t>
      </w:r>
    </w:p>
    <w:p w14:paraId="2D27720C" w14:textId="6567A0C8" w:rsidR="00794CA1" w:rsidRDefault="00794CA1" w:rsidP="00794CA1">
      <w:pPr>
        <w:jc w:val="both"/>
        <w:rPr>
          <w:rFonts w:ascii="Arial" w:eastAsia="MS Mincho" w:hAnsi="Arial" w:cs="Arial"/>
          <w:kern w:val="0"/>
          <w:lang w:val="en-US"/>
          <w14:ligatures w14:val="none"/>
        </w:rPr>
      </w:pPr>
      <w:r w:rsidRPr="00794CA1">
        <w:rPr>
          <w:rFonts w:ascii="Arial" w:eastAsia="MS Mincho" w:hAnsi="Arial" w:cs="Arial"/>
          <w:kern w:val="0"/>
          <w:lang w:val="en-US"/>
          <w14:ligatures w14:val="none"/>
        </w:rPr>
        <w:t>Moreover, it is crucial to continuously monitor customer feedback through satisfaction surveys and evaluations of service quality. By merging predictive analytics with customer insights, organizations can swiftly address emerging challenges, fortify customer relationships, and sustain a competitive edge in the telecommunications sector.</w:t>
      </w:r>
    </w:p>
    <w:p w14:paraId="24EA8300" w14:textId="77777777" w:rsidR="00EC249D" w:rsidRDefault="00EC249D" w:rsidP="00794CA1">
      <w:pPr>
        <w:jc w:val="both"/>
        <w:rPr>
          <w:rFonts w:ascii="Arial" w:eastAsia="MS Mincho" w:hAnsi="Arial" w:cs="Arial"/>
          <w:kern w:val="0"/>
          <w:lang w:val="en-US"/>
          <w14:ligatures w14:val="none"/>
        </w:rPr>
      </w:pPr>
    </w:p>
    <w:p w14:paraId="2606755A" w14:textId="77777777" w:rsidR="00DE0454" w:rsidRDefault="00DE0454" w:rsidP="00794CA1">
      <w:pPr>
        <w:pStyle w:val="Title"/>
        <w:rPr>
          <w:rFonts w:eastAsia="Times New Roman"/>
          <w:b/>
          <w:bCs/>
          <w:sz w:val="48"/>
          <w:szCs w:val="48"/>
          <w:u w:val="single"/>
          <w:lang w:eastAsia="en-GB"/>
        </w:rPr>
      </w:pPr>
    </w:p>
    <w:p w14:paraId="43C77886" w14:textId="77777777" w:rsidR="00DE0454" w:rsidRDefault="00DE0454" w:rsidP="00794CA1">
      <w:pPr>
        <w:pStyle w:val="Title"/>
        <w:rPr>
          <w:rFonts w:eastAsia="Times New Roman"/>
          <w:b/>
          <w:bCs/>
          <w:sz w:val="48"/>
          <w:szCs w:val="48"/>
          <w:u w:val="single"/>
          <w:lang w:eastAsia="en-GB"/>
        </w:rPr>
      </w:pPr>
    </w:p>
    <w:p w14:paraId="5C6410B4" w14:textId="77777777" w:rsidR="00DE0454" w:rsidRDefault="00DE0454" w:rsidP="00794CA1">
      <w:pPr>
        <w:pStyle w:val="Title"/>
        <w:rPr>
          <w:rFonts w:eastAsia="Times New Roman"/>
          <w:b/>
          <w:bCs/>
          <w:sz w:val="48"/>
          <w:szCs w:val="48"/>
          <w:u w:val="single"/>
          <w:lang w:eastAsia="en-GB"/>
        </w:rPr>
      </w:pPr>
    </w:p>
    <w:p w14:paraId="3DA72FF1" w14:textId="77777777" w:rsidR="00DE0454" w:rsidRDefault="00DE0454" w:rsidP="00794CA1">
      <w:pPr>
        <w:pStyle w:val="Title"/>
        <w:rPr>
          <w:rFonts w:eastAsia="Times New Roman"/>
          <w:b/>
          <w:bCs/>
          <w:sz w:val="48"/>
          <w:szCs w:val="48"/>
          <w:u w:val="single"/>
          <w:lang w:eastAsia="en-GB"/>
        </w:rPr>
      </w:pPr>
    </w:p>
    <w:p w14:paraId="24FFAD1A" w14:textId="77777777" w:rsidR="00DE0454" w:rsidRDefault="00DE0454" w:rsidP="00794CA1">
      <w:pPr>
        <w:pStyle w:val="Title"/>
        <w:rPr>
          <w:rFonts w:eastAsia="Times New Roman"/>
          <w:b/>
          <w:bCs/>
          <w:sz w:val="48"/>
          <w:szCs w:val="48"/>
          <w:u w:val="single"/>
          <w:lang w:eastAsia="en-GB"/>
        </w:rPr>
      </w:pPr>
    </w:p>
    <w:p w14:paraId="4A2811EE" w14:textId="77777777" w:rsidR="00DE0454" w:rsidRDefault="00DE0454" w:rsidP="00794CA1">
      <w:pPr>
        <w:pStyle w:val="Title"/>
        <w:rPr>
          <w:rFonts w:eastAsia="Times New Roman"/>
          <w:b/>
          <w:bCs/>
          <w:sz w:val="48"/>
          <w:szCs w:val="48"/>
          <w:u w:val="single"/>
          <w:lang w:eastAsia="en-GB"/>
        </w:rPr>
      </w:pPr>
    </w:p>
    <w:p w14:paraId="58D41A12" w14:textId="7FA077FD" w:rsidR="00794CA1" w:rsidRPr="00C17573" w:rsidRDefault="00794CA1" w:rsidP="00794CA1">
      <w:pPr>
        <w:pStyle w:val="Title"/>
        <w:rPr>
          <w:rFonts w:eastAsia="Times New Roman"/>
          <w:b/>
          <w:bCs/>
          <w:sz w:val="48"/>
          <w:szCs w:val="48"/>
          <w:u w:val="single"/>
          <w:lang w:eastAsia="en-GB"/>
        </w:rPr>
      </w:pPr>
      <w:r w:rsidRPr="00C17573">
        <w:rPr>
          <w:rFonts w:eastAsia="Times New Roman"/>
          <w:b/>
          <w:bCs/>
          <w:sz w:val="48"/>
          <w:szCs w:val="48"/>
          <w:u w:val="single"/>
          <w:lang w:eastAsia="en-GB"/>
        </w:rPr>
        <w:lastRenderedPageBreak/>
        <w:t xml:space="preserve">1.6 Reflective Commentary </w:t>
      </w:r>
    </w:p>
    <w:p w14:paraId="385C4A6B" w14:textId="77777777" w:rsidR="00794CA1" w:rsidRDefault="00794CA1" w:rsidP="00794CA1">
      <w:pPr>
        <w:jc w:val="both"/>
        <w:rPr>
          <w:rFonts w:ascii="Arial" w:eastAsia="MS Mincho" w:hAnsi="Arial" w:cs="Arial"/>
          <w:kern w:val="0"/>
          <w:lang w:val="en-US"/>
          <w14:ligatures w14:val="none"/>
        </w:rPr>
      </w:pPr>
    </w:p>
    <w:p w14:paraId="403F6FAD" w14:textId="522E5D6D" w:rsidR="00794CA1" w:rsidRPr="00794CA1" w:rsidRDefault="00794CA1" w:rsidP="00794CA1">
      <w:pPr>
        <w:jc w:val="both"/>
        <w:rPr>
          <w:rFonts w:ascii="Arial" w:eastAsia="MS Mincho" w:hAnsi="Arial" w:cs="Arial"/>
          <w:kern w:val="0"/>
          <w:lang w:val="en-US"/>
          <w14:ligatures w14:val="none"/>
        </w:rPr>
      </w:pPr>
      <w:r w:rsidRPr="00794CA1">
        <w:rPr>
          <w:rFonts w:ascii="Arial" w:eastAsia="MS Mincho" w:hAnsi="Arial" w:cs="Arial"/>
          <w:kern w:val="0"/>
          <w:lang w:val="en-US"/>
          <w14:ligatures w14:val="none"/>
        </w:rPr>
        <w:t xml:space="preserve">This project showcased how data mining techniques can effectively address a real-world business challenge by forecasting customer churn in the telecommunications industry. The </w:t>
      </w:r>
      <w:r w:rsidRPr="00BE5F19">
        <w:rPr>
          <w:rFonts w:ascii="Arial" w:eastAsia="MS Mincho" w:hAnsi="Arial" w:cs="Arial"/>
          <w:b/>
          <w:bCs/>
          <w:kern w:val="0"/>
          <w:lang w:val="en-US"/>
          <w14:ligatures w14:val="none"/>
        </w:rPr>
        <w:t>IBM Telco Customer Churn dataset</w:t>
      </w:r>
      <w:r w:rsidRPr="00794CA1">
        <w:rPr>
          <w:rFonts w:ascii="Arial" w:eastAsia="MS Mincho" w:hAnsi="Arial" w:cs="Arial"/>
          <w:kern w:val="0"/>
          <w:lang w:val="en-US"/>
          <w14:ligatures w14:val="none"/>
        </w:rPr>
        <w:t xml:space="preserve"> offered a realistic and thorough compilation of customer data, making it ideal for implementing various supervised machine learning algorithms and assessing their performance. Throughout the project, it became clear that meticulous data preparation is as crucial as choosing the right predictive models. Cleaning the dataset, addressing missing values, encoding categorical variables, and selecting relevant features all played a significant role in generating reliable and insightful results.</w:t>
      </w:r>
    </w:p>
    <w:p w14:paraId="1D214C10" w14:textId="5CAC1F01" w:rsidR="00794CA1" w:rsidRDefault="00794CA1" w:rsidP="00794CA1">
      <w:pPr>
        <w:jc w:val="both"/>
        <w:rPr>
          <w:rFonts w:ascii="Arial" w:eastAsia="MS Mincho" w:hAnsi="Arial" w:cs="Arial"/>
          <w:kern w:val="0"/>
          <w:lang w:val="en-US"/>
          <w14:ligatures w14:val="none"/>
        </w:rPr>
      </w:pPr>
      <w:r w:rsidRPr="00794CA1">
        <w:rPr>
          <w:rFonts w:ascii="Arial" w:eastAsia="MS Mincho" w:hAnsi="Arial" w:cs="Arial"/>
          <w:kern w:val="0"/>
          <w:lang w:val="en-US"/>
          <w14:ligatures w14:val="none"/>
        </w:rPr>
        <w:t>Each of the chosen classification algorithms presented unique benefits. The J48 Decision Tree generated decision rules that were straightforward to understand, making them valuable for managers who want to grasp the factors affecting customer churn. Logistic Regression offered important statistical insights into how customer traits relate to the probability of churn, making it useful for justifying business decisions. Random Forest was anticipated to deliver the best predictive performance due to its capacity to model intricate interactions while minimizing overfitting through ensemble learning. While all three algorithms are suitable for predicting churn, the final model selection ultimately hinges on whether the focus is on predictive accuracy or interpretability as the main business goal.</w:t>
      </w:r>
    </w:p>
    <w:p w14:paraId="187CF8E9" w14:textId="16866135" w:rsidR="00BE353C" w:rsidRPr="00BE353C" w:rsidRDefault="00BE353C" w:rsidP="00BE353C">
      <w:pPr>
        <w:jc w:val="both"/>
        <w:rPr>
          <w:rFonts w:ascii="Arial" w:eastAsia="MS Mincho" w:hAnsi="Arial" w:cs="Arial"/>
          <w:kern w:val="0"/>
          <w:lang w:val="en-US"/>
          <w14:ligatures w14:val="none"/>
        </w:rPr>
      </w:pPr>
      <w:r w:rsidRPr="00BE353C">
        <w:rPr>
          <w:rFonts w:ascii="Arial" w:eastAsia="MS Mincho" w:hAnsi="Arial" w:cs="Arial"/>
          <w:kern w:val="0"/>
          <w:lang w:val="en-US"/>
          <w14:ligatures w14:val="none"/>
        </w:rPr>
        <w:t>While the analysis has its strengths, it is important to recognize several limitations. The dataset is limited to a single telecommunications provider, which may not accurately represent customer behavior across various organizations or markets. Furthermore, the analysis was based solely on the variables present in the dataset, excluding external factors like customer satisfaction scores, competitor pricing, or service outage history, all of which could impact customer choices.</w:t>
      </w:r>
    </w:p>
    <w:p w14:paraId="6FD57A6E" w14:textId="0D65D418" w:rsidR="00794CA1" w:rsidRDefault="00BE353C" w:rsidP="00BE353C">
      <w:pPr>
        <w:jc w:val="both"/>
        <w:rPr>
          <w:rFonts w:ascii="Arial" w:eastAsia="MS Mincho" w:hAnsi="Arial" w:cs="Arial"/>
          <w:kern w:val="0"/>
          <w:lang w:val="en-US"/>
          <w14:ligatures w14:val="none"/>
        </w:rPr>
      </w:pPr>
      <w:r w:rsidRPr="00BE353C">
        <w:rPr>
          <w:rFonts w:ascii="Arial" w:eastAsia="MS Mincho" w:hAnsi="Arial" w:cs="Arial"/>
          <w:kern w:val="0"/>
          <w:lang w:val="en-US"/>
          <w14:ligatures w14:val="none"/>
        </w:rPr>
        <w:t>If this project were to be conducted again, there could be enhancements such as testing additional machine learning methods like Gradient Boosting or XGBoost, optimizing hyperparameters to boost model performance, and applying feature engineering to develop more insightful predictor variables. Future research might also focus on analyzing more current customer data to see if behavioral trends evolve over time. In summary, the project showcased the practical benefits of data mining in facilitating evidence-based decision-making and underscored the significance of predictive analytics in enhancing customer retention strategies.</w:t>
      </w:r>
    </w:p>
    <w:p w14:paraId="4D948968" w14:textId="77777777" w:rsidR="00025963" w:rsidRDefault="00025963" w:rsidP="00BE353C">
      <w:pPr>
        <w:jc w:val="both"/>
        <w:rPr>
          <w:rFonts w:ascii="Arial" w:eastAsia="MS Mincho" w:hAnsi="Arial" w:cs="Arial"/>
          <w:kern w:val="0"/>
          <w:lang w:val="en-US"/>
          <w14:ligatures w14:val="none"/>
        </w:rPr>
      </w:pPr>
    </w:p>
    <w:p w14:paraId="778F1FBB" w14:textId="77777777" w:rsidR="00025963" w:rsidRDefault="00025963" w:rsidP="00BE353C">
      <w:pPr>
        <w:jc w:val="both"/>
        <w:rPr>
          <w:rFonts w:ascii="Arial" w:eastAsia="MS Mincho" w:hAnsi="Arial" w:cs="Arial"/>
          <w:kern w:val="0"/>
          <w:lang w:val="en-US"/>
          <w14:ligatures w14:val="none"/>
        </w:rPr>
      </w:pPr>
    </w:p>
    <w:p w14:paraId="39BAF9EA" w14:textId="77777777" w:rsidR="00025963" w:rsidRDefault="00025963" w:rsidP="00BE353C">
      <w:pPr>
        <w:jc w:val="both"/>
        <w:rPr>
          <w:rFonts w:ascii="Arial" w:eastAsia="MS Mincho" w:hAnsi="Arial" w:cs="Arial"/>
          <w:kern w:val="0"/>
          <w:lang w:val="en-US"/>
          <w14:ligatures w14:val="none"/>
        </w:rPr>
      </w:pPr>
    </w:p>
    <w:p w14:paraId="3B810A30" w14:textId="77777777" w:rsidR="00025963" w:rsidRDefault="00025963" w:rsidP="00BE353C">
      <w:pPr>
        <w:jc w:val="both"/>
        <w:rPr>
          <w:rFonts w:ascii="Arial" w:eastAsia="MS Mincho" w:hAnsi="Arial" w:cs="Arial"/>
          <w:kern w:val="0"/>
          <w:lang w:val="en-US"/>
          <w14:ligatures w14:val="none"/>
        </w:rPr>
      </w:pPr>
    </w:p>
    <w:p w14:paraId="5CD138AE" w14:textId="77777777" w:rsidR="00025963" w:rsidRDefault="00025963" w:rsidP="00BE353C">
      <w:pPr>
        <w:jc w:val="both"/>
        <w:rPr>
          <w:rFonts w:ascii="Arial" w:eastAsia="MS Mincho" w:hAnsi="Arial" w:cs="Arial"/>
          <w:kern w:val="0"/>
          <w:lang w:val="en-US"/>
          <w14:ligatures w14:val="none"/>
        </w:rPr>
      </w:pPr>
    </w:p>
    <w:p w14:paraId="60B855F7" w14:textId="77777777" w:rsidR="00025963" w:rsidRDefault="00025963" w:rsidP="00BE353C">
      <w:pPr>
        <w:jc w:val="both"/>
        <w:rPr>
          <w:rFonts w:ascii="Arial" w:eastAsia="MS Mincho" w:hAnsi="Arial" w:cs="Arial"/>
          <w:kern w:val="0"/>
          <w:lang w:val="en-US"/>
          <w14:ligatures w14:val="none"/>
        </w:rPr>
      </w:pPr>
    </w:p>
    <w:p w14:paraId="5A9FDE20" w14:textId="77777777" w:rsidR="00025963" w:rsidRDefault="00025963" w:rsidP="00BE353C">
      <w:pPr>
        <w:jc w:val="both"/>
        <w:rPr>
          <w:rFonts w:ascii="Arial" w:eastAsia="MS Mincho" w:hAnsi="Arial" w:cs="Arial"/>
          <w:kern w:val="0"/>
          <w:lang w:val="en-US"/>
          <w14:ligatures w14:val="none"/>
        </w:rPr>
      </w:pPr>
    </w:p>
    <w:p w14:paraId="6150F04E" w14:textId="77777777" w:rsidR="00025963" w:rsidRDefault="00025963" w:rsidP="00BE353C">
      <w:pPr>
        <w:jc w:val="both"/>
        <w:rPr>
          <w:rFonts w:ascii="Arial" w:eastAsia="MS Mincho" w:hAnsi="Arial" w:cs="Arial"/>
          <w:kern w:val="0"/>
          <w:lang w:val="en-US"/>
          <w14:ligatures w14:val="none"/>
        </w:rPr>
      </w:pPr>
    </w:p>
    <w:p w14:paraId="517DFEC9" w14:textId="114EDA62" w:rsidR="00025963" w:rsidRPr="00025963" w:rsidRDefault="00025963" w:rsidP="00BE353C">
      <w:pPr>
        <w:jc w:val="both"/>
        <w:rPr>
          <w:rFonts w:asciiTheme="majorHAnsi" w:eastAsia="Times New Roman" w:hAnsiTheme="majorHAnsi" w:cstheme="majorBidi"/>
          <w:b/>
          <w:bCs/>
          <w:spacing w:val="-10"/>
          <w:kern w:val="28"/>
          <w:sz w:val="48"/>
          <w:szCs w:val="48"/>
          <w:u w:val="single"/>
          <w:lang w:eastAsia="en-GB"/>
        </w:rPr>
      </w:pPr>
      <w:r w:rsidRPr="00025963">
        <w:rPr>
          <w:rFonts w:asciiTheme="majorHAnsi" w:eastAsia="Times New Roman" w:hAnsiTheme="majorHAnsi" w:cstheme="majorBidi"/>
          <w:b/>
          <w:bCs/>
          <w:spacing w:val="-10"/>
          <w:kern w:val="28"/>
          <w:sz w:val="48"/>
          <w:szCs w:val="48"/>
          <w:u w:val="single"/>
          <w:lang w:eastAsia="en-GB"/>
        </w:rPr>
        <w:lastRenderedPageBreak/>
        <w:t>References</w:t>
      </w:r>
    </w:p>
    <w:p w14:paraId="2B91E203" w14:textId="77777777" w:rsidR="00025963" w:rsidRDefault="00025963" w:rsidP="00BE353C">
      <w:pPr>
        <w:jc w:val="both"/>
        <w:rPr>
          <w:rFonts w:ascii="Arial" w:eastAsia="MS Mincho" w:hAnsi="Arial" w:cs="Arial"/>
          <w:kern w:val="0"/>
          <w:lang w:val="en-US"/>
          <w14:ligatures w14:val="none"/>
        </w:rPr>
      </w:pPr>
    </w:p>
    <w:p w14:paraId="2EAD8BA4" w14:textId="14C98BBE" w:rsidR="00EB2497" w:rsidRDefault="00EB2497" w:rsidP="00EB2497">
      <w:pPr>
        <w:rPr>
          <w:rFonts w:ascii="Arial" w:eastAsia="MS Mincho" w:hAnsi="Arial" w:cs="Arial"/>
          <w:lang w:val="en-US"/>
        </w:rPr>
      </w:pPr>
      <w:r w:rsidRPr="00EB2497">
        <w:rPr>
          <w:rFonts w:ascii="Arial" w:eastAsia="MS Mincho" w:hAnsi="Arial" w:cs="Arial"/>
          <w:lang w:val="en-US"/>
        </w:rPr>
        <w:t>[1] J. Han, M. Kamber, and J. Pei, Data Mining: Concepts and Techniques, 3rd ed. Burlington, MA, USA: Morgan Kaufmann, 2012.</w:t>
      </w:r>
    </w:p>
    <w:p w14:paraId="68ADDCD8" w14:textId="7C16E2DD" w:rsidR="00EB2497" w:rsidRDefault="00EB2497" w:rsidP="00EB2497">
      <w:pPr>
        <w:rPr>
          <w:rFonts w:ascii="Arial" w:eastAsia="MS Mincho" w:hAnsi="Arial" w:cs="Arial"/>
          <w:lang w:val="en-US"/>
        </w:rPr>
      </w:pPr>
      <w:r w:rsidRPr="00EB2497">
        <w:rPr>
          <w:rFonts w:ascii="Arial" w:eastAsia="MS Mincho" w:hAnsi="Arial" w:cs="Arial"/>
          <w:lang w:val="en-US"/>
        </w:rPr>
        <w:t>[2] I. H. Witten, E. Frank, M. A. Hall, and C. J. Pal, Data Mining: Practical Machine Learning Tools and Techniques, 4th ed. Cambridge, MA, USA: Morgan Kaufmann, 2016.</w:t>
      </w:r>
    </w:p>
    <w:p w14:paraId="4328F08A" w14:textId="6A969D8B" w:rsidR="00EB2497" w:rsidRDefault="00EB2497" w:rsidP="00EB2497">
      <w:pPr>
        <w:rPr>
          <w:rFonts w:ascii="Arial" w:eastAsia="MS Mincho" w:hAnsi="Arial" w:cs="Arial"/>
          <w:lang w:val="en-US"/>
        </w:rPr>
      </w:pPr>
      <w:r w:rsidRPr="00EB2497">
        <w:rPr>
          <w:rFonts w:ascii="Arial" w:eastAsia="MS Mincho" w:hAnsi="Arial" w:cs="Arial"/>
          <w:lang w:val="en-US"/>
        </w:rPr>
        <w:t xml:space="preserve">[3] U. Fayyad, G. </w:t>
      </w:r>
      <w:proofErr w:type="spellStart"/>
      <w:r w:rsidRPr="00EB2497">
        <w:rPr>
          <w:rFonts w:ascii="Arial" w:eastAsia="MS Mincho" w:hAnsi="Arial" w:cs="Arial"/>
          <w:lang w:val="en-US"/>
        </w:rPr>
        <w:t>Piatetsky</w:t>
      </w:r>
      <w:proofErr w:type="spellEnd"/>
      <w:r w:rsidRPr="00EB2497">
        <w:rPr>
          <w:rFonts w:ascii="Arial" w:eastAsia="MS Mincho" w:hAnsi="Arial" w:cs="Arial"/>
          <w:lang w:val="en-US"/>
        </w:rPr>
        <w:t>-Shapiro, and P. Smyth, "From data mining to knowledge discovery in databases," AI Magazine, vol. 17, no. 3, pp. 37–54, 1996.</w:t>
      </w:r>
    </w:p>
    <w:p w14:paraId="7BDE29B4" w14:textId="6D4B7C53" w:rsidR="00EB2497" w:rsidRDefault="00EB2497" w:rsidP="00EB2497">
      <w:pPr>
        <w:rPr>
          <w:rFonts w:ascii="Arial" w:eastAsia="MS Mincho" w:hAnsi="Arial" w:cs="Arial"/>
          <w:lang w:val="en-US"/>
        </w:rPr>
      </w:pPr>
      <w:r w:rsidRPr="00EB2497">
        <w:rPr>
          <w:rFonts w:ascii="Arial" w:eastAsia="MS Mincho" w:hAnsi="Arial" w:cs="Arial"/>
          <w:lang w:val="en-US"/>
        </w:rPr>
        <w:t>[4] IBM, "Telco Customer Churn Dataset," IBM Sample Data Sets, 2018. [Online]. Available: https://community.ibm.com/community/user/businessanalytics/blogs/steven-macko/2019/07/11/customer-churn-prediction. [Accessed: Jul. 23, 2026].</w:t>
      </w:r>
    </w:p>
    <w:p w14:paraId="486C84F2" w14:textId="373574B0" w:rsidR="00EB2497" w:rsidRDefault="00EB2497" w:rsidP="00EB2497">
      <w:pPr>
        <w:rPr>
          <w:rFonts w:ascii="Arial" w:eastAsia="MS Mincho" w:hAnsi="Arial" w:cs="Arial"/>
          <w:lang w:val="en-US"/>
        </w:rPr>
      </w:pPr>
      <w:r w:rsidRPr="00EB2497">
        <w:rPr>
          <w:rFonts w:ascii="Arial" w:eastAsia="MS Mincho" w:hAnsi="Arial" w:cs="Arial"/>
          <w:lang w:val="en-US"/>
        </w:rPr>
        <w:t xml:space="preserve">[5] S. I. </w:t>
      </w:r>
      <w:proofErr w:type="spellStart"/>
      <w:r w:rsidRPr="00EB2497">
        <w:rPr>
          <w:rFonts w:ascii="Arial" w:eastAsia="MS Mincho" w:hAnsi="Arial" w:cs="Arial"/>
          <w:lang w:val="en-US"/>
        </w:rPr>
        <w:t>Kotsiantis</w:t>
      </w:r>
      <w:proofErr w:type="spellEnd"/>
      <w:r w:rsidRPr="00EB2497">
        <w:rPr>
          <w:rFonts w:ascii="Arial" w:eastAsia="MS Mincho" w:hAnsi="Arial" w:cs="Arial"/>
          <w:lang w:val="en-US"/>
        </w:rPr>
        <w:t xml:space="preserve">, D. Kanellopoulos, and P. E. </w:t>
      </w:r>
      <w:proofErr w:type="spellStart"/>
      <w:r w:rsidRPr="00EB2497">
        <w:rPr>
          <w:rFonts w:ascii="Arial" w:eastAsia="MS Mincho" w:hAnsi="Arial" w:cs="Arial"/>
          <w:lang w:val="en-US"/>
        </w:rPr>
        <w:t>Pintelas</w:t>
      </w:r>
      <w:proofErr w:type="spellEnd"/>
      <w:r w:rsidRPr="00EB2497">
        <w:rPr>
          <w:rFonts w:ascii="Arial" w:eastAsia="MS Mincho" w:hAnsi="Arial" w:cs="Arial"/>
          <w:lang w:val="en-US"/>
        </w:rPr>
        <w:t>, "Data preprocessing for supervised learning," International Journal of Computer Science, vol. 1, no. 2, pp. 111–117, 2006.</w:t>
      </w:r>
    </w:p>
    <w:p w14:paraId="235A710C" w14:textId="54D9A5BE" w:rsidR="00EB2497" w:rsidRDefault="00EB2497" w:rsidP="00EB2497">
      <w:pPr>
        <w:rPr>
          <w:rFonts w:ascii="Arial" w:eastAsia="MS Mincho" w:hAnsi="Arial" w:cs="Arial"/>
          <w:lang w:val="en-US"/>
        </w:rPr>
      </w:pPr>
      <w:r w:rsidRPr="00EB2497">
        <w:rPr>
          <w:rFonts w:ascii="Arial" w:eastAsia="MS Mincho" w:hAnsi="Arial" w:cs="Arial"/>
          <w:lang w:val="en-US"/>
        </w:rPr>
        <w:t>[6] C. M. Bishop, Pattern Recognition and Machine Learning. New York, NY, USA: Springer, 2006.</w:t>
      </w:r>
    </w:p>
    <w:p w14:paraId="06DEE6A1" w14:textId="0A05ED4C" w:rsidR="00EB2497" w:rsidRDefault="00EB2497" w:rsidP="00EB2497">
      <w:pPr>
        <w:rPr>
          <w:rFonts w:ascii="Arial" w:eastAsia="MS Mincho" w:hAnsi="Arial" w:cs="Arial"/>
          <w:lang w:val="en-US"/>
        </w:rPr>
      </w:pPr>
      <w:r w:rsidRPr="00EB2497">
        <w:rPr>
          <w:rFonts w:ascii="Arial" w:eastAsia="MS Mincho" w:hAnsi="Arial" w:cs="Arial"/>
          <w:lang w:val="en-US"/>
        </w:rPr>
        <w:t>[7] J. R. Quinlan, C4.5: Programs for Machine Learning. San Mateo, CA, USA: Morgan Kaufmann, 1993.</w:t>
      </w:r>
    </w:p>
    <w:p w14:paraId="164AFFA5" w14:textId="4C3F9202" w:rsidR="00EB2497" w:rsidRDefault="00EB2497" w:rsidP="00EB2497">
      <w:pPr>
        <w:rPr>
          <w:rFonts w:ascii="Arial" w:eastAsia="MS Mincho" w:hAnsi="Arial" w:cs="Arial"/>
          <w:lang w:val="en-US"/>
        </w:rPr>
      </w:pPr>
      <w:r w:rsidRPr="00EB2497">
        <w:rPr>
          <w:rFonts w:ascii="Arial" w:eastAsia="MS Mincho" w:hAnsi="Arial" w:cs="Arial"/>
          <w:lang w:val="en-US"/>
        </w:rPr>
        <w:t xml:space="preserve">[8] L. </w:t>
      </w:r>
      <w:proofErr w:type="spellStart"/>
      <w:r w:rsidRPr="00EB2497">
        <w:rPr>
          <w:rFonts w:ascii="Arial" w:eastAsia="MS Mincho" w:hAnsi="Arial" w:cs="Arial"/>
          <w:lang w:val="en-US"/>
        </w:rPr>
        <w:t>Breiman</w:t>
      </w:r>
      <w:proofErr w:type="spellEnd"/>
      <w:r w:rsidRPr="00EB2497">
        <w:rPr>
          <w:rFonts w:ascii="Arial" w:eastAsia="MS Mincho" w:hAnsi="Arial" w:cs="Arial"/>
          <w:lang w:val="en-US"/>
        </w:rPr>
        <w:t>, "Random forests," Machine Learning, vol. 45, pp. 5–32, 2001.</w:t>
      </w:r>
    </w:p>
    <w:p w14:paraId="1AFC5679" w14:textId="571D9E11" w:rsidR="00EB2497" w:rsidRDefault="00EB2497" w:rsidP="00EB2497">
      <w:pPr>
        <w:rPr>
          <w:rFonts w:ascii="Arial" w:eastAsia="MS Mincho" w:hAnsi="Arial" w:cs="Arial"/>
          <w:lang w:val="en-US"/>
        </w:rPr>
      </w:pPr>
      <w:r w:rsidRPr="00EB2497">
        <w:rPr>
          <w:rFonts w:ascii="Arial" w:eastAsia="MS Mincho" w:hAnsi="Arial" w:cs="Arial"/>
          <w:lang w:val="en-US"/>
        </w:rPr>
        <w:t xml:space="preserve">[9] D. W. Hosmer, S. </w:t>
      </w:r>
      <w:proofErr w:type="spellStart"/>
      <w:r w:rsidRPr="00EB2497">
        <w:rPr>
          <w:rFonts w:ascii="Arial" w:eastAsia="MS Mincho" w:hAnsi="Arial" w:cs="Arial"/>
          <w:lang w:val="en-US"/>
        </w:rPr>
        <w:t>Lemeshow</w:t>
      </w:r>
      <w:proofErr w:type="spellEnd"/>
      <w:r w:rsidRPr="00EB2497">
        <w:rPr>
          <w:rFonts w:ascii="Arial" w:eastAsia="MS Mincho" w:hAnsi="Arial" w:cs="Arial"/>
          <w:lang w:val="en-US"/>
        </w:rPr>
        <w:t>, and R. X. Sturdivant, Applied Logistic Regression, 3rd ed. Hoboken, NJ, USA: Wiley, 2013.</w:t>
      </w:r>
    </w:p>
    <w:p w14:paraId="61DE0286" w14:textId="240F2938" w:rsidR="00EB2497" w:rsidRDefault="00EB2497" w:rsidP="00EB2497">
      <w:pPr>
        <w:rPr>
          <w:rFonts w:ascii="Arial" w:eastAsia="MS Mincho" w:hAnsi="Arial" w:cs="Arial"/>
          <w:lang w:val="en-US"/>
        </w:rPr>
      </w:pPr>
      <w:r w:rsidRPr="00EB2497">
        <w:rPr>
          <w:rFonts w:ascii="Arial" w:eastAsia="MS Mincho" w:hAnsi="Arial" w:cs="Arial"/>
          <w:lang w:val="en-US"/>
        </w:rPr>
        <w:t>[10] M. Sokolova and G. Lapalme, "A systematic analysis of performance measures for classification tasks," Information Processing &amp; Management, vol. 45, no. 4, pp. 427–437, 2009.</w:t>
      </w:r>
    </w:p>
    <w:p w14:paraId="2C014F3D" w14:textId="4D6A32E3" w:rsidR="00EB2497" w:rsidRDefault="00EB2497" w:rsidP="00EB2497">
      <w:pPr>
        <w:rPr>
          <w:rFonts w:ascii="Arial" w:eastAsia="MS Mincho" w:hAnsi="Arial" w:cs="Arial"/>
          <w:lang w:val="en-US"/>
        </w:rPr>
      </w:pPr>
      <w:r w:rsidRPr="00EB2497">
        <w:rPr>
          <w:rFonts w:ascii="Arial" w:eastAsia="MS Mincho" w:hAnsi="Arial" w:cs="Arial"/>
          <w:lang w:val="en-US"/>
        </w:rPr>
        <w:t>[11] T. Fawcett, "An introduction to ROC analysis," Pattern Recognition Letters, vol. 27, no. 8, pp. 861–874, 2006.</w:t>
      </w:r>
    </w:p>
    <w:p w14:paraId="6C10F902" w14:textId="324897F3" w:rsidR="00EB2497" w:rsidRPr="00EB2497" w:rsidRDefault="00EB2497" w:rsidP="00EB2497">
      <w:pPr>
        <w:rPr>
          <w:rFonts w:ascii="Arial" w:eastAsia="MS Mincho" w:hAnsi="Arial" w:cs="Arial"/>
          <w:lang w:val="en-US"/>
        </w:rPr>
      </w:pPr>
      <w:r w:rsidRPr="00EB2497">
        <w:rPr>
          <w:rFonts w:ascii="Arial" w:eastAsia="MS Mincho" w:hAnsi="Arial" w:cs="Arial"/>
          <w:lang w:val="en-US"/>
        </w:rPr>
        <w:t xml:space="preserve">[12] N. V. Chawla, K. W. Bowyer, L. O. Hall, and W. P. </w:t>
      </w:r>
      <w:proofErr w:type="spellStart"/>
      <w:r w:rsidRPr="00EB2497">
        <w:rPr>
          <w:rFonts w:ascii="Arial" w:eastAsia="MS Mincho" w:hAnsi="Arial" w:cs="Arial"/>
          <w:lang w:val="en-US"/>
        </w:rPr>
        <w:t>Kegelmeyer</w:t>
      </w:r>
      <w:proofErr w:type="spellEnd"/>
      <w:r w:rsidRPr="00EB2497">
        <w:rPr>
          <w:rFonts w:ascii="Arial" w:eastAsia="MS Mincho" w:hAnsi="Arial" w:cs="Arial"/>
          <w:lang w:val="en-US"/>
        </w:rPr>
        <w:t>, "SMOTE: Synthetic minority over-sampling technique," Journal of Artificial Intelligence Research, vol. 16, pp. 321–357, 2002.</w:t>
      </w:r>
    </w:p>
    <w:sectPr w:rsidR="00EB2497" w:rsidRPr="00EB2497">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06C1C0" w14:textId="77777777" w:rsidR="00D41A50" w:rsidRDefault="00D41A50" w:rsidP="00CC58BC">
      <w:pPr>
        <w:spacing w:after="0" w:line="240" w:lineRule="auto"/>
      </w:pPr>
      <w:r>
        <w:separator/>
      </w:r>
    </w:p>
  </w:endnote>
  <w:endnote w:type="continuationSeparator" w:id="0">
    <w:p w14:paraId="3E056ED3" w14:textId="77777777" w:rsidR="00D41A50" w:rsidRDefault="00D41A50" w:rsidP="00CC58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1133478"/>
      <w:docPartObj>
        <w:docPartGallery w:val="Page Numbers (Bottom of Page)"/>
        <w:docPartUnique/>
      </w:docPartObj>
    </w:sdtPr>
    <w:sdtEndPr>
      <w:rPr>
        <w:color w:val="7F7F7F" w:themeColor="background1" w:themeShade="7F"/>
        <w:spacing w:val="60"/>
      </w:rPr>
    </w:sdtEndPr>
    <w:sdtContent>
      <w:p w14:paraId="3DE8522E" w14:textId="2A24610C" w:rsidR="00CC58BC" w:rsidRDefault="00CC58B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0001718" w14:textId="77777777" w:rsidR="00CC58BC" w:rsidRDefault="00CC58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D19FAC" w14:textId="77777777" w:rsidR="00D41A50" w:rsidRDefault="00D41A50" w:rsidP="00CC58BC">
      <w:pPr>
        <w:spacing w:after="0" w:line="240" w:lineRule="auto"/>
      </w:pPr>
      <w:r>
        <w:separator/>
      </w:r>
    </w:p>
  </w:footnote>
  <w:footnote w:type="continuationSeparator" w:id="0">
    <w:p w14:paraId="21F18ED0" w14:textId="77777777" w:rsidR="00D41A50" w:rsidRDefault="00D41A50" w:rsidP="00CC58B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58BC"/>
    <w:rsid w:val="00025963"/>
    <w:rsid w:val="00064232"/>
    <w:rsid w:val="000B27D6"/>
    <w:rsid w:val="000F2FEB"/>
    <w:rsid w:val="001D3573"/>
    <w:rsid w:val="001E6A6A"/>
    <w:rsid w:val="004466B3"/>
    <w:rsid w:val="004E29E1"/>
    <w:rsid w:val="0052435D"/>
    <w:rsid w:val="00620B49"/>
    <w:rsid w:val="006B5766"/>
    <w:rsid w:val="006D158A"/>
    <w:rsid w:val="006D5CD1"/>
    <w:rsid w:val="00723A7C"/>
    <w:rsid w:val="00772F49"/>
    <w:rsid w:val="00794CA1"/>
    <w:rsid w:val="00873502"/>
    <w:rsid w:val="00931537"/>
    <w:rsid w:val="009730FB"/>
    <w:rsid w:val="009D22D2"/>
    <w:rsid w:val="00B3623A"/>
    <w:rsid w:val="00B3629D"/>
    <w:rsid w:val="00B366E8"/>
    <w:rsid w:val="00BE353C"/>
    <w:rsid w:val="00BE5F19"/>
    <w:rsid w:val="00C17573"/>
    <w:rsid w:val="00C847A5"/>
    <w:rsid w:val="00CC58BC"/>
    <w:rsid w:val="00D41A50"/>
    <w:rsid w:val="00DE0454"/>
    <w:rsid w:val="00EB2497"/>
    <w:rsid w:val="00EC249D"/>
    <w:rsid w:val="00F106AC"/>
    <w:rsid w:val="00F12693"/>
    <w:rsid w:val="00FE33EB"/>
    <w:rsid w:val="00FE3E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450F4F"/>
  <w15:chartTrackingRefBased/>
  <w15:docId w15:val="{24526053-B447-4714-A7F7-C730890910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58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C58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C58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C58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C58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C58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58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58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58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58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C58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C58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C58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C58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C58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58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58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58BC"/>
    <w:rPr>
      <w:rFonts w:eastAsiaTheme="majorEastAsia" w:cstheme="majorBidi"/>
      <w:color w:val="272727" w:themeColor="text1" w:themeTint="D8"/>
    </w:rPr>
  </w:style>
  <w:style w:type="paragraph" w:styleId="Title">
    <w:name w:val="Title"/>
    <w:basedOn w:val="Normal"/>
    <w:next w:val="Normal"/>
    <w:link w:val="TitleChar"/>
    <w:uiPriority w:val="10"/>
    <w:qFormat/>
    <w:rsid w:val="00CC58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58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58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58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58BC"/>
    <w:pPr>
      <w:spacing w:before="160"/>
      <w:jc w:val="center"/>
    </w:pPr>
    <w:rPr>
      <w:i/>
      <w:iCs/>
      <w:color w:val="404040" w:themeColor="text1" w:themeTint="BF"/>
    </w:rPr>
  </w:style>
  <w:style w:type="character" w:customStyle="1" w:styleId="QuoteChar">
    <w:name w:val="Quote Char"/>
    <w:basedOn w:val="DefaultParagraphFont"/>
    <w:link w:val="Quote"/>
    <w:uiPriority w:val="29"/>
    <w:rsid w:val="00CC58BC"/>
    <w:rPr>
      <w:i/>
      <w:iCs/>
      <w:color w:val="404040" w:themeColor="text1" w:themeTint="BF"/>
    </w:rPr>
  </w:style>
  <w:style w:type="paragraph" w:styleId="ListParagraph">
    <w:name w:val="List Paragraph"/>
    <w:basedOn w:val="Normal"/>
    <w:uiPriority w:val="34"/>
    <w:qFormat/>
    <w:rsid w:val="00CC58BC"/>
    <w:pPr>
      <w:ind w:left="720"/>
      <w:contextualSpacing/>
    </w:pPr>
  </w:style>
  <w:style w:type="character" w:styleId="IntenseEmphasis">
    <w:name w:val="Intense Emphasis"/>
    <w:basedOn w:val="DefaultParagraphFont"/>
    <w:uiPriority w:val="21"/>
    <w:qFormat/>
    <w:rsid w:val="00CC58BC"/>
    <w:rPr>
      <w:i/>
      <w:iCs/>
      <w:color w:val="0F4761" w:themeColor="accent1" w:themeShade="BF"/>
    </w:rPr>
  </w:style>
  <w:style w:type="paragraph" w:styleId="IntenseQuote">
    <w:name w:val="Intense Quote"/>
    <w:basedOn w:val="Normal"/>
    <w:next w:val="Normal"/>
    <w:link w:val="IntenseQuoteChar"/>
    <w:uiPriority w:val="30"/>
    <w:qFormat/>
    <w:rsid w:val="00CC58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C58BC"/>
    <w:rPr>
      <w:i/>
      <w:iCs/>
      <w:color w:val="0F4761" w:themeColor="accent1" w:themeShade="BF"/>
    </w:rPr>
  </w:style>
  <w:style w:type="character" w:styleId="IntenseReference">
    <w:name w:val="Intense Reference"/>
    <w:basedOn w:val="DefaultParagraphFont"/>
    <w:uiPriority w:val="32"/>
    <w:qFormat/>
    <w:rsid w:val="00CC58BC"/>
    <w:rPr>
      <w:b/>
      <w:bCs/>
      <w:smallCaps/>
      <w:color w:val="0F4761" w:themeColor="accent1" w:themeShade="BF"/>
      <w:spacing w:val="5"/>
    </w:rPr>
  </w:style>
  <w:style w:type="paragraph" w:styleId="Header">
    <w:name w:val="header"/>
    <w:basedOn w:val="Normal"/>
    <w:link w:val="HeaderChar"/>
    <w:uiPriority w:val="99"/>
    <w:unhideWhenUsed/>
    <w:rsid w:val="00CC58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58BC"/>
  </w:style>
  <w:style w:type="paragraph" w:styleId="Footer">
    <w:name w:val="footer"/>
    <w:basedOn w:val="Normal"/>
    <w:link w:val="FooterChar"/>
    <w:uiPriority w:val="99"/>
    <w:unhideWhenUsed/>
    <w:rsid w:val="00CC58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58BC"/>
  </w:style>
  <w:style w:type="paragraph" w:styleId="Caption">
    <w:name w:val="caption"/>
    <w:basedOn w:val="Normal"/>
    <w:next w:val="Normal"/>
    <w:uiPriority w:val="35"/>
    <w:unhideWhenUsed/>
    <w:qFormat/>
    <w:rsid w:val="00F12693"/>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endnotes" Target="endnotes.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15</Pages>
  <Words>5070</Words>
  <Characters>28900</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Adrian Lungu</dc:creator>
  <cp:keywords/>
  <dc:description/>
  <cp:lastModifiedBy>Mihai Adrian Lungu</cp:lastModifiedBy>
  <cp:revision>2</cp:revision>
  <dcterms:created xsi:type="dcterms:W3CDTF">2026-07-23T15:45:00Z</dcterms:created>
  <dcterms:modified xsi:type="dcterms:W3CDTF">2026-07-23T15:45:00Z</dcterms:modified>
</cp:coreProperties>
</file>