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0D399C" w14:textId="77777777" w:rsidR="00C26909" w:rsidRDefault="00C26909" w:rsidP="00C26909">
      <w:pPr>
        <w:jc w:val="center"/>
        <w:rPr>
          <w:b/>
          <w:bCs/>
          <w:sz w:val="36"/>
          <w:szCs w:val="36"/>
          <w:u w:val="single"/>
          <w:lang w:eastAsia="en-GB"/>
        </w:rPr>
      </w:pPr>
      <w:r>
        <w:rPr>
          <w:b/>
          <w:bCs/>
          <w:sz w:val="36"/>
          <w:szCs w:val="36"/>
          <w:u w:val="single"/>
          <w:lang w:eastAsia="en-GB"/>
        </w:rPr>
        <w:t xml:space="preserve">Health, Safety and Welfare </w:t>
      </w:r>
      <w:r w:rsidRPr="00C26909">
        <w:rPr>
          <w:b/>
          <w:bCs/>
          <w:sz w:val="36"/>
          <w:szCs w:val="36"/>
          <w:u w:val="single"/>
          <w:lang w:eastAsia="en-GB"/>
        </w:rPr>
        <w:t>ACBA4023</w:t>
      </w:r>
      <w:r>
        <w:rPr>
          <w:b/>
          <w:bCs/>
          <w:sz w:val="36"/>
          <w:szCs w:val="36"/>
          <w:u w:val="single"/>
          <w:lang w:eastAsia="en-GB"/>
        </w:rPr>
        <w:t xml:space="preserve">: </w:t>
      </w:r>
    </w:p>
    <w:p w14:paraId="046FAC91" w14:textId="77777777" w:rsidR="00C26909" w:rsidRDefault="00C26909" w:rsidP="00C26909">
      <w:pPr>
        <w:jc w:val="center"/>
        <w:rPr>
          <w:b/>
          <w:bCs/>
          <w:sz w:val="36"/>
          <w:szCs w:val="36"/>
          <w:u w:val="single"/>
          <w:lang w:eastAsia="en-GB"/>
        </w:rPr>
      </w:pPr>
      <w:r>
        <w:rPr>
          <w:b/>
          <w:bCs/>
          <w:sz w:val="36"/>
          <w:szCs w:val="36"/>
          <w:u w:val="single"/>
          <w:lang w:eastAsia="en-GB"/>
        </w:rPr>
        <w:t xml:space="preserve">Assignment 1: </w:t>
      </w:r>
    </w:p>
    <w:p w14:paraId="30C162C1" w14:textId="34E308BA" w:rsidR="00C26909" w:rsidRPr="00C26909" w:rsidRDefault="00C26909" w:rsidP="00C26909">
      <w:pPr>
        <w:jc w:val="center"/>
        <w:rPr>
          <w:b/>
          <w:bCs/>
          <w:sz w:val="36"/>
          <w:szCs w:val="36"/>
          <w:u w:val="single"/>
          <w:lang w:eastAsia="en-GB"/>
        </w:rPr>
      </w:pPr>
      <w:r w:rsidRPr="00C26909">
        <w:rPr>
          <w:b/>
          <w:bCs/>
          <w:sz w:val="36"/>
          <w:szCs w:val="36"/>
          <w:u w:val="single"/>
          <w:lang w:eastAsia="en-GB"/>
        </w:rPr>
        <w:t>Report on Health and Safety Challenges and Risks in Construction</w:t>
      </w:r>
      <w:r>
        <w:rPr>
          <w:b/>
          <w:bCs/>
          <w:sz w:val="36"/>
          <w:szCs w:val="36"/>
          <w:u w:val="single"/>
          <w:lang w:eastAsia="en-GB"/>
        </w:rPr>
        <w:t xml:space="preserve"> for the</w:t>
      </w:r>
      <w:r w:rsidRPr="00C26909">
        <w:rPr>
          <w:b/>
          <w:bCs/>
          <w:sz w:val="36"/>
          <w:szCs w:val="36"/>
          <w:u w:val="single"/>
          <w:lang w:eastAsia="en-GB"/>
        </w:rPr>
        <w:t xml:space="preserve"> affordable flats on Kings </w:t>
      </w:r>
      <w:r w:rsidR="00565A29">
        <w:rPr>
          <w:b/>
          <w:bCs/>
          <w:sz w:val="36"/>
          <w:szCs w:val="36"/>
          <w:u w:val="single"/>
          <w:lang w:eastAsia="en-GB"/>
        </w:rPr>
        <w:t>R</w:t>
      </w:r>
      <w:r w:rsidRPr="00C26909">
        <w:rPr>
          <w:b/>
          <w:bCs/>
          <w:sz w:val="36"/>
          <w:szCs w:val="36"/>
          <w:u w:val="single"/>
          <w:lang w:eastAsia="en-GB"/>
        </w:rPr>
        <w:t>oad SA1</w:t>
      </w:r>
      <w:r w:rsidR="00565A29">
        <w:rPr>
          <w:b/>
          <w:bCs/>
          <w:sz w:val="36"/>
          <w:szCs w:val="36"/>
          <w:u w:val="single"/>
          <w:lang w:eastAsia="en-GB"/>
        </w:rPr>
        <w:t>.</w:t>
      </w:r>
    </w:p>
    <w:p w14:paraId="033AFEDA" w14:textId="77777777" w:rsidR="00C26909" w:rsidRDefault="00C26909" w:rsidP="00C26909">
      <w:pPr>
        <w:jc w:val="center"/>
        <w:rPr>
          <w:b/>
          <w:bCs/>
          <w:sz w:val="36"/>
          <w:szCs w:val="36"/>
          <w:u w:val="single"/>
          <w:lang w:eastAsia="en-GB"/>
        </w:rPr>
      </w:pPr>
    </w:p>
    <w:p w14:paraId="517574C0" w14:textId="77777777" w:rsidR="00C26909" w:rsidRDefault="00C26909" w:rsidP="00C26909">
      <w:pPr>
        <w:jc w:val="center"/>
        <w:rPr>
          <w:b/>
          <w:bCs/>
          <w:sz w:val="36"/>
          <w:szCs w:val="36"/>
          <w:u w:val="single"/>
          <w:lang w:eastAsia="en-GB"/>
        </w:rPr>
      </w:pPr>
    </w:p>
    <w:p w14:paraId="3CFB42D2" w14:textId="77777777" w:rsidR="00C26909" w:rsidRDefault="00C26909" w:rsidP="00565A29">
      <w:pPr>
        <w:rPr>
          <w:b/>
          <w:bCs/>
          <w:sz w:val="36"/>
          <w:szCs w:val="36"/>
          <w:u w:val="single"/>
          <w:lang w:eastAsia="en-GB"/>
        </w:rPr>
      </w:pPr>
    </w:p>
    <w:p w14:paraId="225E4FAE" w14:textId="77777777" w:rsidR="00C26909" w:rsidRDefault="00C26909" w:rsidP="00C26909">
      <w:pPr>
        <w:rPr>
          <w:b/>
          <w:bCs/>
          <w:sz w:val="36"/>
          <w:szCs w:val="36"/>
          <w:u w:val="single"/>
          <w:lang w:eastAsia="en-GB"/>
        </w:rPr>
      </w:pPr>
    </w:p>
    <w:p w14:paraId="769158B8" w14:textId="77777777" w:rsidR="00C26909" w:rsidRDefault="00C26909" w:rsidP="00C26909">
      <w:pPr>
        <w:rPr>
          <w:b/>
          <w:bCs/>
          <w:sz w:val="36"/>
          <w:szCs w:val="36"/>
          <w:u w:val="single"/>
          <w:lang w:eastAsia="en-GB"/>
        </w:rPr>
      </w:pPr>
    </w:p>
    <w:p w14:paraId="48A99378" w14:textId="77777777" w:rsidR="00C26909" w:rsidRDefault="00C26909" w:rsidP="00C26909">
      <w:pPr>
        <w:jc w:val="center"/>
        <w:rPr>
          <w:b/>
          <w:bCs/>
          <w:sz w:val="36"/>
          <w:szCs w:val="36"/>
          <w:u w:val="single"/>
          <w:lang w:eastAsia="en-GB"/>
        </w:rPr>
      </w:pPr>
    </w:p>
    <w:p w14:paraId="751E7A0B" w14:textId="77777777" w:rsidR="00C26909" w:rsidRDefault="00C26909" w:rsidP="00C26909">
      <w:pPr>
        <w:jc w:val="center"/>
        <w:rPr>
          <w:b/>
          <w:bCs/>
          <w:sz w:val="36"/>
          <w:szCs w:val="36"/>
          <w:u w:val="single"/>
          <w:lang w:eastAsia="en-GB"/>
        </w:rPr>
      </w:pPr>
    </w:p>
    <w:p w14:paraId="174F8B2C" w14:textId="77777777" w:rsidR="00C26909" w:rsidRDefault="00C26909" w:rsidP="00C26909">
      <w:pPr>
        <w:jc w:val="center"/>
        <w:rPr>
          <w:b/>
          <w:bCs/>
          <w:sz w:val="36"/>
          <w:szCs w:val="36"/>
          <w:u w:val="single"/>
          <w:lang w:eastAsia="en-GB"/>
        </w:rPr>
      </w:pPr>
    </w:p>
    <w:p w14:paraId="0DBCDB5B" w14:textId="77777777" w:rsidR="00C26909" w:rsidRDefault="00C26909" w:rsidP="00C26909">
      <w:pPr>
        <w:jc w:val="center"/>
        <w:rPr>
          <w:b/>
          <w:bCs/>
          <w:sz w:val="36"/>
          <w:szCs w:val="36"/>
          <w:u w:val="single"/>
          <w:lang w:eastAsia="en-GB"/>
        </w:rPr>
      </w:pPr>
    </w:p>
    <w:p w14:paraId="7AF44D57" w14:textId="77777777" w:rsidR="00C26909" w:rsidRDefault="00C26909" w:rsidP="00C26909">
      <w:pPr>
        <w:jc w:val="center"/>
        <w:rPr>
          <w:b/>
          <w:bCs/>
          <w:sz w:val="36"/>
          <w:szCs w:val="36"/>
          <w:u w:val="single"/>
          <w:lang w:eastAsia="en-GB"/>
        </w:rPr>
      </w:pPr>
    </w:p>
    <w:p w14:paraId="76446F55" w14:textId="77777777" w:rsidR="00C26909" w:rsidRDefault="00C26909" w:rsidP="00C26909">
      <w:pPr>
        <w:jc w:val="center"/>
        <w:rPr>
          <w:b/>
          <w:bCs/>
          <w:sz w:val="36"/>
          <w:szCs w:val="36"/>
          <w:u w:val="single"/>
          <w:lang w:eastAsia="en-GB"/>
        </w:rPr>
      </w:pPr>
    </w:p>
    <w:p w14:paraId="66624F11" w14:textId="77777777" w:rsidR="00322746" w:rsidRDefault="00322746" w:rsidP="00C26909">
      <w:pPr>
        <w:jc w:val="center"/>
        <w:rPr>
          <w:b/>
          <w:bCs/>
          <w:sz w:val="36"/>
          <w:szCs w:val="36"/>
          <w:u w:val="single"/>
          <w:lang w:eastAsia="en-GB"/>
        </w:rPr>
      </w:pPr>
    </w:p>
    <w:p w14:paraId="26FAFEB0" w14:textId="77777777" w:rsidR="00322746" w:rsidRDefault="00322746" w:rsidP="00C26909">
      <w:pPr>
        <w:jc w:val="center"/>
        <w:rPr>
          <w:b/>
          <w:bCs/>
          <w:sz w:val="36"/>
          <w:szCs w:val="36"/>
          <w:u w:val="single"/>
          <w:lang w:eastAsia="en-GB"/>
        </w:rPr>
      </w:pPr>
    </w:p>
    <w:p w14:paraId="335B5F47" w14:textId="77777777" w:rsidR="00322746" w:rsidRDefault="00322746" w:rsidP="00C26909">
      <w:pPr>
        <w:jc w:val="center"/>
        <w:rPr>
          <w:b/>
          <w:bCs/>
          <w:sz w:val="36"/>
          <w:szCs w:val="36"/>
          <w:u w:val="single"/>
          <w:lang w:eastAsia="en-GB"/>
        </w:rPr>
      </w:pPr>
    </w:p>
    <w:p w14:paraId="6B00E877" w14:textId="77777777" w:rsidR="00322746" w:rsidRDefault="00322746" w:rsidP="00C26909">
      <w:pPr>
        <w:jc w:val="center"/>
        <w:rPr>
          <w:b/>
          <w:bCs/>
          <w:sz w:val="36"/>
          <w:szCs w:val="36"/>
          <w:u w:val="single"/>
          <w:lang w:eastAsia="en-GB"/>
        </w:rPr>
      </w:pPr>
    </w:p>
    <w:p w14:paraId="7CABA60A" w14:textId="77777777" w:rsidR="00322746" w:rsidRDefault="00322746" w:rsidP="00C26909">
      <w:pPr>
        <w:jc w:val="center"/>
        <w:rPr>
          <w:b/>
          <w:bCs/>
          <w:sz w:val="36"/>
          <w:szCs w:val="36"/>
          <w:u w:val="single"/>
          <w:lang w:eastAsia="en-GB"/>
        </w:rPr>
      </w:pPr>
    </w:p>
    <w:p w14:paraId="094E6292" w14:textId="77777777" w:rsidR="00322746" w:rsidRDefault="00322746" w:rsidP="00C26909">
      <w:pPr>
        <w:jc w:val="center"/>
        <w:rPr>
          <w:b/>
          <w:bCs/>
          <w:sz w:val="36"/>
          <w:szCs w:val="36"/>
          <w:u w:val="single"/>
          <w:lang w:eastAsia="en-GB"/>
        </w:rPr>
      </w:pPr>
    </w:p>
    <w:p w14:paraId="161038F5" w14:textId="77777777" w:rsidR="00322746" w:rsidRDefault="00322746" w:rsidP="00C26909">
      <w:pPr>
        <w:jc w:val="center"/>
        <w:rPr>
          <w:b/>
          <w:bCs/>
          <w:sz w:val="36"/>
          <w:szCs w:val="36"/>
          <w:u w:val="single"/>
          <w:lang w:eastAsia="en-GB"/>
        </w:rPr>
      </w:pPr>
    </w:p>
    <w:p w14:paraId="4CE6634D" w14:textId="77777777" w:rsidR="00322746" w:rsidRDefault="00322746" w:rsidP="00C26909">
      <w:pPr>
        <w:jc w:val="center"/>
        <w:rPr>
          <w:b/>
          <w:bCs/>
          <w:sz w:val="36"/>
          <w:szCs w:val="36"/>
          <w:u w:val="single"/>
          <w:lang w:eastAsia="en-GB"/>
        </w:rPr>
      </w:pPr>
    </w:p>
    <w:p w14:paraId="61B304F6" w14:textId="77777777" w:rsidR="00322746" w:rsidRDefault="00322746" w:rsidP="00C26909">
      <w:pPr>
        <w:jc w:val="center"/>
        <w:rPr>
          <w:b/>
          <w:bCs/>
          <w:sz w:val="36"/>
          <w:szCs w:val="36"/>
          <w:u w:val="single"/>
          <w:lang w:eastAsia="en-GB"/>
        </w:rPr>
      </w:pPr>
    </w:p>
    <w:p w14:paraId="3CE992B9" w14:textId="77777777" w:rsidR="00322746" w:rsidRDefault="00322746" w:rsidP="00C26909">
      <w:pPr>
        <w:jc w:val="center"/>
        <w:rPr>
          <w:b/>
          <w:bCs/>
          <w:sz w:val="36"/>
          <w:szCs w:val="36"/>
          <w:u w:val="single"/>
          <w:lang w:eastAsia="en-GB"/>
        </w:rPr>
      </w:pPr>
    </w:p>
    <w:p w14:paraId="2F86D5A5" w14:textId="77777777" w:rsidR="00322746" w:rsidRDefault="00322746" w:rsidP="00C26909">
      <w:pPr>
        <w:jc w:val="center"/>
        <w:rPr>
          <w:b/>
          <w:bCs/>
          <w:sz w:val="36"/>
          <w:szCs w:val="36"/>
          <w:u w:val="single"/>
          <w:lang w:eastAsia="en-GB"/>
        </w:rPr>
      </w:pPr>
    </w:p>
    <w:p w14:paraId="6A5CA0AF" w14:textId="77777777" w:rsidR="00322746" w:rsidRDefault="00322746" w:rsidP="00C26909">
      <w:pPr>
        <w:jc w:val="center"/>
        <w:rPr>
          <w:b/>
          <w:bCs/>
          <w:sz w:val="36"/>
          <w:szCs w:val="36"/>
          <w:u w:val="single"/>
          <w:lang w:eastAsia="en-GB"/>
        </w:rPr>
      </w:pPr>
    </w:p>
    <w:p w14:paraId="41C19050" w14:textId="77777777" w:rsidR="00C26909" w:rsidRPr="00C26909" w:rsidRDefault="00C26909" w:rsidP="00C26909">
      <w:pPr>
        <w:jc w:val="center"/>
        <w:rPr>
          <w:b/>
          <w:bCs/>
          <w:sz w:val="36"/>
          <w:szCs w:val="36"/>
          <w:u w:val="single"/>
          <w:lang w:eastAsia="en-GB"/>
        </w:rPr>
      </w:pPr>
    </w:p>
    <w:p w14:paraId="05F665A7" w14:textId="7E8D4CF6" w:rsidR="00C26909" w:rsidRDefault="00C26909" w:rsidP="00322746">
      <w:pPr>
        <w:jc w:val="center"/>
        <w:rPr>
          <w:b/>
          <w:bCs/>
          <w:sz w:val="36"/>
          <w:szCs w:val="36"/>
          <w:u w:val="single"/>
          <w:lang w:eastAsia="en-GB"/>
        </w:rPr>
      </w:pPr>
      <w:r w:rsidRPr="00C26909">
        <w:rPr>
          <w:b/>
          <w:bCs/>
          <w:sz w:val="36"/>
          <w:szCs w:val="36"/>
          <w:u w:val="single"/>
          <w:lang w:eastAsia="en-GB"/>
        </w:rPr>
        <w:t>Prepared by: Morgan Owens</w:t>
      </w:r>
    </w:p>
    <w:p w14:paraId="43F820CD" w14:textId="585E3C33" w:rsidR="00322746" w:rsidRPr="00C26909" w:rsidRDefault="00322746" w:rsidP="00322746">
      <w:pPr>
        <w:jc w:val="center"/>
        <w:rPr>
          <w:b/>
          <w:bCs/>
          <w:sz w:val="36"/>
          <w:szCs w:val="36"/>
          <w:u w:val="single"/>
          <w:lang w:eastAsia="en-GB"/>
        </w:rPr>
      </w:pPr>
      <w:r>
        <w:rPr>
          <w:b/>
          <w:bCs/>
          <w:sz w:val="36"/>
          <w:szCs w:val="36"/>
          <w:u w:val="single"/>
          <w:lang w:eastAsia="en-GB"/>
        </w:rPr>
        <w:t>For</w:t>
      </w:r>
      <w:r w:rsidR="00565A29">
        <w:rPr>
          <w:b/>
          <w:bCs/>
          <w:sz w:val="36"/>
          <w:szCs w:val="36"/>
          <w:u w:val="single"/>
          <w:lang w:eastAsia="en-GB"/>
        </w:rPr>
        <w:t xml:space="preserve"> Review by</w:t>
      </w:r>
      <w:r>
        <w:rPr>
          <w:b/>
          <w:bCs/>
          <w:sz w:val="36"/>
          <w:szCs w:val="36"/>
          <w:u w:val="single"/>
          <w:lang w:eastAsia="en-GB"/>
        </w:rPr>
        <w:t>: Rhodri Thomas</w:t>
      </w:r>
    </w:p>
    <w:p w14:paraId="4BCB2CAA" w14:textId="77777777" w:rsidR="00322746" w:rsidRDefault="00322746" w:rsidP="00C26909">
      <w:pPr>
        <w:rPr>
          <w:lang w:eastAsia="en-GB"/>
        </w:rPr>
      </w:pPr>
    </w:p>
    <w:sdt>
      <w:sdtPr>
        <w:rPr>
          <w:rFonts w:asciiTheme="minorHAnsi" w:eastAsiaTheme="minorHAnsi" w:hAnsiTheme="minorHAnsi" w:cstheme="minorBidi"/>
          <w:color w:val="auto"/>
          <w:kern w:val="2"/>
          <w:sz w:val="24"/>
          <w:szCs w:val="24"/>
          <w:lang w:val="en-GB"/>
          <w14:ligatures w14:val="standardContextual"/>
        </w:rPr>
        <w:id w:val="-1876384888"/>
        <w:docPartObj>
          <w:docPartGallery w:val="Table of Contents"/>
          <w:docPartUnique/>
        </w:docPartObj>
      </w:sdtPr>
      <w:sdtEndPr>
        <w:rPr>
          <w:b/>
          <w:bCs/>
          <w:noProof/>
        </w:rPr>
      </w:sdtEndPr>
      <w:sdtContent>
        <w:p w14:paraId="1A48394E" w14:textId="1D9A6B55" w:rsidR="00C26909" w:rsidRDefault="00C26909">
          <w:pPr>
            <w:pStyle w:val="TOCHeading"/>
          </w:pPr>
          <w:r>
            <w:t>Contents</w:t>
          </w:r>
        </w:p>
        <w:p w14:paraId="108C051F" w14:textId="4F60EFD0" w:rsidR="00F77906" w:rsidRDefault="00C26909">
          <w:pPr>
            <w:pStyle w:val="TOC3"/>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8232987" w:history="1">
            <w:r w:rsidR="00F77906" w:rsidRPr="009663B4">
              <w:rPr>
                <w:rStyle w:val="Hyperlink"/>
                <w:rFonts w:ascii="Segoe UI" w:eastAsia="Times New Roman" w:hAnsi="Segoe UI" w:cs="Segoe UI"/>
                <w:b/>
                <w:bCs/>
                <w:noProof/>
                <w:kern w:val="0"/>
                <w:lang w:eastAsia="en-GB"/>
                <w14:ligatures w14:val="none"/>
              </w:rPr>
              <w:t>Introduction</w:t>
            </w:r>
            <w:r w:rsidR="00F77906">
              <w:rPr>
                <w:noProof/>
                <w:webHidden/>
              </w:rPr>
              <w:tab/>
            </w:r>
            <w:r w:rsidR="00F77906">
              <w:rPr>
                <w:noProof/>
                <w:webHidden/>
              </w:rPr>
              <w:fldChar w:fldCharType="begin"/>
            </w:r>
            <w:r w:rsidR="00F77906">
              <w:rPr>
                <w:noProof/>
                <w:webHidden/>
              </w:rPr>
              <w:instrText xml:space="preserve"> PAGEREF _Toc198232987 \h </w:instrText>
            </w:r>
            <w:r w:rsidR="00F77906">
              <w:rPr>
                <w:noProof/>
                <w:webHidden/>
              </w:rPr>
            </w:r>
            <w:r w:rsidR="00F77906">
              <w:rPr>
                <w:noProof/>
                <w:webHidden/>
              </w:rPr>
              <w:fldChar w:fldCharType="separate"/>
            </w:r>
            <w:r w:rsidR="00F77906">
              <w:rPr>
                <w:noProof/>
                <w:webHidden/>
              </w:rPr>
              <w:t>2</w:t>
            </w:r>
            <w:r w:rsidR="00F77906">
              <w:rPr>
                <w:noProof/>
                <w:webHidden/>
              </w:rPr>
              <w:fldChar w:fldCharType="end"/>
            </w:r>
          </w:hyperlink>
        </w:p>
        <w:p w14:paraId="66AD2803" w14:textId="002ED59F" w:rsidR="00F77906" w:rsidRDefault="00F77906">
          <w:pPr>
            <w:pStyle w:val="TOC3"/>
            <w:tabs>
              <w:tab w:val="right" w:leader="dot" w:pos="9016"/>
            </w:tabs>
            <w:rPr>
              <w:rFonts w:eastAsiaTheme="minorEastAsia"/>
              <w:noProof/>
              <w:lang w:eastAsia="en-GB"/>
            </w:rPr>
          </w:pPr>
          <w:hyperlink w:anchor="_Toc198232988" w:history="1">
            <w:r w:rsidRPr="009663B4">
              <w:rPr>
                <w:rStyle w:val="Hyperlink"/>
                <w:rFonts w:ascii="Segoe UI" w:eastAsia="Times New Roman" w:hAnsi="Segoe UI" w:cs="Segoe UI"/>
                <w:b/>
                <w:bCs/>
                <w:noProof/>
                <w:kern w:val="0"/>
                <w:lang w:eastAsia="en-GB"/>
                <w14:ligatures w14:val="none"/>
              </w:rPr>
              <w:t>Building Safety Act: Potential Impacts on the Project</w:t>
            </w:r>
            <w:r>
              <w:rPr>
                <w:noProof/>
                <w:webHidden/>
              </w:rPr>
              <w:tab/>
            </w:r>
            <w:r>
              <w:rPr>
                <w:noProof/>
                <w:webHidden/>
              </w:rPr>
              <w:fldChar w:fldCharType="begin"/>
            </w:r>
            <w:r>
              <w:rPr>
                <w:noProof/>
                <w:webHidden/>
              </w:rPr>
              <w:instrText xml:space="preserve"> PAGEREF _Toc198232988 \h </w:instrText>
            </w:r>
            <w:r>
              <w:rPr>
                <w:noProof/>
                <w:webHidden/>
              </w:rPr>
            </w:r>
            <w:r>
              <w:rPr>
                <w:noProof/>
                <w:webHidden/>
              </w:rPr>
              <w:fldChar w:fldCharType="separate"/>
            </w:r>
            <w:r>
              <w:rPr>
                <w:noProof/>
                <w:webHidden/>
              </w:rPr>
              <w:t>2</w:t>
            </w:r>
            <w:r>
              <w:rPr>
                <w:noProof/>
                <w:webHidden/>
              </w:rPr>
              <w:fldChar w:fldCharType="end"/>
            </w:r>
          </w:hyperlink>
        </w:p>
        <w:p w14:paraId="1BE4EC4F" w14:textId="0AC72F67" w:rsidR="00F77906" w:rsidRDefault="00F77906">
          <w:pPr>
            <w:pStyle w:val="TOC3"/>
            <w:tabs>
              <w:tab w:val="right" w:leader="dot" w:pos="9016"/>
            </w:tabs>
            <w:rPr>
              <w:rFonts w:eastAsiaTheme="minorEastAsia"/>
              <w:noProof/>
              <w:lang w:eastAsia="en-GB"/>
            </w:rPr>
          </w:pPr>
          <w:hyperlink w:anchor="_Toc198232989" w:history="1">
            <w:r w:rsidRPr="009663B4">
              <w:rPr>
                <w:rStyle w:val="Hyperlink"/>
                <w:rFonts w:ascii="Segoe UI" w:eastAsia="Times New Roman" w:hAnsi="Segoe UI" w:cs="Segoe UI"/>
                <w:b/>
                <w:bCs/>
                <w:noProof/>
                <w:kern w:val="0"/>
                <w:lang w:eastAsia="en-GB"/>
                <w14:ligatures w14:val="none"/>
              </w:rPr>
              <w:t>Relevant Health and Safety Legislation</w:t>
            </w:r>
            <w:r>
              <w:rPr>
                <w:noProof/>
                <w:webHidden/>
              </w:rPr>
              <w:tab/>
            </w:r>
            <w:r>
              <w:rPr>
                <w:noProof/>
                <w:webHidden/>
              </w:rPr>
              <w:fldChar w:fldCharType="begin"/>
            </w:r>
            <w:r>
              <w:rPr>
                <w:noProof/>
                <w:webHidden/>
              </w:rPr>
              <w:instrText xml:space="preserve"> PAGEREF _Toc198232989 \h </w:instrText>
            </w:r>
            <w:r>
              <w:rPr>
                <w:noProof/>
                <w:webHidden/>
              </w:rPr>
            </w:r>
            <w:r>
              <w:rPr>
                <w:noProof/>
                <w:webHidden/>
              </w:rPr>
              <w:fldChar w:fldCharType="separate"/>
            </w:r>
            <w:r>
              <w:rPr>
                <w:noProof/>
                <w:webHidden/>
              </w:rPr>
              <w:t>3</w:t>
            </w:r>
            <w:r>
              <w:rPr>
                <w:noProof/>
                <w:webHidden/>
              </w:rPr>
              <w:fldChar w:fldCharType="end"/>
            </w:r>
          </w:hyperlink>
        </w:p>
        <w:p w14:paraId="384A57C9" w14:textId="2784E8E0" w:rsidR="00F77906" w:rsidRDefault="00F77906">
          <w:pPr>
            <w:pStyle w:val="TOC3"/>
            <w:tabs>
              <w:tab w:val="right" w:leader="dot" w:pos="9016"/>
            </w:tabs>
            <w:rPr>
              <w:rFonts w:eastAsiaTheme="minorEastAsia"/>
              <w:noProof/>
              <w:lang w:eastAsia="en-GB"/>
            </w:rPr>
          </w:pPr>
          <w:hyperlink w:anchor="_Toc198232990" w:history="1">
            <w:r w:rsidRPr="009663B4">
              <w:rPr>
                <w:rStyle w:val="Hyperlink"/>
                <w:rFonts w:ascii="Segoe UI" w:eastAsia="Times New Roman" w:hAnsi="Segoe UI" w:cs="Segoe UI"/>
                <w:b/>
                <w:bCs/>
                <w:noProof/>
                <w:kern w:val="0"/>
                <w:lang w:eastAsia="en-GB"/>
                <w14:ligatures w14:val="none"/>
              </w:rPr>
              <w:t>CDM Regulations: Responsibilities of Different Parties</w:t>
            </w:r>
            <w:r>
              <w:rPr>
                <w:noProof/>
                <w:webHidden/>
              </w:rPr>
              <w:tab/>
            </w:r>
            <w:r>
              <w:rPr>
                <w:noProof/>
                <w:webHidden/>
              </w:rPr>
              <w:fldChar w:fldCharType="begin"/>
            </w:r>
            <w:r>
              <w:rPr>
                <w:noProof/>
                <w:webHidden/>
              </w:rPr>
              <w:instrText xml:space="preserve"> PAGEREF _Toc198232990 \h </w:instrText>
            </w:r>
            <w:r>
              <w:rPr>
                <w:noProof/>
                <w:webHidden/>
              </w:rPr>
            </w:r>
            <w:r>
              <w:rPr>
                <w:noProof/>
                <w:webHidden/>
              </w:rPr>
              <w:fldChar w:fldCharType="separate"/>
            </w:r>
            <w:r>
              <w:rPr>
                <w:noProof/>
                <w:webHidden/>
              </w:rPr>
              <w:t>5</w:t>
            </w:r>
            <w:r>
              <w:rPr>
                <w:noProof/>
                <w:webHidden/>
              </w:rPr>
              <w:fldChar w:fldCharType="end"/>
            </w:r>
          </w:hyperlink>
        </w:p>
        <w:p w14:paraId="17167FA1" w14:textId="155C6C07" w:rsidR="00F77906" w:rsidRDefault="00F77906">
          <w:pPr>
            <w:pStyle w:val="TOC3"/>
            <w:tabs>
              <w:tab w:val="right" w:leader="dot" w:pos="9016"/>
            </w:tabs>
            <w:rPr>
              <w:rFonts w:eastAsiaTheme="minorEastAsia"/>
              <w:noProof/>
              <w:lang w:eastAsia="en-GB"/>
            </w:rPr>
          </w:pPr>
          <w:hyperlink w:anchor="_Toc198232991" w:history="1">
            <w:r w:rsidRPr="009663B4">
              <w:rPr>
                <w:rStyle w:val="Hyperlink"/>
                <w:rFonts w:ascii="Segoe UI" w:eastAsia="Times New Roman" w:hAnsi="Segoe UI" w:cs="Segoe UI"/>
                <w:b/>
                <w:bCs/>
                <w:noProof/>
                <w:kern w:val="0"/>
                <w:lang w:eastAsia="en-GB"/>
                <w14:ligatures w14:val="none"/>
              </w:rPr>
              <w:t>Conclusion</w:t>
            </w:r>
            <w:r>
              <w:rPr>
                <w:noProof/>
                <w:webHidden/>
              </w:rPr>
              <w:tab/>
            </w:r>
            <w:r>
              <w:rPr>
                <w:noProof/>
                <w:webHidden/>
              </w:rPr>
              <w:fldChar w:fldCharType="begin"/>
            </w:r>
            <w:r>
              <w:rPr>
                <w:noProof/>
                <w:webHidden/>
              </w:rPr>
              <w:instrText xml:space="preserve"> PAGEREF _Toc198232991 \h </w:instrText>
            </w:r>
            <w:r>
              <w:rPr>
                <w:noProof/>
                <w:webHidden/>
              </w:rPr>
            </w:r>
            <w:r>
              <w:rPr>
                <w:noProof/>
                <w:webHidden/>
              </w:rPr>
              <w:fldChar w:fldCharType="separate"/>
            </w:r>
            <w:r>
              <w:rPr>
                <w:noProof/>
                <w:webHidden/>
              </w:rPr>
              <w:t>6</w:t>
            </w:r>
            <w:r>
              <w:rPr>
                <w:noProof/>
                <w:webHidden/>
              </w:rPr>
              <w:fldChar w:fldCharType="end"/>
            </w:r>
          </w:hyperlink>
        </w:p>
        <w:p w14:paraId="552B1383" w14:textId="3DBD8E9B" w:rsidR="00F77906" w:rsidRDefault="00F77906">
          <w:pPr>
            <w:pStyle w:val="TOC3"/>
            <w:tabs>
              <w:tab w:val="right" w:leader="dot" w:pos="9016"/>
            </w:tabs>
            <w:rPr>
              <w:rFonts w:eastAsiaTheme="minorEastAsia"/>
              <w:noProof/>
              <w:lang w:eastAsia="en-GB"/>
            </w:rPr>
          </w:pPr>
          <w:hyperlink w:anchor="_Toc198232992" w:history="1">
            <w:r w:rsidRPr="009663B4">
              <w:rPr>
                <w:rStyle w:val="Hyperlink"/>
                <w:rFonts w:ascii="Segoe UI" w:eastAsia="Times New Roman" w:hAnsi="Segoe UI" w:cs="Segoe UI"/>
                <w:b/>
                <w:bCs/>
                <w:noProof/>
                <w:kern w:val="0"/>
                <w:lang w:eastAsia="en-GB"/>
                <w14:ligatures w14:val="none"/>
              </w:rPr>
              <w:t>References</w:t>
            </w:r>
            <w:r>
              <w:rPr>
                <w:noProof/>
                <w:webHidden/>
              </w:rPr>
              <w:tab/>
            </w:r>
            <w:r>
              <w:rPr>
                <w:noProof/>
                <w:webHidden/>
              </w:rPr>
              <w:fldChar w:fldCharType="begin"/>
            </w:r>
            <w:r>
              <w:rPr>
                <w:noProof/>
                <w:webHidden/>
              </w:rPr>
              <w:instrText xml:space="preserve"> PAGEREF _Toc198232992 \h </w:instrText>
            </w:r>
            <w:r>
              <w:rPr>
                <w:noProof/>
                <w:webHidden/>
              </w:rPr>
            </w:r>
            <w:r>
              <w:rPr>
                <w:noProof/>
                <w:webHidden/>
              </w:rPr>
              <w:fldChar w:fldCharType="separate"/>
            </w:r>
            <w:r>
              <w:rPr>
                <w:noProof/>
                <w:webHidden/>
              </w:rPr>
              <w:t>7</w:t>
            </w:r>
            <w:r>
              <w:rPr>
                <w:noProof/>
                <w:webHidden/>
              </w:rPr>
              <w:fldChar w:fldCharType="end"/>
            </w:r>
          </w:hyperlink>
        </w:p>
        <w:p w14:paraId="70986220" w14:textId="16EEB9A8" w:rsidR="00F77906" w:rsidRDefault="00F77906">
          <w:pPr>
            <w:pStyle w:val="TOC3"/>
            <w:tabs>
              <w:tab w:val="right" w:leader="dot" w:pos="9016"/>
            </w:tabs>
            <w:rPr>
              <w:rFonts w:eastAsiaTheme="minorEastAsia"/>
              <w:noProof/>
              <w:lang w:eastAsia="en-GB"/>
            </w:rPr>
          </w:pPr>
          <w:hyperlink w:anchor="_Toc198232993" w:history="1">
            <w:r w:rsidRPr="009663B4">
              <w:rPr>
                <w:rStyle w:val="Hyperlink"/>
                <w:rFonts w:ascii="Segoe UI" w:eastAsia="Times New Roman" w:hAnsi="Segoe UI" w:cs="Segoe UI"/>
                <w:b/>
                <w:bCs/>
                <w:noProof/>
                <w:kern w:val="0"/>
                <w:lang w:eastAsia="en-GB"/>
                <w14:ligatures w14:val="none"/>
              </w:rPr>
              <w:t>Appendix – Risk Assessment</w:t>
            </w:r>
            <w:r>
              <w:rPr>
                <w:noProof/>
                <w:webHidden/>
              </w:rPr>
              <w:tab/>
            </w:r>
            <w:r>
              <w:rPr>
                <w:noProof/>
                <w:webHidden/>
              </w:rPr>
              <w:fldChar w:fldCharType="begin"/>
            </w:r>
            <w:r>
              <w:rPr>
                <w:noProof/>
                <w:webHidden/>
              </w:rPr>
              <w:instrText xml:space="preserve"> PAGEREF _Toc198232993 \h </w:instrText>
            </w:r>
            <w:r>
              <w:rPr>
                <w:noProof/>
                <w:webHidden/>
              </w:rPr>
            </w:r>
            <w:r>
              <w:rPr>
                <w:noProof/>
                <w:webHidden/>
              </w:rPr>
              <w:fldChar w:fldCharType="separate"/>
            </w:r>
            <w:r>
              <w:rPr>
                <w:noProof/>
                <w:webHidden/>
              </w:rPr>
              <w:t>9</w:t>
            </w:r>
            <w:r>
              <w:rPr>
                <w:noProof/>
                <w:webHidden/>
              </w:rPr>
              <w:fldChar w:fldCharType="end"/>
            </w:r>
          </w:hyperlink>
        </w:p>
        <w:p w14:paraId="20F96827" w14:textId="43962797" w:rsidR="00F77906" w:rsidRDefault="00F77906">
          <w:pPr>
            <w:pStyle w:val="TOC3"/>
            <w:tabs>
              <w:tab w:val="right" w:leader="dot" w:pos="9016"/>
            </w:tabs>
            <w:rPr>
              <w:rFonts w:eastAsiaTheme="minorEastAsia"/>
              <w:noProof/>
              <w:lang w:eastAsia="en-GB"/>
            </w:rPr>
          </w:pPr>
          <w:hyperlink w:anchor="_Toc198232994" w:history="1">
            <w:r w:rsidRPr="009663B4">
              <w:rPr>
                <w:rStyle w:val="Hyperlink"/>
                <w:rFonts w:ascii="Segoe UI" w:eastAsia="Times New Roman" w:hAnsi="Segoe UI" w:cs="Segoe UI"/>
                <w:b/>
                <w:bCs/>
                <w:noProof/>
                <w:kern w:val="0"/>
                <w:lang w:eastAsia="en-GB"/>
                <w14:ligatures w14:val="none"/>
              </w:rPr>
              <w:t>Glossary of Terms</w:t>
            </w:r>
            <w:r>
              <w:rPr>
                <w:noProof/>
                <w:webHidden/>
              </w:rPr>
              <w:tab/>
            </w:r>
            <w:r>
              <w:rPr>
                <w:noProof/>
                <w:webHidden/>
              </w:rPr>
              <w:fldChar w:fldCharType="begin"/>
            </w:r>
            <w:r>
              <w:rPr>
                <w:noProof/>
                <w:webHidden/>
              </w:rPr>
              <w:instrText xml:space="preserve"> PAGEREF _Toc198232994 \h </w:instrText>
            </w:r>
            <w:r>
              <w:rPr>
                <w:noProof/>
                <w:webHidden/>
              </w:rPr>
            </w:r>
            <w:r>
              <w:rPr>
                <w:noProof/>
                <w:webHidden/>
              </w:rPr>
              <w:fldChar w:fldCharType="separate"/>
            </w:r>
            <w:r>
              <w:rPr>
                <w:noProof/>
                <w:webHidden/>
              </w:rPr>
              <w:t>10</w:t>
            </w:r>
            <w:r>
              <w:rPr>
                <w:noProof/>
                <w:webHidden/>
              </w:rPr>
              <w:fldChar w:fldCharType="end"/>
            </w:r>
          </w:hyperlink>
        </w:p>
        <w:p w14:paraId="58A65B7C" w14:textId="1B1D63D5" w:rsidR="00C26909" w:rsidRPr="00893611" w:rsidRDefault="00C26909" w:rsidP="00893611">
          <w:r>
            <w:rPr>
              <w:b/>
              <w:bCs/>
              <w:noProof/>
            </w:rPr>
            <w:fldChar w:fldCharType="end"/>
          </w:r>
        </w:p>
      </w:sdtContent>
    </w:sdt>
    <w:p w14:paraId="01107726" w14:textId="77777777" w:rsidR="00C26909" w:rsidRPr="00C26909" w:rsidRDefault="00C26909" w:rsidP="00C26909">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bookmarkStart w:id="0" w:name="_Toc198232987"/>
      <w:r w:rsidRPr="00C26909">
        <w:rPr>
          <w:rFonts w:ascii="Segoe UI" w:eastAsia="Times New Roman" w:hAnsi="Segoe UI" w:cs="Segoe UI"/>
          <w:b/>
          <w:bCs/>
          <w:kern w:val="0"/>
          <w:sz w:val="27"/>
          <w:szCs w:val="27"/>
          <w:lang w:eastAsia="en-GB"/>
          <w14:ligatures w14:val="none"/>
        </w:rPr>
        <w:t>Introduction</w:t>
      </w:r>
      <w:bookmarkEnd w:id="0"/>
    </w:p>
    <w:p w14:paraId="6F53C0F1" w14:textId="5E88E5B9" w:rsidR="00C26909" w:rsidRPr="00C26909" w:rsidRDefault="00C26909" w:rsidP="00C26909">
      <w:pPr>
        <w:spacing w:after="240" w:line="300" w:lineRule="atLeast"/>
        <w:rPr>
          <w:rFonts w:ascii="Segoe UI" w:eastAsia="Times New Roman" w:hAnsi="Segoe UI" w:cs="Segoe UI"/>
          <w:kern w:val="0"/>
          <w:sz w:val="21"/>
          <w:szCs w:val="21"/>
          <w:lang w:eastAsia="en-GB"/>
          <w14:ligatures w14:val="none"/>
        </w:rPr>
      </w:pPr>
      <w:r w:rsidRPr="00C26909">
        <w:rPr>
          <w:rFonts w:ascii="Segoe UI" w:eastAsia="Times New Roman" w:hAnsi="Segoe UI" w:cs="Segoe UI"/>
          <w:kern w:val="0"/>
          <w:sz w:val="21"/>
          <w:szCs w:val="21"/>
          <w:lang w:eastAsia="en-GB"/>
          <w14:ligatures w14:val="none"/>
        </w:rPr>
        <w:t>As a trainee Health and Safety Officer at UWTSD Construction, I have been asked to create a report on the health and safety challenges and risks for our upcoming project to build affordable flats on Kings Road SA1. This report will cover the relevant health and safety laws, the impacts of the Building Safety Act and the responsibilities of different parties under the CDM regulations</w:t>
      </w:r>
      <w:r w:rsidR="00045629">
        <w:rPr>
          <w:rFonts w:ascii="Segoe UI" w:eastAsia="Times New Roman" w:hAnsi="Segoe UI" w:cs="Segoe UI"/>
          <w:kern w:val="0"/>
          <w:sz w:val="21"/>
          <w:szCs w:val="21"/>
          <w:lang w:eastAsia="en-GB"/>
          <w14:ligatures w14:val="none"/>
        </w:rPr>
        <w:t xml:space="preserve"> </w:t>
      </w:r>
      <w:r w:rsidR="000C49C5">
        <w:rPr>
          <w:rFonts w:ascii="Segoe UI" w:eastAsia="Times New Roman" w:hAnsi="Segoe UI" w:cs="Segoe UI"/>
          <w:kern w:val="0"/>
          <w:sz w:val="21"/>
          <w:szCs w:val="21"/>
          <w:lang w:eastAsia="en-GB"/>
          <w14:ligatures w14:val="none"/>
        </w:rPr>
        <w:t xml:space="preserve">relevant to </w:t>
      </w:r>
      <w:r w:rsidR="000A69C0">
        <w:rPr>
          <w:rFonts w:ascii="Segoe UI" w:eastAsia="Times New Roman" w:hAnsi="Segoe UI" w:cs="Segoe UI"/>
          <w:kern w:val="0"/>
          <w:sz w:val="21"/>
          <w:szCs w:val="21"/>
          <w:lang w:eastAsia="en-GB"/>
          <w14:ligatures w14:val="none"/>
        </w:rPr>
        <w:t>the</w:t>
      </w:r>
      <w:r w:rsidR="000C49C5">
        <w:rPr>
          <w:rFonts w:ascii="Segoe UI" w:eastAsia="Times New Roman" w:hAnsi="Segoe UI" w:cs="Segoe UI"/>
          <w:kern w:val="0"/>
          <w:sz w:val="21"/>
          <w:szCs w:val="21"/>
          <w:lang w:eastAsia="en-GB"/>
          <w14:ligatures w14:val="none"/>
        </w:rPr>
        <w:t xml:space="preserve"> project</w:t>
      </w:r>
      <w:r w:rsidRPr="00C26909">
        <w:rPr>
          <w:rFonts w:ascii="Segoe UI" w:eastAsia="Times New Roman" w:hAnsi="Segoe UI" w:cs="Segoe UI"/>
          <w:kern w:val="0"/>
          <w:sz w:val="21"/>
          <w:szCs w:val="21"/>
          <w:lang w:eastAsia="en-GB"/>
          <w14:ligatures w14:val="none"/>
        </w:rPr>
        <w:t xml:space="preserve">. It will also discuss how to overcome barriers </w:t>
      </w:r>
      <w:r w:rsidR="00921917">
        <w:rPr>
          <w:rFonts w:ascii="Segoe UI" w:eastAsia="Times New Roman" w:hAnsi="Segoe UI" w:cs="Segoe UI"/>
          <w:kern w:val="0"/>
          <w:sz w:val="21"/>
          <w:szCs w:val="21"/>
          <w:lang w:eastAsia="en-GB"/>
          <w14:ligatures w14:val="none"/>
        </w:rPr>
        <w:t>with regards to</w:t>
      </w:r>
      <w:r w:rsidRPr="00C26909">
        <w:rPr>
          <w:rFonts w:ascii="Segoe UI" w:eastAsia="Times New Roman" w:hAnsi="Segoe UI" w:cs="Segoe UI"/>
          <w:kern w:val="0"/>
          <w:sz w:val="21"/>
          <w:szCs w:val="21"/>
          <w:lang w:eastAsia="en-GB"/>
          <w14:ligatures w14:val="none"/>
        </w:rPr>
        <w:t xml:space="preserve"> effective health and safety management and </w:t>
      </w:r>
      <w:r w:rsidR="000A1B96">
        <w:rPr>
          <w:rFonts w:ascii="Segoe UI" w:eastAsia="Times New Roman" w:hAnsi="Segoe UI" w:cs="Segoe UI"/>
          <w:kern w:val="0"/>
          <w:sz w:val="21"/>
          <w:szCs w:val="21"/>
          <w:lang w:eastAsia="en-GB"/>
          <w14:ligatures w14:val="none"/>
        </w:rPr>
        <w:t>provide</w:t>
      </w:r>
      <w:r w:rsidRPr="00C26909">
        <w:rPr>
          <w:rFonts w:ascii="Segoe UI" w:eastAsia="Times New Roman" w:hAnsi="Segoe UI" w:cs="Segoe UI"/>
          <w:kern w:val="0"/>
          <w:sz w:val="21"/>
          <w:szCs w:val="21"/>
          <w:lang w:eastAsia="en-GB"/>
          <w14:ligatures w14:val="none"/>
        </w:rPr>
        <w:t xml:space="preserve"> a risk assessment for </w:t>
      </w:r>
      <w:r w:rsidR="000A1B96">
        <w:rPr>
          <w:rFonts w:ascii="Segoe UI" w:eastAsia="Times New Roman" w:hAnsi="Segoe UI" w:cs="Segoe UI"/>
          <w:kern w:val="0"/>
          <w:sz w:val="21"/>
          <w:szCs w:val="21"/>
          <w:lang w:eastAsia="en-GB"/>
          <w14:ligatures w14:val="none"/>
        </w:rPr>
        <w:t>the project.</w:t>
      </w:r>
    </w:p>
    <w:p w14:paraId="7B1DE265" w14:textId="77777777" w:rsidR="00C26909" w:rsidRPr="00C26909" w:rsidRDefault="00C26909" w:rsidP="00C26909">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bookmarkStart w:id="1" w:name="_Toc198232988"/>
      <w:r w:rsidRPr="00C26909">
        <w:rPr>
          <w:rFonts w:ascii="Segoe UI" w:eastAsia="Times New Roman" w:hAnsi="Segoe UI" w:cs="Segoe UI"/>
          <w:b/>
          <w:bCs/>
          <w:kern w:val="0"/>
          <w:sz w:val="27"/>
          <w:szCs w:val="27"/>
          <w:lang w:eastAsia="en-GB"/>
          <w14:ligatures w14:val="none"/>
        </w:rPr>
        <w:t>Building Safety Act: Potential Impacts on the Project</w:t>
      </w:r>
      <w:bookmarkEnd w:id="1"/>
    </w:p>
    <w:p w14:paraId="44833ED8" w14:textId="6FA9FE6C" w:rsidR="00C26909" w:rsidRPr="00C26909" w:rsidRDefault="00C26909" w:rsidP="00C26909">
      <w:pPr>
        <w:spacing w:after="240" w:line="300" w:lineRule="atLeast"/>
        <w:rPr>
          <w:rFonts w:ascii="Segoe UI" w:eastAsia="Times New Roman" w:hAnsi="Segoe UI" w:cs="Segoe UI"/>
          <w:kern w:val="0"/>
          <w:sz w:val="21"/>
          <w:szCs w:val="21"/>
          <w:lang w:eastAsia="en-GB"/>
          <w14:ligatures w14:val="none"/>
        </w:rPr>
      </w:pPr>
      <w:r w:rsidRPr="00C26909">
        <w:rPr>
          <w:rFonts w:ascii="Segoe UI" w:eastAsia="Times New Roman" w:hAnsi="Segoe UI" w:cs="Segoe UI"/>
          <w:kern w:val="0"/>
          <w:sz w:val="21"/>
          <w:szCs w:val="21"/>
          <w:lang w:eastAsia="en-GB"/>
          <w14:ligatures w14:val="none"/>
        </w:rPr>
        <w:t xml:space="preserve">The Building Safety Act 2022 was introduced </w:t>
      </w:r>
      <w:r w:rsidR="006751D2">
        <w:rPr>
          <w:rFonts w:ascii="Segoe UI" w:eastAsia="Times New Roman" w:hAnsi="Segoe UI" w:cs="Segoe UI"/>
          <w:kern w:val="0"/>
          <w:sz w:val="21"/>
          <w:szCs w:val="21"/>
          <w:lang w:eastAsia="en-GB"/>
          <w14:ligatures w14:val="none"/>
        </w:rPr>
        <w:t>f</w:t>
      </w:r>
      <w:r w:rsidR="00C01304">
        <w:rPr>
          <w:rFonts w:ascii="Segoe UI" w:eastAsia="Times New Roman" w:hAnsi="Segoe UI" w:cs="Segoe UI"/>
          <w:kern w:val="0"/>
          <w:sz w:val="21"/>
          <w:szCs w:val="21"/>
          <w:lang w:eastAsia="en-GB"/>
          <w14:ligatures w14:val="none"/>
        </w:rPr>
        <w:t>ollowing</w:t>
      </w:r>
      <w:r w:rsidRPr="00C26909">
        <w:rPr>
          <w:rFonts w:ascii="Segoe UI" w:eastAsia="Times New Roman" w:hAnsi="Segoe UI" w:cs="Segoe UI"/>
          <w:kern w:val="0"/>
          <w:sz w:val="21"/>
          <w:szCs w:val="21"/>
          <w:lang w:eastAsia="en-GB"/>
          <w14:ligatures w14:val="none"/>
        </w:rPr>
        <w:t xml:space="preserve"> the Grenfell Tower fire</w:t>
      </w:r>
      <w:r w:rsidR="00FB0E37">
        <w:rPr>
          <w:rFonts w:ascii="Segoe UI" w:eastAsia="Times New Roman" w:hAnsi="Segoe UI" w:cs="Segoe UI"/>
          <w:kern w:val="0"/>
          <w:sz w:val="21"/>
          <w:szCs w:val="21"/>
          <w:lang w:eastAsia="en-GB"/>
          <w14:ligatures w14:val="none"/>
        </w:rPr>
        <w:t xml:space="preserve"> </w:t>
      </w:r>
      <w:r w:rsidR="005442B3">
        <w:rPr>
          <w:rFonts w:ascii="Segoe UI" w:eastAsia="Times New Roman" w:hAnsi="Segoe UI" w:cs="Segoe UI"/>
          <w:kern w:val="0"/>
          <w:sz w:val="21"/>
          <w:szCs w:val="21"/>
          <w:lang w:eastAsia="en-GB"/>
          <w14:ligatures w14:val="none"/>
        </w:rPr>
        <w:t xml:space="preserve">in 2017 </w:t>
      </w:r>
      <w:r w:rsidR="008F0E4E">
        <w:rPr>
          <w:rFonts w:ascii="Segoe UI" w:eastAsia="Times New Roman" w:hAnsi="Segoe UI" w:cs="Segoe UI"/>
          <w:kern w:val="0"/>
          <w:sz w:val="21"/>
          <w:szCs w:val="21"/>
          <w:lang w:eastAsia="en-GB"/>
          <w14:ligatures w14:val="none"/>
        </w:rPr>
        <w:t xml:space="preserve">to reform building safety </w:t>
      </w:r>
      <w:r w:rsidR="0020619D">
        <w:rPr>
          <w:rFonts w:ascii="Segoe UI" w:eastAsia="Times New Roman" w:hAnsi="Segoe UI" w:cs="Segoe UI"/>
          <w:kern w:val="0"/>
          <w:sz w:val="21"/>
          <w:szCs w:val="21"/>
          <w:lang w:eastAsia="en-GB"/>
          <w14:ligatures w14:val="none"/>
        </w:rPr>
        <w:t>legislation</w:t>
      </w:r>
      <w:r w:rsidR="00DE0374">
        <w:rPr>
          <w:rFonts w:ascii="Segoe UI" w:eastAsia="Times New Roman" w:hAnsi="Segoe UI" w:cs="Segoe UI"/>
          <w:kern w:val="0"/>
          <w:sz w:val="21"/>
          <w:szCs w:val="21"/>
          <w:lang w:eastAsia="en-GB"/>
          <w14:ligatures w14:val="none"/>
        </w:rPr>
        <w:t xml:space="preserve"> and aims to improve the construction and</w:t>
      </w:r>
      <w:r w:rsidR="00E30DB1">
        <w:rPr>
          <w:rFonts w:ascii="Segoe UI" w:eastAsia="Times New Roman" w:hAnsi="Segoe UI" w:cs="Segoe UI"/>
          <w:kern w:val="0"/>
          <w:sz w:val="21"/>
          <w:szCs w:val="21"/>
          <w:lang w:eastAsia="en-GB"/>
          <w14:ligatures w14:val="none"/>
        </w:rPr>
        <w:t>,</w:t>
      </w:r>
      <w:r w:rsidR="00DE0374">
        <w:rPr>
          <w:rFonts w:ascii="Segoe UI" w:eastAsia="Times New Roman" w:hAnsi="Segoe UI" w:cs="Segoe UI"/>
          <w:kern w:val="0"/>
          <w:sz w:val="21"/>
          <w:szCs w:val="21"/>
          <w:lang w:eastAsia="en-GB"/>
          <w14:ligatures w14:val="none"/>
        </w:rPr>
        <w:t xml:space="preserve"> more importantly for </w:t>
      </w:r>
      <w:r w:rsidR="00E30DB1">
        <w:rPr>
          <w:rFonts w:ascii="Segoe UI" w:eastAsia="Times New Roman" w:hAnsi="Segoe UI" w:cs="Segoe UI"/>
          <w:kern w:val="0"/>
          <w:sz w:val="21"/>
          <w:szCs w:val="21"/>
          <w:lang w:eastAsia="en-GB"/>
          <w14:ligatures w14:val="none"/>
        </w:rPr>
        <w:t>this</w:t>
      </w:r>
      <w:r w:rsidR="00DE0374">
        <w:rPr>
          <w:rFonts w:ascii="Segoe UI" w:eastAsia="Times New Roman" w:hAnsi="Segoe UI" w:cs="Segoe UI"/>
          <w:kern w:val="0"/>
          <w:sz w:val="21"/>
          <w:szCs w:val="21"/>
          <w:lang w:eastAsia="en-GB"/>
          <w14:ligatures w14:val="none"/>
        </w:rPr>
        <w:t xml:space="preserve"> project</w:t>
      </w:r>
      <w:r w:rsidR="00A14E42">
        <w:rPr>
          <w:rFonts w:ascii="Segoe UI" w:eastAsia="Times New Roman" w:hAnsi="Segoe UI" w:cs="Segoe UI"/>
          <w:kern w:val="0"/>
          <w:sz w:val="21"/>
          <w:szCs w:val="21"/>
          <w:lang w:eastAsia="en-GB"/>
          <w14:ligatures w14:val="none"/>
        </w:rPr>
        <w:t>, improve the management of higher risk bui</w:t>
      </w:r>
      <w:r w:rsidR="003877E1">
        <w:rPr>
          <w:rFonts w:ascii="Segoe UI" w:eastAsia="Times New Roman" w:hAnsi="Segoe UI" w:cs="Segoe UI"/>
          <w:kern w:val="0"/>
          <w:sz w:val="21"/>
          <w:szCs w:val="21"/>
          <w:lang w:eastAsia="en-GB"/>
          <w14:ligatures w14:val="none"/>
        </w:rPr>
        <w:t xml:space="preserve">ldings, such as the </w:t>
      </w:r>
      <w:r w:rsidR="00CF630B">
        <w:rPr>
          <w:rFonts w:ascii="Segoe UI" w:eastAsia="Times New Roman" w:hAnsi="Segoe UI" w:cs="Segoe UI"/>
          <w:kern w:val="0"/>
          <w:sz w:val="21"/>
          <w:szCs w:val="21"/>
          <w:lang w:eastAsia="en-GB"/>
          <w14:ligatures w14:val="none"/>
        </w:rPr>
        <w:t xml:space="preserve">tall residential building in this project. </w:t>
      </w:r>
      <w:r w:rsidR="00A80663">
        <w:rPr>
          <w:rFonts w:ascii="Segoe UI" w:eastAsia="Times New Roman" w:hAnsi="Segoe UI" w:cs="Segoe UI"/>
          <w:kern w:val="0"/>
          <w:sz w:val="21"/>
          <w:szCs w:val="21"/>
          <w:lang w:eastAsia="en-GB"/>
          <w14:ligatures w14:val="none"/>
        </w:rPr>
        <w:t xml:space="preserve">I have set out below some of the key </w:t>
      </w:r>
      <w:r w:rsidR="00E30DB1">
        <w:rPr>
          <w:rFonts w:ascii="Segoe UI" w:eastAsia="Times New Roman" w:hAnsi="Segoe UI" w:cs="Segoe UI"/>
          <w:kern w:val="0"/>
          <w:sz w:val="21"/>
          <w:szCs w:val="21"/>
          <w:lang w:eastAsia="en-GB"/>
          <w14:ligatures w14:val="none"/>
        </w:rPr>
        <w:t xml:space="preserve">impacts to consider. </w:t>
      </w:r>
    </w:p>
    <w:p w14:paraId="7A0EAB93" w14:textId="77777777" w:rsidR="00C26909" w:rsidRPr="00C26909" w:rsidRDefault="00C26909" w:rsidP="00C26909">
      <w:pPr>
        <w:spacing w:after="240" w:line="300" w:lineRule="atLeast"/>
        <w:rPr>
          <w:rFonts w:ascii="Segoe UI" w:eastAsia="Times New Roman" w:hAnsi="Segoe UI" w:cs="Segoe UI"/>
          <w:kern w:val="0"/>
          <w:sz w:val="21"/>
          <w:szCs w:val="21"/>
          <w:lang w:eastAsia="en-GB"/>
          <w14:ligatures w14:val="none"/>
        </w:rPr>
      </w:pPr>
      <w:r w:rsidRPr="00C26909">
        <w:rPr>
          <w:rFonts w:ascii="Segoe UI" w:eastAsia="Times New Roman" w:hAnsi="Segoe UI" w:cs="Segoe UI"/>
          <w:b/>
          <w:bCs/>
          <w:kern w:val="0"/>
          <w:sz w:val="21"/>
          <w:szCs w:val="21"/>
          <w:lang w:eastAsia="en-GB"/>
          <w14:ligatures w14:val="none"/>
        </w:rPr>
        <w:t>Key Impacts on the Project:</w:t>
      </w:r>
    </w:p>
    <w:p w14:paraId="1FD90EB4" w14:textId="65952C06" w:rsidR="00C26909" w:rsidRDefault="00C26909" w:rsidP="00C26909">
      <w:pPr>
        <w:numPr>
          <w:ilvl w:val="0"/>
          <w:numId w:val="5"/>
        </w:numPr>
        <w:spacing w:line="300" w:lineRule="atLeast"/>
        <w:ind w:left="960"/>
        <w:rPr>
          <w:rFonts w:ascii="Segoe UI" w:eastAsia="Times New Roman" w:hAnsi="Segoe UI" w:cs="Segoe UI"/>
          <w:kern w:val="0"/>
          <w:sz w:val="21"/>
          <w:szCs w:val="21"/>
          <w:lang w:eastAsia="en-GB"/>
          <w14:ligatures w14:val="none"/>
        </w:rPr>
      </w:pPr>
      <w:r w:rsidRPr="00C26909">
        <w:rPr>
          <w:rFonts w:ascii="Segoe UI" w:eastAsia="Times New Roman" w:hAnsi="Segoe UI" w:cs="Segoe UI"/>
          <w:b/>
          <w:bCs/>
          <w:kern w:val="0"/>
          <w:sz w:val="21"/>
          <w:szCs w:val="21"/>
          <w:lang w:eastAsia="en-GB"/>
          <w14:ligatures w14:val="none"/>
        </w:rPr>
        <w:t>Building Safety Regulator (BSR):</w:t>
      </w:r>
      <w:r w:rsidRPr="00C26909">
        <w:rPr>
          <w:rFonts w:ascii="Segoe UI" w:eastAsia="Times New Roman" w:hAnsi="Segoe UI" w:cs="Segoe UI"/>
          <w:kern w:val="0"/>
          <w:sz w:val="21"/>
          <w:szCs w:val="21"/>
          <w:lang w:eastAsia="en-GB"/>
          <w14:ligatures w14:val="none"/>
        </w:rPr>
        <w:t xml:space="preserve"> The BSR is part of the Health &amp; Safety Executive and oversees building safety standards. For our project, we need to comply with BSR requirements at </w:t>
      </w:r>
      <w:r w:rsidR="00BE4A8F" w:rsidRPr="00C26909">
        <w:rPr>
          <w:rFonts w:ascii="Segoe UI" w:eastAsia="Times New Roman" w:hAnsi="Segoe UI" w:cs="Segoe UI"/>
          <w:kern w:val="0"/>
          <w:sz w:val="21"/>
          <w:szCs w:val="21"/>
          <w:lang w:eastAsia="en-GB"/>
          <w14:ligatures w14:val="none"/>
        </w:rPr>
        <w:t>various stages</w:t>
      </w:r>
      <w:r w:rsidRPr="00C26909">
        <w:rPr>
          <w:rFonts w:ascii="Segoe UI" w:eastAsia="Times New Roman" w:hAnsi="Segoe UI" w:cs="Segoe UI"/>
          <w:kern w:val="0"/>
          <w:sz w:val="21"/>
          <w:szCs w:val="21"/>
          <w:lang w:eastAsia="en-GB"/>
          <w14:ligatures w14:val="none"/>
        </w:rPr>
        <w:t xml:space="preserve"> of construction. The BSR will ensure that our project meets all safety standards and regulations, which will involve regular inspections and approvals at various stages. This oversight is crucial to ensure that the building is safe for future occupants. The BSR's involvement means that we will have to submit detailed plans and safety measures for approval at </w:t>
      </w:r>
      <w:r w:rsidR="00BE4A8F" w:rsidRPr="00C26909">
        <w:rPr>
          <w:rFonts w:ascii="Segoe UI" w:eastAsia="Times New Roman" w:hAnsi="Segoe UI" w:cs="Segoe UI"/>
          <w:kern w:val="0"/>
          <w:sz w:val="21"/>
          <w:szCs w:val="21"/>
          <w:lang w:eastAsia="en-GB"/>
          <w14:ligatures w14:val="none"/>
        </w:rPr>
        <w:t>various stages</w:t>
      </w:r>
      <w:r w:rsidRPr="00C26909">
        <w:rPr>
          <w:rFonts w:ascii="Segoe UI" w:eastAsia="Times New Roman" w:hAnsi="Segoe UI" w:cs="Segoe UI"/>
          <w:kern w:val="0"/>
          <w:sz w:val="21"/>
          <w:szCs w:val="21"/>
          <w:lang w:eastAsia="en-GB"/>
          <w14:ligatures w14:val="none"/>
        </w:rPr>
        <w:t xml:space="preserve"> of the project. This will require careful planning and coordination to ensure that all requirements are met</w:t>
      </w:r>
      <w:r w:rsidR="00C144F5">
        <w:rPr>
          <w:rFonts w:ascii="Segoe UI" w:eastAsia="Times New Roman" w:hAnsi="Segoe UI" w:cs="Segoe UI"/>
          <w:kern w:val="0"/>
          <w:sz w:val="21"/>
          <w:szCs w:val="21"/>
          <w:lang w:eastAsia="en-GB"/>
          <w14:ligatures w14:val="none"/>
        </w:rPr>
        <w:t>.</w:t>
      </w:r>
    </w:p>
    <w:p w14:paraId="17036C36" w14:textId="77777777" w:rsidR="00C144F5" w:rsidRPr="00C26909" w:rsidRDefault="00C144F5" w:rsidP="00C144F5">
      <w:pPr>
        <w:spacing w:line="300" w:lineRule="atLeast"/>
        <w:ind w:left="960"/>
        <w:rPr>
          <w:rFonts w:ascii="Segoe UI" w:eastAsia="Times New Roman" w:hAnsi="Segoe UI" w:cs="Segoe UI"/>
          <w:kern w:val="0"/>
          <w:sz w:val="21"/>
          <w:szCs w:val="21"/>
          <w:lang w:eastAsia="en-GB"/>
          <w14:ligatures w14:val="none"/>
        </w:rPr>
      </w:pPr>
    </w:p>
    <w:p w14:paraId="6515E33C" w14:textId="2252D801" w:rsidR="00C26909" w:rsidRDefault="00C26909" w:rsidP="00C26909">
      <w:pPr>
        <w:numPr>
          <w:ilvl w:val="0"/>
          <w:numId w:val="5"/>
        </w:numPr>
        <w:spacing w:line="300" w:lineRule="atLeast"/>
        <w:ind w:left="960"/>
        <w:rPr>
          <w:rFonts w:ascii="Segoe UI" w:eastAsia="Times New Roman" w:hAnsi="Segoe UI" w:cs="Segoe UI"/>
          <w:kern w:val="0"/>
          <w:sz w:val="21"/>
          <w:szCs w:val="21"/>
          <w:lang w:eastAsia="en-GB"/>
          <w14:ligatures w14:val="none"/>
        </w:rPr>
      </w:pPr>
      <w:r w:rsidRPr="00C26909">
        <w:rPr>
          <w:rFonts w:ascii="Segoe UI" w:eastAsia="Times New Roman" w:hAnsi="Segoe UI" w:cs="Segoe UI"/>
          <w:b/>
          <w:bCs/>
          <w:kern w:val="0"/>
          <w:sz w:val="21"/>
          <w:szCs w:val="21"/>
          <w:lang w:eastAsia="en-GB"/>
          <w14:ligatures w14:val="none"/>
        </w:rPr>
        <w:t>Gateways:</w:t>
      </w:r>
      <w:r w:rsidRPr="00C26909">
        <w:rPr>
          <w:rFonts w:ascii="Segoe UI" w:eastAsia="Times New Roman" w:hAnsi="Segoe UI" w:cs="Segoe UI"/>
          <w:kern w:val="0"/>
          <w:sz w:val="21"/>
          <w:szCs w:val="21"/>
          <w:lang w:eastAsia="en-GB"/>
          <w14:ligatures w14:val="none"/>
        </w:rPr>
        <w:t xml:space="preserve"> Our project must pass through three BSR gateways: planning approval (Gateway 1), design approval before starting on site (Gateway 2), and final approval before occupation (Gateway 3). These gateways require specific information to be submitted and approved, which can affect our project timelines and costs. Gateway 1 involves submitting detailed plans and safety measures for approval before </w:t>
      </w:r>
      <w:r w:rsidRPr="00C26909">
        <w:rPr>
          <w:rFonts w:ascii="Segoe UI" w:eastAsia="Times New Roman" w:hAnsi="Segoe UI" w:cs="Segoe UI"/>
          <w:kern w:val="0"/>
          <w:sz w:val="21"/>
          <w:szCs w:val="21"/>
          <w:lang w:eastAsia="en-GB"/>
          <w14:ligatures w14:val="none"/>
        </w:rPr>
        <w:lastRenderedPageBreak/>
        <w:t>construction begins. Gateway 2 requires approval of the design and safety measures before any construction work starts on site. Gateway 3 involves final approval of the building's safety before it can be occupied. The gateways are designed to ensure that safety is considered at every stage of the project, from planning to construction to occupation. This means that we will need to provide detailed information and documentation at each stage to demonstrate that safety measures are in place.</w:t>
      </w:r>
    </w:p>
    <w:p w14:paraId="6B8C0053" w14:textId="77777777" w:rsidR="00C144F5" w:rsidRPr="00C26909" w:rsidRDefault="00C144F5" w:rsidP="00C144F5">
      <w:pPr>
        <w:spacing w:line="300" w:lineRule="atLeast"/>
        <w:ind w:left="960"/>
        <w:rPr>
          <w:rFonts w:ascii="Segoe UI" w:eastAsia="Times New Roman" w:hAnsi="Segoe UI" w:cs="Segoe UI"/>
          <w:kern w:val="0"/>
          <w:sz w:val="21"/>
          <w:szCs w:val="21"/>
          <w:lang w:eastAsia="en-GB"/>
          <w14:ligatures w14:val="none"/>
        </w:rPr>
      </w:pPr>
    </w:p>
    <w:p w14:paraId="13BB5874" w14:textId="1D653549" w:rsidR="00C26909" w:rsidRDefault="00942F9F" w:rsidP="00C26909">
      <w:pPr>
        <w:numPr>
          <w:ilvl w:val="0"/>
          <w:numId w:val="5"/>
        </w:numPr>
        <w:spacing w:line="300" w:lineRule="atLeast"/>
        <w:ind w:left="960"/>
        <w:rPr>
          <w:rFonts w:ascii="Segoe UI" w:eastAsia="Times New Roman" w:hAnsi="Segoe UI" w:cs="Segoe UI"/>
          <w:kern w:val="0"/>
          <w:sz w:val="21"/>
          <w:szCs w:val="21"/>
          <w:lang w:eastAsia="en-GB"/>
          <w14:ligatures w14:val="none"/>
        </w:rPr>
      </w:pPr>
      <w:r>
        <w:rPr>
          <w:rFonts w:ascii="Segoe UI" w:eastAsia="Times New Roman" w:hAnsi="Segoe UI" w:cs="Segoe UI"/>
          <w:b/>
          <w:bCs/>
          <w:kern w:val="0"/>
          <w:sz w:val="21"/>
          <w:szCs w:val="21"/>
          <w:lang w:eastAsia="en-GB"/>
          <w14:ligatures w14:val="none"/>
        </w:rPr>
        <w:t>Stakeholder</w:t>
      </w:r>
      <w:r w:rsidR="00C26909" w:rsidRPr="00C26909">
        <w:rPr>
          <w:rFonts w:ascii="Segoe UI" w:eastAsia="Times New Roman" w:hAnsi="Segoe UI" w:cs="Segoe UI"/>
          <w:b/>
          <w:bCs/>
          <w:kern w:val="0"/>
          <w:sz w:val="21"/>
          <w:szCs w:val="21"/>
          <w:lang w:eastAsia="en-GB"/>
          <w14:ligatures w14:val="none"/>
        </w:rPr>
        <w:t xml:space="preserve"> Responsibilities:</w:t>
      </w:r>
      <w:r w:rsidR="00C26909" w:rsidRPr="00C26909">
        <w:rPr>
          <w:rFonts w:ascii="Segoe UI" w:eastAsia="Times New Roman" w:hAnsi="Segoe UI" w:cs="Segoe UI"/>
          <w:kern w:val="0"/>
          <w:sz w:val="21"/>
          <w:szCs w:val="21"/>
          <w:lang w:eastAsia="en-GB"/>
          <w14:ligatures w14:val="none"/>
        </w:rPr>
        <w:t xml:space="preserve"> The Act introduces new roles, including the client, principal contractor, and principal designer. Each role has specific duties to ensure compliance with safety regulations. This means we need effective communication and cooperation among all parties involved in the project. The client is responsible for ensuring that the project is managed safely and that all </w:t>
      </w:r>
      <w:r w:rsidR="00FD534A">
        <w:rPr>
          <w:rFonts w:ascii="Segoe UI" w:eastAsia="Times New Roman" w:hAnsi="Segoe UI" w:cs="Segoe UI"/>
          <w:kern w:val="0"/>
          <w:sz w:val="21"/>
          <w:szCs w:val="21"/>
          <w:lang w:eastAsia="en-GB"/>
          <w14:ligatures w14:val="none"/>
        </w:rPr>
        <w:t>s</w:t>
      </w:r>
      <w:r>
        <w:rPr>
          <w:rFonts w:ascii="Segoe UI" w:eastAsia="Times New Roman" w:hAnsi="Segoe UI" w:cs="Segoe UI"/>
          <w:kern w:val="0"/>
          <w:sz w:val="21"/>
          <w:szCs w:val="21"/>
          <w:lang w:eastAsia="en-GB"/>
          <w14:ligatures w14:val="none"/>
        </w:rPr>
        <w:t>takeholder</w:t>
      </w:r>
      <w:r w:rsidR="00C26909" w:rsidRPr="00C26909">
        <w:rPr>
          <w:rFonts w:ascii="Segoe UI" w:eastAsia="Times New Roman" w:hAnsi="Segoe UI" w:cs="Segoe UI"/>
          <w:kern w:val="0"/>
          <w:sz w:val="21"/>
          <w:szCs w:val="21"/>
          <w:lang w:eastAsia="en-GB"/>
          <w14:ligatures w14:val="none"/>
        </w:rPr>
        <w:t xml:space="preserve">s are appointed and fulfil their roles. The principal contractor is responsible for managing the construction phase and ensuring that all safety measures are implemented. The principal designer is responsible for managing the design phase and ensuring that all safety risks are identified and mitigated. </w:t>
      </w:r>
      <w:r w:rsidR="00777012" w:rsidRPr="00C26909">
        <w:rPr>
          <w:rFonts w:ascii="Segoe UI" w:eastAsia="Times New Roman" w:hAnsi="Segoe UI" w:cs="Segoe UI"/>
          <w:kern w:val="0"/>
          <w:sz w:val="21"/>
          <w:szCs w:val="21"/>
          <w:lang w:eastAsia="en-GB"/>
          <w14:ligatures w14:val="none"/>
        </w:rPr>
        <w:t>Communication and cooperation among all parties are essential to ensure that safety measures are implemented and maintained throughout the project.</w:t>
      </w:r>
      <w:r w:rsidR="00777012">
        <w:rPr>
          <w:rFonts w:ascii="Segoe UI" w:eastAsia="Times New Roman" w:hAnsi="Segoe UI" w:cs="Segoe UI"/>
          <w:kern w:val="0"/>
          <w:sz w:val="21"/>
          <w:szCs w:val="21"/>
          <w:lang w:eastAsia="en-GB"/>
          <w14:ligatures w14:val="none"/>
        </w:rPr>
        <w:t xml:space="preserve"> </w:t>
      </w:r>
      <w:r w:rsidR="00C26909" w:rsidRPr="00C26909">
        <w:rPr>
          <w:rFonts w:ascii="Segoe UI" w:eastAsia="Times New Roman" w:hAnsi="Segoe UI" w:cs="Segoe UI"/>
          <w:kern w:val="0"/>
          <w:sz w:val="21"/>
          <w:szCs w:val="21"/>
          <w:lang w:eastAsia="en-GB"/>
          <w14:ligatures w14:val="none"/>
        </w:rPr>
        <w:t>This means regular meetings and updates to ensure that everyone is aware of their responsibilities and any changes to the project.</w:t>
      </w:r>
    </w:p>
    <w:p w14:paraId="75D5455A" w14:textId="77777777" w:rsidR="00C144F5" w:rsidRDefault="00C144F5" w:rsidP="00C144F5">
      <w:pPr>
        <w:pStyle w:val="ListParagraph"/>
        <w:rPr>
          <w:rFonts w:ascii="Segoe UI" w:eastAsia="Times New Roman" w:hAnsi="Segoe UI" w:cs="Segoe UI"/>
          <w:kern w:val="0"/>
          <w:sz w:val="21"/>
          <w:szCs w:val="21"/>
          <w:lang w:eastAsia="en-GB"/>
          <w14:ligatures w14:val="none"/>
        </w:rPr>
      </w:pPr>
    </w:p>
    <w:p w14:paraId="049F7EEF" w14:textId="77777777" w:rsidR="00C144F5" w:rsidRPr="00C26909" w:rsidRDefault="00C144F5" w:rsidP="00C144F5">
      <w:pPr>
        <w:spacing w:line="300" w:lineRule="atLeast"/>
        <w:ind w:left="960"/>
        <w:rPr>
          <w:rFonts w:ascii="Segoe UI" w:eastAsia="Times New Roman" w:hAnsi="Segoe UI" w:cs="Segoe UI"/>
          <w:kern w:val="0"/>
          <w:sz w:val="21"/>
          <w:szCs w:val="21"/>
          <w:lang w:eastAsia="en-GB"/>
          <w14:ligatures w14:val="none"/>
        </w:rPr>
      </w:pPr>
    </w:p>
    <w:p w14:paraId="6598D187" w14:textId="54B7B0DE" w:rsidR="00C26909" w:rsidRDefault="00C26909" w:rsidP="00C26909">
      <w:pPr>
        <w:numPr>
          <w:ilvl w:val="0"/>
          <w:numId w:val="5"/>
        </w:numPr>
        <w:spacing w:line="300" w:lineRule="atLeast"/>
        <w:ind w:left="960"/>
        <w:rPr>
          <w:rFonts w:ascii="Segoe UI" w:eastAsia="Times New Roman" w:hAnsi="Segoe UI" w:cs="Segoe UI"/>
          <w:kern w:val="0"/>
          <w:sz w:val="21"/>
          <w:szCs w:val="21"/>
          <w:lang w:eastAsia="en-GB"/>
          <w14:ligatures w14:val="none"/>
        </w:rPr>
      </w:pPr>
      <w:r w:rsidRPr="00C26909">
        <w:rPr>
          <w:rFonts w:ascii="Segoe UI" w:eastAsia="Times New Roman" w:hAnsi="Segoe UI" w:cs="Segoe UI"/>
          <w:b/>
          <w:bCs/>
          <w:kern w:val="0"/>
          <w:sz w:val="21"/>
          <w:szCs w:val="21"/>
          <w:lang w:eastAsia="en-GB"/>
          <w14:ligatures w14:val="none"/>
        </w:rPr>
        <w:t>Change Control:</w:t>
      </w:r>
      <w:r w:rsidRPr="00C26909">
        <w:rPr>
          <w:rFonts w:ascii="Segoe UI" w:eastAsia="Times New Roman" w:hAnsi="Segoe UI" w:cs="Segoe UI"/>
          <w:kern w:val="0"/>
          <w:sz w:val="21"/>
          <w:szCs w:val="21"/>
          <w:lang w:eastAsia="en-GB"/>
          <w14:ligatures w14:val="none"/>
        </w:rPr>
        <w:t> Any major changes to the approved design must be notified to the BSR and approved before implementation. This process can affect project schedules and budgets, so careful planning and management are necessary. Change control ensures that any modifications to the design do not compromise safety. It requires thorough documentation and approval of changes to ensure that safety standards are maintained throughout the project. Change control is an important aspect of the Building Safety Act, as it ensures that any changes to the design are carefully considered and approved to maintain safety standards. This means that we will need to have a robust process in place for managing changes and ensuring that they are documented and approved.</w:t>
      </w:r>
    </w:p>
    <w:p w14:paraId="7AD910C7" w14:textId="77777777" w:rsidR="00893611" w:rsidRDefault="00893611" w:rsidP="00893611">
      <w:pPr>
        <w:spacing w:line="300" w:lineRule="atLeast"/>
        <w:rPr>
          <w:rFonts w:ascii="Segoe UI" w:eastAsia="Times New Roman" w:hAnsi="Segoe UI" w:cs="Segoe UI"/>
          <w:kern w:val="0"/>
          <w:sz w:val="21"/>
          <w:szCs w:val="21"/>
          <w:lang w:eastAsia="en-GB"/>
          <w14:ligatures w14:val="none"/>
        </w:rPr>
      </w:pPr>
    </w:p>
    <w:p w14:paraId="49F94BD4" w14:textId="77777777" w:rsidR="00893611" w:rsidRPr="00893611" w:rsidRDefault="00893611" w:rsidP="00893611">
      <w:pPr>
        <w:pStyle w:val="ListParagraph"/>
        <w:numPr>
          <w:ilvl w:val="0"/>
          <w:numId w:val="8"/>
        </w:numPr>
        <w:rPr>
          <w:i/>
          <w:iCs/>
          <w:lang w:eastAsia="en-GB"/>
        </w:rPr>
      </w:pPr>
      <w:r w:rsidRPr="00893611">
        <w:rPr>
          <w:i/>
          <w:iCs/>
          <w:lang w:eastAsia="en-GB"/>
        </w:rPr>
        <w:t xml:space="preserve">Legislation.gov.uk (2022) </w:t>
      </w:r>
    </w:p>
    <w:p w14:paraId="7BDEEDA9" w14:textId="77777777" w:rsidR="00893611" w:rsidRPr="00893611" w:rsidRDefault="00893611" w:rsidP="00893611">
      <w:pPr>
        <w:pStyle w:val="ListParagraph"/>
        <w:numPr>
          <w:ilvl w:val="0"/>
          <w:numId w:val="8"/>
        </w:numPr>
        <w:rPr>
          <w:i/>
          <w:iCs/>
          <w:lang w:eastAsia="en-GB"/>
        </w:rPr>
      </w:pPr>
      <w:r w:rsidRPr="00893611">
        <w:rPr>
          <w:i/>
          <w:iCs/>
          <w:lang w:eastAsia="en-GB"/>
        </w:rPr>
        <w:t xml:space="preserve">GOV.UK (2022) </w:t>
      </w:r>
    </w:p>
    <w:p w14:paraId="78AD842D" w14:textId="5C523504" w:rsidR="00893611" w:rsidRPr="00893611" w:rsidRDefault="00893611" w:rsidP="00893611">
      <w:pPr>
        <w:pStyle w:val="ListParagraph"/>
        <w:numPr>
          <w:ilvl w:val="0"/>
          <w:numId w:val="8"/>
        </w:numPr>
        <w:rPr>
          <w:i/>
          <w:iCs/>
          <w:lang w:eastAsia="en-GB"/>
        </w:rPr>
      </w:pPr>
      <w:r w:rsidRPr="00893611">
        <w:rPr>
          <w:i/>
          <w:iCs/>
          <w:lang w:eastAsia="en-GB"/>
        </w:rPr>
        <w:t xml:space="preserve">Pennington (2022) </w:t>
      </w:r>
    </w:p>
    <w:p w14:paraId="32AB2759" w14:textId="77777777" w:rsidR="00C26909" w:rsidRPr="00C26909" w:rsidRDefault="00C26909" w:rsidP="00C26909">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bookmarkStart w:id="2" w:name="_Toc198232989"/>
      <w:r w:rsidRPr="00C26909">
        <w:rPr>
          <w:rFonts w:ascii="Segoe UI" w:eastAsia="Times New Roman" w:hAnsi="Segoe UI" w:cs="Segoe UI"/>
          <w:b/>
          <w:bCs/>
          <w:kern w:val="0"/>
          <w:sz w:val="27"/>
          <w:szCs w:val="27"/>
          <w:lang w:eastAsia="en-GB"/>
          <w14:ligatures w14:val="none"/>
        </w:rPr>
        <w:t>Relevant Health and Safety Legislation</w:t>
      </w:r>
      <w:bookmarkEnd w:id="2"/>
    </w:p>
    <w:p w14:paraId="6F1E073E" w14:textId="19EB0742" w:rsidR="002A4051" w:rsidRPr="002A4051" w:rsidRDefault="00830CB9" w:rsidP="002A4051">
      <w:pPr>
        <w:spacing w:after="240" w:line="300" w:lineRule="atLeast"/>
        <w:rPr>
          <w:rFonts w:ascii="Segoe UI" w:eastAsia="Times New Roman" w:hAnsi="Segoe UI" w:cs="Segoe UI"/>
          <w:kern w:val="0"/>
          <w:sz w:val="21"/>
          <w:szCs w:val="21"/>
          <w:lang w:eastAsia="en-GB"/>
          <w14:ligatures w14:val="none"/>
        </w:rPr>
      </w:pPr>
      <w:r w:rsidRPr="002A4051">
        <w:rPr>
          <w:rFonts w:ascii="Segoe UI" w:eastAsia="Times New Roman" w:hAnsi="Segoe UI" w:cs="Segoe UI"/>
          <w:kern w:val="0"/>
          <w:sz w:val="21"/>
          <w:szCs w:val="21"/>
          <w:lang w:eastAsia="en-GB"/>
          <w14:ligatures w14:val="none"/>
        </w:rPr>
        <w:t>Several key elements of health and safety legislation are essential for construction, ensuring the safety and well-being of workers and the public.</w:t>
      </w:r>
    </w:p>
    <w:p w14:paraId="61782F49" w14:textId="1C215A17" w:rsidR="002A4051" w:rsidRDefault="002A4051" w:rsidP="008E5A2E">
      <w:pPr>
        <w:pStyle w:val="ListParagraph"/>
        <w:numPr>
          <w:ilvl w:val="0"/>
          <w:numId w:val="7"/>
        </w:numPr>
        <w:spacing w:after="240" w:line="300" w:lineRule="atLeast"/>
        <w:rPr>
          <w:rFonts w:ascii="Segoe UI" w:eastAsia="Times New Roman" w:hAnsi="Segoe UI" w:cs="Segoe UI"/>
          <w:kern w:val="0"/>
          <w:sz w:val="21"/>
          <w:szCs w:val="21"/>
          <w:lang w:eastAsia="en-GB"/>
          <w14:ligatures w14:val="none"/>
        </w:rPr>
      </w:pPr>
      <w:r w:rsidRPr="008E5A2E">
        <w:rPr>
          <w:rFonts w:ascii="Segoe UI" w:eastAsia="Times New Roman" w:hAnsi="Segoe UI" w:cs="Segoe UI"/>
          <w:b/>
          <w:bCs/>
          <w:kern w:val="0"/>
          <w:sz w:val="21"/>
          <w:szCs w:val="21"/>
          <w:lang w:eastAsia="en-GB"/>
          <w14:ligatures w14:val="none"/>
        </w:rPr>
        <w:t>Health and Safety at Work Act 1974 (HASWA</w:t>
      </w:r>
      <w:r w:rsidRPr="008E5A2E">
        <w:rPr>
          <w:rFonts w:ascii="Segoe UI" w:eastAsia="Times New Roman" w:hAnsi="Segoe UI" w:cs="Segoe UI"/>
          <w:kern w:val="0"/>
          <w:sz w:val="21"/>
          <w:szCs w:val="21"/>
          <w:lang w:eastAsia="en-GB"/>
          <w14:ligatures w14:val="none"/>
        </w:rPr>
        <w:t>): This primary UK law mandates employers to ensure a safe working environment. Employers must provide safe systems of work, adequate training, and supervision. They are required to take all reasonable steps to protect employees' health, safety, and welfare, including providing safe equipment and maintaining safe working conditions.</w:t>
      </w:r>
    </w:p>
    <w:p w14:paraId="72B7C3E5" w14:textId="77777777" w:rsidR="008E5A2E" w:rsidRPr="008E5A2E" w:rsidRDefault="008E5A2E" w:rsidP="008E5A2E">
      <w:pPr>
        <w:pStyle w:val="ListParagraph"/>
        <w:spacing w:after="240" w:line="300" w:lineRule="atLeast"/>
        <w:rPr>
          <w:rFonts w:ascii="Segoe UI" w:eastAsia="Times New Roman" w:hAnsi="Segoe UI" w:cs="Segoe UI"/>
          <w:kern w:val="0"/>
          <w:sz w:val="21"/>
          <w:szCs w:val="21"/>
          <w:lang w:eastAsia="en-GB"/>
          <w14:ligatures w14:val="none"/>
        </w:rPr>
      </w:pPr>
    </w:p>
    <w:p w14:paraId="578A83E5" w14:textId="10A2648E" w:rsidR="008E5A2E" w:rsidRDefault="002A4051" w:rsidP="008E5A2E">
      <w:pPr>
        <w:pStyle w:val="ListParagraph"/>
        <w:numPr>
          <w:ilvl w:val="0"/>
          <w:numId w:val="7"/>
        </w:numPr>
        <w:spacing w:after="240" w:line="300" w:lineRule="atLeast"/>
        <w:rPr>
          <w:rFonts w:ascii="Segoe UI" w:eastAsia="Times New Roman" w:hAnsi="Segoe UI" w:cs="Segoe UI"/>
          <w:kern w:val="0"/>
          <w:sz w:val="21"/>
          <w:szCs w:val="21"/>
          <w:lang w:eastAsia="en-GB"/>
          <w14:ligatures w14:val="none"/>
        </w:rPr>
      </w:pPr>
      <w:r w:rsidRPr="008E5A2E">
        <w:rPr>
          <w:rFonts w:ascii="Segoe UI" w:eastAsia="Times New Roman" w:hAnsi="Segoe UI" w:cs="Segoe UI"/>
          <w:b/>
          <w:bCs/>
          <w:kern w:val="0"/>
          <w:sz w:val="21"/>
          <w:szCs w:val="21"/>
          <w:lang w:eastAsia="en-GB"/>
          <w14:ligatures w14:val="none"/>
        </w:rPr>
        <w:t>Construction (Design and Management) Regulations 2015 (CDM 2015):</w:t>
      </w:r>
      <w:r w:rsidRPr="008E5A2E">
        <w:rPr>
          <w:rFonts w:ascii="Segoe UI" w:eastAsia="Times New Roman" w:hAnsi="Segoe UI" w:cs="Segoe UI"/>
          <w:kern w:val="0"/>
          <w:sz w:val="21"/>
          <w:szCs w:val="21"/>
          <w:lang w:eastAsia="en-GB"/>
          <w14:ligatures w14:val="none"/>
        </w:rPr>
        <w:t xml:space="preserve"> CDM regulations improve health and safety in construction by defining roles and responsibilities for stakeholders like clients, principal designers, and contractors. They emphasize early planning and coordination to identify and mitigate risks, ensuring health and safety are prioritized throughout the project lifecycle, from design to construction and maintenance.</w:t>
      </w:r>
    </w:p>
    <w:p w14:paraId="231B5FFD" w14:textId="77777777" w:rsidR="00C919B1" w:rsidRPr="00C919B1" w:rsidRDefault="00C919B1" w:rsidP="00C919B1">
      <w:pPr>
        <w:pStyle w:val="ListParagraph"/>
        <w:spacing w:line="0" w:lineRule="atLeast"/>
        <w:rPr>
          <w:rFonts w:ascii="Segoe UI" w:eastAsia="Times New Roman" w:hAnsi="Segoe UI" w:cs="Segoe UI"/>
          <w:i/>
          <w:iCs/>
          <w:kern w:val="0"/>
          <w:sz w:val="21"/>
          <w:szCs w:val="21"/>
          <w:lang w:eastAsia="en-GB"/>
          <w14:ligatures w14:val="none"/>
        </w:rPr>
      </w:pPr>
      <w:r w:rsidRPr="00C919B1">
        <w:rPr>
          <w:rFonts w:ascii="Segoe UI" w:eastAsia="Times New Roman" w:hAnsi="Segoe UI" w:cs="Segoe UI"/>
          <w:i/>
          <w:iCs/>
          <w:kern w:val="0"/>
          <w:sz w:val="21"/>
          <w:szCs w:val="21"/>
          <w:lang w:eastAsia="en-GB"/>
          <w14:ligatures w14:val="none"/>
        </w:rPr>
        <w:t xml:space="preserve">(7) Legislation.gov.uk (2015) </w:t>
      </w:r>
    </w:p>
    <w:p w14:paraId="6C3E2E8C" w14:textId="77777777" w:rsidR="00C919B1" w:rsidRPr="00C919B1" w:rsidRDefault="00C919B1" w:rsidP="00C919B1">
      <w:pPr>
        <w:pStyle w:val="ListParagraph"/>
        <w:spacing w:line="0" w:lineRule="atLeast"/>
        <w:rPr>
          <w:rFonts w:ascii="Segoe UI" w:eastAsia="Times New Roman" w:hAnsi="Segoe UI" w:cs="Segoe UI"/>
          <w:i/>
          <w:iCs/>
          <w:kern w:val="0"/>
          <w:sz w:val="21"/>
          <w:szCs w:val="21"/>
          <w:lang w:eastAsia="en-GB"/>
          <w14:ligatures w14:val="none"/>
        </w:rPr>
      </w:pPr>
      <w:r w:rsidRPr="00C919B1">
        <w:rPr>
          <w:rFonts w:ascii="Segoe UI" w:eastAsia="Times New Roman" w:hAnsi="Segoe UI" w:cs="Segoe UI"/>
          <w:i/>
          <w:iCs/>
          <w:kern w:val="0"/>
          <w:sz w:val="21"/>
          <w:szCs w:val="21"/>
          <w:lang w:eastAsia="en-GB"/>
          <w14:ligatures w14:val="none"/>
        </w:rPr>
        <w:t xml:space="preserve">(8) Health and Safety Executive (HSE) (2015) CDM 2015 Regulations Overview. </w:t>
      </w:r>
    </w:p>
    <w:p w14:paraId="0F295F91" w14:textId="5AE73582" w:rsidR="008E5A2E" w:rsidRDefault="00C919B1" w:rsidP="00C919B1">
      <w:pPr>
        <w:pStyle w:val="ListParagraph"/>
        <w:spacing w:line="0" w:lineRule="atLeast"/>
        <w:rPr>
          <w:rFonts w:ascii="Segoe UI" w:eastAsia="Times New Roman" w:hAnsi="Segoe UI" w:cs="Segoe UI"/>
          <w:i/>
          <w:iCs/>
          <w:kern w:val="0"/>
          <w:sz w:val="21"/>
          <w:szCs w:val="21"/>
          <w:lang w:eastAsia="en-GB"/>
          <w14:ligatures w14:val="none"/>
        </w:rPr>
      </w:pPr>
      <w:r w:rsidRPr="00C919B1">
        <w:rPr>
          <w:rFonts w:ascii="Segoe UI" w:eastAsia="Times New Roman" w:hAnsi="Segoe UI" w:cs="Segoe UI"/>
          <w:i/>
          <w:iCs/>
          <w:kern w:val="0"/>
          <w:sz w:val="21"/>
          <w:szCs w:val="21"/>
          <w:lang w:eastAsia="en-GB"/>
          <w14:ligatures w14:val="none"/>
        </w:rPr>
        <w:t>(9) Health and Safety Executive (HSE) (2015)</w:t>
      </w:r>
    </w:p>
    <w:p w14:paraId="6040CE65" w14:textId="77777777" w:rsidR="00C919B1" w:rsidRPr="00C919B1" w:rsidRDefault="00C919B1" w:rsidP="00C919B1">
      <w:pPr>
        <w:pStyle w:val="ListParagraph"/>
        <w:spacing w:line="0" w:lineRule="atLeast"/>
        <w:rPr>
          <w:rFonts w:ascii="Segoe UI" w:eastAsia="Times New Roman" w:hAnsi="Segoe UI" w:cs="Segoe UI"/>
          <w:i/>
          <w:iCs/>
          <w:kern w:val="0"/>
          <w:sz w:val="21"/>
          <w:szCs w:val="21"/>
          <w:lang w:eastAsia="en-GB"/>
          <w14:ligatures w14:val="none"/>
        </w:rPr>
      </w:pPr>
    </w:p>
    <w:p w14:paraId="35AB4D57" w14:textId="0B162B39" w:rsidR="004501EC" w:rsidRPr="004501EC" w:rsidRDefault="002A4051" w:rsidP="004501EC">
      <w:pPr>
        <w:pStyle w:val="ListParagraph"/>
        <w:numPr>
          <w:ilvl w:val="0"/>
          <w:numId w:val="7"/>
        </w:numPr>
        <w:spacing w:after="240" w:line="300" w:lineRule="atLeast"/>
        <w:rPr>
          <w:rFonts w:ascii="Segoe UI" w:eastAsia="Times New Roman" w:hAnsi="Segoe UI" w:cs="Segoe UI"/>
          <w:kern w:val="0"/>
          <w:sz w:val="21"/>
          <w:szCs w:val="21"/>
          <w:lang w:eastAsia="en-GB"/>
          <w14:ligatures w14:val="none"/>
        </w:rPr>
      </w:pPr>
      <w:r w:rsidRPr="008E5A2E">
        <w:rPr>
          <w:rFonts w:ascii="Segoe UI" w:eastAsia="Times New Roman" w:hAnsi="Segoe UI" w:cs="Segoe UI"/>
          <w:b/>
          <w:bCs/>
          <w:kern w:val="0"/>
          <w:sz w:val="21"/>
          <w:szCs w:val="21"/>
          <w:lang w:eastAsia="en-GB"/>
          <w14:ligatures w14:val="none"/>
        </w:rPr>
        <w:t>Control of Substances Hazardous to Health Regulations (COSHH) 2002:</w:t>
      </w:r>
      <w:r w:rsidRPr="008E5A2E">
        <w:rPr>
          <w:rFonts w:ascii="Segoe UI" w:eastAsia="Times New Roman" w:hAnsi="Segoe UI" w:cs="Segoe UI"/>
          <w:kern w:val="0"/>
          <w:sz w:val="21"/>
          <w:szCs w:val="21"/>
          <w:lang w:eastAsia="en-GB"/>
          <w14:ligatures w14:val="none"/>
        </w:rPr>
        <w:t xml:space="preserve"> COSHH requires employers to control exposure to hazardous substances to prevent ill health. This involves assessing risks, implementing control measures, and providing information and training. Employers must provide personal protective equipment (PPE), ensure proper ventilation, and offer training on the safe handling and use of hazardous substances.</w:t>
      </w:r>
    </w:p>
    <w:p w14:paraId="4AAA3515" w14:textId="41425FF0" w:rsidR="004501EC" w:rsidRPr="00893611" w:rsidRDefault="004501EC" w:rsidP="004501EC">
      <w:pPr>
        <w:pStyle w:val="ListParagraph"/>
        <w:spacing w:after="240" w:line="300" w:lineRule="atLeast"/>
        <w:rPr>
          <w:rFonts w:ascii="Segoe UI" w:eastAsia="Times New Roman" w:hAnsi="Segoe UI" w:cs="Segoe UI"/>
          <w:i/>
          <w:iCs/>
          <w:kern w:val="0"/>
          <w:sz w:val="21"/>
          <w:szCs w:val="21"/>
          <w:lang w:eastAsia="en-GB"/>
          <w14:ligatures w14:val="none"/>
        </w:rPr>
      </w:pPr>
      <w:r w:rsidRPr="00893611">
        <w:rPr>
          <w:rFonts w:ascii="Segoe UI" w:eastAsia="Times New Roman" w:hAnsi="Segoe UI" w:cs="Segoe UI"/>
          <w:i/>
          <w:iCs/>
          <w:kern w:val="0"/>
          <w:sz w:val="21"/>
          <w:szCs w:val="21"/>
          <w:lang w:eastAsia="en-GB"/>
          <w14:ligatures w14:val="none"/>
        </w:rPr>
        <w:t xml:space="preserve">(10) Legislation.gov.uk (2002) </w:t>
      </w:r>
    </w:p>
    <w:p w14:paraId="7EC354FF" w14:textId="3A2F2F37" w:rsidR="004501EC" w:rsidRPr="00893611" w:rsidRDefault="004501EC" w:rsidP="004501EC">
      <w:pPr>
        <w:pStyle w:val="ListParagraph"/>
        <w:spacing w:after="240" w:line="300" w:lineRule="atLeast"/>
        <w:rPr>
          <w:rFonts w:ascii="Segoe UI" w:eastAsia="Times New Roman" w:hAnsi="Segoe UI" w:cs="Segoe UI"/>
          <w:i/>
          <w:iCs/>
          <w:kern w:val="0"/>
          <w:sz w:val="21"/>
          <w:szCs w:val="21"/>
          <w:lang w:eastAsia="en-GB"/>
          <w14:ligatures w14:val="none"/>
        </w:rPr>
      </w:pPr>
      <w:r w:rsidRPr="00893611">
        <w:rPr>
          <w:rFonts w:ascii="Segoe UI" w:eastAsia="Times New Roman" w:hAnsi="Segoe UI" w:cs="Segoe UI"/>
          <w:i/>
          <w:iCs/>
          <w:kern w:val="0"/>
          <w:sz w:val="21"/>
          <w:szCs w:val="21"/>
          <w:lang w:eastAsia="en-GB"/>
          <w14:ligatures w14:val="none"/>
        </w:rPr>
        <w:t xml:space="preserve">(11) Health and Safety Executive (HSE) (2002) </w:t>
      </w:r>
    </w:p>
    <w:p w14:paraId="782EAC33" w14:textId="54703CC8" w:rsidR="004501EC" w:rsidRPr="00893611" w:rsidRDefault="004501EC" w:rsidP="004501EC">
      <w:pPr>
        <w:pStyle w:val="ListParagraph"/>
        <w:spacing w:after="240" w:line="300" w:lineRule="atLeast"/>
        <w:rPr>
          <w:rFonts w:ascii="Segoe UI" w:eastAsia="Times New Roman" w:hAnsi="Segoe UI" w:cs="Segoe UI"/>
          <w:i/>
          <w:iCs/>
          <w:kern w:val="0"/>
          <w:sz w:val="21"/>
          <w:szCs w:val="21"/>
          <w:lang w:eastAsia="en-GB"/>
          <w14:ligatures w14:val="none"/>
        </w:rPr>
      </w:pPr>
      <w:r w:rsidRPr="00893611">
        <w:rPr>
          <w:rFonts w:ascii="Segoe UI" w:eastAsia="Times New Roman" w:hAnsi="Segoe UI" w:cs="Segoe UI"/>
          <w:i/>
          <w:iCs/>
          <w:kern w:val="0"/>
          <w:sz w:val="21"/>
          <w:szCs w:val="21"/>
          <w:lang w:eastAsia="en-GB"/>
          <w14:ligatures w14:val="none"/>
        </w:rPr>
        <w:t>(12) Health and Safety Executive (HSE) (2002)</w:t>
      </w:r>
    </w:p>
    <w:p w14:paraId="5AABC258" w14:textId="48E4E3A0" w:rsidR="00C26909" w:rsidRPr="00C26909" w:rsidRDefault="00C26909" w:rsidP="002A4051">
      <w:pPr>
        <w:spacing w:after="240" w:line="300" w:lineRule="atLeast"/>
        <w:rPr>
          <w:rFonts w:ascii="Segoe UI" w:eastAsia="Times New Roman" w:hAnsi="Segoe UI" w:cs="Segoe UI"/>
          <w:kern w:val="0"/>
          <w:sz w:val="21"/>
          <w:szCs w:val="21"/>
          <w:lang w:eastAsia="en-GB"/>
          <w14:ligatures w14:val="none"/>
        </w:rPr>
      </w:pPr>
      <w:r w:rsidRPr="00C26909">
        <w:rPr>
          <w:rFonts w:ascii="Segoe UI" w:eastAsia="Times New Roman" w:hAnsi="Segoe UI" w:cs="Segoe UI"/>
          <w:b/>
          <w:bCs/>
          <w:kern w:val="0"/>
          <w:sz w:val="21"/>
          <w:szCs w:val="21"/>
          <w:lang w:eastAsia="en-GB"/>
          <w14:ligatures w14:val="none"/>
        </w:rPr>
        <w:t>Overcoming Barriers to Effective Health and Safety Management:</w:t>
      </w:r>
    </w:p>
    <w:p w14:paraId="0A4B8BC1" w14:textId="5314E099" w:rsidR="00C26909" w:rsidRPr="00C26909" w:rsidRDefault="00C26909" w:rsidP="00C26909">
      <w:pPr>
        <w:numPr>
          <w:ilvl w:val="0"/>
          <w:numId w:val="6"/>
        </w:numPr>
        <w:spacing w:line="300" w:lineRule="atLeast"/>
        <w:ind w:left="960"/>
        <w:rPr>
          <w:rFonts w:ascii="Segoe UI" w:eastAsia="Times New Roman" w:hAnsi="Segoe UI" w:cs="Segoe UI"/>
          <w:kern w:val="0"/>
          <w:sz w:val="21"/>
          <w:szCs w:val="21"/>
          <w:lang w:eastAsia="en-GB"/>
          <w14:ligatures w14:val="none"/>
        </w:rPr>
      </w:pPr>
      <w:r w:rsidRPr="00C26909">
        <w:rPr>
          <w:rFonts w:ascii="Segoe UI" w:eastAsia="Times New Roman" w:hAnsi="Segoe UI" w:cs="Segoe UI"/>
          <w:b/>
          <w:bCs/>
          <w:kern w:val="0"/>
          <w:sz w:val="21"/>
          <w:szCs w:val="21"/>
          <w:lang w:eastAsia="en-GB"/>
          <w14:ligatures w14:val="none"/>
        </w:rPr>
        <w:t>Communication:</w:t>
      </w:r>
      <w:r w:rsidRPr="00C26909">
        <w:rPr>
          <w:rFonts w:ascii="Segoe UI" w:eastAsia="Times New Roman" w:hAnsi="Segoe UI" w:cs="Segoe UI"/>
          <w:kern w:val="0"/>
          <w:sz w:val="21"/>
          <w:szCs w:val="21"/>
          <w:lang w:eastAsia="en-GB"/>
          <w14:ligatures w14:val="none"/>
        </w:rPr>
        <w:t xml:space="preserve"> Ensuring clear and open communication among all parties involved in the project is </w:t>
      </w:r>
      <w:r w:rsidR="0001065B" w:rsidRPr="00C26909">
        <w:rPr>
          <w:rFonts w:ascii="Segoe UI" w:eastAsia="Times New Roman" w:hAnsi="Segoe UI" w:cs="Segoe UI"/>
          <w:kern w:val="0"/>
          <w:sz w:val="21"/>
          <w:szCs w:val="21"/>
          <w:lang w:eastAsia="en-GB"/>
          <w14:ligatures w14:val="none"/>
        </w:rPr>
        <w:t>critical</w:t>
      </w:r>
      <w:r w:rsidRPr="00C26909">
        <w:rPr>
          <w:rFonts w:ascii="Segoe UI" w:eastAsia="Times New Roman" w:hAnsi="Segoe UI" w:cs="Segoe UI"/>
          <w:kern w:val="0"/>
          <w:sz w:val="21"/>
          <w:szCs w:val="21"/>
          <w:lang w:eastAsia="en-GB"/>
          <w14:ligatures w14:val="none"/>
        </w:rPr>
        <w:t xml:space="preserve">. Regular meetings and updates can help address issues promptly. </w:t>
      </w:r>
      <w:r w:rsidR="00AD575B">
        <w:rPr>
          <w:rFonts w:ascii="Segoe UI" w:eastAsia="Times New Roman" w:hAnsi="Segoe UI" w:cs="Segoe UI"/>
          <w:kern w:val="0"/>
          <w:sz w:val="21"/>
          <w:szCs w:val="21"/>
          <w:lang w:eastAsia="en-GB"/>
          <w14:ligatures w14:val="none"/>
        </w:rPr>
        <w:t>Utilising e</w:t>
      </w:r>
      <w:r w:rsidRPr="00C26909">
        <w:rPr>
          <w:rFonts w:ascii="Segoe UI" w:eastAsia="Times New Roman" w:hAnsi="Segoe UI" w:cs="Segoe UI"/>
          <w:kern w:val="0"/>
          <w:sz w:val="21"/>
          <w:szCs w:val="21"/>
          <w:lang w:eastAsia="en-GB"/>
          <w14:ligatures w14:val="none"/>
        </w:rPr>
        <w:t xml:space="preserve">ffective communication </w:t>
      </w:r>
      <w:r w:rsidR="003061E6">
        <w:rPr>
          <w:rFonts w:ascii="Segoe UI" w:eastAsia="Times New Roman" w:hAnsi="Segoe UI" w:cs="Segoe UI"/>
          <w:kern w:val="0"/>
          <w:sz w:val="21"/>
          <w:szCs w:val="21"/>
          <w:lang w:eastAsia="en-GB"/>
          <w14:ligatures w14:val="none"/>
        </w:rPr>
        <w:t xml:space="preserve">and regular meetings </w:t>
      </w:r>
      <w:r w:rsidRPr="00C26909">
        <w:rPr>
          <w:rFonts w:ascii="Segoe UI" w:eastAsia="Times New Roman" w:hAnsi="Segoe UI" w:cs="Segoe UI"/>
          <w:kern w:val="0"/>
          <w:sz w:val="21"/>
          <w:szCs w:val="21"/>
          <w:lang w:eastAsia="en-GB"/>
          <w14:ligatures w14:val="none"/>
        </w:rPr>
        <w:t xml:space="preserve">ensures that everyone is aware of </w:t>
      </w:r>
      <w:r w:rsidR="00AD575B">
        <w:rPr>
          <w:rFonts w:ascii="Segoe UI" w:eastAsia="Times New Roman" w:hAnsi="Segoe UI" w:cs="Segoe UI"/>
          <w:kern w:val="0"/>
          <w:sz w:val="21"/>
          <w:szCs w:val="21"/>
          <w:lang w:eastAsia="en-GB"/>
          <w14:ligatures w14:val="none"/>
        </w:rPr>
        <w:t xml:space="preserve">the </w:t>
      </w:r>
      <w:r w:rsidRPr="00C26909">
        <w:rPr>
          <w:rFonts w:ascii="Segoe UI" w:eastAsia="Times New Roman" w:hAnsi="Segoe UI" w:cs="Segoe UI"/>
          <w:kern w:val="0"/>
          <w:sz w:val="21"/>
          <w:szCs w:val="21"/>
          <w:lang w:eastAsia="en-GB"/>
          <w14:ligatures w14:val="none"/>
        </w:rPr>
        <w:t xml:space="preserve">safety procedures, risks, and measures in place. It allows for quick resolution of issues and ensures that safety is a shared priority. </w:t>
      </w:r>
    </w:p>
    <w:p w14:paraId="0F3D202A" w14:textId="4CE68FED" w:rsidR="00C26909" w:rsidRPr="00C26909" w:rsidRDefault="00C26909" w:rsidP="00C26909">
      <w:pPr>
        <w:numPr>
          <w:ilvl w:val="0"/>
          <w:numId w:val="6"/>
        </w:numPr>
        <w:spacing w:line="300" w:lineRule="atLeast"/>
        <w:ind w:left="960"/>
        <w:rPr>
          <w:rFonts w:ascii="Segoe UI" w:eastAsia="Times New Roman" w:hAnsi="Segoe UI" w:cs="Segoe UI"/>
          <w:kern w:val="0"/>
          <w:sz w:val="21"/>
          <w:szCs w:val="21"/>
          <w:lang w:eastAsia="en-GB"/>
          <w14:ligatures w14:val="none"/>
        </w:rPr>
      </w:pPr>
      <w:r w:rsidRPr="00C26909">
        <w:rPr>
          <w:rFonts w:ascii="Segoe UI" w:eastAsia="Times New Roman" w:hAnsi="Segoe UI" w:cs="Segoe UI"/>
          <w:b/>
          <w:bCs/>
          <w:kern w:val="0"/>
          <w:sz w:val="21"/>
          <w:szCs w:val="21"/>
          <w:lang w:eastAsia="en-GB"/>
          <w14:ligatures w14:val="none"/>
        </w:rPr>
        <w:t>Training:</w:t>
      </w:r>
      <w:r w:rsidRPr="00C26909">
        <w:rPr>
          <w:rFonts w:ascii="Segoe UI" w:eastAsia="Times New Roman" w:hAnsi="Segoe UI" w:cs="Segoe UI"/>
          <w:kern w:val="0"/>
          <w:sz w:val="21"/>
          <w:szCs w:val="21"/>
          <w:lang w:eastAsia="en-GB"/>
          <w14:ligatures w14:val="none"/>
        </w:rPr>
        <w:t xml:space="preserve"> Providing </w:t>
      </w:r>
      <w:r w:rsidR="00C8550F">
        <w:rPr>
          <w:rFonts w:ascii="Segoe UI" w:eastAsia="Times New Roman" w:hAnsi="Segoe UI" w:cs="Segoe UI"/>
          <w:kern w:val="0"/>
          <w:sz w:val="21"/>
          <w:szCs w:val="21"/>
          <w:lang w:eastAsia="en-GB"/>
          <w14:ligatures w14:val="none"/>
        </w:rPr>
        <w:t>appropriate</w:t>
      </w:r>
      <w:r w:rsidRPr="00C26909">
        <w:rPr>
          <w:rFonts w:ascii="Segoe UI" w:eastAsia="Times New Roman" w:hAnsi="Segoe UI" w:cs="Segoe UI"/>
          <w:kern w:val="0"/>
          <w:sz w:val="21"/>
          <w:szCs w:val="21"/>
          <w:lang w:eastAsia="en-GB"/>
          <w14:ligatures w14:val="none"/>
        </w:rPr>
        <w:t xml:space="preserve"> training to all workers on health and safety practices and regulations ensures they are aware of risks and how to mitigate them. Training equips workers with the knowledge and skills to identify and respond to hazards. It ensures that they understand the importance of safety measures and how to implement them effectively. </w:t>
      </w:r>
    </w:p>
    <w:p w14:paraId="3707B5D0" w14:textId="764EB4A5" w:rsidR="00C26909" w:rsidRPr="00C26909" w:rsidRDefault="00C26909" w:rsidP="00C26909">
      <w:pPr>
        <w:numPr>
          <w:ilvl w:val="0"/>
          <w:numId w:val="6"/>
        </w:numPr>
        <w:spacing w:line="300" w:lineRule="atLeast"/>
        <w:ind w:left="960"/>
        <w:rPr>
          <w:rFonts w:ascii="Segoe UI" w:eastAsia="Times New Roman" w:hAnsi="Segoe UI" w:cs="Segoe UI"/>
          <w:kern w:val="0"/>
          <w:sz w:val="21"/>
          <w:szCs w:val="21"/>
          <w:lang w:eastAsia="en-GB"/>
          <w14:ligatures w14:val="none"/>
        </w:rPr>
      </w:pPr>
      <w:r w:rsidRPr="00C26909">
        <w:rPr>
          <w:rFonts w:ascii="Segoe UI" w:eastAsia="Times New Roman" w:hAnsi="Segoe UI" w:cs="Segoe UI"/>
          <w:b/>
          <w:bCs/>
          <w:kern w:val="0"/>
          <w:sz w:val="21"/>
          <w:szCs w:val="21"/>
          <w:lang w:eastAsia="en-GB"/>
          <w14:ligatures w14:val="none"/>
        </w:rPr>
        <w:t>Monitoring:</w:t>
      </w:r>
      <w:r w:rsidRPr="00C26909">
        <w:rPr>
          <w:rFonts w:ascii="Segoe UI" w:eastAsia="Times New Roman" w:hAnsi="Segoe UI" w:cs="Segoe UI"/>
          <w:kern w:val="0"/>
          <w:sz w:val="21"/>
          <w:szCs w:val="21"/>
          <w:lang w:eastAsia="en-GB"/>
          <w14:ligatures w14:val="none"/>
        </w:rPr>
        <w:t> Continuous monitoring and auditing of health and safety practices help identify and address potential hazards before they become serious issues. Regular inspections and audits ensure that safety measures are being followed and that any issues are identified and addressed promptly. It helps maintain a high standard of safety throughout the project. Regular inspections and audits help maintain a high standard of safety throughout the project.</w:t>
      </w:r>
    </w:p>
    <w:p w14:paraId="71FC60CE" w14:textId="6C3F6B26" w:rsidR="00C26909" w:rsidRPr="00C26909" w:rsidRDefault="00C26909" w:rsidP="00C26909">
      <w:pPr>
        <w:numPr>
          <w:ilvl w:val="0"/>
          <w:numId w:val="6"/>
        </w:numPr>
        <w:spacing w:line="300" w:lineRule="atLeast"/>
        <w:ind w:left="960"/>
        <w:rPr>
          <w:rFonts w:ascii="Segoe UI" w:eastAsia="Times New Roman" w:hAnsi="Segoe UI" w:cs="Segoe UI"/>
          <w:kern w:val="0"/>
          <w:sz w:val="21"/>
          <w:szCs w:val="21"/>
          <w:lang w:eastAsia="en-GB"/>
          <w14:ligatures w14:val="none"/>
        </w:rPr>
      </w:pPr>
      <w:r w:rsidRPr="00C26909">
        <w:rPr>
          <w:rFonts w:ascii="Segoe UI" w:eastAsia="Times New Roman" w:hAnsi="Segoe UI" w:cs="Segoe UI"/>
          <w:b/>
          <w:bCs/>
          <w:kern w:val="0"/>
          <w:sz w:val="21"/>
          <w:szCs w:val="21"/>
          <w:lang w:eastAsia="en-GB"/>
          <w14:ligatures w14:val="none"/>
        </w:rPr>
        <w:t>Leadership:</w:t>
      </w:r>
      <w:r w:rsidRPr="00C26909">
        <w:rPr>
          <w:rFonts w:ascii="Segoe UI" w:eastAsia="Times New Roman" w:hAnsi="Segoe UI" w:cs="Segoe UI"/>
          <w:kern w:val="0"/>
          <w:sz w:val="21"/>
          <w:szCs w:val="21"/>
          <w:lang w:eastAsia="en-GB"/>
          <w14:ligatures w14:val="none"/>
        </w:rPr>
        <w:t xml:space="preserve"> Strong leadership and commitment from senior management can drive a culture of safety within the organisation. Leadership sets the tone for the importance of safety in the workplace. When senior management prioritises safety, it encourages all employees to do the same and fosters a culture where safety is valued and practised consistently. </w:t>
      </w:r>
    </w:p>
    <w:p w14:paraId="7A1AB3B9" w14:textId="77777777" w:rsidR="00C26909" w:rsidRPr="00C26909" w:rsidRDefault="00C26909" w:rsidP="00C26909">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bookmarkStart w:id="3" w:name="_Toc198232990"/>
      <w:r w:rsidRPr="00C26909">
        <w:rPr>
          <w:rFonts w:ascii="Segoe UI" w:eastAsia="Times New Roman" w:hAnsi="Segoe UI" w:cs="Segoe UI"/>
          <w:b/>
          <w:bCs/>
          <w:kern w:val="0"/>
          <w:sz w:val="27"/>
          <w:szCs w:val="27"/>
          <w:lang w:eastAsia="en-GB"/>
          <w14:ligatures w14:val="none"/>
        </w:rPr>
        <w:t>CDM Regulations: Responsibilities of Different Parties</w:t>
      </w:r>
      <w:bookmarkEnd w:id="3"/>
    </w:p>
    <w:p w14:paraId="6D6DA7D5" w14:textId="69615A46" w:rsidR="00C26909" w:rsidRPr="00C26909" w:rsidRDefault="00C26909" w:rsidP="00C26909">
      <w:pPr>
        <w:spacing w:after="240" w:line="300" w:lineRule="atLeast"/>
        <w:rPr>
          <w:rFonts w:ascii="Segoe UI" w:eastAsia="Times New Roman" w:hAnsi="Segoe UI" w:cs="Segoe UI"/>
          <w:kern w:val="0"/>
          <w:sz w:val="21"/>
          <w:szCs w:val="21"/>
          <w:lang w:eastAsia="en-GB"/>
          <w14:ligatures w14:val="none"/>
        </w:rPr>
      </w:pPr>
      <w:r w:rsidRPr="00C26909">
        <w:rPr>
          <w:rFonts w:ascii="Segoe UI" w:eastAsia="Times New Roman" w:hAnsi="Segoe UI" w:cs="Segoe UI"/>
          <w:kern w:val="0"/>
          <w:sz w:val="21"/>
          <w:szCs w:val="21"/>
          <w:lang w:eastAsia="en-GB"/>
          <w14:ligatures w14:val="none"/>
        </w:rPr>
        <w:lastRenderedPageBreak/>
        <w:t xml:space="preserve">The Construction Design and Management Regulations 2015 (CDM 2015) outline the responsibilities of various </w:t>
      </w:r>
      <w:r w:rsidR="00942F9F">
        <w:rPr>
          <w:rFonts w:ascii="Segoe UI" w:eastAsia="Times New Roman" w:hAnsi="Segoe UI" w:cs="Segoe UI"/>
          <w:kern w:val="0"/>
          <w:sz w:val="21"/>
          <w:szCs w:val="21"/>
          <w:lang w:eastAsia="en-GB"/>
          <w14:ligatures w14:val="none"/>
        </w:rPr>
        <w:t>Stakeholder</w:t>
      </w:r>
      <w:r w:rsidRPr="00C26909">
        <w:rPr>
          <w:rFonts w:ascii="Segoe UI" w:eastAsia="Times New Roman" w:hAnsi="Segoe UI" w:cs="Segoe UI"/>
          <w:kern w:val="0"/>
          <w:sz w:val="21"/>
          <w:szCs w:val="21"/>
          <w:lang w:eastAsia="en-GB"/>
          <w14:ligatures w14:val="none"/>
        </w:rPr>
        <w:t>s involved in a construction project.</w:t>
      </w:r>
    </w:p>
    <w:p w14:paraId="0477CC12" w14:textId="30D56663" w:rsidR="00C26909" w:rsidRPr="00C26909" w:rsidRDefault="00C26909" w:rsidP="00C26909">
      <w:pPr>
        <w:spacing w:after="240" w:line="300" w:lineRule="atLeast"/>
        <w:rPr>
          <w:rFonts w:ascii="Segoe UI" w:eastAsia="Times New Roman" w:hAnsi="Segoe UI" w:cs="Segoe UI"/>
          <w:kern w:val="0"/>
          <w:sz w:val="21"/>
          <w:szCs w:val="21"/>
          <w:lang w:eastAsia="en-GB"/>
          <w14:ligatures w14:val="none"/>
        </w:rPr>
      </w:pPr>
      <w:r w:rsidRPr="00C26909">
        <w:rPr>
          <w:rFonts w:ascii="Segoe UI" w:eastAsia="Times New Roman" w:hAnsi="Segoe UI" w:cs="Segoe UI"/>
          <w:b/>
          <w:bCs/>
          <w:kern w:val="0"/>
          <w:sz w:val="21"/>
          <w:szCs w:val="21"/>
          <w:lang w:eastAsia="en-GB"/>
          <w14:ligatures w14:val="none"/>
        </w:rPr>
        <w:t>1. Clients:</w:t>
      </w:r>
      <w:r w:rsidRPr="00C26909">
        <w:rPr>
          <w:rFonts w:ascii="Segoe UI" w:eastAsia="Times New Roman" w:hAnsi="Segoe UI" w:cs="Segoe UI"/>
          <w:kern w:val="0"/>
          <w:sz w:val="21"/>
          <w:szCs w:val="21"/>
          <w:lang w:eastAsia="en-GB"/>
          <w14:ligatures w14:val="none"/>
        </w:rPr>
        <w:t xml:space="preserve"> Clients must make suitable arrangements for managing the project, including appointing other </w:t>
      </w:r>
      <w:r w:rsidR="00942F9F">
        <w:rPr>
          <w:rFonts w:ascii="Segoe UI" w:eastAsia="Times New Roman" w:hAnsi="Segoe UI" w:cs="Segoe UI"/>
          <w:kern w:val="0"/>
          <w:sz w:val="21"/>
          <w:szCs w:val="21"/>
          <w:lang w:eastAsia="en-GB"/>
          <w14:ligatures w14:val="none"/>
        </w:rPr>
        <w:t>Stakeholder</w:t>
      </w:r>
      <w:r w:rsidRPr="00C26909">
        <w:rPr>
          <w:rFonts w:ascii="Segoe UI" w:eastAsia="Times New Roman" w:hAnsi="Segoe UI" w:cs="Segoe UI"/>
          <w:kern w:val="0"/>
          <w:sz w:val="21"/>
          <w:szCs w:val="21"/>
          <w:lang w:eastAsia="en-GB"/>
          <w14:ligatures w14:val="none"/>
        </w:rPr>
        <w:t xml:space="preserve">s, allocating sufficient time and resources, and ensuring relevant information is provided. The client is responsible for ensuring that the project is managed safely from start to finish. They must appoint competent </w:t>
      </w:r>
      <w:r w:rsidR="00942F9F">
        <w:rPr>
          <w:rFonts w:ascii="Segoe UI" w:eastAsia="Times New Roman" w:hAnsi="Segoe UI" w:cs="Segoe UI"/>
          <w:kern w:val="0"/>
          <w:sz w:val="21"/>
          <w:szCs w:val="21"/>
          <w:lang w:eastAsia="en-GB"/>
          <w14:ligatures w14:val="none"/>
        </w:rPr>
        <w:t>Stakeholder</w:t>
      </w:r>
      <w:r w:rsidRPr="00C26909">
        <w:rPr>
          <w:rFonts w:ascii="Segoe UI" w:eastAsia="Times New Roman" w:hAnsi="Segoe UI" w:cs="Segoe UI"/>
          <w:kern w:val="0"/>
          <w:sz w:val="21"/>
          <w:szCs w:val="21"/>
          <w:lang w:eastAsia="en-GB"/>
          <w14:ligatures w14:val="none"/>
        </w:rPr>
        <w:t xml:space="preserve">s and ensure that they have the necessary resources and information to fulfil their roles effectively. The client plays a key role in ensuring that the project is managed safely from start to finish. </w:t>
      </w:r>
    </w:p>
    <w:p w14:paraId="02DC931A" w14:textId="2D81E627" w:rsidR="00C26909" w:rsidRPr="00C26909" w:rsidRDefault="00C26909" w:rsidP="00C26909">
      <w:pPr>
        <w:spacing w:after="240" w:line="300" w:lineRule="atLeast"/>
        <w:rPr>
          <w:rFonts w:ascii="Segoe UI" w:eastAsia="Times New Roman" w:hAnsi="Segoe UI" w:cs="Segoe UI"/>
          <w:kern w:val="0"/>
          <w:sz w:val="21"/>
          <w:szCs w:val="21"/>
          <w:lang w:eastAsia="en-GB"/>
          <w14:ligatures w14:val="none"/>
        </w:rPr>
      </w:pPr>
      <w:r w:rsidRPr="00C26909">
        <w:rPr>
          <w:rFonts w:ascii="Segoe UI" w:eastAsia="Times New Roman" w:hAnsi="Segoe UI" w:cs="Segoe UI"/>
          <w:b/>
          <w:bCs/>
          <w:kern w:val="0"/>
          <w:sz w:val="21"/>
          <w:szCs w:val="21"/>
          <w:lang w:eastAsia="en-GB"/>
          <w14:ligatures w14:val="none"/>
        </w:rPr>
        <w:t>2. Principal Designers:</w:t>
      </w:r>
      <w:r w:rsidRPr="00C26909">
        <w:rPr>
          <w:rFonts w:ascii="Segoe UI" w:eastAsia="Times New Roman" w:hAnsi="Segoe UI" w:cs="Segoe UI"/>
          <w:kern w:val="0"/>
          <w:sz w:val="21"/>
          <w:szCs w:val="21"/>
          <w:lang w:eastAsia="en-GB"/>
          <w14:ligatures w14:val="none"/>
        </w:rPr>
        <w:t xml:space="preserve"> Principal designers plan, manage, monitor, and coordinate health and safety in the pre-construction phase. They identify and control foreseeable risks and ensure designers fulfil their duties. The principal designer is responsible for ensuring that health and safety are considered during the design phase. They must identify potential risks and work with other designers to mitigate them. They also ensure that health and safety information is communicated to the principal contractor and other </w:t>
      </w:r>
      <w:r w:rsidR="00942F9F">
        <w:rPr>
          <w:rFonts w:ascii="Segoe UI" w:eastAsia="Times New Roman" w:hAnsi="Segoe UI" w:cs="Segoe UI"/>
          <w:kern w:val="0"/>
          <w:sz w:val="21"/>
          <w:szCs w:val="21"/>
          <w:lang w:eastAsia="en-GB"/>
          <w14:ligatures w14:val="none"/>
        </w:rPr>
        <w:t>Stakeholder</w:t>
      </w:r>
      <w:r w:rsidRPr="00C26909">
        <w:rPr>
          <w:rFonts w:ascii="Segoe UI" w:eastAsia="Times New Roman" w:hAnsi="Segoe UI" w:cs="Segoe UI"/>
          <w:kern w:val="0"/>
          <w:sz w:val="21"/>
          <w:szCs w:val="21"/>
          <w:lang w:eastAsia="en-GB"/>
          <w14:ligatures w14:val="none"/>
        </w:rPr>
        <w:t xml:space="preserve">s. The principal designer plays a crucial role in ensuring that health and safety are integrated into the design process. They must </w:t>
      </w:r>
      <w:r w:rsidR="0098637C" w:rsidRPr="00C26909">
        <w:rPr>
          <w:rFonts w:ascii="Segoe UI" w:eastAsia="Times New Roman" w:hAnsi="Segoe UI" w:cs="Segoe UI"/>
          <w:kern w:val="0"/>
          <w:sz w:val="21"/>
          <w:szCs w:val="21"/>
          <w:lang w:eastAsia="en-GB"/>
          <w14:ligatures w14:val="none"/>
        </w:rPr>
        <w:t>collaborate</w:t>
      </w:r>
      <w:r w:rsidRPr="00C26909">
        <w:rPr>
          <w:rFonts w:ascii="Segoe UI" w:eastAsia="Times New Roman" w:hAnsi="Segoe UI" w:cs="Segoe UI"/>
          <w:kern w:val="0"/>
          <w:sz w:val="21"/>
          <w:szCs w:val="21"/>
          <w:lang w:eastAsia="en-GB"/>
          <w14:ligatures w14:val="none"/>
        </w:rPr>
        <w:t xml:space="preserve"> closely with other designers to identify and mitigate risks and ensure that health and safety information is shared with all relevant parties.</w:t>
      </w:r>
    </w:p>
    <w:p w14:paraId="630407A3" w14:textId="53D32374" w:rsidR="00C26909" w:rsidRPr="00C26909" w:rsidRDefault="00C26909" w:rsidP="00C26909">
      <w:pPr>
        <w:spacing w:after="240" w:line="300" w:lineRule="atLeast"/>
        <w:rPr>
          <w:rFonts w:ascii="Segoe UI" w:eastAsia="Times New Roman" w:hAnsi="Segoe UI" w:cs="Segoe UI"/>
          <w:kern w:val="0"/>
          <w:sz w:val="21"/>
          <w:szCs w:val="21"/>
          <w:lang w:eastAsia="en-GB"/>
          <w14:ligatures w14:val="none"/>
        </w:rPr>
      </w:pPr>
      <w:r w:rsidRPr="00C26909">
        <w:rPr>
          <w:rFonts w:ascii="Segoe UI" w:eastAsia="Times New Roman" w:hAnsi="Segoe UI" w:cs="Segoe UI"/>
          <w:b/>
          <w:bCs/>
          <w:kern w:val="0"/>
          <w:sz w:val="21"/>
          <w:szCs w:val="21"/>
          <w:lang w:eastAsia="en-GB"/>
          <w14:ligatures w14:val="none"/>
        </w:rPr>
        <w:t>3. Principal Contractors:</w:t>
      </w:r>
      <w:r w:rsidRPr="00C26909">
        <w:rPr>
          <w:rFonts w:ascii="Segoe UI" w:eastAsia="Times New Roman" w:hAnsi="Segoe UI" w:cs="Segoe UI"/>
          <w:kern w:val="0"/>
          <w:sz w:val="21"/>
          <w:szCs w:val="21"/>
          <w:lang w:eastAsia="en-GB"/>
          <w14:ligatures w14:val="none"/>
        </w:rPr>
        <w:t xml:space="preserve"> Principal contractors coordinate the construction phase, </w:t>
      </w:r>
      <w:r w:rsidR="0098637C" w:rsidRPr="00C26909">
        <w:rPr>
          <w:rFonts w:ascii="Segoe UI" w:eastAsia="Times New Roman" w:hAnsi="Segoe UI" w:cs="Segoe UI"/>
          <w:kern w:val="0"/>
          <w:sz w:val="21"/>
          <w:szCs w:val="21"/>
          <w:lang w:eastAsia="en-GB"/>
          <w14:ligatures w14:val="none"/>
        </w:rPr>
        <w:t>consult</w:t>
      </w:r>
      <w:r w:rsidRPr="00C26909">
        <w:rPr>
          <w:rFonts w:ascii="Segoe UI" w:eastAsia="Times New Roman" w:hAnsi="Segoe UI" w:cs="Segoe UI"/>
          <w:kern w:val="0"/>
          <w:sz w:val="21"/>
          <w:szCs w:val="21"/>
          <w:lang w:eastAsia="en-GB"/>
          <w14:ligatures w14:val="none"/>
        </w:rPr>
        <w:t xml:space="preserve"> with the client and principal designer, prepare the construction phase plan, and ensure site inductions and welfare facilities are provided. The principal contractor is responsible for managing health and safety during the construction phase. They must prepare a construction phase plan that outlines safety measures and procedures. They also ensure that all workers receive site inductions and have access to welfare facilities. The principal contractor is responsible for implementing and managing health and safety measures on-site. They must ensure that all workers are aware of safety procedures and have access to necessary facilities. They also need to coordinate with other </w:t>
      </w:r>
      <w:r w:rsidR="00942F9F">
        <w:rPr>
          <w:rFonts w:ascii="Segoe UI" w:eastAsia="Times New Roman" w:hAnsi="Segoe UI" w:cs="Segoe UI"/>
          <w:kern w:val="0"/>
          <w:sz w:val="21"/>
          <w:szCs w:val="21"/>
          <w:lang w:eastAsia="en-GB"/>
          <w14:ligatures w14:val="none"/>
        </w:rPr>
        <w:t>Stakeholder</w:t>
      </w:r>
      <w:r w:rsidRPr="00C26909">
        <w:rPr>
          <w:rFonts w:ascii="Segoe UI" w:eastAsia="Times New Roman" w:hAnsi="Segoe UI" w:cs="Segoe UI"/>
          <w:kern w:val="0"/>
          <w:sz w:val="21"/>
          <w:szCs w:val="21"/>
          <w:lang w:eastAsia="en-GB"/>
          <w14:ligatures w14:val="none"/>
        </w:rPr>
        <w:t>s to ensure that health and safety are maintained throughout the construction phase.</w:t>
      </w:r>
    </w:p>
    <w:p w14:paraId="2CA5E517" w14:textId="2287F763" w:rsidR="00C26909" w:rsidRPr="00C26909" w:rsidRDefault="00C26909" w:rsidP="00C26909">
      <w:pPr>
        <w:spacing w:after="240" w:line="300" w:lineRule="atLeast"/>
        <w:rPr>
          <w:rFonts w:ascii="Segoe UI" w:eastAsia="Times New Roman" w:hAnsi="Segoe UI" w:cs="Segoe UI"/>
          <w:kern w:val="0"/>
          <w:sz w:val="21"/>
          <w:szCs w:val="21"/>
          <w:lang w:eastAsia="en-GB"/>
          <w14:ligatures w14:val="none"/>
        </w:rPr>
      </w:pPr>
      <w:r w:rsidRPr="00C26909">
        <w:rPr>
          <w:rFonts w:ascii="Segoe UI" w:eastAsia="Times New Roman" w:hAnsi="Segoe UI" w:cs="Segoe UI"/>
          <w:b/>
          <w:bCs/>
          <w:kern w:val="0"/>
          <w:sz w:val="21"/>
          <w:szCs w:val="21"/>
          <w:lang w:eastAsia="en-GB"/>
          <w14:ligatures w14:val="none"/>
        </w:rPr>
        <w:t>4. Designers:</w:t>
      </w:r>
      <w:r w:rsidRPr="00C26909">
        <w:rPr>
          <w:rFonts w:ascii="Segoe UI" w:eastAsia="Times New Roman" w:hAnsi="Segoe UI" w:cs="Segoe UI"/>
          <w:kern w:val="0"/>
          <w:sz w:val="21"/>
          <w:szCs w:val="21"/>
          <w:lang w:eastAsia="en-GB"/>
          <w14:ligatures w14:val="none"/>
        </w:rPr>
        <w:t xml:space="preserve"> Designers must eliminate, reduce, or control foreseeable risks during construction and maintenance. They provide information to other project team members to help them fulfil their duties. Designers play a crucial role in identifying and mitigating risks during the design phase. They must consider health and safety in their designs and provide information to other </w:t>
      </w:r>
      <w:r w:rsidR="00942F9F">
        <w:rPr>
          <w:rFonts w:ascii="Segoe UI" w:eastAsia="Times New Roman" w:hAnsi="Segoe UI" w:cs="Segoe UI"/>
          <w:kern w:val="0"/>
          <w:sz w:val="21"/>
          <w:szCs w:val="21"/>
          <w:lang w:eastAsia="en-GB"/>
          <w14:ligatures w14:val="none"/>
        </w:rPr>
        <w:t>Stakeholder</w:t>
      </w:r>
      <w:r w:rsidRPr="00C26909">
        <w:rPr>
          <w:rFonts w:ascii="Segoe UI" w:eastAsia="Times New Roman" w:hAnsi="Segoe UI" w:cs="Segoe UI"/>
          <w:kern w:val="0"/>
          <w:sz w:val="21"/>
          <w:szCs w:val="21"/>
          <w:lang w:eastAsia="en-GB"/>
          <w14:ligatures w14:val="none"/>
        </w:rPr>
        <w:t xml:space="preserve">s to ensure that risks are managed effectively. They must identify potential risks and work to eliminate or reduce them. </w:t>
      </w:r>
    </w:p>
    <w:p w14:paraId="4A624B0E" w14:textId="7EBBAAD5" w:rsidR="00C26909" w:rsidRDefault="00C26909" w:rsidP="00C919B1">
      <w:pPr>
        <w:spacing w:line="300" w:lineRule="atLeast"/>
        <w:rPr>
          <w:rFonts w:ascii="Segoe UI" w:eastAsia="Times New Roman" w:hAnsi="Segoe UI" w:cs="Segoe UI"/>
          <w:kern w:val="0"/>
          <w:sz w:val="21"/>
          <w:szCs w:val="21"/>
          <w:lang w:eastAsia="en-GB"/>
          <w14:ligatures w14:val="none"/>
        </w:rPr>
      </w:pPr>
      <w:r w:rsidRPr="00C26909">
        <w:rPr>
          <w:rFonts w:ascii="Segoe UI" w:eastAsia="Times New Roman" w:hAnsi="Segoe UI" w:cs="Segoe UI"/>
          <w:b/>
          <w:bCs/>
          <w:kern w:val="0"/>
          <w:sz w:val="21"/>
          <w:szCs w:val="21"/>
          <w:lang w:eastAsia="en-GB"/>
          <w14:ligatures w14:val="none"/>
        </w:rPr>
        <w:t>5. Contractors:</w:t>
      </w:r>
      <w:r w:rsidRPr="00C26909">
        <w:rPr>
          <w:rFonts w:ascii="Segoe UI" w:eastAsia="Times New Roman" w:hAnsi="Segoe UI" w:cs="Segoe UI"/>
          <w:kern w:val="0"/>
          <w:sz w:val="21"/>
          <w:szCs w:val="21"/>
          <w:lang w:eastAsia="en-GB"/>
          <w14:ligatures w14:val="none"/>
        </w:rPr>
        <w:t xml:space="preserve"> Contractors must plan, manage, and monitor their work to ensure health and safety. They cooperate with other </w:t>
      </w:r>
      <w:r w:rsidR="00942F9F">
        <w:rPr>
          <w:rFonts w:ascii="Segoe UI" w:eastAsia="Times New Roman" w:hAnsi="Segoe UI" w:cs="Segoe UI"/>
          <w:kern w:val="0"/>
          <w:sz w:val="21"/>
          <w:szCs w:val="21"/>
          <w:lang w:eastAsia="en-GB"/>
          <w14:ligatures w14:val="none"/>
        </w:rPr>
        <w:t>Stakeholder</w:t>
      </w:r>
      <w:r w:rsidRPr="00C26909">
        <w:rPr>
          <w:rFonts w:ascii="Segoe UI" w:eastAsia="Times New Roman" w:hAnsi="Segoe UI" w:cs="Segoe UI"/>
          <w:kern w:val="0"/>
          <w:sz w:val="21"/>
          <w:szCs w:val="21"/>
          <w:lang w:eastAsia="en-GB"/>
          <w14:ligatures w14:val="none"/>
        </w:rPr>
        <w:t xml:space="preserve">s and ensure workers are consulted and engaged in securing their health and safety. Contractors are responsible for implementing safety measures on-site and ensuring that their work is </w:t>
      </w:r>
      <w:r w:rsidR="0098637C" w:rsidRPr="00C26909">
        <w:rPr>
          <w:rFonts w:ascii="Segoe UI" w:eastAsia="Times New Roman" w:hAnsi="Segoe UI" w:cs="Segoe UI"/>
          <w:kern w:val="0"/>
          <w:sz w:val="21"/>
          <w:szCs w:val="21"/>
          <w:lang w:eastAsia="en-GB"/>
          <w14:ligatures w14:val="none"/>
        </w:rPr>
        <w:t>conducted</w:t>
      </w:r>
      <w:r w:rsidRPr="00C26909">
        <w:rPr>
          <w:rFonts w:ascii="Segoe UI" w:eastAsia="Times New Roman" w:hAnsi="Segoe UI" w:cs="Segoe UI"/>
          <w:kern w:val="0"/>
          <w:sz w:val="21"/>
          <w:szCs w:val="21"/>
          <w:lang w:eastAsia="en-GB"/>
          <w14:ligatures w14:val="none"/>
        </w:rPr>
        <w:t xml:space="preserve"> safely. They must cooperate with other </w:t>
      </w:r>
      <w:r w:rsidR="00942F9F">
        <w:rPr>
          <w:rFonts w:ascii="Segoe UI" w:eastAsia="Times New Roman" w:hAnsi="Segoe UI" w:cs="Segoe UI"/>
          <w:kern w:val="0"/>
          <w:sz w:val="21"/>
          <w:szCs w:val="21"/>
          <w:lang w:eastAsia="en-GB"/>
          <w14:ligatures w14:val="none"/>
        </w:rPr>
        <w:t>Stakeholder</w:t>
      </w:r>
      <w:r w:rsidRPr="00C26909">
        <w:rPr>
          <w:rFonts w:ascii="Segoe UI" w:eastAsia="Times New Roman" w:hAnsi="Segoe UI" w:cs="Segoe UI"/>
          <w:kern w:val="0"/>
          <w:sz w:val="21"/>
          <w:szCs w:val="21"/>
          <w:lang w:eastAsia="en-GB"/>
          <w14:ligatures w14:val="none"/>
        </w:rPr>
        <w:t xml:space="preserve">s and engage workers in health and safety practices. Contractors play a key role in ensuring that health and safety measures are implemented on-site. They must plan, manage, and monitor their work to ensure that it is </w:t>
      </w:r>
      <w:r w:rsidR="0098637C" w:rsidRPr="00C26909">
        <w:rPr>
          <w:rFonts w:ascii="Segoe UI" w:eastAsia="Times New Roman" w:hAnsi="Segoe UI" w:cs="Segoe UI"/>
          <w:kern w:val="0"/>
          <w:sz w:val="21"/>
          <w:szCs w:val="21"/>
          <w:lang w:eastAsia="en-GB"/>
          <w14:ligatures w14:val="none"/>
        </w:rPr>
        <w:t>conducted</w:t>
      </w:r>
      <w:r w:rsidRPr="00C26909">
        <w:rPr>
          <w:rFonts w:ascii="Segoe UI" w:eastAsia="Times New Roman" w:hAnsi="Segoe UI" w:cs="Segoe UI"/>
          <w:kern w:val="0"/>
          <w:sz w:val="21"/>
          <w:szCs w:val="21"/>
          <w:lang w:eastAsia="en-GB"/>
          <w14:ligatures w14:val="none"/>
        </w:rPr>
        <w:t xml:space="preserve"> safely. They also need to cooperate with other </w:t>
      </w:r>
      <w:r w:rsidR="00942F9F">
        <w:rPr>
          <w:rFonts w:ascii="Segoe UI" w:eastAsia="Times New Roman" w:hAnsi="Segoe UI" w:cs="Segoe UI"/>
          <w:kern w:val="0"/>
          <w:sz w:val="21"/>
          <w:szCs w:val="21"/>
          <w:lang w:eastAsia="en-GB"/>
          <w14:ligatures w14:val="none"/>
        </w:rPr>
        <w:t>Stakeholder</w:t>
      </w:r>
      <w:r w:rsidRPr="00C26909">
        <w:rPr>
          <w:rFonts w:ascii="Segoe UI" w:eastAsia="Times New Roman" w:hAnsi="Segoe UI" w:cs="Segoe UI"/>
          <w:kern w:val="0"/>
          <w:sz w:val="21"/>
          <w:szCs w:val="21"/>
          <w:lang w:eastAsia="en-GB"/>
          <w14:ligatures w14:val="none"/>
        </w:rPr>
        <w:t>s and engage workers in health and safety practices.</w:t>
      </w:r>
    </w:p>
    <w:p w14:paraId="4F91C25A" w14:textId="77777777" w:rsidR="00C919B1" w:rsidRDefault="00C919B1" w:rsidP="00C919B1">
      <w:pPr>
        <w:spacing w:line="300" w:lineRule="atLeast"/>
        <w:rPr>
          <w:rFonts w:ascii="Segoe UI" w:eastAsia="Times New Roman" w:hAnsi="Segoe UI" w:cs="Segoe UI"/>
          <w:kern w:val="0"/>
          <w:sz w:val="21"/>
          <w:szCs w:val="21"/>
          <w:lang w:eastAsia="en-GB"/>
          <w14:ligatures w14:val="none"/>
        </w:rPr>
      </w:pPr>
    </w:p>
    <w:p w14:paraId="5008A7E8" w14:textId="5886E67B" w:rsidR="00C919B1" w:rsidRPr="00C919B1" w:rsidRDefault="00C919B1" w:rsidP="00C919B1">
      <w:pPr>
        <w:spacing w:line="0" w:lineRule="atLeast"/>
        <w:rPr>
          <w:rFonts w:ascii="Segoe UI" w:eastAsia="Times New Roman" w:hAnsi="Segoe UI" w:cs="Segoe UI"/>
          <w:i/>
          <w:iCs/>
          <w:kern w:val="0"/>
          <w:sz w:val="21"/>
          <w:szCs w:val="21"/>
          <w:lang w:eastAsia="en-GB"/>
          <w14:ligatures w14:val="none"/>
        </w:rPr>
      </w:pPr>
      <w:r w:rsidRPr="00C919B1">
        <w:rPr>
          <w:rFonts w:ascii="Segoe UI" w:eastAsia="Times New Roman" w:hAnsi="Segoe UI" w:cs="Segoe UI"/>
          <w:i/>
          <w:iCs/>
          <w:kern w:val="0"/>
          <w:sz w:val="21"/>
          <w:szCs w:val="21"/>
          <w:lang w:eastAsia="en-GB"/>
          <w14:ligatures w14:val="none"/>
        </w:rPr>
        <w:t xml:space="preserve">(7) Legislation.gov.uk (2015) </w:t>
      </w:r>
    </w:p>
    <w:p w14:paraId="02E55FF8" w14:textId="77777777" w:rsidR="00C919B1" w:rsidRPr="00C919B1" w:rsidRDefault="00C919B1" w:rsidP="00C919B1">
      <w:pPr>
        <w:spacing w:line="0" w:lineRule="atLeast"/>
        <w:rPr>
          <w:rFonts w:ascii="Segoe UI" w:eastAsia="Times New Roman" w:hAnsi="Segoe UI" w:cs="Segoe UI"/>
          <w:i/>
          <w:iCs/>
          <w:kern w:val="0"/>
          <w:sz w:val="21"/>
          <w:szCs w:val="21"/>
          <w:lang w:eastAsia="en-GB"/>
          <w14:ligatures w14:val="none"/>
        </w:rPr>
      </w:pPr>
      <w:r w:rsidRPr="00C919B1">
        <w:rPr>
          <w:rFonts w:ascii="Segoe UI" w:eastAsia="Times New Roman" w:hAnsi="Segoe UI" w:cs="Segoe UI"/>
          <w:i/>
          <w:iCs/>
          <w:kern w:val="0"/>
          <w:sz w:val="21"/>
          <w:szCs w:val="21"/>
          <w:lang w:eastAsia="en-GB"/>
          <w14:ligatures w14:val="none"/>
        </w:rPr>
        <w:lastRenderedPageBreak/>
        <w:t xml:space="preserve">(8) Health and Safety Executive (HSE) (2015) CDM 2015 Regulations Overview. </w:t>
      </w:r>
    </w:p>
    <w:p w14:paraId="08C0878B" w14:textId="7DB0CE40" w:rsidR="00C919B1" w:rsidRPr="00C919B1" w:rsidRDefault="00C919B1" w:rsidP="00C919B1">
      <w:pPr>
        <w:spacing w:line="0" w:lineRule="atLeast"/>
        <w:rPr>
          <w:rFonts w:ascii="Segoe UI" w:eastAsia="Times New Roman" w:hAnsi="Segoe UI" w:cs="Segoe UI"/>
          <w:i/>
          <w:iCs/>
          <w:kern w:val="0"/>
          <w:sz w:val="21"/>
          <w:szCs w:val="21"/>
          <w:lang w:eastAsia="en-GB"/>
          <w14:ligatures w14:val="none"/>
        </w:rPr>
      </w:pPr>
      <w:r w:rsidRPr="00C919B1">
        <w:rPr>
          <w:rFonts w:ascii="Segoe UI" w:eastAsia="Times New Roman" w:hAnsi="Segoe UI" w:cs="Segoe UI"/>
          <w:i/>
          <w:iCs/>
          <w:kern w:val="0"/>
          <w:sz w:val="21"/>
          <w:szCs w:val="21"/>
          <w:lang w:eastAsia="en-GB"/>
          <w14:ligatures w14:val="none"/>
        </w:rPr>
        <w:t>(9) Health and Safety Executive (HSE) (2015)</w:t>
      </w:r>
    </w:p>
    <w:p w14:paraId="2FBC6120" w14:textId="77777777" w:rsidR="00C26909" w:rsidRPr="00C26909" w:rsidRDefault="00C26909" w:rsidP="005F2E7B">
      <w:pPr>
        <w:spacing w:before="100" w:beforeAutospacing="1" w:after="100" w:afterAutospacing="1" w:line="300" w:lineRule="atLeast"/>
        <w:outlineLvl w:val="2"/>
        <w:rPr>
          <w:lang w:eastAsia="en-GB"/>
        </w:rPr>
      </w:pPr>
      <w:bookmarkStart w:id="4" w:name="_Toc198232991"/>
      <w:r w:rsidRPr="005F2E7B">
        <w:rPr>
          <w:rFonts w:ascii="Segoe UI" w:eastAsia="Times New Roman" w:hAnsi="Segoe UI" w:cs="Segoe UI"/>
          <w:b/>
          <w:bCs/>
          <w:kern w:val="0"/>
          <w:sz w:val="27"/>
          <w:szCs w:val="27"/>
          <w:lang w:eastAsia="en-GB"/>
          <w14:ligatures w14:val="none"/>
        </w:rPr>
        <w:t>Conclusion</w:t>
      </w:r>
      <w:bookmarkEnd w:id="4"/>
    </w:p>
    <w:p w14:paraId="68E6C936" w14:textId="5D60BD2E" w:rsidR="00C26909" w:rsidRPr="00C26909" w:rsidRDefault="00C26909" w:rsidP="005F2E7B">
      <w:pPr>
        <w:rPr>
          <w:sz w:val="21"/>
          <w:szCs w:val="21"/>
          <w:lang w:eastAsia="en-GB"/>
        </w:rPr>
      </w:pPr>
      <w:r w:rsidRPr="00C26909">
        <w:rPr>
          <w:sz w:val="21"/>
          <w:szCs w:val="21"/>
          <w:lang w:eastAsia="en-GB"/>
        </w:rPr>
        <w:t xml:space="preserve">This report has provided a comprehensive overview of the health and safety challenges and risks associated with construction work, ensuring compliance with relevant </w:t>
      </w:r>
      <w:r w:rsidR="00F87B6C" w:rsidRPr="00C26909">
        <w:rPr>
          <w:sz w:val="21"/>
          <w:szCs w:val="21"/>
          <w:lang w:eastAsia="en-GB"/>
        </w:rPr>
        <w:t>legislation,</w:t>
      </w:r>
      <w:r w:rsidRPr="00C26909">
        <w:rPr>
          <w:sz w:val="21"/>
          <w:szCs w:val="21"/>
          <w:lang w:eastAsia="en-GB"/>
        </w:rPr>
        <w:t xml:space="preserve"> and promoting a safe working environment. By understanding the impacts of the Building Safety Act, relevant health and safety legislation, and the responsibilities under the CDM regulations, we can effectively manage health and safety in our project to build affordable flats on Kings Road SA1. Overcoming barriers to effective health and safety management through communication, training, monitoring, and leadership will ensure that safety is prioritised at every stage of the project. The risk assessment for excavation work highlights the importance of identifying and mitigating risks to ensure the safety of workers and the public.</w:t>
      </w:r>
    </w:p>
    <w:p w14:paraId="78C20C7B" w14:textId="5AC573BA" w:rsidR="00C26909" w:rsidRPr="00C26909" w:rsidRDefault="00C26909" w:rsidP="005F2E7B">
      <w:pPr>
        <w:rPr>
          <w:sz w:val="21"/>
          <w:szCs w:val="21"/>
          <w:lang w:eastAsia="en-GB"/>
        </w:rPr>
      </w:pPr>
      <w:r w:rsidRPr="00C26909">
        <w:rPr>
          <w:sz w:val="21"/>
          <w:szCs w:val="21"/>
          <w:lang w:eastAsia="en-GB"/>
        </w:rPr>
        <w:t xml:space="preserve">In addition, considering emergency procedures, health and well-being, environmental impacts, and leveraging technology can further enhance our health and safety practices. </w:t>
      </w:r>
      <w:r w:rsidR="00CF450B" w:rsidRPr="00C26909">
        <w:rPr>
          <w:sz w:val="21"/>
          <w:szCs w:val="21"/>
          <w:lang w:eastAsia="en-GB"/>
        </w:rPr>
        <w:t>Continuous improvement and a commitment to safety will enable us to achieve our goal of building a safe, sustainable, and successful project.</w:t>
      </w:r>
    </w:p>
    <w:p w14:paraId="0D674B64" w14:textId="083C45E1" w:rsidR="005E129E" w:rsidRDefault="00CF450B" w:rsidP="005F2E7B">
      <w:pPr>
        <w:rPr>
          <w:sz w:val="21"/>
          <w:szCs w:val="21"/>
          <w:lang w:eastAsia="en-GB"/>
        </w:rPr>
      </w:pPr>
      <w:r w:rsidRPr="00C26909">
        <w:rPr>
          <w:sz w:val="21"/>
          <w:szCs w:val="21"/>
          <w:lang w:eastAsia="en-GB"/>
        </w:rPr>
        <w:t>By prioritizing health and safety, we do not only comply with legal requirements but also create a positive and productive working environment.</w:t>
      </w:r>
      <w:r>
        <w:rPr>
          <w:sz w:val="21"/>
          <w:szCs w:val="21"/>
          <w:lang w:eastAsia="en-GB"/>
        </w:rPr>
        <w:t xml:space="preserve"> </w:t>
      </w:r>
      <w:r w:rsidR="00C26909" w:rsidRPr="00C26909">
        <w:rPr>
          <w:sz w:val="21"/>
          <w:szCs w:val="21"/>
          <w:lang w:eastAsia="en-GB"/>
        </w:rPr>
        <w:t>This commitment to safety will benefit our workers, the community, and the overall success of the project</w:t>
      </w:r>
      <w:r w:rsidR="00C26909">
        <w:rPr>
          <w:sz w:val="21"/>
          <w:szCs w:val="21"/>
          <w:lang w:eastAsia="en-GB"/>
        </w:rPr>
        <w:t>.</w:t>
      </w:r>
    </w:p>
    <w:p w14:paraId="07014CFA" w14:textId="77777777" w:rsidR="00C44DDC" w:rsidRDefault="00C44DDC" w:rsidP="005F2E7B">
      <w:pPr>
        <w:rPr>
          <w:sz w:val="21"/>
          <w:szCs w:val="21"/>
          <w:lang w:eastAsia="en-GB"/>
        </w:rPr>
      </w:pPr>
    </w:p>
    <w:p w14:paraId="6FA245AC" w14:textId="77777777" w:rsidR="00206634" w:rsidRDefault="00206634" w:rsidP="005F2E7B">
      <w:pPr>
        <w:rPr>
          <w:sz w:val="21"/>
          <w:szCs w:val="21"/>
          <w:lang w:eastAsia="en-GB"/>
        </w:rPr>
      </w:pPr>
    </w:p>
    <w:p w14:paraId="2598E81A" w14:textId="77777777" w:rsidR="00206634" w:rsidRDefault="00206634" w:rsidP="005F2E7B">
      <w:pPr>
        <w:rPr>
          <w:sz w:val="21"/>
          <w:szCs w:val="21"/>
          <w:lang w:eastAsia="en-GB"/>
        </w:rPr>
      </w:pPr>
    </w:p>
    <w:p w14:paraId="6C89F0F0" w14:textId="77777777" w:rsidR="00206634" w:rsidRDefault="00206634" w:rsidP="005F2E7B">
      <w:pPr>
        <w:rPr>
          <w:sz w:val="21"/>
          <w:szCs w:val="21"/>
          <w:lang w:eastAsia="en-GB"/>
        </w:rPr>
      </w:pPr>
    </w:p>
    <w:p w14:paraId="5FA83217" w14:textId="77777777" w:rsidR="00206634" w:rsidRDefault="00206634" w:rsidP="005F2E7B">
      <w:pPr>
        <w:rPr>
          <w:sz w:val="21"/>
          <w:szCs w:val="21"/>
          <w:lang w:eastAsia="en-GB"/>
        </w:rPr>
      </w:pPr>
    </w:p>
    <w:p w14:paraId="73608C65" w14:textId="77777777" w:rsidR="00206634" w:rsidRDefault="00206634" w:rsidP="005F2E7B">
      <w:pPr>
        <w:rPr>
          <w:sz w:val="21"/>
          <w:szCs w:val="21"/>
          <w:lang w:eastAsia="en-GB"/>
        </w:rPr>
      </w:pPr>
    </w:p>
    <w:p w14:paraId="7072CD68" w14:textId="77777777" w:rsidR="00206634" w:rsidRDefault="00206634" w:rsidP="005F2E7B">
      <w:pPr>
        <w:rPr>
          <w:sz w:val="21"/>
          <w:szCs w:val="21"/>
          <w:lang w:eastAsia="en-GB"/>
        </w:rPr>
      </w:pPr>
    </w:p>
    <w:p w14:paraId="2E182EC9" w14:textId="77777777" w:rsidR="00206634" w:rsidRDefault="00206634" w:rsidP="005F2E7B">
      <w:pPr>
        <w:rPr>
          <w:sz w:val="21"/>
          <w:szCs w:val="21"/>
          <w:lang w:eastAsia="en-GB"/>
        </w:rPr>
      </w:pPr>
    </w:p>
    <w:p w14:paraId="34DA1EA2" w14:textId="77777777" w:rsidR="00206634" w:rsidRDefault="00206634" w:rsidP="005F2E7B">
      <w:pPr>
        <w:rPr>
          <w:sz w:val="21"/>
          <w:szCs w:val="21"/>
          <w:lang w:eastAsia="en-GB"/>
        </w:rPr>
      </w:pPr>
    </w:p>
    <w:p w14:paraId="627E14F9" w14:textId="77777777" w:rsidR="00206634" w:rsidRDefault="00206634" w:rsidP="005F2E7B">
      <w:pPr>
        <w:rPr>
          <w:sz w:val="21"/>
          <w:szCs w:val="21"/>
          <w:lang w:eastAsia="en-GB"/>
        </w:rPr>
      </w:pPr>
    </w:p>
    <w:p w14:paraId="46E44D89" w14:textId="77777777" w:rsidR="00206634" w:rsidRDefault="00206634" w:rsidP="005F2E7B">
      <w:pPr>
        <w:rPr>
          <w:sz w:val="21"/>
          <w:szCs w:val="21"/>
          <w:lang w:eastAsia="en-GB"/>
        </w:rPr>
      </w:pPr>
    </w:p>
    <w:p w14:paraId="1561D1B9" w14:textId="77777777" w:rsidR="00206634" w:rsidRDefault="00206634" w:rsidP="005F2E7B">
      <w:pPr>
        <w:rPr>
          <w:sz w:val="21"/>
          <w:szCs w:val="21"/>
          <w:lang w:eastAsia="en-GB"/>
        </w:rPr>
      </w:pPr>
    </w:p>
    <w:p w14:paraId="6BF4FDD8" w14:textId="77777777" w:rsidR="00206634" w:rsidRDefault="00206634" w:rsidP="005F2E7B">
      <w:pPr>
        <w:rPr>
          <w:sz w:val="21"/>
          <w:szCs w:val="21"/>
          <w:lang w:eastAsia="en-GB"/>
        </w:rPr>
      </w:pPr>
    </w:p>
    <w:p w14:paraId="185B0A08" w14:textId="77777777" w:rsidR="00206634" w:rsidRDefault="00206634" w:rsidP="005F2E7B">
      <w:pPr>
        <w:rPr>
          <w:sz w:val="21"/>
          <w:szCs w:val="21"/>
          <w:lang w:eastAsia="en-GB"/>
        </w:rPr>
      </w:pPr>
    </w:p>
    <w:p w14:paraId="4D706F05" w14:textId="77777777" w:rsidR="00206634" w:rsidRDefault="00206634" w:rsidP="005F2E7B">
      <w:pPr>
        <w:rPr>
          <w:sz w:val="21"/>
          <w:szCs w:val="21"/>
          <w:lang w:eastAsia="en-GB"/>
        </w:rPr>
      </w:pPr>
    </w:p>
    <w:p w14:paraId="1514EE8D" w14:textId="77777777" w:rsidR="00206634" w:rsidRDefault="00206634" w:rsidP="005F2E7B">
      <w:pPr>
        <w:rPr>
          <w:sz w:val="21"/>
          <w:szCs w:val="21"/>
          <w:lang w:eastAsia="en-GB"/>
        </w:rPr>
      </w:pPr>
    </w:p>
    <w:p w14:paraId="0E6D8DF2" w14:textId="77777777" w:rsidR="00206634" w:rsidRDefault="00206634" w:rsidP="005F2E7B">
      <w:pPr>
        <w:rPr>
          <w:sz w:val="21"/>
          <w:szCs w:val="21"/>
          <w:lang w:eastAsia="en-GB"/>
        </w:rPr>
      </w:pPr>
    </w:p>
    <w:p w14:paraId="14EC9DE7" w14:textId="77777777" w:rsidR="00206634" w:rsidRDefault="00206634" w:rsidP="005F2E7B">
      <w:pPr>
        <w:rPr>
          <w:sz w:val="21"/>
          <w:szCs w:val="21"/>
          <w:lang w:eastAsia="en-GB"/>
        </w:rPr>
      </w:pPr>
    </w:p>
    <w:p w14:paraId="7C721263" w14:textId="77777777" w:rsidR="00F83457" w:rsidRDefault="00F83457" w:rsidP="005F2E7B">
      <w:pPr>
        <w:rPr>
          <w:sz w:val="21"/>
          <w:szCs w:val="21"/>
          <w:lang w:eastAsia="en-GB"/>
        </w:rPr>
      </w:pPr>
    </w:p>
    <w:p w14:paraId="4DE795D7" w14:textId="724144D2" w:rsidR="00A4501F" w:rsidRDefault="00C44DDC" w:rsidP="00A4501F">
      <w:pPr>
        <w:spacing w:before="100" w:beforeAutospacing="1" w:after="100" w:afterAutospacing="1" w:line="300" w:lineRule="atLeast"/>
        <w:outlineLvl w:val="2"/>
        <w:rPr>
          <w:lang w:eastAsia="en-GB"/>
        </w:rPr>
      </w:pPr>
      <w:bookmarkStart w:id="5" w:name="_Toc198232992"/>
      <w:r w:rsidRPr="005F2E7B">
        <w:rPr>
          <w:rFonts w:ascii="Segoe UI" w:eastAsia="Times New Roman" w:hAnsi="Segoe UI" w:cs="Segoe UI"/>
          <w:b/>
          <w:bCs/>
          <w:kern w:val="0"/>
          <w:sz w:val="27"/>
          <w:szCs w:val="27"/>
          <w:lang w:eastAsia="en-GB"/>
          <w14:ligatures w14:val="none"/>
        </w:rPr>
        <w:t>References</w:t>
      </w:r>
      <w:bookmarkEnd w:id="5"/>
    </w:p>
    <w:p w14:paraId="3238C602" w14:textId="77777777" w:rsidR="00A4501F" w:rsidRPr="00881E85" w:rsidRDefault="00A4501F" w:rsidP="00A4501F">
      <w:pPr>
        <w:rPr>
          <w:b/>
          <w:bCs/>
          <w:lang w:eastAsia="en-GB"/>
        </w:rPr>
      </w:pPr>
      <w:r w:rsidRPr="00881E85">
        <w:rPr>
          <w:b/>
          <w:bCs/>
          <w:lang w:eastAsia="en-GB"/>
        </w:rPr>
        <w:t>Building Safety Act 2022</w:t>
      </w:r>
    </w:p>
    <w:p w14:paraId="2C28E47E" w14:textId="6B22E6EC" w:rsidR="00881E85" w:rsidRDefault="00A4501F" w:rsidP="00893611">
      <w:pPr>
        <w:pStyle w:val="ListParagraph"/>
        <w:numPr>
          <w:ilvl w:val="1"/>
          <w:numId w:val="5"/>
        </w:numPr>
        <w:rPr>
          <w:lang w:eastAsia="en-GB"/>
        </w:rPr>
      </w:pPr>
      <w:r>
        <w:rPr>
          <w:lang w:eastAsia="en-GB"/>
        </w:rPr>
        <w:t xml:space="preserve">Legislation.gov.uk (2022) </w:t>
      </w:r>
    </w:p>
    <w:p w14:paraId="0C49FBE7" w14:textId="1E0B2220" w:rsidR="00881E85" w:rsidRDefault="00A4501F" w:rsidP="00A4501F">
      <w:pPr>
        <w:rPr>
          <w:lang w:eastAsia="en-GB"/>
        </w:rPr>
      </w:pPr>
      <w:r>
        <w:rPr>
          <w:lang w:eastAsia="en-GB"/>
        </w:rPr>
        <w:t xml:space="preserve">Building Safety Act 2022. </w:t>
      </w:r>
    </w:p>
    <w:p w14:paraId="0B330ECE" w14:textId="7E34F996" w:rsidR="00881E85" w:rsidRDefault="00A4501F" w:rsidP="00A4501F">
      <w:pPr>
        <w:rPr>
          <w:lang w:eastAsia="en-GB"/>
        </w:rPr>
      </w:pPr>
      <w:r>
        <w:rPr>
          <w:lang w:eastAsia="en-GB"/>
        </w:rPr>
        <w:t xml:space="preserve">Available at: </w:t>
      </w:r>
      <w:hyperlink r:id="rId8" w:history="1">
        <w:r w:rsidR="00881E85" w:rsidRPr="00807E38">
          <w:rPr>
            <w:rStyle w:val="Hyperlink"/>
            <w:lang w:eastAsia="en-GB"/>
          </w:rPr>
          <w:t>https://www.legislation.gov.uk/ukpga/2022/30/contents/enacted</w:t>
        </w:r>
      </w:hyperlink>
      <w:r>
        <w:rPr>
          <w:lang w:eastAsia="en-GB"/>
        </w:rPr>
        <w:t xml:space="preserve"> </w:t>
      </w:r>
    </w:p>
    <w:p w14:paraId="47111BAF" w14:textId="5C6E03B8" w:rsidR="00A4501F" w:rsidRDefault="00A4501F" w:rsidP="00A4501F">
      <w:pPr>
        <w:rPr>
          <w:lang w:eastAsia="en-GB"/>
        </w:rPr>
      </w:pPr>
      <w:r>
        <w:rPr>
          <w:lang w:eastAsia="en-GB"/>
        </w:rPr>
        <w:t xml:space="preserve">(Accessed: </w:t>
      </w:r>
      <w:r w:rsidR="00881E85">
        <w:rPr>
          <w:lang w:eastAsia="en-GB"/>
        </w:rPr>
        <w:t>9</w:t>
      </w:r>
      <w:r>
        <w:rPr>
          <w:lang w:eastAsia="en-GB"/>
        </w:rPr>
        <w:t xml:space="preserve"> March 2025).</w:t>
      </w:r>
    </w:p>
    <w:p w14:paraId="024D1A9A" w14:textId="77777777" w:rsidR="00881E85" w:rsidRDefault="00881E85" w:rsidP="00A4501F">
      <w:pPr>
        <w:rPr>
          <w:lang w:eastAsia="en-GB"/>
        </w:rPr>
      </w:pPr>
    </w:p>
    <w:p w14:paraId="77A2079E" w14:textId="314BFD0C" w:rsidR="00881E85" w:rsidRDefault="00A4501F" w:rsidP="00893611">
      <w:pPr>
        <w:pStyle w:val="ListParagraph"/>
        <w:numPr>
          <w:ilvl w:val="1"/>
          <w:numId w:val="5"/>
        </w:numPr>
        <w:rPr>
          <w:lang w:eastAsia="en-GB"/>
        </w:rPr>
      </w:pPr>
      <w:r>
        <w:rPr>
          <w:lang w:eastAsia="en-GB"/>
        </w:rPr>
        <w:t xml:space="preserve">GOV.UK (2022) </w:t>
      </w:r>
    </w:p>
    <w:p w14:paraId="661CE485" w14:textId="7573D43C" w:rsidR="00881E85" w:rsidRDefault="00A4501F" w:rsidP="00A4501F">
      <w:pPr>
        <w:rPr>
          <w:lang w:eastAsia="en-GB"/>
        </w:rPr>
      </w:pPr>
      <w:r>
        <w:rPr>
          <w:lang w:eastAsia="en-GB"/>
        </w:rPr>
        <w:t xml:space="preserve">Building Safety Act: Guidance. </w:t>
      </w:r>
    </w:p>
    <w:p w14:paraId="74DBCC17" w14:textId="5E7485E7" w:rsidR="00881E85" w:rsidRDefault="00A4501F" w:rsidP="00A4501F">
      <w:pPr>
        <w:rPr>
          <w:lang w:eastAsia="en-GB"/>
        </w:rPr>
      </w:pPr>
      <w:r>
        <w:rPr>
          <w:lang w:eastAsia="en-GB"/>
        </w:rPr>
        <w:lastRenderedPageBreak/>
        <w:t xml:space="preserve">Available at: </w:t>
      </w:r>
      <w:hyperlink r:id="rId9" w:history="1">
        <w:r w:rsidR="00881E85" w:rsidRPr="00807E38">
          <w:rPr>
            <w:rStyle w:val="Hyperlink"/>
            <w:lang w:eastAsia="en-GB"/>
          </w:rPr>
          <w:t>https://www.gov.uk/government/publications/building-safety-act-2022-guidance</w:t>
        </w:r>
      </w:hyperlink>
      <w:r>
        <w:rPr>
          <w:lang w:eastAsia="en-GB"/>
        </w:rPr>
        <w:t xml:space="preserve"> </w:t>
      </w:r>
    </w:p>
    <w:p w14:paraId="765FE40F" w14:textId="7E1CE8D6" w:rsidR="00A4501F" w:rsidRDefault="00A4501F" w:rsidP="00A4501F">
      <w:pPr>
        <w:rPr>
          <w:lang w:eastAsia="en-GB"/>
        </w:rPr>
      </w:pPr>
      <w:r>
        <w:rPr>
          <w:lang w:eastAsia="en-GB"/>
        </w:rPr>
        <w:t xml:space="preserve">(Accessed: </w:t>
      </w:r>
      <w:r w:rsidR="00B03CD8">
        <w:rPr>
          <w:lang w:eastAsia="en-GB"/>
        </w:rPr>
        <w:t>9</w:t>
      </w:r>
      <w:r>
        <w:rPr>
          <w:lang w:eastAsia="en-GB"/>
        </w:rPr>
        <w:t xml:space="preserve"> March 2025).</w:t>
      </w:r>
    </w:p>
    <w:p w14:paraId="5682DD62" w14:textId="77777777" w:rsidR="00881E85" w:rsidRDefault="00881E85" w:rsidP="00A4501F">
      <w:pPr>
        <w:rPr>
          <w:lang w:eastAsia="en-GB"/>
        </w:rPr>
      </w:pPr>
    </w:p>
    <w:p w14:paraId="206413AC" w14:textId="672075D7" w:rsidR="00881E85" w:rsidRDefault="00A4501F" w:rsidP="00893611">
      <w:pPr>
        <w:pStyle w:val="ListParagraph"/>
        <w:numPr>
          <w:ilvl w:val="1"/>
          <w:numId w:val="5"/>
        </w:numPr>
        <w:rPr>
          <w:lang w:eastAsia="en-GB"/>
        </w:rPr>
      </w:pPr>
      <w:r>
        <w:rPr>
          <w:lang w:eastAsia="en-GB"/>
        </w:rPr>
        <w:t xml:space="preserve">Pennington (2022) </w:t>
      </w:r>
    </w:p>
    <w:p w14:paraId="2CC6E303" w14:textId="77777777" w:rsidR="00881E85" w:rsidRDefault="00A4501F" w:rsidP="00A4501F">
      <w:pPr>
        <w:rPr>
          <w:lang w:eastAsia="en-GB"/>
        </w:rPr>
      </w:pPr>
      <w:r>
        <w:rPr>
          <w:lang w:eastAsia="en-GB"/>
        </w:rPr>
        <w:t xml:space="preserve">Building Safety Act 2022: Reforms and Implications. </w:t>
      </w:r>
    </w:p>
    <w:p w14:paraId="43097343" w14:textId="4A5C5D6E" w:rsidR="00881E85" w:rsidRDefault="00A4501F" w:rsidP="00A4501F">
      <w:pPr>
        <w:rPr>
          <w:lang w:eastAsia="en-GB"/>
        </w:rPr>
      </w:pPr>
      <w:r>
        <w:rPr>
          <w:lang w:eastAsia="en-GB"/>
        </w:rPr>
        <w:t xml:space="preserve">Available at: </w:t>
      </w:r>
      <w:hyperlink r:id="rId10" w:history="1">
        <w:r w:rsidR="00881E85" w:rsidRPr="00807E38">
          <w:rPr>
            <w:rStyle w:val="Hyperlink"/>
            <w:lang w:eastAsia="en-GB"/>
          </w:rPr>
          <w:t>https://www.pennington.co.uk/building-safety-act-2022-reforms-and-implications</w:t>
        </w:r>
      </w:hyperlink>
      <w:r>
        <w:rPr>
          <w:lang w:eastAsia="en-GB"/>
        </w:rPr>
        <w:t xml:space="preserve"> </w:t>
      </w:r>
    </w:p>
    <w:p w14:paraId="57BD0B55" w14:textId="27214F6E" w:rsidR="00A4501F" w:rsidRDefault="00A4501F" w:rsidP="00A4501F">
      <w:pPr>
        <w:rPr>
          <w:lang w:eastAsia="en-GB"/>
        </w:rPr>
      </w:pPr>
      <w:r>
        <w:rPr>
          <w:lang w:eastAsia="en-GB"/>
        </w:rPr>
        <w:t xml:space="preserve">(Accessed: </w:t>
      </w:r>
      <w:r w:rsidR="00B03CD8">
        <w:rPr>
          <w:lang w:eastAsia="en-GB"/>
        </w:rPr>
        <w:t>9</w:t>
      </w:r>
      <w:r>
        <w:rPr>
          <w:lang w:eastAsia="en-GB"/>
        </w:rPr>
        <w:t xml:space="preserve"> March 2025).</w:t>
      </w:r>
    </w:p>
    <w:p w14:paraId="6E94988A" w14:textId="77777777" w:rsidR="00E03C47" w:rsidRDefault="00E03C47" w:rsidP="00A4501F">
      <w:pPr>
        <w:rPr>
          <w:lang w:eastAsia="en-GB"/>
        </w:rPr>
      </w:pPr>
    </w:p>
    <w:p w14:paraId="0A68ADB3" w14:textId="77777777" w:rsidR="00A4501F" w:rsidRPr="00881E85" w:rsidRDefault="00A4501F" w:rsidP="00A4501F">
      <w:pPr>
        <w:rPr>
          <w:b/>
          <w:bCs/>
          <w:lang w:eastAsia="en-GB"/>
        </w:rPr>
      </w:pPr>
      <w:r w:rsidRPr="00881E85">
        <w:rPr>
          <w:b/>
          <w:bCs/>
          <w:lang w:eastAsia="en-GB"/>
        </w:rPr>
        <w:t>Health and Safety at Work Act 1974</w:t>
      </w:r>
    </w:p>
    <w:p w14:paraId="0E844DD3" w14:textId="1C669E18" w:rsidR="00B03CD8" w:rsidRDefault="00A4501F" w:rsidP="00893611">
      <w:pPr>
        <w:pStyle w:val="ListParagraph"/>
        <w:numPr>
          <w:ilvl w:val="1"/>
          <w:numId w:val="5"/>
        </w:numPr>
        <w:rPr>
          <w:lang w:eastAsia="en-GB"/>
        </w:rPr>
      </w:pPr>
      <w:r>
        <w:rPr>
          <w:lang w:eastAsia="en-GB"/>
        </w:rPr>
        <w:t xml:space="preserve">Health and Safety Executive (HSE) (1974) </w:t>
      </w:r>
    </w:p>
    <w:p w14:paraId="13EE8437" w14:textId="77777777" w:rsidR="00B03CD8" w:rsidRDefault="00A4501F" w:rsidP="00A4501F">
      <w:pPr>
        <w:rPr>
          <w:lang w:eastAsia="en-GB"/>
        </w:rPr>
      </w:pPr>
      <w:r>
        <w:rPr>
          <w:lang w:eastAsia="en-GB"/>
        </w:rPr>
        <w:t xml:space="preserve">Health and Safety at Work etc Act 1974. </w:t>
      </w:r>
    </w:p>
    <w:p w14:paraId="48D1B8D0" w14:textId="7066F74F" w:rsidR="00B03CD8" w:rsidRDefault="00A4501F" w:rsidP="00A4501F">
      <w:pPr>
        <w:rPr>
          <w:lang w:eastAsia="en-GB"/>
        </w:rPr>
      </w:pPr>
      <w:r>
        <w:rPr>
          <w:lang w:eastAsia="en-GB"/>
        </w:rPr>
        <w:t xml:space="preserve">Available at: </w:t>
      </w:r>
      <w:hyperlink r:id="rId11" w:history="1">
        <w:r w:rsidR="00B03CD8" w:rsidRPr="00807E38">
          <w:rPr>
            <w:rStyle w:val="Hyperlink"/>
            <w:lang w:eastAsia="en-GB"/>
          </w:rPr>
          <w:t>https://www.hse.gov.uk/legislation/hswa.htm</w:t>
        </w:r>
      </w:hyperlink>
      <w:r>
        <w:rPr>
          <w:lang w:eastAsia="en-GB"/>
        </w:rPr>
        <w:t xml:space="preserve"> </w:t>
      </w:r>
    </w:p>
    <w:p w14:paraId="6CDC5C21" w14:textId="4052F019" w:rsidR="00A4501F" w:rsidRDefault="00A4501F" w:rsidP="00A4501F">
      <w:pPr>
        <w:rPr>
          <w:lang w:eastAsia="en-GB"/>
        </w:rPr>
      </w:pPr>
      <w:r>
        <w:rPr>
          <w:lang w:eastAsia="en-GB"/>
        </w:rPr>
        <w:t>(Accessed: 20 March 2025).</w:t>
      </w:r>
    </w:p>
    <w:p w14:paraId="05C9C3B7" w14:textId="77777777" w:rsidR="00206634" w:rsidRDefault="00206634" w:rsidP="00A4501F">
      <w:pPr>
        <w:rPr>
          <w:lang w:eastAsia="en-GB"/>
        </w:rPr>
      </w:pPr>
    </w:p>
    <w:p w14:paraId="2ABAE935" w14:textId="23AFC7D4" w:rsidR="00DA3380" w:rsidRDefault="00A4501F" w:rsidP="00893611">
      <w:pPr>
        <w:pStyle w:val="ListParagraph"/>
        <w:numPr>
          <w:ilvl w:val="0"/>
          <w:numId w:val="5"/>
        </w:numPr>
        <w:rPr>
          <w:lang w:eastAsia="en-GB"/>
        </w:rPr>
      </w:pPr>
      <w:r>
        <w:rPr>
          <w:lang w:eastAsia="en-GB"/>
        </w:rPr>
        <w:t xml:space="preserve">Legislation.gov.uk (1974) </w:t>
      </w:r>
    </w:p>
    <w:p w14:paraId="6702375C" w14:textId="77777777" w:rsidR="00DA3380" w:rsidRDefault="00A4501F" w:rsidP="00A4501F">
      <w:pPr>
        <w:rPr>
          <w:lang w:eastAsia="en-GB"/>
        </w:rPr>
      </w:pPr>
      <w:r>
        <w:rPr>
          <w:lang w:eastAsia="en-GB"/>
        </w:rPr>
        <w:t xml:space="preserve">Health and Safety at Work etc Act 1974. </w:t>
      </w:r>
    </w:p>
    <w:p w14:paraId="7498FEA5" w14:textId="247A2415" w:rsidR="00DA3380" w:rsidRDefault="00A4501F" w:rsidP="00A4501F">
      <w:pPr>
        <w:rPr>
          <w:lang w:eastAsia="en-GB"/>
        </w:rPr>
      </w:pPr>
      <w:r>
        <w:rPr>
          <w:lang w:eastAsia="en-GB"/>
        </w:rPr>
        <w:t xml:space="preserve">Available at: </w:t>
      </w:r>
      <w:hyperlink r:id="rId12" w:history="1">
        <w:r w:rsidR="00DA3380" w:rsidRPr="00807E38">
          <w:rPr>
            <w:rStyle w:val="Hyperlink"/>
            <w:lang w:eastAsia="en-GB"/>
          </w:rPr>
          <w:t>https://www.legislation.gov.uk/ukpga/1974/37/contents</w:t>
        </w:r>
      </w:hyperlink>
      <w:r>
        <w:rPr>
          <w:lang w:eastAsia="en-GB"/>
        </w:rPr>
        <w:t xml:space="preserve"> </w:t>
      </w:r>
    </w:p>
    <w:p w14:paraId="5CC74F5A" w14:textId="353B4C5C" w:rsidR="00A4501F" w:rsidRDefault="00A4501F" w:rsidP="00A4501F">
      <w:pPr>
        <w:rPr>
          <w:lang w:eastAsia="en-GB"/>
        </w:rPr>
      </w:pPr>
      <w:r>
        <w:rPr>
          <w:lang w:eastAsia="en-GB"/>
        </w:rPr>
        <w:t xml:space="preserve">(Accessed: </w:t>
      </w:r>
      <w:r w:rsidR="00206634">
        <w:rPr>
          <w:lang w:eastAsia="en-GB"/>
        </w:rPr>
        <w:t>11</w:t>
      </w:r>
      <w:r>
        <w:rPr>
          <w:lang w:eastAsia="en-GB"/>
        </w:rPr>
        <w:t xml:space="preserve"> March 2025).</w:t>
      </w:r>
    </w:p>
    <w:p w14:paraId="5194436B" w14:textId="77777777" w:rsidR="00DA3380" w:rsidRDefault="00DA3380" w:rsidP="00A4501F">
      <w:pPr>
        <w:rPr>
          <w:lang w:eastAsia="en-GB"/>
        </w:rPr>
      </w:pPr>
    </w:p>
    <w:p w14:paraId="417305DD" w14:textId="64D9D7F5" w:rsidR="00DA3380" w:rsidRDefault="00A4501F" w:rsidP="00893611">
      <w:pPr>
        <w:pStyle w:val="ListParagraph"/>
        <w:numPr>
          <w:ilvl w:val="0"/>
          <w:numId w:val="5"/>
        </w:numPr>
        <w:rPr>
          <w:lang w:eastAsia="en-GB"/>
        </w:rPr>
      </w:pPr>
      <w:r>
        <w:rPr>
          <w:lang w:eastAsia="en-GB"/>
        </w:rPr>
        <w:t xml:space="preserve">Wikipedia (2022) </w:t>
      </w:r>
    </w:p>
    <w:p w14:paraId="5497D930" w14:textId="77777777" w:rsidR="00DA3380" w:rsidRDefault="00A4501F" w:rsidP="00A4501F">
      <w:pPr>
        <w:rPr>
          <w:lang w:eastAsia="en-GB"/>
        </w:rPr>
      </w:pPr>
      <w:r>
        <w:rPr>
          <w:lang w:eastAsia="en-GB"/>
        </w:rPr>
        <w:t xml:space="preserve">Health and Safety at Work etc Act 1974. </w:t>
      </w:r>
    </w:p>
    <w:p w14:paraId="58759534" w14:textId="3C08F567" w:rsidR="00DA3380" w:rsidRDefault="00A4501F" w:rsidP="00A4501F">
      <w:pPr>
        <w:rPr>
          <w:lang w:eastAsia="en-GB"/>
        </w:rPr>
      </w:pPr>
      <w:r>
        <w:rPr>
          <w:lang w:eastAsia="en-GB"/>
        </w:rPr>
        <w:t xml:space="preserve">Available at: </w:t>
      </w:r>
      <w:hyperlink r:id="rId13" w:history="1">
        <w:r w:rsidR="00DA3380" w:rsidRPr="00807E38">
          <w:rPr>
            <w:rStyle w:val="Hyperlink"/>
            <w:lang w:eastAsia="en-GB"/>
          </w:rPr>
          <w:t>https://en.wikipedia.org/wiki/Health_and_Safety_at_Work_etc_Act_1974</w:t>
        </w:r>
      </w:hyperlink>
      <w:r>
        <w:rPr>
          <w:lang w:eastAsia="en-GB"/>
        </w:rPr>
        <w:t xml:space="preserve"> </w:t>
      </w:r>
    </w:p>
    <w:p w14:paraId="653C2927" w14:textId="0A40D592" w:rsidR="00A4501F" w:rsidRDefault="00A4501F" w:rsidP="00A4501F">
      <w:pPr>
        <w:rPr>
          <w:lang w:eastAsia="en-GB"/>
        </w:rPr>
      </w:pPr>
      <w:r>
        <w:rPr>
          <w:lang w:eastAsia="en-GB"/>
        </w:rPr>
        <w:t xml:space="preserve">(Accessed: </w:t>
      </w:r>
      <w:r w:rsidR="00206634">
        <w:rPr>
          <w:lang w:eastAsia="en-GB"/>
        </w:rPr>
        <w:t>11</w:t>
      </w:r>
      <w:r>
        <w:rPr>
          <w:lang w:eastAsia="en-GB"/>
        </w:rPr>
        <w:t xml:space="preserve"> March 2025).</w:t>
      </w:r>
    </w:p>
    <w:p w14:paraId="0D01EE19" w14:textId="77777777" w:rsidR="00DA3380" w:rsidRDefault="00DA3380" w:rsidP="00A4501F">
      <w:pPr>
        <w:rPr>
          <w:lang w:eastAsia="en-GB"/>
        </w:rPr>
      </w:pPr>
    </w:p>
    <w:p w14:paraId="5003A7DD" w14:textId="77777777" w:rsidR="00A4501F" w:rsidRPr="00DA3380" w:rsidRDefault="00A4501F" w:rsidP="00A4501F">
      <w:pPr>
        <w:rPr>
          <w:b/>
          <w:bCs/>
          <w:lang w:eastAsia="en-GB"/>
        </w:rPr>
      </w:pPr>
      <w:r w:rsidRPr="00DA3380">
        <w:rPr>
          <w:b/>
          <w:bCs/>
          <w:lang w:eastAsia="en-GB"/>
        </w:rPr>
        <w:t>Construction (Design and Management) Regulations 2015</w:t>
      </w:r>
    </w:p>
    <w:p w14:paraId="17F673F7" w14:textId="288CCBDB" w:rsidR="00DA3380" w:rsidRDefault="00A4501F" w:rsidP="00893611">
      <w:pPr>
        <w:pStyle w:val="ListParagraph"/>
        <w:numPr>
          <w:ilvl w:val="0"/>
          <w:numId w:val="5"/>
        </w:numPr>
        <w:rPr>
          <w:lang w:eastAsia="en-GB"/>
        </w:rPr>
      </w:pPr>
      <w:r>
        <w:rPr>
          <w:lang w:eastAsia="en-GB"/>
        </w:rPr>
        <w:t xml:space="preserve">Legislation.gov.uk (2015) </w:t>
      </w:r>
    </w:p>
    <w:p w14:paraId="71811D36" w14:textId="77777777" w:rsidR="00DA3380" w:rsidRDefault="00A4501F" w:rsidP="00A4501F">
      <w:pPr>
        <w:rPr>
          <w:lang w:eastAsia="en-GB"/>
        </w:rPr>
      </w:pPr>
      <w:r>
        <w:rPr>
          <w:lang w:eastAsia="en-GB"/>
        </w:rPr>
        <w:t xml:space="preserve">Construction (Design and Management) Regulations 2015. </w:t>
      </w:r>
    </w:p>
    <w:p w14:paraId="2530FF3F" w14:textId="37A86941" w:rsidR="00DA3380" w:rsidRDefault="00A4501F" w:rsidP="00A4501F">
      <w:pPr>
        <w:rPr>
          <w:lang w:eastAsia="en-GB"/>
        </w:rPr>
      </w:pPr>
      <w:r>
        <w:rPr>
          <w:lang w:eastAsia="en-GB"/>
        </w:rPr>
        <w:t xml:space="preserve">Available at: </w:t>
      </w:r>
      <w:hyperlink r:id="rId14" w:history="1">
        <w:r w:rsidR="00DA3380" w:rsidRPr="00807E38">
          <w:rPr>
            <w:rStyle w:val="Hyperlink"/>
            <w:lang w:eastAsia="en-GB"/>
          </w:rPr>
          <w:t>https://www.legislation.gov.uk/uksi/2015/51/contents/made</w:t>
        </w:r>
      </w:hyperlink>
      <w:r>
        <w:rPr>
          <w:lang w:eastAsia="en-GB"/>
        </w:rPr>
        <w:t xml:space="preserve"> </w:t>
      </w:r>
    </w:p>
    <w:p w14:paraId="374BBC4D" w14:textId="516CB282" w:rsidR="00A4501F" w:rsidRDefault="00A4501F" w:rsidP="00A4501F">
      <w:pPr>
        <w:rPr>
          <w:lang w:eastAsia="en-GB"/>
        </w:rPr>
      </w:pPr>
      <w:r>
        <w:rPr>
          <w:lang w:eastAsia="en-GB"/>
        </w:rPr>
        <w:t xml:space="preserve">(Accessed: </w:t>
      </w:r>
      <w:r w:rsidR="00206634">
        <w:rPr>
          <w:lang w:eastAsia="en-GB"/>
        </w:rPr>
        <w:t>12</w:t>
      </w:r>
      <w:r>
        <w:rPr>
          <w:lang w:eastAsia="en-GB"/>
        </w:rPr>
        <w:t xml:space="preserve"> March 2025).</w:t>
      </w:r>
    </w:p>
    <w:p w14:paraId="2F1CCA2F" w14:textId="77777777" w:rsidR="00DA3380" w:rsidRDefault="00DA3380" w:rsidP="00A4501F">
      <w:pPr>
        <w:rPr>
          <w:lang w:eastAsia="en-GB"/>
        </w:rPr>
      </w:pPr>
    </w:p>
    <w:p w14:paraId="026772D7" w14:textId="2FA96F0B" w:rsidR="00881E85" w:rsidRDefault="00A4501F" w:rsidP="00893611">
      <w:pPr>
        <w:pStyle w:val="ListParagraph"/>
        <w:numPr>
          <w:ilvl w:val="0"/>
          <w:numId w:val="5"/>
        </w:numPr>
        <w:rPr>
          <w:lang w:eastAsia="en-GB"/>
        </w:rPr>
      </w:pPr>
      <w:r>
        <w:rPr>
          <w:lang w:eastAsia="en-GB"/>
        </w:rPr>
        <w:t xml:space="preserve">Health and Safety Executive (HSE) (2015) CDM 2015 Regulations Overview. </w:t>
      </w:r>
    </w:p>
    <w:p w14:paraId="4D766B48" w14:textId="77777777" w:rsidR="00881E85" w:rsidRDefault="00A4501F" w:rsidP="00A4501F">
      <w:pPr>
        <w:rPr>
          <w:lang w:eastAsia="en-GB"/>
        </w:rPr>
      </w:pPr>
      <w:r>
        <w:rPr>
          <w:lang w:eastAsia="en-GB"/>
        </w:rPr>
        <w:t xml:space="preserve">Available at: https://www.hse.gov.uk/construction/cdm/2015/index.htm </w:t>
      </w:r>
    </w:p>
    <w:p w14:paraId="6F83A8D7" w14:textId="410DC23B" w:rsidR="00A4501F" w:rsidRDefault="00A4501F" w:rsidP="00A4501F">
      <w:pPr>
        <w:rPr>
          <w:lang w:eastAsia="en-GB"/>
        </w:rPr>
      </w:pPr>
      <w:r>
        <w:rPr>
          <w:lang w:eastAsia="en-GB"/>
        </w:rPr>
        <w:t xml:space="preserve">(Accessed: </w:t>
      </w:r>
      <w:r w:rsidR="00206634">
        <w:rPr>
          <w:lang w:eastAsia="en-GB"/>
        </w:rPr>
        <w:t>12</w:t>
      </w:r>
      <w:r>
        <w:rPr>
          <w:lang w:eastAsia="en-GB"/>
        </w:rPr>
        <w:t xml:space="preserve"> March 2025).</w:t>
      </w:r>
    </w:p>
    <w:p w14:paraId="73DEBC24" w14:textId="77777777" w:rsidR="00881E85" w:rsidRDefault="00881E85" w:rsidP="00A4501F">
      <w:pPr>
        <w:rPr>
          <w:lang w:eastAsia="en-GB"/>
        </w:rPr>
      </w:pPr>
    </w:p>
    <w:p w14:paraId="41E5E7A8" w14:textId="77777777" w:rsidR="00206634" w:rsidRDefault="00206634" w:rsidP="00A4501F">
      <w:pPr>
        <w:rPr>
          <w:lang w:eastAsia="en-GB"/>
        </w:rPr>
      </w:pPr>
    </w:p>
    <w:p w14:paraId="7DB60F20" w14:textId="7F1B77BE" w:rsidR="00881E85" w:rsidRDefault="00A4501F" w:rsidP="00893611">
      <w:pPr>
        <w:pStyle w:val="ListParagraph"/>
        <w:numPr>
          <w:ilvl w:val="0"/>
          <w:numId w:val="5"/>
        </w:numPr>
        <w:rPr>
          <w:lang w:eastAsia="en-GB"/>
        </w:rPr>
      </w:pPr>
      <w:r>
        <w:rPr>
          <w:lang w:eastAsia="en-GB"/>
        </w:rPr>
        <w:t xml:space="preserve">Health and Safety Executive (HSE) (2015) </w:t>
      </w:r>
    </w:p>
    <w:p w14:paraId="567E166D" w14:textId="0427961A" w:rsidR="00881E85" w:rsidRDefault="00A4501F" w:rsidP="00A4501F">
      <w:pPr>
        <w:rPr>
          <w:lang w:eastAsia="en-GB"/>
        </w:rPr>
      </w:pPr>
      <w:r>
        <w:rPr>
          <w:lang w:eastAsia="en-GB"/>
        </w:rPr>
        <w:t xml:space="preserve">Summary of CDM 2015 Duties. </w:t>
      </w:r>
    </w:p>
    <w:p w14:paraId="32D51486" w14:textId="6C0A6CDF" w:rsidR="00881E85" w:rsidRDefault="00A4501F" w:rsidP="00A4501F">
      <w:pPr>
        <w:rPr>
          <w:lang w:eastAsia="en-GB"/>
        </w:rPr>
      </w:pPr>
      <w:r>
        <w:rPr>
          <w:lang w:eastAsia="en-GB"/>
        </w:rPr>
        <w:t xml:space="preserve">Available at: </w:t>
      </w:r>
      <w:hyperlink r:id="rId15" w:history="1">
        <w:r w:rsidR="00881E85" w:rsidRPr="00807E38">
          <w:rPr>
            <w:rStyle w:val="Hyperlink"/>
            <w:lang w:eastAsia="en-GB"/>
          </w:rPr>
          <w:t>https://www.hse.gov.uk/construction/cdm/2015/summary.htm</w:t>
        </w:r>
      </w:hyperlink>
      <w:r>
        <w:rPr>
          <w:lang w:eastAsia="en-GB"/>
        </w:rPr>
        <w:t xml:space="preserve"> </w:t>
      </w:r>
    </w:p>
    <w:p w14:paraId="28F13C43" w14:textId="3376879E" w:rsidR="00A4501F" w:rsidRDefault="00A4501F" w:rsidP="00A4501F">
      <w:pPr>
        <w:rPr>
          <w:lang w:eastAsia="en-GB"/>
        </w:rPr>
      </w:pPr>
      <w:r>
        <w:rPr>
          <w:lang w:eastAsia="en-GB"/>
        </w:rPr>
        <w:t xml:space="preserve">(Accessed: </w:t>
      </w:r>
      <w:r w:rsidR="00206634">
        <w:rPr>
          <w:lang w:eastAsia="en-GB"/>
        </w:rPr>
        <w:t>12</w:t>
      </w:r>
      <w:r>
        <w:rPr>
          <w:lang w:eastAsia="en-GB"/>
        </w:rPr>
        <w:t xml:space="preserve"> March 2025).</w:t>
      </w:r>
    </w:p>
    <w:p w14:paraId="648908F0" w14:textId="77777777" w:rsidR="00E03C47" w:rsidRDefault="00E03C47" w:rsidP="00A4501F">
      <w:pPr>
        <w:rPr>
          <w:lang w:eastAsia="en-GB"/>
        </w:rPr>
      </w:pPr>
    </w:p>
    <w:p w14:paraId="49A1AF6E" w14:textId="77777777" w:rsidR="00A4501F" w:rsidRPr="00206634" w:rsidRDefault="00A4501F" w:rsidP="00A4501F">
      <w:pPr>
        <w:rPr>
          <w:b/>
          <w:bCs/>
          <w:lang w:eastAsia="en-GB"/>
        </w:rPr>
      </w:pPr>
      <w:r w:rsidRPr="00206634">
        <w:rPr>
          <w:b/>
          <w:bCs/>
          <w:lang w:eastAsia="en-GB"/>
        </w:rPr>
        <w:t>Control of Substances Hazardous to Health Regulations 2002</w:t>
      </w:r>
    </w:p>
    <w:p w14:paraId="6231C3B1" w14:textId="406101E5" w:rsidR="00881E85" w:rsidRDefault="00A4501F" w:rsidP="00893611">
      <w:pPr>
        <w:pStyle w:val="ListParagraph"/>
        <w:numPr>
          <w:ilvl w:val="0"/>
          <w:numId w:val="5"/>
        </w:numPr>
        <w:rPr>
          <w:lang w:eastAsia="en-GB"/>
        </w:rPr>
      </w:pPr>
      <w:r>
        <w:rPr>
          <w:lang w:eastAsia="en-GB"/>
        </w:rPr>
        <w:t xml:space="preserve">Legislation.gov.uk (2002) </w:t>
      </w:r>
    </w:p>
    <w:p w14:paraId="23EB4EC7" w14:textId="77777777" w:rsidR="00881E85" w:rsidRDefault="00A4501F" w:rsidP="00A4501F">
      <w:pPr>
        <w:rPr>
          <w:lang w:eastAsia="en-GB"/>
        </w:rPr>
      </w:pPr>
      <w:r>
        <w:rPr>
          <w:lang w:eastAsia="en-GB"/>
        </w:rPr>
        <w:t xml:space="preserve">Control of Substances Hazardous to Health Regulations 2002. </w:t>
      </w:r>
    </w:p>
    <w:p w14:paraId="05ABA720" w14:textId="2A2D38DD" w:rsidR="00881E85" w:rsidRDefault="00A4501F" w:rsidP="00A4501F">
      <w:pPr>
        <w:rPr>
          <w:lang w:eastAsia="en-GB"/>
        </w:rPr>
      </w:pPr>
      <w:r>
        <w:rPr>
          <w:lang w:eastAsia="en-GB"/>
        </w:rPr>
        <w:t xml:space="preserve">Available at: </w:t>
      </w:r>
      <w:hyperlink r:id="rId16" w:history="1">
        <w:r w:rsidR="00881E85" w:rsidRPr="00807E38">
          <w:rPr>
            <w:rStyle w:val="Hyperlink"/>
            <w:lang w:eastAsia="en-GB"/>
          </w:rPr>
          <w:t>https://www.legislation.gov.uk/uksi/2002/2677/contents/made</w:t>
        </w:r>
      </w:hyperlink>
      <w:r>
        <w:rPr>
          <w:lang w:eastAsia="en-GB"/>
        </w:rPr>
        <w:t xml:space="preserve"> </w:t>
      </w:r>
    </w:p>
    <w:p w14:paraId="5AD3E7AD" w14:textId="2345BCF4" w:rsidR="00A4501F" w:rsidRDefault="00A4501F" w:rsidP="00A4501F">
      <w:pPr>
        <w:rPr>
          <w:lang w:eastAsia="en-GB"/>
        </w:rPr>
      </w:pPr>
      <w:r>
        <w:rPr>
          <w:lang w:eastAsia="en-GB"/>
        </w:rPr>
        <w:t xml:space="preserve">(Accessed: </w:t>
      </w:r>
      <w:r w:rsidR="00881E85">
        <w:rPr>
          <w:lang w:eastAsia="en-GB"/>
        </w:rPr>
        <w:t>1</w:t>
      </w:r>
      <w:r>
        <w:rPr>
          <w:lang w:eastAsia="en-GB"/>
        </w:rPr>
        <w:t>0 March 2025).</w:t>
      </w:r>
    </w:p>
    <w:p w14:paraId="709AF7F6" w14:textId="77777777" w:rsidR="00881E85" w:rsidRDefault="00881E85" w:rsidP="00A4501F">
      <w:pPr>
        <w:rPr>
          <w:lang w:eastAsia="en-GB"/>
        </w:rPr>
      </w:pPr>
    </w:p>
    <w:p w14:paraId="6AAAA3F7" w14:textId="5ECDF58B" w:rsidR="00881E85" w:rsidRDefault="00A4501F" w:rsidP="00893611">
      <w:pPr>
        <w:pStyle w:val="ListParagraph"/>
        <w:numPr>
          <w:ilvl w:val="0"/>
          <w:numId w:val="5"/>
        </w:numPr>
        <w:rPr>
          <w:lang w:eastAsia="en-GB"/>
        </w:rPr>
      </w:pPr>
      <w:r>
        <w:rPr>
          <w:lang w:eastAsia="en-GB"/>
        </w:rPr>
        <w:t xml:space="preserve">Health and Safety Executive (HSE) (2002) </w:t>
      </w:r>
    </w:p>
    <w:p w14:paraId="3D5E742E" w14:textId="77777777" w:rsidR="00881E85" w:rsidRDefault="00A4501F" w:rsidP="00A4501F">
      <w:pPr>
        <w:rPr>
          <w:lang w:eastAsia="en-GB"/>
        </w:rPr>
      </w:pPr>
      <w:r>
        <w:rPr>
          <w:lang w:eastAsia="en-GB"/>
        </w:rPr>
        <w:t xml:space="preserve">COSHH Regulations Guidance. </w:t>
      </w:r>
    </w:p>
    <w:p w14:paraId="58125897" w14:textId="1F546A4D" w:rsidR="00881E85" w:rsidRDefault="00A4501F" w:rsidP="00A4501F">
      <w:pPr>
        <w:rPr>
          <w:lang w:eastAsia="en-GB"/>
        </w:rPr>
      </w:pPr>
      <w:r>
        <w:rPr>
          <w:lang w:eastAsia="en-GB"/>
        </w:rPr>
        <w:t xml:space="preserve">Available at: </w:t>
      </w:r>
      <w:hyperlink r:id="rId17" w:history="1">
        <w:r w:rsidR="00881E85" w:rsidRPr="00807E38">
          <w:rPr>
            <w:rStyle w:val="Hyperlink"/>
            <w:lang w:eastAsia="en-GB"/>
          </w:rPr>
          <w:t>https://www.hse.gov.uk/coshh/index.htm</w:t>
        </w:r>
      </w:hyperlink>
      <w:r>
        <w:rPr>
          <w:lang w:eastAsia="en-GB"/>
        </w:rPr>
        <w:t xml:space="preserve"> </w:t>
      </w:r>
    </w:p>
    <w:p w14:paraId="0E6BB416" w14:textId="0C680D2F" w:rsidR="00A4501F" w:rsidRDefault="00A4501F" w:rsidP="00A4501F">
      <w:pPr>
        <w:rPr>
          <w:lang w:eastAsia="en-GB"/>
        </w:rPr>
      </w:pPr>
      <w:r>
        <w:rPr>
          <w:lang w:eastAsia="en-GB"/>
        </w:rPr>
        <w:t xml:space="preserve">(Accessed: </w:t>
      </w:r>
      <w:r w:rsidR="00881E85">
        <w:rPr>
          <w:lang w:eastAsia="en-GB"/>
        </w:rPr>
        <w:t>1</w:t>
      </w:r>
      <w:r>
        <w:rPr>
          <w:lang w:eastAsia="en-GB"/>
        </w:rPr>
        <w:t>0 March 2025).</w:t>
      </w:r>
    </w:p>
    <w:p w14:paraId="401DF703" w14:textId="77777777" w:rsidR="00881E85" w:rsidRDefault="00881E85" w:rsidP="00A4501F">
      <w:pPr>
        <w:rPr>
          <w:lang w:eastAsia="en-GB"/>
        </w:rPr>
      </w:pPr>
    </w:p>
    <w:p w14:paraId="26F5B53B" w14:textId="5E639A83" w:rsidR="00881E85" w:rsidRDefault="00A4501F" w:rsidP="00893611">
      <w:pPr>
        <w:pStyle w:val="ListParagraph"/>
        <w:numPr>
          <w:ilvl w:val="0"/>
          <w:numId w:val="5"/>
        </w:numPr>
        <w:rPr>
          <w:lang w:eastAsia="en-GB"/>
        </w:rPr>
      </w:pPr>
      <w:r>
        <w:rPr>
          <w:lang w:eastAsia="en-GB"/>
        </w:rPr>
        <w:t xml:space="preserve">Health and Safety Executive (HSE) (2002) </w:t>
      </w:r>
    </w:p>
    <w:p w14:paraId="310D2D26" w14:textId="77777777" w:rsidR="00881E85" w:rsidRDefault="00A4501F" w:rsidP="00A4501F">
      <w:pPr>
        <w:rPr>
          <w:lang w:eastAsia="en-GB"/>
        </w:rPr>
      </w:pPr>
      <w:r>
        <w:rPr>
          <w:lang w:eastAsia="en-GB"/>
        </w:rPr>
        <w:t xml:space="preserve">COSHH Regulations PDF. </w:t>
      </w:r>
    </w:p>
    <w:p w14:paraId="0001978B" w14:textId="17A798A6" w:rsidR="00881E85" w:rsidRDefault="00A4501F" w:rsidP="00A4501F">
      <w:pPr>
        <w:rPr>
          <w:lang w:eastAsia="en-GB"/>
        </w:rPr>
      </w:pPr>
      <w:r>
        <w:rPr>
          <w:lang w:eastAsia="en-GB"/>
        </w:rPr>
        <w:t xml:space="preserve">Available at: </w:t>
      </w:r>
      <w:hyperlink r:id="rId18" w:history="1">
        <w:r w:rsidR="00881E85" w:rsidRPr="00807E38">
          <w:rPr>
            <w:rStyle w:val="Hyperlink"/>
            <w:lang w:eastAsia="en-GB"/>
          </w:rPr>
          <w:t>https://www.hse.gov.uk/pubns/priced/l5.pdf</w:t>
        </w:r>
      </w:hyperlink>
      <w:r>
        <w:rPr>
          <w:lang w:eastAsia="en-GB"/>
        </w:rPr>
        <w:t xml:space="preserve"> </w:t>
      </w:r>
    </w:p>
    <w:p w14:paraId="54E87A78" w14:textId="2F2396F6" w:rsidR="00A4501F" w:rsidRDefault="00A4501F" w:rsidP="00A4501F">
      <w:pPr>
        <w:rPr>
          <w:lang w:eastAsia="en-GB"/>
        </w:rPr>
      </w:pPr>
      <w:r>
        <w:rPr>
          <w:lang w:eastAsia="en-GB"/>
        </w:rPr>
        <w:t xml:space="preserve">(Accessed: </w:t>
      </w:r>
      <w:r w:rsidR="00881E85">
        <w:rPr>
          <w:lang w:eastAsia="en-GB"/>
        </w:rPr>
        <w:t>1</w:t>
      </w:r>
      <w:r>
        <w:rPr>
          <w:lang w:eastAsia="en-GB"/>
        </w:rPr>
        <w:t>0 March 2025).</w:t>
      </w:r>
    </w:p>
    <w:p w14:paraId="32398A2A" w14:textId="3A530A6E" w:rsidR="00A4501F" w:rsidRDefault="00A4501F" w:rsidP="00A4501F">
      <w:pPr>
        <w:rPr>
          <w:lang w:eastAsia="en-GB"/>
        </w:rPr>
      </w:pPr>
    </w:p>
    <w:p w14:paraId="58834FA6" w14:textId="77777777" w:rsidR="005B455F" w:rsidRDefault="005B455F" w:rsidP="00A4501F">
      <w:pPr>
        <w:rPr>
          <w:lang w:eastAsia="en-GB"/>
        </w:rPr>
      </w:pPr>
    </w:p>
    <w:p w14:paraId="746443E0" w14:textId="77777777" w:rsidR="005B455F" w:rsidRDefault="005B455F" w:rsidP="00A4501F">
      <w:pPr>
        <w:rPr>
          <w:lang w:eastAsia="en-GB"/>
        </w:rPr>
      </w:pPr>
    </w:p>
    <w:p w14:paraId="48DA7210" w14:textId="77777777" w:rsidR="005B455F" w:rsidRDefault="005B455F" w:rsidP="00A4501F">
      <w:pPr>
        <w:rPr>
          <w:lang w:eastAsia="en-GB"/>
        </w:rPr>
      </w:pPr>
    </w:p>
    <w:p w14:paraId="3B04D9D9" w14:textId="77777777" w:rsidR="005B455F" w:rsidRDefault="005B455F" w:rsidP="00A4501F">
      <w:pPr>
        <w:rPr>
          <w:lang w:eastAsia="en-GB"/>
        </w:rPr>
      </w:pPr>
    </w:p>
    <w:p w14:paraId="091D5936" w14:textId="77777777" w:rsidR="005B455F" w:rsidRDefault="005B455F" w:rsidP="00A4501F">
      <w:pPr>
        <w:rPr>
          <w:lang w:eastAsia="en-GB"/>
        </w:rPr>
      </w:pPr>
    </w:p>
    <w:p w14:paraId="41C50749" w14:textId="77777777" w:rsidR="005B455F" w:rsidRDefault="005B455F" w:rsidP="00A4501F">
      <w:pPr>
        <w:rPr>
          <w:lang w:eastAsia="en-GB"/>
        </w:rPr>
      </w:pPr>
    </w:p>
    <w:p w14:paraId="4FF420EF" w14:textId="77777777" w:rsidR="005B455F" w:rsidRDefault="005B455F" w:rsidP="00A4501F">
      <w:pPr>
        <w:rPr>
          <w:lang w:eastAsia="en-GB"/>
        </w:rPr>
      </w:pPr>
    </w:p>
    <w:p w14:paraId="19D590FB" w14:textId="77777777" w:rsidR="005B455F" w:rsidRDefault="005B455F" w:rsidP="00A4501F">
      <w:pPr>
        <w:rPr>
          <w:lang w:eastAsia="en-GB"/>
        </w:rPr>
      </w:pPr>
    </w:p>
    <w:p w14:paraId="5A566D87" w14:textId="77777777" w:rsidR="005B455F" w:rsidRDefault="005B455F" w:rsidP="00A4501F">
      <w:pPr>
        <w:rPr>
          <w:lang w:eastAsia="en-GB"/>
        </w:rPr>
      </w:pPr>
    </w:p>
    <w:p w14:paraId="71036BCD" w14:textId="77777777" w:rsidR="005B455F" w:rsidRDefault="005B455F" w:rsidP="00A4501F">
      <w:pPr>
        <w:rPr>
          <w:lang w:eastAsia="en-GB"/>
        </w:rPr>
      </w:pPr>
    </w:p>
    <w:p w14:paraId="0D995E83" w14:textId="77777777" w:rsidR="005B455F" w:rsidRDefault="005B455F" w:rsidP="00A4501F">
      <w:pPr>
        <w:rPr>
          <w:lang w:eastAsia="en-GB"/>
        </w:rPr>
      </w:pPr>
    </w:p>
    <w:p w14:paraId="4DAFDC2A" w14:textId="77777777" w:rsidR="005B455F" w:rsidRDefault="005B455F" w:rsidP="00A4501F">
      <w:pPr>
        <w:rPr>
          <w:lang w:eastAsia="en-GB"/>
        </w:rPr>
      </w:pPr>
    </w:p>
    <w:p w14:paraId="41C35517" w14:textId="77777777" w:rsidR="005B455F" w:rsidRDefault="005B455F" w:rsidP="00A4501F">
      <w:pPr>
        <w:rPr>
          <w:lang w:eastAsia="en-GB"/>
        </w:rPr>
      </w:pPr>
    </w:p>
    <w:p w14:paraId="1D35F68C" w14:textId="77777777" w:rsidR="005B455F" w:rsidRDefault="005B455F" w:rsidP="00A4501F">
      <w:pPr>
        <w:rPr>
          <w:lang w:eastAsia="en-GB"/>
        </w:rPr>
      </w:pPr>
    </w:p>
    <w:p w14:paraId="484DF815" w14:textId="77777777" w:rsidR="005B455F" w:rsidRDefault="005B455F" w:rsidP="00A4501F">
      <w:pPr>
        <w:rPr>
          <w:lang w:eastAsia="en-GB"/>
        </w:rPr>
      </w:pPr>
    </w:p>
    <w:p w14:paraId="2F2ED036" w14:textId="77777777" w:rsidR="005B455F" w:rsidRDefault="005B455F" w:rsidP="00A4501F">
      <w:pPr>
        <w:rPr>
          <w:lang w:eastAsia="en-GB"/>
        </w:rPr>
      </w:pPr>
    </w:p>
    <w:p w14:paraId="58DCB6A8" w14:textId="77777777" w:rsidR="005B455F" w:rsidRDefault="005B455F" w:rsidP="00A4501F">
      <w:pPr>
        <w:rPr>
          <w:lang w:eastAsia="en-GB"/>
        </w:rPr>
      </w:pPr>
    </w:p>
    <w:p w14:paraId="71A89989" w14:textId="77777777" w:rsidR="00F83457" w:rsidRDefault="00F83457" w:rsidP="00A4501F">
      <w:pPr>
        <w:rPr>
          <w:lang w:eastAsia="en-GB"/>
        </w:rPr>
      </w:pPr>
    </w:p>
    <w:p w14:paraId="283CB563" w14:textId="77777777" w:rsidR="00F83457" w:rsidRDefault="00F83457" w:rsidP="00A4501F">
      <w:pPr>
        <w:rPr>
          <w:lang w:eastAsia="en-GB"/>
        </w:rPr>
      </w:pPr>
    </w:p>
    <w:p w14:paraId="03AAAA15" w14:textId="77777777" w:rsidR="00F83457" w:rsidRDefault="00F83457" w:rsidP="00A4501F">
      <w:pPr>
        <w:rPr>
          <w:lang w:eastAsia="en-GB"/>
        </w:rPr>
      </w:pPr>
    </w:p>
    <w:p w14:paraId="002E30A0" w14:textId="77777777" w:rsidR="00F83457" w:rsidRDefault="00F83457" w:rsidP="00A4501F">
      <w:pPr>
        <w:rPr>
          <w:lang w:eastAsia="en-GB"/>
        </w:rPr>
      </w:pPr>
    </w:p>
    <w:p w14:paraId="738B54A3" w14:textId="77777777" w:rsidR="00F83457" w:rsidRDefault="00F83457" w:rsidP="00A4501F">
      <w:pPr>
        <w:rPr>
          <w:lang w:eastAsia="en-GB"/>
        </w:rPr>
      </w:pPr>
    </w:p>
    <w:p w14:paraId="46FB8F3A" w14:textId="77777777" w:rsidR="00F83457" w:rsidRDefault="00F83457" w:rsidP="00A4501F">
      <w:pPr>
        <w:rPr>
          <w:lang w:eastAsia="en-GB"/>
        </w:rPr>
      </w:pPr>
    </w:p>
    <w:p w14:paraId="4A4A3D2B" w14:textId="77777777" w:rsidR="00F83457" w:rsidRDefault="00F83457" w:rsidP="00A4501F">
      <w:pPr>
        <w:rPr>
          <w:lang w:eastAsia="en-GB"/>
        </w:rPr>
      </w:pPr>
    </w:p>
    <w:p w14:paraId="75DA75EC" w14:textId="77777777" w:rsidR="00F83457" w:rsidRDefault="00F83457" w:rsidP="00A4501F">
      <w:pPr>
        <w:rPr>
          <w:lang w:eastAsia="en-GB"/>
        </w:rPr>
      </w:pPr>
    </w:p>
    <w:p w14:paraId="449A18F8" w14:textId="77777777" w:rsidR="00F83457" w:rsidRDefault="00F83457" w:rsidP="00A4501F">
      <w:pPr>
        <w:rPr>
          <w:lang w:eastAsia="en-GB"/>
        </w:rPr>
      </w:pPr>
    </w:p>
    <w:p w14:paraId="30AF0B28" w14:textId="43353D10" w:rsidR="00EC3EC6" w:rsidRPr="00CA07CB" w:rsidRDefault="00EC3EC6" w:rsidP="00CA07CB">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bookmarkStart w:id="6" w:name="_Toc198232993"/>
      <w:r w:rsidRPr="00EC3EC6">
        <w:rPr>
          <w:rFonts w:ascii="Segoe UI" w:eastAsia="Times New Roman" w:hAnsi="Segoe UI" w:cs="Segoe UI"/>
          <w:b/>
          <w:bCs/>
          <w:kern w:val="0"/>
          <w:sz w:val="27"/>
          <w:szCs w:val="27"/>
          <w:lang w:eastAsia="en-GB"/>
          <w14:ligatures w14:val="none"/>
        </w:rPr>
        <w:t>Appendix – Risk Assessment</w:t>
      </w:r>
      <w:bookmarkEnd w:id="6"/>
    </w:p>
    <w:tbl>
      <w:tblPr>
        <w:tblStyle w:val="TableGrid"/>
        <w:tblW w:w="9209" w:type="dxa"/>
        <w:jc w:val="center"/>
        <w:tblLook w:val="04A0" w:firstRow="1" w:lastRow="0" w:firstColumn="1" w:lastColumn="0" w:noHBand="0" w:noVBand="1"/>
      </w:tblPr>
      <w:tblGrid>
        <w:gridCol w:w="1645"/>
        <w:gridCol w:w="1119"/>
        <w:gridCol w:w="1367"/>
        <w:gridCol w:w="951"/>
        <w:gridCol w:w="2027"/>
        <w:gridCol w:w="2100"/>
      </w:tblGrid>
      <w:tr w:rsidR="00CA07CB" w:rsidRPr="009D4260" w14:paraId="06003B15" w14:textId="77777777" w:rsidTr="00CA07CB">
        <w:trPr>
          <w:jc w:val="center"/>
        </w:trPr>
        <w:tc>
          <w:tcPr>
            <w:tcW w:w="1645" w:type="dxa"/>
            <w:hideMark/>
          </w:tcPr>
          <w:p w14:paraId="06459C7D" w14:textId="7742A1A9" w:rsidR="009D4260" w:rsidRPr="009D4260" w:rsidRDefault="009D4260" w:rsidP="009D4260">
            <w:pPr>
              <w:rPr>
                <w:b/>
                <w:bCs/>
                <w:lang w:eastAsia="en-GB"/>
              </w:rPr>
            </w:pPr>
            <w:r>
              <w:rPr>
                <w:b/>
                <w:bCs/>
                <w:lang w:eastAsia="en-GB"/>
              </w:rPr>
              <w:t>H</w:t>
            </w:r>
            <w:r w:rsidRPr="009D4260">
              <w:rPr>
                <w:b/>
                <w:bCs/>
                <w:lang w:eastAsia="en-GB"/>
              </w:rPr>
              <w:t>azard</w:t>
            </w:r>
          </w:p>
        </w:tc>
        <w:tc>
          <w:tcPr>
            <w:tcW w:w="1119" w:type="dxa"/>
            <w:hideMark/>
          </w:tcPr>
          <w:p w14:paraId="37912C92" w14:textId="77777777" w:rsidR="009D4260" w:rsidRPr="009D4260" w:rsidRDefault="009D4260" w:rsidP="009D4260">
            <w:pPr>
              <w:rPr>
                <w:b/>
                <w:bCs/>
                <w:lang w:eastAsia="en-GB"/>
              </w:rPr>
            </w:pPr>
            <w:r w:rsidRPr="009D4260">
              <w:rPr>
                <w:b/>
                <w:bCs/>
                <w:lang w:eastAsia="en-GB"/>
              </w:rPr>
              <w:t>Severity (1–5)</w:t>
            </w:r>
          </w:p>
        </w:tc>
        <w:tc>
          <w:tcPr>
            <w:tcW w:w="0" w:type="auto"/>
            <w:hideMark/>
          </w:tcPr>
          <w:p w14:paraId="5767A99D" w14:textId="77777777" w:rsidR="009D4260" w:rsidRPr="009D4260" w:rsidRDefault="009D4260" w:rsidP="009D4260">
            <w:pPr>
              <w:rPr>
                <w:b/>
                <w:bCs/>
                <w:lang w:eastAsia="en-GB"/>
              </w:rPr>
            </w:pPr>
            <w:r w:rsidRPr="009D4260">
              <w:rPr>
                <w:b/>
                <w:bCs/>
                <w:lang w:eastAsia="en-GB"/>
              </w:rPr>
              <w:t>Likelihood (1–5)</w:t>
            </w:r>
          </w:p>
        </w:tc>
        <w:tc>
          <w:tcPr>
            <w:tcW w:w="951" w:type="dxa"/>
            <w:hideMark/>
          </w:tcPr>
          <w:p w14:paraId="3EE2DE4D" w14:textId="77777777" w:rsidR="009D4260" w:rsidRPr="009D4260" w:rsidRDefault="009D4260" w:rsidP="009D4260">
            <w:pPr>
              <w:rPr>
                <w:b/>
                <w:bCs/>
                <w:lang w:eastAsia="en-GB"/>
              </w:rPr>
            </w:pPr>
            <w:r w:rsidRPr="009D4260">
              <w:rPr>
                <w:b/>
                <w:bCs/>
                <w:lang w:eastAsia="en-GB"/>
              </w:rPr>
              <w:t>Risk Rating (S × L)</w:t>
            </w:r>
          </w:p>
        </w:tc>
        <w:tc>
          <w:tcPr>
            <w:tcW w:w="2027" w:type="dxa"/>
            <w:hideMark/>
          </w:tcPr>
          <w:p w14:paraId="207709E4" w14:textId="77777777" w:rsidR="009D4260" w:rsidRPr="009D4260" w:rsidRDefault="009D4260" w:rsidP="009D4260">
            <w:pPr>
              <w:rPr>
                <w:b/>
                <w:bCs/>
                <w:lang w:eastAsia="en-GB"/>
              </w:rPr>
            </w:pPr>
            <w:r w:rsidRPr="009D4260">
              <w:rPr>
                <w:b/>
                <w:bCs/>
                <w:lang w:eastAsia="en-GB"/>
              </w:rPr>
              <w:t>Potential Consequences</w:t>
            </w:r>
          </w:p>
        </w:tc>
        <w:tc>
          <w:tcPr>
            <w:tcW w:w="2100" w:type="dxa"/>
            <w:hideMark/>
          </w:tcPr>
          <w:p w14:paraId="11C3221C" w14:textId="77777777" w:rsidR="009D4260" w:rsidRPr="009D4260" w:rsidRDefault="009D4260" w:rsidP="009D4260">
            <w:pPr>
              <w:rPr>
                <w:b/>
                <w:bCs/>
                <w:lang w:eastAsia="en-GB"/>
              </w:rPr>
            </w:pPr>
            <w:r w:rsidRPr="009D4260">
              <w:rPr>
                <w:b/>
                <w:bCs/>
                <w:lang w:eastAsia="en-GB"/>
              </w:rPr>
              <w:t>Control Measures</w:t>
            </w:r>
          </w:p>
        </w:tc>
      </w:tr>
      <w:tr w:rsidR="00CA07CB" w:rsidRPr="009D4260" w14:paraId="71DD6BB6" w14:textId="77777777" w:rsidTr="00CA07CB">
        <w:trPr>
          <w:jc w:val="center"/>
        </w:trPr>
        <w:tc>
          <w:tcPr>
            <w:tcW w:w="1645" w:type="dxa"/>
            <w:hideMark/>
          </w:tcPr>
          <w:p w14:paraId="51E73CDD" w14:textId="77777777" w:rsidR="009D4260" w:rsidRPr="009D4260" w:rsidRDefault="009D4260" w:rsidP="009D4260">
            <w:pPr>
              <w:rPr>
                <w:lang w:eastAsia="en-GB"/>
              </w:rPr>
            </w:pPr>
            <w:r w:rsidRPr="009D4260">
              <w:rPr>
                <w:lang w:eastAsia="en-GB"/>
              </w:rPr>
              <w:t>Collapse of excavation</w:t>
            </w:r>
          </w:p>
        </w:tc>
        <w:tc>
          <w:tcPr>
            <w:tcW w:w="1119" w:type="dxa"/>
            <w:hideMark/>
          </w:tcPr>
          <w:p w14:paraId="2F16D8E1" w14:textId="77777777" w:rsidR="009D4260" w:rsidRPr="009D4260" w:rsidRDefault="009D4260" w:rsidP="009D4260">
            <w:pPr>
              <w:rPr>
                <w:lang w:eastAsia="en-GB"/>
              </w:rPr>
            </w:pPr>
            <w:r w:rsidRPr="009D4260">
              <w:rPr>
                <w:lang w:eastAsia="en-GB"/>
              </w:rPr>
              <w:t>5</w:t>
            </w:r>
          </w:p>
        </w:tc>
        <w:tc>
          <w:tcPr>
            <w:tcW w:w="0" w:type="auto"/>
            <w:hideMark/>
          </w:tcPr>
          <w:p w14:paraId="1A8B0D7A" w14:textId="77777777" w:rsidR="009D4260" w:rsidRPr="009D4260" w:rsidRDefault="009D4260" w:rsidP="009D4260">
            <w:pPr>
              <w:rPr>
                <w:lang w:eastAsia="en-GB"/>
              </w:rPr>
            </w:pPr>
            <w:r w:rsidRPr="009D4260">
              <w:rPr>
                <w:lang w:eastAsia="en-GB"/>
              </w:rPr>
              <w:t>4</w:t>
            </w:r>
          </w:p>
        </w:tc>
        <w:tc>
          <w:tcPr>
            <w:tcW w:w="951" w:type="dxa"/>
            <w:hideMark/>
          </w:tcPr>
          <w:p w14:paraId="6390BDB6" w14:textId="77777777" w:rsidR="009D4260" w:rsidRPr="009D4260" w:rsidRDefault="009D4260" w:rsidP="009D4260">
            <w:pPr>
              <w:rPr>
                <w:lang w:eastAsia="en-GB"/>
              </w:rPr>
            </w:pPr>
            <w:r w:rsidRPr="009D4260">
              <w:rPr>
                <w:lang w:eastAsia="en-GB"/>
              </w:rPr>
              <w:t>20</w:t>
            </w:r>
          </w:p>
        </w:tc>
        <w:tc>
          <w:tcPr>
            <w:tcW w:w="2027" w:type="dxa"/>
            <w:hideMark/>
          </w:tcPr>
          <w:p w14:paraId="42CAD864" w14:textId="77777777" w:rsidR="009D4260" w:rsidRPr="009D4260" w:rsidRDefault="009D4260" w:rsidP="009D4260">
            <w:pPr>
              <w:rPr>
                <w:lang w:eastAsia="en-GB"/>
              </w:rPr>
            </w:pPr>
            <w:r w:rsidRPr="009D4260">
              <w:rPr>
                <w:lang w:eastAsia="en-GB"/>
              </w:rPr>
              <w:t>Serious injury or fatality</w:t>
            </w:r>
          </w:p>
        </w:tc>
        <w:tc>
          <w:tcPr>
            <w:tcW w:w="2100" w:type="dxa"/>
            <w:hideMark/>
          </w:tcPr>
          <w:p w14:paraId="7ADC5608" w14:textId="332C9879" w:rsidR="009D4260" w:rsidRPr="009D4260" w:rsidRDefault="009D4260" w:rsidP="009D4260">
            <w:pPr>
              <w:rPr>
                <w:lang w:eastAsia="en-GB"/>
              </w:rPr>
            </w:pPr>
            <w:r w:rsidRPr="009D4260">
              <w:rPr>
                <w:lang w:eastAsia="en-GB"/>
              </w:rPr>
              <w:t xml:space="preserve">Use shoring, </w:t>
            </w:r>
            <w:r w:rsidR="00EC3EC6" w:rsidRPr="009D4260">
              <w:rPr>
                <w:lang w:eastAsia="en-GB"/>
              </w:rPr>
              <w:t>do</w:t>
            </w:r>
            <w:r w:rsidRPr="009D4260">
              <w:rPr>
                <w:lang w:eastAsia="en-GB"/>
              </w:rPr>
              <w:t xml:space="preserve"> regular inspections, implement safe </w:t>
            </w:r>
            <w:r w:rsidRPr="009D4260">
              <w:rPr>
                <w:lang w:eastAsia="en-GB"/>
              </w:rPr>
              <w:lastRenderedPageBreak/>
              <w:t>excavation practices</w:t>
            </w:r>
          </w:p>
        </w:tc>
      </w:tr>
      <w:tr w:rsidR="00CA07CB" w:rsidRPr="009D4260" w14:paraId="3814794D" w14:textId="77777777" w:rsidTr="00CA07CB">
        <w:trPr>
          <w:jc w:val="center"/>
        </w:trPr>
        <w:tc>
          <w:tcPr>
            <w:tcW w:w="1645" w:type="dxa"/>
            <w:hideMark/>
          </w:tcPr>
          <w:p w14:paraId="567A1A3B" w14:textId="77777777" w:rsidR="009D4260" w:rsidRPr="009D4260" w:rsidRDefault="009D4260" w:rsidP="009D4260">
            <w:pPr>
              <w:rPr>
                <w:lang w:eastAsia="en-GB"/>
              </w:rPr>
            </w:pPr>
            <w:r w:rsidRPr="009D4260">
              <w:rPr>
                <w:lang w:eastAsia="en-GB"/>
              </w:rPr>
              <w:lastRenderedPageBreak/>
              <w:t>Falling into excavation</w:t>
            </w:r>
          </w:p>
        </w:tc>
        <w:tc>
          <w:tcPr>
            <w:tcW w:w="1119" w:type="dxa"/>
            <w:hideMark/>
          </w:tcPr>
          <w:p w14:paraId="254D1FAE" w14:textId="77777777" w:rsidR="009D4260" w:rsidRPr="009D4260" w:rsidRDefault="009D4260" w:rsidP="009D4260">
            <w:pPr>
              <w:rPr>
                <w:lang w:eastAsia="en-GB"/>
              </w:rPr>
            </w:pPr>
            <w:r w:rsidRPr="009D4260">
              <w:rPr>
                <w:lang w:eastAsia="en-GB"/>
              </w:rPr>
              <w:t>4</w:t>
            </w:r>
          </w:p>
        </w:tc>
        <w:tc>
          <w:tcPr>
            <w:tcW w:w="0" w:type="auto"/>
            <w:hideMark/>
          </w:tcPr>
          <w:p w14:paraId="1AC50C50" w14:textId="77777777" w:rsidR="009D4260" w:rsidRPr="009D4260" w:rsidRDefault="009D4260" w:rsidP="009D4260">
            <w:pPr>
              <w:rPr>
                <w:lang w:eastAsia="en-GB"/>
              </w:rPr>
            </w:pPr>
            <w:r w:rsidRPr="009D4260">
              <w:rPr>
                <w:lang w:eastAsia="en-GB"/>
              </w:rPr>
              <w:t>3</w:t>
            </w:r>
          </w:p>
        </w:tc>
        <w:tc>
          <w:tcPr>
            <w:tcW w:w="951" w:type="dxa"/>
            <w:hideMark/>
          </w:tcPr>
          <w:p w14:paraId="14761216" w14:textId="77777777" w:rsidR="009D4260" w:rsidRPr="009D4260" w:rsidRDefault="009D4260" w:rsidP="009D4260">
            <w:pPr>
              <w:rPr>
                <w:lang w:eastAsia="en-GB"/>
              </w:rPr>
            </w:pPr>
            <w:r w:rsidRPr="009D4260">
              <w:rPr>
                <w:lang w:eastAsia="en-GB"/>
              </w:rPr>
              <w:t>12</w:t>
            </w:r>
          </w:p>
        </w:tc>
        <w:tc>
          <w:tcPr>
            <w:tcW w:w="2027" w:type="dxa"/>
            <w:hideMark/>
          </w:tcPr>
          <w:p w14:paraId="10A0923D" w14:textId="77777777" w:rsidR="009D4260" w:rsidRPr="009D4260" w:rsidRDefault="009D4260" w:rsidP="009D4260">
            <w:pPr>
              <w:rPr>
                <w:lang w:eastAsia="en-GB"/>
              </w:rPr>
            </w:pPr>
            <w:r w:rsidRPr="009D4260">
              <w:rPr>
                <w:lang w:eastAsia="en-GB"/>
              </w:rPr>
              <w:t>Injury from falls</w:t>
            </w:r>
          </w:p>
        </w:tc>
        <w:tc>
          <w:tcPr>
            <w:tcW w:w="2100" w:type="dxa"/>
            <w:hideMark/>
          </w:tcPr>
          <w:p w14:paraId="7B16E322" w14:textId="77777777" w:rsidR="009D4260" w:rsidRPr="009D4260" w:rsidRDefault="009D4260" w:rsidP="009D4260">
            <w:pPr>
              <w:rPr>
                <w:lang w:eastAsia="en-GB"/>
              </w:rPr>
            </w:pPr>
            <w:r w:rsidRPr="009D4260">
              <w:rPr>
                <w:lang w:eastAsia="en-GB"/>
              </w:rPr>
              <w:t>Install barriers and signage, provide supervision, use fall protection if required</w:t>
            </w:r>
          </w:p>
        </w:tc>
      </w:tr>
      <w:tr w:rsidR="00CA07CB" w:rsidRPr="009D4260" w14:paraId="38A570B4" w14:textId="77777777" w:rsidTr="00CA07CB">
        <w:trPr>
          <w:jc w:val="center"/>
        </w:trPr>
        <w:tc>
          <w:tcPr>
            <w:tcW w:w="1645" w:type="dxa"/>
            <w:hideMark/>
          </w:tcPr>
          <w:p w14:paraId="047E52D2" w14:textId="77777777" w:rsidR="009D4260" w:rsidRPr="009D4260" w:rsidRDefault="009D4260" w:rsidP="009D4260">
            <w:pPr>
              <w:rPr>
                <w:lang w:eastAsia="en-GB"/>
              </w:rPr>
            </w:pPr>
            <w:r w:rsidRPr="009D4260">
              <w:rPr>
                <w:lang w:eastAsia="en-GB"/>
              </w:rPr>
              <w:t>Exposure to hazardous substances</w:t>
            </w:r>
          </w:p>
        </w:tc>
        <w:tc>
          <w:tcPr>
            <w:tcW w:w="1119" w:type="dxa"/>
            <w:hideMark/>
          </w:tcPr>
          <w:p w14:paraId="7D3BFF94" w14:textId="77777777" w:rsidR="009D4260" w:rsidRPr="009D4260" w:rsidRDefault="009D4260" w:rsidP="009D4260">
            <w:pPr>
              <w:rPr>
                <w:lang w:eastAsia="en-GB"/>
              </w:rPr>
            </w:pPr>
            <w:r w:rsidRPr="009D4260">
              <w:rPr>
                <w:lang w:eastAsia="en-GB"/>
              </w:rPr>
              <w:t>3</w:t>
            </w:r>
          </w:p>
        </w:tc>
        <w:tc>
          <w:tcPr>
            <w:tcW w:w="0" w:type="auto"/>
            <w:hideMark/>
          </w:tcPr>
          <w:p w14:paraId="01C8C0F0" w14:textId="77777777" w:rsidR="009D4260" w:rsidRPr="009D4260" w:rsidRDefault="009D4260" w:rsidP="009D4260">
            <w:pPr>
              <w:rPr>
                <w:lang w:eastAsia="en-GB"/>
              </w:rPr>
            </w:pPr>
            <w:r w:rsidRPr="009D4260">
              <w:rPr>
                <w:lang w:eastAsia="en-GB"/>
              </w:rPr>
              <w:t>3</w:t>
            </w:r>
          </w:p>
        </w:tc>
        <w:tc>
          <w:tcPr>
            <w:tcW w:w="951" w:type="dxa"/>
            <w:hideMark/>
          </w:tcPr>
          <w:p w14:paraId="0D9E6785" w14:textId="77777777" w:rsidR="009D4260" w:rsidRPr="009D4260" w:rsidRDefault="009D4260" w:rsidP="009D4260">
            <w:pPr>
              <w:rPr>
                <w:lang w:eastAsia="en-GB"/>
              </w:rPr>
            </w:pPr>
            <w:r w:rsidRPr="009D4260">
              <w:rPr>
                <w:lang w:eastAsia="en-GB"/>
              </w:rPr>
              <w:t>9</w:t>
            </w:r>
          </w:p>
        </w:tc>
        <w:tc>
          <w:tcPr>
            <w:tcW w:w="2027" w:type="dxa"/>
            <w:hideMark/>
          </w:tcPr>
          <w:p w14:paraId="10F612DE" w14:textId="77777777" w:rsidR="009D4260" w:rsidRPr="009D4260" w:rsidRDefault="009D4260" w:rsidP="009D4260">
            <w:pPr>
              <w:rPr>
                <w:lang w:eastAsia="en-GB"/>
              </w:rPr>
            </w:pPr>
            <w:r w:rsidRPr="009D4260">
              <w:rPr>
                <w:lang w:eastAsia="en-GB"/>
              </w:rPr>
              <w:t>Respiratory issues</w:t>
            </w:r>
          </w:p>
        </w:tc>
        <w:tc>
          <w:tcPr>
            <w:tcW w:w="2100" w:type="dxa"/>
            <w:hideMark/>
          </w:tcPr>
          <w:p w14:paraId="4B3E85F2" w14:textId="77777777" w:rsidR="009D4260" w:rsidRPr="009D4260" w:rsidRDefault="009D4260" w:rsidP="009D4260">
            <w:pPr>
              <w:rPr>
                <w:lang w:eastAsia="en-GB"/>
              </w:rPr>
            </w:pPr>
            <w:r w:rsidRPr="009D4260">
              <w:rPr>
                <w:lang w:eastAsia="en-GB"/>
              </w:rPr>
              <w:t>Provide PPE (masks, gloves), ensure ventilation, monitor air quality</w:t>
            </w:r>
          </w:p>
        </w:tc>
      </w:tr>
      <w:tr w:rsidR="00CA07CB" w:rsidRPr="009D4260" w14:paraId="75C7624F" w14:textId="77777777" w:rsidTr="00CA07CB">
        <w:trPr>
          <w:jc w:val="center"/>
        </w:trPr>
        <w:tc>
          <w:tcPr>
            <w:tcW w:w="1645" w:type="dxa"/>
            <w:hideMark/>
          </w:tcPr>
          <w:p w14:paraId="3DE1706C" w14:textId="77777777" w:rsidR="009D4260" w:rsidRPr="009D4260" w:rsidRDefault="009D4260" w:rsidP="009D4260">
            <w:pPr>
              <w:rPr>
                <w:lang w:eastAsia="en-GB"/>
              </w:rPr>
            </w:pPr>
            <w:r w:rsidRPr="009D4260">
              <w:rPr>
                <w:lang w:eastAsia="en-GB"/>
              </w:rPr>
              <w:t>Equipment operation</w:t>
            </w:r>
          </w:p>
        </w:tc>
        <w:tc>
          <w:tcPr>
            <w:tcW w:w="1119" w:type="dxa"/>
            <w:hideMark/>
          </w:tcPr>
          <w:p w14:paraId="0CA2C092" w14:textId="77777777" w:rsidR="009D4260" w:rsidRPr="009D4260" w:rsidRDefault="009D4260" w:rsidP="009D4260">
            <w:pPr>
              <w:rPr>
                <w:lang w:eastAsia="en-GB"/>
              </w:rPr>
            </w:pPr>
            <w:r w:rsidRPr="009D4260">
              <w:rPr>
                <w:lang w:eastAsia="en-GB"/>
              </w:rPr>
              <w:t>4</w:t>
            </w:r>
          </w:p>
        </w:tc>
        <w:tc>
          <w:tcPr>
            <w:tcW w:w="0" w:type="auto"/>
            <w:hideMark/>
          </w:tcPr>
          <w:p w14:paraId="5AC252A4" w14:textId="77777777" w:rsidR="009D4260" w:rsidRPr="009D4260" w:rsidRDefault="009D4260" w:rsidP="009D4260">
            <w:pPr>
              <w:rPr>
                <w:lang w:eastAsia="en-GB"/>
              </w:rPr>
            </w:pPr>
            <w:r w:rsidRPr="009D4260">
              <w:rPr>
                <w:lang w:eastAsia="en-GB"/>
              </w:rPr>
              <w:t>4</w:t>
            </w:r>
          </w:p>
        </w:tc>
        <w:tc>
          <w:tcPr>
            <w:tcW w:w="951" w:type="dxa"/>
            <w:hideMark/>
          </w:tcPr>
          <w:p w14:paraId="6BE940DB" w14:textId="77777777" w:rsidR="009D4260" w:rsidRPr="009D4260" w:rsidRDefault="009D4260" w:rsidP="009D4260">
            <w:pPr>
              <w:rPr>
                <w:lang w:eastAsia="en-GB"/>
              </w:rPr>
            </w:pPr>
            <w:r w:rsidRPr="009D4260">
              <w:rPr>
                <w:lang w:eastAsia="en-GB"/>
              </w:rPr>
              <w:t>16</w:t>
            </w:r>
          </w:p>
        </w:tc>
        <w:tc>
          <w:tcPr>
            <w:tcW w:w="2027" w:type="dxa"/>
            <w:hideMark/>
          </w:tcPr>
          <w:p w14:paraId="6E6A053F" w14:textId="77777777" w:rsidR="009D4260" w:rsidRPr="009D4260" w:rsidRDefault="009D4260" w:rsidP="009D4260">
            <w:pPr>
              <w:rPr>
                <w:lang w:eastAsia="en-GB"/>
              </w:rPr>
            </w:pPr>
            <w:r w:rsidRPr="009D4260">
              <w:rPr>
                <w:lang w:eastAsia="en-GB"/>
              </w:rPr>
              <w:t>Injury from machinery</w:t>
            </w:r>
          </w:p>
        </w:tc>
        <w:tc>
          <w:tcPr>
            <w:tcW w:w="2100" w:type="dxa"/>
            <w:hideMark/>
          </w:tcPr>
          <w:p w14:paraId="74582D1B" w14:textId="77777777" w:rsidR="009D4260" w:rsidRPr="009D4260" w:rsidRDefault="009D4260" w:rsidP="009D4260">
            <w:pPr>
              <w:rPr>
                <w:lang w:eastAsia="en-GB"/>
              </w:rPr>
            </w:pPr>
            <w:r w:rsidRPr="009D4260">
              <w:rPr>
                <w:lang w:eastAsia="en-GB"/>
              </w:rPr>
              <w:t>Train operators, maintain equipment, enforce safe operating procedures</w:t>
            </w:r>
          </w:p>
        </w:tc>
      </w:tr>
      <w:tr w:rsidR="00CA07CB" w:rsidRPr="00CA07CB" w14:paraId="615EC6B1" w14:textId="77777777" w:rsidTr="00CA07CB">
        <w:trPr>
          <w:jc w:val="center"/>
        </w:trPr>
        <w:tc>
          <w:tcPr>
            <w:tcW w:w="1645" w:type="dxa"/>
            <w:hideMark/>
          </w:tcPr>
          <w:p w14:paraId="28331838" w14:textId="77777777" w:rsidR="00CA07CB" w:rsidRPr="00CA07CB" w:rsidRDefault="00CA07CB" w:rsidP="00CA07CB">
            <w:pPr>
              <w:rPr>
                <w:lang w:eastAsia="en-GB"/>
              </w:rPr>
            </w:pPr>
            <w:r w:rsidRPr="00CA07CB">
              <w:rPr>
                <w:lang w:eastAsia="en-GB"/>
              </w:rPr>
              <w:t>Underground services (utilities)</w:t>
            </w:r>
          </w:p>
        </w:tc>
        <w:tc>
          <w:tcPr>
            <w:tcW w:w="1119" w:type="dxa"/>
            <w:hideMark/>
          </w:tcPr>
          <w:p w14:paraId="4B34D477" w14:textId="77777777" w:rsidR="00CA07CB" w:rsidRPr="00CA07CB" w:rsidRDefault="00CA07CB" w:rsidP="00CA07CB">
            <w:pPr>
              <w:rPr>
                <w:lang w:eastAsia="en-GB"/>
              </w:rPr>
            </w:pPr>
            <w:r w:rsidRPr="00CA07CB">
              <w:rPr>
                <w:lang w:eastAsia="en-GB"/>
              </w:rPr>
              <w:t>5</w:t>
            </w:r>
          </w:p>
        </w:tc>
        <w:tc>
          <w:tcPr>
            <w:tcW w:w="0" w:type="auto"/>
            <w:hideMark/>
          </w:tcPr>
          <w:p w14:paraId="44C7B4F1" w14:textId="77777777" w:rsidR="00CA07CB" w:rsidRPr="00CA07CB" w:rsidRDefault="00CA07CB" w:rsidP="00CA07CB">
            <w:pPr>
              <w:rPr>
                <w:lang w:eastAsia="en-GB"/>
              </w:rPr>
            </w:pPr>
            <w:r w:rsidRPr="00CA07CB">
              <w:rPr>
                <w:lang w:eastAsia="en-GB"/>
              </w:rPr>
              <w:t>3</w:t>
            </w:r>
          </w:p>
        </w:tc>
        <w:tc>
          <w:tcPr>
            <w:tcW w:w="951" w:type="dxa"/>
            <w:hideMark/>
          </w:tcPr>
          <w:p w14:paraId="3C7567FA" w14:textId="77777777" w:rsidR="00CA07CB" w:rsidRPr="00CA07CB" w:rsidRDefault="00CA07CB" w:rsidP="00CA07CB">
            <w:pPr>
              <w:rPr>
                <w:lang w:eastAsia="en-GB"/>
              </w:rPr>
            </w:pPr>
            <w:r w:rsidRPr="00CA07CB">
              <w:rPr>
                <w:lang w:eastAsia="en-GB"/>
              </w:rPr>
              <w:t>15</w:t>
            </w:r>
          </w:p>
        </w:tc>
        <w:tc>
          <w:tcPr>
            <w:tcW w:w="2027" w:type="dxa"/>
            <w:hideMark/>
          </w:tcPr>
          <w:p w14:paraId="7F22C745" w14:textId="77777777" w:rsidR="00CA07CB" w:rsidRPr="00CA07CB" w:rsidRDefault="00CA07CB" w:rsidP="00CA07CB">
            <w:pPr>
              <w:rPr>
                <w:lang w:eastAsia="en-GB"/>
              </w:rPr>
            </w:pPr>
            <w:r w:rsidRPr="00CA07CB">
              <w:rPr>
                <w:lang w:eastAsia="en-GB"/>
              </w:rPr>
              <w:t>Electrocution, gas leaks, flooding, fire</w:t>
            </w:r>
          </w:p>
        </w:tc>
        <w:tc>
          <w:tcPr>
            <w:tcW w:w="2100" w:type="dxa"/>
            <w:hideMark/>
          </w:tcPr>
          <w:p w14:paraId="7443A005" w14:textId="77777777" w:rsidR="00CA07CB" w:rsidRPr="00CA07CB" w:rsidRDefault="00CA07CB" w:rsidP="00CA07CB">
            <w:pPr>
              <w:rPr>
                <w:lang w:eastAsia="en-GB"/>
              </w:rPr>
            </w:pPr>
            <w:r w:rsidRPr="00CA07CB">
              <w:rPr>
                <w:lang w:eastAsia="en-GB"/>
              </w:rPr>
              <w:t>Use utility maps, conduct CAT scans, hand-dig near known services, liaise with utility providers</w:t>
            </w:r>
          </w:p>
        </w:tc>
      </w:tr>
      <w:tr w:rsidR="00CA07CB" w:rsidRPr="009A1706" w14:paraId="79BCF056" w14:textId="77777777" w:rsidTr="00CA07CB">
        <w:trPr>
          <w:jc w:val="center"/>
        </w:trPr>
        <w:tc>
          <w:tcPr>
            <w:tcW w:w="1645" w:type="dxa"/>
            <w:hideMark/>
          </w:tcPr>
          <w:p w14:paraId="30A57C2B" w14:textId="499C6840" w:rsidR="009A1706" w:rsidRPr="009A1706" w:rsidRDefault="009A1706" w:rsidP="00CA07CB">
            <w:pPr>
              <w:rPr>
                <w:lang w:eastAsia="en-GB"/>
              </w:rPr>
            </w:pPr>
            <w:r w:rsidRPr="00CA07CB">
              <w:rPr>
                <w:lang w:eastAsia="en-GB"/>
              </w:rPr>
              <w:t>N</w:t>
            </w:r>
            <w:r w:rsidRPr="009A1706">
              <w:rPr>
                <w:lang w:eastAsia="en-GB"/>
              </w:rPr>
              <w:t>oise and vibration</w:t>
            </w:r>
          </w:p>
        </w:tc>
        <w:tc>
          <w:tcPr>
            <w:tcW w:w="1119" w:type="dxa"/>
            <w:hideMark/>
          </w:tcPr>
          <w:p w14:paraId="57993DC2" w14:textId="77777777" w:rsidR="009A1706" w:rsidRPr="009A1706" w:rsidRDefault="009A1706" w:rsidP="00CA07CB">
            <w:pPr>
              <w:rPr>
                <w:lang w:eastAsia="en-GB"/>
              </w:rPr>
            </w:pPr>
            <w:r w:rsidRPr="009A1706">
              <w:rPr>
                <w:lang w:eastAsia="en-GB"/>
              </w:rPr>
              <w:t>3</w:t>
            </w:r>
          </w:p>
        </w:tc>
        <w:tc>
          <w:tcPr>
            <w:tcW w:w="0" w:type="auto"/>
            <w:hideMark/>
          </w:tcPr>
          <w:p w14:paraId="2CE327E6" w14:textId="77777777" w:rsidR="009A1706" w:rsidRPr="009A1706" w:rsidRDefault="009A1706" w:rsidP="00CA07CB">
            <w:pPr>
              <w:rPr>
                <w:lang w:eastAsia="en-GB"/>
              </w:rPr>
            </w:pPr>
            <w:r w:rsidRPr="009A1706">
              <w:rPr>
                <w:lang w:eastAsia="en-GB"/>
              </w:rPr>
              <w:t>3</w:t>
            </w:r>
          </w:p>
        </w:tc>
        <w:tc>
          <w:tcPr>
            <w:tcW w:w="951" w:type="dxa"/>
            <w:hideMark/>
          </w:tcPr>
          <w:p w14:paraId="217E7607" w14:textId="77777777" w:rsidR="009A1706" w:rsidRPr="009A1706" w:rsidRDefault="009A1706" w:rsidP="00CA07CB">
            <w:pPr>
              <w:rPr>
                <w:lang w:eastAsia="en-GB"/>
              </w:rPr>
            </w:pPr>
            <w:r w:rsidRPr="009A1706">
              <w:rPr>
                <w:lang w:eastAsia="en-GB"/>
              </w:rPr>
              <w:t>9</w:t>
            </w:r>
          </w:p>
        </w:tc>
        <w:tc>
          <w:tcPr>
            <w:tcW w:w="2027" w:type="dxa"/>
            <w:hideMark/>
          </w:tcPr>
          <w:p w14:paraId="0B82AB5C" w14:textId="77777777" w:rsidR="009A1706" w:rsidRPr="009A1706" w:rsidRDefault="009A1706" w:rsidP="00CA07CB">
            <w:pPr>
              <w:rPr>
                <w:lang w:eastAsia="en-GB"/>
              </w:rPr>
            </w:pPr>
            <w:r w:rsidRPr="009A1706">
              <w:rPr>
                <w:lang w:eastAsia="en-GB"/>
              </w:rPr>
              <w:t>Hearing loss, hand-arm vibration syndrome (HAVS)</w:t>
            </w:r>
          </w:p>
        </w:tc>
        <w:tc>
          <w:tcPr>
            <w:tcW w:w="2100" w:type="dxa"/>
            <w:hideMark/>
          </w:tcPr>
          <w:p w14:paraId="2EF4A078" w14:textId="77777777" w:rsidR="009A1706" w:rsidRPr="009A1706" w:rsidRDefault="009A1706" w:rsidP="00CA07CB">
            <w:pPr>
              <w:rPr>
                <w:lang w:eastAsia="en-GB"/>
              </w:rPr>
            </w:pPr>
            <w:r w:rsidRPr="009A1706">
              <w:rPr>
                <w:lang w:eastAsia="en-GB"/>
              </w:rPr>
              <w:t>Hearing protection, equipment maintenance, exposure time limits</w:t>
            </w:r>
          </w:p>
        </w:tc>
      </w:tr>
      <w:tr w:rsidR="00CA07CB" w:rsidRPr="00CA07CB" w14:paraId="52045E64" w14:textId="77777777" w:rsidTr="00CA07CB">
        <w:trPr>
          <w:jc w:val="center"/>
        </w:trPr>
        <w:tc>
          <w:tcPr>
            <w:tcW w:w="1645" w:type="dxa"/>
            <w:hideMark/>
          </w:tcPr>
          <w:p w14:paraId="2E9090A5" w14:textId="77777777" w:rsidR="00CA07CB" w:rsidRPr="00CA07CB" w:rsidRDefault="00CA07CB" w:rsidP="00CA07CB">
            <w:pPr>
              <w:rPr>
                <w:lang w:eastAsia="en-GB"/>
              </w:rPr>
            </w:pPr>
            <w:r w:rsidRPr="00CA07CB">
              <w:rPr>
                <w:lang w:eastAsia="en-GB"/>
              </w:rPr>
              <w:t>Manual handling</w:t>
            </w:r>
          </w:p>
        </w:tc>
        <w:tc>
          <w:tcPr>
            <w:tcW w:w="1119" w:type="dxa"/>
            <w:hideMark/>
          </w:tcPr>
          <w:p w14:paraId="7B09D7A4" w14:textId="77777777" w:rsidR="00CA07CB" w:rsidRPr="00CA07CB" w:rsidRDefault="00CA07CB" w:rsidP="00CA07CB">
            <w:pPr>
              <w:rPr>
                <w:lang w:eastAsia="en-GB"/>
              </w:rPr>
            </w:pPr>
            <w:r w:rsidRPr="00CA07CB">
              <w:rPr>
                <w:lang w:eastAsia="en-GB"/>
              </w:rPr>
              <w:t>3</w:t>
            </w:r>
          </w:p>
        </w:tc>
        <w:tc>
          <w:tcPr>
            <w:tcW w:w="0" w:type="auto"/>
            <w:hideMark/>
          </w:tcPr>
          <w:p w14:paraId="43A29647" w14:textId="77777777" w:rsidR="00CA07CB" w:rsidRPr="00CA07CB" w:rsidRDefault="00CA07CB" w:rsidP="00CA07CB">
            <w:pPr>
              <w:rPr>
                <w:lang w:eastAsia="en-GB"/>
              </w:rPr>
            </w:pPr>
            <w:r w:rsidRPr="00CA07CB">
              <w:rPr>
                <w:lang w:eastAsia="en-GB"/>
              </w:rPr>
              <w:t>4</w:t>
            </w:r>
          </w:p>
        </w:tc>
        <w:tc>
          <w:tcPr>
            <w:tcW w:w="951" w:type="dxa"/>
            <w:hideMark/>
          </w:tcPr>
          <w:p w14:paraId="4F6C0A9E" w14:textId="77777777" w:rsidR="00CA07CB" w:rsidRPr="00CA07CB" w:rsidRDefault="00CA07CB" w:rsidP="00CA07CB">
            <w:pPr>
              <w:rPr>
                <w:lang w:eastAsia="en-GB"/>
              </w:rPr>
            </w:pPr>
            <w:r w:rsidRPr="00CA07CB">
              <w:rPr>
                <w:lang w:eastAsia="en-GB"/>
              </w:rPr>
              <w:t>12</w:t>
            </w:r>
          </w:p>
        </w:tc>
        <w:tc>
          <w:tcPr>
            <w:tcW w:w="2027" w:type="dxa"/>
            <w:hideMark/>
          </w:tcPr>
          <w:p w14:paraId="7EE02DA8" w14:textId="77777777" w:rsidR="00CA07CB" w:rsidRPr="00CA07CB" w:rsidRDefault="00CA07CB" w:rsidP="00CA07CB">
            <w:pPr>
              <w:rPr>
                <w:lang w:eastAsia="en-GB"/>
              </w:rPr>
            </w:pPr>
            <w:r w:rsidRPr="00CA07CB">
              <w:rPr>
                <w:lang w:eastAsia="en-GB"/>
              </w:rPr>
              <w:t>Musculoskeletal injuries</w:t>
            </w:r>
          </w:p>
        </w:tc>
        <w:tc>
          <w:tcPr>
            <w:tcW w:w="2100" w:type="dxa"/>
            <w:hideMark/>
          </w:tcPr>
          <w:p w14:paraId="79447333" w14:textId="77777777" w:rsidR="00CA07CB" w:rsidRPr="00CA07CB" w:rsidRDefault="00CA07CB" w:rsidP="00CA07CB">
            <w:pPr>
              <w:rPr>
                <w:lang w:eastAsia="en-GB"/>
              </w:rPr>
            </w:pPr>
            <w:r w:rsidRPr="00CA07CB">
              <w:rPr>
                <w:lang w:eastAsia="en-GB"/>
              </w:rPr>
              <w:t>Use mechanical aids, team lifting, manual handling training</w:t>
            </w:r>
          </w:p>
        </w:tc>
      </w:tr>
    </w:tbl>
    <w:p w14:paraId="6F57CA74" w14:textId="77777777" w:rsidR="00F83457" w:rsidRDefault="00F83457" w:rsidP="00A4501F">
      <w:pPr>
        <w:rPr>
          <w:lang w:eastAsia="en-GB"/>
        </w:rPr>
      </w:pPr>
    </w:p>
    <w:p w14:paraId="22B95EEB" w14:textId="77777777" w:rsidR="00600EB5" w:rsidRDefault="00600EB5" w:rsidP="00A4501F">
      <w:pPr>
        <w:rPr>
          <w:lang w:eastAsia="en-GB"/>
        </w:rPr>
      </w:pPr>
    </w:p>
    <w:p w14:paraId="614B86FA" w14:textId="1538ADFD" w:rsidR="009F4AF7" w:rsidRDefault="00600EB5" w:rsidP="009F4AF7">
      <w:pPr>
        <w:spacing w:before="100" w:beforeAutospacing="1" w:after="100" w:afterAutospacing="1" w:line="300" w:lineRule="atLeast"/>
        <w:outlineLvl w:val="2"/>
        <w:rPr>
          <w:rFonts w:ascii="Segoe UI" w:eastAsia="Times New Roman" w:hAnsi="Segoe UI" w:cs="Segoe UI"/>
          <w:b/>
          <w:bCs/>
          <w:kern w:val="0"/>
          <w:sz w:val="27"/>
          <w:szCs w:val="27"/>
          <w:lang w:eastAsia="en-GB"/>
          <w14:ligatures w14:val="none"/>
        </w:rPr>
      </w:pPr>
      <w:bookmarkStart w:id="7" w:name="_Toc198232994"/>
      <w:r w:rsidRPr="00600EB5">
        <w:rPr>
          <w:rFonts w:ascii="Segoe UI" w:eastAsia="Times New Roman" w:hAnsi="Segoe UI" w:cs="Segoe UI"/>
          <w:b/>
          <w:bCs/>
          <w:kern w:val="0"/>
          <w:sz w:val="27"/>
          <w:szCs w:val="27"/>
          <w:lang w:eastAsia="en-GB"/>
          <w14:ligatures w14:val="none"/>
        </w:rPr>
        <w:t>Glossary of Term</w:t>
      </w:r>
      <w:r w:rsidR="00E06E3F">
        <w:rPr>
          <w:rFonts w:ascii="Segoe UI" w:eastAsia="Times New Roman" w:hAnsi="Segoe UI" w:cs="Segoe UI"/>
          <w:b/>
          <w:bCs/>
          <w:kern w:val="0"/>
          <w:sz w:val="27"/>
          <w:szCs w:val="27"/>
          <w:lang w:eastAsia="en-GB"/>
          <w14:ligatures w14:val="none"/>
        </w:rPr>
        <w:t>s</w:t>
      </w:r>
      <w:bookmarkEnd w:id="7"/>
    </w:p>
    <w:tbl>
      <w:tblPr>
        <w:tblStyle w:val="TableGrid"/>
        <w:tblW w:w="0" w:type="auto"/>
        <w:jc w:val="center"/>
        <w:tblLook w:val="04A0" w:firstRow="1" w:lastRow="0" w:firstColumn="1" w:lastColumn="0" w:noHBand="0" w:noVBand="1"/>
      </w:tblPr>
      <w:tblGrid>
        <w:gridCol w:w="4508"/>
        <w:gridCol w:w="4508"/>
      </w:tblGrid>
      <w:tr w:rsidR="00E06E3F" w14:paraId="0DD6356A" w14:textId="77777777" w:rsidTr="0025751B">
        <w:trPr>
          <w:jc w:val="center"/>
        </w:trPr>
        <w:tc>
          <w:tcPr>
            <w:tcW w:w="4508" w:type="dxa"/>
          </w:tcPr>
          <w:p w14:paraId="3010B052" w14:textId="5BC43408" w:rsidR="00E06E3F" w:rsidRPr="0025751B" w:rsidRDefault="00FA0B3A" w:rsidP="0025751B">
            <w:pPr>
              <w:jc w:val="center"/>
              <w:rPr>
                <w:b/>
                <w:bCs/>
                <w:lang w:eastAsia="en-GB"/>
              </w:rPr>
            </w:pPr>
            <w:r w:rsidRPr="0025751B">
              <w:rPr>
                <w:b/>
                <w:bCs/>
                <w:lang w:eastAsia="en-GB"/>
              </w:rPr>
              <w:t>Term</w:t>
            </w:r>
          </w:p>
        </w:tc>
        <w:tc>
          <w:tcPr>
            <w:tcW w:w="4508" w:type="dxa"/>
          </w:tcPr>
          <w:p w14:paraId="0B4915CE" w14:textId="6FDC9301" w:rsidR="00E06E3F" w:rsidRPr="0025751B" w:rsidRDefault="00660C4C" w:rsidP="0025751B">
            <w:pPr>
              <w:jc w:val="center"/>
              <w:rPr>
                <w:b/>
                <w:bCs/>
                <w:lang w:eastAsia="en-GB"/>
              </w:rPr>
            </w:pPr>
            <w:r w:rsidRPr="0025751B">
              <w:rPr>
                <w:b/>
                <w:bCs/>
                <w:lang w:eastAsia="en-GB"/>
              </w:rPr>
              <w:t>Description</w:t>
            </w:r>
          </w:p>
        </w:tc>
      </w:tr>
      <w:tr w:rsidR="00E06E3F" w14:paraId="5ABB81EA" w14:textId="77777777" w:rsidTr="0025751B">
        <w:trPr>
          <w:jc w:val="center"/>
        </w:trPr>
        <w:tc>
          <w:tcPr>
            <w:tcW w:w="4508" w:type="dxa"/>
          </w:tcPr>
          <w:p w14:paraId="6DCBD21C" w14:textId="0C58EDC6" w:rsidR="00E06E3F" w:rsidRPr="0025751B" w:rsidRDefault="00D8358B" w:rsidP="0025751B">
            <w:pPr>
              <w:jc w:val="center"/>
              <w:rPr>
                <w:b/>
                <w:bCs/>
                <w:lang w:eastAsia="en-GB"/>
              </w:rPr>
            </w:pPr>
            <w:r w:rsidRPr="0025751B">
              <w:rPr>
                <w:b/>
                <w:bCs/>
                <w:lang w:eastAsia="en-GB"/>
              </w:rPr>
              <w:t>Building Safety Act</w:t>
            </w:r>
            <w:r w:rsidR="00CF7930" w:rsidRPr="0025751B">
              <w:rPr>
                <w:b/>
                <w:bCs/>
                <w:lang w:eastAsia="en-GB"/>
              </w:rPr>
              <w:t xml:space="preserve"> (BSA)</w:t>
            </w:r>
          </w:p>
        </w:tc>
        <w:tc>
          <w:tcPr>
            <w:tcW w:w="4508" w:type="dxa"/>
          </w:tcPr>
          <w:p w14:paraId="3F487BA0" w14:textId="044CFC2A" w:rsidR="00E06E3F" w:rsidRDefault="00660C4C" w:rsidP="0025751B">
            <w:pPr>
              <w:jc w:val="center"/>
              <w:rPr>
                <w:lang w:eastAsia="en-GB"/>
              </w:rPr>
            </w:pPr>
            <w:r>
              <w:rPr>
                <w:lang w:eastAsia="en-GB"/>
              </w:rPr>
              <w:t xml:space="preserve">The Law to make </w:t>
            </w:r>
            <w:r w:rsidR="004E0770">
              <w:rPr>
                <w:lang w:eastAsia="en-GB"/>
              </w:rPr>
              <w:t>buildings safer</w:t>
            </w:r>
          </w:p>
        </w:tc>
      </w:tr>
      <w:tr w:rsidR="00E06E3F" w14:paraId="71905F95" w14:textId="77777777" w:rsidTr="0025751B">
        <w:trPr>
          <w:jc w:val="center"/>
        </w:trPr>
        <w:tc>
          <w:tcPr>
            <w:tcW w:w="4508" w:type="dxa"/>
          </w:tcPr>
          <w:p w14:paraId="6673D136" w14:textId="328A8638" w:rsidR="00E06E3F" w:rsidRPr="0025751B" w:rsidRDefault="00D8358B" w:rsidP="0025751B">
            <w:pPr>
              <w:jc w:val="center"/>
              <w:rPr>
                <w:b/>
                <w:bCs/>
                <w:lang w:eastAsia="en-GB"/>
              </w:rPr>
            </w:pPr>
            <w:r w:rsidRPr="0025751B">
              <w:rPr>
                <w:b/>
                <w:bCs/>
                <w:lang w:eastAsia="en-GB"/>
              </w:rPr>
              <w:t>Building Safety Regulator</w:t>
            </w:r>
            <w:r w:rsidR="00CF7930" w:rsidRPr="0025751B">
              <w:rPr>
                <w:b/>
                <w:bCs/>
                <w:lang w:eastAsia="en-GB"/>
              </w:rPr>
              <w:t xml:space="preserve"> (BSR)</w:t>
            </w:r>
          </w:p>
        </w:tc>
        <w:tc>
          <w:tcPr>
            <w:tcW w:w="4508" w:type="dxa"/>
          </w:tcPr>
          <w:p w14:paraId="042DF158" w14:textId="7E6FF450" w:rsidR="00E06E3F" w:rsidRDefault="004E0770" w:rsidP="0025751B">
            <w:pPr>
              <w:jc w:val="center"/>
              <w:rPr>
                <w:lang w:eastAsia="en-GB"/>
              </w:rPr>
            </w:pPr>
            <w:r>
              <w:rPr>
                <w:lang w:eastAsia="en-GB"/>
              </w:rPr>
              <w:t>The Group that checks if buildings are safe and up to standard</w:t>
            </w:r>
          </w:p>
        </w:tc>
      </w:tr>
      <w:tr w:rsidR="00E06E3F" w14:paraId="05BEE014" w14:textId="77777777" w:rsidTr="0025751B">
        <w:trPr>
          <w:jc w:val="center"/>
        </w:trPr>
        <w:tc>
          <w:tcPr>
            <w:tcW w:w="4508" w:type="dxa"/>
          </w:tcPr>
          <w:p w14:paraId="4AAFD42F" w14:textId="452DE909" w:rsidR="00E06E3F" w:rsidRPr="0025751B" w:rsidRDefault="00D8358B" w:rsidP="0025751B">
            <w:pPr>
              <w:jc w:val="center"/>
              <w:rPr>
                <w:b/>
                <w:bCs/>
                <w:lang w:eastAsia="en-GB"/>
              </w:rPr>
            </w:pPr>
            <w:r w:rsidRPr="0025751B">
              <w:rPr>
                <w:b/>
                <w:bCs/>
                <w:lang w:eastAsia="en-GB"/>
              </w:rPr>
              <w:t>Gateways</w:t>
            </w:r>
          </w:p>
        </w:tc>
        <w:tc>
          <w:tcPr>
            <w:tcW w:w="4508" w:type="dxa"/>
          </w:tcPr>
          <w:p w14:paraId="566BEF0E" w14:textId="2A0D7B2B" w:rsidR="00E06E3F" w:rsidRDefault="00301B7C" w:rsidP="0025751B">
            <w:pPr>
              <w:jc w:val="center"/>
              <w:rPr>
                <w:lang w:eastAsia="en-GB"/>
              </w:rPr>
            </w:pPr>
            <w:r>
              <w:rPr>
                <w:lang w:eastAsia="en-GB"/>
              </w:rPr>
              <w:t>A step by step process where safety is checked before</w:t>
            </w:r>
            <w:r w:rsidR="009B319A">
              <w:rPr>
                <w:lang w:eastAsia="en-GB"/>
              </w:rPr>
              <w:t>, during and after building</w:t>
            </w:r>
          </w:p>
        </w:tc>
      </w:tr>
      <w:tr w:rsidR="00E06E3F" w14:paraId="3AE897FF" w14:textId="77777777" w:rsidTr="0025751B">
        <w:trPr>
          <w:jc w:val="center"/>
        </w:trPr>
        <w:tc>
          <w:tcPr>
            <w:tcW w:w="4508" w:type="dxa"/>
          </w:tcPr>
          <w:p w14:paraId="06A719A3" w14:textId="68BB162A" w:rsidR="00E06E3F" w:rsidRPr="0025751B" w:rsidRDefault="00D8358B" w:rsidP="0025751B">
            <w:pPr>
              <w:jc w:val="center"/>
              <w:rPr>
                <w:b/>
                <w:bCs/>
                <w:lang w:eastAsia="en-GB"/>
              </w:rPr>
            </w:pPr>
            <w:r w:rsidRPr="0025751B">
              <w:rPr>
                <w:b/>
                <w:bCs/>
                <w:lang w:eastAsia="en-GB"/>
              </w:rPr>
              <w:lastRenderedPageBreak/>
              <w:t>Client</w:t>
            </w:r>
          </w:p>
        </w:tc>
        <w:tc>
          <w:tcPr>
            <w:tcW w:w="4508" w:type="dxa"/>
          </w:tcPr>
          <w:p w14:paraId="538F48CC" w14:textId="37D7851B" w:rsidR="00E06E3F" w:rsidRDefault="009B319A" w:rsidP="0025751B">
            <w:pPr>
              <w:jc w:val="center"/>
              <w:rPr>
                <w:lang w:eastAsia="en-GB"/>
              </w:rPr>
            </w:pPr>
            <w:r>
              <w:rPr>
                <w:lang w:eastAsia="en-GB"/>
              </w:rPr>
              <w:t>The person and/or company that is financing the project/construction</w:t>
            </w:r>
          </w:p>
        </w:tc>
      </w:tr>
      <w:tr w:rsidR="00E06E3F" w14:paraId="37AFE24C" w14:textId="77777777" w:rsidTr="0025751B">
        <w:trPr>
          <w:jc w:val="center"/>
        </w:trPr>
        <w:tc>
          <w:tcPr>
            <w:tcW w:w="4508" w:type="dxa"/>
          </w:tcPr>
          <w:p w14:paraId="081BDBF8" w14:textId="1E48FD4A" w:rsidR="00E06E3F" w:rsidRPr="0025751B" w:rsidRDefault="0022174A" w:rsidP="0025751B">
            <w:pPr>
              <w:jc w:val="center"/>
              <w:rPr>
                <w:b/>
                <w:bCs/>
                <w:lang w:eastAsia="en-GB"/>
              </w:rPr>
            </w:pPr>
            <w:r w:rsidRPr="0025751B">
              <w:rPr>
                <w:b/>
                <w:bCs/>
                <w:lang w:eastAsia="en-GB"/>
              </w:rPr>
              <w:t>Principal Contractor</w:t>
            </w:r>
          </w:p>
        </w:tc>
        <w:tc>
          <w:tcPr>
            <w:tcW w:w="4508" w:type="dxa"/>
          </w:tcPr>
          <w:p w14:paraId="2FD273C4" w14:textId="6B43C86F" w:rsidR="00E06E3F" w:rsidRDefault="00CC15AB" w:rsidP="0025751B">
            <w:pPr>
              <w:jc w:val="center"/>
              <w:rPr>
                <w:lang w:eastAsia="en-GB"/>
              </w:rPr>
            </w:pPr>
            <w:r>
              <w:rPr>
                <w:lang w:eastAsia="en-GB"/>
              </w:rPr>
              <w:t>Th</w:t>
            </w:r>
            <w:r w:rsidR="00520338">
              <w:rPr>
                <w:lang w:eastAsia="en-GB"/>
              </w:rPr>
              <w:t>e contractor who runs the construction</w:t>
            </w:r>
          </w:p>
        </w:tc>
      </w:tr>
      <w:tr w:rsidR="00E06E3F" w14:paraId="27898D0E" w14:textId="77777777" w:rsidTr="0025751B">
        <w:trPr>
          <w:jc w:val="center"/>
        </w:trPr>
        <w:tc>
          <w:tcPr>
            <w:tcW w:w="4508" w:type="dxa"/>
          </w:tcPr>
          <w:p w14:paraId="788F4B11" w14:textId="6EB6623C" w:rsidR="00E06E3F" w:rsidRPr="0025751B" w:rsidRDefault="0022174A" w:rsidP="0025751B">
            <w:pPr>
              <w:jc w:val="center"/>
              <w:rPr>
                <w:b/>
                <w:bCs/>
                <w:lang w:eastAsia="en-GB"/>
              </w:rPr>
            </w:pPr>
            <w:r w:rsidRPr="0025751B">
              <w:rPr>
                <w:b/>
                <w:bCs/>
                <w:lang w:eastAsia="en-GB"/>
              </w:rPr>
              <w:t>Principal Designer</w:t>
            </w:r>
          </w:p>
        </w:tc>
        <w:tc>
          <w:tcPr>
            <w:tcW w:w="4508" w:type="dxa"/>
          </w:tcPr>
          <w:p w14:paraId="2C3FD2DF" w14:textId="3B4E4F79" w:rsidR="00E06E3F" w:rsidRDefault="00876253" w:rsidP="0025751B">
            <w:pPr>
              <w:jc w:val="center"/>
              <w:rPr>
                <w:lang w:eastAsia="en-GB"/>
              </w:rPr>
            </w:pPr>
            <w:r>
              <w:rPr>
                <w:lang w:eastAsia="en-GB"/>
              </w:rPr>
              <w:t xml:space="preserve">The </w:t>
            </w:r>
            <w:r w:rsidR="00A55963">
              <w:rPr>
                <w:lang w:eastAsia="en-GB"/>
              </w:rPr>
              <w:t>Person and/or company who designs the construction</w:t>
            </w:r>
          </w:p>
        </w:tc>
      </w:tr>
      <w:tr w:rsidR="00E06E3F" w14:paraId="39FDD0FE" w14:textId="77777777" w:rsidTr="0025751B">
        <w:trPr>
          <w:jc w:val="center"/>
        </w:trPr>
        <w:tc>
          <w:tcPr>
            <w:tcW w:w="4508" w:type="dxa"/>
          </w:tcPr>
          <w:p w14:paraId="62F515F8" w14:textId="64D49361" w:rsidR="00E06E3F" w:rsidRPr="0025751B" w:rsidRDefault="0022174A" w:rsidP="0025751B">
            <w:pPr>
              <w:jc w:val="center"/>
              <w:rPr>
                <w:b/>
                <w:bCs/>
                <w:lang w:eastAsia="en-GB"/>
              </w:rPr>
            </w:pPr>
            <w:r w:rsidRPr="0025751B">
              <w:rPr>
                <w:b/>
                <w:bCs/>
                <w:lang w:eastAsia="en-GB"/>
              </w:rPr>
              <w:t>CDM Regulat</w:t>
            </w:r>
            <w:r w:rsidR="00297D89" w:rsidRPr="0025751B">
              <w:rPr>
                <w:b/>
                <w:bCs/>
                <w:lang w:eastAsia="en-GB"/>
              </w:rPr>
              <w:t>ions</w:t>
            </w:r>
          </w:p>
        </w:tc>
        <w:tc>
          <w:tcPr>
            <w:tcW w:w="4508" w:type="dxa"/>
          </w:tcPr>
          <w:p w14:paraId="6F58BAA9" w14:textId="33A9CB5A" w:rsidR="00E06E3F" w:rsidRDefault="00A55963" w:rsidP="0025751B">
            <w:pPr>
              <w:jc w:val="center"/>
              <w:rPr>
                <w:lang w:eastAsia="en-GB"/>
              </w:rPr>
            </w:pPr>
            <w:r>
              <w:rPr>
                <w:lang w:eastAsia="en-GB"/>
              </w:rPr>
              <w:t xml:space="preserve">The Rules that say who must do what to keep people safe on </w:t>
            </w:r>
            <w:r w:rsidR="0062657E">
              <w:rPr>
                <w:lang w:eastAsia="en-GB"/>
              </w:rPr>
              <w:t>construction sites</w:t>
            </w:r>
          </w:p>
        </w:tc>
      </w:tr>
      <w:tr w:rsidR="00E06E3F" w14:paraId="31A317D4" w14:textId="77777777" w:rsidTr="0025751B">
        <w:trPr>
          <w:jc w:val="center"/>
        </w:trPr>
        <w:tc>
          <w:tcPr>
            <w:tcW w:w="4508" w:type="dxa"/>
          </w:tcPr>
          <w:p w14:paraId="594773D1" w14:textId="2BFE3705" w:rsidR="00E06E3F" w:rsidRPr="0025751B" w:rsidRDefault="00297D89" w:rsidP="0025751B">
            <w:pPr>
              <w:jc w:val="center"/>
              <w:rPr>
                <w:b/>
                <w:bCs/>
                <w:lang w:eastAsia="en-GB"/>
              </w:rPr>
            </w:pPr>
            <w:r w:rsidRPr="0025751B">
              <w:rPr>
                <w:b/>
                <w:bCs/>
                <w:lang w:eastAsia="en-GB"/>
              </w:rPr>
              <w:t xml:space="preserve">Health and Safety at Work Act </w:t>
            </w:r>
            <w:r w:rsidR="00CF7930" w:rsidRPr="0025751B">
              <w:rPr>
                <w:b/>
                <w:bCs/>
                <w:lang w:eastAsia="en-GB"/>
              </w:rPr>
              <w:t>(HASWA)</w:t>
            </w:r>
          </w:p>
        </w:tc>
        <w:tc>
          <w:tcPr>
            <w:tcW w:w="4508" w:type="dxa"/>
          </w:tcPr>
          <w:p w14:paraId="25330713" w14:textId="51D68DDD" w:rsidR="00E06E3F" w:rsidRDefault="0062657E" w:rsidP="0025751B">
            <w:pPr>
              <w:jc w:val="center"/>
              <w:rPr>
                <w:lang w:eastAsia="en-GB"/>
              </w:rPr>
            </w:pPr>
            <w:r>
              <w:rPr>
                <w:lang w:eastAsia="en-GB"/>
              </w:rPr>
              <w:t xml:space="preserve">The law that </w:t>
            </w:r>
            <w:r w:rsidR="00D65939">
              <w:rPr>
                <w:lang w:eastAsia="en-GB"/>
              </w:rPr>
              <w:t>says t</w:t>
            </w:r>
            <w:r w:rsidR="00421F64">
              <w:rPr>
                <w:lang w:eastAsia="en-GB"/>
              </w:rPr>
              <w:t>hat jobs must be safe for workers</w:t>
            </w:r>
          </w:p>
        </w:tc>
      </w:tr>
      <w:tr w:rsidR="00E06E3F" w14:paraId="1D5D59B7" w14:textId="77777777" w:rsidTr="0025751B">
        <w:trPr>
          <w:jc w:val="center"/>
        </w:trPr>
        <w:tc>
          <w:tcPr>
            <w:tcW w:w="4508" w:type="dxa"/>
          </w:tcPr>
          <w:p w14:paraId="58D5F522" w14:textId="0A6FD798" w:rsidR="00E06E3F" w:rsidRPr="0025751B" w:rsidRDefault="00CF7930" w:rsidP="0025751B">
            <w:pPr>
              <w:jc w:val="center"/>
              <w:rPr>
                <w:b/>
                <w:bCs/>
                <w:lang w:eastAsia="en-GB"/>
              </w:rPr>
            </w:pPr>
            <w:r w:rsidRPr="0025751B">
              <w:rPr>
                <w:b/>
                <w:bCs/>
                <w:lang w:eastAsia="en-GB"/>
              </w:rPr>
              <w:t>Control of Substances Harmful to Health (COSHH)</w:t>
            </w:r>
          </w:p>
        </w:tc>
        <w:tc>
          <w:tcPr>
            <w:tcW w:w="4508" w:type="dxa"/>
          </w:tcPr>
          <w:p w14:paraId="232A0061" w14:textId="68309918" w:rsidR="00E06E3F" w:rsidRDefault="00421F64" w:rsidP="0025751B">
            <w:pPr>
              <w:jc w:val="center"/>
              <w:rPr>
                <w:lang w:eastAsia="en-GB"/>
              </w:rPr>
            </w:pPr>
            <w:r>
              <w:rPr>
                <w:lang w:eastAsia="en-GB"/>
              </w:rPr>
              <w:t>The rules to protect people from dangerous and harmful chemicals</w:t>
            </w:r>
          </w:p>
        </w:tc>
      </w:tr>
      <w:tr w:rsidR="00E06E3F" w14:paraId="5BA0A1A5" w14:textId="77777777" w:rsidTr="0025751B">
        <w:trPr>
          <w:jc w:val="center"/>
        </w:trPr>
        <w:tc>
          <w:tcPr>
            <w:tcW w:w="4508" w:type="dxa"/>
          </w:tcPr>
          <w:p w14:paraId="2147781B" w14:textId="5BA879F7" w:rsidR="00E06E3F" w:rsidRPr="0025751B" w:rsidRDefault="00216DDE" w:rsidP="0025751B">
            <w:pPr>
              <w:jc w:val="center"/>
              <w:rPr>
                <w:b/>
                <w:bCs/>
                <w:lang w:eastAsia="en-GB"/>
              </w:rPr>
            </w:pPr>
            <w:r w:rsidRPr="0025751B">
              <w:rPr>
                <w:b/>
                <w:bCs/>
                <w:lang w:eastAsia="en-GB"/>
              </w:rPr>
              <w:t>Risk Assessment</w:t>
            </w:r>
          </w:p>
        </w:tc>
        <w:tc>
          <w:tcPr>
            <w:tcW w:w="4508" w:type="dxa"/>
          </w:tcPr>
          <w:p w14:paraId="4DD7673E" w14:textId="2B6E193E" w:rsidR="00E06E3F" w:rsidRDefault="00421F64" w:rsidP="0025751B">
            <w:pPr>
              <w:jc w:val="center"/>
              <w:rPr>
                <w:lang w:eastAsia="en-GB"/>
              </w:rPr>
            </w:pPr>
            <w:r>
              <w:rPr>
                <w:lang w:eastAsia="en-GB"/>
              </w:rPr>
              <w:t>A list of things that could do wrong and how to resolve them</w:t>
            </w:r>
          </w:p>
        </w:tc>
      </w:tr>
      <w:tr w:rsidR="00E06E3F" w14:paraId="3AB421E4" w14:textId="77777777" w:rsidTr="0025751B">
        <w:trPr>
          <w:jc w:val="center"/>
        </w:trPr>
        <w:tc>
          <w:tcPr>
            <w:tcW w:w="4508" w:type="dxa"/>
          </w:tcPr>
          <w:p w14:paraId="3C6614E7" w14:textId="05A88085" w:rsidR="00E06E3F" w:rsidRPr="0025751B" w:rsidRDefault="000558A9" w:rsidP="0025751B">
            <w:pPr>
              <w:jc w:val="center"/>
              <w:rPr>
                <w:b/>
                <w:bCs/>
                <w:lang w:eastAsia="en-GB"/>
              </w:rPr>
            </w:pPr>
            <w:r w:rsidRPr="0025751B">
              <w:rPr>
                <w:b/>
                <w:bCs/>
                <w:lang w:eastAsia="en-GB"/>
              </w:rPr>
              <w:t>Hazard</w:t>
            </w:r>
          </w:p>
        </w:tc>
        <w:tc>
          <w:tcPr>
            <w:tcW w:w="4508" w:type="dxa"/>
          </w:tcPr>
          <w:p w14:paraId="333CB337" w14:textId="248DF4BC" w:rsidR="00E06E3F" w:rsidRDefault="00267BF6" w:rsidP="0025751B">
            <w:pPr>
              <w:jc w:val="center"/>
              <w:rPr>
                <w:lang w:eastAsia="en-GB"/>
              </w:rPr>
            </w:pPr>
            <w:r>
              <w:rPr>
                <w:lang w:eastAsia="en-GB"/>
              </w:rPr>
              <w:t>Something that could cause harm to someone</w:t>
            </w:r>
          </w:p>
        </w:tc>
      </w:tr>
      <w:tr w:rsidR="00E06E3F" w14:paraId="7A14BE03" w14:textId="77777777" w:rsidTr="0025751B">
        <w:trPr>
          <w:jc w:val="center"/>
        </w:trPr>
        <w:tc>
          <w:tcPr>
            <w:tcW w:w="4508" w:type="dxa"/>
          </w:tcPr>
          <w:p w14:paraId="2B850AA9" w14:textId="25D26516" w:rsidR="00E06E3F" w:rsidRPr="0025751B" w:rsidRDefault="000558A9" w:rsidP="0025751B">
            <w:pPr>
              <w:jc w:val="center"/>
              <w:rPr>
                <w:b/>
                <w:bCs/>
                <w:lang w:eastAsia="en-GB"/>
              </w:rPr>
            </w:pPr>
            <w:r w:rsidRPr="0025751B">
              <w:rPr>
                <w:b/>
                <w:bCs/>
                <w:lang w:eastAsia="en-GB"/>
              </w:rPr>
              <w:t>Likelihood</w:t>
            </w:r>
          </w:p>
        </w:tc>
        <w:tc>
          <w:tcPr>
            <w:tcW w:w="4508" w:type="dxa"/>
          </w:tcPr>
          <w:p w14:paraId="29F6BF47" w14:textId="39CB2C1A" w:rsidR="00E06E3F" w:rsidRDefault="003A5546" w:rsidP="0025751B">
            <w:pPr>
              <w:jc w:val="center"/>
              <w:rPr>
                <w:lang w:eastAsia="en-GB"/>
              </w:rPr>
            </w:pPr>
            <w:r>
              <w:rPr>
                <w:lang w:eastAsia="en-GB"/>
              </w:rPr>
              <w:t xml:space="preserve">How likely is it that something </w:t>
            </w:r>
            <w:r w:rsidR="007E4721">
              <w:rPr>
                <w:lang w:eastAsia="en-GB"/>
              </w:rPr>
              <w:t>may or may not happen</w:t>
            </w:r>
          </w:p>
        </w:tc>
      </w:tr>
      <w:tr w:rsidR="00E06E3F" w14:paraId="51E17116" w14:textId="77777777" w:rsidTr="0025751B">
        <w:trPr>
          <w:jc w:val="center"/>
        </w:trPr>
        <w:tc>
          <w:tcPr>
            <w:tcW w:w="4508" w:type="dxa"/>
          </w:tcPr>
          <w:p w14:paraId="08CA7447" w14:textId="6DC756D5" w:rsidR="00E06E3F" w:rsidRPr="0025751B" w:rsidRDefault="000558A9" w:rsidP="0025751B">
            <w:pPr>
              <w:jc w:val="center"/>
              <w:rPr>
                <w:b/>
                <w:bCs/>
                <w:lang w:eastAsia="en-GB"/>
              </w:rPr>
            </w:pPr>
            <w:r w:rsidRPr="0025751B">
              <w:rPr>
                <w:b/>
                <w:bCs/>
                <w:lang w:eastAsia="en-GB"/>
              </w:rPr>
              <w:t>Severity</w:t>
            </w:r>
          </w:p>
        </w:tc>
        <w:tc>
          <w:tcPr>
            <w:tcW w:w="4508" w:type="dxa"/>
          </w:tcPr>
          <w:p w14:paraId="59DB6C95" w14:textId="4267AD59" w:rsidR="00E06E3F" w:rsidRDefault="007E4721" w:rsidP="0025751B">
            <w:pPr>
              <w:jc w:val="center"/>
              <w:rPr>
                <w:lang w:eastAsia="en-GB"/>
              </w:rPr>
            </w:pPr>
            <w:r>
              <w:rPr>
                <w:lang w:eastAsia="en-GB"/>
              </w:rPr>
              <w:t>How bad the harm could be</w:t>
            </w:r>
          </w:p>
        </w:tc>
      </w:tr>
      <w:tr w:rsidR="00E06E3F" w14:paraId="3B17D0B5" w14:textId="77777777" w:rsidTr="0025751B">
        <w:trPr>
          <w:jc w:val="center"/>
        </w:trPr>
        <w:tc>
          <w:tcPr>
            <w:tcW w:w="4508" w:type="dxa"/>
          </w:tcPr>
          <w:p w14:paraId="50BC347B" w14:textId="07D9AD5D" w:rsidR="00E06E3F" w:rsidRPr="0025751B" w:rsidRDefault="004D6979" w:rsidP="0025751B">
            <w:pPr>
              <w:jc w:val="center"/>
              <w:rPr>
                <w:b/>
                <w:bCs/>
                <w:lang w:eastAsia="en-GB"/>
              </w:rPr>
            </w:pPr>
            <w:r w:rsidRPr="0025751B">
              <w:rPr>
                <w:b/>
                <w:bCs/>
                <w:lang w:eastAsia="en-GB"/>
              </w:rPr>
              <w:t>Control Measures</w:t>
            </w:r>
          </w:p>
        </w:tc>
        <w:tc>
          <w:tcPr>
            <w:tcW w:w="4508" w:type="dxa"/>
          </w:tcPr>
          <w:p w14:paraId="5F362434" w14:textId="1886952F" w:rsidR="00E06E3F" w:rsidRDefault="007E4721" w:rsidP="0025751B">
            <w:pPr>
              <w:jc w:val="center"/>
              <w:rPr>
                <w:lang w:eastAsia="en-GB"/>
              </w:rPr>
            </w:pPr>
            <w:r>
              <w:rPr>
                <w:lang w:eastAsia="en-GB"/>
              </w:rPr>
              <w:t xml:space="preserve">Things we do to </w:t>
            </w:r>
            <w:r w:rsidR="00E304EB">
              <w:rPr>
                <w:lang w:eastAsia="en-GB"/>
              </w:rPr>
              <w:t>contr</w:t>
            </w:r>
            <w:r w:rsidR="007A3C6C">
              <w:rPr>
                <w:lang w:eastAsia="en-GB"/>
              </w:rPr>
              <w:t>ol hazards</w:t>
            </w:r>
          </w:p>
        </w:tc>
      </w:tr>
      <w:tr w:rsidR="00E06E3F" w14:paraId="2B7B3024" w14:textId="77777777" w:rsidTr="0025751B">
        <w:trPr>
          <w:jc w:val="center"/>
        </w:trPr>
        <w:tc>
          <w:tcPr>
            <w:tcW w:w="4508" w:type="dxa"/>
          </w:tcPr>
          <w:p w14:paraId="1BAE8639" w14:textId="14FD2216" w:rsidR="00E06E3F" w:rsidRPr="0025751B" w:rsidRDefault="004D6979" w:rsidP="0025751B">
            <w:pPr>
              <w:jc w:val="center"/>
              <w:rPr>
                <w:b/>
                <w:bCs/>
                <w:lang w:eastAsia="en-GB"/>
              </w:rPr>
            </w:pPr>
            <w:r w:rsidRPr="0025751B">
              <w:rPr>
                <w:b/>
                <w:bCs/>
                <w:lang w:eastAsia="en-GB"/>
              </w:rPr>
              <w:t>Personal Protective Equipment (PPE)</w:t>
            </w:r>
          </w:p>
        </w:tc>
        <w:tc>
          <w:tcPr>
            <w:tcW w:w="4508" w:type="dxa"/>
          </w:tcPr>
          <w:p w14:paraId="116003B7" w14:textId="1E720940" w:rsidR="00E06E3F" w:rsidRDefault="007A3C6C" w:rsidP="0025751B">
            <w:pPr>
              <w:jc w:val="center"/>
              <w:rPr>
                <w:lang w:eastAsia="en-GB"/>
              </w:rPr>
            </w:pPr>
            <w:r>
              <w:rPr>
                <w:lang w:eastAsia="en-GB"/>
              </w:rPr>
              <w:t xml:space="preserve">Safety </w:t>
            </w:r>
            <w:r w:rsidR="000628E6">
              <w:rPr>
                <w:lang w:eastAsia="en-GB"/>
              </w:rPr>
              <w:t xml:space="preserve">gear such as </w:t>
            </w:r>
            <w:r w:rsidR="00950337">
              <w:rPr>
                <w:lang w:eastAsia="en-GB"/>
              </w:rPr>
              <w:t>hard hats, gloves, safety goggles and face masks</w:t>
            </w:r>
          </w:p>
        </w:tc>
      </w:tr>
      <w:tr w:rsidR="00E06E3F" w14:paraId="0E5333F0" w14:textId="77777777" w:rsidTr="0025751B">
        <w:trPr>
          <w:jc w:val="center"/>
        </w:trPr>
        <w:tc>
          <w:tcPr>
            <w:tcW w:w="4508" w:type="dxa"/>
          </w:tcPr>
          <w:p w14:paraId="2FF29272" w14:textId="67B83757" w:rsidR="00E06E3F" w:rsidRPr="0025751B" w:rsidRDefault="00A97435" w:rsidP="0025751B">
            <w:pPr>
              <w:jc w:val="center"/>
              <w:rPr>
                <w:b/>
                <w:bCs/>
                <w:lang w:eastAsia="en-GB"/>
              </w:rPr>
            </w:pPr>
            <w:r w:rsidRPr="0025751B">
              <w:rPr>
                <w:b/>
                <w:bCs/>
                <w:lang w:eastAsia="en-GB"/>
              </w:rPr>
              <w:t>Manual Handling</w:t>
            </w:r>
          </w:p>
        </w:tc>
        <w:tc>
          <w:tcPr>
            <w:tcW w:w="4508" w:type="dxa"/>
          </w:tcPr>
          <w:p w14:paraId="07E8F031" w14:textId="17D98E88" w:rsidR="00E06E3F" w:rsidRDefault="00950337" w:rsidP="0025751B">
            <w:pPr>
              <w:jc w:val="center"/>
              <w:rPr>
                <w:lang w:eastAsia="en-GB"/>
              </w:rPr>
            </w:pPr>
            <w:r>
              <w:rPr>
                <w:lang w:eastAsia="en-GB"/>
              </w:rPr>
              <w:t>Lifting or moving things by hand</w:t>
            </w:r>
          </w:p>
        </w:tc>
      </w:tr>
      <w:tr w:rsidR="00E06E3F" w14:paraId="106B281E" w14:textId="77777777" w:rsidTr="0025751B">
        <w:trPr>
          <w:jc w:val="center"/>
        </w:trPr>
        <w:tc>
          <w:tcPr>
            <w:tcW w:w="4508" w:type="dxa"/>
          </w:tcPr>
          <w:p w14:paraId="28FC3124" w14:textId="05D95F9C" w:rsidR="00E06E3F" w:rsidRPr="0025751B" w:rsidRDefault="00A97435" w:rsidP="0025751B">
            <w:pPr>
              <w:jc w:val="center"/>
              <w:rPr>
                <w:b/>
                <w:bCs/>
                <w:lang w:eastAsia="en-GB"/>
              </w:rPr>
            </w:pPr>
            <w:r w:rsidRPr="0025751B">
              <w:rPr>
                <w:b/>
                <w:bCs/>
                <w:lang w:eastAsia="en-GB"/>
              </w:rPr>
              <w:t>Excavation</w:t>
            </w:r>
          </w:p>
        </w:tc>
        <w:tc>
          <w:tcPr>
            <w:tcW w:w="4508" w:type="dxa"/>
          </w:tcPr>
          <w:p w14:paraId="6DF5F955" w14:textId="0D57C890" w:rsidR="00E06E3F" w:rsidRDefault="009E1231" w:rsidP="0025751B">
            <w:pPr>
              <w:jc w:val="center"/>
              <w:rPr>
                <w:lang w:eastAsia="en-GB"/>
              </w:rPr>
            </w:pPr>
            <w:r>
              <w:rPr>
                <w:lang w:eastAsia="en-GB"/>
              </w:rPr>
              <w:t>Digging up the earth in a construction site</w:t>
            </w:r>
          </w:p>
        </w:tc>
      </w:tr>
      <w:tr w:rsidR="00E06E3F" w14:paraId="509BC6F9" w14:textId="77777777" w:rsidTr="0025751B">
        <w:trPr>
          <w:jc w:val="center"/>
        </w:trPr>
        <w:tc>
          <w:tcPr>
            <w:tcW w:w="4508" w:type="dxa"/>
          </w:tcPr>
          <w:p w14:paraId="79EED2A6" w14:textId="74463DE4" w:rsidR="00E06E3F" w:rsidRPr="0025751B" w:rsidRDefault="00A97435" w:rsidP="0025751B">
            <w:pPr>
              <w:jc w:val="center"/>
              <w:rPr>
                <w:b/>
                <w:bCs/>
                <w:lang w:eastAsia="en-GB"/>
              </w:rPr>
            </w:pPr>
            <w:r w:rsidRPr="0025751B">
              <w:rPr>
                <w:b/>
                <w:bCs/>
                <w:lang w:eastAsia="en-GB"/>
              </w:rPr>
              <w:t>Shoring</w:t>
            </w:r>
          </w:p>
        </w:tc>
        <w:tc>
          <w:tcPr>
            <w:tcW w:w="4508" w:type="dxa"/>
          </w:tcPr>
          <w:p w14:paraId="5A141CA5" w14:textId="103DA651" w:rsidR="00E06E3F" w:rsidRDefault="009E1231" w:rsidP="0025751B">
            <w:pPr>
              <w:jc w:val="center"/>
              <w:rPr>
                <w:lang w:eastAsia="en-GB"/>
              </w:rPr>
            </w:pPr>
            <w:r>
              <w:rPr>
                <w:lang w:eastAsia="en-GB"/>
              </w:rPr>
              <w:t>Supports to stop an excavation from collapsing</w:t>
            </w:r>
          </w:p>
        </w:tc>
      </w:tr>
      <w:tr w:rsidR="00E06E3F" w14:paraId="45824DF9" w14:textId="77777777" w:rsidTr="0025751B">
        <w:trPr>
          <w:jc w:val="center"/>
        </w:trPr>
        <w:tc>
          <w:tcPr>
            <w:tcW w:w="4508" w:type="dxa"/>
          </w:tcPr>
          <w:p w14:paraId="032D20EB" w14:textId="6031F197" w:rsidR="00E06E3F" w:rsidRPr="0025751B" w:rsidRDefault="00A97435" w:rsidP="0025751B">
            <w:pPr>
              <w:jc w:val="center"/>
              <w:rPr>
                <w:b/>
                <w:bCs/>
                <w:lang w:eastAsia="en-GB"/>
              </w:rPr>
            </w:pPr>
            <w:r w:rsidRPr="0025751B">
              <w:rPr>
                <w:b/>
                <w:bCs/>
                <w:lang w:eastAsia="en-GB"/>
              </w:rPr>
              <w:t>CAT Scan</w:t>
            </w:r>
          </w:p>
        </w:tc>
        <w:tc>
          <w:tcPr>
            <w:tcW w:w="4508" w:type="dxa"/>
          </w:tcPr>
          <w:p w14:paraId="75547E68" w14:textId="282219AA" w:rsidR="00E06E3F" w:rsidRDefault="009E1231" w:rsidP="0025751B">
            <w:pPr>
              <w:jc w:val="center"/>
              <w:rPr>
                <w:lang w:eastAsia="en-GB"/>
              </w:rPr>
            </w:pPr>
            <w:r>
              <w:rPr>
                <w:lang w:eastAsia="en-GB"/>
              </w:rPr>
              <w:t xml:space="preserve">A tool used to </w:t>
            </w:r>
            <w:r w:rsidR="008739E0">
              <w:rPr>
                <w:lang w:eastAsia="en-GB"/>
              </w:rPr>
              <w:t xml:space="preserve">locate </w:t>
            </w:r>
            <w:r w:rsidR="00737831">
              <w:rPr>
                <w:lang w:eastAsia="en-GB"/>
              </w:rPr>
              <w:t>underground utilities</w:t>
            </w:r>
          </w:p>
        </w:tc>
      </w:tr>
      <w:tr w:rsidR="00E06E3F" w14:paraId="6E42B7ED" w14:textId="77777777" w:rsidTr="0025751B">
        <w:trPr>
          <w:jc w:val="center"/>
        </w:trPr>
        <w:tc>
          <w:tcPr>
            <w:tcW w:w="4508" w:type="dxa"/>
          </w:tcPr>
          <w:p w14:paraId="32F6337B" w14:textId="3647D7A6" w:rsidR="00E06E3F" w:rsidRPr="0025751B" w:rsidRDefault="007B4F2E" w:rsidP="0025751B">
            <w:pPr>
              <w:jc w:val="center"/>
              <w:rPr>
                <w:b/>
                <w:bCs/>
                <w:lang w:eastAsia="en-GB"/>
              </w:rPr>
            </w:pPr>
            <w:r w:rsidRPr="0025751B">
              <w:rPr>
                <w:b/>
                <w:bCs/>
                <w:lang w:eastAsia="en-GB"/>
              </w:rPr>
              <w:t>Welfare Facilities</w:t>
            </w:r>
          </w:p>
        </w:tc>
        <w:tc>
          <w:tcPr>
            <w:tcW w:w="4508" w:type="dxa"/>
          </w:tcPr>
          <w:p w14:paraId="2A21D059" w14:textId="3F3F56FD" w:rsidR="00E06E3F" w:rsidRDefault="00FB6EE3" w:rsidP="0025751B">
            <w:pPr>
              <w:jc w:val="center"/>
              <w:rPr>
                <w:lang w:eastAsia="en-GB"/>
              </w:rPr>
            </w:pPr>
            <w:r>
              <w:rPr>
                <w:lang w:eastAsia="en-GB"/>
              </w:rPr>
              <w:t>Toilets, sinks and places to rest on site</w:t>
            </w:r>
          </w:p>
        </w:tc>
      </w:tr>
      <w:tr w:rsidR="00E06E3F" w14:paraId="2D16E628" w14:textId="77777777" w:rsidTr="0025751B">
        <w:trPr>
          <w:jc w:val="center"/>
        </w:trPr>
        <w:tc>
          <w:tcPr>
            <w:tcW w:w="4508" w:type="dxa"/>
          </w:tcPr>
          <w:p w14:paraId="1096F7E3" w14:textId="2AB8F92A" w:rsidR="00E06E3F" w:rsidRPr="0025751B" w:rsidRDefault="007B4F2E" w:rsidP="0025751B">
            <w:pPr>
              <w:jc w:val="center"/>
              <w:rPr>
                <w:b/>
                <w:bCs/>
                <w:lang w:eastAsia="en-GB"/>
              </w:rPr>
            </w:pPr>
            <w:r w:rsidRPr="0025751B">
              <w:rPr>
                <w:b/>
                <w:bCs/>
                <w:lang w:eastAsia="en-GB"/>
              </w:rPr>
              <w:t>Site Induction</w:t>
            </w:r>
          </w:p>
        </w:tc>
        <w:tc>
          <w:tcPr>
            <w:tcW w:w="4508" w:type="dxa"/>
          </w:tcPr>
          <w:p w14:paraId="0AB06B74" w14:textId="6E655635" w:rsidR="00E06E3F" w:rsidRDefault="00FB6EE3" w:rsidP="0025751B">
            <w:pPr>
              <w:jc w:val="center"/>
              <w:rPr>
                <w:lang w:eastAsia="en-GB"/>
              </w:rPr>
            </w:pPr>
            <w:r>
              <w:rPr>
                <w:lang w:eastAsia="en-GB"/>
              </w:rPr>
              <w:t>A safety talk before the work commences</w:t>
            </w:r>
          </w:p>
        </w:tc>
      </w:tr>
      <w:tr w:rsidR="007B4F2E" w14:paraId="1DBDEA83" w14:textId="77777777" w:rsidTr="0025751B">
        <w:trPr>
          <w:jc w:val="center"/>
        </w:trPr>
        <w:tc>
          <w:tcPr>
            <w:tcW w:w="4508" w:type="dxa"/>
          </w:tcPr>
          <w:p w14:paraId="772000CD" w14:textId="5B73F9CF" w:rsidR="007B4F2E" w:rsidRPr="0025751B" w:rsidRDefault="007B4F2E" w:rsidP="0025751B">
            <w:pPr>
              <w:jc w:val="center"/>
              <w:rPr>
                <w:b/>
                <w:bCs/>
                <w:lang w:eastAsia="en-GB"/>
              </w:rPr>
            </w:pPr>
            <w:r w:rsidRPr="0025751B">
              <w:rPr>
                <w:b/>
                <w:bCs/>
                <w:lang w:eastAsia="en-GB"/>
              </w:rPr>
              <w:t>Monitoring</w:t>
            </w:r>
          </w:p>
        </w:tc>
        <w:tc>
          <w:tcPr>
            <w:tcW w:w="4508" w:type="dxa"/>
          </w:tcPr>
          <w:p w14:paraId="21CBAD23" w14:textId="2AB4026A" w:rsidR="007B4F2E" w:rsidRDefault="00FB6EE3" w:rsidP="0025751B">
            <w:pPr>
              <w:jc w:val="center"/>
              <w:rPr>
                <w:lang w:eastAsia="en-GB"/>
              </w:rPr>
            </w:pPr>
            <w:r>
              <w:rPr>
                <w:lang w:eastAsia="en-GB"/>
              </w:rPr>
              <w:t>Checking that safety rules are being followed</w:t>
            </w:r>
          </w:p>
        </w:tc>
      </w:tr>
    </w:tbl>
    <w:p w14:paraId="7641FD50" w14:textId="77777777" w:rsidR="00E06E3F" w:rsidRPr="009F4AF7" w:rsidRDefault="00E06E3F" w:rsidP="00E06E3F">
      <w:pPr>
        <w:rPr>
          <w:lang w:eastAsia="en-GB"/>
        </w:rPr>
      </w:pPr>
    </w:p>
    <w:sectPr w:rsidR="00E06E3F" w:rsidRPr="009F4AF7" w:rsidSect="00EC3E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B00BD" w14:textId="77777777" w:rsidR="00ED6BBF" w:rsidRDefault="00ED6BBF" w:rsidP="00130A06">
      <w:r>
        <w:separator/>
      </w:r>
    </w:p>
  </w:endnote>
  <w:endnote w:type="continuationSeparator" w:id="0">
    <w:p w14:paraId="2963C672" w14:textId="77777777" w:rsidR="00ED6BBF" w:rsidRDefault="00ED6BBF" w:rsidP="00130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DF58BC" w14:textId="77777777" w:rsidR="00ED6BBF" w:rsidRDefault="00ED6BBF" w:rsidP="00130A06">
      <w:r>
        <w:separator/>
      </w:r>
    </w:p>
  </w:footnote>
  <w:footnote w:type="continuationSeparator" w:id="0">
    <w:p w14:paraId="79F9DF4A" w14:textId="77777777" w:rsidR="00ED6BBF" w:rsidRDefault="00ED6BBF" w:rsidP="00130A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C298C"/>
    <w:multiLevelType w:val="multilevel"/>
    <w:tmpl w:val="591A9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8551239"/>
    <w:multiLevelType w:val="multilevel"/>
    <w:tmpl w:val="8A7AD2BC"/>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C61837"/>
    <w:multiLevelType w:val="multilevel"/>
    <w:tmpl w:val="58842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2E35C6"/>
    <w:multiLevelType w:val="hybridMultilevel"/>
    <w:tmpl w:val="95C419B6"/>
    <w:lvl w:ilvl="0" w:tplc="36048C1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2A9351A"/>
    <w:multiLevelType w:val="multilevel"/>
    <w:tmpl w:val="E6D06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EC1BB2"/>
    <w:multiLevelType w:val="multilevel"/>
    <w:tmpl w:val="7DBE6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E1B3E03"/>
    <w:multiLevelType w:val="multilevel"/>
    <w:tmpl w:val="81483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124E79"/>
    <w:multiLevelType w:val="hybridMultilevel"/>
    <w:tmpl w:val="F4BED872"/>
    <w:lvl w:ilvl="0" w:tplc="9914110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09533918">
    <w:abstractNumId w:val="4"/>
  </w:num>
  <w:num w:numId="2" w16cid:durableId="836388771">
    <w:abstractNumId w:val="2"/>
  </w:num>
  <w:num w:numId="3" w16cid:durableId="1779174599">
    <w:abstractNumId w:val="6"/>
  </w:num>
  <w:num w:numId="4" w16cid:durableId="524947397">
    <w:abstractNumId w:val="5"/>
  </w:num>
  <w:num w:numId="5" w16cid:durableId="203098135">
    <w:abstractNumId w:val="1"/>
  </w:num>
  <w:num w:numId="6" w16cid:durableId="1470174273">
    <w:abstractNumId w:val="0"/>
  </w:num>
  <w:num w:numId="7" w16cid:durableId="2052459572">
    <w:abstractNumId w:val="7"/>
  </w:num>
  <w:num w:numId="8" w16cid:durableId="20742321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119"/>
    <w:rsid w:val="00001859"/>
    <w:rsid w:val="0001065B"/>
    <w:rsid w:val="00045629"/>
    <w:rsid w:val="000558A9"/>
    <w:rsid w:val="000628E6"/>
    <w:rsid w:val="00080957"/>
    <w:rsid w:val="000A1B96"/>
    <w:rsid w:val="000A69C0"/>
    <w:rsid w:val="000C49C5"/>
    <w:rsid w:val="000C50D2"/>
    <w:rsid w:val="00130A06"/>
    <w:rsid w:val="00176D82"/>
    <w:rsid w:val="0020619D"/>
    <w:rsid w:val="00206634"/>
    <w:rsid w:val="00216DDE"/>
    <w:rsid w:val="0022174A"/>
    <w:rsid w:val="00257180"/>
    <w:rsid w:val="0025751B"/>
    <w:rsid w:val="00267BF6"/>
    <w:rsid w:val="00297D89"/>
    <w:rsid w:val="002A4051"/>
    <w:rsid w:val="00301B7C"/>
    <w:rsid w:val="003061E6"/>
    <w:rsid w:val="00322746"/>
    <w:rsid w:val="0038277D"/>
    <w:rsid w:val="003877E1"/>
    <w:rsid w:val="003A5546"/>
    <w:rsid w:val="003C0BD8"/>
    <w:rsid w:val="00402DBF"/>
    <w:rsid w:val="00421F64"/>
    <w:rsid w:val="004501EC"/>
    <w:rsid w:val="004D6979"/>
    <w:rsid w:val="004E0770"/>
    <w:rsid w:val="00520338"/>
    <w:rsid w:val="005442B3"/>
    <w:rsid w:val="00547AA8"/>
    <w:rsid w:val="00565A29"/>
    <w:rsid w:val="005B37A6"/>
    <w:rsid w:val="005B455F"/>
    <w:rsid w:val="005B6612"/>
    <w:rsid w:val="005C5A91"/>
    <w:rsid w:val="005D314B"/>
    <w:rsid w:val="005E129E"/>
    <w:rsid w:val="005F2E7B"/>
    <w:rsid w:val="00600EB5"/>
    <w:rsid w:val="0062347D"/>
    <w:rsid w:val="0062657E"/>
    <w:rsid w:val="0063419C"/>
    <w:rsid w:val="00641403"/>
    <w:rsid w:val="00660C4C"/>
    <w:rsid w:val="006751D2"/>
    <w:rsid w:val="00724240"/>
    <w:rsid w:val="00737831"/>
    <w:rsid w:val="00777012"/>
    <w:rsid w:val="007A3C6C"/>
    <w:rsid w:val="007B4F2E"/>
    <w:rsid w:val="007E4721"/>
    <w:rsid w:val="00824119"/>
    <w:rsid w:val="00830CB9"/>
    <w:rsid w:val="00860E39"/>
    <w:rsid w:val="008737F3"/>
    <w:rsid w:val="008739E0"/>
    <w:rsid w:val="00876253"/>
    <w:rsid w:val="00881E85"/>
    <w:rsid w:val="0088766A"/>
    <w:rsid w:val="00893611"/>
    <w:rsid w:val="008A09B5"/>
    <w:rsid w:val="008A3D83"/>
    <w:rsid w:val="008E4563"/>
    <w:rsid w:val="008E5A2E"/>
    <w:rsid w:val="008F0E4E"/>
    <w:rsid w:val="00921917"/>
    <w:rsid w:val="009229D3"/>
    <w:rsid w:val="009417FE"/>
    <w:rsid w:val="00942F9F"/>
    <w:rsid w:val="00950337"/>
    <w:rsid w:val="00974F94"/>
    <w:rsid w:val="0098637C"/>
    <w:rsid w:val="009A1706"/>
    <w:rsid w:val="009A65F1"/>
    <w:rsid w:val="009B319A"/>
    <w:rsid w:val="009D4260"/>
    <w:rsid w:val="009E1231"/>
    <w:rsid w:val="009F4AF7"/>
    <w:rsid w:val="009F7F07"/>
    <w:rsid w:val="00A14E42"/>
    <w:rsid w:val="00A20B92"/>
    <w:rsid w:val="00A3169C"/>
    <w:rsid w:val="00A4501F"/>
    <w:rsid w:val="00A55963"/>
    <w:rsid w:val="00A80663"/>
    <w:rsid w:val="00A97435"/>
    <w:rsid w:val="00AC1739"/>
    <w:rsid w:val="00AD575B"/>
    <w:rsid w:val="00B030A8"/>
    <w:rsid w:val="00B03CD8"/>
    <w:rsid w:val="00B345F8"/>
    <w:rsid w:val="00BE4A8F"/>
    <w:rsid w:val="00C01304"/>
    <w:rsid w:val="00C144F5"/>
    <w:rsid w:val="00C26909"/>
    <w:rsid w:val="00C44DDC"/>
    <w:rsid w:val="00C4681E"/>
    <w:rsid w:val="00C53DDE"/>
    <w:rsid w:val="00C8550F"/>
    <w:rsid w:val="00C916D9"/>
    <w:rsid w:val="00C919B1"/>
    <w:rsid w:val="00CA07CB"/>
    <w:rsid w:val="00CA4E80"/>
    <w:rsid w:val="00CC15AB"/>
    <w:rsid w:val="00CC1C1B"/>
    <w:rsid w:val="00CF450B"/>
    <w:rsid w:val="00CF630B"/>
    <w:rsid w:val="00CF7930"/>
    <w:rsid w:val="00D3105E"/>
    <w:rsid w:val="00D65939"/>
    <w:rsid w:val="00D8358B"/>
    <w:rsid w:val="00DA3380"/>
    <w:rsid w:val="00DE0374"/>
    <w:rsid w:val="00E03C47"/>
    <w:rsid w:val="00E06E3F"/>
    <w:rsid w:val="00E304EB"/>
    <w:rsid w:val="00E30DB1"/>
    <w:rsid w:val="00E74C15"/>
    <w:rsid w:val="00EC3EC6"/>
    <w:rsid w:val="00ED6BBF"/>
    <w:rsid w:val="00F1588F"/>
    <w:rsid w:val="00F77906"/>
    <w:rsid w:val="00F83457"/>
    <w:rsid w:val="00F87B6C"/>
    <w:rsid w:val="00FA0B3A"/>
    <w:rsid w:val="00FB0E37"/>
    <w:rsid w:val="00FB6EE3"/>
    <w:rsid w:val="00FD53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D8FC33"/>
  <w15:chartTrackingRefBased/>
  <w15:docId w15:val="{00098654-2623-48F9-B023-CAF44D777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19B1"/>
  </w:style>
  <w:style w:type="paragraph" w:styleId="Heading1">
    <w:name w:val="heading 1"/>
    <w:basedOn w:val="Normal"/>
    <w:next w:val="Normal"/>
    <w:link w:val="Heading1Char"/>
    <w:uiPriority w:val="9"/>
    <w:qFormat/>
    <w:rsid w:val="008241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241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2411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241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241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2411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2411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2411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2411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2411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2411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2411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241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241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241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241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241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24119"/>
    <w:rPr>
      <w:rFonts w:eastAsiaTheme="majorEastAsia" w:cstheme="majorBidi"/>
      <w:color w:val="272727" w:themeColor="text1" w:themeTint="D8"/>
    </w:rPr>
  </w:style>
  <w:style w:type="paragraph" w:styleId="Title">
    <w:name w:val="Title"/>
    <w:basedOn w:val="Normal"/>
    <w:next w:val="Normal"/>
    <w:link w:val="TitleChar"/>
    <w:uiPriority w:val="10"/>
    <w:qFormat/>
    <w:rsid w:val="0082411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241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24119"/>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241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241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24119"/>
    <w:rPr>
      <w:i/>
      <w:iCs/>
      <w:color w:val="404040" w:themeColor="text1" w:themeTint="BF"/>
    </w:rPr>
  </w:style>
  <w:style w:type="paragraph" w:styleId="ListParagraph">
    <w:name w:val="List Paragraph"/>
    <w:basedOn w:val="Normal"/>
    <w:uiPriority w:val="34"/>
    <w:qFormat/>
    <w:rsid w:val="00824119"/>
    <w:pPr>
      <w:ind w:left="720"/>
      <w:contextualSpacing/>
    </w:pPr>
  </w:style>
  <w:style w:type="character" w:styleId="IntenseEmphasis">
    <w:name w:val="Intense Emphasis"/>
    <w:basedOn w:val="DefaultParagraphFont"/>
    <w:uiPriority w:val="21"/>
    <w:qFormat/>
    <w:rsid w:val="00824119"/>
    <w:rPr>
      <w:i/>
      <w:iCs/>
      <w:color w:val="0F4761" w:themeColor="accent1" w:themeShade="BF"/>
    </w:rPr>
  </w:style>
  <w:style w:type="paragraph" w:styleId="IntenseQuote">
    <w:name w:val="Intense Quote"/>
    <w:basedOn w:val="Normal"/>
    <w:next w:val="Normal"/>
    <w:link w:val="IntenseQuoteChar"/>
    <w:uiPriority w:val="30"/>
    <w:qFormat/>
    <w:rsid w:val="008241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24119"/>
    <w:rPr>
      <w:i/>
      <w:iCs/>
      <w:color w:val="0F4761" w:themeColor="accent1" w:themeShade="BF"/>
    </w:rPr>
  </w:style>
  <w:style w:type="character" w:styleId="IntenseReference">
    <w:name w:val="Intense Reference"/>
    <w:basedOn w:val="DefaultParagraphFont"/>
    <w:uiPriority w:val="32"/>
    <w:qFormat/>
    <w:rsid w:val="00824119"/>
    <w:rPr>
      <w:b/>
      <w:bCs/>
      <w:smallCaps/>
      <w:color w:val="0F4761" w:themeColor="accent1" w:themeShade="BF"/>
      <w:spacing w:val="5"/>
    </w:rPr>
  </w:style>
  <w:style w:type="paragraph" w:styleId="TOCHeading">
    <w:name w:val="TOC Heading"/>
    <w:basedOn w:val="Heading1"/>
    <w:next w:val="Normal"/>
    <w:uiPriority w:val="39"/>
    <w:unhideWhenUsed/>
    <w:qFormat/>
    <w:rsid w:val="00C26909"/>
    <w:pPr>
      <w:spacing w:before="240" w:after="0" w:line="259" w:lineRule="auto"/>
      <w:outlineLvl w:val="9"/>
    </w:pPr>
    <w:rPr>
      <w:kern w:val="0"/>
      <w:sz w:val="32"/>
      <w:szCs w:val="32"/>
      <w:lang w:val="en-US"/>
      <w14:ligatures w14:val="none"/>
    </w:rPr>
  </w:style>
  <w:style w:type="paragraph" w:styleId="TOC3">
    <w:name w:val="toc 3"/>
    <w:basedOn w:val="Normal"/>
    <w:next w:val="Normal"/>
    <w:autoRedefine/>
    <w:uiPriority w:val="39"/>
    <w:unhideWhenUsed/>
    <w:rsid w:val="00C26909"/>
    <w:pPr>
      <w:spacing w:after="100"/>
      <w:ind w:left="480"/>
    </w:pPr>
  </w:style>
  <w:style w:type="character" w:styleId="Hyperlink">
    <w:name w:val="Hyperlink"/>
    <w:basedOn w:val="DefaultParagraphFont"/>
    <w:uiPriority w:val="99"/>
    <w:unhideWhenUsed/>
    <w:rsid w:val="00C26909"/>
    <w:rPr>
      <w:color w:val="467886" w:themeColor="hyperlink"/>
      <w:u w:val="single"/>
    </w:rPr>
  </w:style>
  <w:style w:type="character" w:styleId="UnresolvedMention">
    <w:name w:val="Unresolved Mention"/>
    <w:basedOn w:val="DefaultParagraphFont"/>
    <w:uiPriority w:val="99"/>
    <w:semiHidden/>
    <w:unhideWhenUsed/>
    <w:rsid w:val="00881E85"/>
    <w:rPr>
      <w:color w:val="605E5C"/>
      <w:shd w:val="clear" w:color="auto" w:fill="E1DFDD"/>
    </w:rPr>
  </w:style>
  <w:style w:type="paragraph" w:styleId="Header">
    <w:name w:val="header"/>
    <w:basedOn w:val="Normal"/>
    <w:link w:val="HeaderChar"/>
    <w:uiPriority w:val="99"/>
    <w:unhideWhenUsed/>
    <w:rsid w:val="00130A06"/>
    <w:pPr>
      <w:tabs>
        <w:tab w:val="center" w:pos="4513"/>
        <w:tab w:val="right" w:pos="9026"/>
      </w:tabs>
    </w:pPr>
  </w:style>
  <w:style w:type="character" w:customStyle="1" w:styleId="HeaderChar">
    <w:name w:val="Header Char"/>
    <w:basedOn w:val="DefaultParagraphFont"/>
    <w:link w:val="Header"/>
    <w:uiPriority w:val="99"/>
    <w:rsid w:val="00130A06"/>
  </w:style>
  <w:style w:type="paragraph" w:styleId="Footer">
    <w:name w:val="footer"/>
    <w:basedOn w:val="Normal"/>
    <w:link w:val="FooterChar"/>
    <w:uiPriority w:val="99"/>
    <w:unhideWhenUsed/>
    <w:rsid w:val="00130A06"/>
    <w:pPr>
      <w:tabs>
        <w:tab w:val="center" w:pos="4513"/>
        <w:tab w:val="right" w:pos="9026"/>
      </w:tabs>
    </w:pPr>
  </w:style>
  <w:style w:type="character" w:customStyle="1" w:styleId="FooterChar">
    <w:name w:val="Footer Char"/>
    <w:basedOn w:val="DefaultParagraphFont"/>
    <w:link w:val="Footer"/>
    <w:uiPriority w:val="99"/>
    <w:rsid w:val="00130A06"/>
  </w:style>
  <w:style w:type="table" w:styleId="TableGrid">
    <w:name w:val="Table Grid"/>
    <w:basedOn w:val="TableNormal"/>
    <w:uiPriority w:val="39"/>
    <w:rsid w:val="00EC3E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6377">
      <w:bodyDiv w:val="1"/>
      <w:marLeft w:val="0"/>
      <w:marRight w:val="0"/>
      <w:marTop w:val="0"/>
      <w:marBottom w:val="0"/>
      <w:divBdr>
        <w:top w:val="none" w:sz="0" w:space="0" w:color="auto"/>
        <w:left w:val="none" w:sz="0" w:space="0" w:color="auto"/>
        <w:bottom w:val="none" w:sz="0" w:space="0" w:color="auto"/>
        <w:right w:val="none" w:sz="0" w:space="0" w:color="auto"/>
      </w:divBdr>
    </w:div>
    <w:div w:id="431167194">
      <w:bodyDiv w:val="1"/>
      <w:marLeft w:val="0"/>
      <w:marRight w:val="0"/>
      <w:marTop w:val="0"/>
      <w:marBottom w:val="0"/>
      <w:divBdr>
        <w:top w:val="none" w:sz="0" w:space="0" w:color="auto"/>
        <w:left w:val="none" w:sz="0" w:space="0" w:color="auto"/>
        <w:bottom w:val="none" w:sz="0" w:space="0" w:color="auto"/>
        <w:right w:val="none" w:sz="0" w:space="0" w:color="auto"/>
      </w:divBdr>
    </w:div>
    <w:div w:id="446043107">
      <w:bodyDiv w:val="1"/>
      <w:marLeft w:val="0"/>
      <w:marRight w:val="0"/>
      <w:marTop w:val="0"/>
      <w:marBottom w:val="0"/>
      <w:divBdr>
        <w:top w:val="none" w:sz="0" w:space="0" w:color="auto"/>
        <w:left w:val="none" w:sz="0" w:space="0" w:color="auto"/>
        <w:bottom w:val="none" w:sz="0" w:space="0" w:color="auto"/>
        <w:right w:val="none" w:sz="0" w:space="0" w:color="auto"/>
      </w:divBdr>
    </w:div>
    <w:div w:id="459566812">
      <w:bodyDiv w:val="1"/>
      <w:marLeft w:val="0"/>
      <w:marRight w:val="0"/>
      <w:marTop w:val="0"/>
      <w:marBottom w:val="0"/>
      <w:divBdr>
        <w:top w:val="none" w:sz="0" w:space="0" w:color="auto"/>
        <w:left w:val="none" w:sz="0" w:space="0" w:color="auto"/>
        <w:bottom w:val="none" w:sz="0" w:space="0" w:color="auto"/>
        <w:right w:val="none" w:sz="0" w:space="0" w:color="auto"/>
      </w:divBdr>
    </w:div>
    <w:div w:id="836841996">
      <w:bodyDiv w:val="1"/>
      <w:marLeft w:val="0"/>
      <w:marRight w:val="0"/>
      <w:marTop w:val="0"/>
      <w:marBottom w:val="0"/>
      <w:divBdr>
        <w:top w:val="none" w:sz="0" w:space="0" w:color="auto"/>
        <w:left w:val="none" w:sz="0" w:space="0" w:color="auto"/>
        <w:bottom w:val="none" w:sz="0" w:space="0" w:color="auto"/>
        <w:right w:val="none" w:sz="0" w:space="0" w:color="auto"/>
      </w:divBdr>
    </w:div>
    <w:div w:id="977347120">
      <w:bodyDiv w:val="1"/>
      <w:marLeft w:val="0"/>
      <w:marRight w:val="0"/>
      <w:marTop w:val="0"/>
      <w:marBottom w:val="0"/>
      <w:divBdr>
        <w:top w:val="none" w:sz="0" w:space="0" w:color="auto"/>
        <w:left w:val="none" w:sz="0" w:space="0" w:color="auto"/>
        <w:bottom w:val="none" w:sz="0" w:space="0" w:color="auto"/>
        <w:right w:val="none" w:sz="0" w:space="0" w:color="auto"/>
      </w:divBdr>
    </w:div>
    <w:div w:id="1114058445">
      <w:bodyDiv w:val="1"/>
      <w:marLeft w:val="0"/>
      <w:marRight w:val="0"/>
      <w:marTop w:val="0"/>
      <w:marBottom w:val="0"/>
      <w:divBdr>
        <w:top w:val="none" w:sz="0" w:space="0" w:color="auto"/>
        <w:left w:val="none" w:sz="0" w:space="0" w:color="auto"/>
        <w:bottom w:val="none" w:sz="0" w:space="0" w:color="auto"/>
        <w:right w:val="none" w:sz="0" w:space="0" w:color="auto"/>
      </w:divBdr>
      <w:divsChild>
        <w:div w:id="577904528">
          <w:marLeft w:val="0"/>
          <w:marRight w:val="0"/>
          <w:marTop w:val="0"/>
          <w:marBottom w:val="180"/>
          <w:divBdr>
            <w:top w:val="none" w:sz="0" w:space="0" w:color="auto"/>
            <w:left w:val="none" w:sz="0" w:space="0" w:color="auto"/>
            <w:bottom w:val="none" w:sz="0" w:space="0" w:color="auto"/>
            <w:right w:val="none" w:sz="0" w:space="0" w:color="auto"/>
          </w:divBdr>
          <w:divsChild>
            <w:div w:id="505554914">
              <w:marLeft w:val="0"/>
              <w:marRight w:val="0"/>
              <w:marTop w:val="0"/>
              <w:marBottom w:val="0"/>
              <w:divBdr>
                <w:top w:val="none" w:sz="0" w:space="0" w:color="auto"/>
                <w:left w:val="none" w:sz="0" w:space="0" w:color="auto"/>
                <w:bottom w:val="none" w:sz="0" w:space="0" w:color="auto"/>
                <w:right w:val="none" w:sz="0" w:space="0" w:color="auto"/>
              </w:divBdr>
              <w:divsChild>
                <w:div w:id="694037981">
                  <w:marLeft w:val="0"/>
                  <w:marRight w:val="0"/>
                  <w:marTop w:val="0"/>
                  <w:marBottom w:val="0"/>
                  <w:divBdr>
                    <w:top w:val="none" w:sz="0" w:space="0" w:color="auto"/>
                    <w:left w:val="none" w:sz="0" w:space="0" w:color="auto"/>
                    <w:bottom w:val="none" w:sz="0" w:space="0" w:color="auto"/>
                    <w:right w:val="none" w:sz="0" w:space="0" w:color="auto"/>
                  </w:divBdr>
                  <w:divsChild>
                    <w:div w:id="1976327886">
                      <w:marLeft w:val="0"/>
                      <w:marRight w:val="0"/>
                      <w:marTop w:val="0"/>
                      <w:marBottom w:val="0"/>
                      <w:divBdr>
                        <w:top w:val="none" w:sz="0" w:space="0" w:color="auto"/>
                        <w:left w:val="none" w:sz="0" w:space="0" w:color="auto"/>
                        <w:bottom w:val="none" w:sz="0" w:space="0" w:color="auto"/>
                        <w:right w:val="none" w:sz="0" w:space="0" w:color="auto"/>
                      </w:divBdr>
                      <w:divsChild>
                        <w:div w:id="1560439302">
                          <w:marLeft w:val="0"/>
                          <w:marRight w:val="0"/>
                          <w:marTop w:val="0"/>
                          <w:marBottom w:val="0"/>
                          <w:divBdr>
                            <w:top w:val="none" w:sz="0" w:space="0" w:color="auto"/>
                            <w:left w:val="none" w:sz="0" w:space="0" w:color="auto"/>
                            <w:bottom w:val="none" w:sz="0" w:space="0" w:color="auto"/>
                            <w:right w:val="none" w:sz="0" w:space="0" w:color="auto"/>
                          </w:divBdr>
                          <w:divsChild>
                            <w:div w:id="1227762633">
                              <w:marLeft w:val="0"/>
                              <w:marRight w:val="0"/>
                              <w:marTop w:val="0"/>
                              <w:marBottom w:val="0"/>
                              <w:divBdr>
                                <w:top w:val="none" w:sz="0" w:space="0" w:color="auto"/>
                                <w:left w:val="none" w:sz="0" w:space="0" w:color="auto"/>
                                <w:bottom w:val="none" w:sz="0" w:space="0" w:color="auto"/>
                                <w:right w:val="none" w:sz="0" w:space="0" w:color="auto"/>
                              </w:divBdr>
                              <w:divsChild>
                                <w:div w:id="401297495">
                                  <w:marLeft w:val="0"/>
                                  <w:marRight w:val="0"/>
                                  <w:marTop w:val="0"/>
                                  <w:marBottom w:val="0"/>
                                  <w:divBdr>
                                    <w:top w:val="none" w:sz="0" w:space="0" w:color="auto"/>
                                    <w:left w:val="none" w:sz="0" w:space="0" w:color="auto"/>
                                    <w:bottom w:val="none" w:sz="0" w:space="0" w:color="auto"/>
                                    <w:right w:val="none" w:sz="0" w:space="0" w:color="auto"/>
                                  </w:divBdr>
                                  <w:divsChild>
                                    <w:div w:id="717819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308143">
                          <w:marLeft w:val="0"/>
                          <w:marRight w:val="0"/>
                          <w:marTop w:val="0"/>
                          <w:marBottom w:val="0"/>
                          <w:divBdr>
                            <w:top w:val="none" w:sz="0" w:space="0" w:color="auto"/>
                            <w:left w:val="none" w:sz="0" w:space="0" w:color="auto"/>
                            <w:bottom w:val="none" w:sz="0" w:space="0" w:color="auto"/>
                            <w:right w:val="none" w:sz="0" w:space="0" w:color="auto"/>
                          </w:divBdr>
                          <w:divsChild>
                            <w:div w:id="575437827">
                              <w:marLeft w:val="0"/>
                              <w:marRight w:val="0"/>
                              <w:marTop w:val="60"/>
                              <w:marBottom w:val="60"/>
                              <w:divBdr>
                                <w:top w:val="none" w:sz="0" w:space="0" w:color="auto"/>
                                <w:left w:val="none" w:sz="0" w:space="0" w:color="auto"/>
                                <w:bottom w:val="none" w:sz="0" w:space="0" w:color="auto"/>
                                <w:right w:val="none" w:sz="0" w:space="0" w:color="auto"/>
                              </w:divBdr>
                              <w:divsChild>
                                <w:div w:id="1572617464">
                                  <w:marLeft w:val="0"/>
                                  <w:marRight w:val="0"/>
                                  <w:marTop w:val="0"/>
                                  <w:marBottom w:val="0"/>
                                  <w:divBdr>
                                    <w:top w:val="none" w:sz="0" w:space="0" w:color="auto"/>
                                    <w:left w:val="none" w:sz="0" w:space="0" w:color="auto"/>
                                    <w:bottom w:val="none" w:sz="0" w:space="0" w:color="auto"/>
                                    <w:right w:val="none" w:sz="0" w:space="0" w:color="auto"/>
                                  </w:divBdr>
                                  <w:divsChild>
                                    <w:div w:id="1088115617">
                                      <w:marLeft w:val="0"/>
                                      <w:marRight w:val="0"/>
                                      <w:marTop w:val="0"/>
                                      <w:marBottom w:val="0"/>
                                      <w:divBdr>
                                        <w:top w:val="none" w:sz="0" w:space="0" w:color="auto"/>
                                        <w:left w:val="none" w:sz="0" w:space="0" w:color="auto"/>
                                        <w:bottom w:val="none" w:sz="0" w:space="0" w:color="auto"/>
                                        <w:right w:val="none" w:sz="0" w:space="0" w:color="auto"/>
                                      </w:divBdr>
                                      <w:divsChild>
                                        <w:div w:id="1982536234">
                                          <w:marLeft w:val="0"/>
                                          <w:marRight w:val="0"/>
                                          <w:marTop w:val="0"/>
                                          <w:marBottom w:val="0"/>
                                          <w:divBdr>
                                            <w:top w:val="none" w:sz="0" w:space="0" w:color="auto"/>
                                            <w:left w:val="none" w:sz="0" w:space="0" w:color="auto"/>
                                            <w:bottom w:val="none" w:sz="0" w:space="0" w:color="auto"/>
                                            <w:right w:val="none" w:sz="0" w:space="0" w:color="auto"/>
                                          </w:divBdr>
                                          <w:divsChild>
                                            <w:div w:id="446121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145288">
                                      <w:marLeft w:val="0"/>
                                      <w:marRight w:val="0"/>
                                      <w:marTop w:val="0"/>
                                      <w:marBottom w:val="0"/>
                                      <w:divBdr>
                                        <w:top w:val="none" w:sz="0" w:space="0" w:color="auto"/>
                                        <w:left w:val="none" w:sz="0" w:space="0" w:color="auto"/>
                                        <w:bottom w:val="none" w:sz="0" w:space="0" w:color="auto"/>
                                        <w:right w:val="none" w:sz="0" w:space="0" w:color="auto"/>
                                      </w:divBdr>
                                      <w:divsChild>
                                        <w:div w:id="590163831">
                                          <w:marLeft w:val="0"/>
                                          <w:marRight w:val="0"/>
                                          <w:marTop w:val="0"/>
                                          <w:marBottom w:val="0"/>
                                          <w:divBdr>
                                            <w:top w:val="none" w:sz="0" w:space="0" w:color="auto"/>
                                            <w:left w:val="none" w:sz="0" w:space="0" w:color="auto"/>
                                            <w:bottom w:val="none" w:sz="0" w:space="0" w:color="auto"/>
                                            <w:right w:val="none" w:sz="0" w:space="0" w:color="auto"/>
                                          </w:divBdr>
                                          <w:divsChild>
                                            <w:div w:id="180323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1186595">
          <w:marLeft w:val="0"/>
          <w:marRight w:val="0"/>
          <w:marTop w:val="0"/>
          <w:marBottom w:val="180"/>
          <w:divBdr>
            <w:top w:val="none" w:sz="0" w:space="0" w:color="auto"/>
            <w:left w:val="none" w:sz="0" w:space="0" w:color="auto"/>
            <w:bottom w:val="none" w:sz="0" w:space="0" w:color="auto"/>
            <w:right w:val="none" w:sz="0" w:space="0" w:color="auto"/>
          </w:divBdr>
          <w:divsChild>
            <w:div w:id="1351491384">
              <w:marLeft w:val="0"/>
              <w:marRight w:val="0"/>
              <w:marTop w:val="0"/>
              <w:marBottom w:val="0"/>
              <w:divBdr>
                <w:top w:val="none" w:sz="0" w:space="0" w:color="auto"/>
                <w:left w:val="none" w:sz="0" w:space="0" w:color="auto"/>
                <w:bottom w:val="none" w:sz="0" w:space="0" w:color="auto"/>
                <w:right w:val="none" w:sz="0" w:space="0" w:color="auto"/>
              </w:divBdr>
              <w:divsChild>
                <w:div w:id="920912575">
                  <w:marLeft w:val="0"/>
                  <w:marRight w:val="0"/>
                  <w:marTop w:val="0"/>
                  <w:marBottom w:val="0"/>
                  <w:divBdr>
                    <w:top w:val="none" w:sz="0" w:space="0" w:color="auto"/>
                    <w:left w:val="none" w:sz="0" w:space="0" w:color="auto"/>
                    <w:bottom w:val="none" w:sz="0" w:space="0" w:color="auto"/>
                    <w:right w:val="none" w:sz="0" w:space="0" w:color="auto"/>
                  </w:divBdr>
                  <w:divsChild>
                    <w:div w:id="588656995">
                      <w:marLeft w:val="0"/>
                      <w:marRight w:val="0"/>
                      <w:marTop w:val="0"/>
                      <w:marBottom w:val="0"/>
                      <w:divBdr>
                        <w:top w:val="none" w:sz="0" w:space="0" w:color="auto"/>
                        <w:left w:val="none" w:sz="0" w:space="0" w:color="auto"/>
                        <w:bottom w:val="none" w:sz="0" w:space="0" w:color="auto"/>
                        <w:right w:val="none" w:sz="0" w:space="0" w:color="auto"/>
                      </w:divBdr>
                      <w:divsChild>
                        <w:div w:id="203040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711348">
              <w:marLeft w:val="0"/>
              <w:marRight w:val="0"/>
              <w:marTop w:val="0"/>
              <w:marBottom w:val="0"/>
              <w:divBdr>
                <w:top w:val="none" w:sz="0" w:space="0" w:color="auto"/>
                <w:left w:val="none" w:sz="0" w:space="0" w:color="auto"/>
                <w:bottom w:val="none" w:sz="0" w:space="0" w:color="auto"/>
                <w:right w:val="none" w:sz="0" w:space="0" w:color="auto"/>
              </w:divBdr>
              <w:divsChild>
                <w:div w:id="1134328546">
                  <w:marLeft w:val="0"/>
                  <w:marRight w:val="0"/>
                  <w:marTop w:val="0"/>
                  <w:marBottom w:val="0"/>
                  <w:divBdr>
                    <w:top w:val="none" w:sz="0" w:space="0" w:color="auto"/>
                    <w:left w:val="none" w:sz="0" w:space="0" w:color="auto"/>
                    <w:bottom w:val="none" w:sz="0" w:space="0" w:color="auto"/>
                    <w:right w:val="none" w:sz="0" w:space="0" w:color="auto"/>
                  </w:divBdr>
                  <w:divsChild>
                    <w:div w:id="621035876">
                      <w:marLeft w:val="0"/>
                      <w:marRight w:val="0"/>
                      <w:marTop w:val="0"/>
                      <w:marBottom w:val="0"/>
                      <w:divBdr>
                        <w:top w:val="none" w:sz="0" w:space="0" w:color="auto"/>
                        <w:left w:val="none" w:sz="0" w:space="0" w:color="auto"/>
                        <w:bottom w:val="none" w:sz="0" w:space="0" w:color="auto"/>
                        <w:right w:val="none" w:sz="0" w:space="0" w:color="auto"/>
                      </w:divBdr>
                      <w:divsChild>
                        <w:div w:id="834228073">
                          <w:marLeft w:val="0"/>
                          <w:marRight w:val="0"/>
                          <w:marTop w:val="0"/>
                          <w:marBottom w:val="0"/>
                          <w:divBdr>
                            <w:top w:val="none" w:sz="0" w:space="0" w:color="auto"/>
                            <w:left w:val="none" w:sz="0" w:space="0" w:color="auto"/>
                            <w:bottom w:val="none" w:sz="0" w:space="0" w:color="auto"/>
                            <w:right w:val="none" w:sz="0" w:space="0" w:color="auto"/>
                          </w:divBdr>
                          <w:divsChild>
                            <w:div w:id="1097798255">
                              <w:marLeft w:val="0"/>
                              <w:marRight w:val="0"/>
                              <w:marTop w:val="0"/>
                              <w:marBottom w:val="0"/>
                              <w:divBdr>
                                <w:top w:val="none" w:sz="0" w:space="0" w:color="auto"/>
                                <w:left w:val="none" w:sz="0" w:space="0" w:color="auto"/>
                                <w:bottom w:val="none" w:sz="0" w:space="0" w:color="auto"/>
                                <w:right w:val="none" w:sz="0" w:space="0" w:color="auto"/>
                              </w:divBdr>
                            </w:div>
                          </w:divsChild>
                        </w:div>
                        <w:div w:id="862400546">
                          <w:marLeft w:val="0"/>
                          <w:marRight w:val="0"/>
                          <w:marTop w:val="0"/>
                          <w:marBottom w:val="0"/>
                          <w:divBdr>
                            <w:top w:val="none" w:sz="0" w:space="0" w:color="auto"/>
                            <w:left w:val="none" w:sz="0" w:space="0" w:color="auto"/>
                            <w:bottom w:val="none" w:sz="0" w:space="0" w:color="auto"/>
                            <w:right w:val="none" w:sz="0" w:space="0" w:color="auto"/>
                          </w:divBdr>
                          <w:divsChild>
                            <w:div w:id="308020686">
                              <w:marLeft w:val="0"/>
                              <w:marRight w:val="0"/>
                              <w:marTop w:val="0"/>
                              <w:marBottom w:val="0"/>
                              <w:divBdr>
                                <w:top w:val="none" w:sz="0" w:space="0" w:color="auto"/>
                                <w:left w:val="none" w:sz="0" w:space="0" w:color="auto"/>
                                <w:bottom w:val="none" w:sz="0" w:space="0" w:color="auto"/>
                                <w:right w:val="none" w:sz="0" w:space="0" w:color="auto"/>
                              </w:divBdr>
                              <w:divsChild>
                                <w:div w:id="1149856813">
                                  <w:marLeft w:val="0"/>
                                  <w:marRight w:val="0"/>
                                  <w:marTop w:val="0"/>
                                  <w:marBottom w:val="0"/>
                                  <w:divBdr>
                                    <w:top w:val="none" w:sz="0" w:space="0" w:color="auto"/>
                                    <w:left w:val="none" w:sz="0" w:space="0" w:color="auto"/>
                                    <w:bottom w:val="none" w:sz="0" w:space="0" w:color="auto"/>
                                    <w:right w:val="none" w:sz="0" w:space="0" w:color="auto"/>
                                  </w:divBdr>
                                  <w:divsChild>
                                    <w:div w:id="176634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7765970">
      <w:bodyDiv w:val="1"/>
      <w:marLeft w:val="0"/>
      <w:marRight w:val="0"/>
      <w:marTop w:val="0"/>
      <w:marBottom w:val="0"/>
      <w:divBdr>
        <w:top w:val="none" w:sz="0" w:space="0" w:color="auto"/>
        <w:left w:val="none" w:sz="0" w:space="0" w:color="auto"/>
        <w:bottom w:val="none" w:sz="0" w:space="0" w:color="auto"/>
        <w:right w:val="none" w:sz="0" w:space="0" w:color="auto"/>
      </w:divBdr>
    </w:div>
    <w:div w:id="1303149515">
      <w:bodyDiv w:val="1"/>
      <w:marLeft w:val="0"/>
      <w:marRight w:val="0"/>
      <w:marTop w:val="0"/>
      <w:marBottom w:val="0"/>
      <w:divBdr>
        <w:top w:val="none" w:sz="0" w:space="0" w:color="auto"/>
        <w:left w:val="none" w:sz="0" w:space="0" w:color="auto"/>
        <w:bottom w:val="none" w:sz="0" w:space="0" w:color="auto"/>
        <w:right w:val="none" w:sz="0" w:space="0" w:color="auto"/>
      </w:divBdr>
    </w:div>
    <w:div w:id="1390418315">
      <w:bodyDiv w:val="1"/>
      <w:marLeft w:val="0"/>
      <w:marRight w:val="0"/>
      <w:marTop w:val="0"/>
      <w:marBottom w:val="0"/>
      <w:divBdr>
        <w:top w:val="none" w:sz="0" w:space="0" w:color="auto"/>
        <w:left w:val="none" w:sz="0" w:space="0" w:color="auto"/>
        <w:bottom w:val="none" w:sz="0" w:space="0" w:color="auto"/>
        <w:right w:val="none" w:sz="0" w:space="0" w:color="auto"/>
      </w:divBdr>
    </w:div>
    <w:div w:id="1554269342">
      <w:bodyDiv w:val="1"/>
      <w:marLeft w:val="0"/>
      <w:marRight w:val="0"/>
      <w:marTop w:val="0"/>
      <w:marBottom w:val="0"/>
      <w:divBdr>
        <w:top w:val="none" w:sz="0" w:space="0" w:color="auto"/>
        <w:left w:val="none" w:sz="0" w:space="0" w:color="auto"/>
        <w:bottom w:val="none" w:sz="0" w:space="0" w:color="auto"/>
        <w:right w:val="none" w:sz="0" w:space="0" w:color="auto"/>
      </w:divBdr>
    </w:div>
    <w:div w:id="171404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22/30/contents/enacted" TargetMode="External"/><Relationship Id="rId13" Type="http://schemas.openxmlformats.org/officeDocument/2006/relationships/hyperlink" Target="https://en.wikipedia.org/wiki/Health_and_Safety_at_Work_etc_Act_1974" TargetMode="External"/><Relationship Id="rId18" Type="http://schemas.openxmlformats.org/officeDocument/2006/relationships/hyperlink" Target="https://www.hse.gov.uk/pubns/priced/l5.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lation.gov.uk/ukpga/1974/37/contents" TargetMode="External"/><Relationship Id="rId17" Type="http://schemas.openxmlformats.org/officeDocument/2006/relationships/hyperlink" Target="https://www.hse.gov.uk/coshh/index.htm" TargetMode="External"/><Relationship Id="rId2" Type="http://schemas.openxmlformats.org/officeDocument/2006/relationships/numbering" Target="numbering.xml"/><Relationship Id="rId16" Type="http://schemas.openxmlformats.org/officeDocument/2006/relationships/hyperlink" Target="https://www.legislation.gov.uk/uksi/2002/2677/contents/mad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legislation/hswa.htm" TargetMode="External"/><Relationship Id="rId5" Type="http://schemas.openxmlformats.org/officeDocument/2006/relationships/webSettings" Target="webSettings.xml"/><Relationship Id="rId15" Type="http://schemas.openxmlformats.org/officeDocument/2006/relationships/hyperlink" Target="https://www.hse.gov.uk/construction/cdm/2015/summary.htm" TargetMode="External"/><Relationship Id="rId10" Type="http://schemas.openxmlformats.org/officeDocument/2006/relationships/hyperlink" Target="https://www.pennington.co.uk/building-safety-act-2022-reforms-and-implication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government/publications/building-safety-act-2022-guidance" TargetMode="External"/><Relationship Id="rId14" Type="http://schemas.openxmlformats.org/officeDocument/2006/relationships/hyperlink" Target="https://www.legislation.gov.uk/uksi/2015/51/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267373-85B5-449D-B6B6-40303C6AD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2944</Words>
  <Characters>16783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Owens</dc:creator>
  <cp:keywords/>
  <dc:description/>
  <cp:lastModifiedBy>Morgan Owens</cp:lastModifiedBy>
  <cp:revision>114</cp:revision>
  <dcterms:created xsi:type="dcterms:W3CDTF">2025-03-17T13:52:00Z</dcterms:created>
  <dcterms:modified xsi:type="dcterms:W3CDTF">2025-05-15T20:34:00Z</dcterms:modified>
</cp:coreProperties>
</file>