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F3BA27" w14:textId="77777777" w:rsidR="00461E47" w:rsidRDefault="00461E47" w:rsidP="00461E47">
      <w:pPr>
        <w:pStyle w:val="Heading5"/>
      </w:pPr>
      <w:bookmarkStart w:id="0" w:name="_MV3BS_12"/>
    </w:p>
    <w:p w14:paraId="5EAE3FF6" w14:textId="77777777" w:rsidR="00461E47" w:rsidRPr="00461E47" w:rsidRDefault="00461E47" w:rsidP="00461E47"/>
    <w:p w14:paraId="1ED0879C" w14:textId="77777777" w:rsidR="005E7D5B" w:rsidRDefault="005E7D5B" w:rsidP="005E7D5B">
      <w:pPr>
        <w:ind w:firstLine="720"/>
      </w:pPr>
      <w:r>
        <w:t xml:space="preserve">A mock juror is a person who plays a role in a simulated trial without the legal implication. Mock jury is a technique popular with experimental psychologists used while conducting research on juries, it could be compared to a special type of focus group. Mock trial simulations are commonly used in private dispute context to assess the strength of the facts or to find any issues in the case and possibly motivate settlement. In an academic context, the decisions that juries form in criminal trials have been of interest to social psychologists for many years, shedding light onto the psychological assumptions about behaviour, juries and judges have and the underlying issues behind racism, sexism and economic bias in order to mitigate these issues in the judicial system setting. The justice system is an integral and vital part of our institutional structure, and it should be fair and equal, so even differently structured juries should reach the same verdict as others, if that is not the case the whole judicial system is undermined and implied trust breached. The study of issues and causal factors underlying bias allows policymakers create curative changes to the judicial system if such a need is perceived as necessary. The whole jury system has its limitations that lead to debate about pros and cons of use of them over the years, but the system prevails and not only due to its long history in the United Kingdom but also with accordance of the well-known theory “The Condorcet Jury Theorem” is the idea that with a limited information the majority of the group (Jury) will choose the better alternative compared to just an individual (Judge). However, critics argue a judge, as a well-educated professional, would be less likely to be swayed by emotional, and thus more impartial evidence, than a jury composed of people who may lack the knowledge and education to perceive a deception or emotional manipulation. Guthrie (2001) assessed judges' susceptibility to cognitive bias and concluded judges were susceptible to flawed reasoning, </w:t>
      </w:r>
      <w:r>
        <w:lastRenderedPageBreak/>
        <w:t xml:space="preserve">the same as laypeople, on three out of the five including anchoring, framing and hindsight effect. Bornstein (2017) concludes in his book “The jury under fire: Myth, controversy, and reform” that “The weight of evidence strongly </w:t>
      </w:r>
      <w:proofErr w:type="spellStart"/>
      <w:r>
        <w:t>favours</w:t>
      </w:r>
      <w:proofErr w:type="spellEnd"/>
      <w:r>
        <w:t xml:space="preserve"> 12-member unanimous juries.” (p. 81) over 6 or other numbered juries. The jury allows the community </w:t>
      </w:r>
      <w:proofErr w:type="gramStart"/>
      <w:r>
        <w:t>express</w:t>
      </w:r>
      <w:proofErr w:type="gramEnd"/>
      <w:r>
        <w:t xml:space="preserve"> itself and participate in the judicial system, as opposed to a small class of educated professionals, and this on itself is beneficial to the society. </w:t>
      </w:r>
    </w:p>
    <w:p w14:paraId="40EF3900" w14:textId="77777777" w:rsidR="005E7D5B" w:rsidRDefault="005E7D5B" w:rsidP="005E7D5B">
      <w:pPr>
        <w:ind w:firstLine="720"/>
      </w:pPr>
    </w:p>
    <w:p w14:paraId="346A79DC" w14:textId="7C4930AF" w:rsidR="005E7D5B" w:rsidRDefault="005E7D5B" w:rsidP="005E7D5B">
      <w:pPr>
        <w:ind w:firstLine="720"/>
      </w:pPr>
      <w:r>
        <w:t xml:space="preserve">The study of ‘jury decision-making’ is generally complex on account of potential variables that may influence it and its process: characteristics of the defendant, preconceptions in judgment of evidence, interpretation and remembrance of the evidence provided, the dynamics of the group setting of the jury itself, and many more factors. It is a study of interactions between fundamental concepts in cognitive and social psychology, such as memory and reasoning. Jury decision-making has two phases, cognitive processing and deliberation. In the deliberation phase, group consensus must be reached by converging individual viewpoints. Field study using actual jurors would need significant cooperation from one or more courts, usually results in a limited sample and has copious </w:t>
      </w:r>
      <w:proofErr w:type="gramStart"/>
      <w:r>
        <w:t>amount</w:t>
      </w:r>
      <w:proofErr w:type="gramEnd"/>
      <w:r>
        <w:t xml:space="preserve"> of confounding variables in the results., however compared to the mock jury, results are more realistic and </w:t>
      </w:r>
      <w:r w:rsidR="000A53E3">
        <w:t>generalizable</w:t>
      </w:r>
      <w:r>
        <w:t xml:space="preserve">.  Interviews of ex-jurors may offer a luxuriant source of </w:t>
      </w:r>
      <w:proofErr w:type="gramStart"/>
      <w:r>
        <w:t>data</w:t>
      </w:r>
      <w:proofErr w:type="gramEnd"/>
      <w:r>
        <w:t xml:space="preserve"> but cognitive bias and limitations of the respondents make accurate analysis of the deliberation challenging. Studies of the archival data from the actual juries are limited only to the documented records and plagued with the confounding variables but allow for statistical analysis and description of longitudinal trends, however a lot of relevant information may be emitted and only results without the ‘deliberation process’ included. In the classic book “The American Jury and the Death Penalty”, the authors </w:t>
      </w:r>
      <w:proofErr w:type="spellStart"/>
      <w:r>
        <w:t>Kalven</w:t>
      </w:r>
      <w:proofErr w:type="spellEnd"/>
      <w:r>
        <w:t xml:space="preserve"> &amp; Zeisel (1966) conclude that judges and juries agree in about 3 out of 4 times. The rest is usually explained by ‘extra-legal </w:t>
      </w:r>
      <w:r>
        <w:lastRenderedPageBreak/>
        <w:t xml:space="preserve">sentiments’, such us pretrial publicity, inadmissible evidence, and litigants’ physical characteristics.  Empirical research evinces that the demographic attributes, general attitudes, and personality traits are not associated with the reached verdict, however numerous studies indicate these attributes play a role in controversial issues such as capital punishment in the US. Experiments comparing results from experimental jury trials and subjects who believed they were attending honest trials were inconclusive. The mock jury allows us to examine the process underlying decision-making, but for the magnitude of relations between variables should be examined through the archival method </w:t>
      </w:r>
      <w:r w:rsidR="000A53E3">
        <w:t>(</w:t>
      </w:r>
      <w:proofErr w:type="spellStart"/>
      <w:r>
        <w:t>MacCoun</w:t>
      </w:r>
      <w:proofErr w:type="spellEnd"/>
      <w:r w:rsidR="000A53E3">
        <w:t xml:space="preserve">, </w:t>
      </w:r>
      <w:r>
        <w:t>1989).</w:t>
      </w:r>
    </w:p>
    <w:p w14:paraId="73D1C3FC" w14:textId="77777777" w:rsidR="005E7D5B" w:rsidRDefault="005E7D5B" w:rsidP="005E7D5B">
      <w:pPr>
        <w:ind w:firstLine="720"/>
      </w:pPr>
    </w:p>
    <w:p w14:paraId="51589D4C" w14:textId="1367EDDF" w:rsidR="005E7D5B" w:rsidRDefault="005E7D5B" w:rsidP="005E7D5B">
      <w:pPr>
        <w:ind w:firstLine="720"/>
      </w:pPr>
      <w:r>
        <w:t xml:space="preserve">Some may say that due to the manufactured nature of the mock jury it is unrealistic and thus invalid, but opponents argue this issue is hardly straightforward and most of the variable results are robust.  Mock jury experiments allow for alternative trial condition testing, regarding causative effects, and development of conceptual frameworks about the process of deliberation and achievement of group consensus.  This simulation allows for the invaluable experimental control, allowing for theory testing based upon the manipulation of variables, so it provides contribution both to the theoretical and practical field. Nevertheless, researchers acknowledge that the academic simulation of a jury may lead to behaviour that differs from the behaviour of the genuine jurors, this is an issue that manifests in every laboratory setting, because emulation of the real-world incentives is challenging but not impossible, and there are techniques developed to limit this hypothetical bias. While the hypothetical bias is a possibility the research in the area is a relevant issue and should be carefully considered, jury simulation experiments are necessary due to the fact that the high control over the environment of the simulated trial is invaluable, also the financial side of the research must be taken into account, with parts of the trial process possibly omitted, and students acting as jurors, makes testing of experimental factors more practical and assessible. </w:t>
      </w:r>
      <w:r>
        <w:lastRenderedPageBreak/>
        <w:t xml:space="preserve">Nevertheless, the internal and external validity </w:t>
      </w:r>
      <w:proofErr w:type="gramStart"/>
      <w:r>
        <w:t>has to</w:t>
      </w:r>
      <w:proofErr w:type="gramEnd"/>
      <w:r>
        <w:t xml:space="preserve"> be carefully balanced in the process of simulating a trial. This balancing is one of the main points of criticism of mock jury research, because they may be perceived as lacking verisimilitude, and they argue a more </w:t>
      </w:r>
      <w:proofErr w:type="spellStart"/>
      <w:r>
        <w:t>standardised</w:t>
      </w:r>
      <w:proofErr w:type="spellEnd"/>
      <w:r>
        <w:t xml:space="preserve"> trial element framework is required for more general acceptance of results from this type of research</w:t>
      </w:r>
      <w:r w:rsidR="000A53E3">
        <w:t xml:space="preserve"> </w:t>
      </w:r>
      <w:r w:rsidR="000A53E3">
        <w:t>(Lieberman, 2016)</w:t>
      </w:r>
      <w:r>
        <w:t xml:space="preserve">. </w:t>
      </w:r>
    </w:p>
    <w:p w14:paraId="4F974519" w14:textId="77777777" w:rsidR="005E7D5B" w:rsidRDefault="005E7D5B" w:rsidP="005E7D5B">
      <w:pPr>
        <w:ind w:firstLine="720"/>
      </w:pPr>
      <w:r>
        <w:t xml:space="preserve">Diamond (1997) first called for more realistic jury research in 1979 to improve the theoretical, empirical and policy value of the research. He suggested using videotaped trials instead of written vignettes, using community members over students and use of ecologically valid dependent measures. Diamond suggests use of student samples only use in the preliminary part of the research, with more representative samples used for direct comparison until the difference between samples is fully understood. McCabe &amp; Krauss (2011) designed the intervention to correct affective and cognitive biases, </w:t>
      </w:r>
      <w:proofErr w:type="gramStart"/>
      <w:r>
        <w:t>and also</w:t>
      </w:r>
      <w:proofErr w:type="gramEnd"/>
      <w:r>
        <w:t xml:space="preserve"> explored the differences between undergraduate student sample and juror venire sample, the second experiment did not replicate the findings of the first. </w:t>
      </w:r>
    </w:p>
    <w:p w14:paraId="7942BDC6" w14:textId="58D33051" w:rsidR="005E7D5B" w:rsidRDefault="005E7D5B" w:rsidP="005E7D5B">
      <w:pPr>
        <w:ind w:firstLine="720"/>
      </w:pPr>
      <w:r>
        <w:t xml:space="preserve">However, analysis done by Bornstein (1999) found significant differences between students and more representative samples only 5 times out of the 26 included studies. The student sample tends to be less punitive in general, however the analysis is not true meta-analysis which should be </w:t>
      </w:r>
      <w:proofErr w:type="gramStart"/>
      <w:r>
        <w:t>taken into account</w:t>
      </w:r>
      <w:proofErr w:type="gramEnd"/>
      <w:r>
        <w:t xml:space="preserve"> when considering its results. Meta-analysis done by </w:t>
      </w:r>
      <w:proofErr w:type="spellStart"/>
      <w:r>
        <w:t>Bomstein</w:t>
      </w:r>
      <w:proofErr w:type="spellEnd"/>
      <w:r>
        <w:t xml:space="preserve"> </w:t>
      </w:r>
      <w:r w:rsidR="000A53E3">
        <w:t>et</w:t>
      </w:r>
      <w:r>
        <w:t xml:space="preserve"> al. (2017) done from the total of 53 studies concluded again that verdicts generally did not vary between samples and student samples should not cause concern in the jury simulation research. </w:t>
      </w:r>
    </w:p>
    <w:p w14:paraId="4C96D045" w14:textId="1E0142F0" w:rsidR="005E7D5B" w:rsidRDefault="005E7D5B" w:rsidP="005E7D5B">
      <w:pPr>
        <w:ind w:firstLine="720"/>
      </w:pPr>
      <w:r>
        <w:t xml:space="preserve">There are several theoretical models explaining individual juror judgment.  The Bayesian and Information Integration Model are based upon the probability of judgment, where each individual assesses each piece of evidence provided and estimates the odd of guilt </w:t>
      </w:r>
      <w:r>
        <w:lastRenderedPageBreak/>
        <w:t xml:space="preserve">od the defendant, however they are based upon the premise that a person is a rational being and does not explain genuine jurors' judgments. In the Information Integration </w:t>
      </w:r>
      <w:proofErr w:type="gramStart"/>
      <w:r>
        <w:t>Model</w:t>
      </w:r>
      <w:proofErr w:type="gramEnd"/>
      <w:r>
        <w:t xml:space="preserve"> the global judgment is adjusted through the trial and new evidence is placed between previous pretrial opinion of guilt or innocence and</w:t>
      </w:r>
      <w:r w:rsidR="000A53E3">
        <w:t xml:space="preserve"> </w:t>
      </w:r>
      <w:r>
        <w:t xml:space="preserve">new values from presented evidence. These results appear to be generally consistent, however rigorous tests are rare. Both models place jury judgment on a continuous scale, but a categorical verdict is generally required. A decision threshold must be found, but there appears to be considerable variance in thresholds between different jurors.  The story model is where episode schemata, based upon prior experience, are used to remember and </w:t>
      </w:r>
      <w:r w:rsidR="000A53E3">
        <w:t>organize</w:t>
      </w:r>
      <w:r>
        <w:t xml:space="preserve"> evidence into a plausible story. </w:t>
      </w:r>
    </w:p>
    <w:p w14:paraId="7897595A" w14:textId="77777777" w:rsidR="000A53E3" w:rsidRDefault="005E7D5B" w:rsidP="005E7D5B">
      <w:pPr>
        <w:ind w:firstLine="720"/>
      </w:pPr>
      <w:r>
        <w:tab/>
      </w:r>
    </w:p>
    <w:p w14:paraId="79035FA5" w14:textId="15304A19" w:rsidR="00461E47" w:rsidRDefault="005E7D5B" w:rsidP="005E7D5B">
      <w:pPr>
        <w:ind w:firstLine="720"/>
      </w:pPr>
      <w:bookmarkStart w:id="1" w:name="_GoBack"/>
      <w:bookmarkEnd w:id="1"/>
      <w:r>
        <w:t>To the question whether the sample matters, the answer is: ‘It depends on the manipulated variables, psychological processes studied and manipulated, legal standards used, setting and many other factors that interact with the sample.’ In other words, any decision-making jury, or even mock jury, produces depending on their knowledge, understanding, background, and this decision is further affected by instruction given, their emotional state, admissibility of evidence or nature of the decision – criminal culpability, or civil liability. Further, in the simulation part, the interaction between variables is affected by the quality of the jury simulation. Nevertheless, even unsuccessful jury modelling in the laboratory setting may prove to have beneficial to the scholastic community and may lead to development of new theories that capture the nature of jury decision-making.</w:t>
      </w:r>
    </w:p>
    <w:p w14:paraId="11793A99" w14:textId="77777777" w:rsidR="00461E47" w:rsidRDefault="00461E47" w:rsidP="00461E47">
      <w:pPr>
        <w:ind w:firstLine="720"/>
      </w:pPr>
    </w:p>
    <w:p w14:paraId="72C9CA95" w14:textId="77777777" w:rsidR="00461E47" w:rsidRDefault="00461E47" w:rsidP="00461E47">
      <w:pPr>
        <w:ind w:firstLine="720"/>
      </w:pPr>
    </w:p>
    <w:p w14:paraId="426DAF83" w14:textId="77777777" w:rsidR="00461E47" w:rsidRDefault="00461E47" w:rsidP="00461E47">
      <w:pPr>
        <w:ind w:firstLine="720"/>
      </w:pPr>
    </w:p>
    <w:p w14:paraId="74AC270A" w14:textId="77777777" w:rsidR="000A53E3" w:rsidRDefault="000A53E3" w:rsidP="009F5259">
      <w:pPr>
        <w:jc w:val="center"/>
      </w:pPr>
      <w:bookmarkStart w:id="2" w:name="_MV3BS_13"/>
      <w:bookmarkEnd w:id="0"/>
    </w:p>
    <w:p w14:paraId="6420DB66" w14:textId="77777777" w:rsidR="000A53E3" w:rsidRDefault="000A53E3" w:rsidP="009F5259">
      <w:pPr>
        <w:jc w:val="center"/>
      </w:pPr>
    </w:p>
    <w:p w14:paraId="6A7A9B7C" w14:textId="77777777" w:rsidR="000A53E3" w:rsidRDefault="000A53E3" w:rsidP="009F5259">
      <w:pPr>
        <w:jc w:val="center"/>
      </w:pPr>
    </w:p>
    <w:p w14:paraId="2B9407ED" w14:textId="5B8DD03D" w:rsidR="00F071E2" w:rsidRPr="00ED66B6" w:rsidRDefault="00650638" w:rsidP="009F5259">
      <w:pPr>
        <w:jc w:val="center"/>
      </w:pPr>
      <w:r w:rsidRPr="00ED66B6">
        <w:t>References</w:t>
      </w:r>
    </w:p>
    <w:bookmarkEnd w:id="2"/>
    <w:p w14:paraId="4137A811" w14:textId="7B4B5CB3" w:rsidR="005E7D5B" w:rsidRPr="005E7D5B" w:rsidRDefault="005E7D5B" w:rsidP="005E7D5B">
      <w:pPr>
        <w:ind w:left="720" w:hanging="720"/>
        <w:rPr>
          <w:rFonts w:ascii="Source Sans Pro" w:eastAsia="Times New Roman" w:hAnsi="Source Sans Pro" w:cs="Times New Roman"/>
          <w:sz w:val="23"/>
          <w:szCs w:val="23"/>
          <w:lang w:val="en-GB" w:eastAsia="en-GB"/>
        </w:rPr>
      </w:pPr>
      <w:proofErr w:type="spellStart"/>
      <w:r w:rsidRPr="005E7D5B">
        <w:rPr>
          <w:rFonts w:ascii="Source Sans Pro" w:eastAsia="Times New Roman" w:hAnsi="Source Sans Pro" w:cs="Times New Roman"/>
          <w:sz w:val="23"/>
          <w:szCs w:val="23"/>
          <w:lang w:val="en-GB" w:eastAsia="en-GB"/>
        </w:rPr>
        <w:t>Bomstein</w:t>
      </w:r>
      <w:proofErr w:type="spellEnd"/>
      <w:r w:rsidRPr="005E7D5B">
        <w:rPr>
          <w:rFonts w:ascii="Source Sans Pro" w:eastAsia="Times New Roman" w:hAnsi="Source Sans Pro" w:cs="Times New Roman"/>
          <w:sz w:val="23"/>
          <w:szCs w:val="23"/>
          <w:lang w:val="en-GB" w:eastAsia="en-GB"/>
        </w:rPr>
        <w:t xml:space="preserve">, B.H. </w:t>
      </w:r>
      <w:r w:rsidR="000A53E3">
        <w:rPr>
          <w:rFonts w:ascii="Source Sans Pro" w:eastAsia="Times New Roman" w:hAnsi="Source Sans Pro" w:cs="Times New Roman"/>
          <w:sz w:val="23"/>
          <w:szCs w:val="23"/>
          <w:lang w:val="en-GB" w:eastAsia="en-GB"/>
        </w:rPr>
        <w:t>et</w:t>
      </w:r>
      <w:r w:rsidRPr="005E7D5B">
        <w:rPr>
          <w:rFonts w:ascii="Source Sans Pro" w:eastAsia="Times New Roman" w:hAnsi="Source Sans Pro" w:cs="Times New Roman"/>
          <w:sz w:val="23"/>
          <w:szCs w:val="23"/>
          <w:lang w:val="en-GB" w:eastAsia="en-GB"/>
        </w:rPr>
        <w:t xml:space="preserve"> al. (2017)</w:t>
      </w:r>
      <w:proofErr w:type="gramStart"/>
      <w:r w:rsidRPr="005E7D5B">
        <w:rPr>
          <w:rFonts w:ascii="Source Sans Pro" w:eastAsia="Times New Roman" w:hAnsi="Source Sans Pro" w:cs="Times New Roman"/>
          <w:sz w:val="23"/>
          <w:szCs w:val="23"/>
          <w:lang w:val="en-GB" w:eastAsia="en-GB"/>
        </w:rPr>
        <w:t xml:space="preserve">. </w:t>
      </w:r>
      <w:proofErr w:type="gramEnd"/>
      <w:r w:rsidRPr="005E7D5B">
        <w:rPr>
          <w:rFonts w:ascii="Source Sans Pro" w:eastAsia="Times New Roman" w:hAnsi="Source Sans Pro" w:cs="Times New Roman"/>
          <w:sz w:val="23"/>
          <w:szCs w:val="23"/>
          <w:lang w:val="en-GB" w:eastAsia="en-GB"/>
        </w:rPr>
        <w:t>Mock Juror Sampling Issues in Jury Simulation Research: A Meta-Analysis</w:t>
      </w:r>
      <w:proofErr w:type="gramStart"/>
      <w:r w:rsidRPr="005E7D5B">
        <w:rPr>
          <w:rFonts w:ascii="Source Sans Pro" w:eastAsia="Times New Roman" w:hAnsi="Source Sans Pro" w:cs="Times New Roman"/>
          <w:sz w:val="23"/>
          <w:szCs w:val="23"/>
          <w:lang w:val="en-GB" w:eastAsia="en-GB"/>
        </w:rPr>
        <w:t xml:space="preserve">. </w:t>
      </w:r>
      <w:proofErr w:type="gramEnd"/>
      <w:r w:rsidRPr="005E7D5B">
        <w:rPr>
          <w:rFonts w:ascii="Source Sans Pro" w:eastAsia="Times New Roman" w:hAnsi="Source Sans Pro" w:cs="Times New Roman"/>
          <w:i/>
          <w:iCs/>
          <w:sz w:val="23"/>
          <w:szCs w:val="23"/>
          <w:lang w:val="en-GB" w:eastAsia="en-GB"/>
        </w:rPr>
        <w:t>Law &amp; Human Behavior (American Psychological Association),</w:t>
      </w:r>
      <w:r w:rsidRPr="005E7D5B">
        <w:rPr>
          <w:rFonts w:ascii="Source Sans Pro" w:eastAsia="Times New Roman" w:hAnsi="Source Sans Pro" w:cs="Times New Roman"/>
          <w:sz w:val="23"/>
          <w:szCs w:val="23"/>
          <w:lang w:val="en-GB" w:eastAsia="en-GB"/>
        </w:rPr>
        <w:t xml:space="preserve"> </w:t>
      </w:r>
      <w:r w:rsidRPr="005E7D5B">
        <w:rPr>
          <w:rFonts w:ascii="Source Sans Pro" w:eastAsia="Times New Roman" w:hAnsi="Source Sans Pro" w:cs="Times New Roman"/>
          <w:i/>
          <w:iCs/>
          <w:sz w:val="23"/>
          <w:szCs w:val="23"/>
          <w:lang w:val="en-GB" w:eastAsia="en-GB"/>
        </w:rPr>
        <w:t>41</w:t>
      </w:r>
      <w:r w:rsidRPr="005E7D5B">
        <w:rPr>
          <w:rFonts w:ascii="Source Sans Pro" w:eastAsia="Times New Roman" w:hAnsi="Source Sans Pro" w:cs="Times New Roman"/>
          <w:sz w:val="23"/>
          <w:szCs w:val="23"/>
          <w:lang w:val="en-GB" w:eastAsia="en-GB"/>
        </w:rPr>
        <w:t>(1), 13-29.</w:t>
      </w:r>
    </w:p>
    <w:p w14:paraId="0F377849" w14:textId="77777777" w:rsidR="005E7D5B" w:rsidRPr="005E7D5B" w:rsidRDefault="005E7D5B" w:rsidP="005E7D5B">
      <w:pPr>
        <w:ind w:left="720" w:hanging="720"/>
        <w:rPr>
          <w:rFonts w:ascii="Source Sans Pro" w:eastAsia="Times New Roman" w:hAnsi="Source Sans Pro" w:cs="Times New Roman"/>
          <w:sz w:val="23"/>
          <w:szCs w:val="23"/>
          <w:lang w:val="en-GB" w:eastAsia="en-GB"/>
        </w:rPr>
      </w:pPr>
    </w:p>
    <w:p w14:paraId="5E0E2F68" w14:textId="77777777" w:rsidR="005E7D5B" w:rsidRPr="005E7D5B" w:rsidRDefault="005E7D5B" w:rsidP="005E7D5B">
      <w:pPr>
        <w:ind w:left="720" w:hanging="720"/>
        <w:rPr>
          <w:rFonts w:ascii="Source Sans Pro" w:eastAsia="Times New Roman" w:hAnsi="Source Sans Pro" w:cs="Times New Roman"/>
          <w:sz w:val="23"/>
          <w:szCs w:val="23"/>
          <w:u w:val="single"/>
          <w:lang w:val="en-GB" w:eastAsia="en-GB"/>
        </w:rPr>
      </w:pPr>
      <w:r w:rsidRPr="005E7D5B">
        <w:rPr>
          <w:rFonts w:ascii="Source Sans Pro" w:eastAsia="Times New Roman" w:hAnsi="Source Sans Pro" w:cs="Times New Roman"/>
          <w:sz w:val="23"/>
          <w:szCs w:val="23"/>
          <w:lang w:val="en-GB" w:eastAsia="en-GB"/>
        </w:rPr>
        <w:t>Bornstein, B. H. (1999)</w:t>
      </w:r>
      <w:proofErr w:type="gramStart"/>
      <w:r w:rsidRPr="005E7D5B">
        <w:rPr>
          <w:rFonts w:ascii="Source Sans Pro" w:eastAsia="Times New Roman" w:hAnsi="Source Sans Pro" w:cs="Times New Roman"/>
          <w:sz w:val="23"/>
          <w:szCs w:val="23"/>
          <w:lang w:val="en-GB" w:eastAsia="en-GB"/>
        </w:rPr>
        <w:t xml:space="preserve">. </w:t>
      </w:r>
      <w:proofErr w:type="gramEnd"/>
      <w:r w:rsidRPr="005E7D5B">
        <w:rPr>
          <w:rFonts w:ascii="Source Sans Pro" w:eastAsia="Times New Roman" w:hAnsi="Source Sans Pro" w:cs="Times New Roman"/>
          <w:sz w:val="23"/>
          <w:szCs w:val="23"/>
          <w:lang w:val="en-GB" w:eastAsia="en-GB"/>
        </w:rPr>
        <w:t>The ecological validity of jury simulations: Is the jury still out?</w:t>
      </w:r>
      <w:r w:rsidRPr="005E7D5B">
        <w:rPr>
          <w:rFonts w:ascii="Source Sans Pro" w:eastAsia="Times New Roman" w:hAnsi="Source Sans Pro" w:cs="Times New Roman"/>
          <w:i/>
          <w:iCs/>
          <w:sz w:val="23"/>
          <w:szCs w:val="23"/>
          <w:lang w:val="en-GB" w:eastAsia="en-GB"/>
        </w:rPr>
        <w:t> Law and Human Behavior, 23</w:t>
      </w:r>
      <w:r w:rsidRPr="005E7D5B">
        <w:rPr>
          <w:rFonts w:ascii="Source Sans Pro" w:eastAsia="Times New Roman" w:hAnsi="Source Sans Pro" w:cs="Times New Roman"/>
          <w:sz w:val="23"/>
          <w:szCs w:val="23"/>
          <w:lang w:val="en-GB" w:eastAsia="en-GB"/>
        </w:rPr>
        <w:t>(1), 75-91</w:t>
      </w:r>
      <w:proofErr w:type="gramStart"/>
      <w:r w:rsidRPr="005E7D5B">
        <w:rPr>
          <w:rFonts w:ascii="Source Sans Pro" w:eastAsia="Times New Roman" w:hAnsi="Source Sans Pro" w:cs="Times New Roman"/>
          <w:sz w:val="23"/>
          <w:szCs w:val="23"/>
          <w:lang w:val="en-GB" w:eastAsia="en-GB"/>
        </w:rPr>
        <w:t xml:space="preserve">. </w:t>
      </w:r>
      <w:proofErr w:type="gramEnd"/>
      <w:r w:rsidRPr="005E7D5B">
        <w:rPr>
          <w:rFonts w:ascii="Source Sans Pro" w:eastAsia="Times New Roman" w:hAnsi="Source Sans Pro" w:cs="Times New Roman"/>
          <w:sz w:val="23"/>
          <w:szCs w:val="23"/>
          <w:lang w:val="en-GB" w:eastAsia="en-GB"/>
        </w:rPr>
        <w:t xml:space="preserve">Retrieved from </w:t>
      </w:r>
      <w:hyperlink r:id="rId11" w:history="1">
        <w:r w:rsidRPr="005E7D5B">
          <w:rPr>
            <w:rStyle w:val="Hyperlink"/>
            <w:rFonts w:ascii="Source Sans Pro" w:eastAsia="Times New Roman" w:hAnsi="Source Sans Pro" w:cs="Times New Roman"/>
            <w:sz w:val="23"/>
            <w:szCs w:val="23"/>
            <w:lang w:val="en-GB" w:eastAsia="en-GB"/>
          </w:rPr>
          <w:t>https://search.proquest.com/docview/204166172?accountid=130472</w:t>
        </w:r>
      </w:hyperlink>
    </w:p>
    <w:p w14:paraId="613D8D09" w14:textId="77777777" w:rsidR="005E7D5B" w:rsidRPr="005E7D5B" w:rsidRDefault="005E7D5B" w:rsidP="005E7D5B">
      <w:pPr>
        <w:ind w:left="720" w:hanging="720"/>
        <w:rPr>
          <w:rFonts w:ascii="Source Sans Pro" w:eastAsia="Times New Roman" w:hAnsi="Source Sans Pro" w:cs="Times New Roman"/>
          <w:sz w:val="23"/>
          <w:szCs w:val="23"/>
          <w:lang w:val="en-GB" w:eastAsia="en-GB"/>
        </w:rPr>
      </w:pPr>
    </w:p>
    <w:p w14:paraId="11586D76" w14:textId="77777777" w:rsidR="005E7D5B" w:rsidRPr="005E7D5B" w:rsidRDefault="005E7D5B" w:rsidP="005E7D5B">
      <w:pPr>
        <w:ind w:left="720" w:hanging="720"/>
        <w:rPr>
          <w:rFonts w:ascii="Source Sans Pro" w:eastAsia="Times New Roman" w:hAnsi="Source Sans Pro" w:cs="Times New Roman"/>
          <w:sz w:val="23"/>
          <w:szCs w:val="23"/>
          <w:lang w:val="en-GB" w:eastAsia="en-GB"/>
        </w:rPr>
      </w:pPr>
      <w:r w:rsidRPr="005E7D5B">
        <w:rPr>
          <w:rFonts w:ascii="Source Sans Pro" w:eastAsia="Times New Roman" w:hAnsi="Source Sans Pro" w:cs="Times New Roman"/>
          <w:sz w:val="23"/>
          <w:szCs w:val="23"/>
          <w:lang w:val="en-GB" w:eastAsia="en-GB"/>
        </w:rPr>
        <w:t>Bornstein, Greene, &amp; Greene, Edie</w:t>
      </w:r>
      <w:proofErr w:type="gramStart"/>
      <w:r w:rsidRPr="005E7D5B">
        <w:rPr>
          <w:rFonts w:ascii="Source Sans Pro" w:eastAsia="Times New Roman" w:hAnsi="Source Sans Pro" w:cs="Times New Roman"/>
          <w:sz w:val="23"/>
          <w:szCs w:val="23"/>
          <w:lang w:val="en-GB" w:eastAsia="en-GB"/>
        </w:rPr>
        <w:t xml:space="preserve">. </w:t>
      </w:r>
      <w:proofErr w:type="gramEnd"/>
      <w:r w:rsidRPr="005E7D5B">
        <w:rPr>
          <w:rFonts w:ascii="Source Sans Pro" w:eastAsia="Times New Roman" w:hAnsi="Source Sans Pro" w:cs="Times New Roman"/>
          <w:sz w:val="23"/>
          <w:szCs w:val="23"/>
          <w:lang w:val="en-GB" w:eastAsia="en-GB"/>
        </w:rPr>
        <w:t>(2017). </w:t>
      </w:r>
      <w:r w:rsidRPr="005E7D5B">
        <w:rPr>
          <w:rFonts w:ascii="Source Sans Pro" w:eastAsia="Times New Roman" w:hAnsi="Source Sans Pro" w:cs="Times New Roman"/>
          <w:i/>
          <w:iCs/>
          <w:sz w:val="23"/>
          <w:szCs w:val="23"/>
          <w:lang w:val="en-GB" w:eastAsia="en-GB"/>
        </w:rPr>
        <w:t xml:space="preserve">The jury under </w:t>
      </w:r>
      <w:proofErr w:type="gramStart"/>
      <w:r w:rsidRPr="005E7D5B">
        <w:rPr>
          <w:rFonts w:ascii="Source Sans Pro" w:eastAsia="Times New Roman" w:hAnsi="Source Sans Pro" w:cs="Times New Roman"/>
          <w:i/>
          <w:iCs/>
          <w:sz w:val="23"/>
          <w:szCs w:val="23"/>
          <w:lang w:val="en-GB" w:eastAsia="en-GB"/>
        </w:rPr>
        <w:t>fire :</w:t>
      </w:r>
      <w:proofErr w:type="gramEnd"/>
      <w:r w:rsidRPr="005E7D5B">
        <w:rPr>
          <w:rFonts w:ascii="Source Sans Pro" w:eastAsia="Times New Roman" w:hAnsi="Source Sans Pro" w:cs="Times New Roman"/>
          <w:i/>
          <w:iCs/>
          <w:sz w:val="23"/>
          <w:szCs w:val="23"/>
          <w:lang w:val="en-GB" w:eastAsia="en-GB"/>
        </w:rPr>
        <w:t xml:space="preserve"> Myth, controversy, and reform</w:t>
      </w:r>
      <w:r w:rsidRPr="005E7D5B">
        <w:rPr>
          <w:rFonts w:ascii="Source Sans Pro" w:eastAsia="Times New Roman" w:hAnsi="Source Sans Pro" w:cs="Times New Roman"/>
          <w:sz w:val="23"/>
          <w:szCs w:val="23"/>
          <w:lang w:val="en-GB" w:eastAsia="en-GB"/>
        </w:rPr>
        <w:t> (American Psychology-Law Society series)</w:t>
      </w:r>
    </w:p>
    <w:p w14:paraId="086BFD85" w14:textId="77777777" w:rsidR="005E7D5B" w:rsidRPr="005E7D5B" w:rsidRDefault="005E7D5B" w:rsidP="005E7D5B">
      <w:pPr>
        <w:ind w:left="720" w:hanging="720"/>
        <w:rPr>
          <w:rFonts w:ascii="Source Sans Pro" w:eastAsia="Times New Roman" w:hAnsi="Source Sans Pro" w:cs="Times New Roman"/>
          <w:sz w:val="23"/>
          <w:szCs w:val="23"/>
          <w:lang w:val="en-GB" w:eastAsia="en-GB"/>
        </w:rPr>
      </w:pPr>
    </w:p>
    <w:p w14:paraId="31E98CE4" w14:textId="77777777" w:rsidR="005E7D5B" w:rsidRPr="005E7D5B" w:rsidRDefault="005E7D5B" w:rsidP="005E7D5B">
      <w:pPr>
        <w:ind w:left="720" w:hanging="720"/>
        <w:rPr>
          <w:rFonts w:ascii="Source Sans Pro" w:eastAsia="Times New Roman" w:hAnsi="Source Sans Pro" w:cs="Times New Roman"/>
          <w:sz w:val="23"/>
          <w:szCs w:val="23"/>
          <w:lang w:val="en-GB" w:eastAsia="en-GB"/>
        </w:rPr>
      </w:pPr>
      <w:proofErr w:type="spellStart"/>
      <w:r w:rsidRPr="005E7D5B">
        <w:rPr>
          <w:rFonts w:ascii="Source Sans Pro" w:eastAsia="Times New Roman" w:hAnsi="Source Sans Pro" w:cs="Times New Roman"/>
          <w:sz w:val="23"/>
          <w:szCs w:val="23"/>
          <w:lang w:val="en-GB" w:eastAsia="en-GB"/>
        </w:rPr>
        <w:t>Cahoy</w:t>
      </w:r>
      <w:proofErr w:type="spellEnd"/>
      <w:r w:rsidRPr="005E7D5B">
        <w:rPr>
          <w:rFonts w:ascii="Source Sans Pro" w:eastAsia="Times New Roman" w:hAnsi="Source Sans Pro" w:cs="Times New Roman"/>
          <w:sz w:val="23"/>
          <w:szCs w:val="23"/>
          <w:lang w:val="en-GB" w:eastAsia="en-GB"/>
        </w:rPr>
        <w:t>, Daniel R. (2006)</w:t>
      </w:r>
      <w:proofErr w:type="gramStart"/>
      <w:r w:rsidRPr="005E7D5B">
        <w:rPr>
          <w:rFonts w:ascii="Source Sans Pro" w:eastAsia="Times New Roman" w:hAnsi="Source Sans Pro" w:cs="Times New Roman"/>
          <w:sz w:val="23"/>
          <w:szCs w:val="23"/>
          <w:lang w:val="en-GB" w:eastAsia="en-GB"/>
        </w:rPr>
        <w:t xml:space="preserve">. </w:t>
      </w:r>
      <w:proofErr w:type="gramEnd"/>
      <w:r w:rsidRPr="005E7D5B">
        <w:rPr>
          <w:rFonts w:ascii="Source Sans Pro" w:eastAsia="Times New Roman" w:hAnsi="Source Sans Pro" w:cs="Times New Roman"/>
          <w:sz w:val="23"/>
          <w:szCs w:val="23"/>
          <w:lang w:val="en-GB" w:eastAsia="en-GB"/>
        </w:rPr>
        <w:t>THE STAKES MATTER: EMPIRICAL EVIDENCE OF HYPOTHETICAL BIAS IN CASE EVALUATION AND THE CURATIVE POWER OF ECONOMIC INCENTIVES</w:t>
      </w:r>
      <w:proofErr w:type="gramStart"/>
      <w:r w:rsidRPr="005E7D5B">
        <w:rPr>
          <w:rFonts w:ascii="Source Sans Pro" w:eastAsia="Times New Roman" w:hAnsi="Source Sans Pro" w:cs="Times New Roman"/>
          <w:sz w:val="23"/>
          <w:szCs w:val="23"/>
          <w:lang w:val="en-GB" w:eastAsia="en-GB"/>
        </w:rPr>
        <w:t xml:space="preserve">. </w:t>
      </w:r>
      <w:proofErr w:type="gramEnd"/>
      <w:r w:rsidRPr="005E7D5B">
        <w:rPr>
          <w:rFonts w:ascii="Source Sans Pro" w:eastAsia="Times New Roman" w:hAnsi="Source Sans Pro" w:cs="Times New Roman"/>
          <w:sz w:val="23"/>
          <w:szCs w:val="23"/>
          <w:lang w:val="en-GB" w:eastAsia="en-GB"/>
        </w:rPr>
        <w:t xml:space="preserve">St. John's Law Review, 80(4), 1275-1306. </w:t>
      </w:r>
    </w:p>
    <w:p w14:paraId="67CEDBCB" w14:textId="77777777" w:rsidR="005E7D5B" w:rsidRPr="005E7D5B" w:rsidRDefault="005E7D5B" w:rsidP="005E7D5B">
      <w:pPr>
        <w:ind w:left="720" w:hanging="720"/>
        <w:rPr>
          <w:rFonts w:ascii="Source Sans Pro" w:eastAsia="Times New Roman" w:hAnsi="Source Sans Pro" w:cs="Times New Roman"/>
          <w:sz w:val="23"/>
          <w:szCs w:val="23"/>
          <w:lang w:val="en-GB" w:eastAsia="en-GB"/>
        </w:rPr>
      </w:pPr>
    </w:p>
    <w:p w14:paraId="05D2FA34" w14:textId="77777777" w:rsidR="005E7D5B" w:rsidRPr="005E7D5B" w:rsidRDefault="005E7D5B" w:rsidP="005E7D5B">
      <w:pPr>
        <w:ind w:left="720" w:hanging="720"/>
        <w:rPr>
          <w:rFonts w:ascii="Source Sans Pro" w:eastAsia="Times New Roman" w:hAnsi="Source Sans Pro" w:cs="Times New Roman"/>
          <w:sz w:val="23"/>
          <w:szCs w:val="23"/>
          <w:lang w:val="en-GB" w:eastAsia="en-GB"/>
        </w:rPr>
      </w:pPr>
      <w:r w:rsidRPr="005E7D5B">
        <w:rPr>
          <w:rFonts w:ascii="Source Sans Pro" w:eastAsia="Times New Roman" w:hAnsi="Source Sans Pro" w:cs="Times New Roman"/>
          <w:sz w:val="23"/>
          <w:szCs w:val="23"/>
          <w:lang w:val="en-GB" w:eastAsia="en-GB"/>
        </w:rPr>
        <w:t>Devine, Dennis J. (2001)</w:t>
      </w:r>
      <w:proofErr w:type="gramStart"/>
      <w:r w:rsidRPr="005E7D5B">
        <w:rPr>
          <w:rFonts w:ascii="Source Sans Pro" w:eastAsia="Times New Roman" w:hAnsi="Source Sans Pro" w:cs="Times New Roman"/>
          <w:sz w:val="23"/>
          <w:szCs w:val="23"/>
          <w:lang w:val="en-GB" w:eastAsia="en-GB"/>
        </w:rPr>
        <w:t xml:space="preserve">. </w:t>
      </w:r>
      <w:proofErr w:type="gramEnd"/>
      <w:r w:rsidRPr="005E7D5B">
        <w:rPr>
          <w:rFonts w:ascii="Source Sans Pro" w:eastAsia="Times New Roman" w:hAnsi="Source Sans Pro" w:cs="Times New Roman"/>
          <w:sz w:val="23"/>
          <w:szCs w:val="23"/>
          <w:lang w:val="en-GB" w:eastAsia="en-GB"/>
        </w:rPr>
        <w:t>Jury decision making: 45 years of empirical research on deliberating groups</w:t>
      </w:r>
      <w:proofErr w:type="gramStart"/>
      <w:r w:rsidRPr="005E7D5B">
        <w:rPr>
          <w:rFonts w:ascii="Source Sans Pro" w:eastAsia="Times New Roman" w:hAnsi="Source Sans Pro" w:cs="Times New Roman"/>
          <w:sz w:val="23"/>
          <w:szCs w:val="23"/>
          <w:lang w:val="en-GB" w:eastAsia="en-GB"/>
        </w:rPr>
        <w:t xml:space="preserve">. </w:t>
      </w:r>
      <w:proofErr w:type="gramEnd"/>
      <w:r w:rsidRPr="005E7D5B">
        <w:rPr>
          <w:rFonts w:ascii="Source Sans Pro" w:eastAsia="Times New Roman" w:hAnsi="Source Sans Pro" w:cs="Times New Roman"/>
          <w:i/>
          <w:iCs/>
          <w:sz w:val="23"/>
          <w:szCs w:val="23"/>
          <w:lang w:val="en-GB" w:eastAsia="en-GB"/>
        </w:rPr>
        <w:t>Psychology, Public Policy, and Law,</w:t>
      </w:r>
      <w:r w:rsidRPr="005E7D5B">
        <w:rPr>
          <w:rFonts w:ascii="Source Sans Pro" w:eastAsia="Times New Roman" w:hAnsi="Source Sans Pro" w:cs="Times New Roman"/>
          <w:sz w:val="23"/>
          <w:szCs w:val="23"/>
          <w:lang w:val="en-GB" w:eastAsia="en-GB"/>
        </w:rPr>
        <w:t xml:space="preserve"> </w:t>
      </w:r>
      <w:r w:rsidRPr="005E7D5B">
        <w:rPr>
          <w:rFonts w:ascii="Source Sans Pro" w:eastAsia="Times New Roman" w:hAnsi="Source Sans Pro" w:cs="Times New Roman"/>
          <w:i/>
          <w:iCs/>
          <w:sz w:val="23"/>
          <w:szCs w:val="23"/>
          <w:lang w:val="en-GB" w:eastAsia="en-GB"/>
        </w:rPr>
        <w:t>7</w:t>
      </w:r>
      <w:r w:rsidRPr="005E7D5B">
        <w:rPr>
          <w:rFonts w:ascii="Source Sans Pro" w:eastAsia="Times New Roman" w:hAnsi="Source Sans Pro" w:cs="Times New Roman"/>
          <w:sz w:val="23"/>
          <w:szCs w:val="23"/>
          <w:lang w:val="en-GB" w:eastAsia="en-GB"/>
        </w:rPr>
        <w:t>(3), 622-728.</w:t>
      </w:r>
    </w:p>
    <w:p w14:paraId="09D54F3F" w14:textId="77777777" w:rsidR="005E7D5B" w:rsidRPr="005E7D5B" w:rsidRDefault="005E7D5B" w:rsidP="005E7D5B">
      <w:pPr>
        <w:ind w:left="720" w:hanging="720"/>
        <w:rPr>
          <w:rFonts w:ascii="Source Sans Pro" w:eastAsia="Times New Roman" w:hAnsi="Source Sans Pro" w:cs="Times New Roman"/>
          <w:sz w:val="23"/>
          <w:szCs w:val="23"/>
          <w:lang w:val="en-GB" w:eastAsia="en-GB"/>
        </w:rPr>
      </w:pPr>
    </w:p>
    <w:p w14:paraId="574DD9C2" w14:textId="77777777" w:rsidR="005E7D5B" w:rsidRPr="005E7D5B" w:rsidRDefault="005E7D5B" w:rsidP="005E7D5B">
      <w:pPr>
        <w:ind w:left="720" w:hanging="720"/>
        <w:rPr>
          <w:rFonts w:ascii="Source Sans Pro" w:eastAsia="Times New Roman" w:hAnsi="Source Sans Pro" w:cs="Times New Roman"/>
          <w:sz w:val="23"/>
          <w:szCs w:val="23"/>
          <w:lang w:val="en-GB" w:eastAsia="en-GB"/>
        </w:rPr>
      </w:pPr>
      <w:r w:rsidRPr="005E7D5B">
        <w:rPr>
          <w:rFonts w:ascii="Source Sans Pro" w:eastAsia="Times New Roman" w:hAnsi="Source Sans Pro" w:cs="Times New Roman"/>
          <w:sz w:val="23"/>
          <w:szCs w:val="23"/>
          <w:lang w:val="en-GB" w:eastAsia="en-GB"/>
        </w:rPr>
        <w:lastRenderedPageBreak/>
        <w:t>Devine, Dennis J. (2016)</w:t>
      </w:r>
      <w:proofErr w:type="gramStart"/>
      <w:r w:rsidRPr="005E7D5B">
        <w:rPr>
          <w:rFonts w:ascii="Source Sans Pro" w:eastAsia="Times New Roman" w:hAnsi="Source Sans Pro" w:cs="Times New Roman"/>
          <w:sz w:val="23"/>
          <w:szCs w:val="23"/>
          <w:lang w:val="en-GB" w:eastAsia="en-GB"/>
        </w:rPr>
        <w:t xml:space="preserve">. </w:t>
      </w:r>
      <w:proofErr w:type="gramEnd"/>
      <w:r w:rsidRPr="005E7D5B">
        <w:rPr>
          <w:rFonts w:ascii="Source Sans Pro" w:eastAsia="Times New Roman" w:hAnsi="Source Sans Pro" w:cs="Times New Roman"/>
          <w:sz w:val="23"/>
          <w:szCs w:val="23"/>
          <w:lang w:val="en-GB" w:eastAsia="en-GB"/>
        </w:rPr>
        <w:t xml:space="preserve">Evidentiary, </w:t>
      </w:r>
      <w:proofErr w:type="spellStart"/>
      <w:r w:rsidRPr="005E7D5B">
        <w:rPr>
          <w:rFonts w:ascii="Source Sans Pro" w:eastAsia="Times New Roman" w:hAnsi="Source Sans Pro" w:cs="Times New Roman"/>
          <w:sz w:val="23"/>
          <w:szCs w:val="23"/>
          <w:lang w:val="en-GB" w:eastAsia="en-GB"/>
        </w:rPr>
        <w:t>extraevidentiary</w:t>
      </w:r>
      <w:proofErr w:type="spellEnd"/>
      <w:r w:rsidRPr="005E7D5B">
        <w:rPr>
          <w:rFonts w:ascii="Source Sans Pro" w:eastAsia="Times New Roman" w:hAnsi="Source Sans Pro" w:cs="Times New Roman"/>
          <w:sz w:val="23"/>
          <w:szCs w:val="23"/>
          <w:lang w:val="en-GB" w:eastAsia="en-GB"/>
        </w:rPr>
        <w:t>, and deliberation process predictors of real jury verdicts</w:t>
      </w:r>
      <w:proofErr w:type="gramStart"/>
      <w:r w:rsidRPr="005E7D5B">
        <w:rPr>
          <w:rFonts w:ascii="Source Sans Pro" w:eastAsia="Times New Roman" w:hAnsi="Source Sans Pro" w:cs="Times New Roman"/>
          <w:sz w:val="23"/>
          <w:szCs w:val="23"/>
          <w:lang w:val="en-GB" w:eastAsia="en-GB"/>
        </w:rPr>
        <w:t xml:space="preserve">. </w:t>
      </w:r>
      <w:proofErr w:type="gramEnd"/>
      <w:r w:rsidRPr="005E7D5B">
        <w:rPr>
          <w:rFonts w:ascii="Source Sans Pro" w:eastAsia="Times New Roman" w:hAnsi="Source Sans Pro" w:cs="Times New Roman"/>
          <w:i/>
          <w:iCs/>
          <w:sz w:val="23"/>
          <w:szCs w:val="23"/>
          <w:lang w:val="en-GB" w:eastAsia="en-GB"/>
        </w:rPr>
        <w:t>Law and Human Behavior,</w:t>
      </w:r>
      <w:r w:rsidRPr="005E7D5B">
        <w:rPr>
          <w:rFonts w:ascii="Source Sans Pro" w:eastAsia="Times New Roman" w:hAnsi="Source Sans Pro" w:cs="Times New Roman"/>
          <w:sz w:val="23"/>
          <w:szCs w:val="23"/>
          <w:lang w:val="en-GB" w:eastAsia="en-GB"/>
        </w:rPr>
        <w:t xml:space="preserve"> </w:t>
      </w:r>
      <w:r w:rsidRPr="005E7D5B">
        <w:rPr>
          <w:rFonts w:ascii="Source Sans Pro" w:eastAsia="Times New Roman" w:hAnsi="Source Sans Pro" w:cs="Times New Roman"/>
          <w:i/>
          <w:iCs/>
          <w:sz w:val="23"/>
          <w:szCs w:val="23"/>
          <w:lang w:val="en-GB" w:eastAsia="en-GB"/>
        </w:rPr>
        <w:t>40</w:t>
      </w:r>
      <w:r w:rsidRPr="005E7D5B">
        <w:rPr>
          <w:rFonts w:ascii="Source Sans Pro" w:eastAsia="Times New Roman" w:hAnsi="Source Sans Pro" w:cs="Times New Roman"/>
          <w:sz w:val="23"/>
          <w:szCs w:val="23"/>
          <w:lang w:val="en-GB" w:eastAsia="en-GB"/>
        </w:rPr>
        <w:t>(6), 670-683.</w:t>
      </w:r>
    </w:p>
    <w:p w14:paraId="60A7D851" w14:textId="77777777" w:rsidR="005E7D5B" w:rsidRPr="005E7D5B" w:rsidRDefault="005E7D5B" w:rsidP="005E7D5B">
      <w:pPr>
        <w:ind w:left="720" w:hanging="720"/>
        <w:rPr>
          <w:rFonts w:ascii="Source Sans Pro" w:eastAsia="Times New Roman" w:hAnsi="Source Sans Pro" w:cs="Times New Roman"/>
          <w:sz w:val="23"/>
          <w:szCs w:val="23"/>
          <w:lang w:val="en-GB" w:eastAsia="en-GB"/>
        </w:rPr>
      </w:pPr>
    </w:p>
    <w:p w14:paraId="22228A66" w14:textId="77777777" w:rsidR="005E7D5B" w:rsidRPr="005E7D5B" w:rsidRDefault="005E7D5B" w:rsidP="005E7D5B">
      <w:pPr>
        <w:ind w:left="720" w:hanging="720"/>
        <w:rPr>
          <w:rFonts w:ascii="Source Sans Pro" w:eastAsia="Times New Roman" w:hAnsi="Source Sans Pro" w:cs="Times New Roman"/>
          <w:sz w:val="23"/>
          <w:szCs w:val="23"/>
          <w:lang w:val="en-GB" w:eastAsia="en-GB"/>
        </w:rPr>
      </w:pPr>
      <w:r w:rsidRPr="005E7D5B">
        <w:rPr>
          <w:rFonts w:ascii="Source Sans Pro" w:eastAsia="Times New Roman" w:hAnsi="Source Sans Pro" w:cs="Times New Roman"/>
          <w:sz w:val="23"/>
          <w:szCs w:val="23"/>
          <w:lang w:val="en-GB" w:eastAsia="en-GB"/>
        </w:rPr>
        <w:t>Diamond, S. (1997)</w:t>
      </w:r>
      <w:proofErr w:type="gramStart"/>
      <w:r w:rsidRPr="005E7D5B">
        <w:rPr>
          <w:rFonts w:ascii="Source Sans Pro" w:eastAsia="Times New Roman" w:hAnsi="Source Sans Pro" w:cs="Times New Roman"/>
          <w:sz w:val="23"/>
          <w:szCs w:val="23"/>
          <w:lang w:val="en-GB" w:eastAsia="en-GB"/>
        </w:rPr>
        <w:t xml:space="preserve">. </w:t>
      </w:r>
      <w:proofErr w:type="gramEnd"/>
      <w:r w:rsidRPr="005E7D5B">
        <w:rPr>
          <w:rFonts w:ascii="Source Sans Pro" w:eastAsia="Times New Roman" w:hAnsi="Source Sans Pro" w:cs="Times New Roman"/>
          <w:sz w:val="23"/>
          <w:szCs w:val="23"/>
          <w:lang w:val="en-GB" w:eastAsia="en-GB"/>
        </w:rPr>
        <w:t>Illuminations and Shadows from Jury Simulations. </w:t>
      </w:r>
      <w:r w:rsidRPr="005E7D5B">
        <w:rPr>
          <w:rFonts w:ascii="Source Sans Pro" w:eastAsia="Times New Roman" w:hAnsi="Source Sans Pro" w:cs="Times New Roman"/>
          <w:i/>
          <w:iCs/>
          <w:sz w:val="23"/>
          <w:szCs w:val="23"/>
          <w:lang w:val="en-GB" w:eastAsia="en-GB"/>
        </w:rPr>
        <w:t>Law and Human Behavior,</w:t>
      </w:r>
      <w:r w:rsidRPr="005E7D5B">
        <w:rPr>
          <w:rFonts w:ascii="Source Sans Pro" w:eastAsia="Times New Roman" w:hAnsi="Source Sans Pro" w:cs="Times New Roman"/>
          <w:sz w:val="23"/>
          <w:szCs w:val="23"/>
          <w:lang w:val="en-GB" w:eastAsia="en-GB"/>
        </w:rPr>
        <w:t> </w:t>
      </w:r>
      <w:r w:rsidRPr="005E7D5B">
        <w:rPr>
          <w:rFonts w:ascii="Source Sans Pro" w:eastAsia="Times New Roman" w:hAnsi="Source Sans Pro" w:cs="Times New Roman"/>
          <w:i/>
          <w:iCs/>
          <w:sz w:val="23"/>
          <w:szCs w:val="23"/>
          <w:lang w:val="en-GB" w:eastAsia="en-GB"/>
        </w:rPr>
        <w:t>21</w:t>
      </w:r>
      <w:r w:rsidRPr="005E7D5B">
        <w:rPr>
          <w:rFonts w:ascii="Source Sans Pro" w:eastAsia="Times New Roman" w:hAnsi="Source Sans Pro" w:cs="Times New Roman"/>
          <w:sz w:val="23"/>
          <w:szCs w:val="23"/>
          <w:lang w:val="en-GB" w:eastAsia="en-GB"/>
        </w:rPr>
        <w:t>(5), 561-571.</w:t>
      </w:r>
    </w:p>
    <w:p w14:paraId="22241EE8" w14:textId="77777777" w:rsidR="005E7D5B" w:rsidRPr="005E7D5B" w:rsidRDefault="005E7D5B" w:rsidP="005E7D5B">
      <w:pPr>
        <w:ind w:left="720" w:hanging="720"/>
        <w:rPr>
          <w:rFonts w:ascii="Source Sans Pro" w:eastAsia="Times New Roman" w:hAnsi="Source Sans Pro" w:cs="Times New Roman"/>
          <w:sz w:val="23"/>
          <w:szCs w:val="23"/>
          <w:lang w:val="en-GB" w:eastAsia="en-GB"/>
        </w:rPr>
      </w:pPr>
    </w:p>
    <w:p w14:paraId="5EC2786E" w14:textId="77777777" w:rsidR="005E7D5B" w:rsidRPr="005E7D5B" w:rsidRDefault="005E7D5B" w:rsidP="005E7D5B">
      <w:pPr>
        <w:ind w:left="720" w:hanging="720"/>
        <w:rPr>
          <w:rFonts w:ascii="Source Sans Pro" w:eastAsia="Times New Roman" w:hAnsi="Source Sans Pro" w:cs="Times New Roman"/>
          <w:sz w:val="23"/>
          <w:szCs w:val="23"/>
          <w:lang w:val="en-GB" w:eastAsia="en-GB"/>
        </w:rPr>
      </w:pPr>
      <w:r w:rsidRPr="005E7D5B">
        <w:rPr>
          <w:rFonts w:ascii="Source Sans Pro" w:eastAsia="Times New Roman" w:hAnsi="Source Sans Pro" w:cs="Times New Roman"/>
          <w:sz w:val="23"/>
          <w:szCs w:val="23"/>
          <w:lang w:val="en-GB" w:eastAsia="en-GB"/>
        </w:rPr>
        <w:t>Ecker, U., Lewandowsky, S., Swire, B., &amp; Chang, D. (2011)</w:t>
      </w:r>
      <w:proofErr w:type="gramStart"/>
      <w:r w:rsidRPr="005E7D5B">
        <w:rPr>
          <w:rFonts w:ascii="Source Sans Pro" w:eastAsia="Times New Roman" w:hAnsi="Source Sans Pro" w:cs="Times New Roman"/>
          <w:sz w:val="23"/>
          <w:szCs w:val="23"/>
          <w:lang w:val="en-GB" w:eastAsia="en-GB"/>
        </w:rPr>
        <w:t xml:space="preserve">. </w:t>
      </w:r>
      <w:proofErr w:type="gramEnd"/>
      <w:r w:rsidRPr="005E7D5B">
        <w:rPr>
          <w:rFonts w:ascii="Source Sans Pro" w:eastAsia="Times New Roman" w:hAnsi="Source Sans Pro" w:cs="Times New Roman"/>
          <w:sz w:val="23"/>
          <w:szCs w:val="23"/>
          <w:lang w:val="en-GB" w:eastAsia="en-GB"/>
        </w:rPr>
        <w:t>Correcting false information in memory: Manipulating the strength of misinformation encoding and its retraction</w:t>
      </w:r>
      <w:proofErr w:type="gramStart"/>
      <w:r w:rsidRPr="005E7D5B">
        <w:rPr>
          <w:rFonts w:ascii="Source Sans Pro" w:eastAsia="Times New Roman" w:hAnsi="Source Sans Pro" w:cs="Times New Roman"/>
          <w:sz w:val="23"/>
          <w:szCs w:val="23"/>
          <w:lang w:val="en-GB" w:eastAsia="en-GB"/>
        </w:rPr>
        <w:t xml:space="preserve">. </w:t>
      </w:r>
      <w:proofErr w:type="gramEnd"/>
      <w:r w:rsidRPr="005E7D5B">
        <w:rPr>
          <w:rFonts w:ascii="Source Sans Pro" w:eastAsia="Times New Roman" w:hAnsi="Source Sans Pro" w:cs="Times New Roman"/>
          <w:i/>
          <w:iCs/>
          <w:sz w:val="23"/>
          <w:szCs w:val="23"/>
          <w:lang w:val="en-GB" w:eastAsia="en-GB"/>
        </w:rPr>
        <w:t>Psychonomic Bulletin &amp; Review,</w:t>
      </w:r>
      <w:r w:rsidRPr="005E7D5B">
        <w:rPr>
          <w:rFonts w:ascii="Source Sans Pro" w:eastAsia="Times New Roman" w:hAnsi="Source Sans Pro" w:cs="Times New Roman"/>
          <w:sz w:val="23"/>
          <w:szCs w:val="23"/>
          <w:lang w:val="en-GB" w:eastAsia="en-GB"/>
        </w:rPr>
        <w:t xml:space="preserve"> </w:t>
      </w:r>
      <w:r w:rsidRPr="005E7D5B">
        <w:rPr>
          <w:rFonts w:ascii="Source Sans Pro" w:eastAsia="Times New Roman" w:hAnsi="Source Sans Pro" w:cs="Times New Roman"/>
          <w:i/>
          <w:iCs/>
          <w:sz w:val="23"/>
          <w:szCs w:val="23"/>
          <w:lang w:val="en-GB" w:eastAsia="en-GB"/>
        </w:rPr>
        <w:t>18</w:t>
      </w:r>
      <w:r w:rsidRPr="005E7D5B">
        <w:rPr>
          <w:rFonts w:ascii="Source Sans Pro" w:eastAsia="Times New Roman" w:hAnsi="Source Sans Pro" w:cs="Times New Roman"/>
          <w:sz w:val="23"/>
          <w:szCs w:val="23"/>
          <w:lang w:val="en-GB" w:eastAsia="en-GB"/>
        </w:rPr>
        <w:t>(3), 570-8.</w:t>
      </w:r>
    </w:p>
    <w:p w14:paraId="6592FF1B" w14:textId="77777777" w:rsidR="005E7D5B" w:rsidRPr="005E7D5B" w:rsidRDefault="005E7D5B" w:rsidP="005E7D5B">
      <w:pPr>
        <w:ind w:left="720" w:hanging="720"/>
        <w:rPr>
          <w:rFonts w:ascii="Source Sans Pro" w:eastAsia="Times New Roman" w:hAnsi="Source Sans Pro" w:cs="Times New Roman"/>
          <w:sz w:val="23"/>
          <w:szCs w:val="23"/>
          <w:lang w:val="en-GB" w:eastAsia="en-GB"/>
        </w:rPr>
      </w:pPr>
    </w:p>
    <w:p w14:paraId="5351A545" w14:textId="77777777" w:rsidR="005E7D5B" w:rsidRPr="005E7D5B" w:rsidRDefault="005E7D5B" w:rsidP="005E7D5B">
      <w:pPr>
        <w:ind w:left="720" w:hanging="720"/>
        <w:rPr>
          <w:rFonts w:ascii="Source Sans Pro" w:eastAsia="Times New Roman" w:hAnsi="Source Sans Pro" w:cs="Times New Roman"/>
          <w:sz w:val="23"/>
          <w:szCs w:val="23"/>
          <w:lang w:val="en-GB" w:eastAsia="en-GB"/>
        </w:rPr>
      </w:pPr>
      <w:r w:rsidRPr="005E7D5B">
        <w:rPr>
          <w:rFonts w:ascii="Source Sans Pro" w:eastAsia="Times New Roman" w:hAnsi="Source Sans Pro" w:cs="Times New Roman"/>
          <w:sz w:val="23"/>
          <w:szCs w:val="23"/>
          <w:lang w:val="en-GB" w:eastAsia="en-GB"/>
        </w:rPr>
        <w:t>Guthrie, C. (2001)</w:t>
      </w:r>
      <w:proofErr w:type="gramStart"/>
      <w:r w:rsidRPr="005E7D5B">
        <w:rPr>
          <w:rFonts w:ascii="Source Sans Pro" w:eastAsia="Times New Roman" w:hAnsi="Source Sans Pro" w:cs="Times New Roman"/>
          <w:sz w:val="23"/>
          <w:szCs w:val="23"/>
          <w:lang w:val="en-GB" w:eastAsia="en-GB"/>
        </w:rPr>
        <w:t xml:space="preserve">. </w:t>
      </w:r>
      <w:proofErr w:type="gramEnd"/>
      <w:r w:rsidRPr="005E7D5B">
        <w:rPr>
          <w:rFonts w:ascii="Source Sans Pro" w:eastAsia="Times New Roman" w:hAnsi="Source Sans Pro" w:cs="Times New Roman"/>
          <w:sz w:val="23"/>
          <w:szCs w:val="23"/>
          <w:lang w:val="en-GB" w:eastAsia="en-GB"/>
        </w:rPr>
        <w:t>Inside the judicial mind. </w:t>
      </w:r>
      <w:r w:rsidRPr="005E7D5B">
        <w:rPr>
          <w:rFonts w:ascii="Source Sans Pro" w:eastAsia="Times New Roman" w:hAnsi="Source Sans Pro" w:cs="Times New Roman"/>
          <w:i/>
          <w:iCs/>
          <w:sz w:val="23"/>
          <w:szCs w:val="23"/>
          <w:lang w:val="en-GB" w:eastAsia="en-GB"/>
        </w:rPr>
        <w:t>Cornell Law Review,</w:t>
      </w:r>
      <w:r w:rsidRPr="005E7D5B">
        <w:rPr>
          <w:rFonts w:ascii="Source Sans Pro" w:eastAsia="Times New Roman" w:hAnsi="Source Sans Pro" w:cs="Times New Roman"/>
          <w:sz w:val="23"/>
          <w:szCs w:val="23"/>
          <w:lang w:val="en-GB" w:eastAsia="en-GB"/>
        </w:rPr>
        <w:t> </w:t>
      </w:r>
      <w:r w:rsidRPr="005E7D5B">
        <w:rPr>
          <w:rFonts w:ascii="Source Sans Pro" w:eastAsia="Times New Roman" w:hAnsi="Source Sans Pro" w:cs="Times New Roman"/>
          <w:i/>
          <w:iCs/>
          <w:sz w:val="23"/>
          <w:szCs w:val="23"/>
          <w:lang w:val="en-GB" w:eastAsia="en-GB"/>
        </w:rPr>
        <w:t>86</w:t>
      </w:r>
      <w:r w:rsidRPr="005E7D5B">
        <w:rPr>
          <w:rFonts w:ascii="Source Sans Pro" w:eastAsia="Times New Roman" w:hAnsi="Source Sans Pro" w:cs="Times New Roman"/>
          <w:sz w:val="23"/>
          <w:szCs w:val="23"/>
          <w:lang w:val="en-GB" w:eastAsia="en-GB"/>
        </w:rPr>
        <w:t>, 777-830.</w:t>
      </w:r>
    </w:p>
    <w:p w14:paraId="7E3E2892" w14:textId="77777777" w:rsidR="005E7D5B" w:rsidRPr="005E7D5B" w:rsidRDefault="005E7D5B" w:rsidP="005E7D5B">
      <w:pPr>
        <w:ind w:left="720" w:hanging="720"/>
        <w:rPr>
          <w:rFonts w:ascii="Source Sans Pro" w:eastAsia="Times New Roman" w:hAnsi="Source Sans Pro" w:cs="Times New Roman"/>
          <w:sz w:val="23"/>
          <w:szCs w:val="23"/>
          <w:lang w:val="en-GB" w:eastAsia="en-GB"/>
        </w:rPr>
      </w:pPr>
    </w:p>
    <w:p w14:paraId="31A76772" w14:textId="77777777" w:rsidR="005E7D5B" w:rsidRPr="005E7D5B" w:rsidRDefault="005E7D5B" w:rsidP="005E7D5B">
      <w:pPr>
        <w:ind w:left="720" w:hanging="720"/>
        <w:rPr>
          <w:rFonts w:ascii="Source Sans Pro" w:eastAsia="Times New Roman" w:hAnsi="Source Sans Pro" w:cs="Times New Roman"/>
          <w:sz w:val="23"/>
          <w:szCs w:val="23"/>
          <w:lang w:val="en-GB" w:eastAsia="en-GB"/>
        </w:rPr>
      </w:pPr>
      <w:proofErr w:type="spellStart"/>
      <w:r w:rsidRPr="005E7D5B">
        <w:rPr>
          <w:rFonts w:ascii="Source Sans Pro" w:eastAsia="Times New Roman" w:hAnsi="Source Sans Pro" w:cs="Times New Roman"/>
          <w:sz w:val="23"/>
          <w:szCs w:val="23"/>
          <w:lang w:val="en-GB" w:eastAsia="en-GB"/>
        </w:rPr>
        <w:t>Kalven</w:t>
      </w:r>
      <w:proofErr w:type="spellEnd"/>
      <w:r w:rsidRPr="005E7D5B">
        <w:rPr>
          <w:rFonts w:ascii="Source Sans Pro" w:eastAsia="Times New Roman" w:hAnsi="Source Sans Pro" w:cs="Times New Roman"/>
          <w:sz w:val="23"/>
          <w:szCs w:val="23"/>
          <w:lang w:val="en-GB" w:eastAsia="en-GB"/>
        </w:rPr>
        <w:t>, H., &amp; Zeisel, H. (1966)</w:t>
      </w:r>
      <w:proofErr w:type="gramStart"/>
      <w:r w:rsidRPr="005E7D5B">
        <w:rPr>
          <w:rFonts w:ascii="Source Sans Pro" w:eastAsia="Times New Roman" w:hAnsi="Source Sans Pro" w:cs="Times New Roman"/>
          <w:sz w:val="23"/>
          <w:szCs w:val="23"/>
          <w:lang w:val="en-GB" w:eastAsia="en-GB"/>
        </w:rPr>
        <w:t xml:space="preserve">. </w:t>
      </w:r>
      <w:proofErr w:type="gramEnd"/>
      <w:r w:rsidRPr="005E7D5B">
        <w:rPr>
          <w:rFonts w:ascii="Source Sans Pro" w:eastAsia="Times New Roman" w:hAnsi="Source Sans Pro" w:cs="Times New Roman"/>
          <w:sz w:val="23"/>
          <w:szCs w:val="23"/>
          <w:lang w:val="en-GB" w:eastAsia="en-GB"/>
        </w:rPr>
        <w:t>The American Jury and the Death Penalty</w:t>
      </w:r>
      <w:proofErr w:type="gramStart"/>
      <w:r w:rsidRPr="005E7D5B">
        <w:rPr>
          <w:rFonts w:ascii="Source Sans Pro" w:eastAsia="Times New Roman" w:hAnsi="Source Sans Pro" w:cs="Times New Roman"/>
          <w:sz w:val="23"/>
          <w:szCs w:val="23"/>
          <w:lang w:val="en-GB" w:eastAsia="en-GB"/>
        </w:rPr>
        <w:t xml:space="preserve">. </w:t>
      </w:r>
      <w:proofErr w:type="gramEnd"/>
      <w:r w:rsidRPr="005E7D5B">
        <w:rPr>
          <w:rFonts w:ascii="Source Sans Pro" w:eastAsia="Times New Roman" w:hAnsi="Source Sans Pro" w:cs="Times New Roman"/>
          <w:i/>
          <w:iCs/>
          <w:sz w:val="23"/>
          <w:szCs w:val="23"/>
          <w:lang w:val="en-GB" w:eastAsia="en-GB"/>
        </w:rPr>
        <w:t>The University of Chicago Law Review,</w:t>
      </w:r>
      <w:r w:rsidRPr="005E7D5B">
        <w:rPr>
          <w:rFonts w:ascii="Source Sans Pro" w:eastAsia="Times New Roman" w:hAnsi="Source Sans Pro" w:cs="Times New Roman"/>
          <w:sz w:val="23"/>
          <w:szCs w:val="23"/>
          <w:lang w:val="en-GB" w:eastAsia="en-GB"/>
        </w:rPr>
        <w:t xml:space="preserve"> </w:t>
      </w:r>
      <w:r w:rsidRPr="005E7D5B">
        <w:rPr>
          <w:rFonts w:ascii="Source Sans Pro" w:eastAsia="Times New Roman" w:hAnsi="Source Sans Pro" w:cs="Times New Roman"/>
          <w:i/>
          <w:iCs/>
          <w:sz w:val="23"/>
          <w:szCs w:val="23"/>
          <w:lang w:val="en-GB" w:eastAsia="en-GB"/>
        </w:rPr>
        <w:t>33</w:t>
      </w:r>
      <w:r w:rsidRPr="005E7D5B">
        <w:rPr>
          <w:rFonts w:ascii="Source Sans Pro" w:eastAsia="Times New Roman" w:hAnsi="Source Sans Pro" w:cs="Times New Roman"/>
          <w:sz w:val="23"/>
          <w:szCs w:val="23"/>
          <w:lang w:val="en-GB" w:eastAsia="en-GB"/>
        </w:rPr>
        <w:t>(4), 769-781.</w:t>
      </w:r>
    </w:p>
    <w:p w14:paraId="7E38445F" w14:textId="77777777" w:rsidR="005E7D5B" w:rsidRPr="005E7D5B" w:rsidRDefault="005E7D5B" w:rsidP="005E7D5B">
      <w:pPr>
        <w:ind w:left="720" w:hanging="720"/>
        <w:rPr>
          <w:rFonts w:ascii="Source Sans Pro" w:eastAsia="Times New Roman" w:hAnsi="Source Sans Pro" w:cs="Times New Roman"/>
          <w:sz w:val="23"/>
          <w:szCs w:val="23"/>
          <w:lang w:val="en-GB" w:eastAsia="en-GB"/>
        </w:rPr>
      </w:pPr>
    </w:p>
    <w:p w14:paraId="4FA3E70C" w14:textId="77777777" w:rsidR="005E7D5B" w:rsidRPr="005E7D5B" w:rsidRDefault="005E7D5B" w:rsidP="005E7D5B">
      <w:pPr>
        <w:ind w:left="720" w:hanging="720"/>
        <w:rPr>
          <w:rFonts w:ascii="Source Sans Pro" w:eastAsia="Times New Roman" w:hAnsi="Source Sans Pro" w:cs="Times New Roman"/>
          <w:sz w:val="23"/>
          <w:szCs w:val="23"/>
          <w:lang w:val="en-GB" w:eastAsia="en-GB"/>
        </w:rPr>
      </w:pPr>
      <w:r w:rsidRPr="005E7D5B">
        <w:rPr>
          <w:rFonts w:ascii="Source Sans Pro" w:eastAsia="Times New Roman" w:hAnsi="Source Sans Pro" w:cs="Times New Roman"/>
          <w:sz w:val="23"/>
          <w:szCs w:val="23"/>
          <w:lang w:val="en-GB" w:eastAsia="en-GB"/>
        </w:rPr>
        <w:t>Lieberman, Joel D. (2016)</w:t>
      </w:r>
      <w:proofErr w:type="gramStart"/>
      <w:r w:rsidRPr="005E7D5B">
        <w:rPr>
          <w:rFonts w:ascii="Source Sans Pro" w:eastAsia="Times New Roman" w:hAnsi="Source Sans Pro" w:cs="Times New Roman"/>
          <w:sz w:val="23"/>
          <w:szCs w:val="23"/>
          <w:lang w:val="en-GB" w:eastAsia="en-GB"/>
        </w:rPr>
        <w:t xml:space="preserve">. </w:t>
      </w:r>
      <w:proofErr w:type="gramEnd"/>
      <w:r w:rsidRPr="005E7D5B">
        <w:rPr>
          <w:rFonts w:ascii="Source Sans Pro" w:eastAsia="Times New Roman" w:hAnsi="Source Sans Pro" w:cs="Times New Roman"/>
          <w:sz w:val="23"/>
          <w:szCs w:val="23"/>
          <w:lang w:val="en-GB" w:eastAsia="en-GB"/>
        </w:rPr>
        <w:t>The Good, the Bad, and the Ugly: Professional Perceptions of Jury Decision-making Research Practices</w:t>
      </w:r>
      <w:proofErr w:type="gramStart"/>
      <w:r w:rsidRPr="005E7D5B">
        <w:rPr>
          <w:rFonts w:ascii="Source Sans Pro" w:eastAsia="Times New Roman" w:hAnsi="Source Sans Pro" w:cs="Times New Roman"/>
          <w:sz w:val="23"/>
          <w:szCs w:val="23"/>
          <w:lang w:val="en-GB" w:eastAsia="en-GB"/>
        </w:rPr>
        <w:t xml:space="preserve">. </w:t>
      </w:r>
      <w:proofErr w:type="spellStart"/>
      <w:proofErr w:type="gramEnd"/>
      <w:r w:rsidRPr="005E7D5B">
        <w:rPr>
          <w:rFonts w:ascii="Source Sans Pro" w:eastAsia="Times New Roman" w:hAnsi="Source Sans Pro" w:cs="Times New Roman"/>
          <w:i/>
          <w:iCs/>
          <w:sz w:val="23"/>
          <w:szCs w:val="23"/>
          <w:lang w:val="en-GB" w:eastAsia="en-GB"/>
        </w:rPr>
        <w:t>Behavioral</w:t>
      </w:r>
      <w:proofErr w:type="spellEnd"/>
      <w:r w:rsidRPr="005E7D5B">
        <w:rPr>
          <w:rFonts w:ascii="Source Sans Pro" w:eastAsia="Times New Roman" w:hAnsi="Source Sans Pro" w:cs="Times New Roman"/>
          <w:i/>
          <w:iCs/>
          <w:sz w:val="23"/>
          <w:szCs w:val="23"/>
          <w:lang w:val="en-GB" w:eastAsia="en-GB"/>
        </w:rPr>
        <w:t xml:space="preserve"> Sciences &amp; the Law,</w:t>
      </w:r>
      <w:r w:rsidRPr="005E7D5B">
        <w:rPr>
          <w:rFonts w:ascii="Source Sans Pro" w:eastAsia="Times New Roman" w:hAnsi="Source Sans Pro" w:cs="Times New Roman"/>
          <w:sz w:val="23"/>
          <w:szCs w:val="23"/>
          <w:lang w:val="en-GB" w:eastAsia="en-GB"/>
        </w:rPr>
        <w:t xml:space="preserve"> </w:t>
      </w:r>
      <w:r w:rsidRPr="005E7D5B">
        <w:rPr>
          <w:rFonts w:ascii="Source Sans Pro" w:eastAsia="Times New Roman" w:hAnsi="Source Sans Pro" w:cs="Times New Roman"/>
          <w:i/>
          <w:iCs/>
          <w:sz w:val="23"/>
          <w:szCs w:val="23"/>
          <w:lang w:val="en-GB" w:eastAsia="en-GB"/>
        </w:rPr>
        <w:t>34</w:t>
      </w:r>
      <w:r w:rsidRPr="005E7D5B">
        <w:rPr>
          <w:rFonts w:ascii="Source Sans Pro" w:eastAsia="Times New Roman" w:hAnsi="Source Sans Pro" w:cs="Times New Roman"/>
          <w:sz w:val="23"/>
          <w:szCs w:val="23"/>
          <w:lang w:val="en-GB" w:eastAsia="en-GB"/>
        </w:rPr>
        <w:t>(4), 495-515.</w:t>
      </w:r>
    </w:p>
    <w:p w14:paraId="5DE39EFC" w14:textId="77777777" w:rsidR="005E7D5B" w:rsidRPr="005E7D5B" w:rsidRDefault="005E7D5B" w:rsidP="005E7D5B">
      <w:pPr>
        <w:ind w:left="720" w:hanging="720"/>
        <w:rPr>
          <w:rFonts w:ascii="Source Sans Pro" w:eastAsia="Times New Roman" w:hAnsi="Source Sans Pro" w:cs="Times New Roman"/>
          <w:sz w:val="23"/>
          <w:szCs w:val="23"/>
          <w:lang w:val="en-GB" w:eastAsia="en-GB"/>
        </w:rPr>
      </w:pPr>
    </w:p>
    <w:p w14:paraId="00570B68" w14:textId="77777777" w:rsidR="005E7D5B" w:rsidRPr="005E7D5B" w:rsidRDefault="005E7D5B" w:rsidP="005E7D5B">
      <w:pPr>
        <w:ind w:left="720" w:hanging="720"/>
        <w:rPr>
          <w:rFonts w:ascii="Source Sans Pro" w:eastAsia="Times New Roman" w:hAnsi="Source Sans Pro" w:cs="Times New Roman"/>
          <w:sz w:val="23"/>
          <w:szCs w:val="23"/>
          <w:lang w:val="en-GB" w:eastAsia="en-GB"/>
        </w:rPr>
      </w:pPr>
      <w:proofErr w:type="spellStart"/>
      <w:r w:rsidRPr="005E7D5B">
        <w:rPr>
          <w:rFonts w:ascii="Source Sans Pro" w:eastAsia="Times New Roman" w:hAnsi="Source Sans Pro" w:cs="Times New Roman"/>
          <w:sz w:val="23"/>
          <w:szCs w:val="23"/>
          <w:lang w:val="en-GB" w:eastAsia="en-GB"/>
        </w:rPr>
        <w:t>MacCoun</w:t>
      </w:r>
      <w:proofErr w:type="spellEnd"/>
      <w:r w:rsidRPr="005E7D5B">
        <w:rPr>
          <w:rFonts w:ascii="Source Sans Pro" w:eastAsia="Times New Roman" w:hAnsi="Source Sans Pro" w:cs="Times New Roman"/>
          <w:sz w:val="23"/>
          <w:szCs w:val="23"/>
          <w:lang w:val="en-GB" w:eastAsia="en-GB"/>
        </w:rPr>
        <w:t>, R. (1989)</w:t>
      </w:r>
      <w:proofErr w:type="gramStart"/>
      <w:r w:rsidRPr="005E7D5B">
        <w:rPr>
          <w:rFonts w:ascii="Source Sans Pro" w:eastAsia="Times New Roman" w:hAnsi="Source Sans Pro" w:cs="Times New Roman"/>
          <w:sz w:val="23"/>
          <w:szCs w:val="23"/>
          <w:lang w:val="en-GB" w:eastAsia="en-GB"/>
        </w:rPr>
        <w:t xml:space="preserve">. </w:t>
      </w:r>
      <w:proofErr w:type="gramEnd"/>
      <w:r w:rsidRPr="005E7D5B">
        <w:rPr>
          <w:rFonts w:ascii="Source Sans Pro" w:eastAsia="Times New Roman" w:hAnsi="Source Sans Pro" w:cs="Times New Roman"/>
          <w:sz w:val="23"/>
          <w:szCs w:val="23"/>
          <w:lang w:val="en-GB" w:eastAsia="en-GB"/>
        </w:rPr>
        <w:t>Experimental Research on Jury Decision-Making. </w:t>
      </w:r>
      <w:r w:rsidRPr="005E7D5B">
        <w:rPr>
          <w:rFonts w:ascii="Source Sans Pro" w:eastAsia="Times New Roman" w:hAnsi="Source Sans Pro" w:cs="Times New Roman"/>
          <w:i/>
          <w:iCs/>
          <w:sz w:val="23"/>
          <w:szCs w:val="23"/>
          <w:lang w:val="en-GB" w:eastAsia="en-GB"/>
        </w:rPr>
        <w:t>Science,</w:t>
      </w:r>
      <w:r w:rsidRPr="005E7D5B">
        <w:rPr>
          <w:rFonts w:ascii="Source Sans Pro" w:eastAsia="Times New Roman" w:hAnsi="Source Sans Pro" w:cs="Times New Roman"/>
          <w:sz w:val="23"/>
          <w:szCs w:val="23"/>
          <w:lang w:val="en-GB" w:eastAsia="en-GB"/>
        </w:rPr>
        <w:t> </w:t>
      </w:r>
      <w:r w:rsidRPr="005E7D5B">
        <w:rPr>
          <w:rFonts w:ascii="Source Sans Pro" w:eastAsia="Times New Roman" w:hAnsi="Source Sans Pro" w:cs="Times New Roman"/>
          <w:i/>
          <w:iCs/>
          <w:sz w:val="23"/>
          <w:szCs w:val="23"/>
          <w:lang w:val="en-GB" w:eastAsia="en-GB"/>
        </w:rPr>
        <w:t>244</w:t>
      </w:r>
      <w:r w:rsidRPr="005E7D5B">
        <w:rPr>
          <w:rFonts w:ascii="Source Sans Pro" w:eastAsia="Times New Roman" w:hAnsi="Source Sans Pro" w:cs="Times New Roman"/>
          <w:sz w:val="23"/>
          <w:szCs w:val="23"/>
          <w:lang w:val="en-GB" w:eastAsia="en-GB"/>
        </w:rPr>
        <w:t>(4908), 1046-1050.</w:t>
      </w:r>
    </w:p>
    <w:p w14:paraId="265D50CD" w14:textId="77777777" w:rsidR="005E7D5B" w:rsidRPr="005E7D5B" w:rsidRDefault="005E7D5B" w:rsidP="005E7D5B">
      <w:pPr>
        <w:ind w:left="720" w:hanging="720"/>
        <w:rPr>
          <w:rFonts w:ascii="Source Sans Pro" w:eastAsia="Times New Roman" w:hAnsi="Source Sans Pro" w:cs="Times New Roman"/>
          <w:sz w:val="23"/>
          <w:szCs w:val="23"/>
          <w:lang w:val="en-GB" w:eastAsia="en-GB"/>
        </w:rPr>
      </w:pPr>
    </w:p>
    <w:p w14:paraId="64F18EE8" w14:textId="77777777" w:rsidR="005E7D5B" w:rsidRPr="005E7D5B" w:rsidRDefault="005E7D5B" w:rsidP="005E7D5B">
      <w:pPr>
        <w:ind w:left="720" w:hanging="720"/>
        <w:rPr>
          <w:rFonts w:ascii="Source Sans Pro" w:eastAsia="Times New Roman" w:hAnsi="Source Sans Pro" w:cs="Times New Roman"/>
          <w:sz w:val="23"/>
          <w:szCs w:val="23"/>
          <w:lang w:val="en-GB" w:eastAsia="en-GB"/>
        </w:rPr>
      </w:pPr>
      <w:r w:rsidRPr="005E7D5B">
        <w:rPr>
          <w:rFonts w:ascii="Source Sans Pro" w:eastAsia="Times New Roman" w:hAnsi="Source Sans Pro" w:cs="Times New Roman"/>
          <w:sz w:val="23"/>
          <w:szCs w:val="23"/>
          <w:lang w:val="en-GB" w:eastAsia="en-GB"/>
        </w:rPr>
        <w:lastRenderedPageBreak/>
        <w:t>McCabe, J., &amp; Krauss, D. (2011)</w:t>
      </w:r>
      <w:proofErr w:type="gramStart"/>
      <w:r w:rsidRPr="005E7D5B">
        <w:rPr>
          <w:rFonts w:ascii="Source Sans Pro" w:eastAsia="Times New Roman" w:hAnsi="Source Sans Pro" w:cs="Times New Roman"/>
          <w:sz w:val="23"/>
          <w:szCs w:val="23"/>
          <w:lang w:val="en-GB" w:eastAsia="en-GB"/>
        </w:rPr>
        <w:t xml:space="preserve">. </w:t>
      </w:r>
      <w:proofErr w:type="gramEnd"/>
      <w:r w:rsidRPr="005E7D5B">
        <w:rPr>
          <w:rFonts w:ascii="Source Sans Pro" w:eastAsia="Times New Roman" w:hAnsi="Source Sans Pro" w:cs="Times New Roman"/>
          <w:sz w:val="23"/>
          <w:szCs w:val="23"/>
          <w:lang w:val="en-GB" w:eastAsia="en-GB"/>
        </w:rPr>
        <w:t>The Effect of Acknowledging Mock Jurors' Feelings on Affective and Cognitive Biases: It Depends on the Sample. </w:t>
      </w:r>
      <w:proofErr w:type="spellStart"/>
      <w:r w:rsidRPr="005E7D5B">
        <w:rPr>
          <w:rFonts w:ascii="Source Sans Pro" w:eastAsia="Times New Roman" w:hAnsi="Source Sans Pro" w:cs="Times New Roman"/>
          <w:i/>
          <w:iCs/>
          <w:sz w:val="23"/>
          <w:szCs w:val="23"/>
          <w:lang w:val="en-GB" w:eastAsia="en-GB"/>
        </w:rPr>
        <w:t>Behavioral</w:t>
      </w:r>
      <w:proofErr w:type="spellEnd"/>
      <w:r w:rsidRPr="005E7D5B">
        <w:rPr>
          <w:rFonts w:ascii="Source Sans Pro" w:eastAsia="Times New Roman" w:hAnsi="Source Sans Pro" w:cs="Times New Roman"/>
          <w:i/>
          <w:iCs/>
          <w:sz w:val="23"/>
          <w:szCs w:val="23"/>
          <w:lang w:val="en-GB" w:eastAsia="en-GB"/>
        </w:rPr>
        <w:t xml:space="preserve"> Sciences &amp; the Law,</w:t>
      </w:r>
      <w:r w:rsidRPr="005E7D5B">
        <w:rPr>
          <w:rFonts w:ascii="Source Sans Pro" w:eastAsia="Times New Roman" w:hAnsi="Source Sans Pro" w:cs="Times New Roman"/>
          <w:sz w:val="23"/>
          <w:szCs w:val="23"/>
          <w:lang w:val="en-GB" w:eastAsia="en-GB"/>
        </w:rPr>
        <w:t> </w:t>
      </w:r>
      <w:r w:rsidRPr="005E7D5B">
        <w:rPr>
          <w:rFonts w:ascii="Source Sans Pro" w:eastAsia="Times New Roman" w:hAnsi="Source Sans Pro" w:cs="Times New Roman"/>
          <w:i/>
          <w:iCs/>
          <w:sz w:val="23"/>
          <w:szCs w:val="23"/>
          <w:lang w:val="en-GB" w:eastAsia="en-GB"/>
        </w:rPr>
        <w:t>29</w:t>
      </w:r>
      <w:r w:rsidRPr="005E7D5B">
        <w:rPr>
          <w:rFonts w:ascii="Source Sans Pro" w:eastAsia="Times New Roman" w:hAnsi="Source Sans Pro" w:cs="Times New Roman"/>
          <w:sz w:val="23"/>
          <w:szCs w:val="23"/>
          <w:lang w:val="en-GB" w:eastAsia="en-GB"/>
        </w:rPr>
        <w:t>(3), 331-357.</w:t>
      </w:r>
    </w:p>
    <w:p w14:paraId="2204389E" w14:textId="77777777" w:rsidR="005E7D5B" w:rsidRPr="005E7D5B" w:rsidRDefault="005E7D5B" w:rsidP="005E7D5B">
      <w:pPr>
        <w:ind w:left="720" w:hanging="720"/>
        <w:rPr>
          <w:rFonts w:ascii="Source Sans Pro" w:eastAsia="Times New Roman" w:hAnsi="Source Sans Pro" w:cs="Times New Roman"/>
          <w:sz w:val="23"/>
          <w:szCs w:val="23"/>
          <w:lang w:val="en-GB" w:eastAsia="en-GB"/>
        </w:rPr>
      </w:pPr>
    </w:p>
    <w:p w14:paraId="16FCD32D" w14:textId="77777777" w:rsidR="005E7D5B" w:rsidRPr="005E7D5B" w:rsidRDefault="005E7D5B" w:rsidP="005E7D5B">
      <w:pPr>
        <w:ind w:left="720" w:hanging="720"/>
        <w:rPr>
          <w:rFonts w:ascii="Source Sans Pro" w:eastAsia="Times New Roman" w:hAnsi="Source Sans Pro" w:cs="Times New Roman"/>
          <w:sz w:val="23"/>
          <w:szCs w:val="23"/>
          <w:lang w:val="en-GB" w:eastAsia="en-GB"/>
        </w:rPr>
      </w:pPr>
      <w:proofErr w:type="spellStart"/>
      <w:r w:rsidRPr="005E7D5B">
        <w:rPr>
          <w:rFonts w:ascii="Source Sans Pro" w:eastAsia="Times New Roman" w:hAnsi="Source Sans Pro" w:cs="Times New Roman"/>
          <w:sz w:val="23"/>
          <w:szCs w:val="23"/>
          <w:lang w:val="en-GB" w:eastAsia="en-GB"/>
        </w:rPr>
        <w:t>Yelderman</w:t>
      </w:r>
      <w:proofErr w:type="spellEnd"/>
      <w:r w:rsidRPr="005E7D5B">
        <w:rPr>
          <w:rFonts w:ascii="Source Sans Pro" w:eastAsia="Times New Roman" w:hAnsi="Source Sans Pro" w:cs="Times New Roman"/>
          <w:sz w:val="23"/>
          <w:szCs w:val="23"/>
          <w:lang w:val="en-GB" w:eastAsia="en-GB"/>
        </w:rPr>
        <w:t>, L. A. (2019)</w:t>
      </w:r>
      <w:proofErr w:type="gramStart"/>
      <w:r w:rsidRPr="005E7D5B">
        <w:rPr>
          <w:rFonts w:ascii="Source Sans Pro" w:eastAsia="Times New Roman" w:hAnsi="Source Sans Pro" w:cs="Times New Roman"/>
          <w:sz w:val="23"/>
          <w:szCs w:val="23"/>
          <w:lang w:val="en-GB" w:eastAsia="en-GB"/>
        </w:rPr>
        <w:t xml:space="preserve">. </w:t>
      </w:r>
      <w:proofErr w:type="gramEnd"/>
      <w:r w:rsidRPr="005E7D5B">
        <w:rPr>
          <w:rFonts w:ascii="Source Sans Pro" w:eastAsia="Times New Roman" w:hAnsi="Source Sans Pro" w:cs="Times New Roman"/>
          <w:sz w:val="23"/>
          <w:szCs w:val="23"/>
          <w:lang w:val="en-GB" w:eastAsia="en-GB"/>
        </w:rPr>
        <w:t>Death penalty decision</w:t>
      </w:r>
      <w:r w:rsidRPr="005E7D5B">
        <w:rPr>
          <w:rFonts w:ascii="Cambria Math" w:eastAsia="Times New Roman" w:hAnsi="Cambria Math" w:cs="Cambria Math"/>
          <w:sz w:val="23"/>
          <w:szCs w:val="23"/>
          <w:lang w:val="en-GB" w:eastAsia="en-GB"/>
        </w:rPr>
        <w:t>‐</w:t>
      </w:r>
      <w:r w:rsidRPr="005E7D5B">
        <w:rPr>
          <w:rFonts w:ascii="Source Sans Pro" w:eastAsia="Times New Roman" w:hAnsi="Source Sans Pro" w:cs="Times New Roman"/>
          <w:sz w:val="23"/>
          <w:szCs w:val="23"/>
          <w:lang w:val="en-GB" w:eastAsia="en-GB"/>
        </w:rPr>
        <w:t>making: Fundamentalist beliefs and the evaluation of aggravating and mitigating circumstances</w:t>
      </w:r>
      <w:proofErr w:type="gramStart"/>
      <w:r w:rsidRPr="005E7D5B">
        <w:rPr>
          <w:rFonts w:ascii="Source Sans Pro" w:eastAsia="Times New Roman" w:hAnsi="Source Sans Pro" w:cs="Times New Roman"/>
          <w:sz w:val="23"/>
          <w:szCs w:val="23"/>
          <w:lang w:val="en-GB" w:eastAsia="en-GB"/>
        </w:rPr>
        <w:t xml:space="preserve">. </w:t>
      </w:r>
      <w:proofErr w:type="gramEnd"/>
      <w:r w:rsidRPr="005E7D5B">
        <w:rPr>
          <w:rFonts w:ascii="Source Sans Pro" w:eastAsia="Times New Roman" w:hAnsi="Source Sans Pro" w:cs="Times New Roman"/>
          <w:i/>
          <w:iCs/>
          <w:sz w:val="23"/>
          <w:szCs w:val="23"/>
          <w:lang w:val="en-GB" w:eastAsia="en-GB"/>
        </w:rPr>
        <w:t>Legal &amp; Criminological Psychology,</w:t>
      </w:r>
      <w:r w:rsidRPr="005E7D5B">
        <w:rPr>
          <w:rFonts w:ascii="Source Sans Pro" w:eastAsia="Times New Roman" w:hAnsi="Source Sans Pro" w:cs="Times New Roman"/>
          <w:sz w:val="23"/>
          <w:szCs w:val="23"/>
          <w:lang w:val="en-GB" w:eastAsia="en-GB"/>
        </w:rPr>
        <w:t xml:space="preserve"> </w:t>
      </w:r>
      <w:r w:rsidRPr="005E7D5B">
        <w:rPr>
          <w:rFonts w:ascii="Source Sans Pro" w:eastAsia="Times New Roman" w:hAnsi="Source Sans Pro" w:cs="Times New Roman"/>
          <w:i/>
          <w:iCs/>
          <w:sz w:val="23"/>
          <w:szCs w:val="23"/>
          <w:lang w:val="en-GB" w:eastAsia="en-GB"/>
        </w:rPr>
        <w:t>24</w:t>
      </w:r>
      <w:r w:rsidRPr="005E7D5B">
        <w:rPr>
          <w:rFonts w:ascii="Source Sans Pro" w:eastAsia="Times New Roman" w:hAnsi="Source Sans Pro" w:cs="Times New Roman"/>
          <w:sz w:val="23"/>
          <w:szCs w:val="23"/>
          <w:lang w:val="en-GB" w:eastAsia="en-GB"/>
        </w:rPr>
        <w:t>(1), 103-123.</w:t>
      </w:r>
    </w:p>
    <w:p w14:paraId="7C3E2DA6" w14:textId="77777777" w:rsidR="005E7D5B" w:rsidRPr="005E7D5B" w:rsidRDefault="005E7D5B" w:rsidP="005E7D5B">
      <w:pPr>
        <w:ind w:left="720" w:hanging="720"/>
        <w:rPr>
          <w:rFonts w:ascii="Source Sans Pro" w:eastAsia="Times New Roman" w:hAnsi="Source Sans Pro" w:cs="Times New Roman"/>
          <w:sz w:val="23"/>
          <w:szCs w:val="23"/>
          <w:lang w:val="en-GB" w:eastAsia="en-GB"/>
        </w:rPr>
      </w:pPr>
    </w:p>
    <w:p w14:paraId="786A445E" w14:textId="77777777" w:rsidR="005E7D5B" w:rsidRPr="005E7D5B" w:rsidRDefault="005E7D5B" w:rsidP="005E7D5B">
      <w:pPr>
        <w:ind w:left="720" w:hanging="720"/>
        <w:rPr>
          <w:rFonts w:ascii="Source Sans Pro" w:eastAsia="Times New Roman" w:hAnsi="Source Sans Pro" w:cs="Times New Roman"/>
          <w:sz w:val="23"/>
          <w:szCs w:val="23"/>
          <w:lang w:val="en-GB" w:eastAsia="en-GB"/>
        </w:rPr>
      </w:pPr>
    </w:p>
    <w:p w14:paraId="2EC31307" w14:textId="77777777" w:rsidR="00CD191F" w:rsidRPr="00ED66B6" w:rsidRDefault="00CD191F" w:rsidP="00CD191F">
      <w:pPr>
        <w:ind w:left="720" w:hanging="720"/>
      </w:pPr>
    </w:p>
    <w:p w14:paraId="0CBDAFB7" w14:textId="77777777" w:rsidR="00CD191F" w:rsidRPr="00ED66B6" w:rsidRDefault="00CD191F" w:rsidP="00CD191F">
      <w:pPr>
        <w:ind w:left="720" w:hanging="720"/>
      </w:pPr>
    </w:p>
    <w:p w14:paraId="75B7B747" w14:textId="1376D318" w:rsidR="007D3B43" w:rsidRPr="00ED66B6" w:rsidRDefault="007D3B43" w:rsidP="009F5259">
      <w:pPr>
        <w:ind w:left="720" w:hanging="720"/>
      </w:pPr>
    </w:p>
    <w:sectPr w:rsidR="007D3B43" w:rsidRPr="00ED66B6" w:rsidSect="00E50759">
      <w:footerReference w:type="default" r:id="rId12"/>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28102A" w14:textId="77777777" w:rsidR="00E91C0A" w:rsidRDefault="00E91C0A" w:rsidP="00C85CF0">
      <w:pPr>
        <w:spacing w:after="0" w:line="240" w:lineRule="auto"/>
      </w:pPr>
      <w:r>
        <w:separator/>
      </w:r>
    </w:p>
  </w:endnote>
  <w:endnote w:type="continuationSeparator" w:id="0">
    <w:p w14:paraId="039C1CAE" w14:textId="77777777" w:rsidR="00E91C0A" w:rsidRDefault="00E91C0A"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altName w:val="Cambria Math"/>
    <w:charset w:val="00"/>
    <w:family w:val="swiss"/>
    <w:pitch w:val="variable"/>
    <w:sig w:usb0="600002F7" w:usb1="02000001"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4312192"/>
      <w:docPartObj>
        <w:docPartGallery w:val="Page Numbers (Bottom of Page)"/>
        <w:docPartUnique/>
      </w:docPartObj>
    </w:sdtPr>
    <w:sdtEndPr>
      <w:rPr>
        <w:noProof/>
      </w:rPr>
    </w:sdtEndPr>
    <w:sdtContent>
      <w:p w14:paraId="22C0ECCC" w14:textId="77777777" w:rsidR="008616D8" w:rsidRDefault="008616D8">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5E490C86" w14:textId="77777777" w:rsidR="008616D8" w:rsidRDefault="008616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A9FF06" w14:textId="77777777" w:rsidR="00E91C0A" w:rsidRDefault="00E91C0A" w:rsidP="00C85CF0">
      <w:pPr>
        <w:spacing w:after="0" w:line="240" w:lineRule="auto"/>
      </w:pPr>
      <w:r>
        <w:separator/>
      </w:r>
    </w:p>
  </w:footnote>
  <w:footnote w:type="continuationSeparator" w:id="0">
    <w:p w14:paraId="5BAEFED9" w14:textId="77777777" w:rsidR="00E91C0A" w:rsidRDefault="00E91C0A" w:rsidP="00C85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606133"/>
    <w:multiLevelType w:val="hybridMultilevel"/>
    <w:tmpl w:val="FC18BCA4"/>
    <w:lvl w:ilvl="0" w:tplc="08090011">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40E55E5"/>
    <w:multiLevelType w:val="multilevel"/>
    <w:tmpl w:val="F6604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F90315"/>
    <w:multiLevelType w:val="hybridMultilevel"/>
    <w:tmpl w:val="D5B4E2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54270C0"/>
    <w:multiLevelType w:val="hybridMultilevel"/>
    <w:tmpl w:val="9C80711E"/>
    <w:lvl w:ilvl="0" w:tplc="A8820F5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F9E46BB"/>
    <w:multiLevelType w:val="multilevel"/>
    <w:tmpl w:val="8542C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0A4EC0"/>
    <w:multiLevelType w:val="multilevel"/>
    <w:tmpl w:val="B7FCC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D121D7"/>
    <w:multiLevelType w:val="hybridMultilevel"/>
    <w:tmpl w:val="AC72067A"/>
    <w:lvl w:ilvl="0" w:tplc="EB64E4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A065B3F"/>
    <w:multiLevelType w:val="multilevel"/>
    <w:tmpl w:val="99E20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C95CEA"/>
    <w:multiLevelType w:val="hybridMultilevel"/>
    <w:tmpl w:val="92C27F12"/>
    <w:lvl w:ilvl="0" w:tplc="B1C2F3FC">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34E5A7A"/>
    <w:multiLevelType w:val="multilevel"/>
    <w:tmpl w:val="70E8FA46"/>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2"/>
  </w:num>
  <w:num w:numId="2">
    <w:abstractNumId w:val="9"/>
  </w:num>
  <w:num w:numId="3">
    <w:abstractNumId w:val="8"/>
  </w:num>
  <w:num w:numId="4">
    <w:abstractNumId w:val="4"/>
  </w:num>
  <w:num w:numId="5">
    <w:abstractNumId w:val="7"/>
  </w:num>
  <w:num w:numId="6">
    <w:abstractNumId w:val="1"/>
  </w:num>
  <w:num w:numId="7">
    <w:abstractNumId w:val="5"/>
  </w:num>
  <w:num w:numId="8">
    <w:abstractNumId w:val="6"/>
  </w:num>
  <w:num w:numId="9">
    <w:abstractNumId w:val="0"/>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doNotDisplayPageBoundaries/>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3019"/>
    <w:rsid w:val="000218C6"/>
    <w:rsid w:val="00036E20"/>
    <w:rsid w:val="000531BB"/>
    <w:rsid w:val="000533D8"/>
    <w:rsid w:val="00055348"/>
    <w:rsid w:val="00055C52"/>
    <w:rsid w:val="000600E6"/>
    <w:rsid w:val="00060548"/>
    <w:rsid w:val="000669ED"/>
    <w:rsid w:val="00081745"/>
    <w:rsid w:val="000840BA"/>
    <w:rsid w:val="000909B9"/>
    <w:rsid w:val="000960F6"/>
    <w:rsid w:val="000A10E4"/>
    <w:rsid w:val="000A53E3"/>
    <w:rsid w:val="000C03DE"/>
    <w:rsid w:val="00111CBF"/>
    <w:rsid w:val="00125D06"/>
    <w:rsid w:val="0012616B"/>
    <w:rsid w:val="00144F4E"/>
    <w:rsid w:val="001512BE"/>
    <w:rsid w:val="0015405F"/>
    <w:rsid w:val="001552C3"/>
    <w:rsid w:val="00165730"/>
    <w:rsid w:val="00170132"/>
    <w:rsid w:val="00174449"/>
    <w:rsid w:val="001837DC"/>
    <w:rsid w:val="00186491"/>
    <w:rsid w:val="001901F3"/>
    <w:rsid w:val="00194BE4"/>
    <w:rsid w:val="001A1E34"/>
    <w:rsid w:val="001A3287"/>
    <w:rsid w:val="001B43A8"/>
    <w:rsid w:val="001F3F8B"/>
    <w:rsid w:val="00212EDB"/>
    <w:rsid w:val="00213D90"/>
    <w:rsid w:val="0021488F"/>
    <w:rsid w:val="00216E24"/>
    <w:rsid w:val="0022057B"/>
    <w:rsid w:val="002318D0"/>
    <w:rsid w:val="0023788A"/>
    <w:rsid w:val="00243510"/>
    <w:rsid w:val="00246823"/>
    <w:rsid w:val="00247D1B"/>
    <w:rsid w:val="0026266E"/>
    <w:rsid w:val="0027690B"/>
    <w:rsid w:val="00290EB3"/>
    <w:rsid w:val="00293768"/>
    <w:rsid w:val="002A328C"/>
    <w:rsid w:val="002B12AF"/>
    <w:rsid w:val="002B60B4"/>
    <w:rsid w:val="002C5A58"/>
    <w:rsid w:val="002D3AFE"/>
    <w:rsid w:val="002E1CDC"/>
    <w:rsid w:val="002E3466"/>
    <w:rsid w:val="002F1D7D"/>
    <w:rsid w:val="00305826"/>
    <w:rsid w:val="00312570"/>
    <w:rsid w:val="0032776E"/>
    <w:rsid w:val="0034781A"/>
    <w:rsid w:val="00354B6C"/>
    <w:rsid w:val="003825E9"/>
    <w:rsid w:val="00386BBE"/>
    <w:rsid w:val="00387BB9"/>
    <w:rsid w:val="00394CC8"/>
    <w:rsid w:val="003C4315"/>
    <w:rsid w:val="003F1427"/>
    <w:rsid w:val="003F2BF9"/>
    <w:rsid w:val="00426436"/>
    <w:rsid w:val="004459D4"/>
    <w:rsid w:val="00452553"/>
    <w:rsid w:val="00461E47"/>
    <w:rsid w:val="004620CC"/>
    <w:rsid w:val="004624B8"/>
    <w:rsid w:val="004636B0"/>
    <w:rsid w:val="0046701A"/>
    <w:rsid w:val="0048055A"/>
    <w:rsid w:val="00480886"/>
    <w:rsid w:val="0048191E"/>
    <w:rsid w:val="00485DCA"/>
    <w:rsid w:val="00487363"/>
    <w:rsid w:val="004912C4"/>
    <w:rsid w:val="0049209C"/>
    <w:rsid w:val="004A1F27"/>
    <w:rsid w:val="004D7C4A"/>
    <w:rsid w:val="004E1DE4"/>
    <w:rsid w:val="004E3A9F"/>
    <w:rsid w:val="004F2ACA"/>
    <w:rsid w:val="004F3661"/>
    <w:rsid w:val="004F72D0"/>
    <w:rsid w:val="00504005"/>
    <w:rsid w:val="00514DA0"/>
    <w:rsid w:val="0051774C"/>
    <w:rsid w:val="0054630D"/>
    <w:rsid w:val="00552EBD"/>
    <w:rsid w:val="00570940"/>
    <w:rsid w:val="00596FA9"/>
    <w:rsid w:val="005A556C"/>
    <w:rsid w:val="005C6A69"/>
    <w:rsid w:val="005E2179"/>
    <w:rsid w:val="005E6BB1"/>
    <w:rsid w:val="005E7D5B"/>
    <w:rsid w:val="005F030C"/>
    <w:rsid w:val="005F3864"/>
    <w:rsid w:val="00603FA7"/>
    <w:rsid w:val="00611B0D"/>
    <w:rsid w:val="00620710"/>
    <w:rsid w:val="0062354F"/>
    <w:rsid w:val="006256E6"/>
    <w:rsid w:val="0063535D"/>
    <w:rsid w:val="00645F83"/>
    <w:rsid w:val="00650638"/>
    <w:rsid w:val="00653755"/>
    <w:rsid w:val="00654F38"/>
    <w:rsid w:val="00661352"/>
    <w:rsid w:val="00670C39"/>
    <w:rsid w:val="006764D7"/>
    <w:rsid w:val="006828E0"/>
    <w:rsid w:val="00685503"/>
    <w:rsid w:val="0068753A"/>
    <w:rsid w:val="00691A45"/>
    <w:rsid w:val="00696525"/>
    <w:rsid w:val="0069706F"/>
    <w:rsid w:val="006C1840"/>
    <w:rsid w:val="006C57E1"/>
    <w:rsid w:val="006D2580"/>
    <w:rsid w:val="006D3B93"/>
    <w:rsid w:val="006E6FB6"/>
    <w:rsid w:val="00704691"/>
    <w:rsid w:val="0070689B"/>
    <w:rsid w:val="0071250F"/>
    <w:rsid w:val="00720EAE"/>
    <w:rsid w:val="007220A3"/>
    <w:rsid w:val="0073179E"/>
    <w:rsid w:val="00746A52"/>
    <w:rsid w:val="00751C09"/>
    <w:rsid w:val="00765763"/>
    <w:rsid w:val="00767685"/>
    <w:rsid w:val="007848D8"/>
    <w:rsid w:val="007854D7"/>
    <w:rsid w:val="007A12A3"/>
    <w:rsid w:val="007A2DC0"/>
    <w:rsid w:val="007A2FC5"/>
    <w:rsid w:val="007A7ED2"/>
    <w:rsid w:val="007B7969"/>
    <w:rsid w:val="007D0B57"/>
    <w:rsid w:val="007D3B43"/>
    <w:rsid w:val="007E0E03"/>
    <w:rsid w:val="007E3B2C"/>
    <w:rsid w:val="007E6343"/>
    <w:rsid w:val="007F61B2"/>
    <w:rsid w:val="008152AE"/>
    <w:rsid w:val="008215FD"/>
    <w:rsid w:val="00824336"/>
    <w:rsid w:val="00846C8C"/>
    <w:rsid w:val="008534C6"/>
    <w:rsid w:val="0085390F"/>
    <w:rsid w:val="008544B2"/>
    <w:rsid w:val="0085641C"/>
    <w:rsid w:val="00856B74"/>
    <w:rsid w:val="008616D8"/>
    <w:rsid w:val="0087124D"/>
    <w:rsid w:val="008847B4"/>
    <w:rsid w:val="00894655"/>
    <w:rsid w:val="008B041E"/>
    <w:rsid w:val="008C257D"/>
    <w:rsid w:val="008F2EB0"/>
    <w:rsid w:val="008F45A3"/>
    <w:rsid w:val="009016E2"/>
    <w:rsid w:val="0092753C"/>
    <w:rsid w:val="00931A14"/>
    <w:rsid w:val="00967815"/>
    <w:rsid w:val="00967B8A"/>
    <w:rsid w:val="009745E7"/>
    <w:rsid w:val="009775EB"/>
    <w:rsid w:val="00981E63"/>
    <w:rsid w:val="009A0C48"/>
    <w:rsid w:val="009A6F23"/>
    <w:rsid w:val="009C53DB"/>
    <w:rsid w:val="009D07F3"/>
    <w:rsid w:val="009D315C"/>
    <w:rsid w:val="009E23A5"/>
    <w:rsid w:val="009F2E2D"/>
    <w:rsid w:val="009F3019"/>
    <w:rsid w:val="009F5259"/>
    <w:rsid w:val="00A12051"/>
    <w:rsid w:val="00A12651"/>
    <w:rsid w:val="00A22CC6"/>
    <w:rsid w:val="00A261A2"/>
    <w:rsid w:val="00A41E6A"/>
    <w:rsid w:val="00A442D3"/>
    <w:rsid w:val="00A476A6"/>
    <w:rsid w:val="00A62524"/>
    <w:rsid w:val="00A642BD"/>
    <w:rsid w:val="00A6719C"/>
    <w:rsid w:val="00A70546"/>
    <w:rsid w:val="00A7095F"/>
    <w:rsid w:val="00A713B1"/>
    <w:rsid w:val="00A746B6"/>
    <w:rsid w:val="00A8070C"/>
    <w:rsid w:val="00A8082E"/>
    <w:rsid w:val="00A91168"/>
    <w:rsid w:val="00AB1009"/>
    <w:rsid w:val="00AB2AA1"/>
    <w:rsid w:val="00AC11D3"/>
    <w:rsid w:val="00AC7A1D"/>
    <w:rsid w:val="00AD06F8"/>
    <w:rsid w:val="00AF378B"/>
    <w:rsid w:val="00AF6E99"/>
    <w:rsid w:val="00B018AB"/>
    <w:rsid w:val="00B036D5"/>
    <w:rsid w:val="00B07F5C"/>
    <w:rsid w:val="00B1337D"/>
    <w:rsid w:val="00B13B29"/>
    <w:rsid w:val="00B2611E"/>
    <w:rsid w:val="00B32421"/>
    <w:rsid w:val="00B52C25"/>
    <w:rsid w:val="00B54895"/>
    <w:rsid w:val="00BA5FE7"/>
    <w:rsid w:val="00BD26F5"/>
    <w:rsid w:val="00BD7068"/>
    <w:rsid w:val="00BE1118"/>
    <w:rsid w:val="00BF1C6F"/>
    <w:rsid w:val="00BF34B6"/>
    <w:rsid w:val="00BF5D49"/>
    <w:rsid w:val="00BF7A2B"/>
    <w:rsid w:val="00C01009"/>
    <w:rsid w:val="00C122D9"/>
    <w:rsid w:val="00C134CD"/>
    <w:rsid w:val="00C339E5"/>
    <w:rsid w:val="00C3730E"/>
    <w:rsid w:val="00C624AA"/>
    <w:rsid w:val="00C677E4"/>
    <w:rsid w:val="00C85704"/>
    <w:rsid w:val="00C85CF0"/>
    <w:rsid w:val="00C92225"/>
    <w:rsid w:val="00C92F60"/>
    <w:rsid w:val="00CA3699"/>
    <w:rsid w:val="00CA3DBF"/>
    <w:rsid w:val="00CB7A0A"/>
    <w:rsid w:val="00CC5479"/>
    <w:rsid w:val="00CD191F"/>
    <w:rsid w:val="00CE4156"/>
    <w:rsid w:val="00D02D40"/>
    <w:rsid w:val="00D03496"/>
    <w:rsid w:val="00D2073E"/>
    <w:rsid w:val="00D402A7"/>
    <w:rsid w:val="00D40DA7"/>
    <w:rsid w:val="00D42D7B"/>
    <w:rsid w:val="00D46E3F"/>
    <w:rsid w:val="00D502A5"/>
    <w:rsid w:val="00D5290F"/>
    <w:rsid w:val="00D70DDB"/>
    <w:rsid w:val="00D75BE6"/>
    <w:rsid w:val="00D83864"/>
    <w:rsid w:val="00D9234B"/>
    <w:rsid w:val="00D9285E"/>
    <w:rsid w:val="00DB5377"/>
    <w:rsid w:val="00DB5466"/>
    <w:rsid w:val="00DB6E8B"/>
    <w:rsid w:val="00DC08B5"/>
    <w:rsid w:val="00DC17CC"/>
    <w:rsid w:val="00DC646C"/>
    <w:rsid w:val="00DD61AF"/>
    <w:rsid w:val="00DE21BF"/>
    <w:rsid w:val="00DE3314"/>
    <w:rsid w:val="00DF04B4"/>
    <w:rsid w:val="00E03A03"/>
    <w:rsid w:val="00E1781E"/>
    <w:rsid w:val="00E25440"/>
    <w:rsid w:val="00E331DB"/>
    <w:rsid w:val="00E354CC"/>
    <w:rsid w:val="00E50759"/>
    <w:rsid w:val="00E55B33"/>
    <w:rsid w:val="00E64889"/>
    <w:rsid w:val="00E673DA"/>
    <w:rsid w:val="00E706B2"/>
    <w:rsid w:val="00E80A2D"/>
    <w:rsid w:val="00E81260"/>
    <w:rsid w:val="00E84D5F"/>
    <w:rsid w:val="00E91C0A"/>
    <w:rsid w:val="00E96797"/>
    <w:rsid w:val="00E97CB6"/>
    <w:rsid w:val="00EA6AA1"/>
    <w:rsid w:val="00ED66B6"/>
    <w:rsid w:val="00EE5D32"/>
    <w:rsid w:val="00EF6471"/>
    <w:rsid w:val="00F071E2"/>
    <w:rsid w:val="00F16AC7"/>
    <w:rsid w:val="00F217F9"/>
    <w:rsid w:val="00F248A9"/>
    <w:rsid w:val="00F24EF7"/>
    <w:rsid w:val="00F4241D"/>
    <w:rsid w:val="00F45582"/>
    <w:rsid w:val="00F50CA8"/>
    <w:rsid w:val="00F553D1"/>
    <w:rsid w:val="00F55B99"/>
    <w:rsid w:val="00F61DB0"/>
    <w:rsid w:val="00F63622"/>
    <w:rsid w:val="00F65903"/>
    <w:rsid w:val="00F706E8"/>
    <w:rsid w:val="00F74E76"/>
    <w:rsid w:val="00F81E34"/>
    <w:rsid w:val="00F823B2"/>
    <w:rsid w:val="00F877E3"/>
    <w:rsid w:val="00F96609"/>
    <w:rsid w:val="00FA5441"/>
    <w:rsid w:val="00FA61F0"/>
    <w:rsid w:val="00FA79F5"/>
    <w:rsid w:val="00FC6E32"/>
    <w:rsid w:val="00FD5CF9"/>
    <w:rsid w:val="00FD69FF"/>
    <w:rsid w:val="00FF2C87"/>
    <w:rsid w:val="00FF2EE7"/>
    <w:rsid w:val="00FF37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98E381"/>
  <w15:chartTrackingRefBased/>
  <w15:docId w15:val="{A0A32E80-C50A-40A2-BB51-6B081B136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7C4A"/>
    <w:rPr>
      <w:rFonts w:ascii="Times New Roman" w:hAnsi="Times New Roman"/>
      <w:kern w:val="24"/>
      <w:sz w:val="24"/>
    </w:rPr>
  </w:style>
  <w:style w:type="paragraph" w:styleId="Heading1">
    <w:name w:val="heading 1"/>
    <w:basedOn w:val="Normal"/>
    <w:next w:val="Normal"/>
    <w:link w:val="Heading1Char"/>
    <w:autoRedefine/>
    <w:uiPriority w:val="9"/>
    <w:qFormat/>
    <w:rsid w:val="00426436"/>
    <w:pPr>
      <w:outlineLvl w:val="0"/>
    </w:pPr>
    <w:rPr>
      <w:b/>
    </w:rPr>
  </w:style>
  <w:style w:type="paragraph" w:styleId="Heading2">
    <w:name w:val="heading 2"/>
    <w:basedOn w:val="Normal"/>
    <w:next w:val="Normal"/>
    <w:link w:val="Heading2Char"/>
    <w:autoRedefine/>
    <w:uiPriority w:val="9"/>
    <w:unhideWhenUsed/>
    <w:qFormat/>
    <w:rsid w:val="00620710"/>
    <w:pPr>
      <w:spacing w:after="200"/>
      <w:outlineLvl w:val="1"/>
    </w:pPr>
    <w:rPr>
      <w:rFonts w:cs="Arial"/>
      <w:b/>
      <w:color w:val="000000" w:themeColor="text1"/>
      <w:szCs w:val="18"/>
    </w:rPr>
  </w:style>
  <w:style w:type="paragraph" w:styleId="Heading3">
    <w:name w:val="heading 3"/>
    <w:basedOn w:val="Normal"/>
    <w:next w:val="Normal"/>
    <w:link w:val="Heading3Char"/>
    <w:autoRedefine/>
    <w:uiPriority w:val="9"/>
    <w:unhideWhenUsed/>
    <w:qFormat/>
    <w:rsid w:val="00426436"/>
    <w:pPr>
      <w:outlineLvl w:val="2"/>
    </w:pPr>
    <w:rPr>
      <w:b/>
    </w:rPr>
  </w:style>
  <w:style w:type="paragraph" w:styleId="Heading4">
    <w:name w:val="heading 4"/>
    <w:basedOn w:val="Normal"/>
    <w:next w:val="Normal"/>
    <w:link w:val="Heading4Char"/>
    <w:autoRedefine/>
    <w:uiPriority w:val="9"/>
    <w:unhideWhenUsed/>
    <w:qFormat/>
    <w:rsid w:val="00426436"/>
    <w:pPr>
      <w:outlineLvl w:val="3"/>
    </w:pPr>
    <w:rPr>
      <w:b/>
    </w:rPr>
  </w:style>
  <w:style w:type="paragraph" w:styleId="Heading5">
    <w:name w:val="heading 5"/>
    <w:basedOn w:val="Normal"/>
    <w:next w:val="Normal"/>
    <w:link w:val="Heading5Char"/>
    <w:autoRedefine/>
    <w:uiPriority w:val="9"/>
    <w:unhideWhenUsed/>
    <w:qFormat/>
    <w:rsid w:val="00461E47"/>
    <w:pPr>
      <w:ind w:left="720" w:firstLine="720"/>
      <w:jc w:val="center"/>
      <w:outlineLvl w:val="4"/>
    </w:pPr>
    <w:rPr>
      <w:b/>
    </w:rPr>
  </w:style>
  <w:style w:type="paragraph" w:styleId="Heading6">
    <w:name w:val="heading 6"/>
    <w:basedOn w:val="Normal"/>
    <w:next w:val="Normal"/>
    <w:link w:val="Heading6Char"/>
    <w:autoRedefine/>
    <w:uiPriority w:val="9"/>
    <w:unhideWhenUsed/>
    <w:qFormat/>
    <w:rsid w:val="007A2FC5"/>
    <w:pPr>
      <w:outlineLvl w:val="5"/>
    </w:pPr>
    <w:rPr>
      <w:b/>
    </w:rPr>
  </w:style>
  <w:style w:type="paragraph" w:styleId="Heading7">
    <w:name w:val="heading 7"/>
    <w:basedOn w:val="Heading2"/>
    <w:next w:val="Normal"/>
    <w:link w:val="Heading7Char"/>
    <w:autoRedefine/>
    <w:uiPriority w:val="9"/>
    <w:unhideWhenUsed/>
    <w:qFormat/>
    <w:rsid w:val="00A746B6"/>
    <w:pPr>
      <w:outlineLvl w:val="6"/>
    </w:pPr>
  </w:style>
  <w:style w:type="paragraph" w:styleId="Heading8">
    <w:name w:val="heading 8"/>
    <w:basedOn w:val="Normal"/>
    <w:next w:val="Normal"/>
    <w:link w:val="Heading8Char"/>
    <w:uiPriority w:val="9"/>
    <w:semiHidden/>
    <w:unhideWhenUsed/>
    <w:qFormat/>
    <w:rsid w:val="009F3019"/>
    <w:pPr>
      <w:keepNext/>
      <w:keepLines/>
      <w:spacing w:before="40" w:after="0"/>
      <w:outlineLvl w:val="7"/>
    </w:pPr>
    <w:rPr>
      <w:rFonts w:eastAsiaTheme="majorEastAsia" w:cstheme="majorBidi"/>
      <w:i/>
      <w:iCs/>
      <w:szCs w:val="22"/>
    </w:rPr>
  </w:style>
  <w:style w:type="paragraph" w:styleId="Heading9">
    <w:name w:val="heading 9"/>
    <w:basedOn w:val="Normal"/>
    <w:next w:val="Normal"/>
    <w:link w:val="Heading9Char"/>
    <w:uiPriority w:val="9"/>
    <w:semiHidden/>
    <w:unhideWhenUsed/>
    <w:qFormat/>
    <w:rsid w:val="00C85CF0"/>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9D07F3"/>
    <w:pPr>
      <w:spacing w:after="0" w:line="240" w:lineRule="auto"/>
    </w:pPr>
    <w:rPr>
      <w:rFonts w:ascii="Arial" w:hAnsi="Arial"/>
      <w:sz w:val="22"/>
    </w:rPr>
  </w:style>
  <w:style w:type="character" w:customStyle="1" w:styleId="NoSpacingChar">
    <w:name w:val="No Spacing Char"/>
    <w:basedOn w:val="DefaultParagraphFont"/>
    <w:link w:val="NoSpacing"/>
    <w:uiPriority w:val="1"/>
    <w:rsid w:val="009D07F3"/>
    <w:rPr>
      <w:rFonts w:ascii="Arial" w:hAnsi="Arial"/>
      <w:sz w:val="22"/>
    </w:rPr>
  </w:style>
  <w:style w:type="character" w:customStyle="1" w:styleId="Heading1Char">
    <w:name w:val="Heading 1 Char"/>
    <w:basedOn w:val="DefaultParagraphFont"/>
    <w:link w:val="Heading1"/>
    <w:uiPriority w:val="9"/>
    <w:rsid w:val="00426436"/>
    <w:rPr>
      <w:rFonts w:ascii="Arial" w:hAnsi="Arial"/>
      <w:b/>
      <w:sz w:val="24"/>
    </w:rPr>
  </w:style>
  <w:style w:type="paragraph" w:styleId="TOCHeading">
    <w:name w:val="TOC Heading"/>
    <w:basedOn w:val="Heading1"/>
    <w:next w:val="Normal"/>
    <w:uiPriority w:val="39"/>
    <w:unhideWhenUsed/>
    <w:qFormat/>
    <w:rsid w:val="008F45A3"/>
    <w:pPr>
      <w:outlineLvl w:val="9"/>
    </w:pPr>
  </w:style>
  <w:style w:type="paragraph" w:styleId="TOC2">
    <w:name w:val="toc 2"/>
    <w:basedOn w:val="Normal"/>
    <w:next w:val="Normal"/>
    <w:autoRedefine/>
    <w:uiPriority w:val="39"/>
    <w:unhideWhenUsed/>
    <w:rsid w:val="00F45582"/>
    <w:pPr>
      <w:tabs>
        <w:tab w:val="right" w:leader="dot" w:pos="9628"/>
      </w:tabs>
      <w:spacing w:after="100"/>
    </w:pPr>
    <w:rPr>
      <w:rFonts w:cs="Times New Roman"/>
    </w:rPr>
  </w:style>
  <w:style w:type="paragraph" w:styleId="TOC1">
    <w:name w:val="toc 1"/>
    <w:basedOn w:val="Normal"/>
    <w:next w:val="Normal"/>
    <w:autoRedefine/>
    <w:uiPriority w:val="39"/>
    <w:unhideWhenUsed/>
    <w:rsid w:val="00F45582"/>
    <w:pPr>
      <w:tabs>
        <w:tab w:val="right" w:leader="dot" w:pos="9628"/>
      </w:tabs>
      <w:spacing w:after="100"/>
    </w:pPr>
    <w:rPr>
      <w:rFonts w:cs="Times New Roman"/>
      <w:noProof/>
    </w:rPr>
  </w:style>
  <w:style w:type="paragraph" w:styleId="TOC3">
    <w:name w:val="toc 3"/>
    <w:basedOn w:val="Normal"/>
    <w:next w:val="Normal"/>
    <w:autoRedefine/>
    <w:uiPriority w:val="39"/>
    <w:unhideWhenUsed/>
    <w:rsid w:val="00F45582"/>
    <w:pPr>
      <w:tabs>
        <w:tab w:val="right" w:leader="dot" w:pos="9628"/>
      </w:tabs>
      <w:spacing w:after="100"/>
    </w:pPr>
    <w:rPr>
      <w:rFonts w:cs="Times New Roman"/>
    </w:rPr>
  </w:style>
  <w:style w:type="character" w:customStyle="1" w:styleId="Heading2Char">
    <w:name w:val="Heading 2 Char"/>
    <w:basedOn w:val="DefaultParagraphFont"/>
    <w:link w:val="Heading2"/>
    <w:uiPriority w:val="9"/>
    <w:rsid w:val="00620710"/>
    <w:rPr>
      <w:rFonts w:ascii="Arial" w:hAnsi="Arial" w:cs="Arial"/>
      <w:b/>
      <w:color w:val="000000" w:themeColor="text1"/>
      <w:sz w:val="24"/>
      <w:szCs w:val="18"/>
    </w:rPr>
  </w:style>
  <w:style w:type="character" w:customStyle="1" w:styleId="Heading3Char">
    <w:name w:val="Heading 3 Char"/>
    <w:basedOn w:val="DefaultParagraphFont"/>
    <w:link w:val="Heading3"/>
    <w:uiPriority w:val="9"/>
    <w:rsid w:val="00426436"/>
    <w:rPr>
      <w:rFonts w:ascii="Arial" w:hAnsi="Arial"/>
      <w:b/>
      <w:sz w:val="24"/>
    </w:rPr>
  </w:style>
  <w:style w:type="character" w:customStyle="1" w:styleId="Heading4Char">
    <w:name w:val="Heading 4 Char"/>
    <w:basedOn w:val="DefaultParagraphFont"/>
    <w:link w:val="Heading4"/>
    <w:uiPriority w:val="9"/>
    <w:rsid w:val="00426436"/>
    <w:rPr>
      <w:rFonts w:ascii="Arial" w:hAnsi="Arial"/>
      <w:b/>
      <w:sz w:val="24"/>
    </w:rPr>
  </w:style>
  <w:style w:type="character" w:customStyle="1" w:styleId="Heading5Char">
    <w:name w:val="Heading 5 Char"/>
    <w:basedOn w:val="DefaultParagraphFont"/>
    <w:link w:val="Heading5"/>
    <w:uiPriority w:val="9"/>
    <w:rsid w:val="00461E47"/>
    <w:rPr>
      <w:rFonts w:ascii="Times New Roman" w:hAnsi="Times New Roman"/>
      <w:b/>
      <w:kern w:val="24"/>
      <w:sz w:val="24"/>
    </w:rPr>
  </w:style>
  <w:style w:type="character" w:customStyle="1" w:styleId="Heading6Char">
    <w:name w:val="Heading 6 Char"/>
    <w:basedOn w:val="DefaultParagraphFont"/>
    <w:link w:val="Heading6"/>
    <w:uiPriority w:val="9"/>
    <w:rsid w:val="007A2FC5"/>
    <w:rPr>
      <w:rFonts w:ascii="Arial" w:hAnsi="Arial"/>
      <w:b/>
      <w:sz w:val="24"/>
    </w:rPr>
  </w:style>
  <w:style w:type="character" w:customStyle="1" w:styleId="Heading7Char">
    <w:name w:val="Heading 7 Char"/>
    <w:basedOn w:val="DefaultParagraphFont"/>
    <w:link w:val="Heading7"/>
    <w:uiPriority w:val="9"/>
    <w:rsid w:val="00A746B6"/>
    <w:rPr>
      <w:rFonts w:ascii="Arial" w:hAnsi="Arial" w:cs="Arial"/>
      <w:b/>
      <w:sz w:val="22"/>
      <w:szCs w:val="27"/>
    </w:rPr>
  </w:style>
  <w:style w:type="character" w:customStyle="1" w:styleId="Heading8Char">
    <w:name w:val="Heading 8 Char"/>
    <w:basedOn w:val="DefaultParagraphFont"/>
    <w:link w:val="Heading8"/>
    <w:uiPriority w:val="9"/>
    <w:semiHidden/>
    <w:rsid w:val="009F3019"/>
    <w:rPr>
      <w:rFonts w:ascii="Arial" w:eastAsiaTheme="majorEastAsia" w:hAnsi="Arial" w:cstheme="majorBidi"/>
      <w:i/>
      <w:iCs/>
      <w:sz w:val="24"/>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653755"/>
  </w:style>
  <w:style w:type="character" w:customStyle="1" w:styleId="TitleChar">
    <w:name w:val="Title Char"/>
    <w:basedOn w:val="DefaultParagraphFont"/>
    <w:link w:val="Title"/>
    <w:uiPriority w:val="10"/>
    <w:rsid w:val="00653755"/>
    <w:rPr>
      <w:sz w:val="22"/>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F45582"/>
    <w:pPr>
      <w:tabs>
        <w:tab w:val="right" w:leader="dot" w:pos="9628"/>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paragraph" w:styleId="BalloonText">
    <w:name w:val="Balloon Text"/>
    <w:basedOn w:val="Normal"/>
    <w:link w:val="BalloonTextChar"/>
    <w:uiPriority w:val="99"/>
    <w:semiHidden/>
    <w:unhideWhenUsed/>
    <w:rsid w:val="00AC7A1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7A1D"/>
    <w:rPr>
      <w:rFonts w:ascii="Segoe UI" w:hAnsi="Segoe UI" w:cs="Segoe UI"/>
      <w:sz w:val="18"/>
      <w:szCs w:val="18"/>
    </w:rPr>
  </w:style>
  <w:style w:type="character" w:customStyle="1" w:styleId="UnresolvedMention1">
    <w:name w:val="Unresolved Mention1"/>
    <w:basedOn w:val="DefaultParagraphFont"/>
    <w:uiPriority w:val="99"/>
    <w:semiHidden/>
    <w:unhideWhenUsed/>
    <w:rsid w:val="007D3B43"/>
    <w:rPr>
      <w:color w:val="605E5C"/>
      <w:shd w:val="clear" w:color="auto" w:fill="E1DFDD"/>
    </w:rPr>
  </w:style>
  <w:style w:type="paragraph" w:customStyle="1" w:styleId="md-nav-item">
    <w:name w:val="md-nav-item"/>
    <w:basedOn w:val="Normal"/>
    <w:rsid w:val="00E706B2"/>
    <w:pPr>
      <w:spacing w:before="100" w:beforeAutospacing="1" w:after="100" w:afterAutospacing="1" w:line="240" w:lineRule="auto"/>
    </w:pPr>
    <w:rPr>
      <w:rFonts w:eastAsia="Times New Roman" w:cs="Times New Roman"/>
      <w:szCs w:val="24"/>
      <w:lang w:val="en-GB" w:eastAsia="en-GB"/>
    </w:rPr>
  </w:style>
  <w:style w:type="character" w:customStyle="1" w:styleId="text-no-case">
    <w:name w:val="text-no-case"/>
    <w:basedOn w:val="DefaultParagraphFont"/>
    <w:rsid w:val="00E706B2"/>
  </w:style>
  <w:style w:type="character" w:styleId="CommentReference">
    <w:name w:val="annotation reference"/>
    <w:basedOn w:val="DefaultParagraphFont"/>
    <w:uiPriority w:val="99"/>
    <w:semiHidden/>
    <w:unhideWhenUsed/>
    <w:rsid w:val="00F553D1"/>
    <w:rPr>
      <w:sz w:val="16"/>
      <w:szCs w:val="16"/>
    </w:rPr>
  </w:style>
  <w:style w:type="paragraph" w:styleId="CommentText">
    <w:name w:val="annotation text"/>
    <w:basedOn w:val="Normal"/>
    <w:link w:val="CommentTextChar"/>
    <w:uiPriority w:val="99"/>
    <w:semiHidden/>
    <w:unhideWhenUsed/>
    <w:rsid w:val="00F553D1"/>
    <w:pPr>
      <w:spacing w:line="240" w:lineRule="auto"/>
    </w:pPr>
    <w:rPr>
      <w:sz w:val="20"/>
      <w:szCs w:val="20"/>
    </w:rPr>
  </w:style>
  <w:style w:type="character" w:customStyle="1" w:styleId="CommentTextChar">
    <w:name w:val="Comment Text Char"/>
    <w:basedOn w:val="DefaultParagraphFont"/>
    <w:link w:val="CommentText"/>
    <w:uiPriority w:val="99"/>
    <w:semiHidden/>
    <w:rsid w:val="00F553D1"/>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F553D1"/>
    <w:rPr>
      <w:b/>
      <w:bCs/>
    </w:rPr>
  </w:style>
  <w:style w:type="character" w:customStyle="1" w:styleId="CommentSubjectChar">
    <w:name w:val="Comment Subject Char"/>
    <w:basedOn w:val="CommentTextChar"/>
    <w:link w:val="CommentSubject"/>
    <w:uiPriority w:val="99"/>
    <w:semiHidden/>
    <w:rsid w:val="00F553D1"/>
    <w:rPr>
      <w:rFonts w:ascii="Arial" w:hAnsi="Arial"/>
      <w:b/>
      <w:bCs/>
      <w:sz w:val="20"/>
      <w:szCs w:val="20"/>
    </w:rPr>
  </w:style>
  <w:style w:type="character" w:styleId="UnresolvedMention">
    <w:name w:val="Unresolved Mention"/>
    <w:basedOn w:val="DefaultParagraphFont"/>
    <w:uiPriority w:val="99"/>
    <w:semiHidden/>
    <w:unhideWhenUsed/>
    <w:rsid w:val="008616D8"/>
    <w:rPr>
      <w:color w:val="605E5C"/>
      <w:shd w:val="clear" w:color="auto" w:fill="E1DFDD"/>
    </w:rPr>
  </w:style>
  <w:style w:type="paragraph" w:styleId="ListParagraph">
    <w:name w:val="List Paragraph"/>
    <w:basedOn w:val="Normal"/>
    <w:uiPriority w:val="34"/>
    <w:qFormat/>
    <w:rsid w:val="00B018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458498">
      <w:bodyDiv w:val="1"/>
      <w:marLeft w:val="0"/>
      <w:marRight w:val="0"/>
      <w:marTop w:val="0"/>
      <w:marBottom w:val="0"/>
      <w:divBdr>
        <w:top w:val="none" w:sz="0" w:space="0" w:color="auto"/>
        <w:left w:val="none" w:sz="0" w:space="0" w:color="auto"/>
        <w:bottom w:val="none" w:sz="0" w:space="0" w:color="auto"/>
        <w:right w:val="none" w:sz="0" w:space="0" w:color="auto"/>
      </w:divBdr>
      <w:divsChild>
        <w:div w:id="1576041893">
          <w:marLeft w:val="0"/>
          <w:marRight w:val="0"/>
          <w:marTop w:val="0"/>
          <w:marBottom w:val="0"/>
          <w:divBdr>
            <w:top w:val="single" w:sz="2" w:space="0" w:color="auto"/>
            <w:left w:val="single" w:sz="2" w:space="0" w:color="auto"/>
            <w:bottom w:val="single" w:sz="2" w:space="0" w:color="auto"/>
            <w:right w:val="single" w:sz="2" w:space="0" w:color="auto"/>
          </w:divBdr>
        </w:div>
        <w:div w:id="1654486081">
          <w:marLeft w:val="0"/>
          <w:marRight w:val="0"/>
          <w:marTop w:val="0"/>
          <w:marBottom w:val="0"/>
          <w:divBdr>
            <w:top w:val="none" w:sz="0" w:space="0" w:color="auto"/>
            <w:left w:val="none" w:sz="0" w:space="0" w:color="auto"/>
            <w:bottom w:val="none" w:sz="0" w:space="0" w:color="auto"/>
            <w:right w:val="none" w:sz="0" w:space="0" w:color="auto"/>
          </w:divBdr>
          <w:divsChild>
            <w:div w:id="1613434833">
              <w:marLeft w:val="0"/>
              <w:marRight w:val="0"/>
              <w:marTop w:val="0"/>
              <w:marBottom w:val="0"/>
              <w:divBdr>
                <w:top w:val="single" w:sz="6" w:space="6" w:color="auto"/>
                <w:left w:val="single" w:sz="6" w:space="6" w:color="auto"/>
                <w:bottom w:val="single" w:sz="6" w:space="6" w:color="auto"/>
                <w:right w:val="single" w:sz="6" w:space="6" w:color="auto"/>
              </w:divBdr>
              <w:divsChild>
                <w:div w:id="1520700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371472">
      <w:bodyDiv w:val="1"/>
      <w:marLeft w:val="0"/>
      <w:marRight w:val="0"/>
      <w:marTop w:val="0"/>
      <w:marBottom w:val="0"/>
      <w:divBdr>
        <w:top w:val="none" w:sz="0" w:space="0" w:color="auto"/>
        <w:left w:val="none" w:sz="0" w:space="0" w:color="auto"/>
        <w:bottom w:val="none" w:sz="0" w:space="0" w:color="auto"/>
        <w:right w:val="none" w:sz="0" w:space="0" w:color="auto"/>
      </w:divBdr>
      <w:divsChild>
        <w:div w:id="300426455">
          <w:marLeft w:val="0"/>
          <w:marRight w:val="0"/>
          <w:marTop w:val="0"/>
          <w:marBottom w:val="0"/>
          <w:divBdr>
            <w:top w:val="none" w:sz="0" w:space="0" w:color="auto"/>
            <w:left w:val="none" w:sz="0" w:space="0" w:color="auto"/>
            <w:bottom w:val="none" w:sz="0" w:space="0" w:color="auto"/>
            <w:right w:val="none" w:sz="0" w:space="0" w:color="auto"/>
          </w:divBdr>
        </w:div>
        <w:div w:id="1469514684">
          <w:marLeft w:val="0"/>
          <w:marRight w:val="0"/>
          <w:marTop w:val="0"/>
          <w:marBottom w:val="0"/>
          <w:divBdr>
            <w:top w:val="none" w:sz="0" w:space="0" w:color="auto"/>
            <w:left w:val="none" w:sz="0" w:space="0" w:color="auto"/>
            <w:bottom w:val="none" w:sz="0" w:space="0" w:color="auto"/>
            <w:right w:val="none" w:sz="0" w:space="0" w:color="auto"/>
          </w:divBdr>
        </w:div>
        <w:div w:id="979461288">
          <w:marLeft w:val="0"/>
          <w:marRight w:val="0"/>
          <w:marTop w:val="0"/>
          <w:marBottom w:val="0"/>
          <w:divBdr>
            <w:top w:val="none" w:sz="0" w:space="0" w:color="auto"/>
            <w:left w:val="none" w:sz="0" w:space="0" w:color="auto"/>
            <w:bottom w:val="none" w:sz="0" w:space="0" w:color="auto"/>
            <w:right w:val="none" w:sz="0" w:space="0" w:color="auto"/>
          </w:divBdr>
        </w:div>
        <w:div w:id="867915606">
          <w:marLeft w:val="0"/>
          <w:marRight w:val="0"/>
          <w:marTop w:val="0"/>
          <w:marBottom w:val="0"/>
          <w:divBdr>
            <w:top w:val="none" w:sz="0" w:space="0" w:color="auto"/>
            <w:left w:val="none" w:sz="0" w:space="0" w:color="auto"/>
            <w:bottom w:val="none" w:sz="0" w:space="0" w:color="auto"/>
            <w:right w:val="none" w:sz="0" w:space="0" w:color="auto"/>
          </w:divBdr>
        </w:div>
        <w:div w:id="541329875">
          <w:marLeft w:val="0"/>
          <w:marRight w:val="0"/>
          <w:marTop w:val="0"/>
          <w:marBottom w:val="0"/>
          <w:divBdr>
            <w:top w:val="none" w:sz="0" w:space="0" w:color="auto"/>
            <w:left w:val="none" w:sz="0" w:space="0" w:color="auto"/>
            <w:bottom w:val="none" w:sz="0" w:space="0" w:color="auto"/>
            <w:right w:val="none" w:sz="0" w:space="0" w:color="auto"/>
          </w:divBdr>
        </w:div>
        <w:div w:id="2114937072">
          <w:marLeft w:val="0"/>
          <w:marRight w:val="0"/>
          <w:marTop w:val="0"/>
          <w:marBottom w:val="0"/>
          <w:divBdr>
            <w:top w:val="none" w:sz="0" w:space="0" w:color="auto"/>
            <w:left w:val="none" w:sz="0" w:space="0" w:color="auto"/>
            <w:bottom w:val="none" w:sz="0" w:space="0" w:color="auto"/>
            <w:right w:val="none" w:sz="0" w:space="0" w:color="auto"/>
          </w:divBdr>
        </w:div>
        <w:div w:id="1838034355">
          <w:marLeft w:val="0"/>
          <w:marRight w:val="0"/>
          <w:marTop w:val="0"/>
          <w:marBottom w:val="0"/>
          <w:divBdr>
            <w:top w:val="none" w:sz="0" w:space="0" w:color="auto"/>
            <w:left w:val="none" w:sz="0" w:space="0" w:color="auto"/>
            <w:bottom w:val="none" w:sz="0" w:space="0" w:color="auto"/>
            <w:right w:val="none" w:sz="0" w:space="0" w:color="auto"/>
          </w:divBdr>
        </w:div>
        <w:div w:id="1082337747">
          <w:marLeft w:val="0"/>
          <w:marRight w:val="0"/>
          <w:marTop w:val="0"/>
          <w:marBottom w:val="0"/>
          <w:divBdr>
            <w:top w:val="none" w:sz="0" w:space="0" w:color="auto"/>
            <w:left w:val="none" w:sz="0" w:space="0" w:color="auto"/>
            <w:bottom w:val="none" w:sz="0" w:space="0" w:color="auto"/>
            <w:right w:val="none" w:sz="0" w:space="0" w:color="auto"/>
          </w:divBdr>
        </w:div>
        <w:div w:id="179248878">
          <w:marLeft w:val="0"/>
          <w:marRight w:val="0"/>
          <w:marTop w:val="0"/>
          <w:marBottom w:val="0"/>
          <w:divBdr>
            <w:top w:val="none" w:sz="0" w:space="0" w:color="auto"/>
            <w:left w:val="none" w:sz="0" w:space="0" w:color="auto"/>
            <w:bottom w:val="none" w:sz="0" w:space="0" w:color="auto"/>
            <w:right w:val="none" w:sz="0" w:space="0" w:color="auto"/>
          </w:divBdr>
        </w:div>
        <w:div w:id="585504026">
          <w:marLeft w:val="0"/>
          <w:marRight w:val="0"/>
          <w:marTop w:val="0"/>
          <w:marBottom w:val="0"/>
          <w:divBdr>
            <w:top w:val="none" w:sz="0" w:space="0" w:color="auto"/>
            <w:left w:val="none" w:sz="0" w:space="0" w:color="auto"/>
            <w:bottom w:val="none" w:sz="0" w:space="0" w:color="auto"/>
            <w:right w:val="none" w:sz="0" w:space="0" w:color="auto"/>
          </w:divBdr>
        </w:div>
      </w:divsChild>
    </w:div>
    <w:div w:id="347106059">
      <w:bodyDiv w:val="1"/>
      <w:marLeft w:val="0"/>
      <w:marRight w:val="0"/>
      <w:marTop w:val="0"/>
      <w:marBottom w:val="0"/>
      <w:divBdr>
        <w:top w:val="none" w:sz="0" w:space="0" w:color="auto"/>
        <w:left w:val="none" w:sz="0" w:space="0" w:color="auto"/>
        <w:bottom w:val="none" w:sz="0" w:space="0" w:color="auto"/>
        <w:right w:val="none" w:sz="0" w:space="0" w:color="auto"/>
      </w:divBdr>
      <w:divsChild>
        <w:div w:id="1185749954">
          <w:marLeft w:val="0"/>
          <w:marRight w:val="0"/>
          <w:marTop w:val="0"/>
          <w:marBottom w:val="0"/>
          <w:divBdr>
            <w:top w:val="single" w:sz="2" w:space="0" w:color="auto"/>
            <w:left w:val="single" w:sz="2" w:space="0" w:color="auto"/>
            <w:bottom w:val="single" w:sz="2" w:space="0" w:color="auto"/>
            <w:right w:val="single" w:sz="2" w:space="0" w:color="auto"/>
          </w:divBdr>
        </w:div>
        <w:div w:id="1836531276">
          <w:marLeft w:val="0"/>
          <w:marRight w:val="0"/>
          <w:marTop w:val="0"/>
          <w:marBottom w:val="0"/>
          <w:divBdr>
            <w:top w:val="none" w:sz="0" w:space="0" w:color="auto"/>
            <w:left w:val="none" w:sz="0" w:space="0" w:color="auto"/>
            <w:bottom w:val="none" w:sz="0" w:space="0" w:color="auto"/>
            <w:right w:val="none" w:sz="0" w:space="0" w:color="auto"/>
          </w:divBdr>
          <w:divsChild>
            <w:div w:id="1130169083">
              <w:marLeft w:val="0"/>
              <w:marRight w:val="0"/>
              <w:marTop w:val="0"/>
              <w:marBottom w:val="0"/>
              <w:divBdr>
                <w:top w:val="single" w:sz="6" w:space="6" w:color="auto"/>
                <w:left w:val="single" w:sz="6" w:space="6" w:color="auto"/>
                <w:bottom w:val="single" w:sz="6" w:space="6" w:color="auto"/>
                <w:right w:val="single" w:sz="6" w:space="6" w:color="auto"/>
              </w:divBdr>
              <w:divsChild>
                <w:div w:id="1710687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5104829">
      <w:bodyDiv w:val="1"/>
      <w:marLeft w:val="0"/>
      <w:marRight w:val="0"/>
      <w:marTop w:val="0"/>
      <w:marBottom w:val="0"/>
      <w:divBdr>
        <w:top w:val="none" w:sz="0" w:space="0" w:color="auto"/>
        <w:left w:val="none" w:sz="0" w:space="0" w:color="auto"/>
        <w:bottom w:val="none" w:sz="0" w:space="0" w:color="auto"/>
        <w:right w:val="none" w:sz="0" w:space="0" w:color="auto"/>
      </w:divBdr>
      <w:divsChild>
        <w:div w:id="491528161">
          <w:marLeft w:val="0"/>
          <w:marRight w:val="0"/>
          <w:marTop w:val="0"/>
          <w:marBottom w:val="0"/>
          <w:divBdr>
            <w:top w:val="none" w:sz="0" w:space="0" w:color="auto"/>
            <w:left w:val="none" w:sz="0" w:space="0" w:color="auto"/>
            <w:bottom w:val="none" w:sz="0" w:space="0" w:color="auto"/>
            <w:right w:val="none" w:sz="0" w:space="0" w:color="auto"/>
          </w:divBdr>
          <w:divsChild>
            <w:div w:id="1579829387">
              <w:marLeft w:val="0"/>
              <w:marRight w:val="0"/>
              <w:marTop w:val="0"/>
              <w:marBottom w:val="0"/>
              <w:divBdr>
                <w:top w:val="single" w:sz="6" w:space="6" w:color="auto"/>
                <w:left w:val="single" w:sz="6" w:space="6" w:color="auto"/>
                <w:bottom w:val="single" w:sz="6" w:space="6" w:color="auto"/>
                <w:right w:val="single" w:sz="6" w:space="6" w:color="auto"/>
              </w:divBdr>
              <w:divsChild>
                <w:div w:id="1937786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0204958">
          <w:marLeft w:val="0"/>
          <w:marRight w:val="0"/>
          <w:marTop w:val="0"/>
          <w:marBottom w:val="0"/>
          <w:divBdr>
            <w:top w:val="single" w:sz="2" w:space="0" w:color="auto"/>
            <w:left w:val="single" w:sz="2" w:space="0" w:color="auto"/>
            <w:bottom w:val="single" w:sz="2" w:space="0" w:color="auto"/>
            <w:right w:val="single" w:sz="2" w:space="0" w:color="auto"/>
          </w:divBdr>
        </w:div>
      </w:divsChild>
    </w:div>
    <w:div w:id="676270262">
      <w:bodyDiv w:val="1"/>
      <w:marLeft w:val="0"/>
      <w:marRight w:val="0"/>
      <w:marTop w:val="0"/>
      <w:marBottom w:val="0"/>
      <w:divBdr>
        <w:top w:val="none" w:sz="0" w:space="0" w:color="auto"/>
        <w:left w:val="none" w:sz="0" w:space="0" w:color="auto"/>
        <w:bottom w:val="none" w:sz="0" w:space="0" w:color="auto"/>
        <w:right w:val="none" w:sz="0" w:space="0" w:color="auto"/>
      </w:divBdr>
      <w:divsChild>
        <w:div w:id="1319728040">
          <w:marLeft w:val="0"/>
          <w:marRight w:val="0"/>
          <w:marTop w:val="0"/>
          <w:marBottom w:val="0"/>
          <w:divBdr>
            <w:top w:val="none" w:sz="0" w:space="0" w:color="auto"/>
            <w:left w:val="none" w:sz="0" w:space="0" w:color="auto"/>
            <w:bottom w:val="none" w:sz="0" w:space="0" w:color="auto"/>
            <w:right w:val="none" w:sz="0" w:space="0" w:color="auto"/>
          </w:divBdr>
          <w:divsChild>
            <w:div w:id="1578049470">
              <w:marLeft w:val="0"/>
              <w:marRight w:val="0"/>
              <w:marTop w:val="0"/>
              <w:marBottom w:val="0"/>
              <w:divBdr>
                <w:top w:val="single" w:sz="6" w:space="6" w:color="auto"/>
                <w:left w:val="single" w:sz="6" w:space="6" w:color="auto"/>
                <w:bottom w:val="single" w:sz="6" w:space="6" w:color="auto"/>
                <w:right w:val="single" w:sz="6" w:space="6" w:color="auto"/>
              </w:divBdr>
              <w:divsChild>
                <w:div w:id="1721858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303168">
          <w:marLeft w:val="0"/>
          <w:marRight w:val="0"/>
          <w:marTop w:val="0"/>
          <w:marBottom w:val="0"/>
          <w:divBdr>
            <w:top w:val="single" w:sz="2" w:space="0" w:color="auto"/>
            <w:left w:val="single" w:sz="2" w:space="0" w:color="auto"/>
            <w:bottom w:val="single" w:sz="2" w:space="0" w:color="auto"/>
            <w:right w:val="single" w:sz="2" w:space="0" w:color="auto"/>
          </w:divBdr>
        </w:div>
      </w:divsChild>
    </w:div>
    <w:div w:id="819228254">
      <w:bodyDiv w:val="1"/>
      <w:marLeft w:val="0"/>
      <w:marRight w:val="0"/>
      <w:marTop w:val="0"/>
      <w:marBottom w:val="0"/>
      <w:divBdr>
        <w:top w:val="none" w:sz="0" w:space="0" w:color="auto"/>
        <w:left w:val="none" w:sz="0" w:space="0" w:color="auto"/>
        <w:bottom w:val="none" w:sz="0" w:space="0" w:color="auto"/>
        <w:right w:val="none" w:sz="0" w:space="0" w:color="auto"/>
      </w:divBdr>
    </w:div>
    <w:div w:id="1027101280">
      <w:bodyDiv w:val="1"/>
      <w:marLeft w:val="0"/>
      <w:marRight w:val="0"/>
      <w:marTop w:val="0"/>
      <w:marBottom w:val="0"/>
      <w:divBdr>
        <w:top w:val="none" w:sz="0" w:space="0" w:color="auto"/>
        <w:left w:val="none" w:sz="0" w:space="0" w:color="auto"/>
        <w:bottom w:val="none" w:sz="0" w:space="0" w:color="auto"/>
        <w:right w:val="none" w:sz="0" w:space="0" w:color="auto"/>
      </w:divBdr>
    </w:div>
    <w:div w:id="1311861905">
      <w:bodyDiv w:val="1"/>
      <w:marLeft w:val="0"/>
      <w:marRight w:val="0"/>
      <w:marTop w:val="0"/>
      <w:marBottom w:val="0"/>
      <w:divBdr>
        <w:top w:val="none" w:sz="0" w:space="0" w:color="auto"/>
        <w:left w:val="none" w:sz="0" w:space="0" w:color="auto"/>
        <w:bottom w:val="none" w:sz="0" w:space="0" w:color="auto"/>
        <w:right w:val="none" w:sz="0" w:space="0" w:color="auto"/>
      </w:divBdr>
      <w:divsChild>
        <w:div w:id="669527929">
          <w:marLeft w:val="0"/>
          <w:marRight w:val="0"/>
          <w:marTop w:val="0"/>
          <w:marBottom w:val="0"/>
          <w:divBdr>
            <w:top w:val="none" w:sz="0" w:space="0" w:color="auto"/>
            <w:left w:val="none" w:sz="0" w:space="0" w:color="auto"/>
            <w:bottom w:val="none" w:sz="0" w:space="0" w:color="auto"/>
            <w:right w:val="none" w:sz="0" w:space="0" w:color="auto"/>
          </w:divBdr>
          <w:divsChild>
            <w:div w:id="1255479452">
              <w:marLeft w:val="0"/>
              <w:marRight w:val="0"/>
              <w:marTop w:val="0"/>
              <w:marBottom w:val="0"/>
              <w:divBdr>
                <w:top w:val="single" w:sz="6" w:space="6" w:color="auto"/>
                <w:left w:val="single" w:sz="6" w:space="6" w:color="auto"/>
                <w:bottom w:val="single" w:sz="6" w:space="6" w:color="auto"/>
                <w:right w:val="single" w:sz="6" w:space="6" w:color="auto"/>
              </w:divBdr>
              <w:divsChild>
                <w:div w:id="1783180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004700">
          <w:marLeft w:val="0"/>
          <w:marRight w:val="0"/>
          <w:marTop w:val="0"/>
          <w:marBottom w:val="0"/>
          <w:divBdr>
            <w:top w:val="single" w:sz="2" w:space="0" w:color="auto"/>
            <w:left w:val="single" w:sz="2" w:space="0" w:color="auto"/>
            <w:bottom w:val="single" w:sz="2" w:space="0" w:color="auto"/>
            <w:right w:val="single" w:sz="2" w:space="0" w:color="auto"/>
          </w:divBdr>
        </w:div>
      </w:divsChild>
    </w:div>
    <w:div w:id="1871410208">
      <w:bodyDiv w:val="1"/>
      <w:marLeft w:val="0"/>
      <w:marRight w:val="0"/>
      <w:marTop w:val="0"/>
      <w:marBottom w:val="0"/>
      <w:divBdr>
        <w:top w:val="none" w:sz="0" w:space="0" w:color="auto"/>
        <w:left w:val="none" w:sz="0" w:space="0" w:color="auto"/>
        <w:bottom w:val="none" w:sz="0" w:space="0" w:color="auto"/>
        <w:right w:val="none" w:sz="0" w:space="0" w:color="auto"/>
      </w:divBdr>
    </w:div>
    <w:div w:id="2015760491">
      <w:bodyDiv w:val="1"/>
      <w:marLeft w:val="0"/>
      <w:marRight w:val="0"/>
      <w:marTop w:val="0"/>
      <w:marBottom w:val="0"/>
      <w:divBdr>
        <w:top w:val="none" w:sz="0" w:space="0" w:color="auto"/>
        <w:left w:val="none" w:sz="0" w:space="0" w:color="auto"/>
        <w:bottom w:val="none" w:sz="0" w:space="0" w:color="auto"/>
        <w:right w:val="none" w:sz="0" w:space="0" w:color="auto"/>
      </w:divBdr>
      <w:divsChild>
        <w:div w:id="799225129">
          <w:marLeft w:val="0"/>
          <w:marRight w:val="0"/>
          <w:marTop w:val="0"/>
          <w:marBottom w:val="0"/>
          <w:divBdr>
            <w:top w:val="none" w:sz="0" w:space="0" w:color="auto"/>
            <w:left w:val="none" w:sz="0" w:space="0" w:color="auto"/>
            <w:bottom w:val="none" w:sz="0" w:space="0" w:color="auto"/>
            <w:right w:val="none" w:sz="0" w:space="0" w:color="auto"/>
          </w:divBdr>
          <w:divsChild>
            <w:div w:id="1458062325">
              <w:marLeft w:val="0"/>
              <w:marRight w:val="0"/>
              <w:marTop w:val="0"/>
              <w:marBottom w:val="0"/>
              <w:divBdr>
                <w:top w:val="single" w:sz="6" w:space="6" w:color="auto"/>
                <w:left w:val="single" w:sz="6" w:space="6" w:color="auto"/>
                <w:bottom w:val="single" w:sz="6" w:space="6" w:color="auto"/>
                <w:right w:val="single" w:sz="6" w:space="6" w:color="auto"/>
              </w:divBdr>
              <w:divsChild>
                <w:div w:id="644774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445194">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search.proquest.com/docview/204166172?accountid=130472"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66B2577-CB29-4FF7-BE10-B63F5FCFCF6E}">
  <we:reference id="wa104381714" version="2.0.0.0" store="en-US" storeType="OMEX"/>
  <we:alternateReferences>
    <we:reference id="wa104381714" version="2.0.0.0" store="WA104381714" storeType="OMEX"/>
  </we:alternateReferences>
  <we:properties>
    <we:property name="DOC_UUID" value="&quot;c1800668-bee0-64fd-445c-8f35140c1eeb&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4" ma:contentTypeDescription="Create a new document." ma:contentTypeScope="" ma:versionID="1ee81c81f3e51db3147d4d956d1375b5">
  <xsd:schema xmlns:xsd="http://www.w3.org/2001/XMLSchema" xmlns:xs="http://www.w3.org/2001/XMLSchema" xmlns:p="http://schemas.microsoft.com/office/2006/metadata/properties" xmlns:ns3="38a49699-8251-46aa-85ce-476a66afaff0" targetNamespace="http://schemas.microsoft.com/office/2006/metadata/properties" ma:root="true" ma:fieldsID="ec2e9a335e856b49cbd80f0f2695e6b2" ns3:_="">
    <xsd:import namespace="38a49699-8251-46aa-85ce-476a66afaff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03E19F-63D7-4D01-94BF-E1706647797C}">
  <ds:schemaRefs>
    <ds:schemaRef ds:uri="http://schemas.microsoft.com/sharepoint/v3/contenttype/forms"/>
  </ds:schemaRefs>
</ds:datastoreItem>
</file>

<file path=customXml/itemProps2.xml><?xml version="1.0" encoding="utf-8"?>
<ds:datastoreItem xmlns:ds="http://schemas.openxmlformats.org/officeDocument/2006/customXml" ds:itemID="{30B22EBD-09A7-4D23-B9FF-20DCF9AA4D0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3AA70C1-857D-4EE1-87A7-5E1A8ECEC7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33130CB-24AD-4BDE-B1E5-59329EC614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8</Pages>
  <Words>1844</Words>
  <Characters>10513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Leventhal's Common Sense Model of Self-Regulation</vt:lpstr>
    </vt:vector>
  </TitlesOfParts>
  <Manager/>
  <Company>Home</Company>
  <LinksUpToDate>false</LinksUpToDate>
  <CharactersWithSpaces>12333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Leventhal's Common Sense Model of Self-Regulation</dc:title>
  <dc:subject/>
  <dc:creator>Student</dc:creator>
  <cp:keywords/>
  <dc:description/>
  <cp:lastModifiedBy>Markéta Poláčková</cp:lastModifiedBy>
  <cp:revision>3</cp:revision>
  <cp:lastPrinted>2020-02-17T13:56:00Z</cp:lastPrinted>
  <dcterms:created xsi:type="dcterms:W3CDTF">2020-04-28T21:11:00Z</dcterms:created>
  <dcterms:modified xsi:type="dcterms:W3CDTF">2020-04-28T21:47:00Z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y fmtid="{D5CDD505-2E9C-101B-9397-08002B2CF9AE}" pid="3" name="ContentTypeId">
    <vt:lpwstr>0x0101009838E74B3C9A834F8A8E47B0BD2580C3</vt:lpwstr>
  </property>
</Properties>
</file>