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98233C" w14:textId="178A7814" w:rsidR="009257EB" w:rsidRPr="00A011B0" w:rsidRDefault="00A011B0">
      <w:pPr>
        <w:rPr>
          <w:b/>
          <w:bCs/>
          <w:sz w:val="28"/>
          <w:szCs w:val="28"/>
          <w:lang w:val="en-US"/>
        </w:rPr>
      </w:pPr>
      <w:r w:rsidRPr="00A011B0">
        <w:rPr>
          <w:b/>
          <w:bCs/>
          <w:sz w:val="28"/>
          <w:szCs w:val="28"/>
          <w:lang w:val="en-US"/>
        </w:rPr>
        <w:t>Problem Question:</w:t>
      </w:r>
    </w:p>
    <w:p w14:paraId="362D4319" w14:textId="5DBDE325" w:rsidR="00A011B0" w:rsidRPr="00A011B0" w:rsidRDefault="00A011B0" w:rsidP="00A011B0">
      <w:pPr>
        <w:jc w:val="both"/>
        <w:rPr>
          <w:sz w:val="28"/>
          <w:szCs w:val="28"/>
          <w:lang w:val="en-US"/>
        </w:rPr>
      </w:pPr>
      <w:r w:rsidRPr="00A011B0">
        <w:rPr>
          <w:sz w:val="28"/>
          <w:szCs w:val="28"/>
          <w:lang w:val="en-US"/>
        </w:rPr>
        <w:t>Frank is the principal architect for his firm.  Jenny has worked in his office for 20 years.  Business has slowed down.  Frank knows Jenny’s mother has just died and left her some money.  Frank suggests to Jenny that she could invest in the firm’s latest project to redevelop a landfill site and that this would give them all job security.  Frank suggests that she purchase £25,000 of shares in CLCU Ltd, contaminated land clean up specialists, who Frank will use if he gets the development project and in whom he is a major shareholder.</w:t>
      </w:r>
    </w:p>
    <w:p w14:paraId="58BFD7EF" w14:textId="64873245" w:rsidR="00A011B0" w:rsidRPr="00A011B0" w:rsidRDefault="00A011B0" w:rsidP="00A011B0">
      <w:pPr>
        <w:jc w:val="both"/>
        <w:rPr>
          <w:sz w:val="28"/>
          <w:szCs w:val="28"/>
          <w:lang w:val="en-US"/>
        </w:rPr>
      </w:pPr>
      <w:r w:rsidRPr="00A011B0">
        <w:rPr>
          <w:sz w:val="28"/>
          <w:szCs w:val="28"/>
          <w:lang w:val="en-US"/>
        </w:rPr>
        <w:t>Jenny uses the £25,000 she inherited from her mother’s estate to purchase the shares.  Frank also says he needs, as a temporary measure, someone to act as surety for the firm’s overdraft while his assets are tied up pending divorce proceedings.  Jenny goes to the B&amp;C Bank plc, accompanied by Frank to complete the requisite paperwork to secure the overdraft. The B&amp;C Bank plc have dealt with Frank over a number of years and profited greatly from capital projects they have been involved in.  Phil, the bank manager, recognizes Jenny from Frank’s office but does not comment for fear of offending Frank.  Phil writes to Jenny suggesting she take independent advice before putting up her home as security against the firm’s debts, but he never checks to see whether this was done and the transaction proceeds.</w:t>
      </w:r>
    </w:p>
    <w:p w14:paraId="31A07428" w14:textId="506803C4" w:rsidR="00A011B0" w:rsidRPr="00A011B0" w:rsidRDefault="00A011B0" w:rsidP="00A011B0">
      <w:pPr>
        <w:jc w:val="both"/>
        <w:rPr>
          <w:sz w:val="28"/>
          <w:szCs w:val="28"/>
          <w:lang w:val="en-US"/>
        </w:rPr>
      </w:pPr>
      <w:r w:rsidRPr="00A011B0">
        <w:rPr>
          <w:sz w:val="28"/>
          <w:szCs w:val="28"/>
          <w:lang w:val="en-US"/>
        </w:rPr>
        <w:t>Shortly after investing in CLCU Ltd, Jenny is made redundant as Frank did not secure the redevelopment project.  Jenny regrets buying the shares and the bank is threatening to repossess her home.</w:t>
      </w:r>
    </w:p>
    <w:p w14:paraId="416548D9" w14:textId="2C7F3510" w:rsidR="00A011B0" w:rsidRDefault="00A011B0" w:rsidP="00A011B0">
      <w:pPr>
        <w:jc w:val="both"/>
        <w:rPr>
          <w:b/>
          <w:bCs/>
          <w:sz w:val="28"/>
          <w:szCs w:val="28"/>
          <w:lang w:val="en-US"/>
        </w:rPr>
      </w:pPr>
      <w:r w:rsidRPr="00A011B0">
        <w:rPr>
          <w:b/>
          <w:bCs/>
          <w:sz w:val="28"/>
          <w:szCs w:val="28"/>
          <w:lang w:val="en-US"/>
        </w:rPr>
        <w:t>Advise Jenny as she feels she was tricked into purchasing the shares and badly advised in taking out the loan.</w:t>
      </w:r>
    </w:p>
    <w:p w14:paraId="2D27ABE2" w14:textId="343506CD" w:rsidR="007021A1" w:rsidRDefault="00B21A86" w:rsidP="00A011B0">
      <w:pPr>
        <w:jc w:val="both"/>
        <w:rPr>
          <w:b/>
          <w:bCs/>
          <w:sz w:val="28"/>
          <w:szCs w:val="28"/>
          <w:lang w:val="en-US"/>
        </w:rPr>
      </w:pPr>
      <w:r>
        <w:rPr>
          <w:b/>
          <w:bCs/>
          <w:sz w:val="28"/>
          <w:szCs w:val="28"/>
          <w:lang w:val="en-US"/>
        </w:rPr>
        <w:t>Answer</w:t>
      </w:r>
      <w:r w:rsidR="007021A1">
        <w:rPr>
          <w:b/>
          <w:bCs/>
          <w:sz w:val="28"/>
          <w:szCs w:val="28"/>
          <w:lang w:val="en-US"/>
        </w:rPr>
        <w:t xml:space="preserve"> </w:t>
      </w:r>
    </w:p>
    <w:p w14:paraId="7152A8A2" w14:textId="425D4DFD" w:rsidR="007021A1" w:rsidRDefault="007021A1" w:rsidP="00A011B0">
      <w:pPr>
        <w:jc w:val="both"/>
        <w:rPr>
          <w:b/>
          <w:bCs/>
          <w:sz w:val="28"/>
          <w:szCs w:val="28"/>
          <w:lang w:val="en-US"/>
        </w:rPr>
      </w:pPr>
      <w:r>
        <w:rPr>
          <w:b/>
          <w:bCs/>
          <w:sz w:val="28"/>
          <w:szCs w:val="28"/>
          <w:lang w:val="en-US"/>
        </w:rPr>
        <w:t>Plan:</w:t>
      </w:r>
    </w:p>
    <w:p w14:paraId="1085B615" w14:textId="2DB0C1EA" w:rsidR="007021A1" w:rsidRDefault="007021A1" w:rsidP="00A011B0">
      <w:pPr>
        <w:jc w:val="both"/>
        <w:rPr>
          <w:sz w:val="28"/>
          <w:szCs w:val="28"/>
          <w:lang w:val="en-US"/>
        </w:rPr>
      </w:pPr>
      <w:r>
        <w:rPr>
          <w:sz w:val="28"/>
          <w:szCs w:val="28"/>
          <w:lang w:val="en-US"/>
        </w:rPr>
        <w:t>Introduce the concept of the equitable doctrine of undue influence and its potential effect on a contract.</w:t>
      </w:r>
    </w:p>
    <w:p w14:paraId="710C05F9" w14:textId="7C89EBB4" w:rsidR="007021A1" w:rsidRDefault="007021A1" w:rsidP="00A011B0">
      <w:pPr>
        <w:jc w:val="both"/>
        <w:rPr>
          <w:sz w:val="28"/>
          <w:szCs w:val="28"/>
          <w:lang w:val="en-US"/>
        </w:rPr>
      </w:pPr>
      <w:r>
        <w:rPr>
          <w:sz w:val="28"/>
          <w:szCs w:val="28"/>
          <w:lang w:val="en-US"/>
        </w:rPr>
        <w:t>Consider whether Frank’s actions could amount to actual undue influence.</w:t>
      </w:r>
    </w:p>
    <w:p w14:paraId="522463D5" w14:textId="6B6BD383" w:rsidR="007021A1" w:rsidRDefault="007021A1" w:rsidP="00A011B0">
      <w:pPr>
        <w:jc w:val="both"/>
        <w:rPr>
          <w:sz w:val="28"/>
          <w:szCs w:val="28"/>
          <w:lang w:val="en-US"/>
        </w:rPr>
      </w:pPr>
      <w:r>
        <w:rPr>
          <w:sz w:val="28"/>
          <w:szCs w:val="28"/>
          <w:lang w:val="en-US"/>
        </w:rPr>
        <w:t xml:space="preserve">Investigate the presumption of undue influence following the decision in </w:t>
      </w:r>
      <w:proofErr w:type="spellStart"/>
      <w:r>
        <w:rPr>
          <w:i/>
          <w:iCs/>
          <w:sz w:val="28"/>
          <w:szCs w:val="28"/>
          <w:lang w:val="en-US"/>
        </w:rPr>
        <w:t>Etridge</w:t>
      </w:r>
      <w:proofErr w:type="spellEnd"/>
      <w:r>
        <w:rPr>
          <w:i/>
          <w:iCs/>
          <w:sz w:val="28"/>
          <w:szCs w:val="28"/>
          <w:lang w:val="en-US"/>
        </w:rPr>
        <w:t xml:space="preserve"> (No. 2) </w:t>
      </w:r>
      <w:r>
        <w:rPr>
          <w:sz w:val="28"/>
          <w:szCs w:val="28"/>
          <w:lang w:val="en-US"/>
        </w:rPr>
        <w:t>in the context of Jenny and Frank’s relationship.</w:t>
      </w:r>
    </w:p>
    <w:p w14:paraId="229E4426" w14:textId="04B91567" w:rsidR="007021A1" w:rsidRDefault="007021A1" w:rsidP="00A011B0">
      <w:pPr>
        <w:jc w:val="both"/>
        <w:rPr>
          <w:sz w:val="28"/>
          <w:szCs w:val="28"/>
          <w:lang w:val="en-US"/>
        </w:rPr>
      </w:pPr>
      <w:r>
        <w:rPr>
          <w:sz w:val="28"/>
          <w:szCs w:val="28"/>
          <w:lang w:val="en-US"/>
        </w:rPr>
        <w:t>Discuss whether the loan from the bank was tainted by any of Frank’s influence.</w:t>
      </w:r>
    </w:p>
    <w:p w14:paraId="4B76C205" w14:textId="49C1E49D" w:rsidR="007021A1" w:rsidRDefault="007021A1" w:rsidP="00A011B0">
      <w:pPr>
        <w:jc w:val="both"/>
        <w:rPr>
          <w:b/>
          <w:bCs/>
          <w:sz w:val="28"/>
          <w:szCs w:val="28"/>
          <w:lang w:val="en-US"/>
        </w:rPr>
      </w:pPr>
      <w:r w:rsidRPr="007021A1">
        <w:rPr>
          <w:b/>
          <w:bCs/>
          <w:sz w:val="28"/>
          <w:szCs w:val="28"/>
          <w:lang w:val="en-US"/>
        </w:rPr>
        <w:t>Actual suggested answer</w:t>
      </w:r>
    </w:p>
    <w:p w14:paraId="2E6C2969" w14:textId="29AEB44F" w:rsidR="007021A1" w:rsidRDefault="007021A1" w:rsidP="00A011B0">
      <w:pPr>
        <w:jc w:val="both"/>
        <w:rPr>
          <w:sz w:val="28"/>
          <w:szCs w:val="28"/>
          <w:lang w:val="en-US"/>
        </w:rPr>
      </w:pPr>
      <w:r>
        <w:rPr>
          <w:sz w:val="28"/>
          <w:szCs w:val="28"/>
          <w:lang w:val="en-US"/>
        </w:rPr>
        <w:lastRenderedPageBreak/>
        <w:t>For a contract to be enforceable, agreement to the terms must have been freely given. The equitable doctrine of undue influence will protect a party to a contract where some form of improper pressure has been applied.  If Jenny can establish that she entered the contract for the purchase of the shares and took responsibility for the firm’s debts acting under Frank’s undue influence, the court may have the contract set aside.</w:t>
      </w:r>
    </w:p>
    <w:p w14:paraId="2E48106B" w14:textId="7668E5D4" w:rsidR="007021A1" w:rsidRDefault="007021A1" w:rsidP="00A011B0">
      <w:pPr>
        <w:jc w:val="both"/>
        <w:rPr>
          <w:sz w:val="28"/>
          <w:szCs w:val="28"/>
          <w:lang w:val="en-US"/>
        </w:rPr>
      </w:pPr>
      <w:r>
        <w:rPr>
          <w:sz w:val="28"/>
          <w:szCs w:val="28"/>
          <w:lang w:val="en-US"/>
        </w:rPr>
        <w:t xml:space="preserve">There are two ways that a contract can be avoided for undue influence and that is by establishing either actual or presumed undue influence.  Actual undue influence was described in </w:t>
      </w:r>
      <w:proofErr w:type="spellStart"/>
      <w:r>
        <w:rPr>
          <w:b/>
          <w:bCs/>
          <w:i/>
          <w:iCs/>
          <w:sz w:val="28"/>
          <w:szCs w:val="28"/>
          <w:lang w:val="en-US"/>
        </w:rPr>
        <w:t>Etridge</w:t>
      </w:r>
      <w:proofErr w:type="spellEnd"/>
      <w:r>
        <w:rPr>
          <w:b/>
          <w:bCs/>
          <w:i/>
          <w:iCs/>
          <w:sz w:val="28"/>
          <w:szCs w:val="28"/>
          <w:lang w:val="en-US"/>
        </w:rPr>
        <w:t xml:space="preserve"> (No 2)</w:t>
      </w:r>
      <w:r>
        <w:rPr>
          <w:sz w:val="28"/>
          <w:szCs w:val="28"/>
          <w:lang w:val="en-US"/>
        </w:rPr>
        <w:t>[2001] as being an overt act of improper pressure or coercion such as unlawful threats.  Suggesting that Jenny’s employment was insecure may have reduced her to enter the contract; however, Frank did not use an unlawful threat nor were his actions ‘overt’.  Frank may have gained personal advantage in securing a capital injection for a company he has an interest in and having Jenny act as surety for the firm’s debts, but his actions fall short of cheating, victimization or being overbearing (</w:t>
      </w:r>
      <w:r>
        <w:rPr>
          <w:b/>
          <w:bCs/>
          <w:i/>
          <w:iCs/>
          <w:sz w:val="28"/>
          <w:szCs w:val="28"/>
          <w:lang w:val="en-US"/>
        </w:rPr>
        <w:t>Williams v Bayley</w:t>
      </w:r>
      <w:r w:rsidR="00594CD1">
        <w:rPr>
          <w:b/>
          <w:bCs/>
          <w:i/>
          <w:iCs/>
          <w:sz w:val="28"/>
          <w:szCs w:val="28"/>
          <w:lang w:val="en-US"/>
        </w:rPr>
        <w:t xml:space="preserve"> </w:t>
      </w:r>
      <w:r w:rsidR="00594CD1">
        <w:rPr>
          <w:sz w:val="28"/>
          <w:szCs w:val="28"/>
          <w:lang w:val="en-US"/>
        </w:rPr>
        <w:t>[1866]).</w:t>
      </w:r>
    </w:p>
    <w:p w14:paraId="3145DC98" w14:textId="382CBC3D" w:rsidR="00594CD1" w:rsidRDefault="00594CD1" w:rsidP="003E6253">
      <w:pPr>
        <w:spacing w:before="240"/>
        <w:jc w:val="both"/>
        <w:rPr>
          <w:sz w:val="28"/>
          <w:szCs w:val="28"/>
          <w:lang w:val="en-US"/>
        </w:rPr>
      </w:pPr>
      <w:r>
        <w:rPr>
          <w:sz w:val="28"/>
          <w:szCs w:val="28"/>
          <w:lang w:val="en-US"/>
        </w:rPr>
        <w:t xml:space="preserve">It is more likely that Jenny will be able to demonstrate presumed undue influence.  If she can establish that a relationship of trust and confidence existed with Frank, then she will have established that the influence existed.  This type of influence can be open to abuse without overt acts of pressure or persuasion.  The relationship of employer and employee never raised an irrebuttable presumption of undue influence, even prior to the decision in </w:t>
      </w:r>
      <w:proofErr w:type="spellStart"/>
      <w:r>
        <w:rPr>
          <w:b/>
          <w:bCs/>
          <w:i/>
          <w:iCs/>
          <w:sz w:val="28"/>
          <w:szCs w:val="28"/>
          <w:lang w:val="en-US"/>
        </w:rPr>
        <w:t>Etridge</w:t>
      </w:r>
      <w:proofErr w:type="spellEnd"/>
      <w:r>
        <w:rPr>
          <w:b/>
          <w:bCs/>
          <w:i/>
          <w:iCs/>
          <w:sz w:val="28"/>
          <w:szCs w:val="28"/>
          <w:lang w:val="en-US"/>
        </w:rPr>
        <w:t xml:space="preserve"> (No 2).  </w:t>
      </w:r>
      <w:r>
        <w:rPr>
          <w:sz w:val="28"/>
          <w:szCs w:val="28"/>
          <w:lang w:val="en-US"/>
        </w:rPr>
        <w:t xml:space="preserve">The relationship of employer and employee requires the court to look at the relationship before them to determine whether one party reposed sufficient trust and confidence in the other such that the transaction concerned warranted examination, raising a rebuttable presumption of presumed undue influence.  Frank and Jenny have worked together for 20 years; she in a subordinate position. As a question of fact, Jenny does appear to have placed trust and confidence in Frank.  Not only does she hand over her inheritance money but she also takes Frank with her to secure the bank’s overdraft and never appears to question this course of action.  Having established that Jenny reposed trust and confidence in Frank, it would be necessary </w:t>
      </w:r>
      <w:r w:rsidR="003E6253">
        <w:rPr>
          <w:sz w:val="28"/>
          <w:szCs w:val="28"/>
          <w:lang w:val="en-US"/>
        </w:rPr>
        <w:t xml:space="preserve">to show that the transaction concerned called for an explanation.  Prior to </w:t>
      </w:r>
      <w:proofErr w:type="spellStart"/>
      <w:r w:rsidR="003E6253">
        <w:rPr>
          <w:b/>
          <w:bCs/>
          <w:i/>
          <w:iCs/>
          <w:sz w:val="28"/>
          <w:szCs w:val="28"/>
          <w:lang w:val="en-US"/>
        </w:rPr>
        <w:t>Etridge</w:t>
      </w:r>
      <w:proofErr w:type="spellEnd"/>
      <w:r w:rsidR="003E6253">
        <w:rPr>
          <w:b/>
          <w:bCs/>
          <w:i/>
          <w:iCs/>
          <w:sz w:val="28"/>
          <w:szCs w:val="28"/>
          <w:lang w:val="en-US"/>
        </w:rPr>
        <w:t xml:space="preserve"> (No 2) </w:t>
      </w:r>
      <w:r w:rsidR="003E6253">
        <w:rPr>
          <w:sz w:val="28"/>
          <w:szCs w:val="28"/>
          <w:lang w:val="en-US"/>
        </w:rPr>
        <w:t>a claimant would have to demonstrate that they had suffered a manifest disadvantage (</w:t>
      </w:r>
      <w:r w:rsidR="003E6253">
        <w:rPr>
          <w:b/>
          <w:bCs/>
          <w:i/>
          <w:iCs/>
          <w:sz w:val="28"/>
          <w:szCs w:val="28"/>
          <w:lang w:val="en-US"/>
        </w:rPr>
        <w:t xml:space="preserve">National Westminster Bank plc v Morgan </w:t>
      </w:r>
      <w:r w:rsidR="003E6253">
        <w:rPr>
          <w:sz w:val="28"/>
          <w:szCs w:val="28"/>
          <w:lang w:val="en-US"/>
        </w:rPr>
        <w:t xml:space="preserve">[1985]).  This would not have been a problem for Jenny as she has lost all her savings and potentially will lose her home.  </w:t>
      </w:r>
      <w:r w:rsidR="003E6253">
        <w:rPr>
          <w:sz w:val="28"/>
          <w:szCs w:val="28"/>
          <w:lang w:val="en-US"/>
        </w:rPr>
        <w:lastRenderedPageBreak/>
        <w:t xml:space="preserve">Manifest disadvantage is no longer a legal requirement for establishing undue influence but does provide evidence of its presence.  The test now to be used in this context would appear to be one used in </w:t>
      </w:r>
      <w:proofErr w:type="spellStart"/>
      <w:r w:rsidR="003E6253">
        <w:rPr>
          <w:b/>
          <w:bCs/>
          <w:i/>
          <w:iCs/>
          <w:sz w:val="28"/>
          <w:szCs w:val="28"/>
          <w:lang w:val="en-US"/>
        </w:rPr>
        <w:t>Allcard</w:t>
      </w:r>
      <w:proofErr w:type="spellEnd"/>
      <w:r w:rsidR="003E6253">
        <w:rPr>
          <w:b/>
          <w:bCs/>
          <w:i/>
          <w:iCs/>
          <w:sz w:val="28"/>
          <w:szCs w:val="28"/>
          <w:lang w:val="en-US"/>
        </w:rPr>
        <w:t xml:space="preserve"> v Skinner </w:t>
      </w:r>
      <w:r w:rsidR="003E6253">
        <w:rPr>
          <w:sz w:val="28"/>
          <w:szCs w:val="28"/>
          <w:lang w:val="en-US"/>
        </w:rPr>
        <w:t>[1887] which suggested that the transaction should be capable of explanation on the grounds of friendship, relationship, charity or some other ordinary motives on which ordinary men act.  Spending all of an inheritance on an employer’s debts is not the usual type of transaction undertaken between an employer and employee.  Frank does appear to have taken advantage of Jenny’s trust in him and used her insecurity to gain an advantage for himself.  Frank can rebut the resumption of undue influence if he can demonstrate that Jenny acted of her own free will.  At no point did he suggest that she seek independent legal advice on the share purchase or the transaction with the bank.</w:t>
      </w:r>
    </w:p>
    <w:p w14:paraId="273E42CF" w14:textId="1EB858AD" w:rsidR="003E6253" w:rsidRDefault="003E6253" w:rsidP="003E6253">
      <w:pPr>
        <w:spacing w:before="240"/>
        <w:jc w:val="both"/>
        <w:rPr>
          <w:sz w:val="28"/>
          <w:szCs w:val="28"/>
          <w:lang w:val="en-US"/>
        </w:rPr>
      </w:pPr>
      <w:r>
        <w:rPr>
          <w:sz w:val="28"/>
          <w:szCs w:val="28"/>
          <w:lang w:val="en-US"/>
        </w:rPr>
        <w:t>With regard to the doctrine of undue influence, it is not unusual for a third party to have their contractual agreement tainted.  Phil knew who Jenny and Frank were and, as such, the B&amp;C Bank plc were placed on inquiry that the potential for undue influence existed (</w:t>
      </w:r>
      <w:r>
        <w:rPr>
          <w:b/>
          <w:bCs/>
          <w:i/>
          <w:iCs/>
          <w:sz w:val="28"/>
          <w:szCs w:val="28"/>
          <w:lang w:val="en-US"/>
        </w:rPr>
        <w:t xml:space="preserve">Credit Lyonnais Bank Nederland NV v Burch </w:t>
      </w:r>
      <w:r>
        <w:rPr>
          <w:sz w:val="28"/>
          <w:szCs w:val="28"/>
          <w:lang w:val="en-US"/>
        </w:rPr>
        <w:t xml:space="preserve">[1997].  </w:t>
      </w:r>
      <w:proofErr w:type="spellStart"/>
      <w:r>
        <w:rPr>
          <w:b/>
          <w:bCs/>
          <w:i/>
          <w:iCs/>
          <w:sz w:val="28"/>
          <w:szCs w:val="28"/>
          <w:lang w:val="en-US"/>
        </w:rPr>
        <w:t>Etridge</w:t>
      </w:r>
      <w:proofErr w:type="spellEnd"/>
      <w:r>
        <w:rPr>
          <w:b/>
          <w:bCs/>
          <w:i/>
          <w:iCs/>
          <w:sz w:val="28"/>
          <w:szCs w:val="28"/>
          <w:lang w:val="en-US"/>
        </w:rPr>
        <w:t xml:space="preserve"> (No 2) </w:t>
      </w:r>
      <w:r>
        <w:rPr>
          <w:sz w:val="28"/>
          <w:szCs w:val="28"/>
          <w:lang w:val="en-US"/>
        </w:rPr>
        <w:t>made clear that the true nature of the transaction concerned should have put a lending institution on notice in these circumstances even if Phil had not recognized Jenny and her relationship with Frank</w:t>
      </w:r>
      <w:r w:rsidR="000945B7">
        <w:rPr>
          <w:sz w:val="28"/>
          <w:szCs w:val="28"/>
          <w:lang w:val="en-US"/>
        </w:rPr>
        <w:t xml:space="preserve">.  Jenny was putting a domestic property up for security; the person being dealt with was evidently providing a non-commercial service. Following the decision in </w:t>
      </w:r>
      <w:proofErr w:type="spellStart"/>
      <w:r w:rsidR="000945B7">
        <w:rPr>
          <w:b/>
          <w:bCs/>
          <w:i/>
          <w:iCs/>
          <w:sz w:val="28"/>
          <w:szCs w:val="28"/>
          <w:lang w:val="en-US"/>
        </w:rPr>
        <w:t>Etridge</w:t>
      </w:r>
      <w:proofErr w:type="spellEnd"/>
      <w:r w:rsidR="000945B7">
        <w:rPr>
          <w:b/>
          <w:bCs/>
          <w:i/>
          <w:iCs/>
          <w:sz w:val="28"/>
          <w:szCs w:val="28"/>
          <w:lang w:val="en-US"/>
        </w:rPr>
        <w:t xml:space="preserve"> (No 2) </w:t>
      </w:r>
      <w:r w:rsidR="000945B7">
        <w:rPr>
          <w:sz w:val="28"/>
          <w:szCs w:val="28"/>
          <w:lang w:val="en-US"/>
        </w:rPr>
        <w:t xml:space="preserve">any creditor in B&amp;C Bank plc’s position, once having constructive notice of potential undue influence, will have their transaction impugned by that undue influence unless they can demonstrate that they took reasonable steps to ensure that the other party, in this case Jenny, had given their agreement freely.  What amounts to reasonable steps was laid out in </w:t>
      </w:r>
      <w:proofErr w:type="spellStart"/>
      <w:r w:rsidR="000945B7">
        <w:rPr>
          <w:b/>
          <w:bCs/>
          <w:i/>
          <w:iCs/>
          <w:sz w:val="28"/>
          <w:szCs w:val="28"/>
          <w:lang w:val="en-US"/>
        </w:rPr>
        <w:t>Etridge</w:t>
      </w:r>
      <w:proofErr w:type="spellEnd"/>
      <w:r w:rsidR="000945B7">
        <w:rPr>
          <w:b/>
          <w:bCs/>
          <w:i/>
          <w:iCs/>
          <w:sz w:val="28"/>
          <w:szCs w:val="28"/>
          <w:lang w:val="en-US"/>
        </w:rPr>
        <w:t xml:space="preserve"> (No 2).  </w:t>
      </w:r>
      <w:r w:rsidR="000945B7">
        <w:rPr>
          <w:sz w:val="28"/>
          <w:szCs w:val="28"/>
          <w:lang w:val="en-US"/>
        </w:rPr>
        <w:t>It will be insufficient simply to recommend such action.  The bank, to protect its interest, will have to verify that not only did such a meeting take place but also the requisite issues were discussed (</w:t>
      </w:r>
      <w:r w:rsidR="000945B7">
        <w:rPr>
          <w:b/>
          <w:bCs/>
          <w:i/>
          <w:iCs/>
          <w:sz w:val="28"/>
          <w:szCs w:val="28"/>
          <w:lang w:val="en-US"/>
        </w:rPr>
        <w:t xml:space="preserve">First National Bank plc v </w:t>
      </w:r>
      <w:proofErr w:type="spellStart"/>
      <w:r w:rsidR="000945B7">
        <w:rPr>
          <w:b/>
          <w:bCs/>
          <w:i/>
          <w:iCs/>
          <w:sz w:val="28"/>
          <w:szCs w:val="28"/>
          <w:lang w:val="en-US"/>
        </w:rPr>
        <w:t>Achampong</w:t>
      </w:r>
      <w:proofErr w:type="spellEnd"/>
      <w:r w:rsidR="000945B7">
        <w:rPr>
          <w:b/>
          <w:bCs/>
          <w:i/>
          <w:iCs/>
          <w:sz w:val="28"/>
          <w:szCs w:val="28"/>
          <w:lang w:val="en-US"/>
        </w:rPr>
        <w:t xml:space="preserve"> </w:t>
      </w:r>
      <w:r w:rsidR="000945B7">
        <w:rPr>
          <w:sz w:val="28"/>
          <w:szCs w:val="28"/>
          <w:lang w:val="en-US"/>
        </w:rPr>
        <w:t xml:space="preserve">[2003]).  Where the creditor has suspicions of </w:t>
      </w:r>
      <w:proofErr w:type="spellStart"/>
      <w:r w:rsidR="000945B7">
        <w:rPr>
          <w:sz w:val="28"/>
          <w:szCs w:val="28"/>
          <w:lang w:val="en-US"/>
        </w:rPr>
        <w:t>behaviour</w:t>
      </w:r>
      <w:proofErr w:type="spellEnd"/>
      <w:r w:rsidR="000945B7">
        <w:rPr>
          <w:sz w:val="28"/>
          <w:szCs w:val="28"/>
          <w:lang w:val="en-US"/>
        </w:rPr>
        <w:t xml:space="preserve"> indicating that the client may not be entering the transaction of their own free will, then those must be communicated to the independent adviser.  In </w:t>
      </w:r>
      <w:proofErr w:type="spellStart"/>
      <w:r w:rsidR="000945B7">
        <w:rPr>
          <w:b/>
          <w:bCs/>
          <w:i/>
          <w:iCs/>
          <w:sz w:val="28"/>
          <w:szCs w:val="28"/>
          <w:lang w:val="en-US"/>
        </w:rPr>
        <w:t>Pesticcio</w:t>
      </w:r>
      <w:proofErr w:type="spellEnd"/>
      <w:r w:rsidR="000945B7">
        <w:rPr>
          <w:b/>
          <w:bCs/>
          <w:i/>
          <w:iCs/>
          <w:sz w:val="28"/>
          <w:szCs w:val="28"/>
          <w:lang w:val="en-US"/>
        </w:rPr>
        <w:t xml:space="preserve"> v </w:t>
      </w:r>
      <w:proofErr w:type="spellStart"/>
      <w:r w:rsidR="000945B7">
        <w:rPr>
          <w:b/>
          <w:bCs/>
          <w:i/>
          <w:iCs/>
          <w:sz w:val="28"/>
          <w:szCs w:val="28"/>
          <w:lang w:val="en-US"/>
        </w:rPr>
        <w:t>Huet</w:t>
      </w:r>
      <w:proofErr w:type="spellEnd"/>
      <w:r w:rsidR="000945B7">
        <w:rPr>
          <w:b/>
          <w:bCs/>
          <w:i/>
          <w:iCs/>
          <w:sz w:val="28"/>
          <w:szCs w:val="28"/>
          <w:lang w:val="en-US"/>
        </w:rPr>
        <w:t xml:space="preserve"> </w:t>
      </w:r>
      <w:r w:rsidR="000945B7">
        <w:rPr>
          <w:sz w:val="28"/>
          <w:szCs w:val="28"/>
          <w:lang w:val="en-US"/>
        </w:rPr>
        <w:t xml:space="preserve">[2004]the involvement of a solicitor did not assure that the transaction would not be tainted with undue influence.  Therefore it can be seen that Phil’s actions fell short of the requirements in </w:t>
      </w:r>
      <w:proofErr w:type="spellStart"/>
      <w:r w:rsidR="000945B7">
        <w:rPr>
          <w:b/>
          <w:bCs/>
          <w:i/>
          <w:iCs/>
          <w:sz w:val="28"/>
          <w:szCs w:val="28"/>
          <w:lang w:val="en-US"/>
        </w:rPr>
        <w:t>Etridge</w:t>
      </w:r>
      <w:proofErr w:type="spellEnd"/>
      <w:r w:rsidR="000945B7">
        <w:rPr>
          <w:b/>
          <w:bCs/>
          <w:i/>
          <w:iCs/>
          <w:sz w:val="28"/>
          <w:szCs w:val="28"/>
          <w:lang w:val="en-US"/>
        </w:rPr>
        <w:t xml:space="preserve"> (No 2) </w:t>
      </w:r>
      <w:r w:rsidR="000945B7">
        <w:rPr>
          <w:sz w:val="28"/>
          <w:szCs w:val="28"/>
          <w:lang w:val="en-US"/>
        </w:rPr>
        <w:t xml:space="preserve">to demonstrate that Jenny entered the transaction of her own free will.  Although Phil </w:t>
      </w:r>
      <w:r w:rsidR="00684BE5">
        <w:rPr>
          <w:sz w:val="28"/>
          <w:szCs w:val="28"/>
          <w:lang w:val="en-US"/>
        </w:rPr>
        <w:t xml:space="preserve">has not complied with the procedures in </w:t>
      </w:r>
      <w:proofErr w:type="spellStart"/>
      <w:r w:rsidR="00684BE5">
        <w:rPr>
          <w:b/>
          <w:bCs/>
          <w:i/>
          <w:iCs/>
          <w:sz w:val="28"/>
          <w:szCs w:val="28"/>
          <w:lang w:val="en-US"/>
        </w:rPr>
        <w:t>Etridge</w:t>
      </w:r>
      <w:proofErr w:type="spellEnd"/>
      <w:r w:rsidR="00684BE5">
        <w:rPr>
          <w:b/>
          <w:bCs/>
          <w:i/>
          <w:iCs/>
          <w:sz w:val="28"/>
          <w:szCs w:val="28"/>
          <w:lang w:val="en-US"/>
        </w:rPr>
        <w:t xml:space="preserve"> (No 2) </w:t>
      </w:r>
      <w:r w:rsidR="00684BE5">
        <w:rPr>
          <w:sz w:val="28"/>
          <w:szCs w:val="28"/>
          <w:lang w:val="en-US"/>
        </w:rPr>
        <w:t xml:space="preserve">Jenny will still have to show that the transaction </w:t>
      </w:r>
      <w:r w:rsidR="00684BE5">
        <w:rPr>
          <w:sz w:val="28"/>
          <w:szCs w:val="28"/>
          <w:lang w:val="en-US"/>
        </w:rPr>
        <w:lastRenderedPageBreak/>
        <w:t xml:space="preserve">was wrongful.  The emphasis is very much on the </w:t>
      </w:r>
      <w:proofErr w:type="spellStart"/>
      <w:r w:rsidR="00684BE5">
        <w:rPr>
          <w:sz w:val="28"/>
          <w:szCs w:val="28"/>
          <w:lang w:val="en-US"/>
        </w:rPr>
        <w:t>behaviour</w:t>
      </w:r>
      <w:proofErr w:type="spellEnd"/>
      <w:r w:rsidR="00684BE5">
        <w:rPr>
          <w:sz w:val="28"/>
          <w:szCs w:val="28"/>
          <w:lang w:val="en-US"/>
        </w:rPr>
        <w:t xml:space="preserve"> of the wrongdoer, Frank.  </w:t>
      </w:r>
    </w:p>
    <w:p w14:paraId="212EA97C" w14:textId="0FFE6C4D" w:rsidR="00684BE5" w:rsidRDefault="00684BE5" w:rsidP="003E6253">
      <w:pPr>
        <w:spacing w:before="240"/>
        <w:jc w:val="both"/>
        <w:rPr>
          <w:sz w:val="28"/>
          <w:szCs w:val="28"/>
          <w:lang w:val="en-US"/>
        </w:rPr>
      </w:pPr>
      <w:r>
        <w:rPr>
          <w:sz w:val="28"/>
          <w:szCs w:val="28"/>
          <w:lang w:val="en-US"/>
        </w:rPr>
        <w:t>The effect of undue influence is to render the contract voidable.  The victim must therefore take steps to rescind the contract.  Rescission is available provided that restitution must be possible, the contract has not been affirmed or third parties have not acquired title to the property concerned.  These bars do not appear to hamper Jenny’s remedy should the courts agree that the contract with the bank and for the purchase of the shares should be put aside.</w:t>
      </w:r>
    </w:p>
    <w:p w14:paraId="5C6E8BA4" w14:textId="41809E87" w:rsidR="00684BE5" w:rsidRDefault="00684BE5" w:rsidP="003E6253">
      <w:pPr>
        <w:spacing w:before="240"/>
        <w:jc w:val="both"/>
        <w:rPr>
          <w:sz w:val="28"/>
          <w:szCs w:val="28"/>
          <w:lang w:val="en-US"/>
        </w:rPr>
      </w:pPr>
      <w:r>
        <w:rPr>
          <w:sz w:val="28"/>
          <w:szCs w:val="28"/>
          <w:lang w:val="en-US"/>
        </w:rPr>
        <w:t>Make your answer stand out</w:t>
      </w:r>
    </w:p>
    <w:p w14:paraId="7E4E6A9E" w14:textId="343C532F" w:rsidR="00684BE5" w:rsidRDefault="00684BE5" w:rsidP="00684BE5">
      <w:pPr>
        <w:pStyle w:val="ListParagraph"/>
        <w:numPr>
          <w:ilvl w:val="0"/>
          <w:numId w:val="1"/>
        </w:numPr>
        <w:spacing w:before="240"/>
        <w:jc w:val="both"/>
        <w:rPr>
          <w:sz w:val="28"/>
          <w:szCs w:val="28"/>
          <w:lang w:val="en-US"/>
        </w:rPr>
      </w:pPr>
      <w:r>
        <w:rPr>
          <w:sz w:val="28"/>
          <w:szCs w:val="28"/>
          <w:lang w:val="en-US"/>
        </w:rPr>
        <w:t xml:space="preserve">Consider </w:t>
      </w:r>
      <w:proofErr w:type="spellStart"/>
      <w:r>
        <w:rPr>
          <w:b/>
          <w:bCs/>
          <w:i/>
          <w:iCs/>
          <w:sz w:val="28"/>
          <w:szCs w:val="28"/>
          <w:lang w:val="en-US"/>
        </w:rPr>
        <w:t>Riverpath</w:t>
      </w:r>
      <w:proofErr w:type="spellEnd"/>
      <w:r>
        <w:rPr>
          <w:b/>
          <w:bCs/>
          <w:i/>
          <w:iCs/>
          <w:sz w:val="28"/>
          <w:szCs w:val="28"/>
          <w:lang w:val="en-US"/>
        </w:rPr>
        <w:t xml:space="preserve"> Properties Ltd v </w:t>
      </w:r>
      <w:proofErr w:type="spellStart"/>
      <w:r>
        <w:rPr>
          <w:b/>
          <w:bCs/>
          <w:i/>
          <w:iCs/>
          <w:sz w:val="28"/>
          <w:szCs w:val="28"/>
          <w:lang w:val="en-US"/>
        </w:rPr>
        <w:t>Yegres</w:t>
      </w:r>
      <w:proofErr w:type="spellEnd"/>
      <w:r>
        <w:rPr>
          <w:b/>
          <w:bCs/>
          <w:i/>
          <w:iCs/>
          <w:sz w:val="28"/>
          <w:szCs w:val="28"/>
          <w:lang w:val="en-US"/>
        </w:rPr>
        <w:t xml:space="preserve"> [2001] </w:t>
      </w:r>
      <w:r>
        <w:rPr>
          <w:sz w:val="28"/>
          <w:szCs w:val="28"/>
          <w:lang w:val="en-US"/>
        </w:rPr>
        <w:t xml:space="preserve">for an authority as to the requirement of oppressive </w:t>
      </w:r>
      <w:proofErr w:type="spellStart"/>
      <w:r>
        <w:rPr>
          <w:sz w:val="28"/>
          <w:szCs w:val="28"/>
          <w:lang w:val="en-US"/>
        </w:rPr>
        <w:t>behaviour</w:t>
      </w:r>
      <w:proofErr w:type="spellEnd"/>
      <w:r>
        <w:rPr>
          <w:sz w:val="28"/>
          <w:szCs w:val="28"/>
          <w:lang w:val="en-US"/>
        </w:rPr>
        <w:t xml:space="preserve"> to amount to actual undue influence.</w:t>
      </w:r>
    </w:p>
    <w:p w14:paraId="094FF9EF" w14:textId="3667A135" w:rsidR="00684BE5" w:rsidRPr="00684BE5" w:rsidRDefault="00684BE5" w:rsidP="00684BE5">
      <w:pPr>
        <w:pStyle w:val="ListParagraph"/>
        <w:numPr>
          <w:ilvl w:val="0"/>
          <w:numId w:val="1"/>
        </w:numPr>
        <w:spacing w:before="240"/>
        <w:jc w:val="both"/>
        <w:rPr>
          <w:sz w:val="28"/>
          <w:szCs w:val="28"/>
          <w:lang w:val="en-US"/>
        </w:rPr>
      </w:pPr>
      <w:r>
        <w:rPr>
          <w:sz w:val="28"/>
          <w:szCs w:val="28"/>
          <w:lang w:val="en-US"/>
        </w:rPr>
        <w:t xml:space="preserve">Read Birks P. (2004) Undue influence as wrongful exploitation. </w:t>
      </w:r>
      <w:r>
        <w:rPr>
          <w:i/>
          <w:iCs/>
          <w:sz w:val="28"/>
          <w:szCs w:val="28"/>
          <w:lang w:val="en-US"/>
        </w:rPr>
        <w:t xml:space="preserve">LQR </w:t>
      </w:r>
      <w:r>
        <w:rPr>
          <w:sz w:val="28"/>
          <w:szCs w:val="28"/>
          <w:lang w:val="en-US"/>
        </w:rPr>
        <w:t>120:34 to help develop depth to your analysis by using the support of academic opinion.</w:t>
      </w:r>
    </w:p>
    <w:sectPr w:rsidR="00684BE5" w:rsidRPr="00684B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20ECA"/>
    <w:multiLevelType w:val="hybridMultilevel"/>
    <w:tmpl w:val="382C5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1B0"/>
    <w:rsid w:val="000945B7"/>
    <w:rsid w:val="003E6253"/>
    <w:rsid w:val="00594CD1"/>
    <w:rsid w:val="00684BE5"/>
    <w:rsid w:val="007021A1"/>
    <w:rsid w:val="009257EB"/>
    <w:rsid w:val="00A011B0"/>
    <w:rsid w:val="00B21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744CC"/>
  <w15:chartTrackingRefBased/>
  <w15:docId w15:val="{B7DABE96-8504-47C4-A2B8-E8A931935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4B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1275</Words>
  <Characters>7271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2021-03-21T12:36:00Z</dcterms:created>
  <dcterms:modified xsi:type="dcterms:W3CDTF">2021-03-21T12:36:00Z</dcterms:modified>
</cp:coreProperties>
</file>