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0B9592" w14:textId="77777777" w:rsidR="00C41136" w:rsidRDefault="00C41136"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4FFF0904" w14:textId="77777777" w:rsidR="001E17AA" w:rsidRPr="001E17AA" w:rsidRDefault="001E17AA" w:rsidP="001E17AA">
      <w:pPr>
        <w:pStyle w:val="NormalWeb"/>
        <w:spacing w:before="0" w:beforeAutospacing="0" w:after="0" w:afterAutospacing="0" w:line="480" w:lineRule="auto"/>
        <w:ind w:firstLine="720"/>
        <w:rPr>
          <w:rFonts w:ascii="Arial" w:hAnsi="Arial" w:cs="Arial"/>
          <w:color w:val="000000"/>
          <w:sz w:val="28"/>
          <w:szCs w:val="28"/>
          <w:bdr w:val="none" w:sz="0" w:space="0" w:color="auto" w:frame="1"/>
        </w:rPr>
      </w:pPr>
    </w:p>
    <w:p w14:paraId="04168DCC" w14:textId="77777777" w:rsidR="001E17AA" w:rsidRDefault="001E17AA" w:rsidP="001E17AA">
      <w:pPr>
        <w:pStyle w:val="NormalWeb"/>
        <w:spacing w:before="0" w:beforeAutospacing="0" w:after="0" w:afterAutospacing="0" w:line="480" w:lineRule="auto"/>
        <w:jc w:val="center"/>
        <w:rPr>
          <w:rFonts w:ascii="Arial" w:hAnsi="Arial" w:cs="Arial"/>
          <w:color w:val="000000"/>
          <w:sz w:val="32"/>
          <w:szCs w:val="32"/>
          <w:bdr w:val="none" w:sz="0" w:space="0" w:color="auto" w:frame="1"/>
        </w:rPr>
      </w:pPr>
    </w:p>
    <w:p w14:paraId="728B6D52" w14:textId="77777777" w:rsidR="001E17AA" w:rsidRDefault="001E17AA" w:rsidP="001E17AA">
      <w:pPr>
        <w:pStyle w:val="NormalWeb"/>
        <w:spacing w:before="0" w:beforeAutospacing="0" w:after="0" w:afterAutospacing="0" w:line="480" w:lineRule="auto"/>
        <w:jc w:val="center"/>
        <w:rPr>
          <w:rFonts w:ascii="Arial" w:hAnsi="Arial" w:cs="Arial"/>
          <w:color w:val="000000"/>
          <w:sz w:val="32"/>
          <w:szCs w:val="32"/>
          <w:bdr w:val="none" w:sz="0" w:space="0" w:color="auto" w:frame="1"/>
        </w:rPr>
      </w:pPr>
    </w:p>
    <w:p w14:paraId="638F1A06" w14:textId="77777777" w:rsidR="001E17AA" w:rsidRDefault="001E17AA" w:rsidP="001E17AA">
      <w:pPr>
        <w:pStyle w:val="NormalWeb"/>
        <w:spacing w:before="0" w:beforeAutospacing="0" w:after="0" w:afterAutospacing="0" w:line="480" w:lineRule="auto"/>
        <w:jc w:val="center"/>
        <w:rPr>
          <w:rFonts w:ascii="Arial" w:hAnsi="Arial" w:cs="Arial"/>
          <w:color w:val="000000"/>
          <w:sz w:val="32"/>
          <w:szCs w:val="32"/>
          <w:bdr w:val="none" w:sz="0" w:space="0" w:color="auto" w:frame="1"/>
        </w:rPr>
      </w:pPr>
    </w:p>
    <w:p w14:paraId="31A0D569" w14:textId="77777777" w:rsidR="001E17AA" w:rsidRDefault="001E17AA" w:rsidP="001E17AA">
      <w:pPr>
        <w:pStyle w:val="NormalWeb"/>
        <w:spacing w:before="0" w:beforeAutospacing="0" w:after="0" w:afterAutospacing="0" w:line="480" w:lineRule="auto"/>
        <w:jc w:val="center"/>
        <w:rPr>
          <w:rFonts w:ascii="Arial" w:hAnsi="Arial" w:cs="Arial"/>
          <w:color w:val="000000"/>
          <w:sz w:val="32"/>
          <w:szCs w:val="32"/>
          <w:bdr w:val="none" w:sz="0" w:space="0" w:color="auto" w:frame="1"/>
        </w:rPr>
      </w:pPr>
    </w:p>
    <w:p w14:paraId="3E62E1BF" w14:textId="03E6358B" w:rsidR="001E17AA" w:rsidRPr="001E17AA" w:rsidRDefault="001E17AA" w:rsidP="001E17AA">
      <w:pPr>
        <w:pStyle w:val="NormalWeb"/>
        <w:spacing w:before="0" w:beforeAutospacing="0" w:after="0" w:afterAutospacing="0" w:line="480" w:lineRule="auto"/>
        <w:jc w:val="center"/>
        <w:rPr>
          <w:rFonts w:ascii="Arial" w:hAnsi="Arial" w:cs="Arial"/>
          <w:color w:val="000000"/>
          <w:sz w:val="32"/>
          <w:szCs w:val="32"/>
          <w:bdr w:val="none" w:sz="0" w:space="0" w:color="auto" w:frame="1"/>
        </w:rPr>
      </w:pPr>
      <w:r w:rsidRPr="001E17AA">
        <w:rPr>
          <w:rFonts w:ascii="Arial" w:hAnsi="Arial" w:cs="Arial"/>
          <w:color w:val="000000"/>
          <w:sz w:val="32"/>
          <w:szCs w:val="32"/>
          <w:bdr w:val="none" w:sz="0" w:space="0" w:color="auto" w:frame="1"/>
        </w:rPr>
        <w:t>Critically evaluate whether the Brexit vote was influence by intergroup attitudes</w:t>
      </w:r>
    </w:p>
    <w:p w14:paraId="7C96F256" w14:textId="1101E8ED" w:rsidR="001E17AA" w:rsidRPr="001E17AA" w:rsidRDefault="001E17AA" w:rsidP="001E17AA">
      <w:pPr>
        <w:pStyle w:val="NormalWeb"/>
        <w:spacing w:before="0" w:beforeAutospacing="0" w:after="0" w:afterAutospacing="0" w:line="480" w:lineRule="auto"/>
        <w:jc w:val="center"/>
        <w:rPr>
          <w:rFonts w:ascii="Arial" w:hAnsi="Arial" w:cs="Arial"/>
          <w:color w:val="000000"/>
          <w:sz w:val="32"/>
          <w:szCs w:val="32"/>
          <w:bdr w:val="none" w:sz="0" w:space="0" w:color="auto" w:frame="1"/>
        </w:rPr>
      </w:pPr>
      <w:r w:rsidRPr="001E17AA">
        <w:rPr>
          <w:rFonts w:ascii="Arial" w:hAnsi="Arial" w:cs="Arial"/>
          <w:color w:val="000000"/>
          <w:sz w:val="32"/>
          <w:szCs w:val="32"/>
          <w:bdr w:val="none" w:sz="0" w:space="0" w:color="auto" w:frame="1"/>
        </w:rPr>
        <w:t>University of Wales Trinity Saint David</w:t>
      </w:r>
    </w:p>
    <w:p w14:paraId="7A15F52C"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35A71AC6"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29D4DF60"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5DBBA3AE"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7FE4CC08"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14DDA47C"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7ACEEC45"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2DD5F3C0"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6156AD88"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64D3ADFC"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070B5F5C"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31609F8E"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3F8F9EF7"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326061C4"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51F657BD" w14:textId="77777777" w:rsidR="001E17AA" w:rsidRDefault="001E17AA"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5B51985D" w14:textId="77777777" w:rsidR="001E17AA" w:rsidRDefault="001E17AA" w:rsidP="001E17AA">
      <w:pPr>
        <w:pStyle w:val="NormalWeb"/>
        <w:spacing w:before="0" w:beforeAutospacing="0" w:after="0" w:afterAutospacing="0" w:line="480" w:lineRule="auto"/>
        <w:rPr>
          <w:rFonts w:ascii="Arial" w:hAnsi="Arial" w:cs="Arial"/>
          <w:color w:val="000000"/>
          <w:bdr w:val="none" w:sz="0" w:space="0" w:color="auto" w:frame="1"/>
        </w:rPr>
      </w:pPr>
      <w:bookmarkStart w:id="0" w:name="_GoBack"/>
      <w:bookmarkEnd w:id="0"/>
    </w:p>
    <w:p w14:paraId="6F34F6BF" w14:textId="20F11223" w:rsidR="0072655D" w:rsidRDefault="00E67499" w:rsidP="001E17AA">
      <w:pPr>
        <w:pStyle w:val="NormalWeb"/>
        <w:spacing w:before="0" w:beforeAutospacing="0" w:after="0" w:afterAutospacing="0" w:line="480" w:lineRule="auto"/>
        <w:ind w:firstLine="720"/>
        <w:rPr>
          <w:rFonts w:ascii="Arial" w:hAnsi="Arial" w:cs="Arial"/>
          <w:color w:val="000000"/>
          <w:bdr w:val="none" w:sz="0" w:space="0" w:color="auto" w:frame="1"/>
        </w:rPr>
      </w:pPr>
      <w:r>
        <w:rPr>
          <w:rFonts w:ascii="Arial" w:hAnsi="Arial" w:cs="Arial"/>
          <w:color w:val="000000"/>
          <w:bdr w:val="none" w:sz="0" w:space="0" w:color="auto" w:frame="1"/>
        </w:rPr>
        <w:t>23</w:t>
      </w:r>
      <w:r>
        <w:rPr>
          <w:rFonts w:ascii="Arial" w:hAnsi="Arial" w:cs="Arial"/>
          <w:color w:val="000000"/>
          <w:bdr w:val="none" w:sz="0" w:space="0" w:color="auto" w:frame="1"/>
          <w:vertAlign w:val="superscript"/>
        </w:rPr>
        <w:t>rd</w:t>
      </w:r>
      <w:r>
        <w:rPr>
          <w:rFonts w:ascii="Arial" w:hAnsi="Arial" w:cs="Arial"/>
          <w:color w:val="000000"/>
          <w:bdr w:val="none" w:sz="0" w:space="0" w:color="auto" w:frame="1"/>
        </w:rPr>
        <w:t> June 2016, a date in which the British public decided on whether the United Kingdom should leave or remain in the European Union (EU). The leave vote won by 51.9% to 48.1%, with more than 30 million people voting</w:t>
      </w:r>
      <w:r w:rsidR="00C41136">
        <w:rPr>
          <w:rFonts w:ascii="Arial" w:hAnsi="Arial" w:cs="Arial"/>
          <w:color w:val="000000"/>
          <w:bdr w:val="none" w:sz="0" w:space="0" w:color="auto" w:frame="1"/>
        </w:rPr>
        <w:t>, t</w:t>
      </w:r>
      <w:r>
        <w:rPr>
          <w:rFonts w:ascii="Arial" w:hAnsi="Arial" w:cs="Arial"/>
          <w:color w:val="000000"/>
          <w:bdr w:val="none" w:sz="0" w:space="0" w:color="auto" w:frame="1"/>
        </w:rPr>
        <w:t>his is what is known as Brexit (Hunt &amp; Wheeler, 2017</w:t>
      </w:r>
      <w:r w:rsidR="00C41136">
        <w:rPr>
          <w:rFonts w:ascii="Arial" w:hAnsi="Arial" w:cs="Arial"/>
          <w:color w:val="000000"/>
          <w:bdr w:val="none" w:sz="0" w:space="0" w:color="auto" w:frame="1"/>
        </w:rPr>
        <w:t xml:space="preserve">). </w:t>
      </w:r>
      <w:r w:rsidR="00E90EE9">
        <w:rPr>
          <w:rFonts w:ascii="Arial" w:hAnsi="Arial" w:cs="Arial"/>
          <w:color w:val="000000"/>
          <w:bdr w:val="none" w:sz="0" w:space="0" w:color="auto" w:frame="1"/>
        </w:rPr>
        <w:t xml:space="preserve">According to </w:t>
      </w:r>
      <w:proofErr w:type="spellStart"/>
      <w:r w:rsidR="00E90EE9">
        <w:rPr>
          <w:rFonts w:ascii="Arial" w:hAnsi="Arial" w:cs="Arial"/>
          <w:color w:val="000000"/>
          <w:bdr w:val="none" w:sz="0" w:space="0" w:color="auto" w:frame="1"/>
        </w:rPr>
        <w:t>Golec</w:t>
      </w:r>
      <w:proofErr w:type="spellEnd"/>
      <w:r w:rsidR="00E90EE9">
        <w:rPr>
          <w:rFonts w:ascii="Arial" w:hAnsi="Arial" w:cs="Arial"/>
          <w:color w:val="000000"/>
          <w:bdr w:val="none" w:sz="0" w:space="0" w:color="auto" w:frame="1"/>
        </w:rPr>
        <w:t xml:space="preserve"> de Zavala et al (2017), m</w:t>
      </w:r>
      <w:r w:rsidR="00C41136">
        <w:rPr>
          <w:rFonts w:ascii="Arial" w:hAnsi="Arial" w:cs="Arial"/>
          <w:color w:val="000000"/>
          <w:bdr w:val="none" w:sz="0" w:space="0" w:color="auto" w:frame="1"/>
        </w:rPr>
        <w:t xml:space="preserve">any individuals emphasised their anxiety over immigration and the need to obtain power of the United Kingdom borders, due to recent </w:t>
      </w:r>
      <w:r w:rsidR="00325041">
        <w:rPr>
          <w:rFonts w:ascii="Arial" w:hAnsi="Arial" w:cs="Arial"/>
          <w:color w:val="000000"/>
          <w:bdr w:val="none" w:sz="0" w:space="0" w:color="auto" w:frame="1"/>
        </w:rPr>
        <w:t>terrorist</w:t>
      </w:r>
      <w:r w:rsidR="00C41136">
        <w:rPr>
          <w:rFonts w:ascii="Arial" w:hAnsi="Arial" w:cs="Arial"/>
          <w:color w:val="000000"/>
          <w:bdr w:val="none" w:sz="0" w:space="0" w:color="auto" w:frame="1"/>
        </w:rPr>
        <w:t xml:space="preserve"> threats in the country. The vast majority of individuals who expressed this concern about immigration were more prone to vote to leave the EU.</w:t>
      </w:r>
      <w:r w:rsidR="00454C94">
        <w:rPr>
          <w:rFonts w:ascii="Arial" w:hAnsi="Arial" w:cs="Arial"/>
          <w:color w:val="000000"/>
          <w:bdr w:val="none" w:sz="0" w:space="0" w:color="auto" w:frame="1"/>
        </w:rPr>
        <w:t xml:space="preserve"> </w:t>
      </w:r>
      <w:r w:rsidR="0072655D">
        <w:rPr>
          <w:rFonts w:ascii="Arial" w:hAnsi="Arial" w:cs="Arial"/>
          <w:color w:val="000000"/>
          <w:bdr w:val="none" w:sz="0" w:space="0" w:color="auto" w:frame="1"/>
        </w:rPr>
        <w:t xml:space="preserve">Leaving the EU will have drastic impacts on agriculture, fisheries, trade and much more. However, the main goal of </w:t>
      </w:r>
      <w:r w:rsidR="007A2565">
        <w:rPr>
          <w:rFonts w:ascii="Arial" w:hAnsi="Arial" w:cs="Arial"/>
          <w:color w:val="000000"/>
          <w:bdr w:val="none" w:sz="0" w:space="0" w:color="auto" w:frame="1"/>
        </w:rPr>
        <w:t>departing</w:t>
      </w:r>
      <w:r w:rsidR="0072655D">
        <w:rPr>
          <w:rFonts w:ascii="Arial" w:hAnsi="Arial" w:cs="Arial"/>
          <w:color w:val="000000"/>
          <w:bdr w:val="none" w:sz="0" w:space="0" w:color="auto" w:frame="1"/>
        </w:rPr>
        <w:t xml:space="preserve"> the EU </w:t>
      </w:r>
      <w:r w:rsidR="007A2565">
        <w:rPr>
          <w:rFonts w:ascii="Arial" w:hAnsi="Arial" w:cs="Arial"/>
          <w:color w:val="000000"/>
          <w:bdr w:val="none" w:sz="0" w:space="0" w:color="auto" w:frame="1"/>
        </w:rPr>
        <w:t>is</w:t>
      </w:r>
      <w:r w:rsidR="0072655D">
        <w:rPr>
          <w:rFonts w:ascii="Arial" w:hAnsi="Arial" w:cs="Arial"/>
          <w:color w:val="000000"/>
          <w:bdr w:val="none" w:sz="0" w:space="0" w:color="auto" w:frame="1"/>
        </w:rPr>
        <w:t xml:space="preserve"> to be free to negotiate </w:t>
      </w:r>
      <w:r w:rsidR="007A2565">
        <w:rPr>
          <w:rFonts w:ascii="Arial" w:hAnsi="Arial" w:cs="Arial"/>
          <w:color w:val="000000"/>
          <w:bdr w:val="none" w:sz="0" w:space="0" w:color="auto" w:frame="1"/>
        </w:rPr>
        <w:t xml:space="preserve">the countries own </w:t>
      </w:r>
      <w:r w:rsidR="0072655D">
        <w:rPr>
          <w:rFonts w:ascii="Arial" w:hAnsi="Arial" w:cs="Arial"/>
          <w:color w:val="000000"/>
          <w:bdr w:val="none" w:sz="0" w:space="0" w:color="auto" w:frame="1"/>
        </w:rPr>
        <w:t>free trade arrangements and to function on its own terms as a trading nation</w:t>
      </w:r>
      <w:r w:rsidR="007A2565">
        <w:rPr>
          <w:rFonts w:ascii="Arial" w:hAnsi="Arial" w:cs="Arial"/>
          <w:color w:val="000000"/>
          <w:bdr w:val="none" w:sz="0" w:space="0" w:color="auto" w:frame="1"/>
        </w:rPr>
        <w:t>.</w:t>
      </w:r>
    </w:p>
    <w:p w14:paraId="6A39A9DF" w14:textId="77777777" w:rsidR="00906DCF" w:rsidRDefault="00906DCF"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254D3B9E" w14:textId="08190591" w:rsidR="00102E95" w:rsidRDefault="00746FE9" w:rsidP="001E17AA">
      <w:pPr>
        <w:pStyle w:val="NormalWeb"/>
        <w:spacing w:before="0" w:beforeAutospacing="0" w:after="0" w:afterAutospacing="0" w:line="480" w:lineRule="auto"/>
        <w:ind w:firstLine="720"/>
        <w:rPr>
          <w:rFonts w:ascii="Arial" w:hAnsi="Arial" w:cs="Arial"/>
          <w:color w:val="000000"/>
          <w:bdr w:val="none" w:sz="0" w:space="0" w:color="auto" w:frame="1"/>
        </w:rPr>
      </w:pPr>
      <w:r>
        <w:rPr>
          <w:rFonts w:ascii="Arial" w:hAnsi="Arial" w:cs="Arial"/>
          <w:color w:val="000000"/>
          <w:bdr w:val="none" w:sz="0" w:space="0" w:color="auto" w:frame="1"/>
        </w:rPr>
        <w:t>The</w:t>
      </w:r>
      <w:r w:rsidR="008C37DC">
        <w:rPr>
          <w:rFonts w:ascii="Arial" w:hAnsi="Arial" w:cs="Arial"/>
          <w:color w:val="000000"/>
          <w:bdr w:val="none" w:sz="0" w:space="0" w:color="auto" w:frame="1"/>
        </w:rPr>
        <w:t xml:space="preserve"> highest Brexit support is seen from struggling areas where education, average incomes and skill levels are low. The vote from these areas reflect the deep-seated frustration about the current economic marginalisation, lack of opportunities and poverty. However, the Joseph Rowntree Foundation (2018) states that it is tremendously unlikely that leaving the EU will help to solve these financial problems, with the possibility of these issues becoming worse.</w:t>
      </w:r>
      <w:r w:rsidR="007F537E">
        <w:rPr>
          <w:rFonts w:ascii="Arial" w:hAnsi="Arial" w:cs="Arial"/>
          <w:color w:val="000000"/>
          <w:bdr w:val="none" w:sz="0" w:space="0" w:color="auto" w:frame="1"/>
        </w:rPr>
        <w:t xml:space="preserve"> Yet, with the result of the referendum, many questions were raised as to why the British public voted to leave. It is believed that some of the reasons for leaving the EU related to immigration, economic reasons and sovereignty. It was discussed by Chu (2016), that a large majority of the British public felt a us vs. them divide between the general public and immigrants. </w:t>
      </w:r>
    </w:p>
    <w:p w14:paraId="7A07FE1A" w14:textId="77777777" w:rsidR="008313C1" w:rsidRDefault="008313C1"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64DBE363" w14:textId="3AB12826" w:rsidR="008313C1" w:rsidRDefault="008313C1" w:rsidP="001E17AA">
      <w:pPr>
        <w:pStyle w:val="NormalWeb"/>
        <w:spacing w:before="0" w:beforeAutospacing="0" w:after="0" w:afterAutospacing="0" w:line="480" w:lineRule="auto"/>
        <w:ind w:firstLine="720"/>
        <w:rPr>
          <w:rFonts w:ascii="Arial" w:hAnsi="Arial" w:cs="Arial"/>
          <w:color w:val="000000"/>
        </w:rPr>
      </w:pPr>
      <w:r>
        <w:rPr>
          <w:rFonts w:ascii="Arial" w:hAnsi="Arial" w:cs="Arial"/>
          <w:color w:val="000000"/>
        </w:rPr>
        <w:t xml:space="preserve">It is supposed that intergroup attitudes influenced the Brexit vote. According to the European Parliament (2019), intergroups are unsanctioned groups of MEPs who are all interested in a certain topic which does not fall within the scope of Parliament’s usual work but could potentially be of interest to the wider society. Intergroups are also not official bodies of Parliament </w:t>
      </w:r>
      <w:r>
        <w:rPr>
          <w:rFonts w:ascii="Arial" w:hAnsi="Arial" w:cs="Arial"/>
          <w:color w:val="000000"/>
        </w:rPr>
        <w:lastRenderedPageBreak/>
        <w:t>and cannot express Parliaments views. Some examples of intergroups are pluralism which is seen as a salad bowl, with each culture having its own identity yet adds flavour to the whole bowl. Intergroups can however be extremely severe such as genocide, which is the most toxic intergroup relationship as it deliberately tried to annihilate another group (Lumen, 2019). These are some types of intergroup relationships, however when applying this to the Brexit campaign, various people go against what the parliament says, and tries to manipulate people into believing what they do. Examples of these are the press, social media, different types of MP’s or parties such as UKIP or Labour, which both run to take over parliament but have completely different approaches to how things would run in the UK (Robbins, 2006).</w:t>
      </w:r>
      <w:r>
        <w:rPr>
          <w:rFonts w:ascii="Arial" w:hAnsi="Arial" w:cs="Arial"/>
          <w:color w:val="000000"/>
        </w:rPr>
        <w:t xml:space="preserve"> However</w:t>
      </w:r>
      <w:r w:rsidR="009323CD">
        <w:rPr>
          <w:rFonts w:ascii="Arial" w:hAnsi="Arial" w:cs="Arial"/>
          <w:color w:val="000000"/>
        </w:rPr>
        <w:t>,</w:t>
      </w:r>
      <w:r>
        <w:rPr>
          <w:rFonts w:ascii="Arial" w:hAnsi="Arial" w:cs="Arial"/>
          <w:color w:val="000000"/>
        </w:rPr>
        <w:t xml:space="preserve"> many other factors may have played a part of the vote, one being, immigration.</w:t>
      </w:r>
    </w:p>
    <w:p w14:paraId="06E045A1" w14:textId="77777777" w:rsidR="008313C1" w:rsidRDefault="008313C1"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3DB1745C" w14:textId="436CA0AF" w:rsidR="008313C1" w:rsidRDefault="007F537E" w:rsidP="001E17AA">
      <w:pPr>
        <w:pStyle w:val="NormalWeb"/>
        <w:spacing w:before="0" w:beforeAutospacing="0" w:after="0" w:afterAutospacing="0" w:line="480" w:lineRule="auto"/>
        <w:ind w:firstLine="720"/>
        <w:rPr>
          <w:rFonts w:ascii="Arial" w:hAnsi="Arial" w:cs="Arial"/>
          <w:color w:val="000000"/>
          <w:bdr w:val="none" w:sz="0" w:space="0" w:color="auto" w:frame="1"/>
        </w:rPr>
      </w:pPr>
      <w:r>
        <w:rPr>
          <w:rFonts w:ascii="Arial" w:hAnsi="Arial" w:cs="Arial"/>
          <w:color w:val="000000"/>
          <w:bdr w:val="none" w:sz="0" w:space="0" w:color="auto" w:frame="1"/>
        </w:rPr>
        <w:t>As stated by Cap (2017), intergroup threats played a vital part in the link between the reasons for voting to leave. The people who voted to leave the EU had very different opinions about migration compared to those who voted to stay; therefore, it is believed that the</w:t>
      </w:r>
      <w:r w:rsidR="008313C1">
        <w:rPr>
          <w:rFonts w:ascii="Arial" w:hAnsi="Arial" w:cs="Arial"/>
          <w:color w:val="000000"/>
          <w:bdr w:val="none" w:sz="0" w:space="0" w:color="auto" w:frame="1"/>
        </w:rPr>
        <w:t xml:space="preserve"> main reason as to why individuals voted leave</w:t>
      </w:r>
      <w:r>
        <w:rPr>
          <w:rFonts w:ascii="Arial" w:hAnsi="Arial" w:cs="Arial"/>
          <w:color w:val="000000"/>
          <w:bdr w:val="none" w:sz="0" w:space="0" w:color="auto" w:frame="1"/>
        </w:rPr>
        <w:t xml:space="preserve">, </w:t>
      </w:r>
      <w:r w:rsidR="008313C1">
        <w:rPr>
          <w:rFonts w:ascii="Arial" w:hAnsi="Arial" w:cs="Arial"/>
          <w:color w:val="000000"/>
          <w:bdr w:val="none" w:sz="0" w:space="0" w:color="auto" w:frame="1"/>
        </w:rPr>
        <w:t xml:space="preserve">is due to the </w:t>
      </w:r>
      <w:r>
        <w:rPr>
          <w:rFonts w:ascii="Arial" w:hAnsi="Arial" w:cs="Arial"/>
          <w:color w:val="000000"/>
          <w:bdr w:val="none" w:sz="0" w:space="0" w:color="auto" w:frame="1"/>
        </w:rPr>
        <w:t>ever-changing</w:t>
      </w:r>
      <w:r w:rsidR="008313C1">
        <w:rPr>
          <w:rFonts w:ascii="Arial" w:hAnsi="Arial" w:cs="Arial"/>
          <w:color w:val="000000"/>
          <w:bdr w:val="none" w:sz="0" w:space="0" w:color="auto" w:frame="1"/>
        </w:rPr>
        <w:t xml:space="preserve"> attitude</w:t>
      </w:r>
      <w:r>
        <w:rPr>
          <w:rFonts w:ascii="Arial" w:hAnsi="Arial" w:cs="Arial"/>
          <w:color w:val="000000"/>
          <w:bdr w:val="none" w:sz="0" w:space="0" w:color="auto" w:frame="1"/>
        </w:rPr>
        <w:t xml:space="preserve">s </w:t>
      </w:r>
      <w:r w:rsidR="008313C1">
        <w:rPr>
          <w:rFonts w:ascii="Arial" w:hAnsi="Arial" w:cs="Arial"/>
          <w:color w:val="000000"/>
          <w:bdr w:val="none" w:sz="0" w:space="0" w:color="auto" w:frame="1"/>
        </w:rPr>
        <w:t>towards immigration. There are two types of migrants who travel over to the EU</w:t>
      </w:r>
      <w:r>
        <w:rPr>
          <w:rFonts w:ascii="Arial" w:hAnsi="Arial" w:cs="Arial"/>
          <w:color w:val="000000"/>
          <w:bdr w:val="none" w:sz="0" w:space="0" w:color="auto" w:frame="1"/>
        </w:rPr>
        <w:t xml:space="preserve">. </w:t>
      </w:r>
      <w:r w:rsidR="008313C1">
        <w:rPr>
          <w:rFonts w:ascii="Arial" w:hAnsi="Arial" w:cs="Arial"/>
          <w:color w:val="000000"/>
          <w:bdr w:val="none" w:sz="0" w:space="0" w:color="auto" w:frame="1"/>
        </w:rPr>
        <w:t xml:space="preserve">One type are EU migrants who stated that their main reason for coming over to the UK was to either look for a job or to take a job they had secured before they had arrived. Another type of migrants is non-EU where most people migrants from outside of the EU came to study or they had family ties (BBC, 2017). Even though this article states that migrants only come to the UK to study, see family or to get a job, the question must be raised as to why the public have anxiety over them. </w:t>
      </w:r>
    </w:p>
    <w:p w14:paraId="5BC9C41D" w14:textId="77777777" w:rsidR="008313C1" w:rsidRDefault="008313C1"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66756C71" w14:textId="77777777" w:rsidR="008313C1" w:rsidRDefault="008313C1" w:rsidP="001E17AA">
      <w:pPr>
        <w:pStyle w:val="NormalWeb"/>
        <w:spacing w:before="0" w:beforeAutospacing="0" w:after="0" w:afterAutospacing="0" w:line="480" w:lineRule="auto"/>
        <w:ind w:firstLine="720"/>
        <w:rPr>
          <w:rFonts w:ascii="Arial" w:hAnsi="Arial" w:cs="Arial"/>
          <w:color w:val="000000"/>
          <w:bdr w:val="none" w:sz="0" w:space="0" w:color="auto" w:frame="1"/>
        </w:rPr>
      </w:pPr>
      <w:r>
        <w:rPr>
          <w:rFonts w:ascii="Arial" w:hAnsi="Arial" w:cs="Arial"/>
          <w:color w:val="000000"/>
          <w:bdr w:val="none" w:sz="0" w:space="0" w:color="auto" w:frame="1"/>
        </w:rPr>
        <w:t xml:space="preserve">A survey created by Blinder and Allen (2016) looked at people’s perceptions of whether they agreed or disagreed with migration, a staggering 53% of the votes were negative, 20% neutral and only 21% positive. An almost identical survey was created by Abrams and Houston (2006) almost ten years before the recent study, it showed that 17% of votes were negative </w:t>
      </w:r>
      <w:r>
        <w:rPr>
          <w:rFonts w:ascii="Arial" w:hAnsi="Arial" w:cs="Arial"/>
          <w:color w:val="000000"/>
          <w:bdr w:val="none" w:sz="0" w:space="0" w:color="auto" w:frame="1"/>
        </w:rPr>
        <w:lastRenderedPageBreak/>
        <w:t>towards legal immigrants, 35% neutral and 48% of votes were positive. This suggests that in recent times, the attitudes towards legal immigrants has changed drastically and much more negative compared to ten years ago. One reason for this could be due to intergroups changing people’s attitudes towards immigrants, especially within the media, i.e. news coverage, newspapers or social media.</w:t>
      </w:r>
    </w:p>
    <w:p w14:paraId="41CE1812" w14:textId="77777777" w:rsidR="008313C1" w:rsidRDefault="008313C1"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33333AE4" w14:textId="10FB7C20" w:rsidR="00E67499" w:rsidRDefault="008313C1" w:rsidP="001E17AA">
      <w:pPr>
        <w:pStyle w:val="NormalWeb"/>
        <w:spacing w:before="0" w:beforeAutospacing="0" w:after="0" w:afterAutospacing="0" w:line="480" w:lineRule="auto"/>
        <w:ind w:firstLine="720"/>
        <w:rPr>
          <w:rFonts w:ascii="Arial" w:hAnsi="Arial" w:cs="Arial"/>
          <w:color w:val="000000"/>
          <w:bdr w:val="none" w:sz="0" w:space="0" w:color="auto" w:frame="1"/>
        </w:rPr>
      </w:pPr>
      <w:r>
        <w:rPr>
          <w:rFonts w:ascii="Arial" w:hAnsi="Arial" w:cs="Arial"/>
          <w:color w:val="000000"/>
          <w:bdr w:val="none" w:sz="0" w:space="0" w:color="auto" w:frame="1"/>
        </w:rPr>
        <w:t>One media coverage about migrants</w:t>
      </w:r>
      <w:r w:rsidR="007F537E">
        <w:rPr>
          <w:rFonts w:ascii="Arial" w:hAnsi="Arial" w:cs="Arial"/>
          <w:color w:val="000000"/>
          <w:bdr w:val="none" w:sz="0" w:space="0" w:color="auto" w:frame="1"/>
        </w:rPr>
        <w:t xml:space="preserve"> discussed how migrants were</w:t>
      </w:r>
      <w:r>
        <w:rPr>
          <w:rFonts w:ascii="Arial" w:hAnsi="Arial" w:cs="Arial"/>
          <w:color w:val="000000"/>
          <w:bdr w:val="none" w:sz="0" w:space="0" w:color="auto" w:frame="1"/>
        </w:rPr>
        <w:t xml:space="preserve"> taking people’s jobs</w:t>
      </w:r>
      <w:r w:rsidR="007F537E">
        <w:rPr>
          <w:rFonts w:ascii="Arial" w:hAnsi="Arial" w:cs="Arial"/>
          <w:color w:val="000000"/>
          <w:bdr w:val="none" w:sz="0" w:space="0" w:color="auto" w:frame="1"/>
        </w:rPr>
        <w:t>. (</w:t>
      </w:r>
      <w:r>
        <w:rPr>
          <w:rFonts w:ascii="Arial" w:hAnsi="Arial" w:cs="Arial"/>
          <w:color w:val="000000"/>
          <w:bdr w:val="none" w:sz="0" w:space="0" w:color="auto" w:frame="1"/>
        </w:rPr>
        <w:t>The Sun</w:t>
      </w:r>
      <w:r w:rsidR="007F537E">
        <w:rPr>
          <w:rFonts w:ascii="Arial" w:hAnsi="Arial" w:cs="Arial"/>
          <w:color w:val="000000"/>
          <w:bdr w:val="none" w:sz="0" w:space="0" w:color="auto" w:frame="1"/>
        </w:rPr>
        <w:t xml:space="preserve">, </w:t>
      </w:r>
      <w:r>
        <w:rPr>
          <w:rFonts w:ascii="Arial" w:hAnsi="Arial" w:cs="Arial"/>
          <w:color w:val="000000"/>
          <w:bdr w:val="none" w:sz="0" w:space="0" w:color="auto" w:frame="1"/>
        </w:rPr>
        <w:t xml:space="preserve">2017), the news article begins by stating that the UK borders have been a so-called magnet for cheap labour across the EU. The article also claims that the British public are suffering from migrants taking their jobs and how the British public need an immigration deal. The Sun is known for dramatizing every situation to the point it sounds like the world is going to end. Especially in the title where it says the public need a deal. The word need is extremely commanding and is the opposite to being tentative. The news article could possibly be an intergroup as it does not agree completely with what the parliament say yet it is trying to oppose thoughts into </w:t>
      </w:r>
      <w:r>
        <w:rPr>
          <w:rFonts w:ascii="Arial" w:hAnsi="Arial" w:cs="Arial"/>
          <w:color w:val="000000"/>
          <w:bdr w:val="none" w:sz="0" w:space="0" w:color="auto" w:frame="1"/>
        </w:rPr>
        <w:t>people’s</w:t>
      </w:r>
      <w:r>
        <w:rPr>
          <w:rFonts w:ascii="Arial" w:hAnsi="Arial" w:cs="Arial"/>
          <w:color w:val="000000"/>
          <w:bdr w:val="none" w:sz="0" w:space="0" w:color="auto" w:frame="1"/>
        </w:rPr>
        <w:t xml:space="preserve"> heads as to why it is a good idea to leave. This also agrees with the economic factor of leaving the EU.</w:t>
      </w:r>
    </w:p>
    <w:p w14:paraId="1AD5A4E1" w14:textId="7A36288F" w:rsidR="007F537E" w:rsidRDefault="007F537E"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0ABEF987" w14:textId="1E77CEF5" w:rsidR="00945083" w:rsidRDefault="00945083" w:rsidP="001E17AA">
      <w:pPr>
        <w:pStyle w:val="NormalWeb"/>
        <w:spacing w:before="0" w:beforeAutospacing="0" w:after="0" w:afterAutospacing="0" w:line="480" w:lineRule="auto"/>
        <w:ind w:firstLine="720"/>
        <w:rPr>
          <w:rFonts w:ascii="Arial" w:hAnsi="Arial" w:cs="Arial"/>
          <w:color w:val="000000"/>
          <w:bdr w:val="none" w:sz="0" w:space="0" w:color="auto" w:frame="1"/>
        </w:rPr>
      </w:pPr>
      <w:r>
        <w:rPr>
          <w:rFonts w:ascii="Arial" w:hAnsi="Arial" w:cs="Arial"/>
          <w:color w:val="000000"/>
          <w:bdr w:val="none" w:sz="0" w:space="0" w:color="auto" w:frame="1"/>
        </w:rPr>
        <w:t>Research as demonstrates that individuals with a high implicit prejudice is more likely to classify a racially angry face as a Black person compared to those with a low implicit prejudice (</w:t>
      </w:r>
      <w:proofErr w:type="spellStart"/>
      <w:r>
        <w:rPr>
          <w:rFonts w:ascii="Arial" w:hAnsi="Arial" w:cs="Arial"/>
          <w:color w:val="000000"/>
          <w:bdr w:val="none" w:sz="0" w:space="0" w:color="auto" w:frame="1"/>
        </w:rPr>
        <w:t>Hugenberg</w:t>
      </w:r>
      <w:proofErr w:type="spellEnd"/>
      <w:r>
        <w:rPr>
          <w:rFonts w:ascii="Arial" w:hAnsi="Arial" w:cs="Arial"/>
          <w:color w:val="000000"/>
          <w:bdr w:val="none" w:sz="0" w:space="0" w:color="auto" w:frame="1"/>
        </w:rPr>
        <w:t xml:space="preserve"> &amp; </w:t>
      </w:r>
      <w:proofErr w:type="spellStart"/>
      <w:r>
        <w:rPr>
          <w:rFonts w:ascii="Arial" w:hAnsi="Arial" w:cs="Arial"/>
          <w:color w:val="000000"/>
          <w:bdr w:val="none" w:sz="0" w:space="0" w:color="auto" w:frame="1"/>
        </w:rPr>
        <w:t>Bodenhausen</w:t>
      </w:r>
      <w:proofErr w:type="spellEnd"/>
      <w:r>
        <w:rPr>
          <w:rFonts w:ascii="Arial" w:hAnsi="Arial" w:cs="Arial"/>
          <w:color w:val="000000"/>
          <w:bdr w:val="none" w:sz="0" w:space="0" w:color="auto" w:frame="1"/>
        </w:rPr>
        <w:t xml:space="preserve">, 2004). A </w:t>
      </w:r>
      <w:r w:rsidR="007A0A4C">
        <w:rPr>
          <w:rFonts w:ascii="Arial" w:hAnsi="Arial" w:cs="Arial"/>
          <w:color w:val="000000"/>
          <w:bdr w:val="none" w:sz="0" w:space="0" w:color="auto" w:frame="1"/>
        </w:rPr>
        <w:t>recent</w:t>
      </w:r>
      <w:r>
        <w:rPr>
          <w:rFonts w:ascii="Arial" w:hAnsi="Arial" w:cs="Arial"/>
          <w:color w:val="000000"/>
          <w:bdr w:val="none" w:sz="0" w:space="0" w:color="auto" w:frame="1"/>
        </w:rPr>
        <w:t xml:space="preserve"> study conducted by </w:t>
      </w:r>
      <w:r>
        <w:rPr>
          <w:rFonts w:ascii="Arial" w:hAnsi="Arial" w:cs="Arial"/>
          <w:color w:val="000000"/>
          <w:bdr w:val="none" w:sz="0" w:space="0" w:color="auto" w:frame="1"/>
        </w:rPr>
        <w:t>Hutchings and Haddock (2008)</w:t>
      </w:r>
      <w:r>
        <w:rPr>
          <w:rFonts w:ascii="Arial" w:hAnsi="Arial" w:cs="Arial"/>
          <w:color w:val="000000"/>
          <w:bdr w:val="none" w:sz="0" w:space="0" w:color="auto" w:frame="1"/>
        </w:rPr>
        <w:t xml:space="preserve"> looked into extending this finding by examining whether the exact same expression of anger or frustration</w:t>
      </w:r>
      <w:r w:rsidR="007A0A4C">
        <w:rPr>
          <w:rFonts w:ascii="Arial" w:hAnsi="Arial" w:cs="Arial"/>
          <w:color w:val="000000"/>
          <w:bdr w:val="none" w:sz="0" w:space="0" w:color="auto" w:frame="1"/>
        </w:rPr>
        <w:t xml:space="preserve"> on </w:t>
      </w:r>
      <w:proofErr w:type="spellStart"/>
      <w:r w:rsidR="007A0A4C">
        <w:rPr>
          <w:rFonts w:ascii="Arial" w:hAnsi="Arial" w:cs="Arial"/>
          <w:color w:val="000000"/>
          <w:bdr w:val="none" w:sz="0" w:space="0" w:color="auto" w:frame="1"/>
        </w:rPr>
        <w:t>a</w:t>
      </w:r>
      <w:proofErr w:type="spellEnd"/>
      <w:r w:rsidR="007A0A4C">
        <w:rPr>
          <w:rFonts w:ascii="Arial" w:hAnsi="Arial" w:cs="Arial"/>
          <w:color w:val="000000"/>
          <w:bdr w:val="none" w:sz="0" w:space="0" w:color="auto" w:frame="1"/>
        </w:rPr>
        <w:t xml:space="preserve"> ethnically vague face was perceived to be intent when the face being judged was black or white. The results found that people high in implicit prejudice were reported to significantly classify angry faces as Black, in comparison to low in implicit prejudice. These findings found that implicit prejudice is not only related with racial classification of a face, but also apparent concentration of emotion showed. </w:t>
      </w:r>
    </w:p>
    <w:p w14:paraId="2F06EB67" w14:textId="77777777" w:rsidR="007A0A4C" w:rsidRDefault="007A0A4C"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083540AE" w14:textId="1ED26DC3" w:rsidR="007F537E" w:rsidRDefault="007F537E" w:rsidP="001E17AA">
      <w:pPr>
        <w:pStyle w:val="NormalWeb"/>
        <w:spacing w:before="0" w:beforeAutospacing="0" w:after="0" w:afterAutospacing="0" w:line="480" w:lineRule="auto"/>
        <w:ind w:firstLine="720"/>
        <w:rPr>
          <w:rFonts w:ascii="Arial" w:hAnsi="Arial" w:cs="Arial"/>
          <w:color w:val="000000"/>
          <w:bdr w:val="none" w:sz="0" w:space="0" w:color="auto" w:frame="1"/>
        </w:rPr>
      </w:pPr>
      <w:r>
        <w:rPr>
          <w:rFonts w:ascii="Arial" w:hAnsi="Arial" w:cs="Arial"/>
          <w:color w:val="000000"/>
          <w:bdr w:val="none" w:sz="0" w:space="0" w:color="auto" w:frame="1"/>
        </w:rPr>
        <w:t xml:space="preserve">Prejudice is when an </w:t>
      </w:r>
      <w:r w:rsidR="001819D2">
        <w:rPr>
          <w:rFonts w:ascii="Arial" w:hAnsi="Arial" w:cs="Arial"/>
          <w:color w:val="000000"/>
          <w:bdr w:val="none" w:sz="0" w:space="0" w:color="auto" w:frame="1"/>
        </w:rPr>
        <w:t>individual pre-judge</w:t>
      </w:r>
      <w:r>
        <w:rPr>
          <w:rFonts w:ascii="Arial" w:hAnsi="Arial" w:cs="Arial"/>
          <w:color w:val="000000"/>
          <w:bdr w:val="none" w:sz="0" w:space="0" w:color="auto" w:frame="1"/>
        </w:rPr>
        <w:t xml:space="preserve"> someone or a situation based upon their group involvement, an example of this could be an individual </w:t>
      </w:r>
      <w:r w:rsidR="001819D2">
        <w:rPr>
          <w:rFonts w:ascii="Arial" w:hAnsi="Arial" w:cs="Arial"/>
          <w:color w:val="000000"/>
          <w:bdr w:val="none" w:sz="0" w:space="0" w:color="auto" w:frame="1"/>
        </w:rPr>
        <w:t>judging</w:t>
      </w:r>
      <w:r>
        <w:rPr>
          <w:rFonts w:ascii="Arial" w:hAnsi="Arial" w:cs="Arial"/>
          <w:color w:val="000000"/>
          <w:bdr w:val="none" w:sz="0" w:space="0" w:color="auto" w:frame="1"/>
        </w:rPr>
        <w:t xml:space="preserve"> someone for their race or gender</w:t>
      </w:r>
      <w:r w:rsidR="001819D2">
        <w:rPr>
          <w:rFonts w:ascii="Arial" w:hAnsi="Arial" w:cs="Arial"/>
          <w:color w:val="000000"/>
          <w:bdr w:val="none" w:sz="0" w:space="0" w:color="auto" w:frame="1"/>
        </w:rPr>
        <w:t xml:space="preserve"> which may be influenced upon other people’s perceptions of race or gender. They may also judge a person without any formed feeling beforehand or without knowledge of the person (Dictionary.com, 2019). Shortly after the decision was made to leave the EU, there was a 41% increase of offenses which were defined as being racially motivated, which means attacking someone physically or verbally because of their race or ethnicity (Forster, 2016). This may potentially indicate that racial prejudice played a part in the reasoning behind people voting to leave. Therefore, this links with the intergroup contact theory where it is obvious that prejudice is seen within groups of people.</w:t>
      </w:r>
    </w:p>
    <w:p w14:paraId="180810E3" w14:textId="77777777" w:rsidR="008313C1" w:rsidRDefault="008313C1" w:rsidP="001E17AA">
      <w:pPr>
        <w:pStyle w:val="NormalWeb"/>
        <w:spacing w:before="0" w:beforeAutospacing="0" w:after="0" w:afterAutospacing="0" w:line="480" w:lineRule="auto"/>
        <w:ind w:firstLine="720"/>
        <w:rPr>
          <w:rFonts w:ascii="Arial" w:hAnsi="Arial" w:cs="Arial"/>
          <w:color w:val="000000"/>
          <w:bdr w:val="none" w:sz="0" w:space="0" w:color="auto" w:frame="1"/>
        </w:rPr>
      </w:pPr>
    </w:p>
    <w:p w14:paraId="2908D043" w14:textId="77777777" w:rsidR="007F537E" w:rsidRPr="000522EE" w:rsidRDefault="007F537E" w:rsidP="001E17AA">
      <w:pPr>
        <w:pStyle w:val="NormalWeb"/>
        <w:spacing w:before="0" w:beforeAutospacing="0" w:after="0" w:afterAutospacing="0" w:line="480" w:lineRule="auto"/>
        <w:ind w:firstLine="720"/>
        <w:rPr>
          <w:rFonts w:ascii="Arial" w:hAnsi="Arial" w:cs="Arial"/>
          <w:color w:val="000000"/>
        </w:rPr>
      </w:pPr>
      <w:r>
        <w:rPr>
          <w:rFonts w:ascii="Arial" w:hAnsi="Arial" w:cs="Arial"/>
          <w:color w:val="000000"/>
          <w:bdr w:val="none" w:sz="0" w:space="0" w:color="auto" w:frame="1"/>
        </w:rPr>
        <w:t xml:space="preserve">The intergroup contact theory was first projected by Allport (1954) who theorised that tension between two or more groups, could be concentrated if the two groups have more contact with each other. It was also believed that these interactions between groups what have positive effects, which were characterised by four key conditions, intergroup cooperation, equal status, support by social and institutional authorities and common goals. </w:t>
      </w:r>
      <w:r>
        <w:rPr>
          <w:rFonts w:ascii="Arial" w:hAnsi="Arial" w:cs="Arial"/>
          <w:color w:val="000000"/>
        </w:rPr>
        <w:t xml:space="preserve">There are two types of groups that an individual will experience within their life span, the first type is an ingroup. This type of group is where every person within has the same goals or interests, which is the opposite to the second type of group, the outgroup. This kind of group is where people usually they feel they do not belong, an example of this is a type of class, e.g. upper or working class. Although, even though the individual does not feel they belong, they do share similar motives, characteristics or features. This can be applied to the reason individuals voted to leave, especially with the anxiety over immigration (Brown and </w:t>
      </w:r>
      <w:proofErr w:type="spellStart"/>
      <w:r>
        <w:rPr>
          <w:rFonts w:ascii="Arial" w:hAnsi="Arial" w:cs="Arial"/>
          <w:color w:val="000000"/>
        </w:rPr>
        <w:t>Hewstone</w:t>
      </w:r>
      <w:proofErr w:type="spellEnd"/>
      <w:r>
        <w:rPr>
          <w:rFonts w:ascii="Arial" w:hAnsi="Arial" w:cs="Arial"/>
          <w:color w:val="000000"/>
        </w:rPr>
        <w:t xml:space="preserve">, 2005). Contact theory has been shown by </w:t>
      </w:r>
      <w:proofErr w:type="spellStart"/>
      <w:r>
        <w:rPr>
          <w:rFonts w:ascii="Arial" w:hAnsi="Arial" w:cs="Arial"/>
          <w:color w:val="000000"/>
        </w:rPr>
        <w:t>Hewstone</w:t>
      </w:r>
      <w:proofErr w:type="spellEnd"/>
      <w:r>
        <w:rPr>
          <w:rFonts w:ascii="Arial" w:hAnsi="Arial" w:cs="Arial"/>
          <w:color w:val="000000"/>
        </w:rPr>
        <w:t xml:space="preserve"> and </w:t>
      </w:r>
      <w:proofErr w:type="spellStart"/>
      <w:r>
        <w:rPr>
          <w:rFonts w:ascii="Arial" w:hAnsi="Arial" w:cs="Arial"/>
          <w:color w:val="000000"/>
        </w:rPr>
        <w:t>Swart</w:t>
      </w:r>
      <w:proofErr w:type="spellEnd"/>
      <w:r>
        <w:rPr>
          <w:rFonts w:ascii="Arial" w:hAnsi="Arial" w:cs="Arial"/>
          <w:color w:val="000000"/>
        </w:rPr>
        <w:t xml:space="preserve"> (2011) to reduce the amount of promotion of more positive intergroup attitudes and to also reduce prejudice.</w:t>
      </w:r>
    </w:p>
    <w:p w14:paraId="75497998" w14:textId="1ECAB335" w:rsidR="00E66B8F" w:rsidRDefault="00E66B8F" w:rsidP="001E17AA">
      <w:pPr>
        <w:pStyle w:val="NormalWeb"/>
        <w:spacing w:before="0" w:beforeAutospacing="0" w:after="0" w:afterAutospacing="0" w:line="480" w:lineRule="auto"/>
        <w:ind w:firstLine="720"/>
        <w:rPr>
          <w:rFonts w:ascii="Arial" w:hAnsi="Arial" w:cs="Arial"/>
          <w:color w:val="000000"/>
        </w:rPr>
      </w:pPr>
    </w:p>
    <w:p w14:paraId="6149BCD0" w14:textId="284A2634" w:rsidR="00E66B8F" w:rsidRDefault="00E66B8F" w:rsidP="001E17AA">
      <w:pPr>
        <w:pStyle w:val="NormalWeb"/>
        <w:spacing w:before="0" w:beforeAutospacing="0" w:after="0" w:afterAutospacing="0" w:line="480" w:lineRule="auto"/>
        <w:ind w:firstLine="720"/>
        <w:rPr>
          <w:rFonts w:ascii="Arial" w:hAnsi="Arial" w:cs="Arial"/>
          <w:color w:val="000000"/>
        </w:rPr>
      </w:pPr>
      <w:r>
        <w:rPr>
          <w:rFonts w:ascii="Arial" w:hAnsi="Arial" w:cs="Arial"/>
          <w:color w:val="000000"/>
        </w:rPr>
        <w:t>Social Identity Theory</w:t>
      </w:r>
      <w:r w:rsidR="00156801">
        <w:rPr>
          <w:rFonts w:ascii="Arial" w:hAnsi="Arial" w:cs="Arial"/>
          <w:color w:val="000000"/>
        </w:rPr>
        <w:t xml:space="preserve"> was proposed by Tajfel (1979). The theory </w:t>
      </w:r>
      <w:r>
        <w:rPr>
          <w:rFonts w:ascii="Arial" w:hAnsi="Arial" w:cs="Arial"/>
          <w:color w:val="000000"/>
        </w:rPr>
        <w:t xml:space="preserve">suggests </w:t>
      </w:r>
      <w:r w:rsidR="00156801">
        <w:rPr>
          <w:rFonts w:ascii="Arial" w:hAnsi="Arial" w:cs="Arial"/>
          <w:color w:val="000000"/>
        </w:rPr>
        <w:t xml:space="preserve">groups, such as social class, a football team or family, that people feel they belong to are an extremely important source of self-esteem and pride. Within the theory are in-groups which are groups </w:t>
      </w:r>
      <w:r w:rsidR="007A0A4C">
        <w:rPr>
          <w:rFonts w:ascii="Arial" w:hAnsi="Arial" w:cs="Arial"/>
          <w:color w:val="000000"/>
        </w:rPr>
        <w:t xml:space="preserve">an individual </w:t>
      </w:r>
      <w:r w:rsidR="00156801">
        <w:rPr>
          <w:rFonts w:ascii="Arial" w:hAnsi="Arial" w:cs="Arial"/>
          <w:color w:val="000000"/>
        </w:rPr>
        <w:t>identif</w:t>
      </w:r>
      <w:r w:rsidR="007A0A4C">
        <w:rPr>
          <w:rFonts w:ascii="Arial" w:hAnsi="Arial" w:cs="Arial"/>
          <w:color w:val="000000"/>
        </w:rPr>
        <w:t>ies</w:t>
      </w:r>
      <w:r w:rsidR="00156801">
        <w:rPr>
          <w:rFonts w:ascii="Arial" w:hAnsi="Arial" w:cs="Arial"/>
          <w:color w:val="000000"/>
        </w:rPr>
        <w:t xml:space="preserve"> with and feel </w:t>
      </w:r>
      <w:r w:rsidR="007A0A4C">
        <w:rPr>
          <w:rFonts w:ascii="Arial" w:hAnsi="Arial" w:cs="Arial"/>
          <w:color w:val="000000"/>
        </w:rPr>
        <w:t>a part</w:t>
      </w:r>
      <w:r w:rsidR="00156801">
        <w:rPr>
          <w:rFonts w:ascii="Arial" w:hAnsi="Arial" w:cs="Arial"/>
          <w:color w:val="000000"/>
        </w:rPr>
        <w:t xml:space="preserve"> of, and there are out-groups which individuals feel they do not identify with and </w:t>
      </w:r>
      <w:r w:rsidR="007A0A4C">
        <w:rPr>
          <w:rFonts w:ascii="Arial" w:hAnsi="Arial" w:cs="Arial"/>
          <w:color w:val="000000"/>
        </w:rPr>
        <w:t xml:space="preserve">with </w:t>
      </w:r>
      <w:r w:rsidR="00156801">
        <w:rPr>
          <w:rFonts w:ascii="Arial" w:hAnsi="Arial" w:cs="Arial"/>
          <w:color w:val="000000"/>
        </w:rPr>
        <w:t xml:space="preserve">may even discriminate against. </w:t>
      </w:r>
      <w:proofErr w:type="spellStart"/>
      <w:r w:rsidR="00156801">
        <w:rPr>
          <w:rFonts w:ascii="Arial" w:hAnsi="Arial" w:cs="Arial"/>
          <w:color w:val="000000"/>
        </w:rPr>
        <w:t>Mcleod</w:t>
      </w:r>
      <w:proofErr w:type="spellEnd"/>
      <w:r w:rsidR="00156801">
        <w:rPr>
          <w:rFonts w:ascii="Arial" w:hAnsi="Arial" w:cs="Arial"/>
          <w:color w:val="000000"/>
        </w:rPr>
        <w:t xml:space="preserve"> (2008), describes the theory to have three stages, the first is social categorisation. In this stage, individuals label objects in order to understand then, in a similar way people label each</w:t>
      </w:r>
      <w:r w:rsidR="00855904">
        <w:rPr>
          <w:rFonts w:ascii="Arial" w:hAnsi="Arial" w:cs="Arial"/>
          <w:color w:val="000000"/>
        </w:rPr>
        <w:t xml:space="preserve"> </w:t>
      </w:r>
      <w:r w:rsidR="00156801">
        <w:rPr>
          <w:rFonts w:ascii="Arial" w:hAnsi="Arial" w:cs="Arial"/>
          <w:color w:val="000000"/>
        </w:rPr>
        <w:t xml:space="preserve">other, including ourselves, in order to understand the social environment. The second stage is social identification, where individuals adopt an identity from a </w:t>
      </w:r>
      <w:r w:rsidR="008313C1">
        <w:rPr>
          <w:rFonts w:ascii="Arial" w:hAnsi="Arial" w:cs="Arial"/>
          <w:color w:val="000000"/>
        </w:rPr>
        <w:t>group,</w:t>
      </w:r>
      <w:r w:rsidR="00156801">
        <w:rPr>
          <w:rFonts w:ascii="Arial" w:hAnsi="Arial" w:cs="Arial"/>
          <w:color w:val="000000"/>
        </w:rPr>
        <w:t xml:space="preserve"> they feel they belong to. An example of the is if a person categorises themselves as a student, they will start to adopt </w:t>
      </w:r>
      <w:r w:rsidR="008313C1">
        <w:rPr>
          <w:rFonts w:ascii="Arial" w:hAnsi="Arial" w:cs="Arial"/>
          <w:color w:val="000000"/>
        </w:rPr>
        <w:t>the behaviourisms and manners</w:t>
      </w:r>
      <w:r w:rsidR="00156801">
        <w:rPr>
          <w:rFonts w:ascii="Arial" w:hAnsi="Arial" w:cs="Arial"/>
          <w:color w:val="000000"/>
        </w:rPr>
        <w:t xml:space="preserve"> in which they </w:t>
      </w:r>
      <w:r w:rsidR="008313C1">
        <w:rPr>
          <w:rFonts w:ascii="Arial" w:hAnsi="Arial" w:cs="Arial"/>
          <w:color w:val="000000"/>
        </w:rPr>
        <w:t>perceive</w:t>
      </w:r>
      <w:r w:rsidR="00156801">
        <w:rPr>
          <w:rFonts w:ascii="Arial" w:hAnsi="Arial" w:cs="Arial"/>
          <w:color w:val="000000"/>
        </w:rPr>
        <w:t xml:space="preserve"> students </w:t>
      </w:r>
      <w:r w:rsidR="008313C1">
        <w:rPr>
          <w:rFonts w:ascii="Arial" w:hAnsi="Arial" w:cs="Arial"/>
          <w:color w:val="000000"/>
        </w:rPr>
        <w:t xml:space="preserve">to </w:t>
      </w:r>
      <w:r w:rsidR="00156801">
        <w:rPr>
          <w:rFonts w:ascii="Arial" w:hAnsi="Arial" w:cs="Arial"/>
          <w:color w:val="000000"/>
        </w:rPr>
        <w:t xml:space="preserve">act. The final stage of the theory is social comparison. </w:t>
      </w:r>
      <w:r w:rsidR="008313C1">
        <w:rPr>
          <w:rFonts w:ascii="Arial" w:hAnsi="Arial" w:cs="Arial"/>
          <w:color w:val="000000"/>
        </w:rPr>
        <w:t>This is where the group has a sense of needing to compare themselves with another group and start a rivalry. They may feel forced to compete for the members to maintain their pride and self-esteem, an example of this is within a football game.</w:t>
      </w:r>
      <w:r w:rsidR="00855904">
        <w:rPr>
          <w:rFonts w:ascii="Arial" w:hAnsi="Arial" w:cs="Arial"/>
          <w:color w:val="000000"/>
        </w:rPr>
        <w:t xml:space="preserve"> </w:t>
      </w:r>
      <w:r w:rsidR="00855904" w:rsidRPr="000522EE">
        <w:rPr>
          <w:rFonts w:ascii="Arial" w:hAnsi="Arial" w:cs="Arial"/>
          <w:color w:val="000000"/>
        </w:rPr>
        <w:t>Culture</w:t>
      </w:r>
      <w:r w:rsidR="00855904">
        <w:rPr>
          <w:rFonts w:ascii="Arial" w:hAnsi="Arial" w:cs="Arial"/>
          <w:color w:val="000000"/>
        </w:rPr>
        <w:t xml:space="preserve"> could also be</w:t>
      </w:r>
      <w:r w:rsidR="00855904" w:rsidRPr="000522EE">
        <w:rPr>
          <w:rFonts w:ascii="Arial" w:hAnsi="Arial" w:cs="Arial"/>
          <w:color w:val="000000"/>
        </w:rPr>
        <w:t xml:space="preserve"> </w:t>
      </w:r>
      <w:r w:rsidR="00855904">
        <w:rPr>
          <w:rFonts w:ascii="Arial" w:hAnsi="Arial" w:cs="Arial"/>
          <w:color w:val="000000"/>
        </w:rPr>
        <w:t>a reason that individuals voted to leave or stay within the EU</w:t>
      </w:r>
      <w:r w:rsidR="00855904" w:rsidRPr="000522EE">
        <w:rPr>
          <w:rFonts w:ascii="Arial" w:hAnsi="Arial" w:cs="Arial"/>
          <w:color w:val="000000"/>
        </w:rPr>
        <w:t xml:space="preserve">, </w:t>
      </w:r>
      <w:r w:rsidR="00855904">
        <w:rPr>
          <w:rFonts w:ascii="Arial" w:hAnsi="Arial" w:cs="Arial"/>
          <w:color w:val="000000"/>
        </w:rPr>
        <w:t xml:space="preserve">as it could possibly </w:t>
      </w:r>
      <w:r w:rsidR="00855904" w:rsidRPr="000522EE">
        <w:rPr>
          <w:rFonts w:ascii="Arial" w:hAnsi="Arial" w:cs="Arial"/>
          <w:color w:val="000000"/>
        </w:rPr>
        <w:t>depend</w:t>
      </w:r>
      <w:r w:rsidR="00855904">
        <w:rPr>
          <w:rFonts w:ascii="Arial" w:hAnsi="Arial" w:cs="Arial"/>
          <w:color w:val="000000"/>
        </w:rPr>
        <w:t xml:space="preserve"> on</w:t>
      </w:r>
      <w:r w:rsidR="00855904" w:rsidRPr="000522EE">
        <w:rPr>
          <w:rFonts w:ascii="Arial" w:hAnsi="Arial" w:cs="Arial"/>
          <w:color w:val="000000"/>
        </w:rPr>
        <w:t xml:space="preserve"> where </w:t>
      </w:r>
      <w:r w:rsidR="00855904">
        <w:rPr>
          <w:rFonts w:ascii="Arial" w:hAnsi="Arial" w:cs="Arial"/>
          <w:color w:val="000000"/>
        </w:rPr>
        <w:t xml:space="preserve">an individual </w:t>
      </w:r>
      <w:r w:rsidR="00855904" w:rsidRPr="000522EE">
        <w:rPr>
          <w:rFonts w:ascii="Arial" w:hAnsi="Arial" w:cs="Arial"/>
          <w:color w:val="000000"/>
        </w:rPr>
        <w:t>w</w:t>
      </w:r>
      <w:r w:rsidR="00855904">
        <w:rPr>
          <w:rFonts w:ascii="Arial" w:hAnsi="Arial" w:cs="Arial"/>
          <w:color w:val="000000"/>
        </w:rPr>
        <w:t>as</w:t>
      </w:r>
      <w:r w:rsidR="00855904" w:rsidRPr="000522EE">
        <w:rPr>
          <w:rFonts w:ascii="Arial" w:hAnsi="Arial" w:cs="Arial"/>
          <w:color w:val="000000"/>
        </w:rPr>
        <w:t xml:space="preserve"> brought up</w:t>
      </w:r>
      <w:r w:rsidR="00855904">
        <w:rPr>
          <w:rFonts w:ascii="Arial" w:hAnsi="Arial" w:cs="Arial"/>
          <w:color w:val="000000"/>
        </w:rPr>
        <w:t xml:space="preserve"> and</w:t>
      </w:r>
      <w:r w:rsidR="00855904" w:rsidRPr="000522EE">
        <w:rPr>
          <w:rFonts w:ascii="Arial" w:hAnsi="Arial" w:cs="Arial"/>
          <w:color w:val="000000"/>
        </w:rPr>
        <w:t xml:space="preserve"> also when </w:t>
      </w:r>
      <w:r w:rsidR="00855904">
        <w:rPr>
          <w:rFonts w:ascii="Arial" w:hAnsi="Arial" w:cs="Arial"/>
          <w:color w:val="000000"/>
        </w:rPr>
        <w:t xml:space="preserve">they </w:t>
      </w:r>
      <w:r w:rsidR="00855904" w:rsidRPr="000522EE">
        <w:rPr>
          <w:rFonts w:ascii="Arial" w:hAnsi="Arial" w:cs="Arial"/>
          <w:color w:val="000000"/>
        </w:rPr>
        <w:t xml:space="preserve">were brought up, </w:t>
      </w:r>
      <w:r w:rsidR="00855904">
        <w:rPr>
          <w:rFonts w:ascii="Arial" w:hAnsi="Arial" w:cs="Arial"/>
          <w:color w:val="000000"/>
        </w:rPr>
        <w:t xml:space="preserve">which </w:t>
      </w:r>
      <w:r w:rsidR="00855904" w:rsidRPr="000522EE">
        <w:rPr>
          <w:rFonts w:ascii="Arial" w:hAnsi="Arial" w:cs="Arial"/>
          <w:color w:val="000000"/>
        </w:rPr>
        <w:t>could link with social identity theory.</w:t>
      </w:r>
    </w:p>
    <w:p w14:paraId="219B139E" w14:textId="554C4EC4" w:rsidR="00780972" w:rsidRDefault="00780972" w:rsidP="001E17AA">
      <w:pPr>
        <w:pStyle w:val="NormalWeb"/>
        <w:spacing w:before="0" w:beforeAutospacing="0" w:after="0" w:afterAutospacing="0" w:line="480" w:lineRule="auto"/>
        <w:ind w:firstLine="720"/>
        <w:rPr>
          <w:rFonts w:ascii="Arial" w:hAnsi="Arial" w:cs="Arial"/>
          <w:color w:val="000000"/>
        </w:rPr>
      </w:pPr>
    </w:p>
    <w:p w14:paraId="6B76A226" w14:textId="4ED56EDE" w:rsidR="00780972" w:rsidRDefault="00780972" w:rsidP="001E17AA">
      <w:pPr>
        <w:pStyle w:val="NormalWeb"/>
        <w:spacing w:before="0" w:beforeAutospacing="0" w:after="0" w:afterAutospacing="0" w:line="480" w:lineRule="auto"/>
        <w:ind w:firstLine="720"/>
        <w:rPr>
          <w:rFonts w:ascii="Arial" w:hAnsi="Arial" w:cs="Arial"/>
          <w:color w:val="000000"/>
        </w:rPr>
      </w:pPr>
      <w:r>
        <w:rPr>
          <w:rFonts w:ascii="Arial" w:hAnsi="Arial" w:cs="Arial"/>
          <w:color w:val="000000"/>
        </w:rPr>
        <w:t xml:space="preserve">Culture can have a considerably important role when deciding whether or not to leave the EU. This means that when a person was brought up, how old they are, their race or gender and also their religion can have an impact on how they vote, especially if one of the parties believes something negative about their race or ethnicity. According to Koch (2017), the EU referendum brought upon a culture war between the socially conservative values and liberal cosmopolitanism. The </w:t>
      </w:r>
      <w:r w:rsidR="00866B8E">
        <w:rPr>
          <w:rFonts w:ascii="Arial" w:hAnsi="Arial" w:cs="Arial"/>
          <w:color w:val="000000"/>
        </w:rPr>
        <w:t xml:space="preserve">research conducted by Koch suggested that voters on both sides were seen to be driven by identity-based politics, however on a council-estate within England, they believed that this was their opportunity to reject the government as they </w:t>
      </w:r>
      <w:r w:rsidR="00866B8E" w:rsidRPr="00945083">
        <w:rPr>
          <w:rFonts w:ascii="Arial" w:hAnsi="Arial" w:cs="Arial"/>
          <w:color w:val="000000"/>
        </w:rPr>
        <w:t xml:space="preserve">know it. According to Glaser and </w:t>
      </w:r>
      <w:proofErr w:type="spellStart"/>
      <w:r w:rsidR="00866B8E" w:rsidRPr="00945083">
        <w:rPr>
          <w:rFonts w:ascii="Arial" w:hAnsi="Arial" w:cs="Arial"/>
          <w:color w:val="000000"/>
        </w:rPr>
        <w:t>Gilens</w:t>
      </w:r>
      <w:proofErr w:type="spellEnd"/>
      <w:r w:rsidR="00866B8E" w:rsidRPr="00945083">
        <w:rPr>
          <w:rFonts w:ascii="Arial" w:hAnsi="Arial" w:cs="Arial"/>
          <w:color w:val="000000"/>
        </w:rPr>
        <w:t xml:space="preserve"> (1997) </w:t>
      </w:r>
      <w:r w:rsidR="00866B8E" w:rsidRPr="00945083">
        <w:rPr>
          <w:rFonts w:ascii="Arial" w:hAnsi="Arial" w:cs="Arial"/>
          <w:color w:val="000000"/>
        </w:rPr>
        <w:lastRenderedPageBreak/>
        <w:t>the percentage of white adults who support laws against interracial marriage is high, which could possibly explain the reason to leave as it is linked with immigration. However</w:t>
      </w:r>
      <w:r w:rsidR="00866B8E">
        <w:rPr>
          <w:rFonts w:ascii="Arial" w:hAnsi="Arial" w:cs="Arial"/>
          <w:color w:val="000000"/>
        </w:rPr>
        <w:t>, it is shown that very few white people have close black friends</w:t>
      </w:r>
      <w:r w:rsidR="00945083">
        <w:rPr>
          <w:rFonts w:ascii="Arial" w:hAnsi="Arial" w:cs="Arial"/>
          <w:color w:val="000000"/>
        </w:rPr>
        <w:t xml:space="preserve">, it is shown within the intergroup contact theory that individuals from separate groups should have more time with </w:t>
      </w:r>
      <w:proofErr w:type="spellStart"/>
      <w:r w:rsidR="00945083">
        <w:rPr>
          <w:rFonts w:ascii="Arial" w:hAnsi="Arial" w:cs="Arial"/>
          <w:color w:val="000000"/>
        </w:rPr>
        <w:t>eachother</w:t>
      </w:r>
      <w:proofErr w:type="spellEnd"/>
      <w:r w:rsidR="00945083">
        <w:rPr>
          <w:rFonts w:ascii="Arial" w:hAnsi="Arial" w:cs="Arial"/>
          <w:color w:val="000000"/>
        </w:rPr>
        <w:t>, however, Pettigrew (1987), believes that contact may not be enough as friendship is a critical factor. This can be applied to p</w:t>
      </w:r>
      <w:r w:rsidR="00866B8E">
        <w:rPr>
          <w:rFonts w:ascii="Arial" w:hAnsi="Arial" w:cs="Arial"/>
          <w:color w:val="000000"/>
        </w:rPr>
        <w:t xml:space="preserve">eople within council-estates </w:t>
      </w:r>
      <w:r w:rsidR="00945083">
        <w:rPr>
          <w:rFonts w:ascii="Arial" w:hAnsi="Arial" w:cs="Arial"/>
          <w:color w:val="000000"/>
        </w:rPr>
        <w:t>as</w:t>
      </w:r>
      <w:r w:rsidR="00866B8E">
        <w:rPr>
          <w:rFonts w:ascii="Arial" w:hAnsi="Arial" w:cs="Arial"/>
          <w:color w:val="000000"/>
        </w:rPr>
        <w:t xml:space="preserve"> they</w:t>
      </w:r>
      <w:r w:rsidR="00945083">
        <w:rPr>
          <w:rFonts w:ascii="Arial" w:hAnsi="Arial" w:cs="Arial"/>
          <w:color w:val="000000"/>
        </w:rPr>
        <w:t xml:space="preserve"> felt they</w:t>
      </w:r>
      <w:r w:rsidR="00866B8E">
        <w:rPr>
          <w:rFonts w:ascii="Arial" w:hAnsi="Arial" w:cs="Arial"/>
          <w:color w:val="000000"/>
        </w:rPr>
        <w:t xml:space="preserve"> were neglected which affected them economically</w:t>
      </w:r>
      <w:r w:rsidR="00945083">
        <w:rPr>
          <w:rFonts w:ascii="Arial" w:hAnsi="Arial" w:cs="Arial"/>
          <w:color w:val="000000"/>
        </w:rPr>
        <w:t>. T</w:t>
      </w:r>
      <w:r w:rsidR="00866B8E">
        <w:rPr>
          <w:rFonts w:ascii="Arial" w:hAnsi="Arial" w:cs="Arial"/>
          <w:color w:val="000000"/>
        </w:rPr>
        <w:t>his leads into the Realistic Conflict Theory.</w:t>
      </w:r>
    </w:p>
    <w:p w14:paraId="41C5D010" w14:textId="7A15EDA4" w:rsidR="00DB3B32" w:rsidRDefault="00DB3B32" w:rsidP="001E17AA">
      <w:pPr>
        <w:pStyle w:val="NormalWeb"/>
        <w:spacing w:before="0" w:beforeAutospacing="0" w:after="0" w:afterAutospacing="0" w:line="480" w:lineRule="auto"/>
        <w:ind w:firstLine="720"/>
        <w:rPr>
          <w:rFonts w:ascii="Calibri" w:hAnsi="Calibri" w:cs="Calibri"/>
          <w:color w:val="000000"/>
          <w:sz w:val="22"/>
          <w:szCs w:val="22"/>
        </w:rPr>
      </w:pPr>
    </w:p>
    <w:p w14:paraId="364AB493" w14:textId="136D0DC8" w:rsidR="00631540" w:rsidRPr="00631540" w:rsidRDefault="00631540" w:rsidP="001E17AA">
      <w:pPr>
        <w:pStyle w:val="NormalWeb"/>
        <w:spacing w:before="0" w:beforeAutospacing="0" w:after="0" w:afterAutospacing="0" w:line="480" w:lineRule="auto"/>
        <w:ind w:firstLine="720"/>
        <w:rPr>
          <w:rFonts w:ascii="Arial" w:hAnsi="Arial" w:cs="Arial"/>
          <w:color w:val="000000"/>
        </w:rPr>
      </w:pPr>
      <w:r>
        <w:rPr>
          <w:rFonts w:ascii="Arial" w:hAnsi="Arial" w:cs="Arial"/>
          <w:color w:val="000000"/>
        </w:rPr>
        <w:t xml:space="preserve">The </w:t>
      </w:r>
      <w:r w:rsidR="001F4C87">
        <w:rPr>
          <w:rFonts w:ascii="Arial" w:hAnsi="Arial" w:cs="Arial"/>
          <w:color w:val="000000"/>
        </w:rPr>
        <w:t>Realistic C</w:t>
      </w:r>
      <w:r>
        <w:rPr>
          <w:rFonts w:ascii="Arial" w:hAnsi="Arial" w:cs="Arial"/>
          <w:color w:val="000000"/>
        </w:rPr>
        <w:t xml:space="preserve">onflict theory created by </w:t>
      </w:r>
      <w:r w:rsidRPr="00855904">
        <w:rPr>
          <w:rFonts w:ascii="Arial" w:hAnsi="Arial" w:cs="Arial"/>
          <w:color w:val="000000"/>
        </w:rPr>
        <w:t>Campbell (1965), backs</w:t>
      </w:r>
      <w:r>
        <w:rPr>
          <w:rFonts w:ascii="Arial" w:hAnsi="Arial" w:cs="Arial"/>
          <w:color w:val="000000"/>
        </w:rPr>
        <w:t xml:space="preserve"> the idea that people voted to leave in order to help the economy. This theory supports the economy factor by demonstration that during a time of concern over income, job security and the resourcing of social facilities, a competition with the outgroups will impact upon individuals’ </w:t>
      </w:r>
      <w:r w:rsidRPr="00855904">
        <w:rPr>
          <w:rFonts w:ascii="Arial" w:hAnsi="Arial" w:cs="Arial"/>
          <w:color w:val="000000"/>
        </w:rPr>
        <w:t>attitudes. Brewer (1979) states that</w:t>
      </w:r>
      <w:r>
        <w:rPr>
          <w:rFonts w:ascii="Arial" w:hAnsi="Arial" w:cs="Arial"/>
          <w:color w:val="000000"/>
        </w:rPr>
        <w:t xml:space="preserve"> the hypothesis of the conflict theory suggests that intergroup </w:t>
      </w:r>
      <w:r w:rsidR="001F4C87">
        <w:rPr>
          <w:rFonts w:ascii="Arial" w:hAnsi="Arial" w:cs="Arial"/>
          <w:color w:val="000000"/>
        </w:rPr>
        <w:t>discrimination</w:t>
      </w:r>
      <w:r>
        <w:rPr>
          <w:rFonts w:ascii="Arial" w:hAnsi="Arial" w:cs="Arial"/>
          <w:color w:val="000000"/>
        </w:rPr>
        <w:t xml:space="preserve"> occurs whenever economic resources are low. This means </w:t>
      </w:r>
      <w:r w:rsidR="001F4C87">
        <w:rPr>
          <w:rFonts w:ascii="Arial" w:hAnsi="Arial" w:cs="Arial"/>
          <w:color w:val="000000"/>
        </w:rPr>
        <w:t>that.</w:t>
      </w:r>
      <w:r w:rsidR="003310DF">
        <w:rPr>
          <w:rFonts w:ascii="Arial" w:hAnsi="Arial" w:cs="Arial"/>
          <w:color w:val="000000"/>
        </w:rPr>
        <w:t xml:space="preserve"> An experiment created by Meuleman et al (2009), </w:t>
      </w:r>
      <w:r w:rsidR="008313C1">
        <w:rPr>
          <w:rFonts w:ascii="Arial" w:hAnsi="Arial" w:cs="Arial"/>
          <w:color w:val="000000"/>
        </w:rPr>
        <w:t>investigated</w:t>
      </w:r>
      <w:r w:rsidR="003310DF">
        <w:rPr>
          <w:rFonts w:ascii="Arial" w:hAnsi="Arial" w:cs="Arial"/>
          <w:color w:val="000000"/>
        </w:rPr>
        <w:t xml:space="preserve"> the changing attitudes toward immigration within Europe, from the years 2002-2007, using a dynamic group conflict theory approach. The paper used data from three rounds of the European Social Survey (ESS), in order to study the trend of anti-immigration attitudes between 2002-07 within 27 countries in Europe. The results found that country-specific developments in attitudes towards immigration were shown to coincide within national context factors, i.e. changes in unemployment rates and immigration flows. Although this study gives us an example of the changing attitudes towards immigration within Europe, </w:t>
      </w:r>
      <w:r w:rsidR="001F4C87">
        <w:rPr>
          <w:rFonts w:ascii="Arial" w:hAnsi="Arial" w:cs="Arial"/>
          <w:color w:val="000000"/>
        </w:rPr>
        <w:t>if it were repeated since the Brexit referendum, there would be completely different results.</w:t>
      </w:r>
    </w:p>
    <w:p w14:paraId="1F741B74" w14:textId="444DE84A" w:rsidR="008313C1" w:rsidRDefault="008313C1" w:rsidP="001E17AA">
      <w:pPr>
        <w:pStyle w:val="NormalWeb"/>
        <w:spacing w:before="0" w:beforeAutospacing="0" w:after="0" w:afterAutospacing="0" w:line="480" w:lineRule="auto"/>
        <w:ind w:firstLine="720"/>
        <w:rPr>
          <w:rFonts w:ascii="Arial" w:hAnsi="Arial" w:cs="Arial"/>
          <w:color w:val="000000"/>
        </w:rPr>
      </w:pPr>
    </w:p>
    <w:p w14:paraId="3C21F792" w14:textId="6077F4D5" w:rsidR="008313C1" w:rsidRDefault="008313C1" w:rsidP="001E17AA">
      <w:pPr>
        <w:pStyle w:val="NormalWeb"/>
        <w:spacing w:before="0" w:beforeAutospacing="0" w:after="0" w:afterAutospacing="0" w:line="480" w:lineRule="auto"/>
        <w:ind w:firstLine="720"/>
        <w:rPr>
          <w:rFonts w:ascii="Arial" w:hAnsi="Arial" w:cs="Arial"/>
          <w:color w:val="000000"/>
          <w:bdr w:val="none" w:sz="0" w:space="0" w:color="auto" w:frame="1"/>
        </w:rPr>
      </w:pPr>
      <w:r>
        <w:rPr>
          <w:rFonts w:ascii="Arial" w:hAnsi="Arial" w:cs="Arial"/>
          <w:color w:val="000000"/>
          <w:bdr w:val="none" w:sz="0" w:space="0" w:color="auto" w:frame="1"/>
        </w:rPr>
        <w:t>A final reason, but an important one, as to why people decided to leave the EU is sovereignty. According to The UK in a Changing Europe (2019), sovereignty is where a state or co</w:t>
      </w:r>
      <w:r w:rsidR="001B0A2C">
        <w:rPr>
          <w:rFonts w:ascii="Arial" w:hAnsi="Arial" w:cs="Arial"/>
          <w:color w:val="000000"/>
          <w:bdr w:val="none" w:sz="0" w:space="0" w:color="auto" w:frame="1"/>
        </w:rPr>
        <w:t xml:space="preserve">untry attempts to govern itself and regulate its own policies and laws. There is also </w:t>
      </w:r>
      <w:r w:rsidR="001B0A2C">
        <w:rPr>
          <w:rFonts w:ascii="Arial" w:hAnsi="Arial" w:cs="Arial"/>
          <w:color w:val="000000"/>
          <w:bdr w:val="none" w:sz="0" w:space="0" w:color="auto" w:frame="1"/>
        </w:rPr>
        <w:lastRenderedPageBreak/>
        <w:t xml:space="preserve">parliamentary sovereignty, which is currently seen within the UK, as it holds parliament as the highest source of authority, which can make its own laws without any restrictions. </w:t>
      </w:r>
      <w:r w:rsidR="00780972">
        <w:rPr>
          <w:rFonts w:ascii="Arial" w:hAnsi="Arial" w:cs="Arial"/>
          <w:color w:val="000000"/>
          <w:bdr w:val="none" w:sz="0" w:space="0" w:color="auto" w:frame="1"/>
        </w:rPr>
        <w:t xml:space="preserve">An electoral study created by </w:t>
      </w:r>
      <w:proofErr w:type="spellStart"/>
      <w:r w:rsidR="00780972">
        <w:rPr>
          <w:rFonts w:ascii="Arial" w:hAnsi="Arial" w:cs="Arial"/>
          <w:color w:val="000000"/>
          <w:bdr w:val="none" w:sz="0" w:space="0" w:color="auto" w:frame="1"/>
        </w:rPr>
        <w:t>Pammet</w:t>
      </w:r>
      <w:proofErr w:type="spellEnd"/>
      <w:r w:rsidR="00780972">
        <w:rPr>
          <w:rFonts w:ascii="Arial" w:hAnsi="Arial" w:cs="Arial"/>
          <w:color w:val="000000"/>
          <w:bdr w:val="none" w:sz="0" w:space="0" w:color="auto" w:frame="1"/>
        </w:rPr>
        <w:t xml:space="preserve"> and </w:t>
      </w:r>
      <w:proofErr w:type="spellStart"/>
      <w:r w:rsidR="00780972">
        <w:rPr>
          <w:rFonts w:ascii="Arial" w:hAnsi="Arial" w:cs="Arial"/>
          <w:color w:val="000000"/>
          <w:bdr w:val="none" w:sz="0" w:space="0" w:color="auto" w:frame="1"/>
        </w:rPr>
        <w:t>LeDuc</w:t>
      </w:r>
      <w:proofErr w:type="spellEnd"/>
      <w:r w:rsidR="00780972">
        <w:rPr>
          <w:rFonts w:ascii="Arial" w:hAnsi="Arial" w:cs="Arial"/>
          <w:color w:val="000000"/>
          <w:bdr w:val="none" w:sz="0" w:space="0" w:color="auto" w:frame="1"/>
        </w:rPr>
        <w:t xml:space="preserve"> (2001), states that many factors can influence a </w:t>
      </w:r>
      <w:r w:rsidR="00866B8E">
        <w:rPr>
          <w:rFonts w:ascii="Arial" w:hAnsi="Arial" w:cs="Arial"/>
          <w:color w:val="000000"/>
          <w:bdr w:val="none" w:sz="0" w:space="0" w:color="auto" w:frame="1"/>
        </w:rPr>
        <w:t>person’s</w:t>
      </w:r>
      <w:r w:rsidR="00780972">
        <w:rPr>
          <w:rFonts w:ascii="Arial" w:hAnsi="Arial" w:cs="Arial"/>
          <w:color w:val="000000"/>
          <w:bdr w:val="none" w:sz="0" w:space="0" w:color="auto" w:frame="1"/>
        </w:rPr>
        <w:t xml:space="preserve"> decision to vote. However, in a Quebec referendum, it was obvious that leaders and parties were clearly identifies with different sides of a question, which indeed affected the voters’ decision making, particularly when it came to the campaign. The study showed the importance of sovereignty and how affective it can be when people vote for referendums. Sovereignty is extremely important in affective the outcome in a referendum, therefore, the outcomes of these referendums are not easily predictable in advance.</w:t>
      </w:r>
    </w:p>
    <w:p w14:paraId="530734A2" w14:textId="77777777" w:rsidR="00850B8A" w:rsidRPr="001F4C87" w:rsidRDefault="00850B8A" w:rsidP="001E17AA">
      <w:pPr>
        <w:pStyle w:val="NormalWeb"/>
        <w:spacing w:before="0" w:beforeAutospacing="0" w:after="0" w:afterAutospacing="0" w:line="480" w:lineRule="auto"/>
        <w:ind w:firstLine="720"/>
        <w:rPr>
          <w:rFonts w:ascii="Arial" w:hAnsi="Arial" w:cs="Arial"/>
          <w:color w:val="000000"/>
        </w:rPr>
      </w:pPr>
    </w:p>
    <w:p w14:paraId="567B01D8" w14:textId="37A50CD3" w:rsidR="00850B8A" w:rsidRPr="001F4C87" w:rsidRDefault="00850B8A" w:rsidP="001E17AA">
      <w:pPr>
        <w:pStyle w:val="NormalWeb"/>
        <w:spacing w:before="0" w:beforeAutospacing="0" w:after="0" w:afterAutospacing="0" w:line="480" w:lineRule="auto"/>
        <w:ind w:firstLine="720"/>
        <w:rPr>
          <w:rFonts w:ascii="Arial" w:hAnsi="Arial" w:cs="Arial"/>
          <w:color w:val="000000"/>
        </w:rPr>
      </w:pPr>
      <w:r w:rsidRPr="001F4C87">
        <w:rPr>
          <w:rFonts w:ascii="Arial" w:hAnsi="Arial" w:cs="Arial"/>
          <w:color w:val="000000"/>
        </w:rPr>
        <w:t xml:space="preserve">In conclusion, it can be shown throughout the essay that the Brexit vote was influenced by intergroup attitudes. However, it must also be noted that there are many other factors </w:t>
      </w:r>
      <w:r w:rsidR="00B11FDF" w:rsidRPr="001F4C87">
        <w:rPr>
          <w:rFonts w:ascii="Arial" w:hAnsi="Arial" w:cs="Arial"/>
          <w:color w:val="000000"/>
        </w:rPr>
        <w:t xml:space="preserve">for </w:t>
      </w:r>
      <w:r w:rsidR="00325041" w:rsidRPr="001F4C87">
        <w:rPr>
          <w:rFonts w:ascii="Arial" w:hAnsi="Arial" w:cs="Arial"/>
          <w:color w:val="000000"/>
        </w:rPr>
        <w:t>people’s</w:t>
      </w:r>
      <w:r w:rsidR="00B11FDF" w:rsidRPr="001F4C87">
        <w:rPr>
          <w:rFonts w:ascii="Arial" w:hAnsi="Arial" w:cs="Arial"/>
          <w:color w:val="000000"/>
        </w:rPr>
        <w:t xml:space="preserve"> decisions to leave or remain within the EU. Reasons for a persons’ vote could be influenced by their culture, whether they were brought up to hate or like a certain group, or their background and in what period they were born. This means if they were brought up in an age where immigrants were disliked and thought of as outcasts, then they would be more likely to vote to leave the EU in hope that the UK borders would become tighter with letting people </w:t>
      </w:r>
      <w:r w:rsidR="00325041" w:rsidRPr="001F4C87">
        <w:rPr>
          <w:rFonts w:ascii="Arial" w:hAnsi="Arial" w:cs="Arial"/>
          <w:color w:val="000000"/>
        </w:rPr>
        <w:t>into</w:t>
      </w:r>
      <w:r w:rsidR="00B11FDF" w:rsidRPr="001F4C87">
        <w:rPr>
          <w:rFonts w:ascii="Arial" w:hAnsi="Arial" w:cs="Arial"/>
          <w:color w:val="000000"/>
        </w:rPr>
        <w:t xml:space="preserve"> the country.</w:t>
      </w:r>
    </w:p>
    <w:p w14:paraId="480290E3" w14:textId="77777777" w:rsidR="00493132" w:rsidRDefault="00493132" w:rsidP="001E17AA">
      <w:pPr>
        <w:pStyle w:val="NormalWeb"/>
        <w:spacing w:before="0" w:beforeAutospacing="0" w:after="0" w:afterAutospacing="0" w:line="480" w:lineRule="auto"/>
        <w:ind w:firstLine="720"/>
        <w:rPr>
          <w:rFonts w:ascii="Calibri" w:hAnsi="Calibri" w:cs="Calibri"/>
          <w:color w:val="000000"/>
          <w:sz w:val="22"/>
          <w:szCs w:val="22"/>
        </w:rPr>
      </w:pPr>
    </w:p>
    <w:p w14:paraId="59AABF7A"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0C5BBDBE"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062AACD1"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2D5B34DA"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79BA16EC"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07B365E8"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5E2FFB26"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59143FDE"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395AD776"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7CBFC7FA"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7CB62479"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5401B4D8"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36B6B5DA"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1E53F100"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68F55C0F"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6273C8D6"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2702F47D"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p w14:paraId="257D3101" w14:textId="1217E7B7" w:rsidR="00E67499" w:rsidRPr="001E17AA" w:rsidRDefault="00E67499" w:rsidP="001E17AA">
      <w:pPr>
        <w:pStyle w:val="NormalWeb"/>
        <w:spacing w:before="0" w:beforeAutospacing="0" w:after="0" w:afterAutospacing="0" w:line="235" w:lineRule="atLeast"/>
        <w:jc w:val="center"/>
        <w:rPr>
          <w:rFonts w:ascii="Arial" w:hAnsi="Arial" w:cs="Arial"/>
          <w:color w:val="000000"/>
          <w:sz w:val="28"/>
          <w:szCs w:val="28"/>
          <w:u w:val="single"/>
          <w:bdr w:val="none" w:sz="0" w:space="0" w:color="auto" w:frame="1"/>
        </w:rPr>
      </w:pPr>
      <w:r w:rsidRPr="001E17AA">
        <w:rPr>
          <w:rFonts w:ascii="Arial" w:hAnsi="Arial" w:cs="Arial"/>
          <w:color w:val="000000"/>
          <w:sz w:val="28"/>
          <w:szCs w:val="28"/>
          <w:u w:val="single"/>
          <w:bdr w:val="none" w:sz="0" w:space="0" w:color="auto" w:frame="1"/>
        </w:rPr>
        <w:t>References</w:t>
      </w:r>
    </w:p>
    <w:p w14:paraId="4ECDB35A" w14:textId="067FD7F0" w:rsidR="00DB3B32" w:rsidRDefault="00DB3B32" w:rsidP="00E67499">
      <w:pPr>
        <w:pStyle w:val="NormalWeb"/>
        <w:spacing w:before="0" w:beforeAutospacing="0" w:after="0" w:afterAutospacing="0" w:line="235" w:lineRule="atLeast"/>
        <w:rPr>
          <w:rFonts w:ascii="Arial" w:hAnsi="Arial" w:cs="Arial"/>
          <w:color w:val="000000"/>
          <w:bdr w:val="none" w:sz="0" w:space="0" w:color="auto" w:frame="1"/>
        </w:rPr>
      </w:pPr>
    </w:p>
    <w:p w14:paraId="006291C8" w14:textId="77777777" w:rsidR="001E17AA" w:rsidRPr="004C2D1E" w:rsidRDefault="001E17AA" w:rsidP="001E17AA">
      <w:pPr>
        <w:pStyle w:val="NormalWeb"/>
        <w:spacing w:before="0" w:beforeAutospacing="0" w:after="0" w:afterAutospacing="0" w:line="480" w:lineRule="auto"/>
        <w:ind w:left="720" w:hanging="720"/>
        <w:rPr>
          <w:rFonts w:ascii="Arial" w:hAnsi="Arial" w:cs="Arial"/>
          <w:color w:val="231F20"/>
        </w:rPr>
      </w:pPr>
      <w:r w:rsidRPr="004C2D1E">
        <w:rPr>
          <w:rFonts w:ascii="Arial" w:hAnsi="Arial" w:cs="Arial"/>
          <w:color w:val="231F20"/>
        </w:rPr>
        <w:t>Allport, G. W. (1954). </w:t>
      </w:r>
      <w:r w:rsidRPr="004C2D1E">
        <w:rPr>
          <w:rStyle w:val="Emphasis"/>
          <w:rFonts w:ascii="Arial" w:hAnsi="Arial" w:cs="Arial"/>
          <w:color w:val="231F20"/>
        </w:rPr>
        <w:t>The nature of </w:t>
      </w:r>
      <w:hyperlink r:id="rId6" w:anchor="prejudice" w:history="1">
        <w:r w:rsidRPr="004C2D1E">
          <w:rPr>
            <w:rStyle w:val="Hyperlink"/>
            <w:rFonts w:ascii="Arial" w:hAnsi="Arial" w:cs="Arial"/>
            <w:i/>
            <w:iCs/>
            <w:color w:val="000000" w:themeColor="text1"/>
            <w:u w:val="none"/>
          </w:rPr>
          <w:t>prejudice</w:t>
        </w:r>
      </w:hyperlink>
      <w:r w:rsidRPr="004C2D1E">
        <w:rPr>
          <w:rStyle w:val="Emphasis"/>
          <w:rFonts w:ascii="Arial" w:hAnsi="Arial" w:cs="Arial"/>
          <w:i w:val="0"/>
          <w:iCs w:val="0"/>
          <w:color w:val="000000" w:themeColor="text1"/>
        </w:rPr>
        <w:t>.</w:t>
      </w:r>
      <w:r w:rsidRPr="004C2D1E">
        <w:rPr>
          <w:rStyle w:val="Emphasis"/>
          <w:rFonts w:ascii="Arial" w:hAnsi="Arial" w:cs="Arial"/>
          <w:color w:val="000000" w:themeColor="text1"/>
        </w:rPr>
        <w:t> </w:t>
      </w:r>
      <w:r w:rsidRPr="004C2D1E">
        <w:rPr>
          <w:rFonts w:ascii="Arial" w:hAnsi="Arial" w:cs="Arial"/>
          <w:color w:val="231F20"/>
        </w:rPr>
        <w:t>Cambridge/Reading, MA: Addison-Wesley.</w:t>
      </w:r>
    </w:p>
    <w:p w14:paraId="0B93BDFB" w14:textId="128D585A" w:rsidR="001E17AA" w:rsidRPr="004C2D1E" w:rsidRDefault="001E17AA" w:rsidP="001E17AA">
      <w:pPr>
        <w:pStyle w:val="NormalWeb"/>
        <w:spacing w:before="0" w:beforeAutospacing="0" w:after="0" w:afterAutospacing="0" w:line="480" w:lineRule="auto"/>
        <w:ind w:left="720" w:hanging="720"/>
        <w:rPr>
          <w:rFonts w:ascii="Arial" w:hAnsi="Arial" w:cs="Arial"/>
          <w:color w:val="222222"/>
          <w:shd w:val="clear" w:color="auto" w:fill="FFFFFF"/>
        </w:rPr>
      </w:pPr>
      <w:r w:rsidRPr="004C2D1E">
        <w:rPr>
          <w:rFonts w:ascii="Arial" w:hAnsi="Arial" w:cs="Arial"/>
          <w:color w:val="222222"/>
          <w:shd w:val="clear" w:color="auto" w:fill="FFFFFF"/>
        </w:rPr>
        <w:t>Blinder, S., &amp; Allen, W. (2018). UK public opinion toward immigration: Overall attitudes and level of concern. </w:t>
      </w:r>
      <w:r w:rsidRPr="004C2D1E">
        <w:rPr>
          <w:rFonts w:ascii="Arial" w:hAnsi="Arial" w:cs="Arial"/>
          <w:i/>
          <w:iCs/>
          <w:color w:val="222222"/>
          <w:shd w:val="clear" w:color="auto" w:fill="FFFFFF"/>
        </w:rPr>
        <w:t>The Migration Observatory</w:t>
      </w:r>
      <w:r w:rsidRPr="004C2D1E">
        <w:rPr>
          <w:rFonts w:ascii="Arial" w:hAnsi="Arial" w:cs="Arial"/>
          <w:color w:val="222222"/>
          <w:shd w:val="clear" w:color="auto" w:fill="FFFFFF"/>
        </w:rPr>
        <w:t>, </w:t>
      </w:r>
      <w:r w:rsidRPr="004C2D1E">
        <w:rPr>
          <w:rFonts w:ascii="Arial" w:hAnsi="Arial" w:cs="Arial"/>
          <w:i/>
          <w:iCs/>
          <w:color w:val="222222"/>
          <w:shd w:val="clear" w:color="auto" w:fill="FFFFFF"/>
        </w:rPr>
        <w:t>28</w:t>
      </w:r>
      <w:r w:rsidRPr="004C2D1E">
        <w:rPr>
          <w:rFonts w:ascii="Arial" w:hAnsi="Arial" w:cs="Arial"/>
          <w:color w:val="222222"/>
          <w:shd w:val="clear" w:color="auto" w:fill="FFFFFF"/>
        </w:rPr>
        <w:t>.</w:t>
      </w:r>
    </w:p>
    <w:p w14:paraId="0D9FE0A7"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r w:rsidRPr="004C2D1E">
        <w:rPr>
          <w:rFonts w:ascii="Arial" w:hAnsi="Arial" w:cs="Arial"/>
          <w:color w:val="222222"/>
          <w:sz w:val="24"/>
          <w:szCs w:val="24"/>
          <w:shd w:val="clear" w:color="auto" w:fill="FFFFFF"/>
        </w:rPr>
        <w:t>Brewer, M. B. (1979). In-group bias in the minimal intergroup situation: A cognitive-motivational analysis. </w:t>
      </w:r>
      <w:r w:rsidRPr="004C2D1E">
        <w:rPr>
          <w:rFonts w:ascii="Arial" w:hAnsi="Arial" w:cs="Arial"/>
          <w:i/>
          <w:iCs/>
          <w:color w:val="222222"/>
          <w:sz w:val="24"/>
          <w:szCs w:val="24"/>
          <w:shd w:val="clear" w:color="auto" w:fill="FFFFFF"/>
        </w:rPr>
        <w:t>Psychological bulletin</w:t>
      </w:r>
      <w:r w:rsidRPr="004C2D1E">
        <w:rPr>
          <w:rFonts w:ascii="Arial" w:hAnsi="Arial" w:cs="Arial"/>
          <w:color w:val="222222"/>
          <w:sz w:val="24"/>
          <w:szCs w:val="24"/>
          <w:shd w:val="clear" w:color="auto" w:fill="FFFFFF"/>
        </w:rPr>
        <w:t>, </w:t>
      </w:r>
      <w:r w:rsidRPr="004C2D1E">
        <w:rPr>
          <w:rFonts w:ascii="Arial" w:hAnsi="Arial" w:cs="Arial"/>
          <w:i/>
          <w:iCs/>
          <w:color w:val="222222"/>
          <w:sz w:val="24"/>
          <w:szCs w:val="24"/>
          <w:shd w:val="clear" w:color="auto" w:fill="FFFFFF"/>
        </w:rPr>
        <w:t>86</w:t>
      </w:r>
      <w:r w:rsidRPr="004C2D1E">
        <w:rPr>
          <w:rFonts w:ascii="Arial" w:hAnsi="Arial" w:cs="Arial"/>
          <w:color w:val="222222"/>
          <w:sz w:val="24"/>
          <w:szCs w:val="24"/>
          <w:shd w:val="clear" w:color="auto" w:fill="FFFFFF"/>
        </w:rPr>
        <w:t>(2), 307.</w:t>
      </w:r>
    </w:p>
    <w:p w14:paraId="225C887B" w14:textId="53833D26" w:rsidR="001E17AA" w:rsidRPr="004C2D1E" w:rsidRDefault="001E17AA" w:rsidP="001E17AA">
      <w:pPr>
        <w:pStyle w:val="NormalWeb"/>
        <w:spacing w:before="0" w:beforeAutospacing="0" w:after="0" w:afterAutospacing="0" w:line="480" w:lineRule="auto"/>
        <w:ind w:left="720" w:hanging="720"/>
        <w:rPr>
          <w:rFonts w:ascii="Arial" w:hAnsi="Arial" w:cs="Arial"/>
          <w:color w:val="222222"/>
          <w:shd w:val="clear" w:color="auto" w:fill="FFFFFF"/>
        </w:rPr>
      </w:pPr>
      <w:r w:rsidRPr="004C2D1E">
        <w:rPr>
          <w:rFonts w:ascii="Arial" w:hAnsi="Arial" w:cs="Arial"/>
          <w:color w:val="222222"/>
          <w:shd w:val="clear" w:color="auto" w:fill="FFFFFF"/>
        </w:rPr>
        <w:t xml:space="preserve">Brown, R., &amp; </w:t>
      </w:r>
      <w:proofErr w:type="spellStart"/>
      <w:r w:rsidRPr="004C2D1E">
        <w:rPr>
          <w:rFonts w:ascii="Arial" w:hAnsi="Arial" w:cs="Arial"/>
          <w:color w:val="222222"/>
          <w:shd w:val="clear" w:color="auto" w:fill="FFFFFF"/>
        </w:rPr>
        <w:t>Hewstone</w:t>
      </w:r>
      <w:proofErr w:type="spellEnd"/>
      <w:r w:rsidRPr="004C2D1E">
        <w:rPr>
          <w:rFonts w:ascii="Arial" w:hAnsi="Arial" w:cs="Arial"/>
          <w:color w:val="222222"/>
          <w:shd w:val="clear" w:color="auto" w:fill="FFFFFF"/>
        </w:rPr>
        <w:t>, M. (2005). An integrative theory of intergroup contact. </w:t>
      </w:r>
      <w:r w:rsidRPr="004C2D1E">
        <w:rPr>
          <w:rFonts w:ascii="Arial" w:hAnsi="Arial" w:cs="Arial"/>
          <w:i/>
          <w:iCs/>
          <w:color w:val="222222"/>
          <w:shd w:val="clear" w:color="auto" w:fill="FFFFFF"/>
        </w:rPr>
        <w:t>Advances in experimental social psychology</w:t>
      </w:r>
      <w:r w:rsidRPr="004C2D1E">
        <w:rPr>
          <w:rFonts w:ascii="Arial" w:hAnsi="Arial" w:cs="Arial"/>
          <w:color w:val="222222"/>
          <w:shd w:val="clear" w:color="auto" w:fill="FFFFFF"/>
        </w:rPr>
        <w:t>, </w:t>
      </w:r>
      <w:r w:rsidRPr="004C2D1E">
        <w:rPr>
          <w:rFonts w:ascii="Arial" w:hAnsi="Arial" w:cs="Arial"/>
          <w:i/>
          <w:iCs/>
          <w:color w:val="222222"/>
          <w:shd w:val="clear" w:color="auto" w:fill="FFFFFF"/>
        </w:rPr>
        <w:t>37</w:t>
      </w:r>
      <w:r w:rsidRPr="004C2D1E">
        <w:rPr>
          <w:rFonts w:ascii="Arial" w:hAnsi="Arial" w:cs="Arial"/>
          <w:color w:val="222222"/>
          <w:shd w:val="clear" w:color="auto" w:fill="FFFFFF"/>
        </w:rPr>
        <w:t>(37), 255-343.</w:t>
      </w:r>
    </w:p>
    <w:p w14:paraId="6DF8FBB6"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r w:rsidRPr="004C2D1E">
        <w:rPr>
          <w:rFonts w:ascii="Arial" w:hAnsi="Arial" w:cs="Arial"/>
          <w:color w:val="222222"/>
          <w:sz w:val="24"/>
          <w:szCs w:val="24"/>
          <w:shd w:val="clear" w:color="auto" w:fill="FFFFFF"/>
        </w:rPr>
        <w:t>Campbell, D. T. (1965). Ethnocentric and other altruistic motives. In </w:t>
      </w:r>
      <w:r w:rsidRPr="004C2D1E">
        <w:rPr>
          <w:rFonts w:ascii="Arial" w:hAnsi="Arial" w:cs="Arial"/>
          <w:i/>
          <w:iCs/>
          <w:color w:val="222222"/>
          <w:sz w:val="24"/>
          <w:szCs w:val="24"/>
          <w:shd w:val="clear" w:color="auto" w:fill="FFFFFF"/>
        </w:rPr>
        <w:t>Nebraska symposium on motivation</w:t>
      </w:r>
      <w:r w:rsidRPr="004C2D1E">
        <w:rPr>
          <w:rFonts w:ascii="Arial" w:hAnsi="Arial" w:cs="Arial"/>
          <w:color w:val="222222"/>
          <w:sz w:val="24"/>
          <w:szCs w:val="24"/>
          <w:shd w:val="clear" w:color="auto" w:fill="FFFFFF"/>
        </w:rPr>
        <w:t> (Vol. 13, pp. 283-311).</w:t>
      </w:r>
    </w:p>
    <w:p w14:paraId="03DD7087" w14:textId="77777777" w:rsidR="001E17AA" w:rsidRPr="004C2D1E" w:rsidRDefault="001E17AA" w:rsidP="001E17AA">
      <w:pPr>
        <w:spacing w:after="0" w:line="480" w:lineRule="auto"/>
        <w:ind w:left="720" w:hanging="720"/>
        <w:rPr>
          <w:rFonts w:ascii="Arial" w:hAnsi="Arial" w:cs="Arial"/>
          <w:sz w:val="24"/>
          <w:szCs w:val="24"/>
        </w:rPr>
      </w:pPr>
      <w:r w:rsidRPr="004C2D1E">
        <w:rPr>
          <w:rFonts w:ascii="Arial" w:hAnsi="Arial" w:cs="Arial"/>
          <w:sz w:val="24"/>
          <w:szCs w:val="24"/>
        </w:rPr>
        <w:t>Cap, P. (2017). The Language of Fear. Palgrave Macmillan: London, UK.</w:t>
      </w:r>
    </w:p>
    <w:p w14:paraId="6132A4D0" w14:textId="77777777" w:rsidR="001E17AA" w:rsidRPr="004C2D1E" w:rsidRDefault="001E17AA" w:rsidP="001E17AA">
      <w:pPr>
        <w:spacing w:after="0" w:line="480" w:lineRule="auto"/>
        <w:ind w:left="720" w:hanging="720"/>
        <w:rPr>
          <w:rFonts w:ascii="Arial" w:hAnsi="Arial" w:cs="Arial"/>
          <w:sz w:val="24"/>
          <w:szCs w:val="24"/>
        </w:rPr>
      </w:pPr>
      <w:r w:rsidRPr="004C2D1E">
        <w:rPr>
          <w:rFonts w:ascii="Arial" w:hAnsi="Arial" w:cs="Arial"/>
          <w:sz w:val="24"/>
          <w:szCs w:val="24"/>
        </w:rPr>
        <w:t xml:space="preserve">Chu, B. (2016, June 26). Why did people really vote for Brexit? If we don't face the psychological reasons, we'll never bring Britain together. The Independent. Retrieved from </w:t>
      </w:r>
      <w:hyperlink r:id="rId7" w:history="1">
        <w:r w:rsidRPr="004C2D1E">
          <w:rPr>
            <w:rStyle w:val="Hyperlink"/>
            <w:rFonts w:ascii="Arial" w:hAnsi="Arial" w:cs="Arial"/>
            <w:sz w:val="24"/>
            <w:szCs w:val="24"/>
          </w:rPr>
          <w:t>http://www.independent.co.uk</w:t>
        </w:r>
      </w:hyperlink>
    </w:p>
    <w:p w14:paraId="6EE99B1F" w14:textId="77777777" w:rsidR="001E17AA" w:rsidRPr="004C2D1E" w:rsidRDefault="001E17AA" w:rsidP="001E17AA">
      <w:pPr>
        <w:spacing w:after="0" w:line="480" w:lineRule="auto"/>
        <w:ind w:left="720" w:hanging="720"/>
        <w:rPr>
          <w:rFonts w:ascii="Arial" w:eastAsia="Times New Roman" w:hAnsi="Arial" w:cs="Arial"/>
          <w:color w:val="000000"/>
          <w:sz w:val="24"/>
          <w:szCs w:val="24"/>
        </w:rPr>
      </w:pPr>
      <w:r w:rsidRPr="004C2D1E">
        <w:rPr>
          <w:rFonts w:ascii="Arial" w:hAnsi="Arial" w:cs="Arial"/>
          <w:color w:val="000000"/>
          <w:sz w:val="24"/>
          <w:szCs w:val="24"/>
          <w:shd w:val="clear" w:color="auto" w:fill="FFFFFF"/>
        </w:rPr>
        <w:t xml:space="preserve">Definition of prejudice | Dictionary.com. (2019). Retrieved 5 November 2019, from </w:t>
      </w:r>
      <w:hyperlink r:id="rId8" w:history="1">
        <w:r w:rsidRPr="004C2D1E">
          <w:rPr>
            <w:rStyle w:val="Hyperlink"/>
            <w:rFonts w:ascii="Arial" w:hAnsi="Arial" w:cs="Arial"/>
            <w:sz w:val="24"/>
            <w:szCs w:val="24"/>
            <w:shd w:val="clear" w:color="auto" w:fill="FFFFFF"/>
          </w:rPr>
          <w:t>https://www.dictionary.com/browse/prejudice</w:t>
        </w:r>
      </w:hyperlink>
      <w:r w:rsidRPr="004C2D1E">
        <w:rPr>
          <w:rFonts w:ascii="Arial" w:hAnsi="Arial" w:cs="Arial"/>
          <w:color w:val="000000"/>
          <w:sz w:val="24"/>
          <w:szCs w:val="24"/>
          <w:shd w:val="clear" w:color="auto" w:fill="FFFFFF"/>
        </w:rPr>
        <w:t xml:space="preserve"> </w:t>
      </w:r>
    </w:p>
    <w:p w14:paraId="12F0F31E" w14:textId="77777777" w:rsidR="001E17AA" w:rsidRPr="004C2D1E" w:rsidRDefault="001E17AA" w:rsidP="001E17AA">
      <w:pPr>
        <w:pStyle w:val="NormalWeb"/>
        <w:spacing w:before="0" w:beforeAutospacing="0" w:after="0" w:afterAutospacing="0" w:line="480" w:lineRule="auto"/>
        <w:ind w:left="720" w:hanging="720"/>
        <w:rPr>
          <w:rFonts w:ascii="Arial" w:hAnsi="Arial" w:cs="Arial"/>
          <w:color w:val="222222"/>
          <w:shd w:val="clear" w:color="auto" w:fill="FFFFFF"/>
        </w:rPr>
      </w:pPr>
      <w:r w:rsidRPr="004C2D1E">
        <w:rPr>
          <w:rFonts w:ascii="Arial" w:hAnsi="Arial" w:cs="Arial"/>
          <w:color w:val="222222"/>
          <w:shd w:val="clear" w:color="auto" w:fill="FFFFFF"/>
        </w:rPr>
        <w:t xml:space="preserve">Everett, J. A., &amp; </w:t>
      </w:r>
      <w:proofErr w:type="spellStart"/>
      <w:r w:rsidRPr="004C2D1E">
        <w:rPr>
          <w:rFonts w:ascii="Arial" w:hAnsi="Arial" w:cs="Arial"/>
          <w:color w:val="222222"/>
          <w:shd w:val="clear" w:color="auto" w:fill="FFFFFF"/>
        </w:rPr>
        <w:t>Onu</w:t>
      </w:r>
      <w:proofErr w:type="spellEnd"/>
      <w:r w:rsidRPr="004C2D1E">
        <w:rPr>
          <w:rFonts w:ascii="Arial" w:hAnsi="Arial" w:cs="Arial"/>
          <w:color w:val="222222"/>
          <w:shd w:val="clear" w:color="auto" w:fill="FFFFFF"/>
        </w:rPr>
        <w:t>, D. (2013). Intergroup contact theory: Past, present, and future. </w:t>
      </w:r>
      <w:r w:rsidRPr="004C2D1E">
        <w:rPr>
          <w:rFonts w:ascii="Arial" w:hAnsi="Arial" w:cs="Arial"/>
          <w:i/>
          <w:iCs/>
          <w:color w:val="222222"/>
          <w:shd w:val="clear" w:color="auto" w:fill="FFFFFF"/>
        </w:rPr>
        <w:t>The Inquisitive Mind</w:t>
      </w:r>
      <w:r w:rsidRPr="004C2D1E">
        <w:rPr>
          <w:rFonts w:ascii="Arial" w:hAnsi="Arial" w:cs="Arial"/>
          <w:color w:val="222222"/>
          <w:shd w:val="clear" w:color="auto" w:fill="FFFFFF"/>
        </w:rPr>
        <w:t>, </w:t>
      </w:r>
      <w:r w:rsidRPr="004C2D1E">
        <w:rPr>
          <w:rFonts w:ascii="Arial" w:hAnsi="Arial" w:cs="Arial"/>
          <w:i/>
          <w:iCs/>
          <w:color w:val="222222"/>
          <w:shd w:val="clear" w:color="auto" w:fill="FFFFFF"/>
        </w:rPr>
        <w:t>17</w:t>
      </w:r>
      <w:r w:rsidRPr="004C2D1E">
        <w:rPr>
          <w:rFonts w:ascii="Arial" w:hAnsi="Arial" w:cs="Arial"/>
          <w:color w:val="222222"/>
          <w:shd w:val="clear" w:color="auto" w:fill="FFFFFF"/>
        </w:rPr>
        <w:t>(2).</w:t>
      </w:r>
    </w:p>
    <w:p w14:paraId="40AB8D4E"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r w:rsidRPr="004C2D1E">
        <w:rPr>
          <w:rFonts w:ascii="Arial" w:hAnsi="Arial" w:cs="Arial"/>
          <w:color w:val="222222"/>
          <w:sz w:val="24"/>
          <w:szCs w:val="24"/>
          <w:shd w:val="clear" w:color="auto" w:fill="FFFFFF"/>
        </w:rPr>
        <w:t>Forster, A. (2016). New Labour’s Governance of the British Army. In </w:t>
      </w:r>
      <w:r w:rsidRPr="004C2D1E">
        <w:rPr>
          <w:rFonts w:ascii="Arial" w:hAnsi="Arial" w:cs="Arial"/>
          <w:i/>
          <w:iCs/>
          <w:color w:val="222222"/>
          <w:sz w:val="24"/>
          <w:szCs w:val="24"/>
          <w:shd w:val="clear" w:color="auto" w:fill="FFFFFF"/>
        </w:rPr>
        <w:t>The Development of British Defence Policy</w:t>
      </w:r>
      <w:r w:rsidRPr="004C2D1E">
        <w:rPr>
          <w:rFonts w:ascii="Arial" w:hAnsi="Arial" w:cs="Arial"/>
          <w:color w:val="222222"/>
          <w:sz w:val="24"/>
          <w:szCs w:val="24"/>
          <w:shd w:val="clear" w:color="auto" w:fill="FFFFFF"/>
        </w:rPr>
        <w:t> (pp. 171-186). Routledge.</w:t>
      </w:r>
    </w:p>
    <w:p w14:paraId="1058C726"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r w:rsidRPr="004C2D1E">
        <w:rPr>
          <w:rFonts w:ascii="Arial" w:hAnsi="Arial" w:cs="Arial"/>
          <w:color w:val="222222"/>
          <w:sz w:val="24"/>
          <w:szCs w:val="24"/>
          <w:shd w:val="clear" w:color="auto" w:fill="FFFFFF"/>
        </w:rPr>
        <w:t xml:space="preserve">Glaser, J. M., &amp; </w:t>
      </w:r>
      <w:proofErr w:type="spellStart"/>
      <w:r w:rsidRPr="004C2D1E">
        <w:rPr>
          <w:rFonts w:ascii="Arial" w:hAnsi="Arial" w:cs="Arial"/>
          <w:color w:val="222222"/>
          <w:sz w:val="24"/>
          <w:szCs w:val="24"/>
          <w:shd w:val="clear" w:color="auto" w:fill="FFFFFF"/>
        </w:rPr>
        <w:t>Gilens</w:t>
      </w:r>
      <w:proofErr w:type="spellEnd"/>
      <w:r w:rsidRPr="004C2D1E">
        <w:rPr>
          <w:rFonts w:ascii="Arial" w:hAnsi="Arial" w:cs="Arial"/>
          <w:color w:val="222222"/>
          <w:sz w:val="24"/>
          <w:szCs w:val="24"/>
          <w:shd w:val="clear" w:color="auto" w:fill="FFFFFF"/>
        </w:rPr>
        <w:t>, M. (1997). Interregional migration and political resocialization: A study of racial attitudes under pressure. </w:t>
      </w:r>
      <w:r w:rsidRPr="004C2D1E">
        <w:rPr>
          <w:rFonts w:ascii="Arial" w:hAnsi="Arial" w:cs="Arial"/>
          <w:i/>
          <w:iCs/>
          <w:color w:val="222222"/>
          <w:sz w:val="24"/>
          <w:szCs w:val="24"/>
          <w:shd w:val="clear" w:color="auto" w:fill="FFFFFF"/>
        </w:rPr>
        <w:t>The Public Opinion Quarterly</w:t>
      </w:r>
      <w:r w:rsidRPr="004C2D1E">
        <w:rPr>
          <w:rFonts w:ascii="Arial" w:hAnsi="Arial" w:cs="Arial"/>
          <w:color w:val="222222"/>
          <w:sz w:val="24"/>
          <w:szCs w:val="24"/>
          <w:shd w:val="clear" w:color="auto" w:fill="FFFFFF"/>
        </w:rPr>
        <w:t>, </w:t>
      </w:r>
      <w:r w:rsidRPr="004C2D1E">
        <w:rPr>
          <w:rFonts w:ascii="Arial" w:hAnsi="Arial" w:cs="Arial"/>
          <w:i/>
          <w:iCs/>
          <w:color w:val="222222"/>
          <w:sz w:val="24"/>
          <w:szCs w:val="24"/>
          <w:shd w:val="clear" w:color="auto" w:fill="FFFFFF"/>
        </w:rPr>
        <w:t>61</w:t>
      </w:r>
      <w:r w:rsidRPr="004C2D1E">
        <w:rPr>
          <w:rFonts w:ascii="Arial" w:hAnsi="Arial" w:cs="Arial"/>
          <w:color w:val="222222"/>
          <w:sz w:val="24"/>
          <w:szCs w:val="24"/>
          <w:shd w:val="clear" w:color="auto" w:fill="FFFFFF"/>
        </w:rPr>
        <w:t>(1), 72-86.</w:t>
      </w:r>
    </w:p>
    <w:p w14:paraId="38DCC02A" w14:textId="3AA9856A" w:rsidR="001E17AA" w:rsidRDefault="001E17AA" w:rsidP="001E17AA">
      <w:pPr>
        <w:pStyle w:val="NormalWeb"/>
        <w:spacing w:before="0" w:beforeAutospacing="0" w:after="0" w:afterAutospacing="0" w:line="480" w:lineRule="auto"/>
        <w:ind w:left="720" w:hanging="720"/>
        <w:rPr>
          <w:rFonts w:ascii="Arial" w:hAnsi="Arial" w:cs="Arial"/>
          <w:color w:val="222222"/>
          <w:shd w:val="clear" w:color="auto" w:fill="FFFFFF"/>
        </w:rPr>
      </w:pPr>
      <w:proofErr w:type="spellStart"/>
      <w:r w:rsidRPr="004C2D1E">
        <w:rPr>
          <w:rFonts w:ascii="Arial" w:hAnsi="Arial" w:cs="Arial"/>
          <w:color w:val="222222"/>
          <w:shd w:val="clear" w:color="auto" w:fill="FFFFFF"/>
        </w:rPr>
        <w:t>Golec</w:t>
      </w:r>
      <w:proofErr w:type="spellEnd"/>
      <w:r w:rsidRPr="004C2D1E">
        <w:rPr>
          <w:rFonts w:ascii="Arial" w:hAnsi="Arial" w:cs="Arial"/>
          <w:color w:val="222222"/>
          <w:shd w:val="clear" w:color="auto" w:fill="FFFFFF"/>
        </w:rPr>
        <w:t xml:space="preserve"> de Zavala, A., Guerra, R., &amp; </w:t>
      </w:r>
      <w:proofErr w:type="spellStart"/>
      <w:r w:rsidRPr="004C2D1E">
        <w:rPr>
          <w:rFonts w:ascii="Arial" w:hAnsi="Arial" w:cs="Arial"/>
          <w:color w:val="222222"/>
          <w:shd w:val="clear" w:color="auto" w:fill="FFFFFF"/>
        </w:rPr>
        <w:t>Simão</w:t>
      </w:r>
      <w:proofErr w:type="spellEnd"/>
      <w:r w:rsidRPr="004C2D1E">
        <w:rPr>
          <w:rFonts w:ascii="Arial" w:hAnsi="Arial" w:cs="Arial"/>
          <w:color w:val="222222"/>
          <w:shd w:val="clear" w:color="auto" w:fill="FFFFFF"/>
        </w:rPr>
        <w:t>, C. (2017). The relationship between the Brexit vote and individual predictors of prejudice: Collective narcissism, right wing authoritarianism, social dominance orientation. </w:t>
      </w:r>
      <w:r w:rsidRPr="004C2D1E">
        <w:rPr>
          <w:rFonts w:ascii="Arial" w:hAnsi="Arial" w:cs="Arial"/>
          <w:i/>
          <w:iCs/>
          <w:color w:val="222222"/>
          <w:shd w:val="clear" w:color="auto" w:fill="FFFFFF"/>
        </w:rPr>
        <w:t>Frontiers in psychology</w:t>
      </w:r>
      <w:r w:rsidRPr="004C2D1E">
        <w:rPr>
          <w:rFonts w:ascii="Arial" w:hAnsi="Arial" w:cs="Arial"/>
          <w:color w:val="222222"/>
          <w:shd w:val="clear" w:color="auto" w:fill="FFFFFF"/>
        </w:rPr>
        <w:t>, </w:t>
      </w:r>
      <w:r w:rsidRPr="004C2D1E">
        <w:rPr>
          <w:rFonts w:ascii="Arial" w:hAnsi="Arial" w:cs="Arial"/>
          <w:i/>
          <w:iCs/>
          <w:color w:val="222222"/>
          <w:shd w:val="clear" w:color="auto" w:fill="FFFFFF"/>
        </w:rPr>
        <w:t>8</w:t>
      </w:r>
      <w:r w:rsidRPr="004C2D1E">
        <w:rPr>
          <w:rFonts w:ascii="Arial" w:hAnsi="Arial" w:cs="Arial"/>
          <w:color w:val="222222"/>
          <w:shd w:val="clear" w:color="auto" w:fill="FFFFFF"/>
        </w:rPr>
        <w:t>, 2023.</w:t>
      </w:r>
    </w:p>
    <w:p w14:paraId="146FFAB1" w14:textId="77777777" w:rsidR="001E17AA" w:rsidRPr="004C2D1E" w:rsidRDefault="001E17AA" w:rsidP="001E17AA">
      <w:pPr>
        <w:pStyle w:val="NormalWeb"/>
        <w:spacing w:before="0" w:beforeAutospacing="0" w:after="0" w:afterAutospacing="0" w:line="480" w:lineRule="auto"/>
        <w:ind w:left="720" w:hanging="720"/>
        <w:rPr>
          <w:rFonts w:ascii="Arial" w:hAnsi="Arial" w:cs="Arial"/>
          <w:color w:val="222222"/>
          <w:shd w:val="clear" w:color="auto" w:fill="FFFFFF"/>
        </w:rPr>
      </w:pPr>
    </w:p>
    <w:p w14:paraId="07C4F06A" w14:textId="77777777" w:rsidR="001E17AA" w:rsidRPr="004C2D1E" w:rsidRDefault="001E17AA" w:rsidP="001E17AA">
      <w:pPr>
        <w:pStyle w:val="NormalWeb"/>
        <w:spacing w:before="0" w:beforeAutospacing="0" w:after="0" w:afterAutospacing="0" w:line="480" w:lineRule="auto"/>
        <w:ind w:left="720" w:hanging="720"/>
        <w:rPr>
          <w:rFonts w:ascii="Arial" w:hAnsi="Arial" w:cs="Arial"/>
          <w:color w:val="222222"/>
          <w:shd w:val="clear" w:color="auto" w:fill="FFFFFF"/>
        </w:rPr>
      </w:pPr>
      <w:proofErr w:type="spellStart"/>
      <w:r w:rsidRPr="004C2D1E">
        <w:rPr>
          <w:rFonts w:ascii="Arial" w:hAnsi="Arial" w:cs="Arial"/>
          <w:color w:val="231F20"/>
        </w:rPr>
        <w:t>Hewstone</w:t>
      </w:r>
      <w:proofErr w:type="spellEnd"/>
      <w:r w:rsidRPr="004C2D1E">
        <w:rPr>
          <w:rFonts w:ascii="Arial" w:hAnsi="Arial" w:cs="Arial"/>
          <w:color w:val="231F20"/>
        </w:rPr>
        <w:t xml:space="preserve">, M., &amp; </w:t>
      </w:r>
      <w:proofErr w:type="spellStart"/>
      <w:r w:rsidRPr="004C2D1E">
        <w:rPr>
          <w:rFonts w:ascii="Arial" w:hAnsi="Arial" w:cs="Arial"/>
          <w:color w:val="231F20"/>
        </w:rPr>
        <w:t>Swart</w:t>
      </w:r>
      <w:proofErr w:type="spellEnd"/>
      <w:r w:rsidRPr="004C2D1E">
        <w:rPr>
          <w:rFonts w:ascii="Arial" w:hAnsi="Arial" w:cs="Arial"/>
          <w:color w:val="231F20"/>
        </w:rPr>
        <w:t>, H. (2011). Fifty-odd years of inter-group contact: From hypothesis to integrated theory. </w:t>
      </w:r>
      <w:r w:rsidRPr="004C2D1E">
        <w:rPr>
          <w:rStyle w:val="Emphasis"/>
          <w:rFonts w:ascii="Arial" w:hAnsi="Arial" w:cs="Arial"/>
          <w:color w:val="231F20"/>
        </w:rPr>
        <w:t>British Journal of Social Psychology, 50</w:t>
      </w:r>
      <w:r w:rsidRPr="004C2D1E">
        <w:rPr>
          <w:rFonts w:ascii="Arial" w:hAnsi="Arial" w:cs="Arial"/>
          <w:color w:val="231F20"/>
        </w:rPr>
        <w:t> (3), 374-386.</w:t>
      </w:r>
    </w:p>
    <w:p w14:paraId="2947CE3A" w14:textId="77777777" w:rsidR="001E17AA" w:rsidRPr="004C2D1E" w:rsidRDefault="001E17AA" w:rsidP="001E17AA">
      <w:pPr>
        <w:spacing w:after="0" w:line="480" w:lineRule="auto"/>
        <w:ind w:left="720" w:hanging="720"/>
        <w:rPr>
          <w:rFonts w:ascii="Arial" w:hAnsi="Arial" w:cs="Arial"/>
          <w:color w:val="000000"/>
          <w:sz w:val="24"/>
          <w:szCs w:val="24"/>
          <w:shd w:val="clear" w:color="auto" w:fill="FFFFFF"/>
        </w:rPr>
      </w:pPr>
      <w:r w:rsidRPr="004C2D1E">
        <w:rPr>
          <w:rFonts w:ascii="Arial" w:hAnsi="Arial" w:cs="Arial"/>
          <w:color w:val="000000"/>
          <w:sz w:val="24"/>
          <w:szCs w:val="24"/>
          <w:shd w:val="clear" w:color="auto" w:fill="FFFFFF"/>
        </w:rPr>
        <w:t xml:space="preserve">How could Brexit affect poverty in the UK?. (2018). Retrieved 5 November 2019, from </w:t>
      </w:r>
      <w:hyperlink r:id="rId9" w:history="1">
        <w:r w:rsidRPr="004C2D1E">
          <w:rPr>
            <w:rStyle w:val="Hyperlink"/>
            <w:rFonts w:ascii="Arial" w:hAnsi="Arial" w:cs="Arial"/>
            <w:sz w:val="24"/>
            <w:szCs w:val="24"/>
            <w:shd w:val="clear" w:color="auto" w:fill="FFFFFF"/>
          </w:rPr>
          <w:t>https://www.jrf.org.uk/report/how-could-brexit-affect-poverty-uk</w:t>
        </w:r>
      </w:hyperlink>
    </w:p>
    <w:p w14:paraId="42BF57FE" w14:textId="77777777" w:rsidR="001E17AA" w:rsidRPr="004C2D1E" w:rsidRDefault="001E17AA" w:rsidP="001E17AA">
      <w:pPr>
        <w:tabs>
          <w:tab w:val="left" w:pos="7470"/>
        </w:tabs>
        <w:spacing w:after="0" w:line="480" w:lineRule="auto"/>
        <w:ind w:left="720" w:hanging="720"/>
        <w:rPr>
          <w:rFonts w:ascii="Arial" w:hAnsi="Arial" w:cs="Arial"/>
          <w:sz w:val="24"/>
          <w:szCs w:val="24"/>
        </w:rPr>
      </w:pPr>
      <w:proofErr w:type="spellStart"/>
      <w:r w:rsidRPr="004C2D1E">
        <w:rPr>
          <w:rFonts w:ascii="Arial" w:hAnsi="Arial" w:cs="Arial"/>
          <w:color w:val="2E2E2E"/>
          <w:sz w:val="24"/>
          <w:szCs w:val="24"/>
        </w:rPr>
        <w:t>Hugenberg</w:t>
      </w:r>
      <w:proofErr w:type="spellEnd"/>
      <w:r w:rsidRPr="004C2D1E">
        <w:rPr>
          <w:rFonts w:ascii="Arial" w:hAnsi="Arial" w:cs="Arial"/>
          <w:color w:val="2E2E2E"/>
          <w:sz w:val="24"/>
          <w:szCs w:val="24"/>
        </w:rPr>
        <w:t xml:space="preserve">, K., &amp; </w:t>
      </w:r>
      <w:proofErr w:type="spellStart"/>
      <w:r w:rsidRPr="004C2D1E">
        <w:rPr>
          <w:rFonts w:ascii="Arial" w:hAnsi="Arial" w:cs="Arial"/>
          <w:color w:val="2E2E2E"/>
          <w:sz w:val="24"/>
          <w:szCs w:val="24"/>
        </w:rPr>
        <w:t>Bodenhausen</w:t>
      </w:r>
      <w:proofErr w:type="spellEnd"/>
      <w:r w:rsidRPr="004C2D1E">
        <w:rPr>
          <w:rFonts w:ascii="Arial" w:hAnsi="Arial" w:cs="Arial"/>
          <w:color w:val="2E2E2E"/>
          <w:sz w:val="24"/>
          <w:szCs w:val="24"/>
        </w:rPr>
        <w:t>, G. V. (2004). Ambiguity in social categorization. </w:t>
      </w:r>
      <w:hyperlink r:id="rId10" w:tooltip="Learn more about Psychological Science from ScienceDirect's AI-generated Topic Pages" w:history="1">
        <w:r w:rsidRPr="004C2D1E">
          <w:rPr>
            <w:rStyle w:val="Hyperlink"/>
            <w:rFonts w:ascii="Arial" w:hAnsi="Arial" w:cs="Arial"/>
            <w:i/>
            <w:iCs/>
            <w:color w:val="0C7DBB"/>
            <w:sz w:val="24"/>
            <w:szCs w:val="24"/>
          </w:rPr>
          <w:t>Psychological Science</w:t>
        </w:r>
      </w:hyperlink>
      <w:r w:rsidRPr="004C2D1E">
        <w:rPr>
          <w:rFonts w:ascii="Arial" w:hAnsi="Arial" w:cs="Arial"/>
          <w:color w:val="2E2E2E"/>
          <w:sz w:val="24"/>
          <w:szCs w:val="24"/>
        </w:rPr>
        <w:t>, 15, 342–345</w:t>
      </w:r>
    </w:p>
    <w:p w14:paraId="419F8BB5" w14:textId="77777777" w:rsidR="001E17AA" w:rsidRPr="004C2D1E" w:rsidRDefault="001E17AA" w:rsidP="001E17AA">
      <w:pPr>
        <w:pStyle w:val="NormalWeb"/>
        <w:spacing w:before="0" w:beforeAutospacing="0" w:after="0" w:afterAutospacing="0" w:line="480" w:lineRule="auto"/>
        <w:ind w:left="720" w:hanging="720"/>
        <w:rPr>
          <w:rFonts w:ascii="Arial" w:hAnsi="Arial" w:cs="Arial"/>
          <w:color w:val="000000"/>
          <w:bdr w:val="none" w:sz="0" w:space="0" w:color="auto" w:frame="1"/>
        </w:rPr>
      </w:pPr>
      <w:r w:rsidRPr="004C2D1E">
        <w:rPr>
          <w:rFonts w:ascii="Arial" w:hAnsi="Arial" w:cs="Arial"/>
          <w:color w:val="222222"/>
          <w:bdr w:val="none" w:sz="0" w:space="0" w:color="auto" w:frame="1"/>
          <w:shd w:val="clear" w:color="auto" w:fill="FFFFFF"/>
        </w:rPr>
        <w:t>Hunt, A., &amp; Wheeler, B. (2017). Brexit: All you need to know about the UK leaving the EU. </w:t>
      </w:r>
      <w:r w:rsidRPr="004C2D1E">
        <w:rPr>
          <w:rFonts w:ascii="Arial" w:hAnsi="Arial" w:cs="Arial"/>
          <w:i/>
          <w:iCs/>
          <w:color w:val="000000"/>
        </w:rPr>
        <w:t>BBC News</w:t>
      </w:r>
      <w:r w:rsidRPr="004C2D1E">
        <w:rPr>
          <w:rFonts w:ascii="Arial" w:hAnsi="Arial" w:cs="Arial"/>
          <w:color w:val="000000"/>
          <w:bdr w:val="none" w:sz="0" w:space="0" w:color="auto" w:frame="1"/>
        </w:rPr>
        <w:t>, </w:t>
      </w:r>
      <w:r w:rsidRPr="004C2D1E">
        <w:rPr>
          <w:rFonts w:ascii="Arial" w:hAnsi="Arial" w:cs="Arial"/>
          <w:i/>
          <w:iCs/>
          <w:color w:val="000000"/>
        </w:rPr>
        <w:t>25</w:t>
      </w:r>
      <w:r w:rsidRPr="004C2D1E">
        <w:rPr>
          <w:rFonts w:ascii="Arial" w:hAnsi="Arial" w:cs="Arial"/>
          <w:color w:val="000000"/>
          <w:bdr w:val="none" w:sz="0" w:space="0" w:color="auto" w:frame="1"/>
        </w:rPr>
        <w:t>.</w:t>
      </w:r>
    </w:p>
    <w:p w14:paraId="20BF6FD4"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r w:rsidRPr="004C2D1E">
        <w:rPr>
          <w:rFonts w:ascii="Arial" w:hAnsi="Arial" w:cs="Arial"/>
          <w:color w:val="000000"/>
          <w:sz w:val="24"/>
          <w:szCs w:val="24"/>
          <w:shd w:val="clear" w:color="auto" w:fill="FFFFFF"/>
        </w:rPr>
        <w:t>Intergroup Relationships | Introduction to Sociology. (2019). Retrieved 5 November 2019, from https://courses.lumenlearning.com/sociology/chapter/intergroup-relationships/</w:t>
      </w:r>
    </w:p>
    <w:p w14:paraId="6B31E005"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r w:rsidRPr="004C2D1E">
        <w:rPr>
          <w:rFonts w:ascii="Arial" w:hAnsi="Arial" w:cs="Arial"/>
          <w:color w:val="222222"/>
          <w:sz w:val="24"/>
          <w:szCs w:val="24"/>
          <w:shd w:val="clear" w:color="auto" w:fill="FFFFFF"/>
        </w:rPr>
        <w:t>Koch, I. (2017). What's in a vote? Brexit beyond culture wars. </w:t>
      </w:r>
      <w:r w:rsidRPr="004C2D1E">
        <w:rPr>
          <w:rFonts w:ascii="Arial" w:hAnsi="Arial" w:cs="Arial"/>
          <w:i/>
          <w:iCs/>
          <w:color w:val="222222"/>
          <w:sz w:val="24"/>
          <w:szCs w:val="24"/>
          <w:shd w:val="clear" w:color="auto" w:fill="FFFFFF"/>
        </w:rPr>
        <w:t>American Ethnologist</w:t>
      </w:r>
      <w:r w:rsidRPr="004C2D1E">
        <w:rPr>
          <w:rFonts w:ascii="Arial" w:hAnsi="Arial" w:cs="Arial"/>
          <w:color w:val="222222"/>
          <w:sz w:val="24"/>
          <w:szCs w:val="24"/>
          <w:shd w:val="clear" w:color="auto" w:fill="FFFFFF"/>
        </w:rPr>
        <w:t>, </w:t>
      </w:r>
      <w:r w:rsidRPr="004C2D1E">
        <w:rPr>
          <w:rFonts w:ascii="Arial" w:hAnsi="Arial" w:cs="Arial"/>
          <w:i/>
          <w:iCs/>
          <w:color w:val="222222"/>
          <w:sz w:val="24"/>
          <w:szCs w:val="24"/>
          <w:shd w:val="clear" w:color="auto" w:fill="FFFFFF"/>
        </w:rPr>
        <w:t>44</w:t>
      </w:r>
      <w:r w:rsidRPr="004C2D1E">
        <w:rPr>
          <w:rFonts w:ascii="Arial" w:hAnsi="Arial" w:cs="Arial"/>
          <w:color w:val="222222"/>
          <w:sz w:val="24"/>
          <w:szCs w:val="24"/>
          <w:shd w:val="clear" w:color="auto" w:fill="FFFFFF"/>
        </w:rPr>
        <w:t>(2), 225-230.</w:t>
      </w:r>
    </w:p>
    <w:p w14:paraId="736C0F02"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r w:rsidRPr="004C2D1E">
        <w:rPr>
          <w:rFonts w:ascii="Arial" w:hAnsi="Arial" w:cs="Arial"/>
          <w:color w:val="222222"/>
          <w:sz w:val="24"/>
          <w:szCs w:val="24"/>
          <w:shd w:val="clear" w:color="auto" w:fill="FFFFFF"/>
        </w:rPr>
        <w:t>McLeod, S. (2008). Social identity theory. </w:t>
      </w:r>
      <w:r w:rsidRPr="004C2D1E">
        <w:rPr>
          <w:rFonts w:ascii="Arial" w:hAnsi="Arial" w:cs="Arial"/>
          <w:i/>
          <w:iCs/>
          <w:color w:val="222222"/>
          <w:sz w:val="24"/>
          <w:szCs w:val="24"/>
          <w:shd w:val="clear" w:color="auto" w:fill="FFFFFF"/>
        </w:rPr>
        <w:t>Simply Psychology</w:t>
      </w:r>
      <w:r w:rsidRPr="004C2D1E">
        <w:rPr>
          <w:rFonts w:ascii="Arial" w:hAnsi="Arial" w:cs="Arial"/>
          <w:color w:val="222222"/>
          <w:sz w:val="24"/>
          <w:szCs w:val="24"/>
          <w:shd w:val="clear" w:color="auto" w:fill="FFFFFF"/>
        </w:rPr>
        <w:t>.</w:t>
      </w:r>
    </w:p>
    <w:p w14:paraId="1388AED9" w14:textId="77777777" w:rsidR="001E17AA" w:rsidRPr="004C2D1E" w:rsidRDefault="001E17AA" w:rsidP="001E17AA">
      <w:pPr>
        <w:pStyle w:val="NormalWeb"/>
        <w:spacing w:before="0" w:beforeAutospacing="0" w:after="0" w:afterAutospacing="0" w:line="480" w:lineRule="auto"/>
        <w:ind w:left="720" w:hanging="720"/>
        <w:rPr>
          <w:rFonts w:ascii="Arial" w:hAnsi="Arial" w:cs="Arial"/>
          <w:color w:val="222222"/>
          <w:shd w:val="clear" w:color="auto" w:fill="FFFFFF"/>
        </w:rPr>
      </w:pPr>
      <w:r w:rsidRPr="004C2D1E">
        <w:rPr>
          <w:rFonts w:ascii="Arial" w:hAnsi="Arial" w:cs="Arial"/>
          <w:color w:val="222222"/>
          <w:shd w:val="clear" w:color="auto" w:fill="FFFFFF"/>
        </w:rPr>
        <w:t xml:space="preserve">Meuleman, B., Davidov, E., &amp; </w:t>
      </w:r>
      <w:proofErr w:type="spellStart"/>
      <w:r w:rsidRPr="004C2D1E">
        <w:rPr>
          <w:rFonts w:ascii="Arial" w:hAnsi="Arial" w:cs="Arial"/>
          <w:color w:val="222222"/>
          <w:shd w:val="clear" w:color="auto" w:fill="FFFFFF"/>
        </w:rPr>
        <w:t>Billiet</w:t>
      </w:r>
      <w:proofErr w:type="spellEnd"/>
      <w:r w:rsidRPr="004C2D1E">
        <w:rPr>
          <w:rFonts w:ascii="Arial" w:hAnsi="Arial" w:cs="Arial"/>
          <w:color w:val="222222"/>
          <w:shd w:val="clear" w:color="auto" w:fill="FFFFFF"/>
        </w:rPr>
        <w:t>, J. (2009). Changing attitudes toward immigration in Europe, 2002–2007: A dynamic group conflict theory approach. </w:t>
      </w:r>
      <w:r w:rsidRPr="004C2D1E">
        <w:rPr>
          <w:rFonts w:ascii="Arial" w:hAnsi="Arial" w:cs="Arial"/>
          <w:i/>
          <w:iCs/>
          <w:color w:val="222222"/>
          <w:shd w:val="clear" w:color="auto" w:fill="FFFFFF"/>
        </w:rPr>
        <w:t>Social science research</w:t>
      </w:r>
      <w:r w:rsidRPr="004C2D1E">
        <w:rPr>
          <w:rFonts w:ascii="Arial" w:hAnsi="Arial" w:cs="Arial"/>
          <w:color w:val="222222"/>
          <w:shd w:val="clear" w:color="auto" w:fill="FFFFFF"/>
        </w:rPr>
        <w:t>, </w:t>
      </w:r>
      <w:r w:rsidRPr="004C2D1E">
        <w:rPr>
          <w:rFonts w:ascii="Arial" w:hAnsi="Arial" w:cs="Arial"/>
          <w:i/>
          <w:iCs/>
          <w:color w:val="222222"/>
          <w:shd w:val="clear" w:color="auto" w:fill="FFFFFF"/>
        </w:rPr>
        <w:t>38</w:t>
      </w:r>
      <w:r w:rsidRPr="004C2D1E">
        <w:rPr>
          <w:rFonts w:ascii="Arial" w:hAnsi="Arial" w:cs="Arial"/>
          <w:color w:val="222222"/>
          <w:shd w:val="clear" w:color="auto" w:fill="FFFFFF"/>
        </w:rPr>
        <w:t>(2), 352-365.</w:t>
      </w:r>
    </w:p>
    <w:p w14:paraId="7DA87CB1"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proofErr w:type="spellStart"/>
      <w:r w:rsidRPr="004C2D1E">
        <w:rPr>
          <w:rFonts w:ascii="Arial" w:hAnsi="Arial" w:cs="Arial"/>
          <w:color w:val="222222"/>
          <w:sz w:val="24"/>
          <w:szCs w:val="24"/>
          <w:shd w:val="clear" w:color="auto" w:fill="FFFFFF"/>
        </w:rPr>
        <w:t>Pammett</w:t>
      </w:r>
      <w:proofErr w:type="spellEnd"/>
      <w:r w:rsidRPr="004C2D1E">
        <w:rPr>
          <w:rFonts w:ascii="Arial" w:hAnsi="Arial" w:cs="Arial"/>
          <w:color w:val="222222"/>
          <w:sz w:val="24"/>
          <w:szCs w:val="24"/>
          <w:shd w:val="clear" w:color="auto" w:fill="FFFFFF"/>
        </w:rPr>
        <w:t xml:space="preserve">, J. H., &amp; </w:t>
      </w:r>
      <w:proofErr w:type="spellStart"/>
      <w:r w:rsidRPr="004C2D1E">
        <w:rPr>
          <w:rFonts w:ascii="Arial" w:hAnsi="Arial" w:cs="Arial"/>
          <w:color w:val="222222"/>
          <w:sz w:val="24"/>
          <w:szCs w:val="24"/>
          <w:shd w:val="clear" w:color="auto" w:fill="FFFFFF"/>
        </w:rPr>
        <w:t>LeDuc</w:t>
      </w:r>
      <w:proofErr w:type="spellEnd"/>
      <w:r w:rsidRPr="004C2D1E">
        <w:rPr>
          <w:rFonts w:ascii="Arial" w:hAnsi="Arial" w:cs="Arial"/>
          <w:color w:val="222222"/>
          <w:sz w:val="24"/>
          <w:szCs w:val="24"/>
          <w:shd w:val="clear" w:color="auto" w:fill="FFFFFF"/>
        </w:rPr>
        <w:t>, L. (2001). Sovereignty, leadership and voting in the Quebec referendums. </w:t>
      </w:r>
      <w:r w:rsidRPr="004C2D1E">
        <w:rPr>
          <w:rFonts w:ascii="Arial" w:hAnsi="Arial" w:cs="Arial"/>
          <w:i/>
          <w:iCs/>
          <w:color w:val="222222"/>
          <w:sz w:val="24"/>
          <w:szCs w:val="24"/>
          <w:shd w:val="clear" w:color="auto" w:fill="FFFFFF"/>
        </w:rPr>
        <w:t>Electoral studies</w:t>
      </w:r>
      <w:r w:rsidRPr="004C2D1E">
        <w:rPr>
          <w:rFonts w:ascii="Arial" w:hAnsi="Arial" w:cs="Arial"/>
          <w:color w:val="222222"/>
          <w:sz w:val="24"/>
          <w:szCs w:val="24"/>
          <w:shd w:val="clear" w:color="auto" w:fill="FFFFFF"/>
        </w:rPr>
        <w:t>, </w:t>
      </w:r>
      <w:r w:rsidRPr="004C2D1E">
        <w:rPr>
          <w:rFonts w:ascii="Arial" w:hAnsi="Arial" w:cs="Arial"/>
          <w:i/>
          <w:iCs/>
          <w:color w:val="222222"/>
          <w:sz w:val="24"/>
          <w:szCs w:val="24"/>
          <w:shd w:val="clear" w:color="auto" w:fill="FFFFFF"/>
        </w:rPr>
        <w:t>20</w:t>
      </w:r>
      <w:r w:rsidRPr="004C2D1E">
        <w:rPr>
          <w:rFonts w:ascii="Arial" w:hAnsi="Arial" w:cs="Arial"/>
          <w:color w:val="222222"/>
          <w:sz w:val="24"/>
          <w:szCs w:val="24"/>
          <w:shd w:val="clear" w:color="auto" w:fill="FFFFFF"/>
        </w:rPr>
        <w:t>(2), 265-280.</w:t>
      </w:r>
    </w:p>
    <w:p w14:paraId="43C4858A"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r w:rsidRPr="004C2D1E">
        <w:rPr>
          <w:rFonts w:ascii="Arial" w:hAnsi="Arial" w:cs="Arial"/>
          <w:color w:val="222222"/>
          <w:sz w:val="24"/>
          <w:szCs w:val="24"/>
          <w:shd w:val="clear" w:color="auto" w:fill="FFFFFF"/>
        </w:rPr>
        <w:t>Pettigrew, A. M. (1987). Context and action in the transformation of the firm. </w:t>
      </w:r>
      <w:r w:rsidRPr="004C2D1E">
        <w:rPr>
          <w:rFonts w:ascii="Arial" w:hAnsi="Arial" w:cs="Arial"/>
          <w:i/>
          <w:iCs/>
          <w:color w:val="222222"/>
          <w:sz w:val="24"/>
          <w:szCs w:val="24"/>
          <w:shd w:val="clear" w:color="auto" w:fill="FFFFFF"/>
        </w:rPr>
        <w:t>Journal of management studies</w:t>
      </w:r>
      <w:r w:rsidRPr="004C2D1E">
        <w:rPr>
          <w:rFonts w:ascii="Arial" w:hAnsi="Arial" w:cs="Arial"/>
          <w:color w:val="222222"/>
          <w:sz w:val="24"/>
          <w:szCs w:val="24"/>
          <w:shd w:val="clear" w:color="auto" w:fill="FFFFFF"/>
        </w:rPr>
        <w:t>, </w:t>
      </w:r>
      <w:r w:rsidRPr="004C2D1E">
        <w:rPr>
          <w:rFonts w:ascii="Arial" w:hAnsi="Arial" w:cs="Arial"/>
          <w:i/>
          <w:iCs/>
          <w:color w:val="222222"/>
          <w:sz w:val="24"/>
          <w:szCs w:val="24"/>
          <w:shd w:val="clear" w:color="auto" w:fill="FFFFFF"/>
        </w:rPr>
        <w:t>24</w:t>
      </w:r>
      <w:r w:rsidRPr="004C2D1E">
        <w:rPr>
          <w:rFonts w:ascii="Arial" w:hAnsi="Arial" w:cs="Arial"/>
          <w:color w:val="222222"/>
          <w:sz w:val="24"/>
          <w:szCs w:val="24"/>
          <w:shd w:val="clear" w:color="auto" w:fill="FFFFFF"/>
        </w:rPr>
        <w:t>(6), 649-670.</w:t>
      </w:r>
    </w:p>
    <w:p w14:paraId="6543E70E" w14:textId="77777777" w:rsidR="001E17AA" w:rsidRPr="004C2D1E" w:rsidRDefault="001E17AA" w:rsidP="001E17AA">
      <w:pPr>
        <w:spacing w:after="0" w:line="480" w:lineRule="auto"/>
        <w:ind w:left="720" w:hanging="720"/>
        <w:rPr>
          <w:rFonts w:ascii="Arial" w:hAnsi="Arial" w:cs="Arial"/>
          <w:color w:val="000000"/>
          <w:sz w:val="24"/>
          <w:szCs w:val="24"/>
          <w:shd w:val="clear" w:color="auto" w:fill="FFFFFF"/>
        </w:rPr>
      </w:pPr>
      <w:r w:rsidRPr="004C2D1E">
        <w:rPr>
          <w:rFonts w:ascii="Arial" w:hAnsi="Arial" w:cs="Arial"/>
          <w:color w:val="000000"/>
          <w:sz w:val="24"/>
          <w:szCs w:val="24"/>
          <w:shd w:val="clear" w:color="auto" w:fill="FFFFFF"/>
        </w:rPr>
        <w:t xml:space="preserve">Reality Check: Migration to the UK. (2019). Retrieved 5 November 2019, from </w:t>
      </w:r>
      <w:hyperlink r:id="rId11" w:history="1">
        <w:r w:rsidRPr="004C2D1E">
          <w:rPr>
            <w:rStyle w:val="Hyperlink"/>
            <w:rFonts w:ascii="Arial" w:hAnsi="Arial" w:cs="Arial"/>
            <w:sz w:val="24"/>
            <w:szCs w:val="24"/>
            <w:shd w:val="clear" w:color="auto" w:fill="FFFFFF"/>
          </w:rPr>
          <w:t>https://www.bbc.co.uk/news/election-2017-40015269</w:t>
        </w:r>
      </w:hyperlink>
    </w:p>
    <w:p w14:paraId="790401D0" w14:textId="77777777" w:rsidR="001E17AA" w:rsidRPr="004C2D1E" w:rsidRDefault="001E17AA" w:rsidP="001E17AA">
      <w:pPr>
        <w:tabs>
          <w:tab w:val="left" w:pos="7470"/>
        </w:tabs>
        <w:spacing w:after="0" w:line="480" w:lineRule="auto"/>
        <w:ind w:left="720" w:hanging="720"/>
        <w:rPr>
          <w:rFonts w:ascii="Arial" w:hAnsi="Arial" w:cs="Arial"/>
          <w:color w:val="222222"/>
          <w:sz w:val="24"/>
          <w:szCs w:val="24"/>
          <w:shd w:val="clear" w:color="auto" w:fill="FFFFFF"/>
        </w:rPr>
      </w:pPr>
      <w:r w:rsidRPr="004C2D1E">
        <w:rPr>
          <w:rFonts w:ascii="Arial" w:hAnsi="Arial" w:cs="Arial"/>
          <w:color w:val="222222"/>
          <w:sz w:val="24"/>
          <w:szCs w:val="24"/>
          <w:shd w:val="clear" w:color="auto" w:fill="FFFFFF"/>
        </w:rPr>
        <w:t>Robbins, T. R. (2006). Changing Minds but Not Politics: The Influence of Intergroup Interactions on Racial Policy Attitudes and Attributions about African Americans. </w:t>
      </w:r>
      <w:r w:rsidRPr="004C2D1E">
        <w:rPr>
          <w:rFonts w:ascii="Arial" w:hAnsi="Arial" w:cs="Arial"/>
          <w:i/>
          <w:iCs/>
          <w:color w:val="222222"/>
          <w:sz w:val="24"/>
          <w:szCs w:val="24"/>
          <w:shd w:val="clear" w:color="auto" w:fill="FFFFFF"/>
        </w:rPr>
        <w:t>Race, Gender &amp; Class</w:t>
      </w:r>
      <w:r w:rsidRPr="004C2D1E">
        <w:rPr>
          <w:rFonts w:ascii="Arial" w:hAnsi="Arial" w:cs="Arial"/>
          <w:color w:val="222222"/>
          <w:sz w:val="24"/>
          <w:szCs w:val="24"/>
          <w:shd w:val="clear" w:color="auto" w:fill="FFFFFF"/>
        </w:rPr>
        <w:t>, 70-86.</w:t>
      </w:r>
    </w:p>
    <w:p w14:paraId="29C680D3" w14:textId="77777777" w:rsidR="001E17AA" w:rsidRPr="004C2D1E" w:rsidRDefault="001E17AA" w:rsidP="001E17AA">
      <w:pPr>
        <w:spacing w:after="0" w:line="480" w:lineRule="auto"/>
        <w:ind w:left="720" w:hanging="720"/>
        <w:rPr>
          <w:rFonts w:ascii="Arial" w:hAnsi="Arial" w:cs="Arial"/>
          <w:color w:val="000000"/>
          <w:sz w:val="24"/>
          <w:szCs w:val="24"/>
          <w:shd w:val="clear" w:color="auto" w:fill="FFFFFF"/>
        </w:rPr>
      </w:pPr>
      <w:r w:rsidRPr="004C2D1E">
        <w:rPr>
          <w:rFonts w:ascii="Arial" w:hAnsi="Arial" w:cs="Arial"/>
          <w:color w:val="000000"/>
          <w:sz w:val="24"/>
          <w:szCs w:val="24"/>
          <w:shd w:val="clear" w:color="auto" w:fill="FFFFFF"/>
        </w:rPr>
        <w:lastRenderedPageBreak/>
        <w:t xml:space="preserve">Sun, T. (2017). Brits are suffering from immigrants taking their jobs for half the price. Retrieved 5 November 2019, from </w:t>
      </w:r>
      <w:hyperlink r:id="rId12" w:history="1">
        <w:r w:rsidRPr="004C2D1E">
          <w:rPr>
            <w:rStyle w:val="Hyperlink"/>
            <w:rFonts w:ascii="Arial" w:hAnsi="Arial" w:cs="Arial"/>
            <w:sz w:val="24"/>
            <w:szCs w:val="24"/>
            <w:shd w:val="clear" w:color="auto" w:fill="FFFFFF"/>
          </w:rPr>
          <w:t>https://www.thesun.co.uk/news/2876121/brits-are-suffering-from-immigrants-taking-their-jobs-for-half-the-price-we-need-an-immigration-deal-that-works-for-everyone-not-just-bosses-who-want-cut-price-labour/</w:t>
        </w:r>
      </w:hyperlink>
    </w:p>
    <w:p w14:paraId="3B5157FE" w14:textId="6CCDCD71" w:rsidR="001E17AA" w:rsidRPr="004C2D1E" w:rsidRDefault="001E17AA" w:rsidP="001E17AA">
      <w:pPr>
        <w:spacing w:after="0" w:line="480" w:lineRule="auto"/>
        <w:ind w:left="720" w:hanging="720"/>
        <w:rPr>
          <w:rFonts w:ascii="Arial" w:eastAsia="Times New Roman" w:hAnsi="Arial" w:cs="Arial"/>
          <w:color w:val="000000"/>
          <w:sz w:val="24"/>
          <w:szCs w:val="24"/>
        </w:rPr>
      </w:pPr>
      <w:r w:rsidRPr="004C2D1E">
        <w:rPr>
          <w:rFonts w:ascii="Arial" w:eastAsia="Times New Roman" w:hAnsi="Arial" w:cs="Arial"/>
          <w:color w:val="000000"/>
          <w:sz w:val="24"/>
          <w:szCs w:val="24"/>
        </w:rPr>
        <w:t>Tajfel, H., &amp; Turner, J. C. (1979). An integrative theory of intergroup conflict. </w:t>
      </w:r>
      <w:r w:rsidRPr="004C2D1E">
        <w:rPr>
          <w:rFonts w:ascii="Arial" w:eastAsia="Times New Roman" w:hAnsi="Arial" w:cs="Arial"/>
          <w:i/>
          <w:iCs/>
          <w:color w:val="000000"/>
          <w:sz w:val="24"/>
          <w:szCs w:val="24"/>
        </w:rPr>
        <w:t>The social psychology of intergroup relations?</w:t>
      </w:r>
      <w:r w:rsidRPr="004C2D1E">
        <w:rPr>
          <w:rFonts w:ascii="Arial" w:eastAsia="Times New Roman" w:hAnsi="Arial" w:cs="Arial"/>
          <w:color w:val="000000"/>
          <w:sz w:val="24"/>
          <w:szCs w:val="24"/>
        </w:rPr>
        <w:t>, 33, 47.</w:t>
      </w:r>
    </w:p>
    <w:p w14:paraId="6AC5AA39" w14:textId="77777777" w:rsidR="001E17AA" w:rsidRPr="004C2D1E" w:rsidRDefault="001E17AA" w:rsidP="001E17AA">
      <w:pPr>
        <w:spacing w:after="0" w:line="480" w:lineRule="auto"/>
        <w:ind w:left="720" w:hanging="720"/>
        <w:rPr>
          <w:rFonts w:ascii="Arial" w:hAnsi="Arial" w:cs="Arial"/>
          <w:color w:val="000000"/>
          <w:sz w:val="24"/>
          <w:szCs w:val="24"/>
          <w:shd w:val="clear" w:color="auto" w:fill="FFFFFF"/>
        </w:rPr>
      </w:pPr>
      <w:r w:rsidRPr="004C2D1E">
        <w:rPr>
          <w:rFonts w:ascii="Arial" w:hAnsi="Arial" w:cs="Arial"/>
          <w:color w:val="000000"/>
          <w:sz w:val="24"/>
          <w:szCs w:val="24"/>
          <w:shd w:val="clear" w:color="auto" w:fill="FFFFFF"/>
        </w:rPr>
        <w:t xml:space="preserve">What are Intergroups and how are they formed? | News | European Parliament. (2019). Retrieved 5 November 2019, from </w:t>
      </w:r>
      <w:hyperlink r:id="rId13" w:history="1">
        <w:r w:rsidRPr="004C2D1E">
          <w:rPr>
            <w:rStyle w:val="Hyperlink"/>
            <w:rFonts w:ascii="Arial" w:hAnsi="Arial" w:cs="Arial"/>
            <w:sz w:val="24"/>
            <w:szCs w:val="24"/>
            <w:shd w:val="clear" w:color="auto" w:fill="FFFFFF"/>
          </w:rPr>
          <w:t>https://www.europarl.europa.eu/news/en/faq/10/what-are-intergroups-and-how-are-they-formed</w:t>
        </w:r>
      </w:hyperlink>
    </w:p>
    <w:p w14:paraId="3C203BD4" w14:textId="77777777" w:rsidR="001E17AA" w:rsidRPr="004C2D1E" w:rsidRDefault="001E17AA" w:rsidP="001E17AA">
      <w:pPr>
        <w:spacing w:after="0" w:line="480" w:lineRule="auto"/>
        <w:ind w:left="720" w:hanging="720"/>
        <w:rPr>
          <w:rFonts w:ascii="Arial" w:hAnsi="Arial" w:cs="Arial"/>
          <w:sz w:val="24"/>
          <w:szCs w:val="24"/>
        </w:rPr>
      </w:pPr>
      <w:r w:rsidRPr="004C2D1E">
        <w:rPr>
          <w:rFonts w:ascii="Arial" w:hAnsi="Arial" w:cs="Arial"/>
          <w:color w:val="000000"/>
          <w:sz w:val="24"/>
          <w:szCs w:val="24"/>
          <w:shd w:val="clear" w:color="auto" w:fill="FFFFFF"/>
        </w:rPr>
        <w:t>What is sovereignty? - UK in a changing Europe. (2019). Retrieved 3 November 2019, from https://ukandeu.ac.uk/fact-figures/what-is-sovereignty/</w:t>
      </w:r>
    </w:p>
    <w:p w14:paraId="718BBF11" w14:textId="77777777" w:rsidR="001E17AA" w:rsidRDefault="001E17AA" w:rsidP="00E67499">
      <w:pPr>
        <w:pStyle w:val="NormalWeb"/>
        <w:spacing w:before="0" w:beforeAutospacing="0" w:after="0" w:afterAutospacing="0" w:line="235" w:lineRule="atLeast"/>
        <w:rPr>
          <w:rFonts w:ascii="Arial" w:hAnsi="Arial" w:cs="Arial"/>
          <w:color w:val="000000"/>
          <w:bdr w:val="none" w:sz="0" w:space="0" w:color="auto" w:frame="1"/>
        </w:rPr>
      </w:pPr>
    </w:p>
    <w:sectPr w:rsidR="001E17AA" w:rsidSect="00727DAE">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AD6466" w14:textId="77777777" w:rsidR="00CC0B13" w:rsidRDefault="00CC0B13" w:rsidP="00C41136">
      <w:pPr>
        <w:spacing w:after="0" w:line="240" w:lineRule="auto"/>
      </w:pPr>
      <w:r>
        <w:separator/>
      </w:r>
    </w:p>
  </w:endnote>
  <w:endnote w:type="continuationSeparator" w:id="0">
    <w:p w14:paraId="641D645A" w14:textId="77777777" w:rsidR="00CC0B13" w:rsidRDefault="00CC0B13" w:rsidP="00C41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681546"/>
      <w:docPartObj>
        <w:docPartGallery w:val="Page Numbers (Bottom of Page)"/>
        <w:docPartUnique/>
      </w:docPartObj>
    </w:sdtPr>
    <w:sdtEndPr>
      <w:rPr>
        <w:color w:val="7F7F7F" w:themeColor="background1" w:themeShade="7F"/>
        <w:spacing w:val="60"/>
      </w:rPr>
    </w:sdtEndPr>
    <w:sdtContent>
      <w:p w14:paraId="41EE08EF" w14:textId="2A8F0FF1" w:rsidR="001E17AA" w:rsidRDefault="001E17A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6D1AE38" w14:textId="77777777" w:rsidR="001E17AA" w:rsidRDefault="001E1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3D052" w14:textId="77777777" w:rsidR="00CC0B13" w:rsidRDefault="00CC0B13" w:rsidP="00C41136">
      <w:pPr>
        <w:spacing w:after="0" w:line="240" w:lineRule="auto"/>
      </w:pPr>
      <w:r>
        <w:separator/>
      </w:r>
    </w:p>
  </w:footnote>
  <w:footnote w:type="continuationSeparator" w:id="0">
    <w:p w14:paraId="42902174" w14:textId="77777777" w:rsidR="00CC0B13" w:rsidRDefault="00CC0B13" w:rsidP="00C411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ADB0AC" w14:textId="77777777" w:rsidR="00C41136" w:rsidRPr="00C41136" w:rsidRDefault="00C41136">
    <w:pPr>
      <w:pStyle w:val="Header"/>
      <w:rPr>
        <w:rFonts w:ascii="Arial" w:hAnsi="Arial" w:cs="Arial"/>
        <w:sz w:val="20"/>
        <w:szCs w:val="20"/>
      </w:rPr>
    </w:pPr>
    <w:r w:rsidRPr="00C41136">
      <w:rPr>
        <w:rFonts w:ascii="Arial" w:hAnsi="Arial" w:cs="Arial"/>
        <w:sz w:val="20"/>
        <w:szCs w:val="20"/>
      </w:rPr>
      <w:t>Running head: CRITICALLY EVALUATE WHETHER THE ‘BREXIT’ VOTE WAS INFLUENCED BY INTERGROUP ATTITUDES.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499"/>
    <w:rsid w:val="000522EE"/>
    <w:rsid w:val="000A4205"/>
    <w:rsid w:val="000B34EE"/>
    <w:rsid w:val="00102E95"/>
    <w:rsid w:val="00156801"/>
    <w:rsid w:val="001819D2"/>
    <w:rsid w:val="001A4862"/>
    <w:rsid w:val="001B0A2C"/>
    <w:rsid w:val="001D3FF0"/>
    <w:rsid w:val="001E17AA"/>
    <w:rsid w:val="001E35F8"/>
    <w:rsid w:val="001F4C87"/>
    <w:rsid w:val="002F4236"/>
    <w:rsid w:val="00325041"/>
    <w:rsid w:val="003310DF"/>
    <w:rsid w:val="00454C94"/>
    <w:rsid w:val="00493132"/>
    <w:rsid w:val="005201F1"/>
    <w:rsid w:val="00631540"/>
    <w:rsid w:val="00656622"/>
    <w:rsid w:val="006B18B7"/>
    <w:rsid w:val="006D6846"/>
    <w:rsid w:val="0072655D"/>
    <w:rsid w:val="00726778"/>
    <w:rsid w:val="00727DAE"/>
    <w:rsid w:val="00746FE9"/>
    <w:rsid w:val="00780972"/>
    <w:rsid w:val="0078640E"/>
    <w:rsid w:val="007A0A4C"/>
    <w:rsid w:val="007A2565"/>
    <w:rsid w:val="007B2DB9"/>
    <w:rsid w:val="007B63B8"/>
    <w:rsid w:val="007F537E"/>
    <w:rsid w:val="008313C1"/>
    <w:rsid w:val="00850B8A"/>
    <w:rsid w:val="00855904"/>
    <w:rsid w:val="00866B8E"/>
    <w:rsid w:val="008C37DC"/>
    <w:rsid w:val="00906681"/>
    <w:rsid w:val="00906DCF"/>
    <w:rsid w:val="009323CD"/>
    <w:rsid w:val="00945083"/>
    <w:rsid w:val="00AE6FA9"/>
    <w:rsid w:val="00B11FDF"/>
    <w:rsid w:val="00C0296E"/>
    <w:rsid w:val="00C41136"/>
    <w:rsid w:val="00CA22A9"/>
    <w:rsid w:val="00CC0B13"/>
    <w:rsid w:val="00D20B5C"/>
    <w:rsid w:val="00DB3B32"/>
    <w:rsid w:val="00DC58EE"/>
    <w:rsid w:val="00E66B8F"/>
    <w:rsid w:val="00E67499"/>
    <w:rsid w:val="00E90EE9"/>
    <w:rsid w:val="00FF4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32CAB"/>
  <w15:chartTrackingRefBased/>
  <w15:docId w15:val="{B918097E-B5E0-4E79-A186-E6C019CE9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74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41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136"/>
  </w:style>
  <w:style w:type="paragraph" w:styleId="Footer">
    <w:name w:val="footer"/>
    <w:basedOn w:val="Normal"/>
    <w:link w:val="FooterChar"/>
    <w:uiPriority w:val="99"/>
    <w:unhideWhenUsed/>
    <w:rsid w:val="00C41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136"/>
  </w:style>
  <w:style w:type="character" w:styleId="Hyperlink">
    <w:name w:val="Hyperlink"/>
    <w:basedOn w:val="DefaultParagraphFont"/>
    <w:uiPriority w:val="99"/>
    <w:unhideWhenUsed/>
    <w:rsid w:val="007B63B8"/>
    <w:rPr>
      <w:color w:val="0000FF"/>
      <w:u w:val="single"/>
    </w:rPr>
  </w:style>
  <w:style w:type="character" w:styleId="Emphasis">
    <w:name w:val="Emphasis"/>
    <w:basedOn w:val="DefaultParagraphFont"/>
    <w:uiPriority w:val="20"/>
    <w:qFormat/>
    <w:rsid w:val="009450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4493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ctionary.com/browse/prejudice" TargetMode="External"/><Relationship Id="rId13" Type="http://schemas.openxmlformats.org/officeDocument/2006/relationships/hyperlink" Target="https://www.europarl.europa.eu/news/en/faq/10/what-are-intergroups-and-how-are-they-formed" TargetMode="External"/><Relationship Id="rId3" Type="http://schemas.openxmlformats.org/officeDocument/2006/relationships/webSettings" Target="webSettings.xml"/><Relationship Id="rId7" Type="http://schemas.openxmlformats.org/officeDocument/2006/relationships/hyperlink" Target="http://www.independent.co.uk" TargetMode="External"/><Relationship Id="rId12" Type="http://schemas.openxmlformats.org/officeDocument/2006/relationships/hyperlink" Target="https://www.thesun.co.uk/news/2876121/brits-are-suffering-from-immigrants-taking-their-jobs-for-half-the-price-we-need-an-immigration-deal-that-works-for-everyone-not-just-bosses-who-want-cut-price-labour/"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in-mind.org/glossary/letter_p" TargetMode="External"/><Relationship Id="rId11" Type="http://schemas.openxmlformats.org/officeDocument/2006/relationships/hyperlink" Target="https://www.bbc.co.uk/news/election-2017-40015269"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sciencedirect.com/topics/psychology/psychological-science" TargetMode="External"/><Relationship Id="rId4" Type="http://schemas.openxmlformats.org/officeDocument/2006/relationships/footnotes" Target="footnotes.xml"/><Relationship Id="rId9" Type="http://schemas.openxmlformats.org/officeDocument/2006/relationships/hyperlink" Target="https://www.jrf.org.uk/report/how-could-brexit-affect-poverty-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11</Pages>
  <Words>2926</Words>
  <Characters>16683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Will Thompson</cp:lastModifiedBy>
  <cp:revision>4</cp:revision>
  <dcterms:created xsi:type="dcterms:W3CDTF">2019-11-05T00:01:00Z</dcterms:created>
  <dcterms:modified xsi:type="dcterms:W3CDTF">2019-11-05T18:23:00Z</dcterms:modified>
</cp:coreProperties>
</file>