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F2D22" w14:textId="77777777" w:rsidR="009D7D6E" w:rsidRDefault="009D7D6E" w:rsidP="009D7D6E">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5A6681E1" wp14:editId="29917F4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59334DD" w14:textId="77777777" w:rsidR="009D7D6E" w:rsidRDefault="009D7D6E" w:rsidP="009D7D6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3B5FCF03" w14:textId="77777777" w:rsidR="009D7D6E" w:rsidRPr="001E50BB" w:rsidRDefault="009D7D6E" w:rsidP="009D7D6E">
      <w:pPr>
        <w:jc w:val="center"/>
        <w:rPr>
          <w:rFonts w:ascii="Arial" w:hAnsi="Arial" w:cs="Arial"/>
          <w:b/>
          <w:lang w:val="cy-GB"/>
        </w:rPr>
      </w:pPr>
      <w:r w:rsidRPr="001E50BB">
        <w:rPr>
          <w:rFonts w:ascii="Arial" w:hAnsi="Arial" w:cs="Arial"/>
          <w:b/>
          <w:lang w:val="cy-GB"/>
        </w:rPr>
        <w:t>(to be completed by marker)</w:t>
      </w:r>
    </w:p>
    <w:p w14:paraId="65957FED" w14:textId="77777777" w:rsidR="009D7D6E" w:rsidRPr="001E50BB" w:rsidRDefault="009D7D6E" w:rsidP="009D7D6E">
      <w:pPr>
        <w:jc w:val="center"/>
        <w:rPr>
          <w:rFonts w:ascii="Arial" w:hAnsi="Arial" w:cs="Arial"/>
          <w:b/>
          <w:lang w:val="cy-GB"/>
        </w:rPr>
      </w:pPr>
    </w:p>
    <w:p w14:paraId="33599F22" w14:textId="77777777" w:rsidR="009D7D6E" w:rsidRDefault="009D7D6E" w:rsidP="009D7D6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3"/>
        <w:gridCol w:w="1968"/>
      </w:tblGrid>
      <w:tr w:rsidR="009D7D6E" w:rsidRPr="0065654E" w14:paraId="7A9A8200" w14:textId="77777777" w:rsidTr="00D05DA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03AB4BF" w14:textId="77777777" w:rsidR="009D7D6E" w:rsidRDefault="009D7D6E" w:rsidP="00D05DA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Rachel Owen</w:t>
            </w:r>
          </w:p>
          <w:p w14:paraId="3734AB40" w14:textId="77777777" w:rsidR="009D7D6E" w:rsidRPr="0065654E" w:rsidRDefault="009D7D6E" w:rsidP="00D05DA9">
            <w:pPr>
              <w:pStyle w:val="NormalWeb"/>
              <w:spacing w:before="0" w:beforeAutospacing="0" w:after="0" w:afterAutospacing="0"/>
              <w:ind w:right="34"/>
              <w:rPr>
                <w:rFonts w:ascii="Calibri" w:hAnsi="Calibri" w:cs="Tahoma"/>
                <w:i/>
                <w:sz w:val="24"/>
                <w:szCs w:val="24"/>
              </w:rPr>
            </w:pPr>
          </w:p>
        </w:tc>
      </w:tr>
      <w:tr w:rsidR="009D7D6E" w:rsidRPr="0065654E" w14:paraId="13F55C32" w14:textId="77777777" w:rsidTr="00D05DA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47A2C58" w14:textId="77777777" w:rsidR="009D7D6E" w:rsidRDefault="009D7D6E" w:rsidP="00D05DA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HPRS4003</w:t>
            </w:r>
          </w:p>
          <w:p w14:paraId="2E03E6A4" w14:textId="77777777" w:rsidR="009D7D6E" w:rsidRDefault="009D7D6E" w:rsidP="00D05DA9">
            <w:pPr>
              <w:pStyle w:val="NormalWeb"/>
              <w:spacing w:before="0" w:beforeAutospacing="0" w:after="0" w:afterAutospacing="0"/>
              <w:ind w:right="34"/>
              <w:rPr>
                <w:rFonts w:ascii="Calibri" w:hAnsi="Calibri" w:cs="Tahoma"/>
                <w:i/>
                <w:sz w:val="24"/>
                <w:szCs w:val="24"/>
              </w:rPr>
            </w:pPr>
          </w:p>
          <w:p w14:paraId="66B3DDAB" w14:textId="0AFB4952" w:rsidR="009D7D6E" w:rsidRDefault="009D7D6E" w:rsidP="00D05DA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Asian Religious Traditions</w:t>
            </w:r>
            <w:r w:rsidR="00D05DA9">
              <w:rPr>
                <w:rFonts w:ascii="Calibri" w:hAnsi="Calibri" w:cs="Tahoma"/>
                <w:i/>
                <w:sz w:val="24"/>
                <w:szCs w:val="24"/>
              </w:rPr>
              <w:t xml:space="preserve">; Hinduism, Buddhism, Sikhism </w:t>
            </w:r>
          </w:p>
          <w:p w14:paraId="1D4BDCE3" w14:textId="77777777" w:rsidR="009D7D6E" w:rsidRPr="0065654E" w:rsidRDefault="009D7D6E" w:rsidP="00D05DA9">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0265BC4C" w14:textId="77777777" w:rsidR="009D7D6E" w:rsidRPr="0065654E" w:rsidRDefault="009D7D6E" w:rsidP="00D05DA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9D7D6E" w:rsidRPr="0065654E" w14:paraId="3BEBB61D" w14:textId="77777777" w:rsidTr="00D05DA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6DEA090" w14:textId="77777777" w:rsidR="009D7D6E" w:rsidRPr="0065654E" w:rsidRDefault="009D7D6E" w:rsidP="00D05DA9">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5C2A035" w14:textId="77777777" w:rsidR="009D7D6E" w:rsidRDefault="009D7D6E" w:rsidP="00D05DA9">
            <w:pPr>
              <w:pStyle w:val="NormalWeb"/>
              <w:rPr>
                <w:rFonts w:ascii="Calibri" w:hAnsi="Calibri" w:cs="Tahoma"/>
                <w:i/>
                <w:sz w:val="24"/>
                <w:szCs w:val="24"/>
              </w:rPr>
            </w:pPr>
            <w:r w:rsidRPr="0065654E">
              <w:rPr>
                <w:rFonts w:ascii="Calibri" w:hAnsi="Calibri" w:cs="Tahoma"/>
                <w:i/>
                <w:sz w:val="24"/>
                <w:szCs w:val="24"/>
              </w:rPr>
              <w:t>Comments:</w:t>
            </w:r>
          </w:p>
          <w:p w14:paraId="768900AB" w14:textId="77777777" w:rsidR="009D7D6E" w:rsidRDefault="009D7D6E" w:rsidP="00D05DA9">
            <w:pPr>
              <w:pStyle w:val="NormalWeb"/>
              <w:rPr>
                <w:rFonts w:ascii="Calibri" w:hAnsi="Calibri" w:cs="Tahoma"/>
                <w:i/>
                <w:sz w:val="24"/>
                <w:szCs w:val="24"/>
              </w:rPr>
            </w:pPr>
          </w:p>
          <w:p w14:paraId="00EBA426" w14:textId="77777777" w:rsidR="009D7D6E" w:rsidRDefault="009D7D6E" w:rsidP="00D05DA9">
            <w:pPr>
              <w:pStyle w:val="NormalWeb"/>
              <w:rPr>
                <w:rFonts w:ascii="Calibri" w:hAnsi="Calibri" w:cs="Tahoma"/>
                <w:i/>
                <w:sz w:val="24"/>
                <w:szCs w:val="24"/>
              </w:rPr>
            </w:pPr>
          </w:p>
          <w:p w14:paraId="6B04FB60" w14:textId="77777777" w:rsidR="009D7D6E" w:rsidRDefault="009D7D6E" w:rsidP="00D05DA9">
            <w:pPr>
              <w:pStyle w:val="NormalWeb"/>
              <w:rPr>
                <w:rFonts w:ascii="Calibri" w:hAnsi="Calibri" w:cs="Tahoma"/>
                <w:i/>
                <w:sz w:val="24"/>
                <w:szCs w:val="24"/>
              </w:rPr>
            </w:pPr>
          </w:p>
          <w:p w14:paraId="392C8D35" w14:textId="77777777" w:rsidR="009D7D6E" w:rsidRDefault="009D7D6E" w:rsidP="00D05DA9">
            <w:pPr>
              <w:pStyle w:val="NormalWeb"/>
              <w:rPr>
                <w:rFonts w:ascii="Calibri" w:hAnsi="Calibri" w:cs="Tahoma"/>
                <w:i/>
                <w:sz w:val="24"/>
                <w:szCs w:val="24"/>
              </w:rPr>
            </w:pPr>
          </w:p>
          <w:p w14:paraId="7D320EE1" w14:textId="77777777" w:rsidR="009D7D6E" w:rsidRDefault="009D7D6E" w:rsidP="00D05DA9">
            <w:pPr>
              <w:pStyle w:val="NormalWeb"/>
              <w:rPr>
                <w:rFonts w:ascii="Calibri" w:hAnsi="Calibri" w:cs="Tahoma"/>
                <w:i/>
                <w:sz w:val="24"/>
                <w:szCs w:val="24"/>
              </w:rPr>
            </w:pPr>
          </w:p>
          <w:p w14:paraId="0471CBC6" w14:textId="77777777" w:rsidR="009D7D6E" w:rsidRDefault="009D7D6E" w:rsidP="00D05DA9">
            <w:pPr>
              <w:pStyle w:val="NormalWeb"/>
              <w:rPr>
                <w:rFonts w:ascii="Calibri" w:hAnsi="Calibri" w:cs="Tahoma"/>
                <w:i/>
                <w:sz w:val="24"/>
                <w:szCs w:val="24"/>
              </w:rPr>
            </w:pPr>
          </w:p>
          <w:p w14:paraId="1CA30C20" w14:textId="77777777" w:rsidR="009D7D6E" w:rsidRDefault="009D7D6E" w:rsidP="00D05DA9">
            <w:pPr>
              <w:pStyle w:val="NormalWeb"/>
              <w:rPr>
                <w:rFonts w:ascii="Calibri" w:hAnsi="Calibri" w:cs="Tahoma"/>
                <w:i/>
                <w:sz w:val="24"/>
                <w:szCs w:val="24"/>
              </w:rPr>
            </w:pPr>
          </w:p>
          <w:p w14:paraId="3614ED02" w14:textId="77777777" w:rsidR="009D7D6E" w:rsidRDefault="009D7D6E" w:rsidP="00D05DA9">
            <w:pPr>
              <w:pStyle w:val="NormalWeb"/>
              <w:rPr>
                <w:rFonts w:ascii="Calibri" w:hAnsi="Calibri" w:cs="Tahoma"/>
                <w:i/>
                <w:sz w:val="24"/>
                <w:szCs w:val="24"/>
              </w:rPr>
            </w:pPr>
          </w:p>
          <w:p w14:paraId="5BD54735" w14:textId="77777777" w:rsidR="009D7D6E" w:rsidRDefault="009D7D6E" w:rsidP="00D05DA9">
            <w:pPr>
              <w:pStyle w:val="NormalWeb"/>
              <w:rPr>
                <w:rFonts w:ascii="Calibri" w:hAnsi="Calibri" w:cs="Tahoma"/>
                <w:i/>
                <w:sz w:val="24"/>
                <w:szCs w:val="24"/>
              </w:rPr>
            </w:pPr>
          </w:p>
          <w:p w14:paraId="2019A229" w14:textId="77777777" w:rsidR="009D7D6E" w:rsidRDefault="009D7D6E" w:rsidP="00D05DA9">
            <w:pPr>
              <w:pStyle w:val="NormalWeb"/>
              <w:rPr>
                <w:rFonts w:ascii="Calibri" w:hAnsi="Calibri" w:cs="Tahoma"/>
                <w:i/>
                <w:sz w:val="24"/>
                <w:szCs w:val="24"/>
              </w:rPr>
            </w:pPr>
          </w:p>
          <w:p w14:paraId="126EB392" w14:textId="77777777" w:rsidR="009D7D6E" w:rsidRPr="0065654E" w:rsidRDefault="009D7D6E" w:rsidP="00D05DA9">
            <w:pPr>
              <w:pStyle w:val="NormalWeb"/>
              <w:rPr>
                <w:rFonts w:ascii="Calibri" w:hAnsi="Calibri" w:cs="Tahoma"/>
                <w:i/>
                <w:sz w:val="24"/>
                <w:szCs w:val="24"/>
              </w:rPr>
            </w:pPr>
          </w:p>
        </w:tc>
      </w:tr>
      <w:tr w:rsidR="009D7D6E" w:rsidRPr="0065654E" w14:paraId="03E59D2A" w14:textId="77777777" w:rsidTr="00D05DA9">
        <w:trPr>
          <w:trHeight w:val="492"/>
        </w:trPr>
        <w:tc>
          <w:tcPr>
            <w:tcW w:w="6768" w:type="dxa"/>
            <w:gridSpan w:val="2"/>
            <w:tcBorders>
              <w:top w:val="single" w:sz="4" w:space="0" w:color="auto"/>
            </w:tcBorders>
            <w:vAlign w:val="center"/>
          </w:tcPr>
          <w:p w14:paraId="5CB65AB6" w14:textId="77777777" w:rsidR="009D7D6E" w:rsidRPr="0065654E" w:rsidRDefault="009D7D6E" w:rsidP="00D05DA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AC2F2B3" w14:textId="77777777" w:rsidR="009D7D6E" w:rsidRPr="0065654E" w:rsidRDefault="009D7D6E" w:rsidP="00D05DA9">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9D7D6E" w:rsidRPr="0065654E" w14:paraId="1D8AEEF9" w14:textId="77777777" w:rsidTr="00D05DA9">
        <w:tc>
          <w:tcPr>
            <w:tcW w:w="8755" w:type="dxa"/>
            <w:gridSpan w:val="3"/>
            <w:vAlign w:val="center"/>
          </w:tcPr>
          <w:p w14:paraId="1ACB0976" w14:textId="77777777" w:rsidR="009D7D6E" w:rsidRDefault="009D7D6E" w:rsidP="00D05DA9">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7A36A5FE" w14:textId="77777777" w:rsidR="009D7D6E" w:rsidRPr="0065654E" w:rsidRDefault="009D7D6E" w:rsidP="00D05DA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75FE76EF" w14:textId="77777777" w:rsidR="009D7D6E" w:rsidRPr="0065654E" w:rsidRDefault="009D7D6E" w:rsidP="009D7D6E">
      <w:pPr>
        <w:pStyle w:val="NormalWeb"/>
        <w:spacing w:before="0" w:beforeAutospacing="0" w:after="0" w:afterAutospacing="0"/>
        <w:ind w:right="-334"/>
        <w:rPr>
          <w:rFonts w:ascii="Trebuchet MS" w:hAnsi="Trebuchet MS" w:cs="Tahoma"/>
          <w:b/>
          <w:bCs/>
          <w:sz w:val="24"/>
          <w:szCs w:val="24"/>
        </w:rPr>
      </w:pPr>
    </w:p>
    <w:p w14:paraId="3E259CAB" w14:textId="77777777" w:rsidR="009D7D6E" w:rsidRDefault="009D7D6E"/>
    <w:p w14:paraId="43F8310D" w14:textId="77777777" w:rsidR="009D7D6E" w:rsidRDefault="009D7D6E" w:rsidP="002045D9">
      <w:pPr>
        <w:jc w:val="both"/>
      </w:pPr>
      <w:r>
        <w:t xml:space="preserve">How is the relationship between The Self and God understood in different Hindu philosophical traditions? </w:t>
      </w:r>
    </w:p>
    <w:p w14:paraId="237E8CE7" w14:textId="77777777" w:rsidR="009D7D6E" w:rsidRDefault="009D7D6E" w:rsidP="002045D9">
      <w:pPr>
        <w:jc w:val="both"/>
      </w:pPr>
    </w:p>
    <w:p w14:paraId="48F030D7" w14:textId="5E810F8C" w:rsidR="009D7D6E" w:rsidRDefault="009D7D6E" w:rsidP="002045D9">
      <w:pPr>
        <w:jc w:val="both"/>
      </w:pPr>
      <w:r>
        <w:t>To understand the philosophical traditions, one must first understand what The Self is and its origins in religion</w:t>
      </w:r>
      <w:r w:rsidR="00D17AC4">
        <w:t>.</w:t>
      </w:r>
      <w:r>
        <w:t xml:space="preserve"> Throughout the course of this essay I will be discussing the nature of The Self, its relation to God and how it is expressed throughout multiple Asian religious traditions</w:t>
      </w:r>
      <w:r w:rsidR="00A90602">
        <w:t xml:space="preserve"> and scholarly thought</w:t>
      </w:r>
      <w:r>
        <w:t xml:space="preserve">. The ultimate link between The Self and God is the belief that our life force or soul contains a small part of God. </w:t>
      </w:r>
      <w:r w:rsidR="009E6FB6">
        <w:t>The Self is the part of us that lives on in the cycle of rebirth and reincarnation</w:t>
      </w:r>
      <w:r w:rsidR="000D6043">
        <w:t xml:space="preserve"> that transmigrates</w:t>
      </w:r>
      <w:r w:rsidR="009E6FB6">
        <w:t xml:space="preserve"> with the definitive goal of breaking free from said cycle to return to God</w:t>
      </w:r>
      <w:r w:rsidR="00D17AC4">
        <w:t xml:space="preserve"> presence</w:t>
      </w:r>
      <w:r w:rsidR="000D6043">
        <w:t xml:space="preserve"> in heaven or his court</w:t>
      </w:r>
      <w:r w:rsidR="009E6FB6">
        <w:t xml:space="preserve">. This concept is a prominent teaching in Asian religions; Sikhism states that the soul must pass through the Five Stages of Liberation before achieving </w:t>
      </w:r>
      <w:r w:rsidR="009E6FB6" w:rsidRPr="009E6FB6">
        <w:rPr>
          <w:i/>
        </w:rPr>
        <w:t>Mukti</w:t>
      </w:r>
      <w:r w:rsidR="009E6FB6">
        <w:rPr>
          <w:i/>
        </w:rPr>
        <w:t xml:space="preserve"> </w:t>
      </w:r>
      <w:r w:rsidR="009E6FB6">
        <w:t>and returning to God.</w:t>
      </w:r>
      <w:r w:rsidR="000D6043">
        <w:t xml:space="preserve"> Achieving </w:t>
      </w:r>
      <w:r w:rsidR="000D6043" w:rsidRPr="000D6043">
        <w:rPr>
          <w:i/>
        </w:rPr>
        <w:t>Mukti</w:t>
      </w:r>
      <w:r w:rsidR="000D6043">
        <w:t xml:space="preserve"> can be attained through the selfless service of </w:t>
      </w:r>
      <w:r w:rsidR="000D6043" w:rsidRPr="000D6043">
        <w:rPr>
          <w:i/>
        </w:rPr>
        <w:t>Sewa.</w:t>
      </w:r>
      <w:r w:rsidR="009E6FB6">
        <w:t xml:space="preserve"> In Buddhism the ultimate goal is the achievement of </w:t>
      </w:r>
      <w:r w:rsidR="009E6FB6" w:rsidRPr="009E6FB6">
        <w:rPr>
          <w:i/>
        </w:rPr>
        <w:t xml:space="preserve">Nirvana </w:t>
      </w:r>
      <w:r w:rsidR="00AD707B">
        <w:t>and this entails The Self recognising the Four Noble Truths and being freed from the Five Bundles of Grasping</w:t>
      </w:r>
      <w:r w:rsidR="000D6043">
        <w:t xml:space="preserve"> through repeated meditation and guidance from </w:t>
      </w:r>
      <w:r w:rsidR="000D6043" w:rsidRPr="000D6043">
        <w:rPr>
          <w:i/>
        </w:rPr>
        <w:t>Mahayana’s</w:t>
      </w:r>
      <w:r w:rsidR="00AD707B">
        <w:t xml:space="preserve">. However, the focus of this essay and the main tradition I will be evaluating is Hinduism. In this specific religion The Self can only achieve </w:t>
      </w:r>
      <w:r w:rsidR="00AD707B" w:rsidRPr="00AD707B">
        <w:rPr>
          <w:i/>
        </w:rPr>
        <w:t xml:space="preserve">Moksha </w:t>
      </w:r>
      <w:r w:rsidR="00AD707B">
        <w:t xml:space="preserve">when it is liberated from the cycle of </w:t>
      </w:r>
      <w:r w:rsidR="00AD707B" w:rsidRPr="00AD707B">
        <w:rPr>
          <w:i/>
        </w:rPr>
        <w:t>Samsara</w:t>
      </w:r>
      <w:r w:rsidR="00AD707B">
        <w:rPr>
          <w:i/>
        </w:rPr>
        <w:t xml:space="preserve">, </w:t>
      </w:r>
      <w:r w:rsidR="00AD707B">
        <w:t xml:space="preserve">which is granted when recognition of knowledge of the truth about The Self and Absolute Reality, God is obtained. </w:t>
      </w:r>
    </w:p>
    <w:p w14:paraId="418E876A" w14:textId="77777777" w:rsidR="00AD707B" w:rsidRDefault="00AD707B" w:rsidP="002045D9">
      <w:pPr>
        <w:jc w:val="both"/>
      </w:pPr>
    </w:p>
    <w:p w14:paraId="13EDC926" w14:textId="253D779F" w:rsidR="00463B84" w:rsidRDefault="00AD707B" w:rsidP="002045D9">
      <w:pPr>
        <w:jc w:val="both"/>
      </w:pPr>
      <w:r>
        <w:t>There are numerous attributes to The Self in Hinduism,</w:t>
      </w:r>
      <w:r w:rsidR="00463B84">
        <w:t xml:space="preserve"> the utmost belief being</w:t>
      </w:r>
      <w:r w:rsidR="00A90602">
        <w:t xml:space="preserve"> expressed throughout the numerous sacred texts called the Veda’s</w:t>
      </w:r>
      <w:r w:rsidR="00463B84">
        <w:t xml:space="preserve">;  </w:t>
      </w:r>
    </w:p>
    <w:p w14:paraId="244A6FE7" w14:textId="77777777" w:rsidR="00463B84" w:rsidRDefault="00463B84" w:rsidP="002045D9">
      <w:pPr>
        <w:jc w:val="both"/>
      </w:pPr>
    </w:p>
    <w:p w14:paraId="56B3B421" w14:textId="77777777" w:rsidR="00463B84" w:rsidRDefault="00463B84" w:rsidP="002045D9">
      <w:pPr>
        <w:jc w:val="both"/>
      </w:pPr>
      <w:r>
        <w:t xml:space="preserve"> </w:t>
      </w:r>
      <w:r w:rsidR="005C4D9D">
        <w:t>‘</w:t>
      </w:r>
      <w:r>
        <w:t xml:space="preserve">Rishis proclaim that we are not our body, mind or emotions. We are divine souls on a   </w:t>
      </w:r>
    </w:p>
    <w:p w14:paraId="47122D34" w14:textId="77777777" w:rsidR="00AD707B" w:rsidRDefault="00463B84" w:rsidP="002045D9">
      <w:pPr>
        <w:jc w:val="both"/>
      </w:pPr>
      <w:r>
        <w:t xml:space="preserve">  wondrous journey. We came from God, live in God and are evolving into oneness with   </w:t>
      </w:r>
    </w:p>
    <w:p w14:paraId="1F5D0E37" w14:textId="77777777" w:rsidR="00463B84" w:rsidRDefault="00463B84" w:rsidP="002045D9">
      <w:pPr>
        <w:jc w:val="both"/>
      </w:pPr>
      <w:r>
        <w:t xml:space="preserve">  God’</w:t>
      </w:r>
      <w:r>
        <w:rPr>
          <w:rStyle w:val="FootnoteReference"/>
        </w:rPr>
        <w:footnoteReference w:id="1"/>
      </w:r>
    </w:p>
    <w:p w14:paraId="4FF72427" w14:textId="77777777" w:rsidR="0068710F" w:rsidRDefault="0068710F" w:rsidP="002045D9">
      <w:pPr>
        <w:jc w:val="both"/>
      </w:pPr>
    </w:p>
    <w:p w14:paraId="5732D3A5" w14:textId="64C7E3E9" w:rsidR="0068710F" w:rsidRDefault="0068710F" w:rsidP="002045D9">
      <w:pPr>
        <w:jc w:val="both"/>
      </w:pPr>
      <w:r>
        <w:t xml:space="preserve">Following </w:t>
      </w:r>
      <w:r w:rsidR="00A90602">
        <w:t>Kim Knotts</w:t>
      </w:r>
      <w:r>
        <w:t xml:space="preserve"> notion, The Self can attain oneness with God after achieving </w:t>
      </w:r>
      <w:r w:rsidRPr="0068710F">
        <w:rPr>
          <w:i/>
        </w:rPr>
        <w:t>Moksha</w:t>
      </w:r>
      <w:r>
        <w:rPr>
          <w:i/>
        </w:rPr>
        <w:t xml:space="preserve"> </w:t>
      </w:r>
      <w:r>
        <w:t>which is;</w:t>
      </w:r>
      <w:r w:rsidR="00832C88">
        <w:t xml:space="preserve"> </w:t>
      </w:r>
      <w:r>
        <w:t xml:space="preserve">‘Release from </w:t>
      </w:r>
      <w:r w:rsidR="00CE2E25">
        <w:t>worldly existence. It is freedom from the bondage of ignorance into the liberation that comes with knowledge of the Self (</w:t>
      </w:r>
      <w:r w:rsidR="00CE2E25" w:rsidRPr="00CE2E25">
        <w:rPr>
          <w:i/>
        </w:rPr>
        <w:t>atman</w:t>
      </w:r>
      <w:r w:rsidR="00CE2E25">
        <w:t>) or Absolute Reality</w:t>
      </w:r>
      <w:r w:rsidR="00832C88">
        <w:t xml:space="preserve"> </w:t>
      </w:r>
      <w:r w:rsidR="00CE2E25">
        <w:t>(</w:t>
      </w:r>
      <w:r w:rsidR="00CE2E25" w:rsidRPr="00CE2E25">
        <w:rPr>
          <w:i/>
        </w:rPr>
        <w:t>Brahman</w:t>
      </w:r>
      <w:r w:rsidR="00CE2E25">
        <w:t>)’</w:t>
      </w:r>
      <w:r w:rsidR="00CE2E25">
        <w:rPr>
          <w:rStyle w:val="FootnoteReference"/>
        </w:rPr>
        <w:footnoteReference w:id="2"/>
      </w:r>
    </w:p>
    <w:p w14:paraId="53EE34DC" w14:textId="77777777" w:rsidR="00CE2E25" w:rsidRDefault="00CE2E25" w:rsidP="002045D9">
      <w:pPr>
        <w:jc w:val="both"/>
      </w:pPr>
    </w:p>
    <w:p w14:paraId="746EC68B" w14:textId="5E7A5CE4" w:rsidR="00CE2E25" w:rsidRPr="00244693" w:rsidRDefault="00CE2E25" w:rsidP="002045D9">
      <w:pPr>
        <w:jc w:val="both"/>
      </w:pPr>
      <w:r>
        <w:t>These two qualities</w:t>
      </w:r>
      <w:r w:rsidR="00A90602">
        <w:t xml:space="preserve"> noted by Hillary Rodrigues </w:t>
      </w:r>
      <w:r>
        <w:t xml:space="preserve">are identified in the teachings of the </w:t>
      </w:r>
      <w:r w:rsidRPr="00CE2E25">
        <w:rPr>
          <w:i/>
        </w:rPr>
        <w:t>Upanishads</w:t>
      </w:r>
      <w:r>
        <w:t xml:space="preserve">. </w:t>
      </w:r>
      <w:r w:rsidRPr="00CE2E25">
        <w:rPr>
          <w:i/>
        </w:rPr>
        <w:t>Brahman</w:t>
      </w:r>
      <w:r>
        <w:t xml:space="preserve">, is a reference to the power of sacrificial rituals seen in the early </w:t>
      </w:r>
      <w:r w:rsidRPr="00CE2E25">
        <w:rPr>
          <w:i/>
        </w:rPr>
        <w:t>Vedas</w:t>
      </w:r>
      <w:r>
        <w:t>; it encompasses the very essence of the universe</w:t>
      </w:r>
      <w:r w:rsidR="00DC6A92">
        <w:t xml:space="preserve"> and humanity</w:t>
      </w:r>
      <w:r>
        <w:t>.</w:t>
      </w:r>
      <w:r w:rsidR="00D17AC4">
        <w:t xml:space="preserve"> It is</w:t>
      </w:r>
      <w:r>
        <w:t xml:space="preserve"> </w:t>
      </w:r>
      <w:r w:rsidR="00D17AC4">
        <w:t>t</w:t>
      </w:r>
      <w:r>
        <w:t xml:space="preserve">he force or energy that underpins everything in the world, there is no greater power that can be conceived </w:t>
      </w:r>
      <w:r w:rsidR="00A90602">
        <w:t xml:space="preserve">of </w:t>
      </w:r>
      <w:r>
        <w:t xml:space="preserve">above God. </w:t>
      </w:r>
      <w:r w:rsidR="00DC6A92">
        <w:t xml:space="preserve">The concept of </w:t>
      </w:r>
      <w:r w:rsidR="00DC6A92" w:rsidRPr="00DC6A92">
        <w:rPr>
          <w:i/>
        </w:rPr>
        <w:t>Atman</w:t>
      </w:r>
      <w:r w:rsidR="00DC6A92">
        <w:rPr>
          <w:i/>
        </w:rPr>
        <w:t xml:space="preserve"> </w:t>
      </w:r>
      <w:r w:rsidR="00DC6A92">
        <w:t>is denoted as the eternal self, our real self</w:t>
      </w:r>
      <w:r w:rsidR="00A90602">
        <w:t xml:space="preserve"> or </w:t>
      </w:r>
      <w:r w:rsidR="00DC6A92">
        <w:t>soul w</w:t>
      </w:r>
      <w:r w:rsidR="00A90602">
        <w:t xml:space="preserve">hich </w:t>
      </w:r>
      <w:r w:rsidR="00DC6A92">
        <w:t xml:space="preserve">underlines our existence and everything in it. </w:t>
      </w:r>
      <w:r w:rsidR="00DC6A92" w:rsidRPr="00DC6A92">
        <w:rPr>
          <w:i/>
        </w:rPr>
        <w:t>Atman</w:t>
      </w:r>
      <w:r w:rsidR="00DC6A92">
        <w:t xml:space="preserve"> is our spiritual self rather than our material form and understanding this reinforces the idea of reincarnation</w:t>
      </w:r>
      <w:r w:rsidR="00A90602">
        <w:t xml:space="preserve"> or </w:t>
      </w:r>
      <w:r w:rsidR="00DC6A92">
        <w:t>rebirth, that the eternal being can inhabit temporary bodies</w:t>
      </w:r>
      <w:r w:rsidR="00A90602">
        <w:t xml:space="preserve"> and survive over numerous life times</w:t>
      </w:r>
      <w:r w:rsidR="00DC6A92">
        <w:t>.</w:t>
      </w:r>
      <w:r w:rsidR="00D17AC4">
        <w:t xml:space="preserve"> This gives the soul multiple chances to reconnect with God through generations in different forms all working towards liberation from </w:t>
      </w:r>
      <w:r w:rsidR="00D17AC4" w:rsidRPr="00D17AC4">
        <w:rPr>
          <w:i/>
        </w:rPr>
        <w:t>samsara</w:t>
      </w:r>
      <w:r w:rsidR="00D17AC4">
        <w:t>.</w:t>
      </w:r>
      <w:r w:rsidR="00DC6A92">
        <w:t xml:space="preserve"> The relationship between these qualities and therefore the relation between The Self and God, is that </w:t>
      </w:r>
      <w:r w:rsidR="00DC6A92" w:rsidRPr="00DC6A92">
        <w:rPr>
          <w:i/>
        </w:rPr>
        <w:t>Atman</w:t>
      </w:r>
      <w:r w:rsidR="00DC6A92">
        <w:t xml:space="preserve"> is </w:t>
      </w:r>
      <w:r w:rsidR="00DC6A92" w:rsidRPr="00DC6A92">
        <w:rPr>
          <w:i/>
        </w:rPr>
        <w:t>Brahman</w:t>
      </w:r>
      <w:r w:rsidR="00DC6A92">
        <w:rPr>
          <w:i/>
        </w:rPr>
        <w:t xml:space="preserve">. </w:t>
      </w:r>
      <w:r w:rsidR="00DC6A92">
        <w:t xml:space="preserve">By this definition The Self is godly and recognition of </w:t>
      </w:r>
      <w:r w:rsidR="00DC6A92" w:rsidRPr="00665524">
        <w:rPr>
          <w:i/>
        </w:rPr>
        <w:t>Atman</w:t>
      </w:r>
      <w:r w:rsidR="00DC6A92">
        <w:t xml:space="preserve"> as the absolute in each individual is what leads to liberation</w:t>
      </w:r>
      <w:r w:rsidR="00665524">
        <w:t xml:space="preserve">. This concept can be defined by one word, </w:t>
      </w:r>
      <w:r w:rsidR="00665524">
        <w:lastRenderedPageBreak/>
        <w:t xml:space="preserve">Monism; the belief that everything is one and is often linked to the saying </w:t>
      </w:r>
      <w:r w:rsidR="00665524" w:rsidRPr="00665524">
        <w:rPr>
          <w:i/>
        </w:rPr>
        <w:t>Aham Brahmasmi</w:t>
      </w:r>
      <w:r w:rsidR="00665524">
        <w:t xml:space="preserve">. When attempting to understand The Self, one must look to the three </w:t>
      </w:r>
      <w:r w:rsidR="00665524" w:rsidRPr="00665524">
        <w:rPr>
          <w:i/>
        </w:rPr>
        <w:t>Vedantic</w:t>
      </w:r>
      <w:r w:rsidR="00665524">
        <w:t xml:space="preserve"> schools, all of which were developed my </w:t>
      </w:r>
      <w:r w:rsidR="00665524" w:rsidRPr="00665524">
        <w:rPr>
          <w:i/>
        </w:rPr>
        <w:t>Brahmins</w:t>
      </w:r>
      <w:r w:rsidR="00665524">
        <w:rPr>
          <w:i/>
        </w:rPr>
        <w:t>.</w:t>
      </w:r>
      <w:r w:rsidR="00665524">
        <w:t xml:space="preserve"> These </w:t>
      </w:r>
      <w:r w:rsidR="00665524" w:rsidRPr="00244693">
        <w:rPr>
          <w:i/>
        </w:rPr>
        <w:t>Brahmins</w:t>
      </w:r>
      <w:r w:rsidR="00665524">
        <w:t xml:space="preserve"> originate from South India and are philosopher- theologians</w:t>
      </w:r>
      <w:r w:rsidR="00D17AC4">
        <w:t>,</w:t>
      </w:r>
      <w:r w:rsidR="00665524">
        <w:t xml:space="preserve"> who all belong to their own branch of theistic tradition.</w:t>
      </w:r>
      <w:r w:rsidR="002B3584">
        <w:t xml:space="preserve"> Belonging to the highest caste of </w:t>
      </w:r>
      <w:r w:rsidR="002B3584" w:rsidRPr="00244693">
        <w:rPr>
          <w:i/>
        </w:rPr>
        <w:t>Varna</w:t>
      </w:r>
      <w:r w:rsidR="002B3584">
        <w:t xml:space="preserve">, it is the duty of the </w:t>
      </w:r>
      <w:r w:rsidR="002B3584" w:rsidRPr="00244693">
        <w:rPr>
          <w:i/>
        </w:rPr>
        <w:t>Brahmins</w:t>
      </w:r>
      <w:r w:rsidR="002B3584">
        <w:t xml:space="preserve"> to enforce the orthopraxy and orthodoxy of their faith. Each and every person in the </w:t>
      </w:r>
      <w:r w:rsidR="002B3584" w:rsidRPr="00D17AC4">
        <w:t>Hindu</w:t>
      </w:r>
      <w:r w:rsidR="002B3584">
        <w:t xml:space="preserve"> faith belongs to one specific deity out of the the </w:t>
      </w:r>
      <w:r w:rsidR="002B3584" w:rsidRPr="00244693">
        <w:rPr>
          <w:i/>
        </w:rPr>
        <w:t>Trimurti</w:t>
      </w:r>
      <w:r w:rsidR="00244693">
        <w:rPr>
          <w:i/>
        </w:rPr>
        <w:t xml:space="preserve">; Brahma </w:t>
      </w:r>
      <w:r w:rsidR="00244693">
        <w:t xml:space="preserve">the creator, </w:t>
      </w:r>
      <w:r w:rsidR="00244693" w:rsidRPr="00244693">
        <w:rPr>
          <w:i/>
        </w:rPr>
        <w:t>Vishnu</w:t>
      </w:r>
      <w:r w:rsidR="00244693">
        <w:t xml:space="preserve"> the preserver, or </w:t>
      </w:r>
      <w:r w:rsidR="00244693" w:rsidRPr="00244693">
        <w:rPr>
          <w:i/>
        </w:rPr>
        <w:t>Shiva</w:t>
      </w:r>
      <w:r w:rsidR="00244693">
        <w:t xml:space="preserve"> the destroyer. Although they are </w:t>
      </w:r>
      <w:r w:rsidR="00A77B01">
        <w:t xml:space="preserve">three aspects of the same God, each has their own following; </w:t>
      </w:r>
      <w:r w:rsidR="00A77B01" w:rsidRPr="00A77B01">
        <w:rPr>
          <w:i/>
        </w:rPr>
        <w:t>Vaishnavism</w:t>
      </w:r>
      <w:r w:rsidR="00A77B01">
        <w:t xml:space="preserve"> being the most prominent with 70% of </w:t>
      </w:r>
      <w:r w:rsidR="00A77B01" w:rsidRPr="00D17AC4">
        <w:t>Hindu’s</w:t>
      </w:r>
      <w:r w:rsidR="00A77B01">
        <w:t xml:space="preserve"> in its sphere. This tradition focuses on the Absolute Reality in addition to the main focus of </w:t>
      </w:r>
      <w:r w:rsidR="00A77B01" w:rsidRPr="00A77B01">
        <w:rPr>
          <w:i/>
        </w:rPr>
        <w:t>Bhakti</w:t>
      </w:r>
      <w:r w:rsidR="00A77B01">
        <w:t xml:space="preserve"> and is heavily influential on these three </w:t>
      </w:r>
      <w:r w:rsidR="00A77B01" w:rsidRPr="00A77B01">
        <w:rPr>
          <w:i/>
        </w:rPr>
        <w:t>Vedantins</w:t>
      </w:r>
      <w:r w:rsidR="00A77B01">
        <w:t xml:space="preserve">.  </w:t>
      </w:r>
    </w:p>
    <w:p w14:paraId="58C3AE8B" w14:textId="77777777" w:rsidR="00545174" w:rsidRDefault="00545174" w:rsidP="002045D9">
      <w:pPr>
        <w:jc w:val="both"/>
      </w:pPr>
    </w:p>
    <w:p w14:paraId="45016E55" w14:textId="02267FB5" w:rsidR="00545174" w:rsidRPr="00296210" w:rsidRDefault="00545174" w:rsidP="002045D9">
      <w:pPr>
        <w:jc w:val="both"/>
      </w:pPr>
      <w:r w:rsidRPr="00545174">
        <w:rPr>
          <w:i/>
        </w:rPr>
        <w:t>Sankara</w:t>
      </w:r>
      <w:r>
        <w:t xml:space="preserve"> developed the </w:t>
      </w:r>
      <w:r w:rsidR="00567D35">
        <w:t xml:space="preserve">non-dualistic </w:t>
      </w:r>
      <w:r w:rsidRPr="00545174">
        <w:rPr>
          <w:i/>
        </w:rPr>
        <w:t>Advaita</w:t>
      </w:r>
      <w:r>
        <w:t xml:space="preserve"> school of thought</w:t>
      </w:r>
      <w:r w:rsidR="00D17AC4">
        <w:t xml:space="preserve"> during the 8</w:t>
      </w:r>
      <w:r w:rsidR="00D17AC4" w:rsidRPr="00D17AC4">
        <w:rPr>
          <w:vertAlign w:val="superscript"/>
        </w:rPr>
        <w:t>th</w:t>
      </w:r>
      <w:r w:rsidR="00D17AC4">
        <w:t>-9</w:t>
      </w:r>
      <w:r w:rsidR="00D17AC4" w:rsidRPr="00D17AC4">
        <w:rPr>
          <w:vertAlign w:val="superscript"/>
        </w:rPr>
        <w:t>th</w:t>
      </w:r>
      <w:r w:rsidR="00D17AC4">
        <w:t xml:space="preserve"> century.</w:t>
      </w:r>
      <w:r>
        <w:t xml:space="preserve"> </w:t>
      </w:r>
      <w:r w:rsidR="00D17AC4">
        <w:t xml:space="preserve">His concept </w:t>
      </w:r>
      <w:r w:rsidR="000F2E7B">
        <w:t xml:space="preserve">was compatible with the teachings of the </w:t>
      </w:r>
      <w:r w:rsidR="000F2E7B" w:rsidRPr="000F2E7B">
        <w:rPr>
          <w:i/>
        </w:rPr>
        <w:t>Upanishads</w:t>
      </w:r>
      <w:r w:rsidR="00567D35">
        <w:rPr>
          <w:i/>
        </w:rPr>
        <w:t>,</w:t>
      </w:r>
      <w:r w:rsidR="00567D35">
        <w:t xml:space="preserve"> believ</w:t>
      </w:r>
      <w:r w:rsidR="00D17AC4">
        <w:t>ing</w:t>
      </w:r>
      <w:r w:rsidR="00567D35">
        <w:t xml:space="preserve"> in monism and</w:t>
      </w:r>
      <w:r w:rsidR="00D17AC4">
        <w:t xml:space="preserve"> a</w:t>
      </w:r>
      <w:r w:rsidR="00567D35">
        <w:t xml:space="preserve"> lack of plurality; ‘If reality is one, all distinctions must me illusory’</w:t>
      </w:r>
      <w:r w:rsidR="00567D35">
        <w:rPr>
          <w:rStyle w:val="FootnoteReference"/>
        </w:rPr>
        <w:footnoteReference w:id="3"/>
      </w:r>
      <w:r w:rsidR="00567D35">
        <w:t xml:space="preserve">. Similarly, he reinforced the belief that </w:t>
      </w:r>
      <w:r w:rsidR="00567D35" w:rsidRPr="00567D35">
        <w:rPr>
          <w:i/>
        </w:rPr>
        <w:t>Atman</w:t>
      </w:r>
      <w:r w:rsidR="00567D35">
        <w:t xml:space="preserve"> is in fact</w:t>
      </w:r>
      <w:r w:rsidR="00567D35" w:rsidRPr="00567D35">
        <w:rPr>
          <w:i/>
        </w:rPr>
        <w:t xml:space="preserve"> Brahman</w:t>
      </w:r>
      <w:r w:rsidR="00567D35">
        <w:t>; ‘The removal of superimposition is the removal of ignorance and the realization of the self (</w:t>
      </w:r>
      <w:r w:rsidR="00567D35" w:rsidRPr="000D7C05">
        <w:rPr>
          <w:i/>
        </w:rPr>
        <w:t>atman</w:t>
      </w:r>
      <w:r w:rsidR="00567D35">
        <w:t xml:space="preserve">) as the witnessing subject identical with </w:t>
      </w:r>
      <w:r w:rsidR="00567D35" w:rsidRPr="000D7C05">
        <w:rPr>
          <w:i/>
        </w:rPr>
        <w:t>brahman</w:t>
      </w:r>
      <w:r w:rsidR="00567D35">
        <w:t>. Such knowledge is liberation (</w:t>
      </w:r>
      <w:r w:rsidR="00567D35" w:rsidRPr="000D7C05">
        <w:rPr>
          <w:i/>
        </w:rPr>
        <w:t>moksha)</w:t>
      </w:r>
      <w:r w:rsidR="00AD6AC9">
        <w:rPr>
          <w:i/>
        </w:rPr>
        <w:t>’</w:t>
      </w:r>
      <w:r w:rsidR="00567D35" w:rsidRPr="000D7C05">
        <w:rPr>
          <w:i/>
        </w:rPr>
        <w:t>.</w:t>
      </w:r>
      <w:r w:rsidR="00567D35" w:rsidRPr="000D7C05">
        <w:rPr>
          <w:rStyle w:val="FootnoteReference"/>
          <w:i/>
        </w:rPr>
        <w:footnoteReference w:id="4"/>
      </w:r>
      <w:r w:rsidR="002E259F">
        <w:t xml:space="preserve"> Drawing from </w:t>
      </w:r>
      <w:r w:rsidR="00D17AC4">
        <w:t>Wendy Doniger</w:t>
      </w:r>
      <w:r w:rsidR="002E259F">
        <w:t xml:space="preserve">, in order to achieve </w:t>
      </w:r>
      <w:r w:rsidR="000D7C05" w:rsidRPr="000D7C05">
        <w:rPr>
          <w:i/>
        </w:rPr>
        <w:t>Moksha,</w:t>
      </w:r>
      <w:r w:rsidR="002E259F" w:rsidRPr="000D7C05">
        <w:rPr>
          <w:i/>
        </w:rPr>
        <w:t xml:space="preserve"> </w:t>
      </w:r>
      <w:r w:rsidR="000D7C05">
        <w:t>one needs to awaken from this state of illusion; ‘For liberation is not a future state or goal which can be achieved; it can only be woken up to’.</w:t>
      </w:r>
      <w:r w:rsidR="000D7C05">
        <w:rPr>
          <w:rStyle w:val="FootnoteReference"/>
        </w:rPr>
        <w:footnoteReference w:id="5"/>
      </w:r>
      <w:r w:rsidR="000D7C05">
        <w:t xml:space="preserve"> </w:t>
      </w:r>
      <w:r w:rsidR="000D7C05" w:rsidRPr="000D7C05">
        <w:rPr>
          <w:i/>
        </w:rPr>
        <w:t>Sankara</w:t>
      </w:r>
      <w:r w:rsidR="000D7C05">
        <w:t xml:space="preserve"> also theorises that </w:t>
      </w:r>
      <w:r w:rsidR="000D7C05" w:rsidRPr="000D7C05">
        <w:rPr>
          <w:i/>
        </w:rPr>
        <w:t>Brahman</w:t>
      </w:r>
      <w:r w:rsidR="000D7C05">
        <w:t xml:space="preserve"> is </w:t>
      </w:r>
      <w:r w:rsidR="000D7C05" w:rsidRPr="000D7C05">
        <w:rPr>
          <w:i/>
        </w:rPr>
        <w:t>Nirguna</w:t>
      </w:r>
      <w:r w:rsidR="000D7C05">
        <w:t>- without attributes however, this raises a problem in that; ‘Nondualism has the disadvantage that you cannot love God or worship God if you are God, or if your God is without any qualities (</w:t>
      </w:r>
      <w:r w:rsidR="000D7C05" w:rsidRPr="000D7C05">
        <w:rPr>
          <w:i/>
        </w:rPr>
        <w:t>nir-guna</w:t>
      </w:r>
      <w:r w:rsidR="000D7C05">
        <w:t>).</w:t>
      </w:r>
      <w:r w:rsidR="000D7C05">
        <w:rPr>
          <w:rStyle w:val="FootnoteReference"/>
        </w:rPr>
        <w:footnoteReference w:id="6"/>
      </w:r>
      <w:r w:rsidR="00296210">
        <w:t xml:space="preserve"> The </w:t>
      </w:r>
      <w:r w:rsidR="00296210" w:rsidRPr="00296210">
        <w:rPr>
          <w:i/>
        </w:rPr>
        <w:t xml:space="preserve">Advaita </w:t>
      </w:r>
      <w:r w:rsidR="00296210" w:rsidRPr="00296210">
        <w:t>interpretation</w:t>
      </w:r>
      <w:r w:rsidR="00296210">
        <w:t xml:space="preserve"> indicates that the relationship between The Self and God is that they are one in the same, sharing identical qualities and having close relation in this specific philosophical tradition. </w:t>
      </w:r>
    </w:p>
    <w:p w14:paraId="62F29A0E" w14:textId="77777777" w:rsidR="001C71FD" w:rsidRDefault="001C71FD" w:rsidP="002045D9">
      <w:pPr>
        <w:jc w:val="both"/>
      </w:pPr>
    </w:p>
    <w:p w14:paraId="243574FA" w14:textId="2AB2F667" w:rsidR="00870FC7" w:rsidRDefault="001C71FD" w:rsidP="002045D9">
      <w:pPr>
        <w:jc w:val="both"/>
      </w:pPr>
      <w:r>
        <w:t xml:space="preserve">The second </w:t>
      </w:r>
      <w:r w:rsidRPr="00787B77">
        <w:rPr>
          <w:i/>
        </w:rPr>
        <w:t>Brahmin</w:t>
      </w:r>
      <w:r>
        <w:t xml:space="preserve"> to consider in </w:t>
      </w:r>
      <w:r w:rsidRPr="00787B77">
        <w:rPr>
          <w:i/>
        </w:rPr>
        <w:t>Ramanuja</w:t>
      </w:r>
      <w:r>
        <w:t xml:space="preserve"> who theorised the qualified non-dualistic </w:t>
      </w:r>
      <w:r w:rsidRPr="00787B77">
        <w:rPr>
          <w:i/>
        </w:rPr>
        <w:t>Visistadvaita</w:t>
      </w:r>
      <w:r w:rsidR="00AC794C">
        <w:rPr>
          <w:i/>
        </w:rPr>
        <w:t xml:space="preserve"> </w:t>
      </w:r>
      <w:r w:rsidR="00AC794C" w:rsidRPr="00AC794C">
        <w:t>between the</w:t>
      </w:r>
      <w:r w:rsidR="00AC794C">
        <w:t xml:space="preserve"> 11</w:t>
      </w:r>
      <w:r w:rsidR="00AC794C" w:rsidRPr="00AC794C">
        <w:rPr>
          <w:vertAlign w:val="superscript"/>
        </w:rPr>
        <w:t>th</w:t>
      </w:r>
      <w:r w:rsidR="00AC794C">
        <w:t xml:space="preserve"> and 12</w:t>
      </w:r>
      <w:r w:rsidR="00AC794C" w:rsidRPr="00AC794C">
        <w:rPr>
          <w:vertAlign w:val="superscript"/>
        </w:rPr>
        <w:t>th</w:t>
      </w:r>
      <w:r w:rsidR="00AC794C">
        <w:t xml:space="preserve"> century. His work</w:t>
      </w:r>
      <w:r>
        <w:t xml:space="preserve"> was initially influenced by </w:t>
      </w:r>
      <w:r w:rsidR="00AC794C">
        <w:t>that</w:t>
      </w:r>
      <w:r>
        <w:t xml:space="preserve"> of </w:t>
      </w:r>
      <w:r w:rsidRPr="00787B77">
        <w:rPr>
          <w:i/>
        </w:rPr>
        <w:t>Sankara</w:t>
      </w:r>
      <w:r>
        <w:t xml:space="preserve"> but </w:t>
      </w:r>
      <w:r w:rsidR="00AC794C">
        <w:t xml:space="preserve">developed </w:t>
      </w:r>
      <w:r w:rsidR="00787B77">
        <w:t>towards a theistic and devotional approach to religion</w:t>
      </w:r>
      <w:r w:rsidR="00AC794C">
        <w:t xml:space="preserve"> in turn.</w:t>
      </w:r>
      <w:r w:rsidR="00787B77">
        <w:t xml:space="preserve"> He believed that God is understood not in abstract terms but is personified as </w:t>
      </w:r>
      <w:r w:rsidR="00787B77" w:rsidRPr="00787B77">
        <w:rPr>
          <w:i/>
        </w:rPr>
        <w:t>Vishnu</w:t>
      </w:r>
      <w:r w:rsidR="00787B77">
        <w:t>, promoting</w:t>
      </w:r>
      <w:r w:rsidR="00AC794C">
        <w:t xml:space="preserve"> the theistic traditions of</w:t>
      </w:r>
      <w:r w:rsidR="00787B77">
        <w:t xml:space="preserve"> </w:t>
      </w:r>
      <w:r w:rsidR="00787B77" w:rsidRPr="00787B77">
        <w:rPr>
          <w:i/>
        </w:rPr>
        <w:t>Vaishnavism</w:t>
      </w:r>
      <w:r w:rsidR="00787B77">
        <w:t xml:space="preserve">. </w:t>
      </w:r>
      <w:r w:rsidR="00787B77" w:rsidRPr="00787B77">
        <w:rPr>
          <w:i/>
        </w:rPr>
        <w:t>Ramanuja</w:t>
      </w:r>
      <w:r w:rsidR="00787B77">
        <w:t xml:space="preserve"> drew from </w:t>
      </w:r>
      <w:r w:rsidR="00787B77" w:rsidRPr="00870FC7">
        <w:rPr>
          <w:i/>
        </w:rPr>
        <w:t>Sankara’s</w:t>
      </w:r>
      <w:r w:rsidR="00787B77">
        <w:t xml:space="preserve"> theology of monism</w:t>
      </w:r>
      <w:r w:rsidR="00870FC7">
        <w:t xml:space="preserve">, believing there is ‘One Absolute Reality, and that is </w:t>
      </w:r>
      <w:r w:rsidR="00870FC7" w:rsidRPr="00870FC7">
        <w:rPr>
          <w:i/>
        </w:rPr>
        <w:t>Brahman</w:t>
      </w:r>
      <w:r w:rsidR="00870FC7">
        <w:t>’;</w:t>
      </w:r>
      <w:r w:rsidR="00870FC7">
        <w:rPr>
          <w:rStyle w:val="FootnoteReference"/>
        </w:rPr>
        <w:footnoteReference w:id="7"/>
      </w:r>
      <w:r w:rsidR="00870FC7">
        <w:t xml:space="preserve"> however, he stated that God was </w:t>
      </w:r>
      <w:r w:rsidR="00870FC7" w:rsidRPr="00870FC7">
        <w:rPr>
          <w:i/>
        </w:rPr>
        <w:t>Saguna</w:t>
      </w:r>
      <w:r w:rsidR="00870FC7">
        <w:t>- with attributes</w:t>
      </w:r>
      <w:r w:rsidR="007C468C">
        <w:t xml:space="preserve"> meaning there is a way in with he can be conceived</w:t>
      </w:r>
      <w:r w:rsidR="00870FC7">
        <w:t>.</w:t>
      </w:r>
      <w:r w:rsidR="00787B77">
        <w:t xml:space="preserve"> </w:t>
      </w:r>
      <w:r w:rsidR="00870FC7">
        <w:t xml:space="preserve">He </w:t>
      </w:r>
      <w:r w:rsidR="00852AEE">
        <w:t>specified</w:t>
      </w:r>
      <w:r w:rsidR="00870FC7">
        <w:t xml:space="preserve"> that the world did contain plurality and was internally different; </w:t>
      </w:r>
    </w:p>
    <w:p w14:paraId="48CFCB13" w14:textId="399C6A53" w:rsidR="00870FC7" w:rsidRDefault="00870FC7" w:rsidP="002045D9">
      <w:pPr>
        <w:jc w:val="both"/>
      </w:pPr>
      <w:r>
        <w:t xml:space="preserve">  </w:t>
      </w:r>
    </w:p>
    <w:p w14:paraId="680E4D46" w14:textId="77777777" w:rsidR="002045D9" w:rsidRDefault="00870FC7" w:rsidP="009E3BA8">
      <w:pPr>
        <w:jc w:val="both"/>
      </w:pPr>
      <w:r>
        <w:t xml:space="preserve">  ‘Upon liberation (</w:t>
      </w:r>
      <w:r w:rsidRPr="00852AEE">
        <w:rPr>
          <w:i/>
        </w:rPr>
        <w:t>moksha</w:t>
      </w:r>
      <w:r>
        <w:t>), the individual Self (</w:t>
      </w:r>
      <w:r w:rsidRPr="00852AEE">
        <w:rPr>
          <w:i/>
        </w:rPr>
        <w:t>atman</w:t>
      </w:r>
      <w:r>
        <w:t xml:space="preserve">) is no longer subject to the </w:t>
      </w:r>
    </w:p>
    <w:p w14:paraId="05AF8F6C" w14:textId="77777777" w:rsidR="002045D9" w:rsidRDefault="002045D9" w:rsidP="009E3BA8">
      <w:pPr>
        <w:jc w:val="both"/>
      </w:pPr>
      <w:r>
        <w:t xml:space="preserve">   </w:t>
      </w:r>
      <w:r w:rsidR="00870FC7">
        <w:t xml:space="preserve">limitations brought about through illusion and </w:t>
      </w:r>
      <w:r w:rsidR="00870FC7" w:rsidRPr="00852AEE">
        <w:rPr>
          <w:i/>
        </w:rPr>
        <w:t>karma</w:t>
      </w:r>
      <w:r w:rsidR="00870FC7">
        <w:t>. It expands to its fullest extent, but</w:t>
      </w:r>
    </w:p>
    <w:p w14:paraId="40A7D356" w14:textId="2E6FD310" w:rsidR="00870FC7" w:rsidRDefault="002045D9" w:rsidP="009E3BA8">
      <w:pPr>
        <w:jc w:val="both"/>
      </w:pPr>
      <w:r>
        <w:t xml:space="preserve">  </w:t>
      </w:r>
      <w:r w:rsidR="00870FC7">
        <w:t xml:space="preserve"> retains its distinctness’. </w:t>
      </w:r>
      <w:r w:rsidR="00870FC7">
        <w:rPr>
          <w:rStyle w:val="FootnoteReference"/>
        </w:rPr>
        <w:footnoteReference w:id="8"/>
      </w:r>
    </w:p>
    <w:p w14:paraId="1300DF63" w14:textId="238692E3" w:rsidR="00852AEE" w:rsidRDefault="00852AEE" w:rsidP="009E3BA8">
      <w:pPr>
        <w:jc w:val="both"/>
      </w:pPr>
    </w:p>
    <w:p w14:paraId="206F8588" w14:textId="7146F70F" w:rsidR="00852AEE" w:rsidRDefault="007C468C" w:rsidP="009E3BA8">
      <w:pPr>
        <w:jc w:val="both"/>
      </w:pPr>
      <w:r w:rsidRPr="007C468C">
        <w:t>Hillary Rodrigues</w:t>
      </w:r>
      <w:r>
        <w:rPr>
          <w:i/>
        </w:rPr>
        <w:t xml:space="preserve"> </w:t>
      </w:r>
      <w:r>
        <w:t xml:space="preserve">signifies that although we may be apart of God, we are not one in the same, we still attain </w:t>
      </w:r>
      <w:r w:rsidR="00AD6AC9">
        <w:t>our</w:t>
      </w:r>
      <w:r>
        <w:t xml:space="preserve"> individuality.</w:t>
      </w:r>
      <w:r>
        <w:rPr>
          <w:i/>
        </w:rPr>
        <w:t xml:space="preserve"> </w:t>
      </w:r>
      <w:r w:rsidR="00852AEE" w:rsidRPr="00852AEE">
        <w:rPr>
          <w:i/>
        </w:rPr>
        <w:t>Ramanuja</w:t>
      </w:r>
      <w:r w:rsidR="00852AEE">
        <w:t xml:space="preserve"> highlighted how humans are not God but mere aspects, in the same way that sun rays are not the sun but</w:t>
      </w:r>
      <w:r>
        <w:t xml:space="preserve"> in turn</w:t>
      </w:r>
      <w:r w:rsidR="00852AEE">
        <w:t xml:space="preserve"> aspects of it. </w:t>
      </w:r>
      <w:r>
        <w:t xml:space="preserve">Kim </w:t>
      </w:r>
      <w:r>
        <w:lastRenderedPageBreak/>
        <w:t>Knott personifies how the fact that we are not God does not indicate that we do not share a relationship still;</w:t>
      </w:r>
    </w:p>
    <w:p w14:paraId="66E880E7" w14:textId="77777777" w:rsidR="00852AEE" w:rsidRDefault="00852AEE" w:rsidP="009E3BA8">
      <w:pPr>
        <w:jc w:val="both"/>
      </w:pPr>
    </w:p>
    <w:p w14:paraId="2295547F" w14:textId="77777777" w:rsidR="007C468C" w:rsidRDefault="00852AEE" w:rsidP="009E3BA8">
      <w:pPr>
        <w:jc w:val="both"/>
      </w:pPr>
      <w:r>
        <w:t xml:space="preserve"> </w:t>
      </w:r>
    </w:p>
    <w:p w14:paraId="74C85823" w14:textId="10979755" w:rsidR="00852AEE" w:rsidRDefault="00852AEE" w:rsidP="009E3BA8">
      <w:pPr>
        <w:jc w:val="both"/>
      </w:pPr>
      <w:r>
        <w:t xml:space="preserve"> ‘God is the inner controller of both the individual selves and the world. </w:t>
      </w:r>
      <w:r w:rsidRPr="00852AEE">
        <w:rPr>
          <w:i/>
        </w:rPr>
        <w:t>Ramanuja</w:t>
      </w:r>
      <w:r>
        <w:t xml:space="preserve"> said </w:t>
      </w:r>
    </w:p>
    <w:p w14:paraId="7CDE8EAF" w14:textId="77777777" w:rsidR="00852AEE" w:rsidRDefault="00852AEE" w:rsidP="009E3BA8">
      <w:pPr>
        <w:jc w:val="both"/>
      </w:pPr>
      <w:r>
        <w:t xml:space="preserve">   that, just as the human body is the instrument of the self within, so the world and the </w:t>
      </w:r>
    </w:p>
    <w:p w14:paraId="7CBDD199" w14:textId="5AAC1AB5" w:rsidR="00852AEE" w:rsidRDefault="00852AEE" w:rsidP="009E3BA8">
      <w:pPr>
        <w:jc w:val="both"/>
      </w:pPr>
      <w:r>
        <w:t xml:space="preserve">   selves are related to God’.</w:t>
      </w:r>
      <w:r w:rsidR="009E3BA8">
        <w:rPr>
          <w:rStyle w:val="FootnoteReference"/>
        </w:rPr>
        <w:footnoteReference w:id="9"/>
      </w:r>
    </w:p>
    <w:p w14:paraId="178980CD" w14:textId="111EF34B" w:rsidR="009E3BA8" w:rsidRDefault="009E3BA8" w:rsidP="009E3BA8">
      <w:pPr>
        <w:jc w:val="both"/>
      </w:pPr>
    </w:p>
    <w:p w14:paraId="03A16FEC" w14:textId="77777777" w:rsidR="009E3BA8" w:rsidRDefault="009E3BA8" w:rsidP="009E3BA8">
      <w:pPr>
        <w:jc w:val="both"/>
      </w:pPr>
      <w:r>
        <w:t xml:space="preserve">The divine reward of enlightenment can be met through knowledge of God and of his grace, in broader terms; </w:t>
      </w:r>
    </w:p>
    <w:p w14:paraId="7A1462A5" w14:textId="77777777" w:rsidR="009E3BA8" w:rsidRDefault="009E3BA8" w:rsidP="009E3BA8">
      <w:pPr>
        <w:jc w:val="both"/>
      </w:pPr>
    </w:p>
    <w:p w14:paraId="30EA5D91" w14:textId="77777777" w:rsidR="009E3BA8" w:rsidRDefault="009E3BA8" w:rsidP="009E3BA8">
      <w:pPr>
        <w:jc w:val="both"/>
      </w:pPr>
      <w:r>
        <w:t xml:space="preserve">  ‘Complete surrender (</w:t>
      </w:r>
      <w:r w:rsidRPr="009E3BA8">
        <w:rPr>
          <w:i/>
        </w:rPr>
        <w:t>prapatti</w:t>
      </w:r>
      <w:r>
        <w:t>) to the Divine that is the ultimate expression of loving</w:t>
      </w:r>
    </w:p>
    <w:p w14:paraId="1764733D" w14:textId="77777777" w:rsidR="009E3BA8" w:rsidRDefault="009E3BA8" w:rsidP="009E3BA8">
      <w:pPr>
        <w:jc w:val="both"/>
      </w:pPr>
      <w:r>
        <w:t xml:space="preserve">   devotion. Ultimately, it is the Lord’s decision to liberate a being, which is done through </w:t>
      </w:r>
    </w:p>
    <w:p w14:paraId="6B684E46" w14:textId="02AD6748" w:rsidR="009E3BA8" w:rsidRDefault="009E3BA8" w:rsidP="009E3BA8">
      <w:pPr>
        <w:jc w:val="both"/>
      </w:pPr>
      <w:r>
        <w:t xml:space="preserve">   the descent of his grace’.</w:t>
      </w:r>
      <w:r>
        <w:rPr>
          <w:rStyle w:val="FootnoteReference"/>
        </w:rPr>
        <w:footnoteReference w:id="10"/>
      </w:r>
      <w:r>
        <w:t xml:space="preserve"> </w:t>
      </w:r>
    </w:p>
    <w:p w14:paraId="515FDAFF" w14:textId="65613810" w:rsidR="00CB5F3A" w:rsidRDefault="00CB5F3A" w:rsidP="009E3BA8">
      <w:pPr>
        <w:jc w:val="both"/>
      </w:pPr>
    </w:p>
    <w:p w14:paraId="5DB09CF8" w14:textId="392A6630" w:rsidR="00CB5F3A" w:rsidRDefault="00CB5F3A" w:rsidP="009E3BA8">
      <w:pPr>
        <w:jc w:val="both"/>
      </w:pPr>
      <w:r w:rsidRPr="008B483D">
        <w:rPr>
          <w:i/>
        </w:rPr>
        <w:t>Ramanuja’s</w:t>
      </w:r>
      <w:r>
        <w:t xml:space="preserve"> school of thought, referred to as the </w:t>
      </w:r>
      <w:r w:rsidRPr="008B483D">
        <w:rPr>
          <w:i/>
        </w:rPr>
        <w:t>Sri Vaishnava</w:t>
      </w:r>
      <w:r>
        <w:t xml:space="preserve"> experienced a split into two separate branches. The</w:t>
      </w:r>
      <w:r w:rsidR="00864293">
        <w:t xml:space="preserve"> </w:t>
      </w:r>
      <w:r w:rsidR="00864293" w:rsidRPr="00864293">
        <w:rPr>
          <w:i/>
        </w:rPr>
        <w:t>Vadagalai</w:t>
      </w:r>
      <w:r w:rsidR="00864293">
        <w:t xml:space="preserve"> or</w:t>
      </w:r>
      <w:r>
        <w:t xml:space="preserve"> Northern school was based in </w:t>
      </w:r>
      <w:r w:rsidR="008B483D">
        <w:t xml:space="preserve">the temple of </w:t>
      </w:r>
      <w:r w:rsidR="008B483D" w:rsidRPr="008B483D">
        <w:rPr>
          <w:i/>
        </w:rPr>
        <w:t>Kanchipuram</w:t>
      </w:r>
      <w:r w:rsidR="008B483D">
        <w:t xml:space="preserve"> and</w:t>
      </w:r>
      <w:r w:rsidR="007C468C">
        <w:t xml:space="preserve"> is</w:t>
      </w:r>
      <w:r w:rsidR="008B483D">
        <w:t xml:space="preserve"> often referred to as the monkey school; it highlighted the view that human </w:t>
      </w:r>
      <w:r w:rsidR="006A5E01">
        <w:t>co-operation</w:t>
      </w:r>
      <w:r w:rsidR="008B483D">
        <w:t xml:space="preserve"> was necessary for securing liberation in the same way a baby monkey must hold on to their mother for transport. The</w:t>
      </w:r>
      <w:r w:rsidR="00864293">
        <w:t xml:space="preserve"> </w:t>
      </w:r>
      <w:r w:rsidR="00864293" w:rsidRPr="00864293">
        <w:rPr>
          <w:i/>
        </w:rPr>
        <w:t>Tengalai</w:t>
      </w:r>
      <w:r w:rsidR="00864293">
        <w:t xml:space="preserve"> or</w:t>
      </w:r>
      <w:r w:rsidR="008B483D">
        <w:t xml:space="preserve"> Southern school sited in </w:t>
      </w:r>
      <w:r w:rsidR="008B483D" w:rsidRPr="008B483D">
        <w:rPr>
          <w:i/>
        </w:rPr>
        <w:t>Srirangam</w:t>
      </w:r>
      <w:r w:rsidR="008B483D">
        <w:t xml:space="preserve"> has the alter ego of the kitten school; it taught that the soul completely surrenders to God’s grace just as a kitten is picked up by the scruff and carried by its mother, requiring </w:t>
      </w:r>
      <w:r w:rsidR="007C468C">
        <w:t>no</w:t>
      </w:r>
      <w:r w:rsidR="008B483D">
        <w:t xml:space="preserve"> effort at all.</w:t>
      </w:r>
      <w:r w:rsidR="00B04AF0">
        <w:t xml:space="preserve"> </w:t>
      </w:r>
      <w:r w:rsidR="00F765FB">
        <w:t xml:space="preserve">Ramanuja’s philosophy suggests that The Self and God do not share a direct relationship, rather one is a sub-genre of the other, The Self is a contribution to the parts that make up God. </w:t>
      </w:r>
    </w:p>
    <w:p w14:paraId="697AA100" w14:textId="207F75DD" w:rsidR="008B483D" w:rsidRDefault="008B483D" w:rsidP="009E3BA8">
      <w:pPr>
        <w:jc w:val="both"/>
      </w:pPr>
    </w:p>
    <w:p w14:paraId="54D95DB3" w14:textId="462F6019" w:rsidR="008B483D" w:rsidRDefault="00743C6F" w:rsidP="009E3BA8">
      <w:pPr>
        <w:jc w:val="both"/>
      </w:pPr>
      <w:r>
        <w:t xml:space="preserve">The third school of thought comes from </w:t>
      </w:r>
      <w:r w:rsidR="006A2E4A" w:rsidRPr="006A2E4A">
        <w:rPr>
          <w:i/>
        </w:rPr>
        <w:t>Madhva</w:t>
      </w:r>
      <w:r w:rsidR="006A2E4A">
        <w:t xml:space="preserve"> who developed the dualistic </w:t>
      </w:r>
      <w:r w:rsidR="006A2E4A" w:rsidRPr="006A2E4A">
        <w:rPr>
          <w:i/>
        </w:rPr>
        <w:t>Dvaita</w:t>
      </w:r>
      <w:r w:rsidR="004C4152">
        <w:rPr>
          <w:i/>
        </w:rPr>
        <w:t xml:space="preserve"> </w:t>
      </w:r>
      <w:r w:rsidR="004C4152">
        <w:t>during the period of 1238-1317.</w:t>
      </w:r>
      <w:r w:rsidR="006A2E4A">
        <w:t xml:space="preserve"> </w:t>
      </w:r>
      <w:r w:rsidR="004C4152">
        <w:t>H</w:t>
      </w:r>
      <w:r w:rsidR="006A2E4A">
        <w:t xml:space="preserve">e </w:t>
      </w:r>
      <w:r w:rsidR="004C4152">
        <w:t>in addition</w:t>
      </w:r>
      <w:r w:rsidR="006A2E4A">
        <w:t xml:space="preserve"> to </w:t>
      </w:r>
      <w:r w:rsidR="006A2E4A" w:rsidRPr="006A2E4A">
        <w:rPr>
          <w:i/>
        </w:rPr>
        <w:t>Ramanuja</w:t>
      </w:r>
      <w:r w:rsidR="004C4152">
        <w:rPr>
          <w:i/>
        </w:rPr>
        <w:t>,</w:t>
      </w:r>
      <w:r w:rsidR="006A2E4A">
        <w:t xml:space="preserve"> followed </w:t>
      </w:r>
      <w:r w:rsidR="006A2E4A" w:rsidRPr="006A2E4A">
        <w:rPr>
          <w:i/>
        </w:rPr>
        <w:t>Vaishnavism</w:t>
      </w:r>
      <w:r w:rsidR="004C4152">
        <w:rPr>
          <w:i/>
        </w:rPr>
        <w:t xml:space="preserve"> </w:t>
      </w:r>
      <w:r w:rsidR="004C4152">
        <w:t>emphasising the importance of devotion and worship to God</w:t>
      </w:r>
      <w:r w:rsidR="006A2E4A">
        <w:t xml:space="preserve">. </w:t>
      </w:r>
      <w:r w:rsidR="006A2E4A" w:rsidRPr="006A2E4A">
        <w:rPr>
          <w:i/>
        </w:rPr>
        <w:t>Madhva</w:t>
      </w:r>
      <w:r w:rsidR="006A2E4A">
        <w:rPr>
          <w:i/>
        </w:rPr>
        <w:t xml:space="preserve"> </w:t>
      </w:r>
      <w:r w:rsidR="006A2E4A" w:rsidRPr="006A2E4A">
        <w:t>put forth the teaching</w:t>
      </w:r>
      <w:r w:rsidR="006A2E4A">
        <w:rPr>
          <w:i/>
        </w:rPr>
        <w:t xml:space="preserve"> </w:t>
      </w:r>
      <w:r w:rsidR="006A2E4A">
        <w:t>that there is a complete distinction between The Self and God</w:t>
      </w:r>
      <w:r w:rsidR="004C4152">
        <w:t xml:space="preserve"> diverting from the philosophy put forward by </w:t>
      </w:r>
      <w:r w:rsidR="004C4152" w:rsidRPr="004C4152">
        <w:rPr>
          <w:i/>
        </w:rPr>
        <w:t>Sankara</w:t>
      </w:r>
      <w:r w:rsidR="004C4152">
        <w:t xml:space="preserve"> and </w:t>
      </w:r>
      <w:r w:rsidR="004C4152" w:rsidRPr="004C4152">
        <w:rPr>
          <w:i/>
        </w:rPr>
        <w:t>Ramanuja</w:t>
      </w:r>
      <w:r w:rsidR="006A2E4A">
        <w:t>;</w:t>
      </w:r>
    </w:p>
    <w:p w14:paraId="23C9C6B4" w14:textId="0ED89DB8" w:rsidR="006A2E4A" w:rsidRDefault="006A2E4A" w:rsidP="009E3BA8">
      <w:pPr>
        <w:jc w:val="both"/>
      </w:pPr>
    </w:p>
    <w:p w14:paraId="05B83E3A" w14:textId="77777777" w:rsidR="006A2E4A" w:rsidRDefault="006A2E4A" w:rsidP="009E3BA8">
      <w:pPr>
        <w:jc w:val="both"/>
      </w:pPr>
      <w:r>
        <w:t xml:space="preserve">  ‘Yet while there are these distinctions and phenomena exists independently of each other, </w:t>
      </w:r>
    </w:p>
    <w:p w14:paraId="43B8FFDE" w14:textId="77777777" w:rsidR="006A2E4A" w:rsidRDefault="006A2E4A" w:rsidP="009E3BA8">
      <w:pPr>
        <w:jc w:val="both"/>
      </w:pPr>
      <w:r>
        <w:t xml:space="preserve">    nothing can exist outside of the Lord’s will. As the body depends upon the self, so all </w:t>
      </w:r>
    </w:p>
    <w:p w14:paraId="27274368" w14:textId="0ADB3C1D" w:rsidR="006A2E4A" w:rsidRDefault="006A2E4A" w:rsidP="009E3BA8">
      <w:pPr>
        <w:jc w:val="both"/>
      </w:pPr>
      <w:r>
        <w:t xml:space="preserve">    beings and matter depend upon the Lord who is their support’. </w:t>
      </w:r>
      <w:r>
        <w:rPr>
          <w:rStyle w:val="FootnoteReference"/>
        </w:rPr>
        <w:footnoteReference w:id="11"/>
      </w:r>
      <w:r>
        <w:t xml:space="preserve"> </w:t>
      </w:r>
    </w:p>
    <w:p w14:paraId="179DE726" w14:textId="1FB962A4" w:rsidR="003C7DC7" w:rsidRDefault="003C7DC7" w:rsidP="009E3BA8">
      <w:pPr>
        <w:jc w:val="both"/>
      </w:pPr>
    </w:p>
    <w:p w14:paraId="489D2BF4" w14:textId="77777777" w:rsidR="00AF1BCE" w:rsidRDefault="00AF1BCE" w:rsidP="009E3BA8">
      <w:pPr>
        <w:jc w:val="both"/>
      </w:pPr>
      <w:r>
        <w:t xml:space="preserve">Gavin Flood suggests that although we are differentiated and separate from God, that does not mean we exist outside of him, he still created us just without the direct link between The Self and Absolute Reality. </w:t>
      </w:r>
      <w:r w:rsidRPr="00AF1BCE">
        <w:rPr>
          <w:i/>
        </w:rPr>
        <w:t>Madhva</w:t>
      </w:r>
      <w:r w:rsidR="003C7DC7">
        <w:t xml:space="preserve"> further states that everyday life isn’t illusory</w:t>
      </w:r>
      <w:r w:rsidR="009D1E02">
        <w:t xml:space="preserve"> at all and that </w:t>
      </w:r>
      <w:r w:rsidR="009D1E02" w:rsidRPr="009D1E02">
        <w:rPr>
          <w:i/>
        </w:rPr>
        <w:t>Atman</w:t>
      </w:r>
      <w:r w:rsidR="009D1E02">
        <w:t xml:space="preserve"> and </w:t>
      </w:r>
      <w:r w:rsidR="009D1E02" w:rsidRPr="009D1E02">
        <w:rPr>
          <w:i/>
        </w:rPr>
        <w:t>Brahman</w:t>
      </w:r>
      <w:r w:rsidR="009D1E02">
        <w:t xml:space="preserve"> are not identical in any sense as </w:t>
      </w:r>
      <w:r w:rsidR="009D1E02" w:rsidRPr="009D1E02">
        <w:rPr>
          <w:i/>
        </w:rPr>
        <w:t>Sankara</w:t>
      </w:r>
      <w:r w:rsidR="009D1E02">
        <w:t xml:space="preserve"> would suggest; this notion would therefore mean there is no relation between God and The Self. ‘Everything existed within the will of the supreme Lord while maintaining its own particularity’.</w:t>
      </w:r>
      <w:r w:rsidR="009D1E02">
        <w:rPr>
          <w:rStyle w:val="FootnoteReference"/>
        </w:rPr>
        <w:footnoteReference w:id="12"/>
      </w:r>
      <w:r w:rsidR="009D1E02">
        <w:t xml:space="preserve"> </w:t>
      </w:r>
    </w:p>
    <w:p w14:paraId="64D88211" w14:textId="1CCB4AB9" w:rsidR="009D1E02" w:rsidRDefault="00AF1BCE" w:rsidP="009E3BA8">
      <w:pPr>
        <w:jc w:val="both"/>
      </w:pPr>
      <w:r w:rsidRPr="00AF1BCE">
        <w:t>Kim Knott shares a similar point of view with Gavin Flood in that both recognise the notion that</w:t>
      </w:r>
      <w:r>
        <w:rPr>
          <w:i/>
        </w:rPr>
        <w:t xml:space="preserve"> </w:t>
      </w:r>
      <w:r>
        <w:t xml:space="preserve">although God may have created everything that we are and experience, we are still </w:t>
      </w:r>
      <w:r>
        <w:lastRenderedPageBreak/>
        <w:t>separate beings to the divine deity.</w:t>
      </w:r>
      <w:r>
        <w:rPr>
          <w:i/>
        </w:rPr>
        <w:t xml:space="preserve"> </w:t>
      </w:r>
      <w:r w:rsidR="009D1E02" w:rsidRPr="009D1E02">
        <w:rPr>
          <w:i/>
        </w:rPr>
        <w:t>Madhva</w:t>
      </w:r>
      <w:r w:rsidR="009D1E02">
        <w:t xml:space="preserve"> believed that liberation could be achieved through devotion and worship in a similar manner to </w:t>
      </w:r>
      <w:r w:rsidR="009D1E02" w:rsidRPr="00AF1BCE">
        <w:rPr>
          <w:i/>
        </w:rPr>
        <w:t>Ramanuja</w:t>
      </w:r>
      <w:r w:rsidR="009D1E02">
        <w:t xml:space="preserve">. </w:t>
      </w:r>
    </w:p>
    <w:p w14:paraId="41C95130" w14:textId="77777777" w:rsidR="009D1E02" w:rsidRDefault="009D1E02" w:rsidP="009E3BA8">
      <w:pPr>
        <w:jc w:val="both"/>
      </w:pPr>
    </w:p>
    <w:p w14:paraId="20CC9B87" w14:textId="77777777" w:rsidR="00C36837" w:rsidRDefault="009D1E02" w:rsidP="009E3BA8">
      <w:pPr>
        <w:jc w:val="both"/>
      </w:pPr>
      <w:r>
        <w:t xml:space="preserve">  </w:t>
      </w:r>
    </w:p>
    <w:p w14:paraId="5BCDB691" w14:textId="20F160C8" w:rsidR="00145A3B" w:rsidRDefault="00C36837" w:rsidP="009E3BA8">
      <w:pPr>
        <w:jc w:val="both"/>
      </w:pPr>
      <w:r>
        <w:t xml:space="preserve">   </w:t>
      </w:r>
      <w:r w:rsidR="009D1E02">
        <w:t xml:space="preserve">‘Liberation is the self’s enjoyment of its innate being, consciousness and bliss </w:t>
      </w:r>
    </w:p>
    <w:p w14:paraId="4284C97F" w14:textId="77777777" w:rsidR="00145A3B" w:rsidRDefault="00145A3B" w:rsidP="009E3BA8">
      <w:pPr>
        <w:jc w:val="both"/>
      </w:pPr>
      <w:r w:rsidRPr="00145A3B">
        <w:rPr>
          <w:i/>
        </w:rPr>
        <w:t xml:space="preserve">   </w:t>
      </w:r>
      <w:r w:rsidR="009D1E02" w:rsidRPr="00145A3B">
        <w:rPr>
          <w:i/>
        </w:rPr>
        <w:t>(saccidananda</w:t>
      </w:r>
      <w:r w:rsidR="009D1E02">
        <w:t xml:space="preserve">), which is a participation in the bliss of the Lord, attained through </w:t>
      </w:r>
    </w:p>
    <w:p w14:paraId="2609EC25" w14:textId="627FA2F9" w:rsidR="003C7DC7" w:rsidRDefault="00145A3B" w:rsidP="009E3BA8">
      <w:pPr>
        <w:jc w:val="both"/>
      </w:pPr>
      <w:r>
        <w:t xml:space="preserve">   </w:t>
      </w:r>
      <w:r w:rsidR="009D1E02">
        <w:t>devotion</w:t>
      </w:r>
      <w:r>
        <w:t xml:space="preserve"> </w:t>
      </w:r>
      <w:r w:rsidR="009D1E02">
        <w:t>(</w:t>
      </w:r>
      <w:r w:rsidR="009D1E02" w:rsidRPr="00145A3B">
        <w:rPr>
          <w:i/>
        </w:rPr>
        <w:t>bhakti</w:t>
      </w:r>
      <w:r w:rsidR="009D1E02">
        <w:t xml:space="preserve">) </w:t>
      </w:r>
      <w:r>
        <w:t>to an icon and the Lord’s grace’.</w:t>
      </w:r>
      <w:r>
        <w:rPr>
          <w:rStyle w:val="FootnoteReference"/>
        </w:rPr>
        <w:footnoteReference w:id="13"/>
      </w:r>
      <w:r w:rsidR="009D1E02">
        <w:t xml:space="preserve"> </w:t>
      </w:r>
    </w:p>
    <w:p w14:paraId="439675F0" w14:textId="28A66AB6" w:rsidR="00145A3B" w:rsidRDefault="00145A3B" w:rsidP="009E3BA8">
      <w:pPr>
        <w:jc w:val="both"/>
      </w:pPr>
    </w:p>
    <w:p w14:paraId="135880FE" w14:textId="5AB605A4" w:rsidR="00993FCC" w:rsidRDefault="00993FCC" w:rsidP="009E3BA8">
      <w:pPr>
        <w:jc w:val="both"/>
      </w:pPr>
      <w:r>
        <w:t xml:space="preserve">He further draws on his </w:t>
      </w:r>
      <w:r w:rsidRPr="00993FCC">
        <w:rPr>
          <w:i/>
        </w:rPr>
        <w:t>Vaishnavism</w:t>
      </w:r>
      <w:r>
        <w:t xml:space="preserve"> tradition to highlight that liberation is the result of the divine grace of </w:t>
      </w:r>
      <w:r w:rsidRPr="00993FCC">
        <w:rPr>
          <w:i/>
        </w:rPr>
        <w:t>Vishnu</w:t>
      </w:r>
      <w:r>
        <w:t xml:space="preserve"> alon</w:t>
      </w:r>
      <w:r w:rsidR="00F765FB">
        <w:t xml:space="preserve">e in partnership with the judgement of </w:t>
      </w:r>
      <w:r w:rsidR="00F765FB" w:rsidRPr="00F765FB">
        <w:rPr>
          <w:i/>
        </w:rPr>
        <w:t>Ramanuja</w:t>
      </w:r>
      <w:r w:rsidR="00F765FB">
        <w:t>. This third instalment of philosophical findings suggests that there is absolutely no relationship between The Self and God, they are non-identical beings which are only linked through the manner of our creation</w:t>
      </w:r>
      <w:r w:rsidR="00A81F96">
        <w:t xml:space="preserve"> in God’s image.</w:t>
      </w:r>
    </w:p>
    <w:p w14:paraId="384C4C7D" w14:textId="621F16A6" w:rsidR="00F765FB" w:rsidRDefault="00F765FB" w:rsidP="009E3BA8">
      <w:pPr>
        <w:jc w:val="both"/>
      </w:pPr>
    </w:p>
    <w:p w14:paraId="5DB4C3D5" w14:textId="2B890082" w:rsidR="00F765FB" w:rsidRDefault="00F765FB" w:rsidP="009E3BA8">
      <w:pPr>
        <w:jc w:val="both"/>
      </w:pPr>
      <w:r>
        <w:t xml:space="preserve">In conclusion, although </w:t>
      </w:r>
      <w:r w:rsidR="00A81F96">
        <w:t>these three philosopher</w:t>
      </w:r>
      <w:r>
        <w:t xml:space="preserve">- theologians all drew their schools of thought from the same key </w:t>
      </w:r>
      <w:r w:rsidRPr="00D30271">
        <w:rPr>
          <w:i/>
        </w:rPr>
        <w:t>Vedanta</w:t>
      </w:r>
      <w:r>
        <w:t xml:space="preserve"> texts, each varied in proportion to the other with regards to their</w:t>
      </w:r>
      <w:r w:rsidR="00D30271">
        <w:t xml:space="preserve"> process of thought and </w:t>
      </w:r>
      <w:r>
        <w:t xml:space="preserve">conclusion. </w:t>
      </w:r>
      <w:r w:rsidR="00A81F96">
        <w:t xml:space="preserve">In relation to </w:t>
      </w:r>
      <w:r w:rsidR="00A81F96" w:rsidRPr="00D30271">
        <w:rPr>
          <w:i/>
        </w:rPr>
        <w:t>Sankara</w:t>
      </w:r>
      <w:r w:rsidR="00A81F96">
        <w:t xml:space="preserve">, he found that there was no difference at all between The Self and God whereas </w:t>
      </w:r>
      <w:r w:rsidR="00A81F96" w:rsidRPr="00D30271">
        <w:rPr>
          <w:i/>
        </w:rPr>
        <w:t>Ramanuja</w:t>
      </w:r>
      <w:r w:rsidR="00A81F96">
        <w:t xml:space="preserve"> suggested The Self and God were not unified but still closely and clearly related. </w:t>
      </w:r>
      <w:r w:rsidR="00A81F96" w:rsidRPr="00D30271">
        <w:rPr>
          <w:i/>
        </w:rPr>
        <w:t>Madhva</w:t>
      </w:r>
      <w:r w:rsidR="00A81F96">
        <w:t xml:space="preserve"> had a completely different opinion from his fellow </w:t>
      </w:r>
      <w:r w:rsidR="00A81F96" w:rsidRPr="00D30271">
        <w:rPr>
          <w:i/>
        </w:rPr>
        <w:t>Brahmins</w:t>
      </w:r>
      <w:r w:rsidR="00A81F96">
        <w:t xml:space="preserve"> and believed that The Self and God had no relation other than we were created in God’s image. Whereas these philosophies came from </w:t>
      </w:r>
      <w:r w:rsidR="00A81F96" w:rsidRPr="006310F5">
        <w:rPr>
          <w:i/>
        </w:rPr>
        <w:t>Vaishnavism</w:t>
      </w:r>
      <w:r w:rsidR="00A81F96">
        <w:t xml:space="preserve"> highlighting the essence of </w:t>
      </w:r>
      <w:r w:rsidR="00A81F96" w:rsidRPr="006310F5">
        <w:rPr>
          <w:i/>
        </w:rPr>
        <w:t>Vishnu</w:t>
      </w:r>
      <w:r w:rsidR="00A81F96">
        <w:t xml:space="preserve"> and </w:t>
      </w:r>
      <w:r w:rsidR="00A81F96" w:rsidRPr="006310F5">
        <w:rPr>
          <w:i/>
        </w:rPr>
        <w:t>Krishna</w:t>
      </w:r>
      <w:r w:rsidR="006A7079">
        <w:t>;</w:t>
      </w:r>
      <w:r w:rsidR="00A81F96">
        <w:t xml:space="preserve"> </w:t>
      </w:r>
      <w:r w:rsidR="006A7079">
        <w:t>t</w:t>
      </w:r>
      <w:r w:rsidR="00A81F96">
        <w:t>here are further forms of philosopher- theologians work on the relationship between The Self and God that can be found in</w:t>
      </w:r>
      <w:r w:rsidR="006A7079">
        <w:t xml:space="preserve"> teachings</w:t>
      </w:r>
      <w:r w:rsidR="00A81F96">
        <w:t xml:space="preserve"> by followers of </w:t>
      </w:r>
      <w:r w:rsidR="00A81F96" w:rsidRPr="006310F5">
        <w:rPr>
          <w:i/>
        </w:rPr>
        <w:t>Shavism</w:t>
      </w:r>
      <w:r w:rsidR="006A7079">
        <w:t xml:space="preserve">. These </w:t>
      </w:r>
      <w:r w:rsidR="006A7079" w:rsidRPr="006310F5">
        <w:rPr>
          <w:i/>
        </w:rPr>
        <w:t>Brahmins</w:t>
      </w:r>
      <w:r w:rsidR="00A81F96">
        <w:t xml:space="preserve"> </w:t>
      </w:r>
      <w:r w:rsidR="006A7079">
        <w:t xml:space="preserve">focus their beliefs on </w:t>
      </w:r>
      <w:r w:rsidR="006A7079" w:rsidRPr="006310F5">
        <w:rPr>
          <w:i/>
        </w:rPr>
        <w:t xml:space="preserve">Shiva </w:t>
      </w:r>
      <w:r w:rsidR="006A7079">
        <w:t xml:space="preserve">and investigate texts outside of the traditional </w:t>
      </w:r>
      <w:r w:rsidR="006A7079" w:rsidRPr="006310F5">
        <w:rPr>
          <w:i/>
        </w:rPr>
        <w:t>Vedanta</w:t>
      </w:r>
      <w:r w:rsidR="006A7079">
        <w:t xml:space="preserve"> and look towards </w:t>
      </w:r>
      <w:r w:rsidR="006A7079" w:rsidRPr="006310F5">
        <w:rPr>
          <w:i/>
        </w:rPr>
        <w:t>Tantric</w:t>
      </w:r>
      <w:r w:rsidR="006A7079">
        <w:t xml:space="preserve"> texts for their inspiration and reference. </w:t>
      </w:r>
    </w:p>
    <w:p w14:paraId="41E533A6" w14:textId="10FB3888" w:rsidR="00D05DA9" w:rsidRDefault="00D05DA9" w:rsidP="009E3BA8">
      <w:pPr>
        <w:jc w:val="both"/>
      </w:pPr>
    </w:p>
    <w:p w14:paraId="10B468FD" w14:textId="742C727F" w:rsidR="00D05DA9" w:rsidRDefault="00D05DA9" w:rsidP="009E3BA8">
      <w:pPr>
        <w:jc w:val="both"/>
      </w:pPr>
    </w:p>
    <w:p w14:paraId="68316201" w14:textId="0837FCBF" w:rsidR="00D05DA9" w:rsidRDefault="00D05DA9" w:rsidP="009E3BA8">
      <w:pPr>
        <w:jc w:val="both"/>
        <w:rPr>
          <w:u w:val="single"/>
        </w:rPr>
      </w:pPr>
      <w:r w:rsidRPr="00D05DA9">
        <w:rPr>
          <w:u w:val="single"/>
        </w:rPr>
        <w:t xml:space="preserve">Bibliography </w:t>
      </w:r>
    </w:p>
    <w:p w14:paraId="66E7DE7C" w14:textId="006F76EA" w:rsidR="00D05DA9" w:rsidRDefault="00DD7F84" w:rsidP="00D05DA9">
      <w:pPr>
        <w:pStyle w:val="ListParagraph"/>
        <w:numPr>
          <w:ilvl w:val="0"/>
          <w:numId w:val="1"/>
        </w:numPr>
        <w:jc w:val="both"/>
      </w:pPr>
      <w:r>
        <w:t xml:space="preserve">G. </w:t>
      </w:r>
      <w:r>
        <w:t xml:space="preserve">Flood, </w:t>
      </w:r>
      <w:r>
        <w:rPr>
          <w:i/>
          <w:iCs/>
        </w:rPr>
        <w:t xml:space="preserve">An Introduction to Hinduism </w:t>
      </w:r>
      <w:r>
        <w:t>(Cambridge: Cambridge University Press, 1996),</w:t>
      </w:r>
    </w:p>
    <w:p w14:paraId="4F31A1CF" w14:textId="294AEA0E" w:rsidR="00DD7F84" w:rsidRDefault="00DD7F84" w:rsidP="00D05DA9">
      <w:pPr>
        <w:pStyle w:val="ListParagraph"/>
        <w:numPr>
          <w:ilvl w:val="0"/>
          <w:numId w:val="1"/>
        </w:numPr>
        <w:jc w:val="both"/>
      </w:pPr>
      <w:r>
        <w:t xml:space="preserve">H. </w:t>
      </w:r>
      <w:r>
        <w:t xml:space="preserve">Rodrigues, </w:t>
      </w:r>
      <w:r>
        <w:rPr>
          <w:i/>
          <w:iCs/>
        </w:rPr>
        <w:t>Introducing Hinduism</w:t>
      </w:r>
      <w:r>
        <w:t xml:space="preserve"> (New York and London: Routledge, 2006),</w:t>
      </w:r>
    </w:p>
    <w:p w14:paraId="3A01DC46" w14:textId="624669D5" w:rsidR="00DD7F84" w:rsidRPr="00DD7F84" w:rsidRDefault="00DD7F84" w:rsidP="00D05DA9">
      <w:pPr>
        <w:pStyle w:val="ListParagraph"/>
        <w:numPr>
          <w:ilvl w:val="0"/>
          <w:numId w:val="1"/>
        </w:numPr>
        <w:jc w:val="both"/>
        <w:rPr>
          <w:rStyle w:val="Strong"/>
          <w:bCs w:val="0"/>
        </w:rPr>
      </w:pPr>
      <w:r>
        <w:rPr>
          <w:rStyle w:val="Strong"/>
          <w:b w:val="0"/>
        </w:rPr>
        <w:t xml:space="preserve">K. </w:t>
      </w:r>
      <w:r w:rsidRPr="00DD7F84">
        <w:rPr>
          <w:rStyle w:val="Strong"/>
          <w:b w:val="0"/>
        </w:rPr>
        <w:t xml:space="preserve">Knott, </w:t>
      </w:r>
      <w:r w:rsidRPr="00DD7F84">
        <w:rPr>
          <w:rStyle w:val="Strong"/>
          <w:b w:val="0"/>
          <w:i/>
          <w:iCs/>
        </w:rPr>
        <w:t xml:space="preserve">Hinduism: A Very Short Introduction </w:t>
      </w:r>
      <w:r w:rsidRPr="00DD7F84">
        <w:rPr>
          <w:rStyle w:val="Strong"/>
          <w:b w:val="0"/>
        </w:rPr>
        <w:t>(Oxford: Oxford University Press, 2000),</w:t>
      </w:r>
    </w:p>
    <w:p w14:paraId="4256EDF7" w14:textId="381F277F" w:rsidR="00DD7F84" w:rsidRPr="00DD7F84" w:rsidRDefault="00EA2FEF" w:rsidP="00D05DA9">
      <w:pPr>
        <w:pStyle w:val="ListParagraph"/>
        <w:numPr>
          <w:ilvl w:val="0"/>
          <w:numId w:val="1"/>
        </w:numPr>
        <w:jc w:val="both"/>
        <w:rPr>
          <w:b/>
        </w:rPr>
      </w:pPr>
      <w:r>
        <w:t xml:space="preserve">W. </w:t>
      </w:r>
      <w:r>
        <w:t xml:space="preserve">Doniger, </w:t>
      </w:r>
      <w:r>
        <w:rPr>
          <w:i/>
        </w:rPr>
        <w:t>The Hindus: An Alternative History</w:t>
      </w:r>
      <w:r>
        <w:t xml:space="preserve"> (London: Penguin Books, 2009</w:t>
      </w:r>
      <w:r>
        <w:t>)</w:t>
      </w:r>
    </w:p>
    <w:sectPr w:rsidR="00DD7F84" w:rsidRPr="00DD7F84" w:rsidSect="00D05DA9">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67724" w14:textId="77777777" w:rsidR="00D05DA9" w:rsidRDefault="00D05DA9" w:rsidP="00463B84">
      <w:r>
        <w:separator/>
      </w:r>
    </w:p>
  </w:endnote>
  <w:endnote w:type="continuationSeparator" w:id="0">
    <w:p w14:paraId="5E2E5C7E" w14:textId="77777777" w:rsidR="00D05DA9" w:rsidRDefault="00D05DA9" w:rsidP="00463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2113CC" w14:textId="77777777" w:rsidR="00D05DA9" w:rsidRPr="00337A70" w:rsidRDefault="00D05DA9">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69E0B2" w14:textId="77777777" w:rsidR="00D05DA9" w:rsidRDefault="00D05DA9" w:rsidP="00463B84">
      <w:r>
        <w:separator/>
      </w:r>
    </w:p>
  </w:footnote>
  <w:footnote w:type="continuationSeparator" w:id="0">
    <w:p w14:paraId="5628BCD0" w14:textId="77777777" w:rsidR="00D05DA9" w:rsidRDefault="00D05DA9" w:rsidP="00463B84">
      <w:r>
        <w:continuationSeparator/>
      </w:r>
    </w:p>
  </w:footnote>
  <w:footnote w:id="1">
    <w:p w14:paraId="779B4B55" w14:textId="7804BA00" w:rsidR="00D05DA9" w:rsidRDefault="00D05DA9">
      <w:pPr>
        <w:pStyle w:val="FootnoteText"/>
      </w:pPr>
      <w:r>
        <w:rPr>
          <w:rStyle w:val="FootnoteReference"/>
        </w:rPr>
        <w:footnoteRef/>
      </w:r>
      <w:r>
        <w:t xml:space="preserve"> </w:t>
      </w:r>
      <w:r w:rsidRPr="00AE3B6D">
        <w:rPr>
          <w:rStyle w:val="Strong"/>
          <w:rFonts w:asciiTheme="minorHAnsi" w:hAnsiTheme="minorHAnsi"/>
          <w:b w:val="0"/>
        </w:rPr>
        <w:t xml:space="preserve">Knott, K., </w:t>
      </w:r>
      <w:r w:rsidRPr="00AE3B6D">
        <w:rPr>
          <w:rStyle w:val="Strong"/>
          <w:rFonts w:asciiTheme="minorHAnsi" w:hAnsiTheme="minorHAnsi"/>
          <w:b w:val="0"/>
          <w:i/>
          <w:iCs/>
        </w:rPr>
        <w:t xml:space="preserve">Hinduism: A Very Short Introduction </w:t>
      </w:r>
      <w:r w:rsidRPr="00AE3B6D">
        <w:rPr>
          <w:rStyle w:val="Strong"/>
          <w:rFonts w:asciiTheme="minorHAnsi" w:hAnsiTheme="minorHAnsi"/>
          <w:b w:val="0"/>
        </w:rPr>
        <w:t>(Oxford</w:t>
      </w:r>
      <w:r>
        <w:rPr>
          <w:rStyle w:val="Strong"/>
          <w:rFonts w:asciiTheme="minorHAnsi" w:hAnsiTheme="minorHAnsi"/>
          <w:b w:val="0"/>
        </w:rPr>
        <w:t>: Oxford University Press, 2000), pg. 26</w:t>
      </w:r>
    </w:p>
  </w:footnote>
  <w:footnote w:id="2">
    <w:p w14:paraId="1BA5F2B8" w14:textId="5ADB91D0" w:rsidR="00D05DA9" w:rsidRDefault="00D05DA9">
      <w:pPr>
        <w:pStyle w:val="FootnoteText"/>
      </w:pPr>
      <w:r>
        <w:rPr>
          <w:rStyle w:val="FootnoteReference"/>
        </w:rPr>
        <w:footnoteRef/>
      </w:r>
      <w:r>
        <w:t xml:space="preserve"> </w:t>
      </w:r>
      <w:r w:rsidRPr="00AE3B6D">
        <w:rPr>
          <w:rFonts w:asciiTheme="minorHAnsi" w:hAnsiTheme="minorHAnsi"/>
        </w:rPr>
        <w:t xml:space="preserve">Rodrigues, H., </w:t>
      </w:r>
      <w:r w:rsidRPr="00AE3B6D">
        <w:rPr>
          <w:rFonts w:asciiTheme="minorHAnsi" w:hAnsiTheme="minorHAnsi"/>
          <w:i/>
          <w:iCs/>
        </w:rPr>
        <w:t>Introducing Hinduism</w:t>
      </w:r>
      <w:r w:rsidRPr="00AE3B6D">
        <w:rPr>
          <w:rFonts w:asciiTheme="minorHAnsi" w:hAnsiTheme="minorHAnsi"/>
        </w:rPr>
        <w:t xml:space="preserve"> (New Yo</w:t>
      </w:r>
      <w:r>
        <w:rPr>
          <w:rFonts w:asciiTheme="minorHAnsi" w:hAnsiTheme="minorHAnsi"/>
        </w:rPr>
        <w:t xml:space="preserve">rk and London: Routledge, 2006), pg. 52 </w:t>
      </w:r>
    </w:p>
  </w:footnote>
  <w:footnote w:id="3">
    <w:p w14:paraId="485D339E" w14:textId="492B5401" w:rsidR="00D05DA9" w:rsidRDefault="00D05DA9">
      <w:pPr>
        <w:pStyle w:val="FootnoteText"/>
      </w:pPr>
      <w:r>
        <w:rPr>
          <w:rStyle w:val="FootnoteReference"/>
        </w:rPr>
        <w:footnoteRef/>
      </w:r>
      <w:r>
        <w:t xml:space="preserve"> </w:t>
      </w:r>
      <w:r w:rsidRPr="00AE3B6D">
        <w:rPr>
          <w:rFonts w:asciiTheme="minorHAnsi" w:hAnsiTheme="minorHAnsi"/>
        </w:rPr>
        <w:t xml:space="preserve">Flood, G., </w:t>
      </w:r>
      <w:r w:rsidRPr="00AE3B6D">
        <w:rPr>
          <w:rFonts w:asciiTheme="minorHAnsi" w:hAnsiTheme="minorHAnsi"/>
          <w:i/>
          <w:iCs/>
        </w:rPr>
        <w:t xml:space="preserve">An Introduction to Hinduism </w:t>
      </w:r>
      <w:r w:rsidRPr="00AE3B6D">
        <w:rPr>
          <w:rFonts w:asciiTheme="minorHAnsi" w:hAnsiTheme="minorHAnsi"/>
        </w:rPr>
        <w:t>(Cambridge: Ca</w:t>
      </w:r>
      <w:r>
        <w:rPr>
          <w:rFonts w:asciiTheme="minorHAnsi" w:hAnsiTheme="minorHAnsi"/>
        </w:rPr>
        <w:t>mbridge University Press, 1996) pg. 242</w:t>
      </w:r>
    </w:p>
  </w:footnote>
  <w:footnote w:id="4">
    <w:p w14:paraId="3A9205C5" w14:textId="1B39F577" w:rsidR="00D05DA9" w:rsidRPr="00567D35" w:rsidRDefault="00D05DA9">
      <w:pPr>
        <w:pStyle w:val="FootnoteText"/>
        <w:rPr>
          <w:rFonts w:asciiTheme="minorHAnsi" w:hAnsiTheme="minorHAnsi" w:cstheme="minorHAnsi"/>
        </w:rPr>
      </w:pPr>
      <w:r>
        <w:rPr>
          <w:rStyle w:val="FootnoteReference"/>
        </w:rPr>
        <w:footnoteRef/>
      </w:r>
      <w:r>
        <w:t xml:space="preserve"> </w:t>
      </w:r>
      <w:r>
        <w:rPr>
          <w:rFonts w:asciiTheme="minorHAnsi" w:hAnsiTheme="minorHAnsi" w:cstheme="minorHAnsi"/>
        </w:rPr>
        <w:t>Flood, pg. 241</w:t>
      </w:r>
    </w:p>
  </w:footnote>
  <w:footnote w:id="5">
    <w:p w14:paraId="0EF43A73" w14:textId="0092CFC9" w:rsidR="00D05DA9" w:rsidRDefault="00D05DA9">
      <w:pPr>
        <w:pStyle w:val="FootnoteText"/>
      </w:pPr>
      <w:r>
        <w:rPr>
          <w:rStyle w:val="FootnoteReference"/>
        </w:rPr>
        <w:footnoteRef/>
      </w:r>
      <w:r>
        <w:t xml:space="preserve"> </w:t>
      </w:r>
      <w:r>
        <w:rPr>
          <w:rFonts w:asciiTheme="minorHAnsi" w:hAnsiTheme="minorHAnsi" w:cstheme="minorHAnsi"/>
        </w:rPr>
        <w:t>Flood, pg. 242</w:t>
      </w:r>
    </w:p>
  </w:footnote>
  <w:footnote w:id="6">
    <w:p w14:paraId="4A730620" w14:textId="7306556E" w:rsidR="00D05DA9" w:rsidRDefault="00D05DA9">
      <w:pPr>
        <w:pStyle w:val="FootnoteText"/>
      </w:pPr>
      <w:r>
        <w:rPr>
          <w:rStyle w:val="FootnoteReference"/>
        </w:rPr>
        <w:footnoteRef/>
      </w:r>
      <w:r>
        <w:t xml:space="preserve"> </w:t>
      </w:r>
      <w:r>
        <w:rPr>
          <w:rFonts w:asciiTheme="minorHAnsi" w:hAnsiTheme="minorHAnsi"/>
        </w:rPr>
        <w:t xml:space="preserve">Doniger, W., </w:t>
      </w:r>
      <w:r w:rsidRPr="00703509">
        <w:rPr>
          <w:rFonts w:asciiTheme="minorHAnsi" w:hAnsiTheme="minorHAnsi"/>
          <w:i/>
        </w:rPr>
        <w:t>The Hindus: An Alternative History</w:t>
      </w:r>
      <w:r>
        <w:rPr>
          <w:rFonts w:asciiTheme="minorHAnsi" w:hAnsiTheme="minorHAnsi"/>
        </w:rPr>
        <w:t xml:space="preserve"> (London: Penguin Books, 2009), pg. 508</w:t>
      </w:r>
    </w:p>
  </w:footnote>
  <w:footnote w:id="7">
    <w:p w14:paraId="0CA91B3A" w14:textId="2E229AA1" w:rsidR="00D05DA9" w:rsidRDefault="00D05DA9">
      <w:pPr>
        <w:pStyle w:val="FootnoteText"/>
      </w:pPr>
      <w:r>
        <w:rPr>
          <w:rStyle w:val="FootnoteReference"/>
        </w:rPr>
        <w:footnoteRef/>
      </w:r>
      <w:r>
        <w:t xml:space="preserve"> </w:t>
      </w:r>
      <w:r w:rsidRPr="00AE3B6D">
        <w:rPr>
          <w:rFonts w:asciiTheme="minorHAnsi" w:hAnsiTheme="minorHAnsi"/>
        </w:rPr>
        <w:t xml:space="preserve">Rodrigues, </w:t>
      </w:r>
      <w:r>
        <w:rPr>
          <w:rFonts w:asciiTheme="minorHAnsi" w:hAnsiTheme="minorHAnsi"/>
          <w:i/>
          <w:iCs/>
        </w:rPr>
        <w:t>pg. 252</w:t>
      </w:r>
    </w:p>
  </w:footnote>
  <w:footnote w:id="8">
    <w:p w14:paraId="765CF440" w14:textId="1E39E568" w:rsidR="00D05DA9" w:rsidRDefault="00D05DA9">
      <w:pPr>
        <w:pStyle w:val="FootnoteText"/>
      </w:pPr>
      <w:r>
        <w:rPr>
          <w:rStyle w:val="FootnoteReference"/>
        </w:rPr>
        <w:footnoteRef/>
      </w:r>
      <w:r>
        <w:t xml:space="preserve"> </w:t>
      </w:r>
      <w:r w:rsidRPr="00AE3B6D">
        <w:rPr>
          <w:rFonts w:asciiTheme="minorHAnsi" w:hAnsiTheme="minorHAnsi"/>
        </w:rPr>
        <w:t xml:space="preserve">Rodrigues, </w:t>
      </w:r>
      <w:r>
        <w:rPr>
          <w:rFonts w:asciiTheme="minorHAnsi" w:hAnsiTheme="minorHAnsi"/>
          <w:i/>
          <w:iCs/>
        </w:rPr>
        <w:t>pg. 252</w:t>
      </w:r>
    </w:p>
  </w:footnote>
  <w:footnote w:id="9">
    <w:p w14:paraId="27031747" w14:textId="731F98E8" w:rsidR="00D05DA9" w:rsidRPr="009E3BA8" w:rsidRDefault="00D05DA9">
      <w:pPr>
        <w:pStyle w:val="FootnoteText"/>
      </w:pPr>
      <w:r>
        <w:rPr>
          <w:rStyle w:val="FootnoteReference"/>
        </w:rPr>
        <w:footnoteRef/>
      </w:r>
      <w:r>
        <w:t xml:space="preserve"> </w:t>
      </w:r>
      <w:r w:rsidRPr="00AE3B6D">
        <w:rPr>
          <w:rStyle w:val="Strong"/>
          <w:rFonts w:asciiTheme="minorHAnsi" w:hAnsiTheme="minorHAnsi"/>
          <w:b w:val="0"/>
        </w:rPr>
        <w:t xml:space="preserve">Knott, </w:t>
      </w:r>
      <w:r>
        <w:rPr>
          <w:rStyle w:val="Strong"/>
          <w:rFonts w:asciiTheme="minorHAnsi" w:hAnsiTheme="minorHAnsi"/>
          <w:b w:val="0"/>
          <w:iCs/>
        </w:rPr>
        <w:t>pg. 32</w:t>
      </w:r>
    </w:p>
  </w:footnote>
  <w:footnote w:id="10">
    <w:p w14:paraId="0BE1CE96" w14:textId="681B1C75" w:rsidR="00D05DA9" w:rsidRDefault="00D05DA9">
      <w:pPr>
        <w:pStyle w:val="FootnoteText"/>
      </w:pPr>
      <w:r>
        <w:rPr>
          <w:rStyle w:val="FootnoteReference"/>
        </w:rPr>
        <w:footnoteRef/>
      </w:r>
      <w:r>
        <w:t xml:space="preserve"> </w:t>
      </w:r>
      <w:r w:rsidRPr="00AE3B6D">
        <w:rPr>
          <w:rFonts w:asciiTheme="minorHAnsi" w:hAnsiTheme="minorHAnsi"/>
        </w:rPr>
        <w:t xml:space="preserve">Rodrigues, </w:t>
      </w:r>
      <w:r>
        <w:rPr>
          <w:rFonts w:asciiTheme="minorHAnsi" w:hAnsiTheme="minorHAnsi"/>
          <w:i/>
          <w:iCs/>
        </w:rPr>
        <w:t>pg. 252</w:t>
      </w:r>
    </w:p>
  </w:footnote>
  <w:footnote w:id="11">
    <w:p w14:paraId="6FEA875E" w14:textId="4C86BD5B" w:rsidR="00D05DA9" w:rsidRDefault="00D05DA9">
      <w:pPr>
        <w:pStyle w:val="FootnoteText"/>
      </w:pPr>
      <w:r>
        <w:rPr>
          <w:rStyle w:val="FootnoteReference"/>
        </w:rPr>
        <w:footnoteRef/>
      </w:r>
      <w:r>
        <w:t xml:space="preserve"> </w:t>
      </w:r>
      <w:r>
        <w:rPr>
          <w:rFonts w:asciiTheme="minorHAnsi" w:hAnsiTheme="minorHAnsi" w:cstheme="minorHAnsi"/>
        </w:rPr>
        <w:t>Flood, pg. 246</w:t>
      </w:r>
    </w:p>
  </w:footnote>
  <w:footnote w:id="12">
    <w:p w14:paraId="06D7379A" w14:textId="004AB176" w:rsidR="00D05DA9" w:rsidRDefault="00D05DA9">
      <w:pPr>
        <w:pStyle w:val="FootnoteText"/>
      </w:pPr>
      <w:r>
        <w:rPr>
          <w:rStyle w:val="FootnoteReference"/>
        </w:rPr>
        <w:footnoteRef/>
      </w:r>
      <w:r>
        <w:t xml:space="preserve"> </w:t>
      </w:r>
      <w:r w:rsidRPr="00AE3B6D">
        <w:rPr>
          <w:rStyle w:val="Strong"/>
          <w:rFonts w:asciiTheme="minorHAnsi" w:hAnsiTheme="minorHAnsi"/>
          <w:b w:val="0"/>
        </w:rPr>
        <w:t xml:space="preserve">Knott, </w:t>
      </w:r>
      <w:r>
        <w:rPr>
          <w:rStyle w:val="Strong"/>
          <w:rFonts w:asciiTheme="minorHAnsi" w:hAnsiTheme="minorHAnsi"/>
          <w:b w:val="0"/>
          <w:iCs/>
        </w:rPr>
        <w:t>pg. 33</w:t>
      </w:r>
    </w:p>
  </w:footnote>
  <w:footnote w:id="13">
    <w:p w14:paraId="24672E7F" w14:textId="198A867D" w:rsidR="00D05DA9" w:rsidRDefault="00D05DA9">
      <w:pPr>
        <w:pStyle w:val="FootnoteText"/>
      </w:pPr>
      <w:r>
        <w:rPr>
          <w:rStyle w:val="FootnoteReference"/>
        </w:rPr>
        <w:footnoteRef/>
      </w:r>
      <w:r>
        <w:t xml:space="preserve"> </w:t>
      </w:r>
      <w:r>
        <w:rPr>
          <w:rFonts w:asciiTheme="minorHAnsi" w:hAnsiTheme="minorHAnsi" w:cstheme="minorHAnsi"/>
        </w:rPr>
        <w:t xml:space="preserve">Flood, </w:t>
      </w:r>
      <w:bookmarkStart w:id="0" w:name="_GoBack"/>
      <w:bookmarkEnd w:id="0"/>
      <w:r>
        <w:rPr>
          <w:rFonts w:asciiTheme="minorHAnsi" w:hAnsiTheme="minorHAnsi" w:cstheme="minorHAnsi"/>
        </w:rPr>
        <w:t>pg. 246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75576A"/>
    <w:multiLevelType w:val="hybridMultilevel"/>
    <w:tmpl w:val="EB12C9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D6E"/>
    <w:rsid w:val="000004E5"/>
    <w:rsid w:val="0004108F"/>
    <w:rsid w:val="000D6043"/>
    <w:rsid w:val="000D7C05"/>
    <w:rsid w:val="000F2E7B"/>
    <w:rsid w:val="00117A94"/>
    <w:rsid w:val="00145A3B"/>
    <w:rsid w:val="001C71FD"/>
    <w:rsid w:val="001E0524"/>
    <w:rsid w:val="002045D9"/>
    <w:rsid w:val="00244693"/>
    <w:rsid w:val="00280198"/>
    <w:rsid w:val="00296210"/>
    <w:rsid w:val="002B3584"/>
    <w:rsid w:val="002E259F"/>
    <w:rsid w:val="00324AF4"/>
    <w:rsid w:val="003C7DC7"/>
    <w:rsid w:val="0043202F"/>
    <w:rsid w:val="00463B84"/>
    <w:rsid w:val="004C4152"/>
    <w:rsid w:val="00525B5E"/>
    <w:rsid w:val="00545174"/>
    <w:rsid w:val="00567D35"/>
    <w:rsid w:val="005C4D9D"/>
    <w:rsid w:val="006310F5"/>
    <w:rsid w:val="00665524"/>
    <w:rsid w:val="0068710F"/>
    <w:rsid w:val="006949E4"/>
    <w:rsid w:val="006A2E4A"/>
    <w:rsid w:val="006A5E01"/>
    <w:rsid w:val="006A7079"/>
    <w:rsid w:val="006D371B"/>
    <w:rsid w:val="00743C6F"/>
    <w:rsid w:val="00787B77"/>
    <w:rsid w:val="007C468C"/>
    <w:rsid w:val="00832C88"/>
    <w:rsid w:val="00852AEE"/>
    <w:rsid w:val="00862BAE"/>
    <w:rsid w:val="00864293"/>
    <w:rsid w:val="00865622"/>
    <w:rsid w:val="00870FC7"/>
    <w:rsid w:val="008B483D"/>
    <w:rsid w:val="00904BB1"/>
    <w:rsid w:val="00992F08"/>
    <w:rsid w:val="00993FCC"/>
    <w:rsid w:val="009D1E02"/>
    <w:rsid w:val="009D7D6E"/>
    <w:rsid w:val="009E3BA8"/>
    <w:rsid w:val="009E6FB6"/>
    <w:rsid w:val="00A77B01"/>
    <w:rsid w:val="00A81F96"/>
    <w:rsid w:val="00A90602"/>
    <w:rsid w:val="00AC6F80"/>
    <w:rsid w:val="00AC794C"/>
    <w:rsid w:val="00AD6AC9"/>
    <w:rsid w:val="00AD707B"/>
    <w:rsid w:val="00AF1BCE"/>
    <w:rsid w:val="00B04AF0"/>
    <w:rsid w:val="00C01E95"/>
    <w:rsid w:val="00C2214F"/>
    <w:rsid w:val="00C36837"/>
    <w:rsid w:val="00CB5F3A"/>
    <w:rsid w:val="00CE2E25"/>
    <w:rsid w:val="00D05DA9"/>
    <w:rsid w:val="00D17AC4"/>
    <w:rsid w:val="00D30271"/>
    <w:rsid w:val="00DC6A92"/>
    <w:rsid w:val="00DD7F84"/>
    <w:rsid w:val="00E05DA9"/>
    <w:rsid w:val="00EA2FEF"/>
    <w:rsid w:val="00EF7E5C"/>
    <w:rsid w:val="00F40DFE"/>
    <w:rsid w:val="00F7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A670E"/>
  <w15:chartTrackingRefBased/>
  <w15:docId w15:val="{C3729A53-539D-48ED-9FC5-013830C00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D6E"/>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9D7D6E"/>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9D7D6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7D6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9D7D6E"/>
    <w:rPr>
      <w:rFonts w:ascii="Tahoma" w:eastAsia="SimSun" w:hAnsi="Tahoma" w:cs="Tahoma"/>
      <w:b/>
      <w:bCs/>
      <w:sz w:val="20"/>
      <w:szCs w:val="20"/>
      <w:lang w:eastAsia="zh-CN"/>
    </w:rPr>
  </w:style>
  <w:style w:type="paragraph" w:styleId="NormalWeb">
    <w:name w:val="Normal (Web)"/>
    <w:basedOn w:val="Normal"/>
    <w:rsid w:val="009D7D6E"/>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9D7D6E"/>
    <w:pPr>
      <w:tabs>
        <w:tab w:val="center" w:pos="4513"/>
        <w:tab w:val="right" w:pos="9026"/>
      </w:tabs>
    </w:pPr>
    <w:rPr>
      <w:lang w:val="x-none"/>
    </w:rPr>
  </w:style>
  <w:style w:type="character" w:customStyle="1" w:styleId="FooterChar">
    <w:name w:val="Footer Char"/>
    <w:basedOn w:val="DefaultParagraphFont"/>
    <w:link w:val="Footer"/>
    <w:uiPriority w:val="99"/>
    <w:rsid w:val="009D7D6E"/>
    <w:rPr>
      <w:rFonts w:ascii="Times New Roman" w:eastAsia="SimSun" w:hAnsi="Times New Roman" w:cs="Times New Roman"/>
      <w:sz w:val="24"/>
      <w:szCs w:val="24"/>
      <w:lang w:val="x-none" w:eastAsia="zh-CN"/>
    </w:rPr>
  </w:style>
  <w:style w:type="paragraph" w:styleId="FootnoteText">
    <w:name w:val="footnote text"/>
    <w:basedOn w:val="Normal"/>
    <w:link w:val="FootnoteTextChar"/>
    <w:uiPriority w:val="99"/>
    <w:semiHidden/>
    <w:unhideWhenUsed/>
    <w:rsid w:val="00463B84"/>
    <w:rPr>
      <w:sz w:val="20"/>
      <w:szCs w:val="20"/>
    </w:rPr>
  </w:style>
  <w:style w:type="character" w:customStyle="1" w:styleId="FootnoteTextChar">
    <w:name w:val="Footnote Text Char"/>
    <w:basedOn w:val="DefaultParagraphFont"/>
    <w:link w:val="FootnoteText"/>
    <w:uiPriority w:val="99"/>
    <w:semiHidden/>
    <w:rsid w:val="00463B84"/>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463B84"/>
    <w:rPr>
      <w:vertAlign w:val="superscript"/>
    </w:rPr>
  </w:style>
  <w:style w:type="character" w:styleId="Strong">
    <w:name w:val="Strong"/>
    <w:basedOn w:val="DefaultParagraphFont"/>
    <w:uiPriority w:val="22"/>
    <w:qFormat/>
    <w:rsid w:val="0068710F"/>
    <w:rPr>
      <w:b/>
      <w:bCs/>
    </w:rPr>
  </w:style>
  <w:style w:type="paragraph" w:styleId="EndnoteText">
    <w:name w:val="endnote text"/>
    <w:basedOn w:val="Normal"/>
    <w:link w:val="EndnoteTextChar"/>
    <w:uiPriority w:val="99"/>
    <w:semiHidden/>
    <w:unhideWhenUsed/>
    <w:rsid w:val="00D05DA9"/>
    <w:rPr>
      <w:sz w:val="20"/>
      <w:szCs w:val="20"/>
    </w:rPr>
  </w:style>
  <w:style w:type="character" w:customStyle="1" w:styleId="EndnoteTextChar">
    <w:name w:val="Endnote Text Char"/>
    <w:basedOn w:val="DefaultParagraphFont"/>
    <w:link w:val="EndnoteText"/>
    <w:uiPriority w:val="99"/>
    <w:semiHidden/>
    <w:rsid w:val="00D05DA9"/>
    <w:rPr>
      <w:rFonts w:ascii="Times New Roman" w:eastAsia="SimSun" w:hAnsi="Times New Roman" w:cs="Times New Roman"/>
      <w:sz w:val="20"/>
      <w:szCs w:val="20"/>
      <w:lang w:eastAsia="zh-CN"/>
    </w:rPr>
  </w:style>
  <w:style w:type="character" w:styleId="EndnoteReference">
    <w:name w:val="endnote reference"/>
    <w:basedOn w:val="DefaultParagraphFont"/>
    <w:uiPriority w:val="99"/>
    <w:semiHidden/>
    <w:unhideWhenUsed/>
    <w:rsid w:val="00D05DA9"/>
    <w:rPr>
      <w:vertAlign w:val="superscript"/>
    </w:rPr>
  </w:style>
  <w:style w:type="paragraph" w:styleId="ListParagraph">
    <w:name w:val="List Paragraph"/>
    <w:basedOn w:val="Normal"/>
    <w:uiPriority w:val="34"/>
    <w:qFormat/>
    <w:rsid w:val="00D05D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3A361-5B8B-4BCE-AB84-5F4267E16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5</Pages>
  <Words>1786</Words>
  <Characters>10184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44</cp:revision>
  <dcterms:created xsi:type="dcterms:W3CDTF">2018-10-03T14:14:00Z</dcterms:created>
  <dcterms:modified xsi:type="dcterms:W3CDTF">2018-10-03T21:20:00Z</dcterms:modified>
</cp:coreProperties>
</file>