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55096159"/>
        <w:docPartObj>
          <w:docPartGallery w:val="Cover Pages"/>
          <w:docPartUnique/>
        </w:docPartObj>
      </w:sdtPr>
      <w:sdtEndPr/>
      <w:sdtContent>
        <w:p w14:paraId="77DB04FC" w14:textId="2EFC9D32" w:rsidR="00CF50DA" w:rsidRDefault="00161E21">
          <w:r>
            <w:rPr>
              <w:noProof/>
            </w:rPr>
            <w:pict w14:anchorId="40A7377D">
              <v:shapetype id="_x0000_t202" coordsize="21600,21600" o:spt="202" path="m,l,21600r21600,l21600,xe">
                <v:stroke joinstyle="miter"/>
                <v:path gradientshapeok="t" o:connecttype="rect"/>
              </v:shapetype>
              <v:shape id="Text Box 54" o:spid="_x0000_s1038" type="#_x0000_t202" style="position:absolute;margin-left:22.05pt;margin-top:72.15pt;width:560.2pt;height:305.6pt;z-index:251659264;visibility:visible;mso-wrap-style:square;mso-width-percent:941;mso-height-percent:363;mso-wrap-distance-left:9pt;mso-wrap-distance-top:0;mso-wrap-distance-right:9pt;mso-wrap-distance-bottom:0;mso-position-horizontal-relative:pag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style="mso-next-textbox:#Text Box 54" inset="126pt,0,54pt,0">
                  <w:txbxContent>
                    <w:p w14:paraId="07741B83" w14:textId="58B034E5" w:rsidR="00CF50DA" w:rsidRDefault="008A095C">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50DA">
                            <w:rPr>
                              <w:caps/>
                              <w:color w:val="156082" w:themeColor="accent1"/>
                              <w:sz w:val="64"/>
                              <w:szCs w:val="64"/>
                            </w:rPr>
                            <w:t>Future developments in the field of marketing</w:t>
                          </w:r>
                        </w:sdtContent>
                      </w:sdt>
                    </w:p>
                    <w:p w14:paraId="0C5018FB" w14:textId="7C7D1AE7" w:rsidR="00CF50DA" w:rsidRDefault="00CF50DA">
                      <w:pPr>
                        <w:jc w:val="right"/>
                        <w:rPr>
                          <w:smallCaps/>
                          <w:color w:val="404040" w:themeColor="text1" w:themeTint="BF"/>
                          <w:sz w:val="36"/>
                          <w:szCs w:val="36"/>
                        </w:rPr>
                      </w:pPr>
                    </w:p>
                  </w:txbxContent>
                </v:textbox>
                <w10:wrap type="square" anchorx="page" anchory="page"/>
              </v:shape>
            </w:pict>
          </w:r>
          <w:r>
            <w:rPr>
              <w:noProof/>
            </w:rPr>
            <w:pict w14:anchorId="6034AF92">
              <v:shape id="Text Box 53" o:spid="_x0000_s1039" type="#_x0000_t202" style="position:absolute;margin-left:17.55pt;margin-top:389.85pt;width:560.2pt;height:241.7pt;z-index:251661312;visibility:visible;mso-wrap-style:square;mso-width-percent:941;mso-height-percent:100;mso-wrap-distance-left:9pt;mso-wrap-distance-top:0;mso-wrap-distance-right:9pt;mso-wrap-distance-bottom:0;mso-position-horizontal-relative:pag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next-textbox:#Text Box 53;mso-fit-shape-to-text:t" inset="126pt,0,54pt,0">
                  <w:txbxContent>
                    <w:p w14:paraId="2114A0CE" w14:textId="001A862E" w:rsidR="00CF50DA" w:rsidRDefault="003B7F9B">
                      <w:pPr>
                        <w:pStyle w:val="NoSpacing"/>
                        <w:jc w:val="right"/>
                        <w:rPr>
                          <w:color w:val="156082" w:themeColor="accent1"/>
                          <w:sz w:val="28"/>
                          <w:szCs w:val="28"/>
                        </w:rPr>
                      </w:pPr>
                      <w:r>
                        <w:rPr>
                          <w:color w:val="156082" w:themeColor="accent1"/>
                          <w:sz w:val="28"/>
                          <w:szCs w:val="28"/>
                        </w:rPr>
                        <w:t>Executive Summary</w:t>
                      </w:r>
                    </w:p>
                    <w:p w14:paraId="0F521E9A" w14:textId="77777777" w:rsidR="008A710B" w:rsidRDefault="008A710B">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F69C33F" w14:textId="5B5658C7" w:rsidR="00CF50DA" w:rsidRDefault="003B7F9B" w:rsidP="008A710B">
                          <w:pPr>
                            <w:pStyle w:val="NoSpacing"/>
                            <w:rPr>
                              <w:color w:val="595959" w:themeColor="text1" w:themeTint="A6"/>
                              <w:sz w:val="20"/>
                              <w:szCs w:val="20"/>
                            </w:rPr>
                          </w:pPr>
                          <w:r>
                            <w:rPr>
                              <w:color w:val="595959" w:themeColor="text1" w:themeTint="A6"/>
                              <w:sz w:val="20"/>
                              <w:szCs w:val="20"/>
                            </w:rPr>
                            <w:t xml:space="preserve">This report </w:t>
                          </w:r>
                          <w:r w:rsidR="00441C55">
                            <w:rPr>
                              <w:color w:val="595959" w:themeColor="text1" w:themeTint="A6"/>
                              <w:sz w:val="20"/>
                              <w:szCs w:val="20"/>
                            </w:rPr>
                            <w:t>identifies future developments in the field of marketing through critical analysis of Intercontinental Hotel Group (IHG) a market leader in the hospitality sector.</w:t>
                          </w:r>
                          <w:r w:rsidR="008A710B">
                            <w:rPr>
                              <w:color w:val="595959" w:themeColor="text1" w:themeTint="A6"/>
                              <w:sz w:val="20"/>
                              <w:szCs w:val="20"/>
                            </w:rPr>
                            <w:br/>
                          </w:r>
                          <w:r w:rsidR="008A710B">
                            <w:rPr>
                              <w:color w:val="595959" w:themeColor="text1" w:themeTint="A6"/>
                              <w:sz w:val="20"/>
                              <w:szCs w:val="20"/>
                            </w:rPr>
                            <w:br/>
                          </w:r>
                          <w:r w:rsidR="00794A8B">
                            <w:rPr>
                              <w:color w:val="595959" w:themeColor="text1" w:themeTint="A6"/>
                              <w:sz w:val="20"/>
                              <w:szCs w:val="20"/>
                            </w:rPr>
                            <w:t>It has been determined that technology is a fundamental aspect of the marketing concepts for this organisation</w:t>
                          </w:r>
                          <w:r w:rsidR="00304559">
                            <w:rPr>
                              <w:color w:val="595959" w:themeColor="text1" w:themeTint="A6"/>
                              <w:sz w:val="20"/>
                              <w:szCs w:val="20"/>
                            </w:rPr>
                            <w:t>,</w:t>
                          </w:r>
                          <w:r w:rsidR="00794A8B">
                            <w:rPr>
                              <w:color w:val="595959" w:themeColor="text1" w:themeTint="A6"/>
                              <w:sz w:val="20"/>
                              <w:szCs w:val="20"/>
                            </w:rPr>
                            <w:t xml:space="preserve"> with </w:t>
                          </w:r>
                          <w:r w:rsidR="00ED61AC">
                            <w:rPr>
                              <w:color w:val="595959" w:themeColor="text1" w:themeTint="A6"/>
                              <w:sz w:val="20"/>
                              <w:szCs w:val="20"/>
                            </w:rPr>
                            <w:t xml:space="preserve">exponential growth seen in their IHG One Rewards Loyalty app and AI influenced talent management algorithms. Operating alongside these measures are targeted marketing campaigns </w:t>
                          </w:r>
                          <w:r w:rsidR="00161E21">
                            <w:rPr>
                              <w:color w:val="595959" w:themeColor="text1" w:themeTint="A6"/>
                              <w:sz w:val="20"/>
                              <w:szCs w:val="20"/>
                            </w:rPr>
                            <w:t xml:space="preserve">including Guest How You Guest </w:t>
                          </w:r>
                          <w:r w:rsidR="00ED61AC">
                            <w:rPr>
                              <w:color w:val="595959" w:themeColor="text1" w:themeTint="A6"/>
                              <w:sz w:val="20"/>
                              <w:szCs w:val="20"/>
                            </w:rPr>
                            <w:t>to wide</w:t>
                          </w:r>
                          <w:r w:rsidR="00D92323">
                            <w:rPr>
                              <w:color w:val="595959" w:themeColor="text1" w:themeTint="A6"/>
                              <w:sz w:val="20"/>
                              <w:szCs w:val="20"/>
                            </w:rPr>
                            <w:t>n</w:t>
                          </w:r>
                          <w:r w:rsidR="00ED61AC">
                            <w:rPr>
                              <w:color w:val="595959" w:themeColor="text1" w:themeTint="A6"/>
                              <w:sz w:val="20"/>
                              <w:szCs w:val="20"/>
                            </w:rPr>
                            <w:t xml:space="preserve"> consumer reach and re-establish IHG</w:t>
                          </w:r>
                          <w:r w:rsidR="00155D9B">
                            <w:rPr>
                              <w:color w:val="595959" w:themeColor="text1" w:themeTint="A6"/>
                              <w:sz w:val="20"/>
                              <w:szCs w:val="20"/>
                            </w:rPr>
                            <w:t xml:space="preserve"> as th</w:t>
                          </w:r>
                          <w:r w:rsidR="00D92323">
                            <w:rPr>
                              <w:color w:val="595959" w:themeColor="text1" w:themeTint="A6"/>
                              <w:sz w:val="20"/>
                              <w:szCs w:val="20"/>
                            </w:rPr>
                            <w:t>e</w:t>
                          </w:r>
                          <w:r w:rsidR="00155D9B">
                            <w:rPr>
                              <w:color w:val="595959" w:themeColor="text1" w:themeTint="A6"/>
                              <w:sz w:val="20"/>
                              <w:szCs w:val="20"/>
                            </w:rPr>
                            <w:t xml:space="preserve"> global presence heading up its largely franchised business model. With growth from 11 – 19 brands in only 6 years, IHG is targeting its marketing campaigns to reaffirm its position as the hotel of choice for all consumers.</w:t>
                          </w:r>
                          <w:r w:rsidR="00161E21">
                            <w:rPr>
                              <w:color w:val="595959" w:themeColor="text1" w:themeTint="A6"/>
                              <w:sz w:val="20"/>
                              <w:szCs w:val="20"/>
                            </w:rPr>
                            <w:br/>
                          </w:r>
                          <w:r w:rsidR="00161E21">
                            <w:rPr>
                              <w:color w:val="595959" w:themeColor="text1" w:themeTint="A6"/>
                              <w:sz w:val="20"/>
                              <w:szCs w:val="20"/>
                            </w:rPr>
                            <w:br/>
                          </w:r>
                          <w:r w:rsidR="00104827">
                            <w:rPr>
                              <w:color w:val="595959" w:themeColor="text1" w:themeTint="A6"/>
                              <w:sz w:val="20"/>
                              <w:szCs w:val="20"/>
                            </w:rPr>
                            <w:t>This report highlights these successes whilst acknowledging areas of shortcoming, with relevant and actionable recommendations made</w:t>
                          </w:r>
                          <w:r w:rsidR="008A710B">
                            <w:rPr>
                              <w:color w:val="595959" w:themeColor="text1" w:themeTint="A6"/>
                              <w:sz w:val="20"/>
                              <w:szCs w:val="20"/>
                            </w:rPr>
                            <w:t xml:space="preserve"> to enable continued recovery post pandemic and a larger market share in comparison to leading competitors including Marriott and Accor.</w:t>
                          </w:r>
                          <w:r w:rsidR="00E94846">
                            <w:rPr>
                              <w:color w:val="595959" w:themeColor="text1" w:themeTint="A6"/>
                              <w:sz w:val="20"/>
                              <w:szCs w:val="20"/>
                            </w:rPr>
                            <w:t xml:space="preserve"> The recommendation</w:t>
                          </w:r>
                          <w:r w:rsidR="008A710B">
                            <w:rPr>
                              <w:color w:val="595959" w:themeColor="text1" w:themeTint="A6"/>
                              <w:sz w:val="20"/>
                              <w:szCs w:val="20"/>
                            </w:rPr>
                            <w:t>s made</w:t>
                          </w:r>
                          <w:r w:rsidR="00E94846">
                            <w:rPr>
                              <w:color w:val="595959" w:themeColor="text1" w:themeTint="A6"/>
                              <w:sz w:val="20"/>
                              <w:szCs w:val="20"/>
                            </w:rPr>
                            <w:t xml:space="preserve"> include a focus on Search Engine Optimisation and an expansion of marketing campaigns to include their loyal customer base as well as new consumers</w:t>
                          </w:r>
                          <w:r w:rsidR="00161E21">
                            <w:rPr>
                              <w:color w:val="595959" w:themeColor="text1" w:themeTint="A6"/>
                              <w:sz w:val="20"/>
                              <w:szCs w:val="20"/>
                            </w:rPr>
                            <w:t xml:space="preserve"> and have included the insight of marketing frameworks including SOSTAC and The Gartner Hype Cycle to identify appropriate responses.</w:t>
                          </w:r>
                          <w:r w:rsidR="00E94846">
                            <w:rPr>
                              <w:color w:val="595959" w:themeColor="text1" w:themeTint="A6"/>
                              <w:sz w:val="20"/>
                              <w:szCs w:val="20"/>
                            </w:rPr>
                            <w:t xml:space="preserve">  </w:t>
                          </w:r>
                        </w:p>
                      </w:sdtContent>
                    </w:sdt>
                  </w:txbxContent>
                </v:textbox>
                <w10:wrap type="square" anchorx="page" anchory="page"/>
              </v:shape>
            </w:pict>
          </w:r>
          <w:r w:rsidR="008A095C">
            <w:rPr>
              <w:noProof/>
            </w:rPr>
            <w:pict w14:anchorId="033E88DE">
              <v:group id="Group 51" o:spid="_x0000_s1041"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42"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43"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sidR="008A095C">
            <w:rPr>
              <w:noProof/>
            </w:rPr>
            <w:pict w14:anchorId="65139F10">
              <v:shape id="Text Box 52" o:spid="_x0000_s1040"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55F197" w14:textId="3428EE6B" w:rsidR="00CF50DA" w:rsidRPr="003B7F9B" w:rsidRDefault="00CF50DA">
                          <w:pPr>
                            <w:pStyle w:val="NoSpacing"/>
                            <w:jc w:val="right"/>
                            <w:rPr>
                              <w:b/>
                              <w:bCs/>
                              <w:sz w:val="28"/>
                              <w:szCs w:val="28"/>
                            </w:rPr>
                          </w:pPr>
                          <w:r w:rsidRPr="003B7F9B">
                            <w:rPr>
                              <w:b/>
                              <w:bCs/>
                              <w:sz w:val="28"/>
                              <w:szCs w:val="28"/>
                            </w:rPr>
                            <w:t>Jessica Newport</w:t>
                          </w:r>
                        </w:p>
                      </w:sdtContent>
                    </w:sdt>
                    <w:p w14:paraId="722FFA7E" w14:textId="77777777" w:rsidR="003B7F9B" w:rsidRPr="003B7F9B" w:rsidRDefault="008A095C">
                      <w:pPr>
                        <w:pStyle w:val="NoSpacing"/>
                        <w:jc w:val="right"/>
                        <w:rPr>
                          <w:b/>
                          <w:bCs/>
                          <w:sz w:val="18"/>
                          <w:szCs w:val="18"/>
                        </w:rPr>
                      </w:pPr>
                      <w:sdt>
                        <w:sdtPr>
                          <w:rPr>
                            <w:b/>
                            <w:bCs/>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32F19" w:rsidRPr="003B7F9B">
                            <w:rPr>
                              <w:b/>
                              <w:bCs/>
                              <w:sz w:val="18"/>
                              <w:szCs w:val="18"/>
                            </w:rPr>
                            <w:t>2327495</w:t>
                          </w:r>
                        </w:sdtContent>
                      </w:sdt>
                      <w:r w:rsidR="00FA1B87" w:rsidRPr="003B7F9B">
                        <w:rPr>
                          <w:b/>
                          <w:bCs/>
                          <w:sz w:val="18"/>
                          <w:szCs w:val="18"/>
                        </w:rPr>
                        <w:t xml:space="preserve"> </w:t>
                      </w:r>
                    </w:p>
                    <w:p w14:paraId="7D221F38" w14:textId="190970B2" w:rsidR="00CF50DA" w:rsidRPr="003B7F9B" w:rsidRDefault="003B7F9B">
                      <w:pPr>
                        <w:pStyle w:val="NoSpacing"/>
                        <w:jc w:val="right"/>
                        <w:rPr>
                          <w:b/>
                          <w:bCs/>
                          <w:sz w:val="18"/>
                          <w:szCs w:val="18"/>
                        </w:rPr>
                      </w:pPr>
                      <w:r w:rsidRPr="003B7F9B">
                        <w:rPr>
                          <w:b/>
                          <w:bCs/>
                          <w:sz w:val="18"/>
                          <w:szCs w:val="18"/>
                        </w:rPr>
                        <w:t>41</w:t>
                      </w:r>
                      <w:r w:rsidR="008A095C">
                        <w:rPr>
                          <w:b/>
                          <w:bCs/>
                          <w:sz w:val="18"/>
                          <w:szCs w:val="18"/>
                        </w:rPr>
                        <w:t>06 wo</w:t>
                      </w:r>
                      <w:r w:rsidRPr="003B7F9B">
                        <w:rPr>
                          <w:b/>
                          <w:bCs/>
                          <w:sz w:val="18"/>
                          <w:szCs w:val="18"/>
                        </w:rPr>
                        <w:t>rds</w:t>
                      </w:r>
                      <w:r w:rsidR="00FA1B87" w:rsidRPr="003B7F9B">
                        <w:rPr>
                          <w:b/>
                          <w:bCs/>
                          <w:sz w:val="18"/>
                          <w:szCs w:val="18"/>
                        </w:rPr>
                        <w:t xml:space="preserve">                                 </w:t>
                      </w:r>
                    </w:p>
                  </w:txbxContent>
                </v:textbox>
                <w10:wrap type="square" anchorx="page" anchory="page"/>
              </v:shape>
            </w:pict>
          </w:r>
        </w:p>
        <w:p w14:paraId="3B8195A0" w14:textId="6980353C" w:rsidR="00CF50DA" w:rsidRDefault="008A095C"/>
      </w:sdtContent>
    </w:sdt>
    <w:sdt>
      <w:sdtPr>
        <w:rPr>
          <w:rFonts w:asciiTheme="minorHAnsi" w:eastAsiaTheme="minorEastAsia" w:hAnsiTheme="minorHAnsi" w:cstheme="minorBidi"/>
          <w:color w:val="auto"/>
          <w:kern w:val="2"/>
          <w:sz w:val="24"/>
          <w:szCs w:val="24"/>
          <w:lang w:val="en-GB" w:eastAsia="zh-CN"/>
        </w:rPr>
        <w:id w:val="-1728912515"/>
        <w:docPartObj>
          <w:docPartGallery w:val="Table of Contents"/>
          <w:docPartUnique/>
        </w:docPartObj>
      </w:sdtPr>
      <w:sdtEndPr>
        <w:rPr>
          <w:b/>
          <w:bCs/>
          <w:noProof/>
        </w:rPr>
      </w:sdtEndPr>
      <w:sdtContent>
        <w:p w14:paraId="6B367B89" w14:textId="0F2D0085" w:rsidR="00275B07" w:rsidRDefault="00275B07">
          <w:pPr>
            <w:pStyle w:val="TOCHeading"/>
          </w:pPr>
          <w:r>
            <w:t>Contents</w:t>
          </w:r>
        </w:p>
        <w:p w14:paraId="5F9BBBB6" w14:textId="77777777" w:rsidR="00275B07" w:rsidRPr="00275B07" w:rsidRDefault="00275B07" w:rsidP="00275B07">
          <w:pPr>
            <w:rPr>
              <w:lang w:val="en-US" w:eastAsia="en-US"/>
            </w:rPr>
          </w:pPr>
        </w:p>
        <w:p w14:paraId="09E3480C" w14:textId="15D0B8BA" w:rsidR="002D531E" w:rsidRDefault="00275B07">
          <w:pPr>
            <w:pStyle w:val="TOC2"/>
            <w:tabs>
              <w:tab w:val="right" w:leader="dot" w:pos="9016"/>
            </w:tabs>
            <w:rPr>
              <w:noProof/>
            </w:rPr>
          </w:pPr>
          <w:r>
            <w:fldChar w:fldCharType="begin"/>
          </w:r>
          <w:r>
            <w:instrText xml:space="preserve"> TOC \o "1-3" \h \z \u </w:instrText>
          </w:r>
          <w:r>
            <w:fldChar w:fldCharType="separate"/>
          </w:r>
          <w:hyperlink w:anchor="_Toc171713492" w:history="1">
            <w:r w:rsidR="002D531E" w:rsidRPr="00AB3D2F">
              <w:rPr>
                <w:rStyle w:val="Hyperlink"/>
                <w:noProof/>
              </w:rPr>
              <w:t>Introduction</w:t>
            </w:r>
            <w:r w:rsidR="002D531E">
              <w:rPr>
                <w:noProof/>
                <w:webHidden/>
              </w:rPr>
              <w:tab/>
            </w:r>
            <w:r w:rsidR="002D531E">
              <w:rPr>
                <w:noProof/>
                <w:webHidden/>
              </w:rPr>
              <w:fldChar w:fldCharType="begin"/>
            </w:r>
            <w:r w:rsidR="002D531E">
              <w:rPr>
                <w:noProof/>
                <w:webHidden/>
              </w:rPr>
              <w:instrText xml:space="preserve"> PAGEREF _Toc171713492 \h </w:instrText>
            </w:r>
            <w:r w:rsidR="002D531E">
              <w:rPr>
                <w:noProof/>
                <w:webHidden/>
              </w:rPr>
            </w:r>
            <w:r w:rsidR="002D531E">
              <w:rPr>
                <w:noProof/>
                <w:webHidden/>
              </w:rPr>
              <w:fldChar w:fldCharType="separate"/>
            </w:r>
            <w:r w:rsidR="002D531E">
              <w:rPr>
                <w:noProof/>
                <w:webHidden/>
              </w:rPr>
              <w:t>1</w:t>
            </w:r>
            <w:r w:rsidR="002D531E">
              <w:rPr>
                <w:noProof/>
                <w:webHidden/>
              </w:rPr>
              <w:fldChar w:fldCharType="end"/>
            </w:r>
          </w:hyperlink>
        </w:p>
        <w:p w14:paraId="6F4FA92E" w14:textId="0DF2B661" w:rsidR="002D531E" w:rsidRDefault="002D531E">
          <w:pPr>
            <w:pStyle w:val="TOC2"/>
            <w:tabs>
              <w:tab w:val="right" w:leader="dot" w:pos="9016"/>
            </w:tabs>
            <w:rPr>
              <w:noProof/>
            </w:rPr>
          </w:pPr>
          <w:hyperlink w:anchor="_Toc171713493" w:history="1">
            <w:r w:rsidRPr="00AB3D2F">
              <w:rPr>
                <w:rStyle w:val="Hyperlink"/>
                <w:noProof/>
              </w:rPr>
              <w:t>IHG’s marketing activity</w:t>
            </w:r>
            <w:r>
              <w:rPr>
                <w:noProof/>
                <w:webHidden/>
              </w:rPr>
              <w:tab/>
            </w:r>
            <w:r>
              <w:rPr>
                <w:noProof/>
                <w:webHidden/>
              </w:rPr>
              <w:fldChar w:fldCharType="begin"/>
            </w:r>
            <w:r>
              <w:rPr>
                <w:noProof/>
                <w:webHidden/>
              </w:rPr>
              <w:instrText xml:space="preserve"> PAGEREF _Toc171713493 \h </w:instrText>
            </w:r>
            <w:r>
              <w:rPr>
                <w:noProof/>
                <w:webHidden/>
              </w:rPr>
            </w:r>
            <w:r>
              <w:rPr>
                <w:noProof/>
                <w:webHidden/>
              </w:rPr>
              <w:fldChar w:fldCharType="separate"/>
            </w:r>
            <w:r>
              <w:rPr>
                <w:noProof/>
                <w:webHidden/>
              </w:rPr>
              <w:t>1</w:t>
            </w:r>
            <w:r>
              <w:rPr>
                <w:noProof/>
                <w:webHidden/>
              </w:rPr>
              <w:fldChar w:fldCharType="end"/>
            </w:r>
          </w:hyperlink>
        </w:p>
        <w:p w14:paraId="5E1A4C16" w14:textId="00B4AD9A" w:rsidR="002D531E" w:rsidRDefault="002D531E">
          <w:pPr>
            <w:pStyle w:val="TOC2"/>
            <w:tabs>
              <w:tab w:val="right" w:leader="dot" w:pos="9016"/>
            </w:tabs>
            <w:rPr>
              <w:noProof/>
            </w:rPr>
          </w:pPr>
          <w:hyperlink w:anchor="_Toc171713494" w:history="1">
            <w:r w:rsidRPr="00AB3D2F">
              <w:rPr>
                <w:rStyle w:val="Hyperlink"/>
                <w:noProof/>
              </w:rPr>
              <w:t>Conclusion</w:t>
            </w:r>
            <w:r>
              <w:rPr>
                <w:noProof/>
                <w:webHidden/>
              </w:rPr>
              <w:tab/>
            </w:r>
            <w:r>
              <w:rPr>
                <w:noProof/>
                <w:webHidden/>
              </w:rPr>
              <w:fldChar w:fldCharType="begin"/>
            </w:r>
            <w:r>
              <w:rPr>
                <w:noProof/>
                <w:webHidden/>
              </w:rPr>
              <w:instrText xml:space="preserve"> PAGEREF _Toc171713494 \h </w:instrText>
            </w:r>
            <w:r>
              <w:rPr>
                <w:noProof/>
                <w:webHidden/>
              </w:rPr>
            </w:r>
            <w:r>
              <w:rPr>
                <w:noProof/>
                <w:webHidden/>
              </w:rPr>
              <w:fldChar w:fldCharType="separate"/>
            </w:r>
            <w:r>
              <w:rPr>
                <w:noProof/>
                <w:webHidden/>
              </w:rPr>
              <w:t>8</w:t>
            </w:r>
            <w:r>
              <w:rPr>
                <w:noProof/>
                <w:webHidden/>
              </w:rPr>
              <w:fldChar w:fldCharType="end"/>
            </w:r>
          </w:hyperlink>
        </w:p>
        <w:p w14:paraId="31E5C3EE" w14:textId="196677CA" w:rsidR="002D531E" w:rsidRDefault="002D531E">
          <w:pPr>
            <w:pStyle w:val="TOC2"/>
            <w:tabs>
              <w:tab w:val="right" w:leader="dot" w:pos="9016"/>
            </w:tabs>
            <w:rPr>
              <w:noProof/>
            </w:rPr>
          </w:pPr>
          <w:hyperlink w:anchor="_Toc171713495" w:history="1">
            <w:r w:rsidRPr="00AB3D2F">
              <w:rPr>
                <w:rStyle w:val="Hyperlink"/>
                <w:noProof/>
              </w:rPr>
              <w:t>Recommendations</w:t>
            </w:r>
            <w:r>
              <w:rPr>
                <w:noProof/>
                <w:webHidden/>
              </w:rPr>
              <w:tab/>
            </w:r>
            <w:r>
              <w:rPr>
                <w:noProof/>
                <w:webHidden/>
              </w:rPr>
              <w:fldChar w:fldCharType="begin"/>
            </w:r>
            <w:r>
              <w:rPr>
                <w:noProof/>
                <w:webHidden/>
              </w:rPr>
              <w:instrText xml:space="preserve"> PAGEREF _Toc171713495 \h </w:instrText>
            </w:r>
            <w:r>
              <w:rPr>
                <w:noProof/>
                <w:webHidden/>
              </w:rPr>
            </w:r>
            <w:r>
              <w:rPr>
                <w:noProof/>
                <w:webHidden/>
              </w:rPr>
              <w:fldChar w:fldCharType="separate"/>
            </w:r>
            <w:r>
              <w:rPr>
                <w:noProof/>
                <w:webHidden/>
              </w:rPr>
              <w:t>9</w:t>
            </w:r>
            <w:r>
              <w:rPr>
                <w:noProof/>
                <w:webHidden/>
              </w:rPr>
              <w:fldChar w:fldCharType="end"/>
            </w:r>
          </w:hyperlink>
        </w:p>
        <w:p w14:paraId="569A566E" w14:textId="3C17E742" w:rsidR="002D531E" w:rsidRDefault="002D531E">
          <w:pPr>
            <w:pStyle w:val="TOC2"/>
            <w:tabs>
              <w:tab w:val="right" w:leader="dot" w:pos="9016"/>
            </w:tabs>
            <w:rPr>
              <w:noProof/>
            </w:rPr>
          </w:pPr>
          <w:hyperlink w:anchor="_Toc171713496" w:history="1">
            <w:r w:rsidRPr="00AB3D2F">
              <w:rPr>
                <w:rStyle w:val="Hyperlink"/>
                <w:noProof/>
              </w:rPr>
              <w:t>Bibliography</w:t>
            </w:r>
            <w:r>
              <w:rPr>
                <w:noProof/>
                <w:webHidden/>
              </w:rPr>
              <w:tab/>
            </w:r>
            <w:r>
              <w:rPr>
                <w:noProof/>
                <w:webHidden/>
              </w:rPr>
              <w:fldChar w:fldCharType="begin"/>
            </w:r>
            <w:r>
              <w:rPr>
                <w:noProof/>
                <w:webHidden/>
              </w:rPr>
              <w:instrText xml:space="preserve"> PAGEREF _Toc171713496 \h </w:instrText>
            </w:r>
            <w:r>
              <w:rPr>
                <w:noProof/>
                <w:webHidden/>
              </w:rPr>
            </w:r>
            <w:r>
              <w:rPr>
                <w:noProof/>
                <w:webHidden/>
              </w:rPr>
              <w:fldChar w:fldCharType="separate"/>
            </w:r>
            <w:r>
              <w:rPr>
                <w:noProof/>
                <w:webHidden/>
              </w:rPr>
              <w:t>11</w:t>
            </w:r>
            <w:r>
              <w:rPr>
                <w:noProof/>
                <w:webHidden/>
              </w:rPr>
              <w:fldChar w:fldCharType="end"/>
            </w:r>
          </w:hyperlink>
        </w:p>
        <w:p w14:paraId="242E187A" w14:textId="79F2930C" w:rsidR="00275B07" w:rsidRDefault="00275B07">
          <w:r>
            <w:rPr>
              <w:b/>
              <w:bCs/>
              <w:noProof/>
            </w:rPr>
            <w:fldChar w:fldCharType="end"/>
          </w:r>
        </w:p>
      </w:sdtContent>
    </w:sdt>
    <w:p w14:paraId="4A62C590" w14:textId="77777777" w:rsidR="00275B07" w:rsidRDefault="00275B07" w:rsidP="009D068D">
      <w:pPr>
        <w:pStyle w:val="Heading2"/>
      </w:pPr>
    </w:p>
    <w:p w14:paraId="44DD25D8" w14:textId="77777777" w:rsidR="00602578" w:rsidRDefault="00602578" w:rsidP="00DA733B">
      <w:pPr>
        <w:pStyle w:val="Heading2"/>
      </w:pPr>
      <w:bookmarkStart w:id="0" w:name="_Toc171713492"/>
      <w:r w:rsidRPr="00602578">
        <w:t>Introduction</w:t>
      </w:r>
      <w:bookmarkEnd w:id="0"/>
    </w:p>
    <w:p w14:paraId="06BEDBE7" w14:textId="77777777" w:rsidR="00DA733B" w:rsidRPr="00DA733B" w:rsidRDefault="00DA733B" w:rsidP="00DA733B"/>
    <w:p w14:paraId="7301A004" w14:textId="60285DA1"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The hospitality industry continues to experience uncertainty as post Covid-19 pandemic recovery continues. It is a time of great change, meaning response and adaptation are crucial. This is </w:t>
      </w:r>
      <w:r w:rsidR="00646EE0" w:rsidRPr="00602578">
        <w:rPr>
          <w:rFonts w:asciiTheme="majorBidi" w:hAnsiTheme="majorBidi" w:cstheme="majorBidi"/>
        </w:rPr>
        <w:t>particularly</w:t>
      </w:r>
      <w:r w:rsidRPr="00602578">
        <w:rPr>
          <w:rFonts w:asciiTheme="majorBidi" w:hAnsiTheme="majorBidi" w:cstheme="majorBidi"/>
        </w:rPr>
        <w:t xml:space="preserve"> relevant in the field of marketing. This report will focus on Intercontinental Hotels Group (IHG), and will analyse current marketing practices, and future planned developments. Critical analysis of marketing strategies will be conducted, with recommendations made. There will be a focus on technology as a key driver for change, as IHG continues to make innovative moves with service offering and delivery, and with talent management in the fight for retention within an industry that has seen struggle in recent years.  </w:t>
      </w:r>
    </w:p>
    <w:p w14:paraId="20649D69" w14:textId="77777777" w:rsidR="00602578" w:rsidRPr="00602578" w:rsidRDefault="00602578" w:rsidP="00602578">
      <w:pPr>
        <w:rPr>
          <w:rFonts w:asciiTheme="majorBidi" w:hAnsiTheme="majorBidi" w:cstheme="majorBidi"/>
        </w:rPr>
      </w:pPr>
    </w:p>
    <w:p w14:paraId="4EF7849C" w14:textId="77777777" w:rsidR="00602578" w:rsidRPr="00602578" w:rsidRDefault="00602578" w:rsidP="00DA733B">
      <w:pPr>
        <w:pStyle w:val="Heading2"/>
      </w:pPr>
      <w:bookmarkStart w:id="1" w:name="_Toc171713493"/>
      <w:r w:rsidRPr="00602578">
        <w:t>IHG’s marketing activity</w:t>
      </w:r>
      <w:bookmarkEnd w:id="1"/>
    </w:p>
    <w:p w14:paraId="08A728BF" w14:textId="77777777" w:rsidR="00602578" w:rsidRPr="00602578" w:rsidRDefault="00602578" w:rsidP="00602578">
      <w:pPr>
        <w:rPr>
          <w:rFonts w:asciiTheme="majorBidi" w:hAnsiTheme="majorBidi" w:cstheme="majorBidi"/>
        </w:rPr>
      </w:pPr>
    </w:p>
    <w:p w14:paraId="0FD2D339"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Marketing is crucial for business strategy and sustainability. IHG as a global brand, with competition from well-established organisations such as Marriott, Accor and Hilton Hotels, must pay attention to marketing strategies to remain competitive. One way of achieving this is to establish brand personality. As explained by Aaker (2015); “Personality is an important dimension of brand equity because, like the human personality, it is both differentiating and enduring” (p.20). As Aaker explains, when we as consumers select a particular brand, it is with acknowledgement that this is a reflection of our values. Therefore, successful brand </w:t>
      </w:r>
      <w:r w:rsidRPr="00602578">
        <w:rPr>
          <w:rFonts w:asciiTheme="majorBidi" w:hAnsiTheme="majorBidi" w:cstheme="majorBidi"/>
        </w:rPr>
        <w:lastRenderedPageBreak/>
        <w:t>personality can ensure loyalty (Aaker, 2015). However, it is not enough to simply create this personality. Without effective marketing strategies the chance of success is slim, as limited consumer guidance results in confusion or misinterpretation (Aaker, 2015).</w:t>
      </w:r>
    </w:p>
    <w:p w14:paraId="25FDEF26" w14:textId="2102AFA0"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IHG has shown commitment to nurturing their reputation as they work towards their goal of being the hotel of choice. They have acknowledged brand personality through marketing efforts. They predominantly deal with franchised properties and management of hotels for third party </w:t>
      </w:r>
      <w:r w:rsidR="00646EE0" w:rsidRPr="00602578">
        <w:rPr>
          <w:rFonts w:asciiTheme="majorBidi" w:hAnsiTheme="majorBidi" w:cstheme="majorBidi"/>
        </w:rPr>
        <w:t>owners;</w:t>
      </w:r>
      <w:r w:rsidRPr="00602578">
        <w:rPr>
          <w:rFonts w:asciiTheme="majorBidi" w:hAnsiTheme="majorBidi" w:cstheme="majorBidi"/>
        </w:rPr>
        <w:t xml:space="preserve"> </w:t>
      </w:r>
      <w:r w:rsidR="006944DC" w:rsidRPr="00602578">
        <w:rPr>
          <w:rFonts w:asciiTheme="majorBidi" w:hAnsiTheme="majorBidi" w:cstheme="majorBidi"/>
        </w:rPr>
        <w:t>however,</w:t>
      </w:r>
      <w:r w:rsidRPr="00602578">
        <w:rPr>
          <w:rFonts w:asciiTheme="majorBidi" w:hAnsiTheme="majorBidi" w:cstheme="majorBidi"/>
        </w:rPr>
        <w:t xml:space="preserve"> they have ensured that every brand is related back to the IHG name, through the purpose of providing their core value: True Hospitality For Good (IHG Hotel Development, 2024). This provides clarity and enables customers to select different brands based on need and availability whilst maintaining trust in service offerings. IHG have established commitment to growth by championing their people and customers whilst optimising sustainability in practices (IHG PLC, 2019). A total gross revenue of $31.6bn in 2023, up from $25.8bn in 2022, indicates success (IHG, 2023).</w:t>
      </w:r>
    </w:p>
    <w:p w14:paraId="19CC5C8C"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The current key driver for change that IHG has placed emphasis on is technology. They are focused on AI to optimise service and product offering, and their talent management (IHG PLC, 2019). </w:t>
      </w:r>
    </w:p>
    <w:p w14:paraId="5007353C" w14:textId="09412E4E"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IHG have extended their partnership with Google Cloud to implement more AI influenced systems in marketing. It was announced on April 9</w:t>
      </w:r>
      <w:r w:rsidRPr="00602578">
        <w:rPr>
          <w:rFonts w:asciiTheme="majorBidi" w:hAnsiTheme="majorBidi" w:cstheme="majorBidi"/>
          <w:vertAlign w:val="superscript"/>
        </w:rPr>
        <w:t>th</w:t>
      </w:r>
      <w:r w:rsidR="00646EE0" w:rsidRPr="00602578">
        <w:rPr>
          <w:rFonts w:asciiTheme="majorBidi" w:hAnsiTheme="majorBidi" w:cstheme="majorBidi"/>
        </w:rPr>
        <w:t>, 2024,</w:t>
      </w:r>
      <w:r w:rsidRPr="00602578">
        <w:rPr>
          <w:rFonts w:asciiTheme="majorBidi" w:hAnsiTheme="majorBidi" w:cstheme="majorBidi"/>
        </w:rPr>
        <w:t xml:space="preserve"> that the technical capabilities of Google Cloud would enable IHG to offer additions to their One Rewards Loyalty app. These additions provide guests with AI powered assistance to plan journeys, meaning they can enjoy a heightened experience in and out of the hotel (IHG Hotels &amp; Resorts, 2024). This partnership hopes to create a necessary travel companion for guests globally (IHG Hotels &amp; Resorts, 2024). The strategy is to increase customer engagement and improve service offering in a wider capacity (IHG Hotels &amp; Resorts, 2024). The result from a strategic standpoint will be increased revenue enabling IHG to maintain and hopefully exceed their position within the sector.</w:t>
      </w:r>
    </w:p>
    <w:p w14:paraId="3F92187D"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Staff retention is another key area that IHG have focused on with marketing concepts. They have utilised AI by creating a screening process algorithm from tests taken by top performing management staff. The purpose is to enable the organisation to mimic skills in recruitment and increase retention of talent (Harrington, 2017). Following the success of this process IHG has used it to identify key employees for fast tracked development. This saves time and </w:t>
      </w:r>
      <w:r w:rsidRPr="00602578">
        <w:rPr>
          <w:rFonts w:asciiTheme="majorBidi" w:hAnsiTheme="majorBidi" w:cstheme="majorBidi"/>
        </w:rPr>
        <w:lastRenderedPageBreak/>
        <w:t>resources as they aim to build a team that delivers elite customer satisfaction (Harrington, 2017).</w:t>
      </w:r>
    </w:p>
    <w:p w14:paraId="62C23725" w14:textId="7672713E"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These areas of growth are important as digital assistance becomes more widespread. In recent </w:t>
      </w:r>
      <w:r w:rsidR="006944DC" w:rsidRPr="00602578">
        <w:rPr>
          <w:rFonts w:asciiTheme="majorBidi" w:hAnsiTheme="majorBidi" w:cstheme="majorBidi"/>
        </w:rPr>
        <w:t>years,</w:t>
      </w:r>
      <w:r w:rsidRPr="00602578">
        <w:rPr>
          <w:rFonts w:asciiTheme="majorBidi" w:hAnsiTheme="majorBidi" w:cstheme="majorBidi"/>
        </w:rPr>
        <w:t xml:space="preserve"> the AI capabilities have </w:t>
      </w:r>
      <w:r w:rsidR="00646EE0" w:rsidRPr="00602578">
        <w:rPr>
          <w:rFonts w:asciiTheme="majorBidi" w:hAnsiTheme="majorBidi" w:cstheme="majorBidi"/>
        </w:rPr>
        <w:t>increased,</w:t>
      </w:r>
      <w:r w:rsidRPr="00602578">
        <w:rPr>
          <w:rFonts w:asciiTheme="majorBidi" w:hAnsiTheme="majorBidi" w:cstheme="majorBidi"/>
        </w:rPr>
        <w:t xml:space="preserve"> and this has resulted in consumer trust rising. Consumers are now expecting this assistance and so organisations must react to this demand to outperform competitors (Brill., et al, 2019). Further benefits are the heightened probability of accuracy and more time conscious results (Brill., et al, 2019). However, these practices must be approached with caution, as it is documented that human interaction is still fundamental. The correct balance must be achieved to attract and retain custom (Brill., et al, 2019). Another area of concern is the handling of sensitive data, so the marketing of any </w:t>
      </w:r>
      <w:r w:rsidR="00646EE0" w:rsidRPr="00602578">
        <w:rPr>
          <w:rFonts w:asciiTheme="majorBidi" w:hAnsiTheme="majorBidi" w:cstheme="majorBidi"/>
        </w:rPr>
        <w:t>technology-based</w:t>
      </w:r>
      <w:r w:rsidRPr="00602578">
        <w:rPr>
          <w:rFonts w:asciiTheme="majorBidi" w:hAnsiTheme="majorBidi" w:cstheme="majorBidi"/>
        </w:rPr>
        <w:t xml:space="preserve"> practices must include relevant ethics considerations clearly outlined to maintain trust (Bulchand-Gidumal., et al, 2023)</w:t>
      </w:r>
      <w:r w:rsidR="006944DC" w:rsidRPr="00602578">
        <w:rPr>
          <w:rFonts w:asciiTheme="majorBidi" w:hAnsiTheme="majorBidi" w:cstheme="majorBidi"/>
        </w:rPr>
        <w:t xml:space="preserve">. </w:t>
      </w:r>
    </w:p>
    <w:p w14:paraId="4FCA6813"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Another important marketing concern is Corporate Social Responsibility (CSR). As sustainable practices become more of an expectation, a hotel incorporating these practices can be the difference between success and failure (May, 2007). IHG recognises the importance of CSR from both environmental and business perspectives, and they have driven changes in recent years. </w:t>
      </w:r>
    </w:p>
    <w:p w14:paraId="23076E61" w14:textId="4048BDFE"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IHG’s Journey to Tomorrow plan (IHG, 2023) is designed to meet targets concerning areas including sustainable practices, care within the community and support of people by 2030. The IHG board has a Responsible Business Committee which demonstrates commitment and allows for promotion of actions, with the organisation understanding this is critical for reputation and growth (IHG, 2023). To successfully market CSR an organisation must be able to demonstrate real results (May, 2007). Concepts without substance are not sufficient. IHG has met this requirement by implementing schemes with documented results. They have established IHG Green Engage, which tracks waste output and the use of water, </w:t>
      </w:r>
      <w:r w:rsidR="001A73E4" w:rsidRPr="00602578">
        <w:rPr>
          <w:rFonts w:asciiTheme="majorBidi" w:hAnsiTheme="majorBidi" w:cstheme="majorBidi"/>
        </w:rPr>
        <w:t>energy,</w:t>
      </w:r>
      <w:r w:rsidRPr="00602578">
        <w:rPr>
          <w:rFonts w:asciiTheme="majorBidi" w:hAnsiTheme="majorBidi" w:cstheme="majorBidi"/>
        </w:rPr>
        <w:t xml:space="preserve"> and carbon to reduce outputs and costs (IHG Hotels &amp; Resorts, 2024). The IHG Academy is now actively developing local communities by providing training for employment (IHG Hotels &amp; Resorts, 2024). This runs alongside the IHG Foundation to provide better prospects for communities around the world (IHG Hotels &amp; Resorts, 2024).</w:t>
      </w:r>
    </w:p>
    <w:p w14:paraId="6F225208"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These practices allow IHG to market actions with real data to instil brand loyalty and enable growth. “CSR has moved from ideology to reality” (Lindgreen and Swaen, 2010, p.1) and </w:t>
      </w:r>
      <w:r w:rsidRPr="00602578">
        <w:rPr>
          <w:rFonts w:asciiTheme="majorBidi" w:hAnsiTheme="majorBidi" w:cstheme="majorBidi"/>
        </w:rPr>
        <w:lastRenderedPageBreak/>
        <w:t xml:space="preserve">with IHG recognising this they can act responsibly and enjoy growth through heightened reputation. </w:t>
      </w:r>
    </w:p>
    <w:p w14:paraId="12B1F219"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Specific marketing campaigns include Guest How You Guest which has been rolled out globally to increase key demographic engagement. Marketing is tailored to the brand and geographical location (IHG, 2023). The concept is to link the consumer with IHG One Rewards to highlight the capability to enable the customer to build their own personalised experience (Jefferson, 2022). IHG rolled out this campaign across media platforms including print advertisements, television commercials and marketing videos online and through social media platforms (Jefferson, 2022) to ensure wide reach. </w:t>
      </w:r>
    </w:p>
    <w:p w14:paraId="4FA15FDB"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Another marketing campaign is IHG Hotels and Resorts Masterbrand which outlines their brand offerings from premium to budget to highlight there is something for everyone. The aim is to increase demand and drive sales (IHG, 2023). This campaign allows for IHG to remind consumers of their presence as a global player (O’Neill, 2022). These campaigns have seen the highest marketing investment from IHG in over ten years (O’Neill, 2022).</w:t>
      </w:r>
    </w:p>
    <w:p w14:paraId="7CE725ED" w14:textId="3981A1C3" w:rsidR="00602578" w:rsidRPr="00602578" w:rsidRDefault="001A73E4" w:rsidP="00DA733B">
      <w:pPr>
        <w:spacing w:line="360" w:lineRule="auto"/>
        <w:rPr>
          <w:rFonts w:asciiTheme="majorBidi" w:hAnsiTheme="majorBidi" w:cstheme="majorBidi"/>
        </w:rPr>
      </w:pPr>
      <w:r w:rsidRPr="00602578">
        <w:rPr>
          <w:rFonts w:asciiTheme="majorBidi" w:hAnsiTheme="majorBidi" w:cstheme="majorBidi"/>
        </w:rPr>
        <w:t>IHG</w:t>
      </w:r>
      <w:r w:rsidR="00602578" w:rsidRPr="00602578">
        <w:rPr>
          <w:rFonts w:asciiTheme="majorBidi" w:hAnsiTheme="majorBidi" w:cstheme="majorBidi"/>
        </w:rPr>
        <w:t xml:space="preserve"> has utilised their marketing resources to meet the need of their core value which is to be the hotel company of choice for guests and owners (IHG, 2023). In six </w:t>
      </w:r>
      <w:r w:rsidR="00646EE0" w:rsidRPr="00602578">
        <w:rPr>
          <w:rFonts w:asciiTheme="majorBidi" w:hAnsiTheme="majorBidi" w:cstheme="majorBidi"/>
        </w:rPr>
        <w:t>years,</w:t>
      </w:r>
      <w:r w:rsidR="00602578" w:rsidRPr="00602578">
        <w:rPr>
          <w:rFonts w:asciiTheme="majorBidi" w:hAnsiTheme="majorBidi" w:cstheme="majorBidi"/>
        </w:rPr>
        <w:t xml:space="preserve"> they have grown from 11 to 19 brands, with 275 new hotels opened in 2023, and a 16% increase in RevPAR in 2023 compared to 2022 (IHG, 2023).</w:t>
      </w:r>
    </w:p>
    <w:p w14:paraId="4AA6FF57"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When identifying marketing practices to implement, it is important to consider the macro and micro marketing environment. The micro environment is closely related to the organisation, whilst the macro environment incorporates elements concerned with the wider society (Blythe and Martin, 2019).</w:t>
      </w:r>
    </w:p>
    <w:p w14:paraId="039E8B65" w14:textId="0E59FF4C"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The micro environment that IHG must consider includes customer base and  competitors (Blythe and Martin, 2019). IHG is working to appeal to a wide range of consumers on a global scale. With 19 different brands, they are sending a clear message that they have a hotel to suit every traveller. From premium brands such as voco, to budget brands including Avid Hotels they have established a range that can cater to leisure, </w:t>
      </w:r>
      <w:r w:rsidR="00527DD4" w:rsidRPr="00602578">
        <w:rPr>
          <w:rFonts w:asciiTheme="majorBidi" w:hAnsiTheme="majorBidi" w:cstheme="majorBidi"/>
        </w:rPr>
        <w:t>business,</w:t>
      </w:r>
      <w:r w:rsidRPr="00602578">
        <w:rPr>
          <w:rFonts w:asciiTheme="majorBidi" w:hAnsiTheme="majorBidi" w:cstheme="majorBidi"/>
        </w:rPr>
        <w:t xml:space="preserve"> and family travellers in equal measure. The customer base changes over time, and this has been recognised during the post pandemic recovery when an increase in blended travel emerged as business guests incorporated leisure into their travels (Zawislak, 2022). The Masterbrand marketing campaign spotlights these offerings and increases demand (IHG, 2023).</w:t>
      </w:r>
    </w:p>
    <w:p w14:paraId="74564C8C"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lastRenderedPageBreak/>
        <w:t xml:space="preserve">IHG has many competitors including Accor who operate a similar, largely franchised business model and saw record growth in 2023 also where they met or exceeded all targets (Accor, 2024). Awareness of strategies that Accor are implementing is crucial to remain competitive. IHG has committed to performing better through increased technological standards, the opening of more hotels, and commitment to their people and customers. Their dedication to increased marketing campaigns, investment in strategic partnerships, and commitment to analysis of data serve as tools to achieve this (IHG, 2023). It is important that IHG continues to monitor competitors for accuracy. As Blythe and Martin (2019) explain “Frequently firms fail to recognise who their </w:t>
      </w:r>
      <w:r w:rsidRPr="00602578">
        <w:rPr>
          <w:rFonts w:asciiTheme="majorBidi" w:hAnsiTheme="majorBidi" w:cstheme="majorBidi"/>
          <w:i/>
          <w:iCs/>
        </w:rPr>
        <w:t>competitors</w:t>
      </w:r>
      <w:r w:rsidRPr="00602578">
        <w:rPr>
          <w:rFonts w:asciiTheme="majorBidi" w:hAnsiTheme="majorBidi" w:cstheme="majorBidi"/>
        </w:rPr>
        <w:t xml:space="preserve"> are.” (p.27) which highlights the need to retain focus. Market segmentation is useful as it allows the combination of customers and competitors when analysing. Demand and type will differ depending on factors such as location, meaning a smaller grouping system allows for clearer indications of relevant marketing practices (Blythe and Martin, 2019).</w:t>
      </w:r>
    </w:p>
    <w:p w14:paraId="2DC3932B" w14:textId="59EE94AE"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The macro marketing environment must be considered on a global scale but with close attention on local areas. Market segmentation is crucial here also. Political and legal factors, economic conditions, environmental concerns, social </w:t>
      </w:r>
      <w:r w:rsidR="00527DD4" w:rsidRPr="00602578">
        <w:rPr>
          <w:rFonts w:asciiTheme="majorBidi" w:hAnsiTheme="majorBidi" w:cstheme="majorBidi"/>
        </w:rPr>
        <w:t>influences,</w:t>
      </w:r>
      <w:r w:rsidRPr="00602578">
        <w:rPr>
          <w:rFonts w:asciiTheme="majorBidi" w:hAnsiTheme="majorBidi" w:cstheme="majorBidi"/>
        </w:rPr>
        <w:t xml:space="preserve"> and technological capabilities must be considered, with practices adapted accordingly (Blythe and Martin, 2019).</w:t>
      </w:r>
    </w:p>
    <w:p w14:paraId="42F19949"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In April 2024, BBC News reported on the increase in the UK National Minimum wage from £10.42 per hour to £11.44. Entry level hospitality jobs are often minimum wage, and it is important to consider changes when budgeting. Other factors of similar concern include political changes. UK based hospitality which relies on the support of EU workers experienced vast change when Brexit was passed. With freedom of movement reduced; access to staff declined (Insight Hospitality, n.d) resulting in labour shortages. Brexit also impacted on costs in relation to importation of goods which has generated difficulty for financial planning (Insight Hospitality, n.d). It is important to acknowledge this and employ innovative practices to expand customer base and entice talent to sustain positioning.</w:t>
      </w:r>
    </w:p>
    <w:p w14:paraId="499255FE" w14:textId="6C0B04FA"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Outside of the UK considerations such as the Russia and Ukraine war, and tensions in the Middle East must be </w:t>
      </w:r>
      <w:r w:rsidR="00527DD4" w:rsidRPr="00602578">
        <w:rPr>
          <w:rFonts w:asciiTheme="majorBidi" w:hAnsiTheme="majorBidi" w:cstheme="majorBidi"/>
        </w:rPr>
        <w:t>considered</w:t>
      </w:r>
      <w:r w:rsidRPr="00602578">
        <w:rPr>
          <w:rFonts w:asciiTheme="majorBidi" w:hAnsiTheme="majorBidi" w:cstheme="majorBidi"/>
        </w:rPr>
        <w:t xml:space="preserve">. The effects of this unrest have resulted in disruption to the global supply chain, increased cybersecurity threats and increased interest rates affecting capital and borrowing. These areas must be understood for marketing departments to successfully navigate (IHG, 2023). IHG has reiterated their commitment to resilience through </w:t>
      </w:r>
      <w:r w:rsidRPr="00602578">
        <w:rPr>
          <w:rFonts w:asciiTheme="majorBidi" w:hAnsiTheme="majorBidi" w:cstheme="majorBidi"/>
        </w:rPr>
        <w:lastRenderedPageBreak/>
        <w:t>sensible investment, increased efficiency in supply chains and close monitoring of legal restrictions (IHG, 2023).</w:t>
      </w:r>
    </w:p>
    <w:p w14:paraId="0DF9CE43" w14:textId="6AC9EC64"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Other areas of concern are differing laws. What may be legal in one country could be illegal in another. This can relate to products and employment laws for example. Failure to operate within laws would result in potentially catastrophic financial and reputational damage (Blythe and Martin, 2019). For example, there is no requirement for a probationary period in the United States, but in Spain a written requirement of up to 6 months is law (Deloitte, 2023). IHG has responded to this through HR development to ensure that digital assistants are in place to ease the workload of representatives. This will allow for time and resources to be </w:t>
      </w:r>
      <w:r w:rsidR="00527DD4" w:rsidRPr="00602578">
        <w:rPr>
          <w:rFonts w:asciiTheme="majorBidi" w:hAnsiTheme="majorBidi" w:cstheme="majorBidi"/>
        </w:rPr>
        <w:t>used</w:t>
      </w:r>
      <w:r w:rsidRPr="00602578">
        <w:rPr>
          <w:rFonts w:asciiTheme="majorBidi" w:hAnsiTheme="majorBidi" w:cstheme="majorBidi"/>
        </w:rPr>
        <w:t xml:space="preserve"> in areas such as legal compliance (IHG, 2023).</w:t>
      </w:r>
    </w:p>
    <w:p w14:paraId="436AA3C7" w14:textId="7BBDC64E"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Marketing frameworks are invaluable as they provide the possibility to identify opportunities, threats and areas that require change. The marketing mix is an important framework for structuring practices. It allows for the 7 P’s to be identified, and an action plan to be established. For example, tools for promotion, products </w:t>
      </w:r>
      <w:r w:rsidR="00C210F0" w:rsidRPr="00602578">
        <w:rPr>
          <w:rFonts w:asciiTheme="majorBidi" w:hAnsiTheme="majorBidi" w:cstheme="majorBidi"/>
        </w:rPr>
        <w:t>offered,</w:t>
      </w:r>
      <w:r w:rsidRPr="00602578">
        <w:rPr>
          <w:rFonts w:asciiTheme="majorBidi" w:hAnsiTheme="majorBidi" w:cstheme="majorBidi"/>
        </w:rPr>
        <w:t xml:space="preserve"> and price will vary depending on location, which is crucial to appreciate with IHG operating globally with premium to budget properties. The marketing mix offers practical guidelines for </w:t>
      </w:r>
      <w:r w:rsidR="00C210F0" w:rsidRPr="00602578">
        <w:rPr>
          <w:rFonts w:asciiTheme="majorBidi" w:hAnsiTheme="majorBidi" w:cstheme="majorBidi"/>
        </w:rPr>
        <w:t>short- and long-term</w:t>
      </w:r>
      <w:r w:rsidRPr="00602578">
        <w:rPr>
          <w:rFonts w:asciiTheme="majorBidi" w:hAnsiTheme="majorBidi" w:cstheme="majorBidi"/>
        </w:rPr>
        <w:t xml:space="preserve"> performance goals (</w:t>
      </w:r>
      <w:proofErr w:type="spellStart"/>
      <w:r w:rsidRPr="00602578">
        <w:rPr>
          <w:rFonts w:asciiTheme="majorBidi" w:hAnsiTheme="majorBidi" w:cstheme="majorBidi"/>
        </w:rPr>
        <w:t>SangGon</w:t>
      </w:r>
      <w:proofErr w:type="spellEnd"/>
      <w:r w:rsidRPr="00602578">
        <w:rPr>
          <w:rFonts w:asciiTheme="majorBidi" w:hAnsiTheme="majorBidi" w:cstheme="majorBidi"/>
        </w:rPr>
        <w:t xml:space="preserve"> Lim and Chihyung, 2022). </w:t>
      </w:r>
    </w:p>
    <w:p w14:paraId="6D19CF0C"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SOSTAC analysis ascertains the correct practices to proceed with through detailed analysis of current positioning, identification of where the brand hopes to get to and clear steps for achieving this (Chaffey, 2023). Combining this with a force field analysis allows for prioritisation of implementation. In recent years IHG has had to navigate changes in the market including labour shortages and consumer habits. A SOSTAC analysis allows identification of how to overcome this. This report has identified that the market has changed to include the blended traveller, meaning IHG must adapt their product offering, and a drive on talent retention must take precedence alongside this to enable capable service offerings (Zawislak, 2022).</w:t>
      </w:r>
    </w:p>
    <w:p w14:paraId="122903B0" w14:textId="10978B4F"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It is important to remember that the sector is ever changing, with change management crucial to success. IHG has implemented teams and processes to identify requirements. An example is The Remuneration Committee which reports concerns directly to the board in line with shareholders and the wider workforce (IHG, 2023). The Responsible Business Committee, supported by The Chief Sustainability Officer is in place to ensure sustainability concerns are quickly reported. Other committees including The Executive Committee conduct regular </w:t>
      </w:r>
      <w:r w:rsidRPr="00602578">
        <w:rPr>
          <w:rFonts w:asciiTheme="majorBidi" w:hAnsiTheme="majorBidi" w:cstheme="majorBidi"/>
        </w:rPr>
        <w:lastRenderedPageBreak/>
        <w:t xml:space="preserve">meetings to ensure change management requirements are identified and responses actioned promptly (IHG, 2023). This is of </w:t>
      </w:r>
      <w:r w:rsidR="00527DD4" w:rsidRPr="00602578">
        <w:rPr>
          <w:rFonts w:asciiTheme="majorBidi" w:hAnsiTheme="majorBidi" w:cstheme="majorBidi"/>
        </w:rPr>
        <w:t>significant importance</w:t>
      </w:r>
      <w:r w:rsidRPr="00602578">
        <w:rPr>
          <w:rFonts w:asciiTheme="majorBidi" w:hAnsiTheme="majorBidi" w:cstheme="majorBidi"/>
        </w:rPr>
        <w:t xml:space="preserve">, as explained by Blythe and Martin (2019) when they outlined that for marketing strategies to </w:t>
      </w:r>
      <w:r w:rsidR="00C210F0" w:rsidRPr="00602578">
        <w:rPr>
          <w:rFonts w:asciiTheme="majorBidi" w:hAnsiTheme="majorBidi" w:cstheme="majorBidi"/>
        </w:rPr>
        <w:t>succeed,</w:t>
      </w:r>
      <w:r w:rsidRPr="00602578">
        <w:rPr>
          <w:rFonts w:asciiTheme="majorBidi" w:hAnsiTheme="majorBidi" w:cstheme="majorBidi"/>
        </w:rPr>
        <w:t xml:space="preserve"> they “must include a feedback system so that strategy can be adapted in the light of environmental changes” (p.254).   </w:t>
      </w:r>
    </w:p>
    <w:p w14:paraId="4A7F2205" w14:textId="4E0DDF0C"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IHG has established itself as an organisation with mass appeal. They strive to be the brand of </w:t>
      </w:r>
      <w:r w:rsidR="00C210F0" w:rsidRPr="00602578">
        <w:rPr>
          <w:rFonts w:asciiTheme="majorBidi" w:hAnsiTheme="majorBidi" w:cstheme="majorBidi"/>
        </w:rPr>
        <w:t>choice and</w:t>
      </w:r>
      <w:r w:rsidRPr="00602578">
        <w:rPr>
          <w:rFonts w:asciiTheme="majorBidi" w:hAnsiTheme="majorBidi" w:cstheme="majorBidi"/>
        </w:rPr>
        <w:t xml:space="preserve"> have ensured that their brands reflect this by catering for luxury leisure, business trips and budget no frills experiences. They appeal directly to target markets through segmentation, implementation of the marketing mix and promoting services through channels including social media and their app. This has allowed for direct consumer communication to drive growth (IHG, 2023). These processes are effective because they offer transparency. Their recent drive to remove anonymity and reintroduce themselves as head of their largely franchised model has built trust in the IHG name. The danger of previous reliance on singular brands is that unavailability could result in a competitor winning business (Blythe and Martin, 2019). If the customer is affiliated with IHG, they can select from any of their brands and the chance of loyalty is increased (Blythe and Martin, 2019). The development of IHG One Rewards has been fundamental in this drive for exposure, with over 130 million members it is instilling a global network of consumers that will think IHG first (IHG, 2023).</w:t>
      </w:r>
    </w:p>
    <w:p w14:paraId="0A4904AB" w14:textId="77777777" w:rsidR="00602578" w:rsidRPr="00602578" w:rsidRDefault="00602578" w:rsidP="00DA733B">
      <w:pPr>
        <w:tabs>
          <w:tab w:val="left" w:pos="720"/>
          <w:tab w:val="left" w:pos="1440"/>
          <w:tab w:val="left" w:pos="2160"/>
          <w:tab w:val="left" w:pos="2880"/>
        </w:tabs>
        <w:overflowPunct w:val="0"/>
        <w:autoSpaceDE w:val="0"/>
        <w:autoSpaceDN w:val="0"/>
        <w:adjustRightInd w:val="0"/>
        <w:spacing w:before="240" w:after="120" w:line="360" w:lineRule="auto"/>
        <w:jc w:val="both"/>
        <w:textAlignment w:val="baseline"/>
        <w:rPr>
          <w:rFonts w:asciiTheme="majorBidi" w:eastAsia="Times New Roman" w:hAnsiTheme="majorBidi" w:cstheme="majorBidi"/>
          <w:kern w:val="0"/>
          <w:lang w:eastAsia="en-GB"/>
        </w:rPr>
      </w:pPr>
      <w:r w:rsidRPr="00602578">
        <w:rPr>
          <w:rFonts w:asciiTheme="majorBidi" w:eastAsia="Times New Roman" w:hAnsiTheme="majorBidi" w:cstheme="majorBidi"/>
          <w:kern w:val="0"/>
          <w:lang w:eastAsia="en-GB"/>
        </w:rPr>
        <w:t xml:space="preserve">IHG measures success through Key Performance Indicators (KPI’s) relating to their Annual Performance Plan and Long Term Incentive Plan (IHG, 2023). For example, IHG’s Guest Satisfaction Index (GSI) generated a score of 80.3% in 2023 compared to 78.6% in 2022 (IHG, 2023). This KPI identified that app improvements and better products, such as their drive to improve food and beverage facilities was working. This allowed them to establish goals for 2024 including a continued focus on training and analysis of data to increase the score further (IHG, 2023). It is important to note that KPI’s can only be an effective tool to measure success if accurate business goals have been established (Houston, 2023). </w:t>
      </w:r>
    </w:p>
    <w:p w14:paraId="2E44C859" w14:textId="1347B91D"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IHG has an effective marketing strategy as they understand the importance of strategic management which outlines that “changes in trends can and do take place, and it is not based on the assumption that adequate growth can be assured” (Burnes, 2017, p.277). A prompt response to change requirements is fundamental, and the various committees acknowledged previously in this report highlight the appreciation of this by IHG. It affords IHG the control over their marketing practices by ensuring their global team of representatives communicate </w:t>
      </w:r>
      <w:r w:rsidRPr="00602578">
        <w:rPr>
          <w:rFonts w:asciiTheme="majorBidi" w:hAnsiTheme="majorBidi" w:cstheme="majorBidi"/>
        </w:rPr>
        <w:lastRenderedPageBreak/>
        <w:t xml:space="preserve">back to one central board. In </w:t>
      </w:r>
      <w:r w:rsidR="00C210F0" w:rsidRPr="00602578">
        <w:rPr>
          <w:rFonts w:asciiTheme="majorBidi" w:hAnsiTheme="majorBidi" w:cstheme="majorBidi"/>
        </w:rPr>
        <w:t>addition,</w:t>
      </w:r>
      <w:r w:rsidRPr="00602578">
        <w:rPr>
          <w:rFonts w:asciiTheme="majorBidi" w:hAnsiTheme="majorBidi" w:cstheme="majorBidi"/>
        </w:rPr>
        <w:t xml:space="preserve"> their Guest How You Guest marketing campaign has secured more control for the organisation as they have positioned themselves as head of all sub brands rather than continuing to allow an almost independent operation of hotels (Jefferson, 2022). Control over marketing is key as it allows for areas of need to be quickly identified and responded to (Burnes, 2017).</w:t>
      </w:r>
    </w:p>
    <w:p w14:paraId="1FC6C8F7" w14:textId="77777777" w:rsidR="00602578" w:rsidRPr="00602578" w:rsidRDefault="00602578" w:rsidP="00602578">
      <w:pPr>
        <w:rPr>
          <w:rFonts w:asciiTheme="majorBidi" w:hAnsiTheme="majorBidi" w:cstheme="majorBidi"/>
        </w:rPr>
      </w:pPr>
    </w:p>
    <w:p w14:paraId="28185BE9" w14:textId="77777777" w:rsidR="00602578" w:rsidRPr="00602578" w:rsidRDefault="00602578" w:rsidP="00DA733B">
      <w:pPr>
        <w:pStyle w:val="Heading2"/>
      </w:pPr>
      <w:bookmarkStart w:id="2" w:name="_Toc171713494"/>
      <w:r w:rsidRPr="00602578">
        <w:t>Conclusion</w:t>
      </w:r>
      <w:bookmarkEnd w:id="2"/>
    </w:p>
    <w:p w14:paraId="498ACB9E" w14:textId="77777777" w:rsidR="00602578" w:rsidRPr="00602578" w:rsidRDefault="00602578" w:rsidP="00602578">
      <w:pPr>
        <w:rPr>
          <w:rFonts w:asciiTheme="majorBidi" w:hAnsiTheme="majorBidi" w:cstheme="majorBidi"/>
        </w:rPr>
      </w:pPr>
    </w:p>
    <w:p w14:paraId="6CB23B4C" w14:textId="725950BD"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IHG is a global force in the hospitality industry and has seen exponential growth in recent years. They have a strong command of market share with 24.4% documented in 2023 (IHG, 2023). As one of the top five in the market IHG continues disrupt the positioning held by other leaders: Marriott, Hilton, </w:t>
      </w:r>
      <w:r w:rsidR="00527DD4" w:rsidRPr="00602578">
        <w:rPr>
          <w:rFonts w:asciiTheme="majorBidi" w:hAnsiTheme="majorBidi" w:cstheme="majorBidi"/>
        </w:rPr>
        <w:t>Wyndham,</w:t>
      </w:r>
      <w:r w:rsidRPr="00602578">
        <w:rPr>
          <w:rFonts w:asciiTheme="majorBidi" w:hAnsiTheme="majorBidi" w:cstheme="majorBidi"/>
        </w:rPr>
        <w:t xml:space="preserve"> and Accor (IHG, 2023). This increase is up from 23.9% in 2020 and shows commitment to recovery following the pandemic. </w:t>
      </w:r>
      <w:r w:rsidR="00C210F0" w:rsidRPr="00602578">
        <w:rPr>
          <w:rFonts w:asciiTheme="majorBidi" w:hAnsiTheme="majorBidi" w:cstheme="majorBidi"/>
        </w:rPr>
        <w:t>However,</w:t>
      </w:r>
      <w:r w:rsidRPr="00602578">
        <w:rPr>
          <w:rFonts w:asciiTheme="majorBidi" w:hAnsiTheme="majorBidi" w:cstheme="majorBidi"/>
        </w:rPr>
        <w:t xml:space="preserve"> IHG does have shortcomings in their marketing strategy that should be addressed to achieve a larger market share.</w:t>
      </w:r>
    </w:p>
    <w:p w14:paraId="0C99B6B8" w14:textId="389627AA"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As outlined above IHG is focused on digital marketing, with emphasis on development of AI generated assistance. The danger of this is the effectiveness of results. AI has developed </w:t>
      </w:r>
      <w:r w:rsidR="00C210F0" w:rsidRPr="00602578">
        <w:rPr>
          <w:rFonts w:asciiTheme="majorBidi" w:hAnsiTheme="majorBidi" w:cstheme="majorBidi"/>
        </w:rPr>
        <w:t>rapidly,</w:t>
      </w:r>
      <w:r w:rsidRPr="00602578">
        <w:rPr>
          <w:rFonts w:asciiTheme="majorBidi" w:hAnsiTheme="majorBidi" w:cstheme="majorBidi"/>
        </w:rPr>
        <w:t xml:space="preserve"> and capabilities are sophisticated. However, there is still potential for error. IHG must acknowledge the possibility that AI generated information could yield inaccurate results. Whilst they attempt to appeal to the digitally focused consumer, the importance of human interaction must be remembered as this is a fundamental aspect of hospitality (Bulchand-Gidumal., et al, 2023). Failure to acknowledge this could result in loss of customers. </w:t>
      </w:r>
    </w:p>
    <w:p w14:paraId="000357BC" w14:textId="01EA5D7B"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There is also danger in their drive to be the organisation for every traveller. It can be argued that trying to appeal to everyone reduces effective consumer targeting. IHG </w:t>
      </w:r>
      <w:r w:rsidR="00B7795E" w:rsidRPr="00602578">
        <w:rPr>
          <w:rFonts w:asciiTheme="majorBidi" w:hAnsiTheme="majorBidi" w:cstheme="majorBidi"/>
        </w:rPr>
        <w:t>uses</w:t>
      </w:r>
      <w:r w:rsidRPr="00602578">
        <w:rPr>
          <w:rFonts w:asciiTheme="majorBidi" w:hAnsiTheme="majorBidi" w:cstheme="majorBidi"/>
        </w:rPr>
        <w:t xml:space="preserve"> a predominantly differentiated or multisegmented approach to marketing (Blythe and Martin, 2019). They have focus on more than one market segment, sometimes even within a single property. For example, Holiday Inn is targeted towards business travellers on weekdays, but switches focus to leisure guests on weekends (Blythe and Martin, 2019). This can be successful, enabling an organisation to fill their rooms daily, however it can also blur brand identity leaving the consumer unsure and more inclined to select a competitor that matches requirements (Blythe and Martin, 2019). </w:t>
      </w:r>
    </w:p>
    <w:p w14:paraId="1B498531" w14:textId="7D1D8C75"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lastRenderedPageBreak/>
        <w:t xml:space="preserve">IHG’s Guest How You Guest marketing campaign is a great concept for acquiring new customers, but it could be to the detriment of their loyal customers. It is important to consider the danger of prioritising acquisition over retention. It is more cost effective to retain than entice new consumers, meaning it is important to reward loyalty (Ranaweera and Prabhu, 2003). Whilst it is a great marketing strategy to promote a campaign such as Guest How You Guest, it is important to mirror that when implementing strategies to encourage loyalty. Trust is fundamental for consumers, and </w:t>
      </w:r>
      <w:r w:rsidR="00B7795E" w:rsidRPr="00602578">
        <w:rPr>
          <w:rFonts w:asciiTheme="majorBidi" w:hAnsiTheme="majorBidi" w:cstheme="majorBidi"/>
        </w:rPr>
        <w:t>to</w:t>
      </w:r>
      <w:r w:rsidRPr="00602578">
        <w:rPr>
          <w:rFonts w:asciiTheme="majorBidi" w:hAnsiTheme="majorBidi" w:cstheme="majorBidi"/>
        </w:rPr>
        <w:t xml:space="preserve"> retain custom, the consumer must trust that the organisation will prioritise their needs alongside those of a newer customer base (Ranaweera and Prabhu, 2003).</w:t>
      </w:r>
    </w:p>
    <w:p w14:paraId="6E875DA0"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This report has identified data protection concerns that highlight shortcomings. These concerns are important as IHG places emphasis on digital platforms. BBC News reported in 2022 that IHG had been hacked due to substandard password protection processes, and whilst it did not result in a breach of customer data it enabled access to staff emails and disruption to online booking platforms (Tidy, 2022). IHG downplayed the disruption as minor, however many franchisees disputed this and stated that the disruption was severe (Edwards, 2023). This negative attention is a direct threat to the reputation of IHG and not the publicity it wishes to generate in relation to digital marketing. </w:t>
      </w:r>
    </w:p>
    <w:p w14:paraId="5A1FACF6" w14:textId="77777777" w:rsidR="00602578" w:rsidRPr="00602578" w:rsidRDefault="00602578" w:rsidP="00602578">
      <w:pPr>
        <w:rPr>
          <w:rFonts w:asciiTheme="majorBidi" w:hAnsiTheme="majorBidi" w:cstheme="majorBidi"/>
        </w:rPr>
      </w:pPr>
    </w:p>
    <w:p w14:paraId="0C3B35E8" w14:textId="77777777" w:rsidR="00602578" w:rsidRPr="00602578" w:rsidRDefault="00602578" w:rsidP="00DA733B">
      <w:pPr>
        <w:pStyle w:val="Heading2"/>
      </w:pPr>
      <w:bookmarkStart w:id="3" w:name="_Toc171713495"/>
      <w:r w:rsidRPr="00602578">
        <w:t>Recommendations</w:t>
      </w:r>
      <w:bookmarkEnd w:id="3"/>
    </w:p>
    <w:p w14:paraId="568FC545" w14:textId="77777777" w:rsidR="00602578" w:rsidRPr="00602578" w:rsidRDefault="00602578" w:rsidP="00602578">
      <w:pPr>
        <w:rPr>
          <w:rFonts w:asciiTheme="majorBidi" w:hAnsiTheme="majorBidi" w:cstheme="majorBidi"/>
        </w:rPr>
      </w:pPr>
    </w:p>
    <w:p w14:paraId="648FC68D"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This report will now outline recommendations for future strategies based on the conclusions established above.</w:t>
      </w:r>
    </w:p>
    <w:p w14:paraId="7AC0EAEE" w14:textId="5AD80685" w:rsidR="00602578" w:rsidRPr="00602578" w:rsidRDefault="00884FB0" w:rsidP="00DA733B">
      <w:pPr>
        <w:spacing w:line="360" w:lineRule="auto"/>
        <w:rPr>
          <w:rFonts w:asciiTheme="majorBidi" w:hAnsiTheme="majorBidi" w:cstheme="majorBidi"/>
        </w:rPr>
      </w:pPr>
      <w:r w:rsidRPr="00602578">
        <w:rPr>
          <w:rFonts w:asciiTheme="majorBidi" w:hAnsiTheme="majorBidi" w:cstheme="majorBidi"/>
        </w:rPr>
        <w:t>To</w:t>
      </w:r>
      <w:r w:rsidR="00602578" w:rsidRPr="00602578">
        <w:rPr>
          <w:rFonts w:asciiTheme="majorBidi" w:hAnsiTheme="majorBidi" w:cstheme="majorBidi"/>
        </w:rPr>
        <w:t xml:space="preserve"> focus on the accuracy of AI generated results IHG could benefit from implementing further analytics to make predictions. Adaptations of the data handling processes would allow for more accurate data to be inputted and better results overall. This would enable adjustments to be made promptly (Brill., et al, 2019). The suggestion is to </w:t>
      </w:r>
      <w:r w:rsidRPr="00602578">
        <w:rPr>
          <w:rFonts w:asciiTheme="majorBidi" w:hAnsiTheme="majorBidi" w:cstheme="majorBidi"/>
        </w:rPr>
        <w:t>use</w:t>
      </w:r>
      <w:r w:rsidR="00602578" w:rsidRPr="00602578">
        <w:rPr>
          <w:rFonts w:asciiTheme="majorBidi" w:hAnsiTheme="majorBidi" w:cstheme="majorBidi"/>
        </w:rPr>
        <w:t xml:space="preserve"> the additional time that the human resources department have through AI driving recruitment to incorporate this task into their responsibilities. Whilst it </w:t>
      </w:r>
      <w:r w:rsidRPr="00602578">
        <w:rPr>
          <w:rFonts w:asciiTheme="majorBidi" w:hAnsiTheme="majorBidi" w:cstheme="majorBidi"/>
        </w:rPr>
        <w:t>would not</w:t>
      </w:r>
      <w:r w:rsidR="00602578" w:rsidRPr="00602578">
        <w:rPr>
          <w:rFonts w:asciiTheme="majorBidi" w:hAnsiTheme="majorBidi" w:cstheme="majorBidi"/>
        </w:rPr>
        <w:t xml:space="preserve"> likely result in additional staff members, it would require training to be introduced and therefore costing would need careful consideration.</w:t>
      </w:r>
    </w:p>
    <w:p w14:paraId="5601B940" w14:textId="77777777"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lastRenderedPageBreak/>
        <w:t>By combining human and AI interactions it would be possible to increase AI generated content across marketing channels. This would enable a wider reach as Search Engine Optimisation would improve through careful targeting with accurate results boosting engagement and visibility (Letheren., et al, 2020). IHG could then implement AI in their segmentation approaches to identify targets and products to incorporate in their service offering. Heavier AI influences could also assist in other data driven aspects such as predictions, forecasting and analysing consumer feedback (Letheren., et al, 2020).</w:t>
      </w:r>
    </w:p>
    <w:p w14:paraId="1B2CB1C8" w14:textId="09F7A66C"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In relation to IHG’s Guest How You Guest campaign, there is a clear need for expansion to incorporate recognition of </w:t>
      </w:r>
      <w:r w:rsidR="00C210F0" w:rsidRPr="00602578">
        <w:rPr>
          <w:rFonts w:asciiTheme="majorBidi" w:hAnsiTheme="majorBidi" w:cstheme="majorBidi"/>
        </w:rPr>
        <w:t>long-standing</w:t>
      </w:r>
      <w:r w:rsidRPr="00602578">
        <w:rPr>
          <w:rFonts w:asciiTheme="majorBidi" w:hAnsiTheme="majorBidi" w:cstheme="majorBidi"/>
        </w:rPr>
        <w:t xml:space="preserve"> customers and the importance of retention. This would drive organisational success. As documented, this campaign was their biggest in a decade (O’Neill, 2022) and incurred huge costs. Therefore, any adaptations, and new advertising drives would require careful cost analysis to determine risk versus reward (Blythe and Martin, 2019).</w:t>
      </w:r>
    </w:p>
    <w:p w14:paraId="1CACFDDB" w14:textId="0DD948D4"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To achieve these </w:t>
      </w:r>
      <w:r w:rsidR="006944DC" w:rsidRPr="00602578">
        <w:rPr>
          <w:rFonts w:asciiTheme="majorBidi" w:hAnsiTheme="majorBidi" w:cstheme="majorBidi"/>
        </w:rPr>
        <w:t>recommendations,</w:t>
      </w:r>
      <w:r w:rsidRPr="00602578">
        <w:rPr>
          <w:rFonts w:asciiTheme="majorBidi" w:hAnsiTheme="majorBidi" w:cstheme="majorBidi"/>
        </w:rPr>
        <w:t xml:space="preserve"> it is important to conduct a SOSTAC analysis to understand where the organisation sits currently and how it can proceed to reach targets (Chaffey, 2023).</w:t>
      </w:r>
    </w:p>
    <w:p w14:paraId="339376E1" w14:textId="3BAC5DBD"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IHG has made progress with their technological processes to bring improvements to their rewards scheme. The objective is that to increase growth and capture a larger share of the market, with continued focus including additional resources for staff and consumers. A clear route to success must be established through strategic decision-making to achieve this. The strategy that IHG currently employs is rooted in advertisement drives. It has utilised media including YouTube for video promotions, or written articles online and in physical print (IHG, 2023). This strategy requires expansion. The company must focus on Search Engine Optimisation against competitors such as Marriott and Hilton (Blythe and Martin, 2019). The tactics that can be employed to achieve this would be further advertisement drives. The organisation should command a heavier presence on social media platforms including Facebook and TikTok. Furthermore, in this age of social media influencers, an advertisement with a famous face could drive sales. To action these tactics, it is important to mitigate risks. The predominant risk is cost and return on investment (Blythe and Martin, 2019). IHG must consider if the upfront costs of securing services are manageable whilst they wait for sales to increase and fees to be recuperated. IHG has the resources and budget to consider these prospects. As outlined in their 2023 Annual Report they achieved a total revenue of $4,624m </w:t>
      </w:r>
      <w:r w:rsidRPr="00602578">
        <w:rPr>
          <w:rFonts w:asciiTheme="majorBidi" w:hAnsiTheme="majorBidi" w:cstheme="majorBidi"/>
        </w:rPr>
        <w:lastRenderedPageBreak/>
        <w:t xml:space="preserve">in 2023 compared to $3,892m in 2022 (IHG, 2023). However, access to funds and prioritisation in comparison to other investments must be considered. When new practices are implemented, the final stage of SOSTAC can be actioned, and this is control. Monitoring of performance allows for conclusions of rate of success to be analysed. To implement the suggested social media campaign, relevant staff members will be required, and this incurs costs of recruitment, </w:t>
      </w:r>
      <w:r w:rsidR="00884FB0" w:rsidRPr="00602578">
        <w:rPr>
          <w:rFonts w:asciiTheme="majorBidi" w:hAnsiTheme="majorBidi" w:cstheme="majorBidi"/>
        </w:rPr>
        <w:t>onboarding,</w:t>
      </w:r>
      <w:r w:rsidRPr="00602578">
        <w:rPr>
          <w:rFonts w:asciiTheme="majorBidi" w:hAnsiTheme="majorBidi" w:cstheme="majorBidi"/>
        </w:rPr>
        <w:t xml:space="preserve"> and training. To honour these costs is a large commitment and one that must be carefully analysed (Burnes, 2017).</w:t>
      </w:r>
    </w:p>
    <w:p w14:paraId="3B4451AE" w14:textId="0D06BBE4"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The latest Gartner Hype Cycle as explained by Chaffey (2024) highlights current technology trends which are fundamental to the recommendations of this report. It highlights that AI is </w:t>
      </w:r>
      <w:r w:rsidR="008A095C" w:rsidRPr="00602578">
        <w:rPr>
          <w:rFonts w:asciiTheme="majorBidi" w:hAnsiTheme="majorBidi" w:cstheme="majorBidi"/>
        </w:rPr>
        <w:t>in</w:t>
      </w:r>
      <w:r w:rsidRPr="00602578">
        <w:rPr>
          <w:rFonts w:asciiTheme="majorBidi" w:hAnsiTheme="majorBidi" w:cstheme="majorBidi"/>
        </w:rPr>
        <w:t xml:space="preserve"> the trough of disillusionment, suggesting that the original excitement has been diluted as impatience for results increases. This demonstrates the importance of IHG continuing to invest in finessing their techniques. In </w:t>
      </w:r>
      <w:r w:rsidR="006944DC" w:rsidRPr="00602578">
        <w:rPr>
          <w:rFonts w:asciiTheme="majorBidi" w:hAnsiTheme="majorBidi" w:cstheme="majorBidi"/>
        </w:rPr>
        <w:t>addition,</w:t>
      </w:r>
      <w:r w:rsidRPr="00602578">
        <w:rPr>
          <w:rFonts w:asciiTheme="majorBidi" w:hAnsiTheme="majorBidi" w:cstheme="majorBidi"/>
        </w:rPr>
        <w:t xml:space="preserve"> the latest cycle has identified a new area of innovation which is the concept of a digital customer twin. Technology will be used to mimic consumer behaviours to create a digital customer that provides anticipatory insights (Chaffey, 2024). IHG should pay attention to this, particularly as they have strategic partnerships in place already that could offer support. The danger is that whilst this concept remains in the innovation trigger stage for the next 5-10 years, the results are undetermined (Chaffey, 2024). </w:t>
      </w:r>
      <w:r w:rsidR="006944DC" w:rsidRPr="00602578">
        <w:rPr>
          <w:rFonts w:asciiTheme="majorBidi" w:hAnsiTheme="majorBidi" w:cstheme="majorBidi"/>
        </w:rPr>
        <w:t>Therefore,</w:t>
      </w:r>
      <w:r w:rsidRPr="00602578">
        <w:rPr>
          <w:rFonts w:asciiTheme="majorBidi" w:hAnsiTheme="majorBidi" w:cstheme="majorBidi"/>
        </w:rPr>
        <w:t xml:space="preserve"> the large financial investment required compared to the risk of failure is a concern. IHG has existing resources to explore this, but it is not necessarily realistic to progress immediately when budget constraints are considered. The most realistic approach would be to continue to monitor so that action can be taken at the correct time.</w:t>
      </w:r>
    </w:p>
    <w:p w14:paraId="46FE660A" w14:textId="4CCD4EE2" w:rsidR="00602578" w:rsidRPr="00602578" w:rsidRDefault="00602578" w:rsidP="00DA733B">
      <w:pPr>
        <w:spacing w:line="360" w:lineRule="auto"/>
        <w:rPr>
          <w:rFonts w:asciiTheme="majorBidi" w:hAnsiTheme="majorBidi" w:cstheme="majorBidi"/>
        </w:rPr>
      </w:pPr>
      <w:r w:rsidRPr="00602578">
        <w:rPr>
          <w:rFonts w:asciiTheme="majorBidi" w:hAnsiTheme="majorBidi" w:cstheme="majorBidi"/>
        </w:rPr>
        <w:t xml:space="preserve">In all aspects of </w:t>
      </w:r>
      <w:r w:rsidR="006944DC" w:rsidRPr="00602578">
        <w:rPr>
          <w:rFonts w:asciiTheme="majorBidi" w:hAnsiTheme="majorBidi" w:cstheme="majorBidi"/>
        </w:rPr>
        <w:t>marketing,</w:t>
      </w:r>
      <w:r w:rsidRPr="00602578">
        <w:rPr>
          <w:rFonts w:asciiTheme="majorBidi" w:hAnsiTheme="majorBidi" w:cstheme="majorBidi"/>
        </w:rPr>
        <w:t xml:space="preserve"> it is important to strike the correct balance between acting prematurely or with delay. It is also fundamental to determine when to press forward with a concept versus discounting it too early (Chaffey, 2024). Considering these aspects will enable IHG to recognise the outlined shortcomings and action suitable recommendations as outlined in this report.</w:t>
      </w:r>
    </w:p>
    <w:p w14:paraId="27D6E118" w14:textId="77777777" w:rsidR="008E246A" w:rsidRPr="00DA733B" w:rsidRDefault="008E246A" w:rsidP="009D068D">
      <w:pPr>
        <w:rPr>
          <w:rFonts w:asciiTheme="majorBidi" w:hAnsiTheme="majorBidi" w:cstheme="majorBidi"/>
        </w:rPr>
      </w:pPr>
    </w:p>
    <w:p w14:paraId="4030BEAA" w14:textId="77777777" w:rsidR="00060B04" w:rsidRPr="00DA733B" w:rsidRDefault="00060B04" w:rsidP="009D068D">
      <w:pPr>
        <w:rPr>
          <w:rFonts w:asciiTheme="majorBidi" w:hAnsiTheme="majorBidi" w:cstheme="majorBidi"/>
        </w:rPr>
      </w:pPr>
    </w:p>
    <w:p w14:paraId="308D0672" w14:textId="58467E7D" w:rsidR="009D068D" w:rsidRPr="00DA733B" w:rsidRDefault="009D068D" w:rsidP="00DA733B">
      <w:pPr>
        <w:pStyle w:val="Heading2"/>
      </w:pPr>
      <w:bookmarkStart w:id="4" w:name="_Toc171713496"/>
      <w:r w:rsidRPr="00DA733B">
        <w:t>Bibliography</w:t>
      </w:r>
      <w:bookmarkEnd w:id="4"/>
    </w:p>
    <w:p w14:paraId="11D7EA22" w14:textId="56489004" w:rsidR="00CE4FBA" w:rsidRPr="00CE4FBA" w:rsidRDefault="00CE4FBA" w:rsidP="00CE4FBA">
      <w:pPr>
        <w:spacing w:after="0" w:line="480" w:lineRule="auto"/>
        <w:outlineLvl w:val="0"/>
        <w:rPr>
          <w:rFonts w:asciiTheme="majorBidi" w:eastAsia="Times New Roman" w:hAnsiTheme="majorBidi" w:cstheme="majorBidi"/>
          <w:b/>
          <w:bCs/>
          <w:kern w:val="36"/>
          <w14:ligatures w14:val="none"/>
        </w:rPr>
      </w:pPr>
    </w:p>
    <w:p w14:paraId="233DE6A1" w14:textId="6A350D45" w:rsidR="00CE4FBA" w:rsidRDefault="00F17527"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Aaker, D. “Brand Personalities Are like Snowflakes.” </w:t>
      </w:r>
      <w:r w:rsidR="00CE4FBA" w:rsidRPr="00CE4FBA">
        <w:rPr>
          <w:rFonts w:asciiTheme="majorBidi" w:eastAsia="Times New Roman" w:hAnsiTheme="majorBidi" w:cstheme="majorBidi"/>
          <w:i/>
          <w:iCs/>
          <w:kern w:val="0"/>
          <w14:ligatures w14:val="none"/>
        </w:rPr>
        <w:t>Marketing News</w:t>
      </w:r>
      <w:r w:rsidR="00CE4FBA" w:rsidRPr="00CE4FBA">
        <w:rPr>
          <w:rFonts w:asciiTheme="majorBidi" w:eastAsia="Times New Roman" w:hAnsiTheme="majorBidi" w:cstheme="majorBidi"/>
          <w:kern w:val="0"/>
          <w14:ligatures w14:val="none"/>
        </w:rPr>
        <w:t>, vol. 49, no. 7, July 2015, pp. 20–21, research-ebsco-</w:t>
      </w:r>
      <w:r w:rsidR="00CE4FBA" w:rsidRPr="00CE4FBA">
        <w:rPr>
          <w:rFonts w:asciiTheme="majorBidi" w:eastAsia="Times New Roman" w:hAnsiTheme="majorBidi" w:cstheme="majorBidi"/>
          <w:kern w:val="0"/>
          <w14:ligatures w14:val="none"/>
        </w:rPr>
        <w:lastRenderedPageBreak/>
        <w:t>com.ezproxy.uwtsd.ac.uk/c/onvpsy/viewer/pdf/v5kjkuq42v?route=details. Accessed 5 July 2024.</w:t>
      </w:r>
    </w:p>
    <w:p w14:paraId="2B237416" w14:textId="77777777" w:rsidR="00DA733B" w:rsidRPr="00CE4FBA" w:rsidRDefault="00DA733B" w:rsidP="00DA733B">
      <w:pPr>
        <w:spacing w:after="0" w:line="240" w:lineRule="auto"/>
        <w:ind w:hanging="720"/>
        <w:rPr>
          <w:rFonts w:asciiTheme="majorBidi" w:eastAsia="Times New Roman" w:hAnsiTheme="majorBidi" w:cstheme="majorBidi"/>
          <w:kern w:val="0"/>
          <w14:ligatures w14:val="none"/>
        </w:rPr>
      </w:pPr>
    </w:p>
    <w:p w14:paraId="18C584E2" w14:textId="0A29281E" w:rsidR="00CE4FBA" w:rsidRPr="00CE4FBA" w:rsidRDefault="00F17527"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Accor. “Full-Year 2023 Results in Key Figures.” </w:t>
      </w:r>
      <w:r w:rsidR="00CE4FBA" w:rsidRPr="00CE4FBA">
        <w:rPr>
          <w:rFonts w:asciiTheme="majorBidi" w:eastAsia="Times New Roman" w:hAnsiTheme="majorBidi" w:cstheme="majorBidi"/>
          <w:i/>
          <w:iCs/>
          <w:kern w:val="0"/>
          <w14:ligatures w14:val="none"/>
        </w:rPr>
        <w:t>Accor</w:t>
      </w:r>
      <w:r w:rsidR="00CE4FBA" w:rsidRPr="00CE4FBA">
        <w:rPr>
          <w:rFonts w:asciiTheme="majorBidi" w:eastAsia="Times New Roman" w:hAnsiTheme="majorBidi" w:cstheme="majorBidi"/>
          <w:kern w:val="0"/>
          <w14:ligatures w14:val="none"/>
        </w:rPr>
        <w:t>, 22 Feb. 2024, group.accor.com/en/Actualites/2024/02/2023-full-year-results. Accessed 12 July 2024.</w:t>
      </w:r>
    </w:p>
    <w:p w14:paraId="6C879622" w14:textId="67F4BC3F" w:rsidR="00CE4FBA" w:rsidRPr="00CE4FBA" w:rsidRDefault="00F17527"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Altinay, </w:t>
      </w:r>
      <w:r w:rsidR="00FC174C" w:rsidRPr="00DA733B">
        <w:rPr>
          <w:rFonts w:asciiTheme="majorBidi" w:eastAsia="Times New Roman" w:hAnsiTheme="majorBidi" w:cstheme="majorBidi"/>
          <w:kern w:val="0"/>
          <w14:ligatures w14:val="none"/>
        </w:rPr>
        <w:t>L</w:t>
      </w:r>
      <w:r w:rsidR="00CE4FBA" w:rsidRPr="00CE4FBA">
        <w:rPr>
          <w:rFonts w:asciiTheme="majorBidi" w:eastAsia="Times New Roman" w:hAnsiTheme="majorBidi" w:cstheme="majorBidi"/>
          <w:kern w:val="0"/>
          <w14:ligatures w14:val="none"/>
        </w:rPr>
        <w:t xml:space="preserve"> and </w:t>
      </w:r>
      <w:r w:rsidR="005E5BA7" w:rsidRPr="00DA733B">
        <w:rPr>
          <w:rFonts w:asciiTheme="majorBidi" w:eastAsia="Times New Roman" w:hAnsiTheme="majorBidi" w:cstheme="majorBidi"/>
          <w:kern w:val="0"/>
          <w14:ligatures w14:val="none"/>
        </w:rPr>
        <w:t>Arici</w:t>
      </w:r>
      <w:r w:rsidR="00C36F8E" w:rsidRPr="00DA733B">
        <w:rPr>
          <w:rFonts w:asciiTheme="majorBidi" w:eastAsia="Times New Roman" w:hAnsiTheme="majorBidi" w:cstheme="majorBidi"/>
          <w:kern w:val="0"/>
          <w14:ligatures w14:val="none"/>
        </w:rPr>
        <w:t>, H E</w:t>
      </w:r>
      <w:r w:rsidR="00CE4FBA" w:rsidRPr="00CE4FBA">
        <w:rPr>
          <w:rFonts w:asciiTheme="majorBidi" w:eastAsia="Times New Roman" w:hAnsiTheme="majorBidi" w:cstheme="majorBidi"/>
          <w:kern w:val="0"/>
          <w14:ligatures w14:val="none"/>
        </w:rPr>
        <w:t xml:space="preserve">. “Transformation of the Hospitality Services Marketing Structure: A Chaos Theory Perspective.” </w:t>
      </w:r>
      <w:r w:rsidR="00CE4FBA" w:rsidRPr="00CE4FBA">
        <w:rPr>
          <w:rFonts w:asciiTheme="majorBidi" w:eastAsia="Times New Roman" w:hAnsiTheme="majorBidi" w:cstheme="majorBidi"/>
          <w:i/>
          <w:iCs/>
          <w:kern w:val="0"/>
          <w14:ligatures w14:val="none"/>
        </w:rPr>
        <w:t>The Journal of Services Marketing</w:t>
      </w:r>
      <w:r w:rsidR="00CE4FBA" w:rsidRPr="00CE4FBA">
        <w:rPr>
          <w:rFonts w:asciiTheme="majorBidi" w:eastAsia="Times New Roman" w:hAnsiTheme="majorBidi" w:cstheme="majorBidi"/>
          <w:kern w:val="0"/>
          <w14:ligatures w14:val="none"/>
        </w:rPr>
        <w:t>, vol. 36, no. 5, 2022, pp. 658–673,</w:t>
      </w:r>
      <w:r w:rsidR="00C36F8E"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www.proquest.com/docview/2681747798?accountid=130472&amp;parentSessionId=6GPmTRYez2PPCp8wklgWqgUzOsddMZTyzD%2BjpGdMRU0%3D&amp;pq-origsite=primo&amp;sourcetype=Scholarly%20Journals, https://doi.org/10.1108/JSM-01-2021-0017. Accessed 5 July 2024.</w:t>
      </w:r>
    </w:p>
    <w:p w14:paraId="29065B5A" w14:textId="77777777" w:rsidR="00AE069F" w:rsidRDefault="006247CD" w:rsidP="00DA733B">
      <w:pPr>
        <w:spacing w:after="0" w:line="240" w:lineRule="auto"/>
        <w:ind w:hanging="720"/>
        <w:rPr>
          <w:rFonts w:asciiTheme="majorBidi" w:eastAsia="Times New Roman" w:hAnsiTheme="majorBidi" w:cstheme="majorBidi"/>
          <w:kern w:val="0"/>
          <w14:ligatures w14:val="none"/>
        </w:rPr>
      </w:pPr>
      <w:r w:rsidRPr="00AE069F">
        <w:rPr>
          <w:rFonts w:asciiTheme="majorBidi" w:eastAsia="Times New Roman" w:hAnsiTheme="majorBidi" w:cstheme="majorBidi"/>
          <w:kern w:val="0"/>
          <w14:ligatures w14:val="none"/>
        </w:rPr>
        <w:t xml:space="preserve">           </w:t>
      </w:r>
      <w:r w:rsidR="00AE069F" w:rsidRPr="00AE069F">
        <w:rPr>
          <w:rFonts w:asciiTheme="majorBidi" w:eastAsia="Times New Roman" w:hAnsiTheme="majorBidi" w:cstheme="majorBidi"/>
          <w:kern w:val="0"/>
          <w14:ligatures w14:val="none"/>
        </w:rPr>
        <w:t xml:space="preserve"> </w:t>
      </w:r>
    </w:p>
    <w:p w14:paraId="289793DC" w14:textId="47018A75" w:rsidR="00CE4FBA" w:rsidRDefault="00AE069F" w:rsidP="00DA733B">
      <w:pPr>
        <w:spacing w:after="0" w:line="240" w:lineRule="auto"/>
        <w:ind w:hanging="720"/>
        <w:rPr>
          <w:rFonts w:asciiTheme="majorBidi" w:eastAsia="Times New Roman" w:hAnsiTheme="majorBidi" w:cstheme="majorBidi"/>
          <w:kern w:val="0"/>
          <w14:ligatures w14:val="none"/>
        </w:rPr>
      </w:pPr>
      <w:r>
        <w:rPr>
          <w:rFonts w:asciiTheme="majorBidi" w:eastAsia="Times New Roman" w:hAnsiTheme="majorBidi" w:cstheme="majorBidi"/>
          <w:kern w:val="0"/>
          <w14:ligatures w14:val="none"/>
        </w:rPr>
        <w:t xml:space="preserve">            </w:t>
      </w:r>
      <w:r w:rsidR="006247CD" w:rsidRPr="00DA733B">
        <w:rPr>
          <w:rFonts w:asciiTheme="majorBidi" w:eastAsia="Times New Roman" w:hAnsiTheme="majorBidi" w:cstheme="majorBidi"/>
          <w:kern w:val="0"/>
          <w14:ligatures w14:val="none"/>
        </w:rPr>
        <w:t>Korstanje, E M</w:t>
      </w:r>
      <w:r w:rsidR="00B9666E" w:rsidRPr="00DA733B">
        <w:rPr>
          <w:rFonts w:asciiTheme="majorBidi" w:eastAsia="Times New Roman" w:hAnsiTheme="majorBidi" w:cstheme="majorBidi"/>
          <w:kern w:val="0"/>
          <w14:ligatures w14:val="none"/>
        </w:rPr>
        <w:t>.</w:t>
      </w:r>
      <w:r w:rsidR="00CE4FBA" w:rsidRPr="00CE4FBA">
        <w:rPr>
          <w:rFonts w:asciiTheme="majorBidi" w:eastAsia="Times New Roman" w:hAnsiTheme="majorBidi" w:cstheme="majorBidi"/>
          <w:kern w:val="0"/>
          <w14:ligatures w14:val="none"/>
        </w:rPr>
        <w:t xml:space="preserve">, </w:t>
      </w:r>
      <w:r w:rsidR="00B9666E" w:rsidRPr="00DA733B">
        <w:rPr>
          <w:rFonts w:asciiTheme="majorBidi" w:eastAsia="Times New Roman" w:hAnsiTheme="majorBidi" w:cstheme="majorBidi"/>
          <w:kern w:val="0"/>
          <w14:ligatures w14:val="none"/>
        </w:rPr>
        <w:t>George, B and Nedelea A.</w:t>
      </w:r>
      <w:r w:rsidR="00CE4FBA" w:rsidRPr="00CE4FBA">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i/>
          <w:iCs/>
          <w:kern w:val="0"/>
          <w14:ligatures w14:val="none"/>
        </w:rPr>
        <w:t>Strategies for Promoting Sustainable Hospitality and Tourism Services</w:t>
      </w:r>
      <w:r w:rsidR="00CE4FBA" w:rsidRPr="00CE4FBA">
        <w:rPr>
          <w:rFonts w:asciiTheme="majorBidi" w:eastAsia="Times New Roman" w:hAnsiTheme="majorBidi" w:cstheme="majorBidi"/>
          <w:kern w:val="0"/>
          <w14:ligatures w14:val="none"/>
        </w:rPr>
        <w:t>. Editorial: Hershey, Pa, Usa Business Science Reference, 2020, www-igi-global-com.ezproxy.uwtsd.ac.uk/gateway/book/244421. Accessed 5 July 2024.</w:t>
      </w:r>
    </w:p>
    <w:p w14:paraId="53817637"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5A101BFD" w14:textId="28A0F167" w:rsidR="00CE4FBA" w:rsidRDefault="00B9666E"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AE069F">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Blythe, J and </w:t>
      </w:r>
      <w:r w:rsidRPr="00DA733B">
        <w:rPr>
          <w:rFonts w:asciiTheme="majorBidi" w:eastAsia="Times New Roman" w:hAnsiTheme="majorBidi" w:cstheme="majorBidi"/>
          <w:kern w:val="0"/>
          <w14:ligatures w14:val="none"/>
        </w:rPr>
        <w:t>Martin, J</w:t>
      </w:r>
      <w:r w:rsidR="00CE4FBA" w:rsidRPr="00CE4FBA">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i/>
          <w:iCs/>
          <w:kern w:val="0"/>
          <w14:ligatures w14:val="none"/>
        </w:rPr>
        <w:t>Essentials of Marketing</w:t>
      </w:r>
      <w:r w:rsidR="00CE4FBA" w:rsidRPr="00CE4FBA">
        <w:rPr>
          <w:rFonts w:asciiTheme="majorBidi" w:eastAsia="Times New Roman" w:hAnsiTheme="majorBidi" w:cstheme="majorBidi"/>
          <w:kern w:val="0"/>
          <w14:ligatures w14:val="none"/>
        </w:rPr>
        <w:t>. 7th ed., Harlow, United Kingdom ; New York, Pearson Education, 16 Apr. 2019, ebookcentral.proquest.com/lib/trinity/reader.action?docID=5731459. Accessed 11 July 2024.</w:t>
      </w:r>
    </w:p>
    <w:p w14:paraId="29253136"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370E942C" w14:textId="5AD2DA5F" w:rsidR="00CE4FBA" w:rsidRDefault="00475DE3" w:rsidP="00DA733B">
      <w:pPr>
        <w:spacing w:after="0" w:line="240" w:lineRule="auto"/>
        <w:ind w:hanging="720"/>
        <w:rPr>
          <w:rFonts w:asciiTheme="majorBidi" w:eastAsia="Times New Roman" w:hAnsiTheme="majorBidi" w:cstheme="majorBidi"/>
          <w:kern w:val="0"/>
          <w14:ligatures w14:val="none"/>
        </w:rPr>
      </w:pPr>
      <w:r w:rsidRPr="00AE069F">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Brill, T M., </w:t>
      </w:r>
      <w:r w:rsidR="00E97CB2" w:rsidRPr="00DA733B">
        <w:rPr>
          <w:rFonts w:asciiTheme="majorBidi" w:eastAsia="Times New Roman" w:hAnsiTheme="majorBidi" w:cstheme="majorBidi"/>
          <w:kern w:val="0"/>
          <w14:ligatures w14:val="none"/>
        </w:rPr>
        <w:t>Munoz, L and Miller R J</w:t>
      </w:r>
      <w:r w:rsidR="00CE4FBA" w:rsidRPr="00CE4FBA">
        <w:rPr>
          <w:rFonts w:asciiTheme="majorBidi" w:eastAsia="Times New Roman" w:hAnsiTheme="majorBidi" w:cstheme="majorBidi"/>
          <w:kern w:val="0"/>
          <w14:ligatures w14:val="none"/>
        </w:rPr>
        <w:t xml:space="preserve">. “Siri, Alexa, and Other Digital Assistants: A Study of Customer Satisfaction with Artificial Intelligence Applications.” </w:t>
      </w:r>
      <w:r w:rsidR="00CE4FBA" w:rsidRPr="00CE4FBA">
        <w:rPr>
          <w:rFonts w:asciiTheme="majorBidi" w:eastAsia="Times New Roman" w:hAnsiTheme="majorBidi" w:cstheme="majorBidi"/>
          <w:i/>
          <w:iCs/>
          <w:kern w:val="0"/>
          <w14:ligatures w14:val="none"/>
        </w:rPr>
        <w:t>Journal of Marketing Management</w:t>
      </w:r>
      <w:r w:rsidR="00CE4FBA" w:rsidRPr="00CE4FBA">
        <w:rPr>
          <w:rFonts w:asciiTheme="majorBidi" w:eastAsia="Times New Roman" w:hAnsiTheme="majorBidi" w:cstheme="majorBidi"/>
          <w:kern w:val="0"/>
          <w14:ligatures w14:val="none"/>
        </w:rPr>
        <w:t>, vol. 35, no. 15-16, 13 Oct. 2019, pp. 1401–1436, research-ebsco-com.ezproxy.uwtsd.ac.uk/c/onvpsy/viewer/html/njrlfmwi75. Accessed 5 July 2024.</w:t>
      </w:r>
    </w:p>
    <w:p w14:paraId="1B9760A5"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45573EF7" w14:textId="41C8276A" w:rsidR="00CE4FBA" w:rsidRDefault="00E97CB2"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Buchanan, D and </w:t>
      </w:r>
      <w:r w:rsidRPr="00DA733B">
        <w:rPr>
          <w:rFonts w:asciiTheme="majorBidi" w:eastAsia="Times New Roman" w:hAnsiTheme="majorBidi" w:cstheme="majorBidi"/>
          <w:kern w:val="0"/>
          <w14:ligatures w14:val="none"/>
        </w:rPr>
        <w:t>Badham, R</w:t>
      </w:r>
      <w:r w:rsidR="00CE4FBA" w:rsidRPr="00CE4FBA">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i/>
          <w:iCs/>
          <w:kern w:val="0"/>
          <w14:ligatures w14:val="none"/>
        </w:rPr>
        <w:t>Power, Politics, and Organizational Change : Winning the Turf Game</w:t>
      </w:r>
      <w:r w:rsidR="00CE4FBA" w:rsidRPr="00CE4FBA">
        <w:rPr>
          <w:rFonts w:asciiTheme="majorBidi" w:eastAsia="Times New Roman" w:hAnsiTheme="majorBidi" w:cstheme="majorBidi"/>
          <w:kern w:val="0"/>
          <w14:ligatures w14:val="none"/>
        </w:rPr>
        <w:t>. Second ed., Sage, 2008, research-ebsco-com.ezproxy.uwtsd.ac.uk/c/onvpsy/search/details/5tica2nubz?db=nlebk. Accessed 5 July 2024.</w:t>
      </w:r>
    </w:p>
    <w:p w14:paraId="1147976D"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3F17618C" w14:textId="27111A5C" w:rsidR="00CE4FBA" w:rsidRDefault="002127A5"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lang w:val="da-DK"/>
          <w14:ligatures w14:val="none"/>
        </w:rPr>
        <w:t xml:space="preserve">            </w:t>
      </w:r>
      <w:r w:rsidR="00CE4FBA" w:rsidRPr="00CE4FBA">
        <w:rPr>
          <w:rFonts w:asciiTheme="majorBidi" w:eastAsia="Times New Roman" w:hAnsiTheme="majorBidi" w:cstheme="majorBidi"/>
          <w:kern w:val="0"/>
          <w14:ligatures w14:val="none"/>
        </w:rPr>
        <w:t>Bulchand-Gidumal, J</w:t>
      </w:r>
      <w:r w:rsidRPr="00DA733B">
        <w:rPr>
          <w:rFonts w:asciiTheme="majorBidi" w:eastAsia="Times New Roman" w:hAnsiTheme="majorBidi" w:cstheme="majorBidi"/>
          <w:kern w:val="0"/>
          <w14:ligatures w14:val="none"/>
        </w:rPr>
        <w:t>., Secin E W</w:t>
      </w:r>
      <w:r w:rsidR="00015124" w:rsidRPr="00DA733B">
        <w:rPr>
          <w:rFonts w:asciiTheme="majorBidi" w:eastAsia="Times New Roman" w:hAnsiTheme="majorBidi" w:cstheme="majorBidi"/>
          <w:kern w:val="0"/>
          <w14:ligatures w14:val="none"/>
        </w:rPr>
        <w:t>.</w:t>
      </w:r>
      <w:r w:rsidRPr="00DA733B">
        <w:rPr>
          <w:rFonts w:asciiTheme="majorBidi" w:eastAsia="Times New Roman" w:hAnsiTheme="majorBidi" w:cstheme="majorBidi"/>
          <w:kern w:val="0"/>
          <w14:ligatures w14:val="none"/>
        </w:rPr>
        <w:t>, O’Connor</w:t>
      </w:r>
      <w:r w:rsidR="00015124" w:rsidRPr="00DA733B">
        <w:rPr>
          <w:rFonts w:asciiTheme="majorBidi" w:eastAsia="Times New Roman" w:hAnsiTheme="majorBidi" w:cstheme="majorBidi"/>
          <w:kern w:val="0"/>
          <w14:ligatures w14:val="none"/>
        </w:rPr>
        <w:t xml:space="preserve"> P and Buhalis, D</w:t>
      </w:r>
      <w:r w:rsidR="00CE4FBA" w:rsidRPr="00CE4FBA">
        <w:rPr>
          <w:rFonts w:asciiTheme="majorBidi" w:eastAsia="Times New Roman" w:hAnsiTheme="majorBidi" w:cstheme="majorBidi"/>
          <w:kern w:val="0"/>
          <w14:ligatures w14:val="none"/>
        </w:rPr>
        <w:t xml:space="preserve">. “Artificial Intelligence’s Impact on Hospitality and Tourism Marketing: Exploring Key Themes and Addressing Challenges.” </w:t>
      </w:r>
      <w:r w:rsidR="00CE4FBA" w:rsidRPr="00CE4FBA">
        <w:rPr>
          <w:rFonts w:asciiTheme="majorBidi" w:eastAsia="Times New Roman" w:hAnsiTheme="majorBidi" w:cstheme="majorBidi"/>
          <w:i/>
          <w:iCs/>
          <w:kern w:val="0"/>
          <w14:ligatures w14:val="none"/>
        </w:rPr>
        <w:t>Current Issues in Tourism</w:t>
      </w:r>
      <w:r w:rsidR="00CE4FBA" w:rsidRPr="00CE4FBA">
        <w:rPr>
          <w:rFonts w:asciiTheme="majorBidi" w:eastAsia="Times New Roman" w:hAnsiTheme="majorBidi" w:cstheme="majorBidi"/>
          <w:kern w:val="0"/>
          <w14:ligatures w14:val="none"/>
        </w:rPr>
        <w:t>, vol. 27, no. 14, 30 June 2023, pp. 2345–2362, www-tandfonline-com.ezproxy.uwtsd.ac.uk/doi/full/10.1080/13683500.2023.2229480. Accessed 5 July 2024.</w:t>
      </w:r>
    </w:p>
    <w:p w14:paraId="59D8F09B"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7F060D33" w14:textId="7149D28C" w:rsidR="00CE4FBA" w:rsidRDefault="00015124"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Burnes, B. </w:t>
      </w:r>
      <w:r w:rsidR="00CE4FBA" w:rsidRPr="00CE4FBA">
        <w:rPr>
          <w:rFonts w:asciiTheme="majorBidi" w:eastAsia="Times New Roman" w:hAnsiTheme="majorBidi" w:cstheme="majorBidi"/>
          <w:i/>
          <w:iCs/>
          <w:kern w:val="0"/>
          <w14:ligatures w14:val="none"/>
        </w:rPr>
        <w:t>Managing Change</w:t>
      </w:r>
      <w:r w:rsidR="00CE4FBA" w:rsidRPr="00CE4FBA">
        <w:rPr>
          <w:rFonts w:asciiTheme="majorBidi" w:eastAsia="Times New Roman" w:hAnsiTheme="majorBidi" w:cstheme="majorBidi"/>
          <w:kern w:val="0"/>
          <w14:ligatures w14:val="none"/>
        </w:rPr>
        <w:t>. Seventh ed., Pearson, 16 Aug. 2017, www-vlebooks-com.ezproxy.uwtsd.ac.uk/Product/Index/966006?page=0&amp;startBookmarkId=-1. Accessed 5 July 2024.</w:t>
      </w:r>
    </w:p>
    <w:p w14:paraId="18E374E0"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26355976" w14:textId="550C8ECA" w:rsidR="00CE4FBA" w:rsidRDefault="00015124"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Chaffey, D. “Latest Gartner Hype Cycles | Smart Insights.” </w:t>
      </w:r>
      <w:r w:rsidR="00CE4FBA" w:rsidRPr="00CE4FBA">
        <w:rPr>
          <w:rFonts w:asciiTheme="majorBidi" w:eastAsia="Times New Roman" w:hAnsiTheme="majorBidi" w:cstheme="majorBidi"/>
          <w:i/>
          <w:iCs/>
          <w:kern w:val="0"/>
          <w14:ligatures w14:val="none"/>
        </w:rPr>
        <w:t>Smart Insights</w:t>
      </w:r>
      <w:r w:rsidR="00CE4FBA" w:rsidRPr="00CE4FBA">
        <w:rPr>
          <w:rFonts w:asciiTheme="majorBidi" w:eastAsia="Times New Roman" w:hAnsiTheme="majorBidi" w:cstheme="majorBidi"/>
          <w:kern w:val="0"/>
          <w14:ligatures w14:val="none"/>
        </w:rPr>
        <w:t>, 3 Feb. 2024, www.smartinsights.com/managing-digital-marketing/marketing-innovation/technology-for-innovation-in-marketing/. Accessed 6 July 2024.</w:t>
      </w:r>
    </w:p>
    <w:p w14:paraId="5F1724CB"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67B5C820" w14:textId="620C9248" w:rsidR="00CE4FBA" w:rsidRDefault="00805C9B"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Chaffey, D. </w:t>
      </w:r>
      <w:r w:rsidR="00CE4FBA" w:rsidRPr="00CE4FBA">
        <w:rPr>
          <w:rFonts w:asciiTheme="majorBidi" w:eastAsia="Times New Roman" w:hAnsiTheme="majorBidi" w:cstheme="majorBidi"/>
          <w:kern w:val="0"/>
          <w14:ligatures w14:val="none"/>
        </w:rPr>
        <w:t xml:space="preserve">“SOSTAC Marketing Planning Model Guide.” </w:t>
      </w:r>
      <w:r w:rsidR="00CE4FBA" w:rsidRPr="00CE4FBA">
        <w:rPr>
          <w:rFonts w:asciiTheme="majorBidi" w:eastAsia="Times New Roman" w:hAnsiTheme="majorBidi" w:cstheme="majorBidi"/>
          <w:i/>
          <w:iCs/>
          <w:kern w:val="0"/>
          <w14:ligatures w14:val="none"/>
        </w:rPr>
        <w:t>Smart Insights</w:t>
      </w:r>
      <w:r w:rsidR="00CE4FBA" w:rsidRPr="00CE4FBA">
        <w:rPr>
          <w:rFonts w:asciiTheme="majorBidi" w:eastAsia="Times New Roman" w:hAnsiTheme="majorBidi" w:cstheme="majorBidi"/>
          <w:kern w:val="0"/>
          <w14:ligatures w14:val="none"/>
        </w:rPr>
        <w:t>, 20 Oct. 2023, www.smartinsights.com/digital-marketing-strategy/sostac-model/. Accessed 6 July 2024.</w:t>
      </w:r>
    </w:p>
    <w:p w14:paraId="02D84A26"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43CB5FAC" w14:textId="23D83D2A" w:rsidR="00CE4FBA" w:rsidRDefault="00805C9B"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lastRenderedPageBreak/>
        <w:t xml:space="preserve">            </w:t>
      </w:r>
      <w:r w:rsidR="00CE4FBA" w:rsidRPr="00CE4FBA">
        <w:rPr>
          <w:rFonts w:asciiTheme="majorBidi" w:eastAsia="Times New Roman" w:hAnsiTheme="majorBidi" w:cstheme="majorBidi"/>
          <w:kern w:val="0"/>
          <w14:ligatures w14:val="none"/>
        </w:rPr>
        <w:t xml:space="preserve">Deloitte. “International Employment Law Guide.” </w:t>
      </w:r>
      <w:r w:rsidR="00CE4FBA" w:rsidRPr="00CE4FBA">
        <w:rPr>
          <w:rFonts w:asciiTheme="majorBidi" w:eastAsia="Times New Roman" w:hAnsiTheme="majorBidi" w:cstheme="majorBidi"/>
          <w:i/>
          <w:iCs/>
          <w:kern w:val="0"/>
          <w14:ligatures w14:val="none"/>
        </w:rPr>
        <w:t>Www.deloitte.com</w:t>
      </w:r>
      <w:r w:rsidR="00CE4FBA" w:rsidRPr="00CE4FBA">
        <w:rPr>
          <w:rFonts w:asciiTheme="majorBidi" w:eastAsia="Times New Roman" w:hAnsiTheme="majorBidi" w:cstheme="majorBidi"/>
          <w:kern w:val="0"/>
          <w14:ligatures w14:val="none"/>
        </w:rPr>
        <w:t xml:space="preserve">, 2023, </w:t>
      </w:r>
      <w:r w:rsidR="00AE069F" w:rsidRPr="00CE4FBA">
        <w:rPr>
          <w:rFonts w:asciiTheme="majorBidi" w:eastAsia="Times New Roman" w:hAnsiTheme="majorBidi" w:cstheme="majorBidi"/>
          <w:kern w:val="0"/>
          <w14:ligatures w14:val="none"/>
        </w:rPr>
        <w:t>www.deloitte.com/global/en/services/legal/analysis/international-employment-law-guide.html. Accessed 12 July 2024</w:t>
      </w:r>
      <w:r w:rsidR="00CE4FBA" w:rsidRPr="00CE4FBA">
        <w:rPr>
          <w:rFonts w:asciiTheme="majorBidi" w:eastAsia="Times New Roman" w:hAnsiTheme="majorBidi" w:cstheme="majorBidi"/>
          <w:kern w:val="0"/>
          <w14:ligatures w14:val="none"/>
        </w:rPr>
        <w:t>.</w:t>
      </w:r>
    </w:p>
    <w:p w14:paraId="4B74EFA0"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6C222079" w14:textId="5AE87CF1" w:rsidR="00CE4FBA" w:rsidRDefault="00335AEE"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Edwards, J. “IHG Franchisees Fight Hotel’s Request for Dismissal in Data Breach Class Action.” </w:t>
      </w:r>
      <w:r w:rsidR="00CE4FBA" w:rsidRPr="00CE4FBA">
        <w:rPr>
          <w:rFonts w:asciiTheme="majorBidi" w:eastAsia="Times New Roman" w:hAnsiTheme="majorBidi" w:cstheme="majorBidi"/>
          <w:i/>
          <w:iCs/>
          <w:kern w:val="0"/>
          <w14:ligatures w14:val="none"/>
        </w:rPr>
        <w:t>Top Class Actions</w:t>
      </w:r>
      <w:r w:rsidR="00CE4FBA" w:rsidRPr="00CE4FBA">
        <w:rPr>
          <w:rFonts w:asciiTheme="majorBidi" w:eastAsia="Times New Roman" w:hAnsiTheme="majorBidi" w:cstheme="majorBidi"/>
          <w:kern w:val="0"/>
          <w14:ligatures w14:val="none"/>
        </w:rPr>
        <w:t>, 20 Jan. 2023, topclassactions.com/lawsuit-settlements/privacy/data-breach/intercontinental-hotels-group-class-action-claims-hotel-giant-let-hackers-access-company-network/. Accessed 12 July 2024.</w:t>
      </w:r>
    </w:p>
    <w:p w14:paraId="14A1AEC6"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7444BDBC" w14:textId="42A6658D" w:rsidR="00CE4FBA" w:rsidRDefault="00335AEE"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Ehret, M and </w:t>
      </w:r>
      <w:r w:rsidRPr="00DA733B">
        <w:rPr>
          <w:rFonts w:asciiTheme="majorBidi" w:eastAsia="Times New Roman" w:hAnsiTheme="majorBidi" w:cstheme="majorBidi"/>
          <w:kern w:val="0"/>
          <w14:ligatures w14:val="none"/>
        </w:rPr>
        <w:t>Wirtz, J</w:t>
      </w:r>
      <w:r w:rsidR="00CE4FBA" w:rsidRPr="00CE4FBA">
        <w:rPr>
          <w:rFonts w:asciiTheme="majorBidi" w:eastAsia="Times New Roman" w:hAnsiTheme="majorBidi" w:cstheme="majorBidi"/>
          <w:kern w:val="0"/>
          <w14:ligatures w14:val="none"/>
        </w:rPr>
        <w:t xml:space="preserve">. “Unlocking Value from Machines: Business Models and the Industrial Internet of Things.” </w:t>
      </w:r>
      <w:r w:rsidR="00CE4FBA" w:rsidRPr="00CE4FBA">
        <w:rPr>
          <w:rFonts w:asciiTheme="majorBidi" w:eastAsia="Times New Roman" w:hAnsiTheme="majorBidi" w:cstheme="majorBidi"/>
          <w:i/>
          <w:iCs/>
          <w:kern w:val="0"/>
          <w14:ligatures w14:val="none"/>
        </w:rPr>
        <w:t>Journal of Marketing Management</w:t>
      </w:r>
      <w:r w:rsidR="00CE4FBA" w:rsidRPr="00CE4FBA">
        <w:rPr>
          <w:rFonts w:asciiTheme="majorBidi" w:eastAsia="Times New Roman" w:hAnsiTheme="majorBidi" w:cstheme="majorBidi"/>
          <w:kern w:val="0"/>
          <w14:ligatures w14:val="none"/>
        </w:rPr>
        <w:t>, vol. 33, no. 1-2, 11 Nov. 2016, pp. 111–130, research-ebsco-com.ezproxy.uwtsd.ac.uk/c/onvpsy/viewer/html/xs2mzj45jv. Accessed 5 July 2024.</w:t>
      </w:r>
    </w:p>
    <w:p w14:paraId="29BCDD85"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0C2FD833" w14:textId="5AC46FA7" w:rsidR="00CE4FBA" w:rsidRPr="00CE4FBA" w:rsidRDefault="00335AEE"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Escobar, M C. “At IHG, All Roads Lead back to Concerto.” </w:t>
      </w:r>
      <w:r w:rsidR="00CE4FBA" w:rsidRPr="00CE4FBA">
        <w:rPr>
          <w:rFonts w:asciiTheme="majorBidi" w:eastAsia="Times New Roman" w:hAnsiTheme="majorBidi" w:cstheme="majorBidi"/>
          <w:i/>
          <w:iCs/>
          <w:kern w:val="0"/>
          <w14:ligatures w14:val="none"/>
        </w:rPr>
        <w:t>Hospitality Technology</w:t>
      </w:r>
      <w:r w:rsidR="00CE4FBA" w:rsidRPr="00CE4FBA">
        <w:rPr>
          <w:rFonts w:asciiTheme="majorBidi" w:eastAsia="Times New Roman" w:hAnsiTheme="majorBidi" w:cstheme="majorBidi"/>
          <w:kern w:val="0"/>
          <w14:ligatures w14:val="none"/>
        </w:rPr>
        <w:t>, 21 Feb. 2019, hospitalitytech.com/ihg-all-roads-lead-back-concerto. Accessed 8 July 2024.</w:t>
      </w:r>
    </w:p>
    <w:p w14:paraId="2285DC98" w14:textId="3F080373"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Gabbitas, B. “How the Hospitality Industry Can Prioritise Retention.” </w:t>
      </w:r>
      <w:r w:rsidR="00CE4FBA" w:rsidRPr="00CE4FBA">
        <w:rPr>
          <w:rFonts w:asciiTheme="majorBidi" w:eastAsia="Times New Roman" w:hAnsiTheme="majorBidi" w:cstheme="majorBidi"/>
          <w:i/>
          <w:iCs/>
          <w:kern w:val="0"/>
          <w14:ligatures w14:val="none"/>
        </w:rPr>
        <w:t>People Management</w:t>
      </w:r>
      <w:r w:rsidR="00CE4FBA" w:rsidRPr="00CE4FBA">
        <w:rPr>
          <w:rFonts w:asciiTheme="majorBidi" w:eastAsia="Times New Roman" w:hAnsiTheme="majorBidi" w:cstheme="majorBidi"/>
          <w:kern w:val="0"/>
          <w14:ligatures w14:val="none"/>
        </w:rPr>
        <w:t>, 22 Mar. 2023, www.peoplemanagement.co.uk/article/1817348/hospitality-industry-prioritise-retention. Accessed 11 July 2024.</w:t>
      </w:r>
    </w:p>
    <w:p w14:paraId="673B69F3"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046C7250" w14:textId="431BDA3E"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H</w:t>
      </w:r>
      <w:r w:rsidRPr="00DA733B">
        <w:rPr>
          <w:rFonts w:asciiTheme="majorBidi" w:eastAsia="Times New Roman" w:hAnsiTheme="majorBidi" w:cstheme="majorBidi"/>
          <w:kern w:val="0"/>
          <w14:ligatures w14:val="none"/>
        </w:rPr>
        <w:t>arrington</w:t>
      </w:r>
      <w:r w:rsidR="00CE4FBA" w:rsidRPr="00CE4FBA">
        <w:rPr>
          <w:rFonts w:asciiTheme="majorBidi" w:eastAsia="Times New Roman" w:hAnsiTheme="majorBidi" w:cstheme="majorBidi"/>
          <w:kern w:val="0"/>
          <w14:ligatures w14:val="none"/>
        </w:rPr>
        <w:t xml:space="preserve">, S. “How International Hotel Giant IHG Is Using Artificial Intelligence to Bring HR and Recruitment Benefits.” </w:t>
      </w:r>
      <w:r w:rsidR="00CE4FBA" w:rsidRPr="00CE4FBA">
        <w:rPr>
          <w:rFonts w:asciiTheme="majorBidi" w:eastAsia="Times New Roman" w:hAnsiTheme="majorBidi" w:cstheme="majorBidi"/>
          <w:i/>
          <w:iCs/>
          <w:kern w:val="0"/>
          <w14:ligatures w14:val="none"/>
        </w:rPr>
        <w:t>The People Space</w:t>
      </w:r>
      <w:r w:rsidR="00CE4FBA" w:rsidRPr="00CE4FBA">
        <w:rPr>
          <w:rFonts w:asciiTheme="majorBidi" w:eastAsia="Times New Roman" w:hAnsiTheme="majorBidi" w:cstheme="majorBidi"/>
          <w:kern w:val="0"/>
          <w14:ligatures w14:val="none"/>
        </w:rPr>
        <w:t>, 3 Aug. 2017, www.thepeoplespace.com/practice/articles/how-international-hotel-giant-ihg-using-artificial-intelligence-bring-hr-and. Accessed 8 July 2024.</w:t>
      </w:r>
    </w:p>
    <w:p w14:paraId="0E1F6B3A"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4F6A184A" w14:textId="678F1E0F"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Houston, M. “Understanding KPIS and Their Importance in Your Business.” </w:t>
      </w:r>
      <w:r w:rsidR="00CE4FBA" w:rsidRPr="00CE4FBA">
        <w:rPr>
          <w:rFonts w:asciiTheme="majorBidi" w:eastAsia="Times New Roman" w:hAnsiTheme="majorBidi" w:cstheme="majorBidi"/>
          <w:i/>
          <w:iCs/>
          <w:kern w:val="0"/>
          <w14:ligatures w14:val="none"/>
        </w:rPr>
        <w:t>Forbes</w:t>
      </w:r>
      <w:r w:rsidR="00CE4FBA" w:rsidRPr="00CE4FBA">
        <w:rPr>
          <w:rFonts w:asciiTheme="majorBidi" w:eastAsia="Times New Roman" w:hAnsiTheme="majorBidi" w:cstheme="majorBidi"/>
          <w:kern w:val="0"/>
          <w14:ligatures w14:val="none"/>
        </w:rPr>
        <w:t>, 20 Oct. 2023, www.forbes.com/sites/melissahouston/2023/10/20/understanding-kpis-and-their-importance-in-your-business/. Accessed 12 July 2024.</w:t>
      </w:r>
    </w:p>
    <w:p w14:paraId="3EB38926"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3432B5AF" w14:textId="0C826ED0"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IHG. “Annual Report.” </w:t>
      </w:r>
      <w:r w:rsidR="00CE4FBA" w:rsidRPr="00CE4FBA">
        <w:rPr>
          <w:rFonts w:asciiTheme="majorBidi" w:eastAsia="Times New Roman" w:hAnsiTheme="majorBidi" w:cstheme="majorBidi"/>
          <w:i/>
          <w:iCs/>
          <w:kern w:val="0"/>
          <w14:ligatures w14:val="none"/>
        </w:rPr>
        <w:t>InterContinental Hotels Group PLC</w:t>
      </w:r>
      <w:r w:rsidR="00CE4FBA" w:rsidRPr="00CE4FBA">
        <w:rPr>
          <w:rFonts w:asciiTheme="majorBidi" w:eastAsia="Times New Roman" w:hAnsiTheme="majorBidi" w:cstheme="majorBidi"/>
          <w:kern w:val="0"/>
          <w14:ligatures w14:val="none"/>
        </w:rPr>
        <w:t>, 2023, www.ihgplc.com/en/investors/annual-report. Accessed 5 July 2024.</w:t>
      </w:r>
    </w:p>
    <w:p w14:paraId="300CD6B3"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1870DC82" w14:textId="7D8B7755"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IHG. </w:t>
      </w:r>
      <w:r w:rsidR="00CE4FBA" w:rsidRPr="00CE4FBA">
        <w:rPr>
          <w:rFonts w:asciiTheme="majorBidi" w:eastAsia="Times New Roman" w:hAnsiTheme="majorBidi" w:cstheme="majorBidi"/>
          <w:kern w:val="0"/>
          <w14:ligatures w14:val="none"/>
        </w:rPr>
        <w:t xml:space="preserve">“Digital Advantage.” </w:t>
      </w:r>
      <w:r w:rsidR="00CE4FBA" w:rsidRPr="00CE4FBA">
        <w:rPr>
          <w:rFonts w:asciiTheme="majorBidi" w:eastAsia="Times New Roman" w:hAnsiTheme="majorBidi" w:cstheme="majorBidi"/>
          <w:i/>
          <w:iCs/>
          <w:kern w:val="0"/>
          <w14:ligatures w14:val="none"/>
        </w:rPr>
        <w:t>IHG Development</w:t>
      </w:r>
      <w:r w:rsidR="00CE4FBA" w:rsidRPr="00CE4FBA">
        <w:rPr>
          <w:rFonts w:asciiTheme="majorBidi" w:eastAsia="Times New Roman" w:hAnsiTheme="majorBidi" w:cstheme="majorBidi"/>
          <w:kern w:val="0"/>
          <w14:ligatures w14:val="none"/>
        </w:rPr>
        <w:t>, 2024, development.ihg.com/hotel-development/owner-value/digital-advantage. Accessed 5 July 2024.</w:t>
      </w:r>
    </w:p>
    <w:p w14:paraId="39A79E87"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3CC82A37" w14:textId="6638D003"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IHG. </w:t>
      </w:r>
      <w:r w:rsidR="00CE4FBA" w:rsidRPr="00CE4FBA">
        <w:rPr>
          <w:rFonts w:asciiTheme="majorBidi" w:eastAsia="Times New Roman" w:hAnsiTheme="majorBidi" w:cstheme="majorBidi"/>
          <w:kern w:val="0"/>
          <w14:ligatures w14:val="none"/>
        </w:rPr>
        <w:t xml:space="preserve">“What We Stand For.” </w:t>
      </w:r>
      <w:r w:rsidR="00CE4FBA" w:rsidRPr="00CE4FBA">
        <w:rPr>
          <w:rFonts w:asciiTheme="majorBidi" w:eastAsia="Times New Roman" w:hAnsiTheme="majorBidi" w:cstheme="majorBidi"/>
          <w:i/>
          <w:iCs/>
          <w:kern w:val="0"/>
          <w14:ligatures w14:val="none"/>
        </w:rPr>
        <w:t>InterContinental Hotels Group PLC</w:t>
      </w:r>
      <w:r w:rsidR="00CE4FBA" w:rsidRPr="00CE4FBA">
        <w:rPr>
          <w:rFonts w:asciiTheme="majorBidi" w:eastAsia="Times New Roman" w:hAnsiTheme="majorBidi" w:cstheme="majorBidi"/>
          <w:kern w:val="0"/>
          <w14:ligatures w14:val="none"/>
        </w:rPr>
        <w:t>, 2022, www.ihgplc.com/en/about-us/what-we-stand-for. Accessed 11 July 2024.</w:t>
      </w:r>
    </w:p>
    <w:p w14:paraId="464677F2"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6608424A" w14:textId="37BB84FA"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IHG Hotel Development. “About Us.” </w:t>
      </w:r>
      <w:r w:rsidR="00CE4FBA" w:rsidRPr="00CE4FBA">
        <w:rPr>
          <w:rFonts w:asciiTheme="majorBidi" w:eastAsia="Times New Roman" w:hAnsiTheme="majorBidi" w:cstheme="majorBidi"/>
          <w:i/>
          <w:iCs/>
          <w:kern w:val="0"/>
          <w14:ligatures w14:val="none"/>
        </w:rPr>
        <w:t>IHG Development</w:t>
      </w:r>
      <w:r w:rsidR="00CE4FBA" w:rsidRPr="00CE4FBA">
        <w:rPr>
          <w:rFonts w:asciiTheme="majorBidi" w:eastAsia="Times New Roman" w:hAnsiTheme="majorBidi" w:cstheme="majorBidi"/>
          <w:kern w:val="0"/>
          <w14:ligatures w14:val="none"/>
        </w:rPr>
        <w:t>, 2024, development.ihg.com/about-us. Accessed 11 July 2024.</w:t>
      </w:r>
    </w:p>
    <w:p w14:paraId="4180C12B"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65E40791" w14:textId="5B5ED7E9"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IHG Hotels &amp; Resorts. “IHG Hotels &amp; Resorts Builds a New Travel Planner Powered by Google Cloud AI.” </w:t>
      </w:r>
      <w:r w:rsidR="00CE4FBA" w:rsidRPr="00CE4FBA">
        <w:rPr>
          <w:rFonts w:asciiTheme="majorBidi" w:eastAsia="Times New Roman" w:hAnsiTheme="majorBidi" w:cstheme="majorBidi"/>
          <w:i/>
          <w:iCs/>
          <w:kern w:val="0"/>
          <w14:ligatures w14:val="none"/>
        </w:rPr>
        <w:t>InterContinental Hotels Group PLC</w:t>
      </w:r>
      <w:r w:rsidR="00CE4FBA" w:rsidRPr="00CE4FBA">
        <w:rPr>
          <w:rFonts w:asciiTheme="majorBidi" w:eastAsia="Times New Roman" w:hAnsiTheme="majorBidi" w:cstheme="majorBidi"/>
          <w:kern w:val="0"/>
          <w14:ligatures w14:val="none"/>
        </w:rPr>
        <w:t>, 9 Apr. 2024, www.ihgplc.com/en/news-and-media/news-releases/2024/ihg-hotels-and-resorts-builds-a-new-travel-planner-powered-by-google-cloud-ai. Accessed 8 July 2024.</w:t>
      </w:r>
    </w:p>
    <w:p w14:paraId="46A12D87"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78033B16" w14:textId="6BA7B607"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IHG Hotels &amp; Resorts. </w:t>
      </w:r>
      <w:r w:rsidR="00CE4FBA" w:rsidRPr="00CE4FBA">
        <w:rPr>
          <w:rFonts w:asciiTheme="majorBidi" w:eastAsia="Times New Roman" w:hAnsiTheme="majorBidi" w:cstheme="majorBidi"/>
          <w:kern w:val="0"/>
          <w14:ligatures w14:val="none"/>
        </w:rPr>
        <w:t xml:space="preserve">“InterContinental Hotels Group Corporate Responsibility.” </w:t>
      </w:r>
      <w:r w:rsidR="00CE4FBA" w:rsidRPr="00CE4FBA">
        <w:rPr>
          <w:rFonts w:asciiTheme="majorBidi" w:eastAsia="Times New Roman" w:hAnsiTheme="majorBidi" w:cstheme="majorBidi"/>
          <w:i/>
          <w:iCs/>
          <w:kern w:val="0"/>
          <w14:ligatures w14:val="none"/>
        </w:rPr>
        <w:t>IHG Hotels &amp; Resorts</w:t>
      </w:r>
      <w:r w:rsidR="00CE4FBA" w:rsidRPr="00CE4FBA">
        <w:rPr>
          <w:rFonts w:asciiTheme="majorBidi" w:eastAsia="Times New Roman" w:hAnsiTheme="majorBidi" w:cstheme="majorBidi"/>
          <w:kern w:val="0"/>
          <w14:ligatures w14:val="none"/>
        </w:rPr>
        <w:t>, 2024, www.ihg.com/content/gb/en/about/corporate-responsibility. Accessed 11 July 2024.</w:t>
      </w:r>
    </w:p>
    <w:p w14:paraId="6346DBE9"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2EFEAD09" w14:textId="35E91A95"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lastRenderedPageBreak/>
        <w:t xml:space="preserve">            </w:t>
      </w:r>
      <w:r w:rsidR="00CE4FBA" w:rsidRPr="00CE4FBA">
        <w:rPr>
          <w:rFonts w:asciiTheme="majorBidi" w:eastAsia="Times New Roman" w:hAnsiTheme="majorBidi" w:cstheme="majorBidi"/>
          <w:kern w:val="0"/>
          <w14:ligatures w14:val="none"/>
        </w:rPr>
        <w:t xml:space="preserve">IHG PLC. “Our Strategy.” </w:t>
      </w:r>
      <w:r w:rsidR="00CE4FBA" w:rsidRPr="00CE4FBA">
        <w:rPr>
          <w:rFonts w:asciiTheme="majorBidi" w:eastAsia="Times New Roman" w:hAnsiTheme="majorBidi" w:cstheme="majorBidi"/>
          <w:i/>
          <w:iCs/>
          <w:kern w:val="0"/>
          <w14:ligatures w14:val="none"/>
        </w:rPr>
        <w:t>InterContinental Hotels Group PLC</w:t>
      </w:r>
      <w:r w:rsidR="00CE4FBA" w:rsidRPr="00CE4FBA">
        <w:rPr>
          <w:rFonts w:asciiTheme="majorBidi" w:eastAsia="Times New Roman" w:hAnsiTheme="majorBidi" w:cstheme="majorBidi"/>
          <w:kern w:val="0"/>
          <w14:ligatures w14:val="none"/>
        </w:rPr>
        <w:t>, 2019, www.ihgplc.com/en/about-us/our-strategy. Accessed 5 July 2024.</w:t>
      </w:r>
    </w:p>
    <w:p w14:paraId="3EFB9301"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7B40F76D" w14:textId="141E0AE0" w:rsidR="00CE4FBA" w:rsidRDefault="00F57F6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Insight Hospitality. “Effects of Brexit on the Hospitality Sector in the UK.” </w:t>
      </w:r>
      <w:r w:rsidR="00CE4FBA" w:rsidRPr="00CE4FBA">
        <w:rPr>
          <w:rFonts w:asciiTheme="majorBidi" w:eastAsia="Times New Roman" w:hAnsiTheme="majorBidi" w:cstheme="majorBidi"/>
          <w:i/>
          <w:iCs/>
          <w:kern w:val="0"/>
          <w14:ligatures w14:val="none"/>
        </w:rPr>
        <w:t>Insight Hospitality</w:t>
      </w:r>
      <w:r w:rsidR="00CE4FBA" w:rsidRPr="00CE4FBA">
        <w:rPr>
          <w:rFonts w:asciiTheme="majorBidi" w:eastAsia="Times New Roman" w:hAnsiTheme="majorBidi" w:cstheme="majorBidi"/>
          <w:kern w:val="0"/>
          <w14:ligatures w14:val="none"/>
        </w:rPr>
        <w:t>, insighthospitality.net/news/news-article/effects-of-brexit-on-the-hospitality-sector-in-the-uk/. Accessed 11 July 2024.</w:t>
      </w:r>
    </w:p>
    <w:p w14:paraId="3A1CF914"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0661038B" w14:textId="048C4C76" w:rsidR="00CE4FBA" w:rsidRDefault="00A03BEB"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AE069F">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Jefferson, M. “IHG Hotels Spotlights Loyalty with Biggest Campaign in a Decade.” </w:t>
      </w:r>
      <w:r w:rsidR="00CE4FBA" w:rsidRPr="00CE4FBA">
        <w:rPr>
          <w:rFonts w:asciiTheme="majorBidi" w:eastAsia="Times New Roman" w:hAnsiTheme="majorBidi" w:cstheme="majorBidi"/>
          <w:i/>
          <w:iCs/>
          <w:kern w:val="0"/>
          <w14:ligatures w14:val="none"/>
        </w:rPr>
        <w:t>Marketing Week</w:t>
      </w:r>
      <w:r w:rsidR="00CE4FBA" w:rsidRPr="00CE4FBA">
        <w:rPr>
          <w:rFonts w:asciiTheme="majorBidi" w:eastAsia="Times New Roman" w:hAnsiTheme="majorBidi" w:cstheme="majorBidi"/>
          <w:kern w:val="0"/>
          <w14:ligatures w14:val="none"/>
        </w:rPr>
        <w:t>, 3 Aug. 2022, www.marketingweek.com/ihg-hotels-revamped-loyalty-biggest-campaign/. Accessed 5 July 2024.</w:t>
      </w:r>
    </w:p>
    <w:p w14:paraId="50BFB57A"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52D1912F" w14:textId="65A1F5AA" w:rsidR="00CE4FBA" w:rsidRDefault="00A03BEB"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AE069F">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Letheren, K</w:t>
      </w:r>
      <w:r w:rsidR="00882C41" w:rsidRPr="00DA733B">
        <w:rPr>
          <w:rFonts w:asciiTheme="majorBidi" w:eastAsia="Times New Roman" w:hAnsiTheme="majorBidi" w:cstheme="majorBidi"/>
          <w:kern w:val="0"/>
          <w14:ligatures w14:val="none"/>
        </w:rPr>
        <w:t>., Russell-Bennett, R and Whittaker, L.</w:t>
      </w:r>
      <w:r w:rsidR="00CE4FBA" w:rsidRPr="00CE4FBA">
        <w:rPr>
          <w:rFonts w:asciiTheme="majorBidi" w:eastAsia="Times New Roman" w:hAnsiTheme="majorBidi" w:cstheme="majorBidi"/>
          <w:kern w:val="0"/>
          <w14:ligatures w14:val="none"/>
        </w:rPr>
        <w:t xml:space="preserve"> “Black, White or Grey Magic? Our Future with Artificial Intelligence.” </w:t>
      </w:r>
      <w:r w:rsidR="00CE4FBA" w:rsidRPr="00CE4FBA">
        <w:rPr>
          <w:rFonts w:asciiTheme="majorBidi" w:eastAsia="Times New Roman" w:hAnsiTheme="majorBidi" w:cstheme="majorBidi"/>
          <w:i/>
          <w:iCs/>
          <w:kern w:val="0"/>
          <w14:ligatures w14:val="none"/>
        </w:rPr>
        <w:t>Journal of Marketing Management</w:t>
      </w:r>
      <w:r w:rsidR="00CE4FBA" w:rsidRPr="00CE4FBA">
        <w:rPr>
          <w:rFonts w:asciiTheme="majorBidi" w:eastAsia="Times New Roman" w:hAnsiTheme="majorBidi" w:cstheme="majorBidi"/>
          <w:kern w:val="0"/>
          <w14:ligatures w14:val="none"/>
        </w:rPr>
        <w:t>, vol. 36, no. 3-4, 7 Jan. 2020, pp. 216–232, research-ebsco-com.ezproxy.uwtsd.ac.uk/c/onvpsy/viewer/html/sq76xwuw65, https://doi.org/10.1080/0267257x.2019.1706306. Accessed 5 July 2024.</w:t>
      </w:r>
    </w:p>
    <w:p w14:paraId="552C580F"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4CBB9FED" w14:textId="5B7C1A81" w:rsidR="00CE4FBA" w:rsidRDefault="00882C41"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Lim SangGon</w:t>
      </w:r>
      <w:r w:rsidRPr="00DA733B">
        <w:rPr>
          <w:rFonts w:asciiTheme="majorBidi" w:eastAsia="Times New Roman" w:hAnsiTheme="majorBidi" w:cstheme="majorBidi"/>
          <w:kern w:val="0"/>
          <w14:ligatures w14:val="none"/>
        </w:rPr>
        <w:t>, E</w:t>
      </w:r>
      <w:r w:rsidR="00CE4FBA" w:rsidRPr="00CE4FBA">
        <w:rPr>
          <w:rFonts w:asciiTheme="majorBidi" w:eastAsia="Times New Roman" w:hAnsiTheme="majorBidi" w:cstheme="majorBidi"/>
          <w:kern w:val="0"/>
          <w14:ligatures w14:val="none"/>
        </w:rPr>
        <w:t xml:space="preserve"> and Chihyung</w:t>
      </w: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M. “Meta-Analytically Linking the Marketing Mix to Hospitality Organizations’ Performance.” </w:t>
      </w:r>
      <w:r w:rsidR="00CE4FBA" w:rsidRPr="00CE4FBA">
        <w:rPr>
          <w:rFonts w:asciiTheme="majorBidi" w:eastAsia="Times New Roman" w:hAnsiTheme="majorBidi" w:cstheme="majorBidi"/>
          <w:i/>
          <w:iCs/>
          <w:kern w:val="0"/>
          <w14:ligatures w14:val="none"/>
        </w:rPr>
        <w:t>Journal of Hospitality &amp; Tourism Research</w:t>
      </w:r>
      <w:r w:rsidR="00CE4FBA" w:rsidRPr="00CE4FBA">
        <w:rPr>
          <w:rFonts w:asciiTheme="majorBidi" w:eastAsia="Times New Roman" w:hAnsiTheme="majorBidi" w:cstheme="majorBidi"/>
          <w:kern w:val="0"/>
          <w14:ligatures w14:val="none"/>
        </w:rPr>
        <w:t>, vol. 48, no. 3, 20 July 2022, p. 109634802211120, journals-sagepub-com.ezproxy.uwtsd.ac.uk/doi/full/10.1177/10963480221112052, https://doi.org/10.1177/10963480221112052. Accessed 5 July 2024.</w:t>
      </w:r>
    </w:p>
    <w:p w14:paraId="72B40E4F"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54F3177F" w14:textId="0095EBDB" w:rsidR="00CE4FBA" w:rsidRDefault="0009609E"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AE069F">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Lindgreen,</w:t>
      </w: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Adam</w:t>
      </w: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and </w:t>
      </w:r>
      <w:r w:rsidRPr="00DA733B">
        <w:rPr>
          <w:rFonts w:asciiTheme="majorBidi" w:eastAsia="Times New Roman" w:hAnsiTheme="majorBidi" w:cstheme="majorBidi"/>
          <w:kern w:val="0"/>
          <w14:ligatures w14:val="none"/>
        </w:rPr>
        <w:t>Swaen, V</w:t>
      </w:r>
      <w:r w:rsidR="00CE4FBA" w:rsidRPr="00CE4FBA">
        <w:rPr>
          <w:rFonts w:asciiTheme="majorBidi" w:eastAsia="Times New Roman" w:hAnsiTheme="majorBidi" w:cstheme="majorBidi"/>
          <w:kern w:val="0"/>
          <w14:ligatures w14:val="none"/>
        </w:rPr>
        <w:t xml:space="preserve">. “Corporate Social Responsibility.” </w:t>
      </w:r>
      <w:r w:rsidR="00CE4FBA" w:rsidRPr="00CE4FBA">
        <w:rPr>
          <w:rFonts w:asciiTheme="majorBidi" w:eastAsia="Times New Roman" w:hAnsiTheme="majorBidi" w:cstheme="majorBidi"/>
          <w:i/>
          <w:iCs/>
          <w:kern w:val="0"/>
          <w14:ligatures w14:val="none"/>
        </w:rPr>
        <w:t>International Journal of Management Reviews</w:t>
      </w:r>
      <w:r w:rsidR="00CE4FBA" w:rsidRPr="00CE4FBA">
        <w:rPr>
          <w:rFonts w:asciiTheme="majorBidi" w:eastAsia="Times New Roman" w:hAnsiTheme="majorBidi" w:cstheme="majorBidi"/>
          <w:kern w:val="0"/>
          <w14:ligatures w14:val="none"/>
        </w:rPr>
        <w:t>, vol. 12, no. 1, 15 Jan. 2010, pp. 1–7, onlinelibrary.wiley.com/doi/full/10.1111/j.1468-2370.2009.00277.x?saml_referrer, https://doi.org/10.1111/j.1468-2370.2009.00277.x. Accessed 11 July 2024.</w:t>
      </w:r>
    </w:p>
    <w:p w14:paraId="36F42EA6"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0CD93928" w14:textId="01F72D5C" w:rsidR="00CE4FBA" w:rsidRDefault="0009609E"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May, S. </w:t>
      </w:r>
      <w:r w:rsidR="00CE4FBA" w:rsidRPr="00CE4FBA">
        <w:rPr>
          <w:rFonts w:asciiTheme="majorBidi" w:eastAsia="Times New Roman" w:hAnsiTheme="majorBidi" w:cstheme="majorBidi"/>
          <w:i/>
          <w:iCs/>
          <w:kern w:val="0"/>
          <w14:ligatures w14:val="none"/>
        </w:rPr>
        <w:t>The Debate over Corporate Social Responsibility</w:t>
      </w:r>
      <w:r w:rsidR="00CE4FBA" w:rsidRPr="00CE4FBA">
        <w:rPr>
          <w:rFonts w:asciiTheme="majorBidi" w:eastAsia="Times New Roman" w:hAnsiTheme="majorBidi" w:cstheme="majorBidi"/>
          <w:kern w:val="0"/>
          <w14:ligatures w14:val="none"/>
        </w:rPr>
        <w:t>. New York, Oxford University Press, 3 May 2007, www-vlebooks-com.ezproxy.uwtsd.ac.uk/Product/Index/89582?page=0&amp;startBookmarkId=-1. Accessed 11 July 2024.</w:t>
      </w:r>
    </w:p>
    <w:p w14:paraId="4DA56D83"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04727B17" w14:textId="7D731268"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Mucunska, D and </w:t>
      </w:r>
      <w:r w:rsidRPr="00DA733B">
        <w:rPr>
          <w:rFonts w:asciiTheme="majorBidi" w:eastAsia="Times New Roman" w:hAnsiTheme="majorBidi" w:cstheme="majorBidi"/>
          <w:kern w:val="0"/>
          <w14:ligatures w14:val="none"/>
        </w:rPr>
        <w:t>Nakovski, D</w:t>
      </w:r>
      <w:r w:rsidR="00CE4FBA" w:rsidRPr="00CE4FBA">
        <w:rPr>
          <w:rFonts w:asciiTheme="majorBidi" w:eastAsia="Times New Roman" w:hAnsiTheme="majorBidi" w:cstheme="majorBidi"/>
          <w:kern w:val="0"/>
          <w14:ligatures w14:val="none"/>
        </w:rPr>
        <w:t xml:space="preserve">. “DIGITAL MARKETING in HOSPITALITY- CASE STUDY HOTEL MANSTIR.” </w:t>
      </w:r>
      <w:r w:rsidR="00CE4FBA" w:rsidRPr="00CE4FBA">
        <w:rPr>
          <w:rFonts w:asciiTheme="majorBidi" w:eastAsia="Times New Roman" w:hAnsiTheme="majorBidi" w:cstheme="majorBidi"/>
          <w:i/>
          <w:iCs/>
          <w:kern w:val="0"/>
          <w14:ligatures w14:val="none"/>
        </w:rPr>
        <w:t>UTMS Journal of Economics</w:t>
      </w:r>
      <w:r w:rsidR="00CE4FBA" w:rsidRPr="00CE4FBA">
        <w:rPr>
          <w:rFonts w:asciiTheme="majorBidi" w:eastAsia="Times New Roman" w:hAnsiTheme="majorBidi" w:cstheme="majorBidi"/>
          <w:kern w:val="0"/>
          <w14:ligatures w14:val="none"/>
        </w:rPr>
        <w:t>, vol. 13, no. 1, June 2022, pp. 67–75, www.proquest.com/docview/2700799620?pq-origsite=primo&amp;sourcetype=Scholarly%20Journals. Accessed 5 July 2024.</w:t>
      </w:r>
    </w:p>
    <w:p w14:paraId="319EE79F"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36E8E6BD" w14:textId="44D102A8"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Noyes, K. “IHG CIO: Driving Value through Transformation.” </w:t>
      </w:r>
      <w:r w:rsidR="00CE4FBA" w:rsidRPr="00CE4FBA">
        <w:rPr>
          <w:rFonts w:asciiTheme="majorBidi" w:eastAsia="Times New Roman" w:hAnsiTheme="majorBidi" w:cstheme="majorBidi"/>
          <w:i/>
          <w:iCs/>
          <w:kern w:val="0"/>
          <w14:ligatures w14:val="none"/>
        </w:rPr>
        <w:t>WSJ</w:t>
      </w:r>
      <w:r w:rsidR="00CE4FBA" w:rsidRPr="00CE4FBA">
        <w:rPr>
          <w:rFonts w:asciiTheme="majorBidi" w:eastAsia="Times New Roman" w:hAnsiTheme="majorBidi" w:cstheme="majorBidi"/>
          <w:kern w:val="0"/>
          <w14:ligatures w14:val="none"/>
        </w:rPr>
        <w:t>, 2019, deloitte.wsj.com/cio/ihg-cio-driving-valuethrough-transformation-01552867326. Accessed 8 July 2024.</w:t>
      </w:r>
    </w:p>
    <w:p w14:paraId="04234F48"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1FE8C225" w14:textId="046CDE9C"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O’Neill, S. “IHG Launches Major Ad Blitz to Spotlight the Hotel Parent Company.” </w:t>
      </w:r>
      <w:r w:rsidR="00CE4FBA" w:rsidRPr="00CE4FBA">
        <w:rPr>
          <w:rFonts w:asciiTheme="majorBidi" w:eastAsia="Times New Roman" w:hAnsiTheme="majorBidi" w:cstheme="majorBidi"/>
          <w:i/>
          <w:iCs/>
          <w:kern w:val="0"/>
          <w14:ligatures w14:val="none"/>
        </w:rPr>
        <w:t>Skift</w:t>
      </w:r>
      <w:r w:rsidR="00CE4FBA" w:rsidRPr="00CE4FBA">
        <w:rPr>
          <w:rFonts w:asciiTheme="majorBidi" w:eastAsia="Times New Roman" w:hAnsiTheme="majorBidi" w:cstheme="majorBidi"/>
          <w:kern w:val="0"/>
          <w14:ligatures w14:val="none"/>
        </w:rPr>
        <w:t>, 3 Aug. 2022, skift.com/2022/08/03/ihg-launches-major-ad-blitz-to-spotlight-the-hotel-parent-company/. Accessed 11 July 2024.</w:t>
      </w:r>
    </w:p>
    <w:p w14:paraId="32A638BF"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3F6CC4FB" w14:textId="319DD8E9"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Perri, </w:t>
      </w:r>
      <w:r w:rsidRPr="00DA733B">
        <w:rPr>
          <w:rFonts w:asciiTheme="majorBidi" w:eastAsia="Times New Roman" w:hAnsiTheme="majorBidi" w:cstheme="majorBidi"/>
          <w:kern w:val="0"/>
          <w14:ligatures w14:val="none"/>
        </w:rPr>
        <w:t>L</w:t>
      </w:r>
      <w:r w:rsidR="00CE4FBA" w:rsidRPr="00CE4FBA">
        <w:rPr>
          <w:rFonts w:asciiTheme="majorBidi" w:eastAsia="Times New Roman" w:hAnsiTheme="majorBidi" w:cstheme="majorBidi"/>
          <w:kern w:val="0"/>
          <w14:ligatures w14:val="none"/>
        </w:rPr>
        <w:t xml:space="preserve">. “4 Exciting New Trends in the Gartner Emerging Technologies Hype Cycle.” </w:t>
      </w:r>
      <w:r w:rsidR="00CE4FBA" w:rsidRPr="00CE4FBA">
        <w:rPr>
          <w:rFonts w:asciiTheme="majorBidi" w:eastAsia="Times New Roman" w:hAnsiTheme="majorBidi" w:cstheme="majorBidi"/>
          <w:i/>
          <w:iCs/>
          <w:kern w:val="0"/>
          <w14:ligatures w14:val="none"/>
        </w:rPr>
        <w:t>Gartner</w:t>
      </w:r>
      <w:r w:rsidR="00CE4FBA" w:rsidRPr="00CE4FBA">
        <w:rPr>
          <w:rFonts w:asciiTheme="majorBidi" w:eastAsia="Times New Roman" w:hAnsiTheme="majorBidi" w:cstheme="majorBidi"/>
          <w:kern w:val="0"/>
          <w14:ligatures w14:val="none"/>
        </w:rPr>
        <w:t>, 23 Aug. 2023, www.gartner.com/en/articles/what-s-new-in-the-2023-gartner-hype-cycle-for-emerging-technologies. Accessed 6 July 2024.</w:t>
      </w:r>
    </w:p>
    <w:p w14:paraId="6449F780"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4ACDAC39" w14:textId="3D738B4C"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lastRenderedPageBreak/>
        <w:t xml:space="preserve">            </w:t>
      </w:r>
      <w:r w:rsidR="00CE4FBA" w:rsidRPr="00CE4FBA">
        <w:rPr>
          <w:rFonts w:asciiTheme="majorBidi" w:eastAsia="Times New Roman" w:hAnsiTheme="majorBidi" w:cstheme="majorBidi"/>
          <w:kern w:val="0"/>
          <w14:ligatures w14:val="none"/>
        </w:rPr>
        <w:t xml:space="preserve">Pivot Strategic Marketing. “IHG Performance Marketing - PIVOT Strategic Marketing.” </w:t>
      </w:r>
      <w:r w:rsidR="00CE4FBA" w:rsidRPr="00CE4FBA">
        <w:rPr>
          <w:rFonts w:asciiTheme="majorBidi" w:eastAsia="Times New Roman" w:hAnsiTheme="majorBidi" w:cstheme="majorBidi"/>
          <w:i/>
          <w:iCs/>
          <w:kern w:val="0"/>
          <w14:ligatures w14:val="none"/>
        </w:rPr>
        <w:t>PIVOT Strategic Marketing - a 180 in Thinking, Analytics, Creativity and Results</w:t>
      </w:r>
      <w:r w:rsidR="00CE4FBA" w:rsidRPr="00CE4FBA">
        <w:rPr>
          <w:rFonts w:asciiTheme="majorBidi" w:eastAsia="Times New Roman" w:hAnsiTheme="majorBidi" w:cstheme="majorBidi"/>
          <w:kern w:val="0"/>
          <w14:ligatures w14:val="none"/>
        </w:rPr>
        <w:t>, 9 Mar. 2017, pivot180.com/ihg-performance-marketing/. Accessed 5 July 2024.</w:t>
      </w:r>
    </w:p>
    <w:p w14:paraId="5BD8D591"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4F54D4C8" w14:textId="651EEB62"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Potts, </w:t>
      </w:r>
      <w:r w:rsidRPr="00DA733B">
        <w:rPr>
          <w:rFonts w:asciiTheme="majorBidi" w:eastAsia="Times New Roman" w:hAnsiTheme="majorBidi" w:cstheme="majorBidi"/>
          <w:kern w:val="0"/>
          <w14:ligatures w14:val="none"/>
        </w:rPr>
        <w:t>L</w:t>
      </w:r>
      <w:r w:rsidR="00CE4FBA" w:rsidRPr="00CE4FBA">
        <w:rPr>
          <w:rFonts w:asciiTheme="majorBidi" w:eastAsia="Times New Roman" w:hAnsiTheme="majorBidi" w:cstheme="majorBidi"/>
          <w:kern w:val="0"/>
          <w14:ligatures w14:val="none"/>
        </w:rPr>
        <w:t xml:space="preserve">. “What Is the Minimum Wage?” </w:t>
      </w:r>
      <w:r w:rsidR="00CE4FBA" w:rsidRPr="00CE4FBA">
        <w:rPr>
          <w:rFonts w:asciiTheme="majorBidi" w:eastAsia="Times New Roman" w:hAnsiTheme="majorBidi" w:cstheme="majorBidi"/>
          <w:i/>
          <w:iCs/>
          <w:kern w:val="0"/>
          <w14:ligatures w14:val="none"/>
        </w:rPr>
        <w:t>BBC News</w:t>
      </w:r>
      <w:r w:rsidR="00CE4FBA" w:rsidRPr="00CE4FBA">
        <w:rPr>
          <w:rFonts w:asciiTheme="majorBidi" w:eastAsia="Times New Roman" w:hAnsiTheme="majorBidi" w:cstheme="majorBidi"/>
          <w:kern w:val="0"/>
          <w14:ligatures w14:val="none"/>
        </w:rPr>
        <w:t>, 21 Nov. 2023, www.bbc.co.uk/news/uk-politics-48445674. Accessed 11 July 2024.</w:t>
      </w:r>
    </w:p>
    <w:p w14:paraId="36F79150" w14:textId="77777777" w:rsidR="00AE069F" w:rsidRDefault="00AE069F" w:rsidP="00DA733B">
      <w:pPr>
        <w:spacing w:after="0" w:line="240" w:lineRule="auto"/>
        <w:ind w:hanging="720"/>
        <w:rPr>
          <w:rFonts w:asciiTheme="majorBidi" w:eastAsia="Times New Roman" w:hAnsiTheme="majorBidi" w:cstheme="majorBidi"/>
          <w:kern w:val="0"/>
          <w14:ligatures w14:val="none"/>
        </w:rPr>
      </w:pPr>
    </w:p>
    <w:p w14:paraId="41DCB5C7" w14:textId="77777777" w:rsidR="00AE069F" w:rsidRPr="00CE4FBA" w:rsidRDefault="00AE069F" w:rsidP="00DA733B">
      <w:pPr>
        <w:spacing w:after="0" w:line="240" w:lineRule="auto"/>
        <w:ind w:hanging="720"/>
        <w:rPr>
          <w:rFonts w:asciiTheme="majorBidi" w:eastAsia="Times New Roman" w:hAnsiTheme="majorBidi" w:cstheme="majorBidi"/>
          <w:kern w:val="0"/>
          <w14:ligatures w14:val="none"/>
        </w:rPr>
      </w:pPr>
    </w:p>
    <w:p w14:paraId="0473E0D7" w14:textId="2D57D7EE" w:rsidR="00CE4FBA" w:rsidRDefault="00CE4FBA" w:rsidP="00AE069F">
      <w:pPr>
        <w:spacing w:after="0" w:line="240" w:lineRule="auto"/>
        <w:rPr>
          <w:rFonts w:asciiTheme="majorBidi" w:eastAsia="Times New Roman" w:hAnsiTheme="majorBidi" w:cstheme="majorBidi"/>
          <w:kern w:val="0"/>
          <w14:ligatures w14:val="none"/>
        </w:rPr>
      </w:pPr>
      <w:r w:rsidRPr="00CE4FBA">
        <w:rPr>
          <w:rFonts w:asciiTheme="majorBidi" w:eastAsia="Times New Roman" w:hAnsiTheme="majorBidi" w:cstheme="majorBidi"/>
          <w:kern w:val="0"/>
          <w14:ligatures w14:val="none"/>
        </w:rPr>
        <w:t xml:space="preserve">Ranaweera, C and </w:t>
      </w:r>
      <w:r w:rsidR="00A03AC9" w:rsidRPr="00DA733B">
        <w:rPr>
          <w:rFonts w:asciiTheme="majorBidi" w:eastAsia="Times New Roman" w:hAnsiTheme="majorBidi" w:cstheme="majorBidi"/>
          <w:kern w:val="0"/>
          <w14:ligatures w14:val="none"/>
        </w:rPr>
        <w:t>Prabhu, J</w:t>
      </w:r>
      <w:r w:rsidRPr="00CE4FBA">
        <w:rPr>
          <w:rFonts w:asciiTheme="majorBidi" w:eastAsia="Times New Roman" w:hAnsiTheme="majorBidi" w:cstheme="majorBidi"/>
          <w:kern w:val="0"/>
          <w14:ligatures w14:val="none"/>
        </w:rPr>
        <w:t xml:space="preserve">. “On the Relative Importance of Customer Satisfaction and Trust as Determinants of Customer Retention and Positive Word of Mouth.” </w:t>
      </w:r>
      <w:r w:rsidRPr="00CE4FBA">
        <w:rPr>
          <w:rFonts w:asciiTheme="majorBidi" w:eastAsia="Times New Roman" w:hAnsiTheme="majorBidi" w:cstheme="majorBidi"/>
          <w:i/>
          <w:iCs/>
          <w:kern w:val="0"/>
          <w14:ligatures w14:val="none"/>
        </w:rPr>
        <w:t>Journal of Targeting, Measurement and Analysis for Marketing</w:t>
      </w:r>
      <w:r w:rsidRPr="00CE4FBA">
        <w:rPr>
          <w:rFonts w:asciiTheme="majorBidi" w:eastAsia="Times New Roman" w:hAnsiTheme="majorBidi" w:cstheme="majorBidi"/>
          <w:kern w:val="0"/>
          <w14:ligatures w14:val="none"/>
        </w:rPr>
        <w:t>, vol. 12, no. 1, July 2003, pp. 82–90, link.springer.com/article/10.1057/palgrave.jt.5740100, https://doi.org/10.1057/palgrave.jt.5740100. Accessed 12 July 2024.</w:t>
      </w:r>
    </w:p>
    <w:p w14:paraId="6BDD3E19" w14:textId="77777777" w:rsidR="00B32F19" w:rsidRPr="00CE4FBA" w:rsidRDefault="00B32F19" w:rsidP="00AE069F">
      <w:pPr>
        <w:spacing w:after="0" w:line="240" w:lineRule="auto"/>
        <w:rPr>
          <w:rFonts w:asciiTheme="majorBidi" w:eastAsia="Times New Roman" w:hAnsiTheme="majorBidi" w:cstheme="majorBidi"/>
          <w:kern w:val="0"/>
          <w14:ligatures w14:val="none"/>
        </w:rPr>
      </w:pPr>
    </w:p>
    <w:p w14:paraId="6C8545F6" w14:textId="342A00DA"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Shi, </w:t>
      </w:r>
      <w:r w:rsidRPr="00DA733B">
        <w:rPr>
          <w:rFonts w:asciiTheme="majorBidi" w:eastAsia="Times New Roman" w:hAnsiTheme="majorBidi" w:cstheme="majorBidi"/>
          <w:kern w:val="0"/>
          <w14:ligatures w14:val="none"/>
        </w:rPr>
        <w:t>Y</w:t>
      </w:r>
      <w:r w:rsidR="00CE4FBA" w:rsidRPr="00CE4FBA">
        <w:rPr>
          <w:rFonts w:asciiTheme="majorBidi" w:eastAsia="Times New Roman" w:hAnsiTheme="majorBidi" w:cstheme="majorBidi"/>
          <w:kern w:val="0"/>
          <w14:ligatures w14:val="none"/>
        </w:rPr>
        <w:t xml:space="preserve"> and </w:t>
      </w:r>
      <w:r w:rsidRPr="00DA733B">
        <w:rPr>
          <w:rFonts w:asciiTheme="majorBidi" w:eastAsia="Times New Roman" w:hAnsiTheme="majorBidi" w:cstheme="majorBidi"/>
          <w:kern w:val="0"/>
          <w14:ligatures w14:val="none"/>
        </w:rPr>
        <w:t>Herniman, J</w:t>
      </w:r>
      <w:r w:rsidR="00CE4FBA" w:rsidRPr="00CE4FBA">
        <w:rPr>
          <w:rFonts w:asciiTheme="majorBidi" w:eastAsia="Times New Roman" w:hAnsiTheme="majorBidi" w:cstheme="majorBidi"/>
          <w:kern w:val="0"/>
          <w14:ligatures w14:val="none"/>
        </w:rPr>
        <w:t xml:space="preserve">. “The Role of Expectation in Innovation Evolution: Exploring Hype Cycles.” </w:t>
      </w:r>
      <w:r w:rsidR="00CE4FBA" w:rsidRPr="00CE4FBA">
        <w:rPr>
          <w:rFonts w:asciiTheme="majorBidi" w:eastAsia="Times New Roman" w:hAnsiTheme="majorBidi" w:cstheme="majorBidi"/>
          <w:i/>
          <w:iCs/>
          <w:kern w:val="0"/>
          <w:lang w:val="nl-NL"/>
          <w14:ligatures w14:val="none"/>
        </w:rPr>
        <w:t>Technovation</w:t>
      </w:r>
      <w:r w:rsidR="00CE4FBA" w:rsidRPr="00CE4FBA">
        <w:rPr>
          <w:rFonts w:asciiTheme="majorBidi" w:eastAsia="Times New Roman" w:hAnsiTheme="majorBidi" w:cstheme="majorBidi"/>
          <w:kern w:val="0"/>
          <w:lang w:val="nl-NL"/>
          <w14:ligatures w14:val="none"/>
        </w:rPr>
        <w:t xml:space="preserve">, vol. 119, Jan. 2022, p. 102459, www.sciencedirect.com/science/article/pii/S0166497222000062?casa_token=aYHGqJ35atkAAAAA:ha4kO5Ks4XO7zGjbIbkz0UsS5XY7JZIG8cbkbReMaQL5ZV6JKYpwsvGfljs_JJNqMbi_r4h0kl4, https://doi.org/10.1016/j.technovation.2022.102459. </w:t>
      </w:r>
      <w:r w:rsidR="00CE4FBA" w:rsidRPr="00CE4FBA">
        <w:rPr>
          <w:rFonts w:asciiTheme="majorBidi" w:eastAsia="Times New Roman" w:hAnsiTheme="majorBidi" w:cstheme="majorBidi"/>
          <w:kern w:val="0"/>
          <w14:ligatures w14:val="none"/>
        </w:rPr>
        <w:t>Accessed 6 July 2024.</w:t>
      </w:r>
    </w:p>
    <w:p w14:paraId="35C3961D" w14:textId="77777777" w:rsidR="00B32F19" w:rsidRPr="00CE4FBA" w:rsidRDefault="00B32F19" w:rsidP="00DA733B">
      <w:pPr>
        <w:spacing w:after="0" w:line="240" w:lineRule="auto"/>
        <w:ind w:hanging="720"/>
        <w:rPr>
          <w:rFonts w:asciiTheme="majorBidi" w:eastAsia="Times New Roman" w:hAnsiTheme="majorBidi" w:cstheme="majorBidi"/>
          <w:kern w:val="0"/>
          <w14:ligatures w14:val="none"/>
        </w:rPr>
      </w:pPr>
    </w:p>
    <w:p w14:paraId="4FD9CE80" w14:textId="57EC22A6"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Stoimenov, V. “GOOD PRACTICES in HOTEL BRANDING – SUSTAINABILITY TRENDS of INTERCONTINENTAL HOTEL GROUP.” </w:t>
      </w:r>
      <w:r w:rsidR="00CE4FBA" w:rsidRPr="00CE4FBA">
        <w:rPr>
          <w:rFonts w:asciiTheme="majorBidi" w:eastAsia="Times New Roman" w:hAnsiTheme="majorBidi" w:cstheme="majorBidi"/>
          <w:i/>
          <w:iCs/>
          <w:kern w:val="0"/>
          <w14:ligatures w14:val="none"/>
        </w:rPr>
        <w:t>Предприемачество</w:t>
      </w:r>
      <w:r w:rsidR="00CE4FBA" w:rsidRPr="00CE4FBA">
        <w:rPr>
          <w:rFonts w:asciiTheme="majorBidi" w:eastAsia="Times New Roman" w:hAnsiTheme="majorBidi" w:cstheme="majorBidi"/>
          <w:kern w:val="0"/>
          <w14:ligatures w14:val="none"/>
        </w:rPr>
        <w:t>, vol. 11, no. 1, 2023, pp. 108–131, www.ceeol.com/search/article-detail?id=1117000. Accessed 5 July 2024.</w:t>
      </w:r>
    </w:p>
    <w:p w14:paraId="01662376" w14:textId="77777777" w:rsidR="00B32F19" w:rsidRPr="00CE4FBA" w:rsidRDefault="00B32F19" w:rsidP="00DA733B">
      <w:pPr>
        <w:spacing w:after="0" w:line="240" w:lineRule="auto"/>
        <w:ind w:hanging="720"/>
        <w:rPr>
          <w:rFonts w:asciiTheme="majorBidi" w:eastAsia="Times New Roman" w:hAnsiTheme="majorBidi" w:cstheme="majorBidi"/>
          <w:kern w:val="0"/>
          <w14:ligatures w14:val="none"/>
        </w:rPr>
      </w:pPr>
    </w:p>
    <w:p w14:paraId="71D3E022" w14:textId="7CEEFA33"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Tidy, J. “IHG Hack: “Vindictive” Couple Deleted Hotel Chain Data for Fun.” </w:t>
      </w:r>
      <w:r w:rsidR="00CE4FBA" w:rsidRPr="00CE4FBA">
        <w:rPr>
          <w:rFonts w:asciiTheme="majorBidi" w:eastAsia="Times New Roman" w:hAnsiTheme="majorBidi" w:cstheme="majorBidi"/>
          <w:i/>
          <w:iCs/>
          <w:kern w:val="0"/>
          <w14:ligatures w14:val="none"/>
        </w:rPr>
        <w:t>BBC News</w:t>
      </w:r>
      <w:r w:rsidR="00CE4FBA" w:rsidRPr="00CE4FBA">
        <w:rPr>
          <w:rFonts w:asciiTheme="majorBidi" w:eastAsia="Times New Roman" w:hAnsiTheme="majorBidi" w:cstheme="majorBidi"/>
          <w:kern w:val="0"/>
          <w14:ligatures w14:val="none"/>
        </w:rPr>
        <w:t>, 17 Sept. 2022, www.bbc.co.uk/news/technology-62937678. Accessed 12 July 2024.</w:t>
      </w:r>
    </w:p>
    <w:p w14:paraId="13C6CD05" w14:textId="77777777" w:rsidR="00B32F19" w:rsidRPr="00CE4FBA" w:rsidRDefault="00B32F19" w:rsidP="00DA733B">
      <w:pPr>
        <w:spacing w:after="0" w:line="240" w:lineRule="auto"/>
        <w:ind w:hanging="720"/>
        <w:rPr>
          <w:rFonts w:asciiTheme="majorBidi" w:eastAsia="Times New Roman" w:hAnsiTheme="majorBidi" w:cstheme="majorBidi"/>
          <w:kern w:val="0"/>
          <w14:ligatures w14:val="none"/>
        </w:rPr>
      </w:pPr>
    </w:p>
    <w:p w14:paraId="684A7E2C" w14:textId="4E7415AB" w:rsidR="00CE4FBA" w:rsidRDefault="00A03AC9"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DA733B"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Yin, J</w:t>
      </w:r>
      <w:r w:rsidR="00DA733B" w:rsidRPr="00DA733B">
        <w:rPr>
          <w:rFonts w:asciiTheme="majorBidi" w:eastAsia="Times New Roman" w:hAnsiTheme="majorBidi" w:cstheme="majorBidi"/>
          <w:kern w:val="0"/>
          <w14:ligatures w14:val="none"/>
        </w:rPr>
        <w:t>.</w:t>
      </w:r>
      <w:r w:rsidR="00CE4FBA" w:rsidRPr="00CE4FBA">
        <w:rPr>
          <w:rFonts w:asciiTheme="majorBidi" w:eastAsia="Times New Roman" w:hAnsiTheme="majorBidi" w:cstheme="majorBidi"/>
          <w:kern w:val="0"/>
          <w14:ligatures w14:val="none"/>
        </w:rPr>
        <w:t>,</w:t>
      </w:r>
      <w:r w:rsidR="00DA733B" w:rsidRPr="00DA733B">
        <w:rPr>
          <w:rFonts w:asciiTheme="majorBidi" w:eastAsia="Times New Roman" w:hAnsiTheme="majorBidi" w:cstheme="majorBidi"/>
          <w:kern w:val="0"/>
          <w14:ligatures w14:val="none"/>
        </w:rPr>
        <w:t xml:space="preserve"> Bi, Y and Ni, Y</w:t>
      </w:r>
      <w:r w:rsidR="00CE4FBA" w:rsidRPr="00CE4FBA">
        <w:rPr>
          <w:rFonts w:asciiTheme="majorBidi" w:eastAsia="Times New Roman" w:hAnsiTheme="majorBidi" w:cstheme="majorBidi"/>
          <w:kern w:val="0"/>
          <w14:ligatures w14:val="none"/>
        </w:rPr>
        <w:t xml:space="preserve">. “The Impact of COVID-19 on Turnover Intention among Hotel Employees: A Moderated Mediation Model.” </w:t>
      </w:r>
      <w:r w:rsidR="00CE4FBA" w:rsidRPr="00CE4FBA">
        <w:rPr>
          <w:rFonts w:asciiTheme="majorBidi" w:eastAsia="Times New Roman" w:hAnsiTheme="majorBidi" w:cstheme="majorBidi"/>
          <w:i/>
          <w:iCs/>
          <w:kern w:val="0"/>
          <w14:ligatures w14:val="none"/>
        </w:rPr>
        <w:t>Journal of Hospitality and Tourism Management</w:t>
      </w:r>
      <w:r w:rsidR="00CE4FBA" w:rsidRPr="00CE4FBA">
        <w:rPr>
          <w:rFonts w:asciiTheme="majorBidi" w:eastAsia="Times New Roman" w:hAnsiTheme="majorBidi" w:cstheme="majorBidi"/>
          <w:kern w:val="0"/>
          <w14:ligatures w14:val="none"/>
        </w:rPr>
        <w:t>, vol. 51, 1 June 2022, pp. 539–549, www.sciencedirect.com/science/article/pii/S1447677022000961, https://doi.org/10.1016/j.jhtm.2022.05.010. Accessed 11 July 2024.</w:t>
      </w:r>
    </w:p>
    <w:p w14:paraId="2CBF1374" w14:textId="77777777" w:rsidR="00B32F19" w:rsidRPr="00CE4FBA" w:rsidRDefault="00B32F19" w:rsidP="00DA733B">
      <w:pPr>
        <w:spacing w:after="0" w:line="240" w:lineRule="auto"/>
        <w:ind w:hanging="720"/>
        <w:rPr>
          <w:rFonts w:asciiTheme="majorBidi" w:eastAsia="Times New Roman" w:hAnsiTheme="majorBidi" w:cstheme="majorBidi"/>
          <w:kern w:val="0"/>
          <w14:ligatures w14:val="none"/>
        </w:rPr>
      </w:pPr>
    </w:p>
    <w:p w14:paraId="0CD747B6" w14:textId="7D228160" w:rsidR="00CE4FBA" w:rsidRPr="00CE4FBA" w:rsidRDefault="00DA733B" w:rsidP="00DA733B">
      <w:pPr>
        <w:spacing w:after="0" w:line="240" w:lineRule="auto"/>
        <w:ind w:hanging="720"/>
        <w:rPr>
          <w:rFonts w:asciiTheme="majorBidi" w:eastAsia="Times New Roman" w:hAnsiTheme="majorBidi" w:cstheme="majorBidi"/>
          <w:kern w:val="0"/>
          <w14:ligatures w14:val="none"/>
        </w:rPr>
      </w:pPr>
      <w:r w:rsidRPr="00DA733B">
        <w:rPr>
          <w:rFonts w:asciiTheme="majorBidi" w:eastAsia="Times New Roman" w:hAnsiTheme="majorBidi" w:cstheme="majorBidi"/>
          <w:kern w:val="0"/>
          <w14:ligatures w14:val="none"/>
        </w:rPr>
        <w:t xml:space="preserve">            </w:t>
      </w:r>
      <w:r w:rsidR="00CE4FBA" w:rsidRPr="00CE4FBA">
        <w:rPr>
          <w:rFonts w:asciiTheme="majorBidi" w:eastAsia="Times New Roman" w:hAnsiTheme="majorBidi" w:cstheme="majorBidi"/>
          <w:kern w:val="0"/>
          <w14:ligatures w14:val="none"/>
        </w:rPr>
        <w:t xml:space="preserve">Zawislak, A. “An IHG Hotels &amp; Resorts Executive on the Brand’s Extensive Growth Strategy.” </w:t>
      </w:r>
      <w:r w:rsidR="00CE4FBA" w:rsidRPr="00CE4FBA">
        <w:rPr>
          <w:rFonts w:asciiTheme="majorBidi" w:eastAsia="Times New Roman" w:hAnsiTheme="majorBidi" w:cstheme="majorBidi"/>
          <w:i/>
          <w:iCs/>
          <w:kern w:val="0"/>
          <w14:ligatures w14:val="none"/>
        </w:rPr>
        <w:t>Skift</w:t>
      </w:r>
      <w:r w:rsidR="00CE4FBA" w:rsidRPr="00CE4FBA">
        <w:rPr>
          <w:rFonts w:asciiTheme="majorBidi" w:eastAsia="Times New Roman" w:hAnsiTheme="majorBidi" w:cstheme="majorBidi"/>
          <w:kern w:val="0"/>
          <w14:ligatures w14:val="none"/>
        </w:rPr>
        <w:t>, 7 Nov. 2022, skift.com/2022/11/07/an-ihg-hotels-resorts-executive-on-the-brands-extensive-growth-strategy/. Accessed 5 July 2024.</w:t>
      </w:r>
    </w:p>
    <w:p w14:paraId="1421B313" w14:textId="77777777" w:rsidR="00736B2C" w:rsidRPr="00736B2C" w:rsidRDefault="00736B2C" w:rsidP="00DA733B">
      <w:pPr>
        <w:spacing w:line="240" w:lineRule="auto"/>
      </w:pPr>
    </w:p>
    <w:p w14:paraId="547BB197" w14:textId="77777777" w:rsidR="009D068D" w:rsidRDefault="009D068D" w:rsidP="00DA733B">
      <w:pPr>
        <w:spacing w:line="240" w:lineRule="auto"/>
      </w:pPr>
    </w:p>
    <w:p w14:paraId="3BC436E7" w14:textId="1C7D13F3" w:rsidR="00FB6855" w:rsidRDefault="00FB6855" w:rsidP="00DA733B">
      <w:pPr>
        <w:spacing w:line="240" w:lineRule="auto"/>
      </w:pPr>
    </w:p>
    <w:p w14:paraId="2C082991" w14:textId="77777777" w:rsidR="007F5D37" w:rsidRPr="00FB6855" w:rsidRDefault="007F5D37" w:rsidP="00DA733B">
      <w:pPr>
        <w:pStyle w:val="Heading3"/>
        <w:spacing w:line="240" w:lineRule="auto"/>
      </w:pPr>
    </w:p>
    <w:p w14:paraId="5AC8B7D3" w14:textId="3C2D622B" w:rsidR="009D068D" w:rsidRDefault="009D068D" w:rsidP="009D068D"/>
    <w:p w14:paraId="13C4C9D3" w14:textId="77777777" w:rsidR="00303852" w:rsidRPr="009D068D" w:rsidRDefault="00303852" w:rsidP="009D068D"/>
    <w:sectPr w:rsidR="00303852" w:rsidRPr="009D068D" w:rsidSect="00F1752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AF6E3E" w14:textId="77777777" w:rsidR="00DA3875" w:rsidRDefault="00DA3875" w:rsidP="00CF50DA">
      <w:pPr>
        <w:spacing w:after="0" w:line="240" w:lineRule="auto"/>
      </w:pPr>
      <w:r>
        <w:separator/>
      </w:r>
    </w:p>
  </w:endnote>
  <w:endnote w:type="continuationSeparator" w:id="0">
    <w:p w14:paraId="63508FF8" w14:textId="77777777" w:rsidR="00DA3875" w:rsidRDefault="00DA3875" w:rsidP="00CF5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2525103"/>
      <w:docPartObj>
        <w:docPartGallery w:val="Page Numbers (Bottom of Page)"/>
        <w:docPartUnique/>
      </w:docPartObj>
    </w:sdtPr>
    <w:sdtEndPr>
      <w:rPr>
        <w:noProof/>
      </w:rPr>
    </w:sdtEndPr>
    <w:sdtContent>
      <w:p w14:paraId="791D20ED" w14:textId="21E02253" w:rsidR="00CF50DA" w:rsidRDefault="00CF50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D4E318" w14:textId="77777777" w:rsidR="00CF50DA" w:rsidRDefault="00CF5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39AE1" w14:textId="77777777" w:rsidR="00DA3875" w:rsidRDefault="00DA3875" w:rsidP="00CF50DA">
      <w:pPr>
        <w:spacing w:after="0" w:line="240" w:lineRule="auto"/>
      </w:pPr>
      <w:r>
        <w:separator/>
      </w:r>
    </w:p>
  </w:footnote>
  <w:footnote w:type="continuationSeparator" w:id="0">
    <w:p w14:paraId="786BD491" w14:textId="77777777" w:rsidR="00DA3875" w:rsidRDefault="00DA3875" w:rsidP="00CF5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4111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9D068D"/>
    <w:rsid w:val="0000005A"/>
    <w:rsid w:val="00000BCE"/>
    <w:rsid w:val="00002ED9"/>
    <w:rsid w:val="00007569"/>
    <w:rsid w:val="000116E0"/>
    <w:rsid w:val="00015124"/>
    <w:rsid w:val="00015216"/>
    <w:rsid w:val="0002355E"/>
    <w:rsid w:val="0002470E"/>
    <w:rsid w:val="00025876"/>
    <w:rsid w:val="000329CB"/>
    <w:rsid w:val="00035092"/>
    <w:rsid w:val="00037A09"/>
    <w:rsid w:val="00042784"/>
    <w:rsid w:val="00042AD9"/>
    <w:rsid w:val="00046A7F"/>
    <w:rsid w:val="00050AC0"/>
    <w:rsid w:val="00060B04"/>
    <w:rsid w:val="0006241F"/>
    <w:rsid w:val="00073D31"/>
    <w:rsid w:val="00076774"/>
    <w:rsid w:val="000811B0"/>
    <w:rsid w:val="000821C8"/>
    <w:rsid w:val="000833F7"/>
    <w:rsid w:val="00084FDD"/>
    <w:rsid w:val="00087E23"/>
    <w:rsid w:val="000931B2"/>
    <w:rsid w:val="00095803"/>
    <w:rsid w:val="00095875"/>
    <w:rsid w:val="0009609E"/>
    <w:rsid w:val="000A7CC7"/>
    <w:rsid w:val="000B5950"/>
    <w:rsid w:val="000C4836"/>
    <w:rsid w:val="000C630A"/>
    <w:rsid w:val="000D0E23"/>
    <w:rsid w:val="000D15E4"/>
    <w:rsid w:val="000E0B1F"/>
    <w:rsid w:val="000F51B1"/>
    <w:rsid w:val="00101CE5"/>
    <w:rsid w:val="00104827"/>
    <w:rsid w:val="00105BB8"/>
    <w:rsid w:val="00106B40"/>
    <w:rsid w:val="00106E14"/>
    <w:rsid w:val="0012094A"/>
    <w:rsid w:val="00121CA1"/>
    <w:rsid w:val="00142B0C"/>
    <w:rsid w:val="00155D9B"/>
    <w:rsid w:val="00161E21"/>
    <w:rsid w:val="00164890"/>
    <w:rsid w:val="00164ABC"/>
    <w:rsid w:val="00170A9A"/>
    <w:rsid w:val="00172575"/>
    <w:rsid w:val="001736A6"/>
    <w:rsid w:val="00173793"/>
    <w:rsid w:val="00174CE7"/>
    <w:rsid w:val="00182EE3"/>
    <w:rsid w:val="0018448C"/>
    <w:rsid w:val="00184AA2"/>
    <w:rsid w:val="001932AB"/>
    <w:rsid w:val="00194BD7"/>
    <w:rsid w:val="001A73E4"/>
    <w:rsid w:val="001B39EE"/>
    <w:rsid w:val="001B5ACE"/>
    <w:rsid w:val="001E3C98"/>
    <w:rsid w:val="001E63CB"/>
    <w:rsid w:val="001F2344"/>
    <w:rsid w:val="00201503"/>
    <w:rsid w:val="00203AA0"/>
    <w:rsid w:val="002058A4"/>
    <w:rsid w:val="00207E5E"/>
    <w:rsid w:val="002127A5"/>
    <w:rsid w:val="00212CD1"/>
    <w:rsid w:val="00221942"/>
    <w:rsid w:val="00233DEE"/>
    <w:rsid w:val="00235F10"/>
    <w:rsid w:val="00247E03"/>
    <w:rsid w:val="00260B54"/>
    <w:rsid w:val="0026354F"/>
    <w:rsid w:val="00265E9A"/>
    <w:rsid w:val="00266FF1"/>
    <w:rsid w:val="0027044C"/>
    <w:rsid w:val="0027098E"/>
    <w:rsid w:val="0027583A"/>
    <w:rsid w:val="002759D1"/>
    <w:rsid w:val="00275B07"/>
    <w:rsid w:val="00281B4F"/>
    <w:rsid w:val="00281D06"/>
    <w:rsid w:val="00285460"/>
    <w:rsid w:val="00291061"/>
    <w:rsid w:val="0029194F"/>
    <w:rsid w:val="002922E0"/>
    <w:rsid w:val="00292F15"/>
    <w:rsid w:val="002A2FD6"/>
    <w:rsid w:val="002A3DDD"/>
    <w:rsid w:val="002C16CC"/>
    <w:rsid w:val="002C379D"/>
    <w:rsid w:val="002C4894"/>
    <w:rsid w:val="002D531E"/>
    <w:rsid w:val="002F1CAC"/>
    <w:rsid w:val="002F39C9"/>
    <w:rsid w:val="002F3F43"/>
    <w:rsid w:val="002F49A9"/>
    <w:rsid w:val="00303852"/>
    <w:rsid w:val="00304559"/>
    <w:rsid w:val="00306CFC"/>
    <w:rsid w:val="00312F68"/>
    <w:rsid w:val="00321127"/>
    <w:rsid w:val="0032471D"/>
    <w:rsid w:val="003255B1"/>
    <w:rsid w:val="003331B8"/>
    <w:rsid w:val="00335AEE"/>
    <w:rsid w:val="0033733E"/>
    <w:rsid w:val="00350BF0"/>
    <w:rsid w:val="003574F4"/>
    <w:rsid w:val="0036194C"/>
    <w:rsid w:val="00361F4E"/>
    <w:rsid w:val="00362D3A"/>
    <w:rsid w:val="00370A80"/>
    <w:rsid w:val="003804E6"/>
    <w:rsid w:val="00384B2B"/>
    <w:rsid w:val="00387AE4"/>
    <w:rsid w:val="003907C8"/>
    <w:rsid w:val="00393707"/>
    <w:rsid w:val="003A1CEB"/>
    <w:rsid w:val="003A574F"/>
    <w:rsid w:val="003A7606"/>
    <w:rsid w:val="003A7F5D"/>
    <w:rsid w:val="003B3D1D"/>
    <w:rsid w:val="003B5857"/>
    <w:rsid w:val="003B7F9B"/>
    <w:rsid w:val="003C1E58"/>
    <w:rsid w:val="003C4233"/>
    <w:rsid w:val="003D07CD"/>
    <w:rsid w:val="003D0D80"/>
    <w:rsid w:val="003D3FF1"/>
    <w:rsid w:val="003D41BF"/>
    <w:rsid w:val="003D51E0"/>
    <w:rsid w:val="003E6BDD"/>
    <w:rsid w:val="003F0733"/>
    <w:rsid w:val="0040569C"/>
    <w:rsid w:val="00406C50"/>
    <w:rsid w:val="0041320E"/>
    <w:rsid w:val="004145F1"/>
    <w:rsid w:val="0042075D"/>
    <w:rsid w:val="004210A1"/>
    <w:rsid w:val="0042653E"/>
    <w:rsid w:val="0043073C"/>
    <w:rsid w:val="00431673"/>
    <w:rsid w:val="00431AD0"/>
    <w:rsid w:val="004330ED"/>
    <w:rsid w:val="00441C55"/>
    <w:rsid w:val="004607FF"/>
    <w:rsid w:val="0046223B"/>
    <w:rsid w:val="004629F1"/>
    <w:rsid w:val="00467317"/>
    <w:rsid w:val="00475DE3"/>
    <w:rsid w:val="004771A5"/>
    <w:rsid w:val="00487756"/>
    <w:rsid w:val="004A4616"/>
    <w:rsid w:val="004B26ED"/>
    <w:rsid w:val="004C5C59"/>
    <w:rsid w:val="004D1DC0"/>
    <w:rsid w:val="004D23DE"/>
    <w:rsid w:val="004D41EF"/>
    <w:rsid w:val="004D52CA"/>
    <w:rsid w:val="004D630E"/>
    <w:rsid w:val="004F0873"/>
    <w:rsid w:val="004F1137"/>
    <w:rsid w:val="004F1693"/>
    <w:rsid w:val="00515BD1"/>
    <w:rsid w:val="00516DE4"/>
    <w:rsid w:val="00527DD4"/>
    <w:rsid w:val="005303C9"/>
    <w:rsid w:val="0053426A"/>
    <w:rsid w:val="00535E0A"/>
    <w:rsid w:val="00537854"/>
    <w:rsid w:val="005454E4"/>
    <w:rsid w:val="00553034"/>
    <w:rsid w:val="0055528A"/>
    <w:rsid w:val="005600DC"/>
    <w:rsid w:val="00563173"/>
    <w:rsid w:val="00564C57"/>
    <w:rsid w:val="005658CD"/>
    <w:rsid w:val="00573F8C"/>
    <w:rsid w:val="00574A40"/>
    <w:rsid w:val="00580811"/>
    <w:rsid w:val="0058368B"/>
    <w:rsid w:val="00584889"/>
    <w:rsid w:val="0058772F"/>
    <w:rsid w:val="00587DFA"/>
    <w:rsid w:val="005903A2"/>
    <w:rsid w:val="00593C4E"/>
    <w:rsid w:val="00594475"/>
    <w:rsid w:val="005B16F8"/>
    <w:rsid w:val="005B6D43"/>
    <w:rsid w:val="005C6A0F"/>
    <w:rsid w:val="005D053C"/>
    <w:rsid w:val="005D77B2"/>
    <w:rsid w:val="005E08DD"/>
    <w:rsid w:val="005E2B95"/>
    <w:rsid w:val="005E5BA7"/>
    <w:rsid w:val="005F122C"/>
    <w:rsid w:val="0060104B"/>
    <w:rsid w:val="00602578"/>
    <w:rsid w:val="006247CD"/>
    <w:rsid w:val="0062650E"/>
    <w:rsid w:val="00641AD2"/>
    <w:rsid w:val="00646EE0"/>
    <w:rsid w:val="0065083A"/>
    <w:rsid w:val="00656FF0"/>
    <w:rsid w:val="00663F6C"/>
    <w:rsid w:val="00675ADD"/>
    <w:rsid w:val="00676213"/>
    <w:rsid w:val="00680A43"/>
    <w:rsid w:val="00685E92"/>
    <w:rsid w:val="006904C5"/>
    <w:rsid w:val="006944DC"/>
    <w:rsid w:val="00696BF2"/>
    <w:rsid w:val="006A276C"/>
    <w:rsid w:val="006A3069"/>
    <w:rsid w:val="006A7AB1"/>
    <w:rsid w:val="006C2E62"/>
    <w:rsid w:val="006E6FFD"/>
    <w:rsid w:val="006F561E"/>
    <w:rsid w:val="00702C66"/>
    <w:rsid w:val="00710505"/>
    <w:rsid w:val="0071151D"/>
    <w:rsid w:val="00717795"/>
    <w:rsid w:val="0073454E"/>
    <w:rsid w:val="00736B2C"/>
    <w:rsid w:val="0073740E"/>
    <w:rsid w:val="007447BE"/>
    <w:rsid w:val="007527EB"/>
    <w:rsid w:val="00752967"/>
    <w:rsid w:val="00755ACC"/>
    <w:rsid w:val="00757BFC"/>
    <w:rsid w:val="0076417D"/>
    <w:rsid w:val="00771576"/>
    <w:rsid w:val="007719B1"/>
    <w:rsid w:val="00775F10"/>
    <w:rsid w:val="007861E1"/>
    <w:rsid w:val="00794A8B"/>
    <w:rsid w:val="007A3262"/>
    <w:rsid w:val="007A387B"/>
    <w:rsid w:val="007B1F33"/>
    <w:rsid w:val="007C636D"/>
    <w:rsid w:val="007D48D4"/>
    <w:rsid w:val="007E23BB"/>
    <w:rsid w:val="007E2B8D"/>
    <w:rsid w:val="007E44E6"/>
    <w:rsid w:val="007E4865"/>
    <w:rsid w:val="007E5E50"/>
    <w:rsid w:val="007F4DE1"/>
    <w:rsid w:val="007F5D37"/>
    <w:rsid w:val="007F76CD"/>
    <w:rsid w:val="00805C9B"/>
    <w:rsid w:val="00806591"/>
    <w:rsid w:val="00807925"/>
    <w:rsid w:val="0081306D"/>
    <w:rsid w:val="00820683"/>
    <w:rsid w:val="00820791"/>
    <w:rsid w:val="00824CA5"/>
    <w:rsid w:val="008341E4"/>
    <w:rsid w:val="00834520"/>
    <w:rsid w:val="008348E6"/>
    <w:rsid w:val="00834C08"/>
    <w:rsid w:val="00837FA8"/>
    <w:rsid w:val="00852FEF"/>
    <w:rsid w:val="00854E32"/>
    <w:rsid w:val="008577DB"/>
    <w:rsid w:val="00862026"/>
    <w:rsid w:val="00863324"/>
    <w:rsid w:val="00865844"/>
    <w:rsid w:val="00874F07"/>
    <w:rsid w:val="00880AB2"/>
    <w:rsid w:val="00882C41"/>
    <w:rsid w:val="00884FB0"/>
    <w:rsid w:val="008853E8"/>
    <w:rsid w:val="00885ECA"/>
    <w:rsid w:val="008905DF"/>
    <w:rsid w:val="0089103C"/>
    <w:rsid w:val="008A095C"/>
    <w:rsid w:val="008A710B"/>
    <w:rsid w:val="008B42FF"/>
    <w:rsid w:val="008B522A"/>
    <w:rsid w:val="008C2F3F"/>
    <w:rsid w:val="008C6FA8"/>
    <w:rsid w:val="008D1811"/>
    <w:rsid w:val="008D5BE1"/>
    <w:rsid w:val="008E246A"/>
    <w:rsid w:val="008F3A5B"/>
    <w:rsid w:val="008F645A"/>
    <w:rsid w:val="00912B8E"/>
    <w:rsid w:val="00912E5F"/>
    <w:rsid w:val="00914425"/>
    <w:rsid w:val="00920A3F"/>
    <w:rsid w:val="009214A4"/>
    <w:rsid w:val="00926EC0"/>
    <w:rsid w:val="0093047B"/>
    <w:rsid w:val="00932A3E"/>
    <w:rsid w:val="0094430C"/>
    <w:rsid w:val="00947993"/>
    <w:rsid w:val="009511D4"/>
    <w:rsid w:val="00954F44"/>
    <w:rsid w:val="009551AC"/>
    <w:rsid w:val="00957D01"/>
    <w:rsid w:val="0096068B"/>
    <w:rsid w:val="00961F6C"/>
    <w:rsid w:val="009641A4"/>
    <w:rsid w:val="009665F1"/>
    <w:rsid w:val="009737E5"/>
    <w:rsid w:val="0097590F"/>
    <w:rsid w:val="00985F5B"/>
    <w:rsid w:val="00990D58"/>
    <w:rsid w:val="009A0D1A"/>
    <w:rsid w:val="009C2B48"/>
    <w:rsid w:val="009C4E58"/>
    <w:rsid w:val="009D068D"/>
    <w:rsid w:val="009D4DA5"/>
    <w:rsid w:val="009E1174"/>
    <w:rsid w:val="009E406B"/>
    <w:rsid w:val="009E4D90"/>
    <w:rsid w:val="009E7E4B"/>
    <w:rsid w:val="00A001F9"/>
    <w:rsid w:val="00A03AC9"/>
    <w:rsid w:val="00A03BEB"/>
    <w:rsid w:val="00A076D4"/>
    <w:rsid w:val="00A12BA6"/>
    <w:rsid w:val="00A1730B"/>
    <w:rsid w:val="00A225CC"/>
    <w:rsid w:val="00A22B76"/>
    <w:rsid w:val="00A23034"/>
    <w:rsid w:val="00A2394E"/>
    <w:rsid w:val="00A315B8"/>
    <w:rsid w:val="00A410F7"/>
    <w:rsid w:val="00A52048"/>
    <w:rsid w:val="00A62076"/>
    <w:rsid w:val="00A645BC"/>
    <w:rsid w:val="00A646B0"/>
    <w:rsid w:val="00A70390"/>
    <w:rsid w:val="00A705F1"/>
    <w:rsid w:val="00A707AD"/>
    <w:rsid w:val="00A71A3A"/>
    <w:rsid w:val="00A728F5"/>
    <w:rsid w:val="00A953B6"/>
    <w:rsid w:val="00AA1B5B"/>
    <w:rsid w:val="00AA280B"/>
    <w:rsid w:val="00AB2042"/>
    <w:rsid w:val="00AC200C"/>
    <w:rsid w:val="00AD2294"/>
    <w:rsid w:val="00AD2B26"/>
    <w:rsid w:val="00AE069F"/>
    <w:rsid w:val="00AE7A0D"/>
    <w:rsid w:val="00AF6817"/>
    <w:rsid w:val="00B04899"/>
    <w:rsid w:val="00B23E2C"/>
    <w:rsid w:val="00B30D92"/>
    <w:rsid w:val="00B32F19"/>
    <w:rsid w:val="00B40FD0"/>
    <w:rsid w:val="00B4184E"/>
    <w:rsid w:val="00B44D1C"/>
    <w:rsid w:val="00B45706"/>
    <w:rsid w:val="00B7795E"/>
    <w:rsid w:val="00B8178C"/>
    <w:rsid w:val="00B81DEA"/>
    <w:rsid w:val="00B845DD"/>
    <w:rsid w:val="00B84C32"/>
    <w:rsid w:val="00B9666E"/>
    <w:rsid w:val="00BA5C13"/>
    <w:rsid w:val="00BB12FA"/>
    <w:rsid w:val="00BB37C7"/>
    <w:rsid w:val="00BB62C2"/>
    <w:rsid w:val="00BC2D3B"/>
    <w:rsid w:val="00BD1BF4"/>
    <w:rsid w:val="00BD273E"/>
    <w:rsid w:val="00BF0209"/>
    <w:rsid w:val="00BF09DC"/>
    <w:rsid w:val="00BF41B6"/>
    <w:rsid w:val="00BF5670"/>
    <w:rsid w:val="00C10DC9"/>
    <w:rsid w:val="00C16205"/>
    <w:rsid w:val="00C1705A"/>
    <w:rsid w:val="00C1714B"/>
    <w:rsid w:val="00C210F0"/>
    <w:rsid w:val="00C36F8E"/>
    <w:rsid w:val="00C50268"/>
    <w:rsid w:val="00C6684E"/>
    <w:rsid w:val="00C7328D"/>
    <w:rsid w:val="00C7380B"/>
    <w:rsid w:val="00C7407D"/>
    <w:rsid w:val="00C750DD"/>
    <w:rsid w:val="00C966F9"/>
    <w:rsid w:val="00CA76D9"/>
    <w:rsid w:val="00CB0389"/>
    <w:rsid w:val="00CB68D2"/>
    <w:rsid w:val="00CB7371"/>
    <w:rsid w:val="00CC4648"/>
    <w:rsid w:val="00CC4712"/>
    <w:rsid w:val="00CD1692"/>
    <w:rsid w:val="00CD571C"/>
    <w:rsid w:val="00CE1A4D"/>
    <w:rsid w:val="00CE4FBA"/>
    <w:rsid w:val="00CE52D4"/>
    <w:rsid w:val="00CE7255"/>
    <w:rsid w:val="00CF50DA"/>
    <w:rsid w:val="00CF630E"/>
    <w:rsid w:val="00D024DD"/>
    <w:rsid w:val="00D02BC3"/>
    <w:rsid w:val="00D03228"/>
    <w:rsid w:val="00D10228"/>
    <w:rsid w:val="00D200A7"/>
    <w:rsid w:val="00D217F6"/>
    <w:rsid w:val="00D2590A"/>
    <w:rsid w:val="00D31AD3"/>
    <w:rsid w:val="00D322E4"/>
    <w:rsid w:val="00D41753"/>
    <w:rsid w:val="00D47339"/>
    <w:rsid w:val="00D526C9"/>
    <w:rsid w:val="00D556E9"/>
    <w:rsid w:val="00D661ED"/>
    <w:rsid w:val="00D715A9"/>
    <w:rsid w:val="00D802ED"/>
    <w:rsid w:val="00D80A19"/>
    <w:rsid w:val="00D80D34"/>
    <w:rsid w:val="00D83B6A"/>
    <w:rsid w:val="00D83E30"/>
    <w:rsid w:val="00D92323"/>
    <w:rsid w:val="00D9569B"/>
    <w:rsid w:val="00D95C66"/>
    <w:rsid w:val="00D96F6F"/>
    <w:rsid w:val="00DA2570"/>
    <w:rsid w:val="00DA2909"/>
    <w:rsid w:val="00DA3617"/>
    <w:rsid w:val="00DA3875"/>
    <w:rsid w:val="00DA5F30"/>
    <w:rsid w:val="00DA733B"/>
    <w:rsid w:val="00DB00D2"/>
    <w:rsid w:val="00DB7D98"/>
    <w:rsid w:val="00DC271D"/>
    <w:rsid w:val="00DD1838"/>
    <w:rsid w:val="00DE0724"/>
    <w:rsid w:val="00DE0D78"/>
    <w:rsid w:val="00E00BB4"/>
    <w:rsid w:val="00E053B6"/>
    <w:rsid w:val="00E144BC"/>
    <w:rsid w:val="00E20134"/>
    <w:rsid w:val="00E235B4"/>
    <w:rsid w:val="00E26732"/>
    <w:rsid w:val="00E268B4"/>
    <w:rsid w:val="00E32E6A"/>
    <w:rsid w:val="00E330B0"/>
    <w:rsid w:val="00E347BC"/>
    <w:rsid w:val="00E4147B"/>
    <w:rsid w:val="00E42B63"/>
    <w:rsid w:val="00E50E0C"/>
    <w:rsid w:val="00E569B8"/>
    <w:rsid w:val="00E60F53"/>
    <w:rsid w:val="00E6689A"/>
    <w:rsid w:val="00E72FAA"/>
    <w:rsid w:val="00E73694"/>
    <w:rsid w:val="00E74BDE"/>
    <w:rsid w:val="00E934DC"/>
    <w:rsid w:val="00E94846"/>
    <w:rsid w:val="00E94FAA"/>
    <w:rsid w:val="00E97CB2"/>
    <w:rsid w:val="00EA0E82"/>
    <w:rsid w:val="00EA45E3"/>
    <w:rsid w:val="00EB41FF"/>
    <w:rsid w:val="00EB4533"/>
    <w:rsid w:val="00EB5F13"/>
    <w:rsid w:val="00EC0F37"/>
    <w:rsid w:val="00EC3A80"/>
    <w:rsid w:val="00ED5F1D"/>
    <w:rsid w:val="00ED61AC"/>
    <w:rsid w:val="00EF6156"/>
    <w:rsid w:val="00F128C2"/>
    <w:rsid w:val="00F12EC6"/>
    <w:rsid w:val="00F17527"/>
    <w:rsid w:val="00F208F9"/>
    <w:rsid w:val="00F22229"/>
    <w:rsid w:val="00F24289"/>
    <w:rsid w:val="00F2567E"/>
    <w:rsid w:val="00F362E7"/>
    <w:rsid w:val="00F54ED0"/>
    <w:rsid w:val="00F5532C"/>
    <w:rsid w:val="00F57076"/>
    <w:rsid w:val="00F57473"/>
    <w:rsid w:val="00F57F69"/>
    <w:rsid w:val="00F70221"/>
    <w:rsid w:val="00F71E17"/>
    <w:rsid w:val="00F747F2"/>
    <w:rsid w:val="00F80288"/>
    <w:rsid w:val="00F8316C"/>
    <w:rsid w:val="00F86604"/>
    <w:rsid w:val="00F93597"/>
    <w:rsid w:val="00FA1B87"/>
    <w:rsid w:val="00FB0D12"/>
    <w:rsid w:val="00FB5C1A"/>
    <w:rsid w:val="00FB6855"/>
    <w:rsid w:val="00FC174C"/>
    <w:rsid w:val="00FC5E35"/>
    <w:rsid w:val="00FD6094"/>
    <w:rsid w:val="00FD7F02"/>
    <w:rsid w:val="00FF65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47FD3C1F"/>
  <w15:docId w15:val="{609EBE4B-4878-4516-A395-D3486DAB3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6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06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06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D06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D06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06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06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06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06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6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06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D06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D06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D06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06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06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06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068D"/>
    <w:rPr>
      <w:rFonts w:eastAsiaTheme="majorEastAsia" w:cstheme="majorBidi"/>
      <w:color w:val="272727" w:themeColor="text1" w:themeTint="D8"/>
    </w:rPr>
  </w:style>
  <w:style w:type="paragraph" w:styleId="Title">
    <w:name w:val="Title"/>
    <w:basedOn w:val="Normal"/>
    <w:next w:val="Normal"/>
    <w:link w:val="TitleChar"/>
    <w:uiPriority w:val="10"/>
    <w:qFormat/>
    <w:rsid w:val="009D06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6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06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06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068D"/>
    <w:pPr>
      <w:spacing w:before="160"/>
      <w:jc w:val="center"/>
    </w:pPr>
    <w:rPr>
      <w:i/>
      <w:iCs/>
      <w:color w:val="404040" w:themeColor="text1" w:themeTint="BF"/>
    </w:rPr>
  </w:style>
  <w:style w:type="character" w:customStyle="1" w:styleId="QuoteChar">
    <w:name w:val="Quote Char"/>
    <w:basedOn w:val="DefaultParagraphFont"/>
    <w:link w:val="Quote"/>
    <w:uiPriority w:val="29"/>
    <w:rsid w:val="009D068D"/>
    <w:rPr>
      <w:i/>
      <w:iCs/>
      <w:color w:val="404040" w:themeColor="text1" w:themeTint="BF"/>
    </w:rPr>
  </w:style>
  <w:style w:type="paragraph" w:styleId="ListParagraph">
    <w:name w:val="List Paragraph"/>
    <w:basedOn w:val="Normal"/>
    <w:uiPriority w:val="34"/>
    <w:qFormat/>
    <w:rsid w:val="009D068D"/>
    <w:pPr>
      <w:ind w:left="720"/>
      <w:contextualSpacing/>
    </w:pPr>
  </w:style>
  <w:style w:type="character" w:styleId="IntenseEmphasis">
    <w:name w:val="Intense Emphasis"/>
    <w:basedOn w:val="DefaultParagraphFont"/>
    <w:uiPriority w:val="21"/>
    <w:qFormat/>
    <w:rsid w:val="009D068D"/>
    <w:rPr>
      <w:i/>
      <w:iCs/>
      <w:color w:val="0F4761" w:themeColor="accent1" w:themeShade="BF"/>
    </w:rPr>
  </w:style>
  <w:style w:type="paragraph" w:styleId="IntenseQuote">
    <w:name w:val="Intense Quote"/>
    <w:basedOn w:val="Normal"/>
    <w:next w:val="Normal"/>
    <w:link w:val="IntenseQuoteChar"/>
    <w:uiPriority w:val="30"/>
    <w:qFormat/>
    <w:rsid w:val="009D06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68D"/>
    <w:rPr>
      <w:i/>
      <w:iCs/>
      <w:color w:val="0F4761" w:themeColor="accent1" w:themeShade="BF"/>
    </w:rPr>
  </w:style>
  <w:style w:type="character" w:styleId="IntenseReference">
    <w:name w:val="Intense Reference"/>
    <w:basedOn w:val="DefaultParagraphFont"/>
    <w:uiPriority w:val="32"/>
    <w:qFormat/>
    <w:rsid w:val="009D068D"/>
    <w:rPr>
      <w:b/>
      <w:bCs/>
      <w:smallCaps/>
      <w:color w:val="0F4761" w:themeColor="accent1" w:themeShade="BF"/>
      <w:spacing w:val="5"/>
    </w:rPr>
  </w:style>
  <w:style w:type="paragraph" w:styleId="NoSpacing">
    <w:name w:val="No Spacing"/>
    <w:link w:val="NoSpacingChar"/>
    <w:uiPriority w:val="1"/>
    <w:qFormat/>
    <w:rsid w:val="009D068D"/>
    <w:pPr>
      <w:spacing w:after="0" w:line="240" w:lineRule="auto"/>
    </w:pPr>
    <w:rPr>
      <w:kern w:val="0"/>
      <w:sz w:val="22"/>
      <w:szCs w:val="22"/>
      <w:lang w:val="en-US" w:eastAsia="en-US"/>
    </w:rPr>
  </w:style>
  <w:style w:type="character" w:customStyle="1" w:styleId="NoSpacingChar">
    <w:name w:val="No Spacing Char"/>
    <w:basedOn w:val="DefaultParagraphFont"/>
    <w:link w:val="NoSpacing"/>
    <w:uiPriority w:val="1"/>
    <w:rsid w:val="009D068D"/>
    <w:rPr>
      <w:kern w:val="0"/>
      <w:sz w:val="22"/>
      <w:szCs w:val="22"/>
      <w:lang w:val="en-US" w:eastAsia="en-US"/>
    </w:rPr>
  </w:style>
  <w:style w:type="paragraph" w:customStyle="1" w:styleId="heading">
    <w:name w:val="heading"/>
    <w:basedOn w:val="Normal"/>
    <w:link w:val="headingChar"/>
    <w:rsid w:val="009D068D"/>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kern w:val="0"/>
      <w:szCs w:val="20"/>
      <w:lang w:val="x-none" w:eastAsia="en-GB"/>
    </w:rPr>
  </w:style>
  <w:style w:type="character" w:customStyle="1" w:styleId="headingChar">
    <w:name w:val="heading Char"/>
    <w:link w:val="heading"/>
    <w:rsid w:val="009D068D"/>
    <w:rPr>
      <w:rFonts w:ascii="Times New Roman" w:eastAsia="Times New Roman" w:hAnsi="Times New Roman" w:cs="Times New Roman"/>
      <w:b/>
      <w:kern w:val="0"/>
      <w:szCs w:val="20"/>
      <w:lang w:val="x-none" w:eastAsia="en-GB"/>
    </w:rPr>
  </w:style>
  <w:style w:type="paragraph" w:styleId="Header">
    <w:name w:val="header"/>
    <w:basedOn w:val="Normal"/>
    <w:link w:val="HeaderChar"/>
    <w:uiPriority w:val="99"/>
    <w:unhideWhenUsed/>
    <w:rsid w:val="00CF5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0DA"/>
  </w:style>
  <w:style w:type="paragraph" w:styleId="Footer">
    <w:name w:val="footer"/>
    <w:basedOn w:val="Normal"/>
    <w:link w:val="FooterChar"/>
    <w:uiPriority w:val="99"/>
    <w:unhideWhenUsed/>
    <w:rsid w:val="00CF5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0DA"/>
  </w:style>
  <w:style w:type="paragraph" w:styleId="TOC2">
    <w:name w:val="toc 2"/>
    <w:basedOn w:val="Normal"/>
    <w:next w:val="Normal"/>
    <w:autoRedefine/>
    <w:uiPriority w:val="39"/>
    <w:unhideWhenUsed/>
    <w:rsid w:val="00CF50DA"/>
    <w:pPr>
      <w:spacing w:after="100"/>
      <w:ind w:left="240"/>
    </w:pPr>
  </w:style>
  <w:style w:type="character" w:styleId="Hyperlink">
    <w:name w:val="Hyperlink"/>
    <w:basedOn w:val="DefaultParagraphFont"/>
    <w:uiPriority w:val="99"/>
    <w:unhideWhenUsed/>
    <w:rsid w:val="00CF50DA"/>
    <w:rPr>
      <w:color w:val="467886" w:themeColor="hyperlink"/>
      <w:u w:val="single"/>
    </w:rPr>
  </w:style>
  <w:style w:type="paragraph" w:styleId="TOCHeading">
    <w:name w:val="TOC Heading"/>
    <w:basedOn w:val="Heading1"/>
    <w:next w:val="Normal"/>
    <w:uiPriority w:val="39"/>
    <w:unhideWhenUsed/>
    <w:qFormat/>
    <w:rsid w:val="00275B07"/>
    <w:pPr>
      <w:spacing w:before="240" w:after="0" w:line="259" w:lineRule="auto"/>
      <w:outlineLvl w:val="9"/>
    </w:pPr>
    <w:rPr>
      <w:kern w:val="0"/>
      <w:sz w:val="32"/>
      <w:szCs w:val="32"/>
      <w:lang w:val="en-US" w:eastAsia="en-US"/>
    </w:rPr>
  </w:style>
  <w:style w:type="paragraph" w:styleId="TOC3">
    <w:name w:val="toc 3"/>
    <w:basedOn w:val="Normal"/>
    <w:next w:val="Normal"/>
    <w:autoRedefine/>
    <w:uiPriority w:val="39"/>
    <w:unhideWhenUsed/>
    <w:rsid w:val="00B81DEA"/>
    <w:pPr>
      <w:spacing w:after="100"/>
      <w:ind w:left="480"/>
    </w:pPr>
  </w:style>
  <w:style w:type="character" w:styleId="UnresolvedMention">
    <w:name w:val="Unresolved Mention"/>
    <w:basedOn w:val="DefaultParagraphFont"/>
    <w:uiPriority w:val="99"/>
    <w:semiHidden/>
    <w:unhideWhenUsed/>
    <w:rsid w:val="00AE06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1015256">
      <w:bodyDiv w:val="1"/>
      <w:marLeft w:val="0"/>
      <w:marRight w:val="0"/>
      <w:marTop w:val="0"/>
      <w:marBottom w:val="0"/>
      <w:divBdr>
        <w:top w:val="none" w:sz="0" w:space="0" w:color="auto"/>
        <w:left w:val="none" w:sz="0" w:space="0" w:color="auto"/>
        <w:bottom w:val="none" w:sz="0" w:space="0" w:color="auto"/>
        <w:right w:val="none" w:sz="0" w:space="0" w:color="auto"/>
      </w:divBdr>
      <w:divsChild>
        <w:div w:id="889532811">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identifies future developments in the field of marketing through critical analysis of Intercontinental Hotel Group (IHG) a market leader in the hospitality sector.
It has been determined that technology is a fundamental aspect of the marketing concepts for this organisation, with exponential growth seen in their IHG One Rewards Loyalty app and AI influenced talent management algorithms. Operating alongside these measures are targeted marketing campaigns including Guest How You Guest to widen consumer reach and re-establish IHG as the global presence heading up its largely franchised business model. With growth from 11 – 19 brands in only 6 years, IHG is targeting its marketing campaigns to reaffirm its position as the hotel of choice for all consumers.
This report highlights these successes whilst acknowledging areas of shortcoming, with relevant and actionable recommendations made to enable continued recovery post pandemic and a larger market share in comparison to leading competitors including Marriott and Accor. The recommendations made include a focus on Search Engine Optimisation and an expansion of marketing campaigns to include their loyal customer base as well as new consumers and have included the insight of marketing frameworks including SOSTAC and The Gartner Hype Cycle to identify appropriate responses.  </Abstract>
  <CompanyAddress/>
  <CompanyPhone/>
  <CompanyFax/>
  <CompanyEmail>2327495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AA260F-2E05-484E-A06B-4D0D9785C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5674</Words>
  <Characters>32342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developments in the field of marketing</dc:title>
  <dc:subject/>
  <dc:creator>Jessica Newport</dc:creator>
  <cp:keywords/>
  <dc:description/>
  <cp:lastModifiedBy>Jessica Newport</cp:lastModifiedBy>
  <cp:revision>497</cp:revision>
  <dcterms:created xsi:type="dcterms:W3CDTF">2024-07-05T18:27:00Z</dcterms:created>
  <dcterms:modified xsi:type="dcterms:W3CDTF">2024-07-12T20:58:00Z</dcterms:modified>
</cp:coreProperties>
</file>