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FED6C" w14:textId="77777777" w:rsidR="00B663DA" w:rsidRPr="0015634E" w:rsidRDefault="00B663DA" w:rsidP="00B663DA">
      <w:pPr>
        <w:rPr>
          <w:rFonts w:ascii="Times New Roman" w:hAnsi="Times New Roman" w:cs="Times New Roman"/>
          <w:b/>
          <w:sz w:val="32"/>
        </w:rPr>
      </w:pPr>
      <w:r w:rsidRPr="0015634E">
        <w:rPr>
          <w:rFonts w:ascii="Times New Roman" w:hAnsi="Times New Roman" w:cs="Times New Roman"/>
          <w:b/>
          <w:sz w:val="32"/>
        </w:rPr>
        <w:t>Introduction to Public Health</w:t>
      </w:r>
    </w:p>
    <w:p w14:paraId="34B446F0" w14:textId="77777777" w:rsidR="00B663DA" w:rsidRPr="0015634E" w:rsidRDefault="00B663DA" w:rsidP="00B663DA">
      <w:pPr>
        <w:rPr>
          <w:rFonts w:ascii="Times New Roman" w:hAnsi="Times New Roman" w:cs="Times New Roman"/>
          <w:b/>
          <w:sz w:val="32"/>
        </w:rPr>
      </w:pPr>
    </w:p>
    <w:p w14:paraId="6EEBD6FF" w14:textId="03A95DDD" w:rsidR="00B663DA" w:rsidRPr="0015634E" w:rsidRDefault="00B663DA" w:rsidP="00B663DA">
      <w:pPr>
        <w:rPr>
          <w:rFonts w:ascii="Times New Roman" w:hAnsi="Times New Roman" w:cs="Times New Roman"/>
          <w:b/>
          <w:sz w:val="32"/>
        </w:rPr>
      </w:pPr>
      <w:r w:rsidRPr="0015634E">
        <w:rPr>
          <w:rFonts w:ascii="Times New Roman" w:hAnsi="Times New Roman" w:cs="Times New Roman"/>
          <w:b/>
          <w:sz w:val="32"/>
        </w:rPr>
        <w:t>Student name</w:t>
      </w:r>
      <w:r w:rsidR="003D7190">
        <w:rPr>
          <w:rFonts w:ascii="Times New Roman" w:hAnsi="Times New Roman" w:cs="Times New Roman"/>
          <w:b/>
          <w:sz w:val="32"/>
        </w:rPr>
        <w:t xml:space="preserve">   </w:t>
      </w:r>
      <w:proofErr w:type="spellStart"/>
      <w:r w:rsidR="003D7190">
        <w:rPr>
          <w:rFonts w:ascii="Times New Roman" w:hAnsi="Times New Roman" w:cs="Times New Roman"/>
          <w:b/>
          <w:sz w:val="32"/>
        </w:rPr>
        <w:t>Oumou</w:t>
      </w:r>
      <w:proofErr w:type="spellEnd"/>
      <w:r w:rsidR="003D7190">
        <w:rPr>
          <w:rFonts w:ascii="Times New Roman" w:hAnsi="Times New Roman" w:cs="Times New Roman"/>
          <w:b/>
          <w:sz w:val="32"/>
        </w:rPr>
        <w:t xml:space="preserve"> </w:t>
      </w:r>
      <w:proofErr w:type="spellStart"/>
      <w:r w:rsidR="003D7190">
        <w:rPr>
          <w:rFonts w:ascii="Times New Roman" w:hAnsi="Times New Roman" w:cs="Times New Roman"/>
          <w:b/>
          <w:sz w:val="32"/>
        </w:rPr>
        <w:t>kairatou</w:t>
      </w:r>
      <w:proofErr w:type="spellEnd"/>
      <w:r w:rsidR="003D7190">
        <w:rPr>
          <w:rFonts w:ascii="Times New Roman" w:hAnsi="Times New Roman" w:cs="Times New Roman"/>
          <w:b/>
          <w:sz w:val="32"/>
        </w:rPr>
        <w:t xml:space="preserve"> Diallo</w:t>
      </w:r>
    </w:p>
    <w:p w14:paraId="68A3E1BC" w14:textId="1382A51B" w:rsidR="00B663DA" w:rsidRDefault="00B663DA" w:rsidP="00B663DA">
      <w:pPr>
        <w:rPr>
          <w:rFonts w:ascii="Times New Roman" w:hAnsi="Times New Roman" w:cs="Times New Roman"/>
          <w:b/>
          <w:sz w:val="32"/>
        </w:rPr>
      </w:pPr>
      <w:r w:rsidRPr="0015634E">
        <w:rPr>
          <w:rFonts w:ascii="Times New Roman" w:hAnsi="Times New Roman" w:cs="Times New Roman"/>
          <w:b/>
          <w:sz w:val="32"/>
        </w:rPr>
        <w:t>Id number</w:t>
      </w:r>
      <w:r w:rsidR="003D7190">
        <w:rPr>
          <w:rFonts w:ascii="Times New Roman" w:hAnsi="Times New Roman" w:cs="Times New Roman"/>
          <w:b/>
          <w:sz w:val="32"/>
        </w:rPr>
        <w:t xml:space="preserve"> 2133815</w:t>
      </w:r>
    </w:p>
    <w:p w14:paraId="1604AAAB" w14:textId="3A6DCC2A" w:rsidR="003D7190" w:rsidRDefault="003D7190" w:rsidP="00B663DA">
      <w:pPr>
        <w:rPr>
          <w:rFonts w:ascii="Times New Roman" w:hAnsi="Times New Roman" w:cs="Times New Roman"/>
          <w:b/>
          <w:sz w:val="32"/>
        </w:rPr>
      </w:pPr>
      <w:proofErr w:type="spellStart"/>
      <w:r>
        <w:rPr>
          <w:rFonts w:ascii="Times New Roman" w:hAnsi="Times New Roman" w:cs="Times New Roman"/>
          <w:b/>
          <w:sz w:val="32"/>
        </w:rPr>
        <w:t>Lecturer’name</w:t>
      </w:r>
      <w:proofErr w:type="spellEnd"/>
      <w:r>
        <w:rPr>
          <w:rFonts w:ascii="Times New Roman" w:hAnsi="Times New Roman" w:cs="Times New Roman"/>
          <w:b/>
          <w:sz w:val="32"/>
        </w:rPr>
        <w:t xml:space="preserve"> Leila </w:t>
      </w:r>
      <w:proofErr w:type="spellStart"/>
      <w:r>
        <w:rPr>
          <w:rFonts w:ascii="Times New Roman" w:hAnsi="Times New Roman" w:cs="Times New Roman"/>
          <w:b/>
          <w:sz w:val="32"/>
        </w:rPr>
        <w:t>Surani</w:t>
      </w:r>
      <w:proofErr w:type="spellEnd"/>
    </w:p>
    <w:p w14:paraId="327C9A69" w14:textId="794B8F67" w:rsidR="003D7190" w:rsidRPr="0015634E" w:rsidRDefault="003D7190" w:rsidP="00B663DA">
      <w:pPr>
        <w:rPr>
          <w:rFonts w:ascii="Times New Roman" w:hAnsi="Times New Roman" w:cs="Times New Roman"/>
          <w:b/>
          <w:sz w:val="32"/>
        </w:rPr>
      </w:pPr>
      <w:r>
        <w:rPr>
          <w:rFonts w:ascii="Times New Roman" w:hAnsi="Times New Roman" w:cs="Times New Roman"/>
          <w:b/>
          <w:sz w:val="32"/>
        </w:rPr>
        <w:t xml:space="preserve">Module </w:t>
      </w:r>
      <w:proofErr w:type="gramStart"/>
      <w:r>
        <w:rPr>
          <w:rFonts w:ascii="Times New Roman" w:hAnsi="Times New Roman" w:cs="Times New Roman"/>
          <w:b/>
          <w:sz w:val="32"/>
        </w:rPr>
        <w:t>code  LCHS</w:t>
      </w:r>
      <w:proofErr w:type="gramEnd"/>
      <w:r>
        <w:rPr>
          <w:rFonts w:ascii="Times New Roman" w:hAnsi="Times New Roman" w:cs="Times New Roman"/>
          <w:b/>
          <w:sz w:val="32"/>
        </w:rPr>
        <w:t>4004-LON</w:t>
      </w:r>
    </w:p>
    <w:p w14:paraId="150D62BC" w14:textId="509F205D" w:rsidR="00B663DA" w:rsidRDefault="00B663DA" w:rsidP="00B663DA">
      <w:pPr>
        <w:rPr>
          <w:rFonts w:ascii="Times New Roman" w:hAnsi="Times New Roman" w:cs="Times New Roman"/>
          <w:b/>
          <w:sz w:val="32"/>
        </w:rPr>
      </w:pPr>
    </w:p>
    <w:p w14:paraId="3D917E92" w14:textId="77777777" w:rsidR="00B663DA" w:rsidRDefault="00B663DA" w:rsidP="00B663DA">
      <w:pPr>
        <w:rPr>
          <w:rFonts w:ascii="Times New Roman" w:hAnsi="Times New Roman" w:cs="Times New Roman"/>
          <w:b/>
          <w:sz w:val="32"/>
        </w:rPr>
      </w:pPr>
      <w:r>
        <w:rPr>
          <w:rFonts w:ascii="Times New Roman" w:hAnsi="Times New Roman" w:cs="Times New Roman"/>
          <w:b/>
          <w:sz w:val="32"/>
        </w:rPr>
        <w:br w:type="page"/>
      </w:r>
    </w:p>
    <w:p w14:paraId="11B16A54" w14:textId="77777777" w:rsidR="00B663DA" w:rsidRPr="00B663DA" w:rsidRDefault="00B663DA" w:rsidP="00B663DA">
      <w:pPr>
        <w:spacing w:line="360" w:lineRule="auto"/>
        <w:jc w:val="both"/>
        <w:rPr>
          <w:rFonts w:ascii="Times New Roman" w:hAnsi="Times New Roman" w:cs="Times New Roman"/>
          <w:b/>
          <w:sz w:val="24"/>
          <w:szCs w:val="24"/>
        </w:rPr>
      </w:pPr>
      <w:r w:rsidRPr="00B663DA">
        <w:rPr>
          <w:rFonts w:ascii="Times New Roman" w:hAnsi="Times New Roman" w:cs="Times New Roman"/>
          <w:sz w:val="24"/>
          <w:szCs w:val="24"/>
        </w:rPr>
        <w:lastRenderedPageBreak/>
        <w:t xml:space="preserve">        </w:t>
      </w:r>
      <w:r w:rsidRPr="00B663DA">
        <w:rPr>
          <w:rFonts w:ascii="Times New Roman" w:hAnsi="Times New Roman" w:cs="Times New Roman"/>
          <w:b/>
          <w:sz w:val="24"/>
          <w:szCs w:val="24"/>
        </w:rPr>
        <w:t xml:space="preserve">Table of contents </w:t>
      </w:r>
    </w:p>
    <w:p w14:paraId="5E48D056" w14:textId="77777777" w:rsidR="00B663DA" w:rsidRPr="00B663DA" w:rsidRDefault="00B663DA" w:rsidP="00B663DA">
      <w:pPr>
        <w:pStyle w:val="TOC1"/>
        <w:tabs>
          <w:tab w:val="right" w:leader="dot" w:pos="9350"/>
        </w:tabs>
        <w:spacing w:line="360" w:lineRule="auto"/>
        <w:jc w:val="both"/>
        <w:rPr>
          <w:rFonts w:ascii="Times New Roman" w:hAnsi="Times New Roman" w:cs="Times New Roman"/>
          <w:noProof/>
          <w:sz w:val="24"/>
          <w:szCs w:val="24"/>
        </w:rPr>
      </w:pPr>
      <w:r w:rsidRPr="00B663DA">
        <w:rPr>
          <w:rFonts w:ascii="Times New Roman" w:hAnsi="Times New Roman" w:cs="Times New Roman"/>
          <w:b/>
          <w:sz w:val="24"/>
          <w:szCs w:val="24"/>
        </w:rPr>
        <w:fldChar w:fldCharType="begin"/>
      </w:r>
      <w:r w:rsidRPr="00B663DA">
        <w:rPr>
          <w:rFonts w:ascii="Times New Roman" w:hAnsi="Times New Roman" w:cs="Times New Roman"/>
          <w:b/>
          <w:sz w:val="24"/>
          <w:szCs w:val="24"/>
        </w:rPr>
        <w:instrText xml:space="preserve"> TOC \o "1-3" \h \z \u </w:instrText>
      </w:r>
      <w:r w:rsidRPr="00B663DA">
        <w:rPr>
          <w:rFonts w:ascii="Times New Roman" w:hAnsi="Times New Roman" w:cs="Times New Roman"/>
          <w:b/>
          <w:sz w:val="24"/>
          <w:szCs w:val="24"/>
        </w:rPr>
        <w:fldChar w:fldCharType="separate"/>
      </w:r>
      <w:hyperlink w:anchor="_Toc131595013" w:history="1">
        <w:r w:rsidRPr="00B663DA">
          <w:rPr>
            <w:rStyle w:val="Hyperlink"/>
            <w:rFonts w:ascii="Times New Roman" w:hAnsi="Times New Roman" w:cs="Times New Roman"/>
            <w:noProof/>
            <w:color w:val="auto"/>
            <w:sz w:val="24"/>
            <w:szCs w:val="24"/>
          </w:rPr>
          <w:t>Introduction</w:t>
        </w:r>
        <w:r w:rsidRPr="00B663DA">
          <w:rPr>
            <w:rFonts w:ascii="Times New Roman" w:hAnsi="Times New Roman" w:cs="Times New Roman"/>
            <w:noProof/>
            <w:webHidden/>
            <w:sz w:val="24"/>
            <w:szCs w:val="24"/>
          </w:rPr>
          <w:tab/>
        </w:r>
        <w:r w:rsidRPr="00B663DA">
          <w:rPr>
            <w:rFonts w:ascii="Times New Roman" w:hAnsi="Times New Roman" w:cs="Times New Roman"/>
            <w:noProof/>
            <w:webHidden/>
            <w:sz w:val="24"/>
            <w:szCs w:val="24"/>
          </w:rPr>
          <w:fldChar w:fldCharType="begin"/>
        </w:r>
        <w:r w:rsidRPr="00B663DA">
          <w:rPr>
            <w:rFonts w:ascii="Times New Roman" w:hAnsi="Times New Roman" w:cs="Times New Roman"/>
            <w:noProof/>
            <w:webHidden/>
            <w:sz w:val="24"/>
            <w:szCs w:val="24"/>
          </w:rPr>
          <w:instrText xml:space="preserve"> PAGEREF _Toc131595013 \h </w:instrText>
        </w:r>
        <w:r w:rsidRPr="00B663DA">
          <w:rPr>
            <w:rFonts w:ascii="Times New Roman" w:hAnsi="Times New Roman" w:cs="Times New Roman"/>
            <w:noProof/>
            <w:webHidden/>
            <w:sz w:val="24"/>
            <w:szCs w:val="24"/>
          </w:rPr>
        </w:r>
        <w:r w:rsidRPr="00B663DA">
          <w:rPr>
            <w:rFonts w:ascii="Times New Roman" w:hAnsi="Times New Roman" w:cs="Times New Roman"/>
            <w:noProof/>
            <w:webHidden/>
            <w:sz w:val="24"/>
            <w:szCs w:val="24"/>
          </w:rPr>
          <w:fldChar w:fldCharType="separate"/>
        </w:r>
        <w:r w:rsidRPr="00B663DA">
          <w:rPr>
            <w:rFonts w:ascii="Times New Roman" w:hAnsi="Times New Roman" w:cs="Times New Roman"/>
            <w:noProof/>
            <w:webHidden/>
            <w:sz w:val="24"/>
            <w:szCs w:val="24"/>
          </w:rPr>
          <w:t>2</w:t>
        </w:r>
        <w:r w:rsidRPr="00B663DA">
          <w:rPr>
            <w:rFonts w:ascii="Times New Roman" w:hAnsi="Times New Roman" w:cs="Times New Roman"/>
            <w:noProof/>
            <w:webHidden/>
            <w:sz w:val="24"/>
            <w:szCs w:val="24"/>
          </w:rPr>
          <w:fldChar w:fldCharType="end"/>
        </w:r>
      </w:hyperlink>
    </w:p>
    <w:p w14:paraId="2A6D5972" w14:textId="77777777" w:rsidR="00B663DA" w:rsidRPr="00B663DA" w:rsidRDefault="003D7190" w:rsidP="00B663DA">
      <w:pPr>
        <w:pStyle w:val="TOC1"/>
        <w:tabs>
          <w:tab w:val="right" w:leader="dot" w:pos="9350"/>
        </w:tabs>
        <w:spacing w:line="360" w:lineRule="auto"/>
        <w:jc w:val="both"/>
        <w:rPr>
          <w:rFonts w:ascii="Times New Roman" w:hAnsi="Times New Roman" w:cs="Times New Roman"/>
          <w:noProof/>
          <w:sz w:val="24"/>
          <w:szCs w:val="24"/>
        </w:rPr>
      </w:pPr>
      <w:hyperlink w:anchor="_Toc131595014" w:history="1">
        <w:r w:rsidR="00B663DA" w:rsidRPr="00B663DA">
          <w:rPr>
            <w:rStyle w:val="Hyperlink"/>
            <w:rFonts w:ascii="Times New Roman" w:hAnsi="Times New Roman" w:cs="Times New Roman"/>
            <w:noProof/>
            <w:color w:val="auto"/>
            <w:sz w:val="24"/>
            <w:szCs w:val="24"/>
            <w:shd w:val="clear" w:color="auto" w:fill="F7F7F8"/>
          </w:rPr>
          <w:t>Strategies used in the UK to measure the incidence of the disease and critically evaluate it:</w:t>
        </w:r>
        <w:r w:rsidR="00B663DA" w:rsidRPr="00B663DA">
          <w:rPr>
            <w:rFonts w:ascii="Times New Roman" w:hAnsi="Times New Roman" w:cs="Times New Roman"/>
            <w:noProof/>
            <w:webHidden/>
            <w:sz w:val="24"/>
            <w:szCs w:val="24"/>
          </w:rPr>
          <w:tab/>
        </w:r>
        <w:r w:rsidR="00B663DA" w:rsidRPr="00B663DA">
          <w:rPr>
            <w:rFonts w:ascii="Times New Roman" w:hAnsi="Times New Roman" w:cs="Times New Roman"/>
            <w:noProof/>
            <w:webHidden/>
            <w:sz w:val="24"/>
            <w:szCs w:val="24"/>
          </w:rPr>
          <w:fldChar w:fldCharType="begin"/>
        </w:r>
        <w:r w:rsidR="00B663DA" w:rsidRPr="00B663DA">
          <w:rPr>
            <w:rFonts w:ascii="Times New Roman" w:hAnsi="Times New Roman" w:cs="Times New Roman"/>
            <w:noProof/>
            <w:webHidden/>
            <w:sz w:val="24"/>
            <w:szCs w:val="24"/>
          </w:rPr>
          <w:instrText xml:space="preserve"> PAGEREF _Toc131595014 \h </w:instrText>
        </w:r>
        <w:r w:rsidR="00B663DA" w:rsidRPr="00B663DA">
          <w:rPr>
            <w:rFonts w:ascii="Times New Roman" w:hAnsi="Times New Roman" w:cs="Times New Roman"/>
            <w:noProof/>
            <w:webHidden/>
            <w:sz w:val="24"/>
            <w:szCs w:val="24"/>
          </w:rPr>
        </w:r>
        <w:r w:rsidR="00B663DA" w:rsidRPr="00B663DA">
          <w:rPr>
            <w:rFonts w:ascii="Times New Roman" w:hAnsi="Times New Roman" w:cs="Times New Roman"/>
            <w:noProof/>
            <w:webHidden/>
            <w:sz w:val="24"/>
            <w:szCs w:val="24"/>
          </w:rPr>
          <w:fldChar w:fldCharType="separate"/>
        </w:r>
        <w:r w:rsidR="00B663DA" w:rsidRPr="00B663DA">
          <w:rPr>
            <w:rFonts w:ascii="Times New Roman" w:hAnsi="Times New Roman" w:cs="Times New Roman"/>
            <w:noProof/>
            <w:webHidden/>
            <w:sz w:val="24"/>
            <w:szCs w:val="24"/>
          </w:rPr>
          <w:t>2</w:t>
        </w:r>
        <w:r w:rsidR="00B663DA" w:rsidRPr="00B663DA">
          <w:rPr>
            <w:rFonts w:ascii="Times New Roman" w:hAnsi="Times New Roman" w:cs="Times New Roman"/>
            <w:noProof/>
            <w:webHidden/>
            <w:sz w:val="24"/>
            <w:szCs w:val="24"/>
          </w:rPr>
          <w:fldChar w:fldCharType="end"/>
        </w:r>
      </w:hyperlink>
    </w:p>
    <w:p w14:paraId="400D3AF6" w14:textId="77777777" w:rsidR="00B663DA" w:rsidRPr="00B663DA" w:rsidRDefault="003D7190" w:rsidP="00B663DA">
      <w:pPr>
        <w:pStyle w:val="TOC1"/>
        <w:tabs>
          <w:tab w:val="right" w:leader="dot" w:pos="9350"/>
        </w:tabs>
        <w:spacing w:line="360" w:lineRule="auto"/>
        <w:jc w:val="both"/>
        <w:rPr>
          <w:rFonts w:ascii="Times New Roman" w:hAnsi="Times New Roman" w:cs="Times New Roman"/>
          <w:noProof/>
          <w:sz w:val="24"/>
          <w:szCs w:val="24"/>
        </w:rPr>
      </w:pPr>
      <w:hyperlink w:anchor="_Toc131595015" w:history="1">
        <w:r w:rsidR="00B663DA" w:rsidRPr="00B663DA">
          <w:rPr>
            <w:rStyle w:val="Hyperlink"/>
            <w:rFonts w:ascii="Times New Roman" w:hAnsi="Times New Roman" w:cs="Times New Roman"/>
            <w:noProof/>
            <w:color w:val="auto"/>
            <w:sz w:val="24"/>
            <w:szCs w:val="24"/>
            <w:shd w:val="clear" w:color="auto" w:fill="F7F7F8"/>
          </w:rPr>
          <w:t>Strategies used in the UK to monitor the incidence of the disease and critically evaluate it:</w:t>
        </w:r>
        <w:r w:rsidR="00B663DA" w:rsidRPr="00B663DA">
          <w:rPr>
            <w:rFonts w:ascii="Times New Roman" w:hAnsi="Times New Roman" w:cs="Times New Roman"/>
            <w:noProof/>
            <w:webHidden/>
            <w:sz w:val="24"/>
            <w:szCs w:val="24"/>
          </w:rPr>
          <w:tab/>
        </w:r>
        <w:r w:rsidR="00B663DA" w:rsidRPr="00B663DA">
          <w:rPr>
            <w:rFonts w:ascii="Times New Roman" w:hAnsi="Times New Roman" w:cs="Times New Roman"/>
            <w:noProof/>
            <w:webHidden/>
            <w:sz w:val="24"/>
            <w:szCs w:val="24"/>
          </w:rPr>
          <w:fldChar w:fldCharType="begin"/>
        </w:r>
        <w:r w:rsidR="00B663DA" w:rsidRPr="00B663DA">
          <w:rPr>
            <w:rFonts w:ascii="Times New Roman" w:hAnsi="Times New Roman" w:cs="Times New Roman"/>
            <w:noProof/>
            <w:webHidden/>
            <w:sz w:val="24"/>
            <w:szCs w:val="24"/>
          </w:rPr>
          <w:instrText xml:space="preserve"> PAGEREF _Toc131595015 \h </w:instrText>
        </w:r>
        <w:r w:rsidR="00B663DA" w:rsidRPr="00B663DA">
          <w:rPr>
            <w:rFonts w:ascii="Times New Roman" w:hAnsi="Times New Roman" w:cs="Times New Roman"/>
            <w:noProof/>
            <w:webHidden/>
            <w:sz w:val="24"/>
            <w:szCs w:val="24"/>
          </w:rPr>
        </w:r>
        <w:r w:rsidR="00B663DA" w:rsidRPr="00B663DA">
          <w:rPr>
            <w:rFonts w:ascii="Times New Roman" w:hAnsi="Times New Roman" w:cs="Times New Roman"/>
            <w:noProof/>
            <w:webHidden/>
            <w:sz w:val="24"/>
            <w:szCs w:val="24"/>
          </w:rPr>
          <w:fldChar w:fldCharType="separate"/>
        </w:r>
        <w:r w:rsidR="00B663DA" w:rsidRPr="00B663DA">
          <w:rPr>
            <w:rFonts w:ascii="Times New Roman" w:hAnsi="Times New Roman" w:cs="Times New Roman"/>
            <w:noProof/>
            <w:webHidden/>
            <w:sz w:val="24"/>
            <w:szCs w:val="24"/>
          </w:rPr>
          <w:t>3</w:t>
        </w:r>
        <w:r w:rsidR="00B663DA" w:rsidRPr="00B663DA">
          <w:rPr>
            <w:rFonts w:ascii="Times New Roman" w:hAnsi="Times New Roman" w:cs="Times New Roman"/>
            <w:noProof/>
            <w:webHidden/>
            <w:sz w:val="24"/>
            <w:szCs w:val="24"/>
          </w:rPr>
          <w:fldChar w:fldCharType="end"/>
        </w:r>
      </w:hyperlink>
    </w:p>
    <w:p w14:paraId="569BD352" w14:textId="77777777" w:rsidR="00B663DA" w:rsidRPr="00B663DA" w:rsidRDefault="003D7190" w:rsidP="00B663DA">
      <w:pPr>
        <w:pStyle w:val="TOC1"/>
        <w:tabs>
          <w:tab w:val="right" w:leader="dot" w:pos="9350"/>
        </w:tabs>
        <w:spacing w:line="360" w:lineRule="auto"/>
        <w:jc w:val="both"/>
        <w:rPr>
          <w:rFonts w:ascii="Times New Roman" w:hAnsi="Times New Roman" w:cs="Times New Roman"/>
          <w:noProof/>
          <w:sz w:val="24"/>
          <w:szCs w:val="24"/>
        </w:rPr>
      </w:pPr>
      <w:hyperlink w:anchor="_Toc131595016" w:history="1">
        <w:r w:rsidR="00B663DA" w:rsidRPr="00B663DA">
          <w:rPr>
            <w:rStyle w:val="Hyperlink"/>
            <w:rFonts w:ascii="Times New Roman" w:hAnsi="Times New Roman" w:cs="Times New Roman"/>
            <w:noProof/>
            <w:color w:val="auto"/>
            <w:sz w:val="24"/>
            <w:szCs w:val="24"/>
            <w:shd w:val="clear" w:color="auto" w:fill="F7F7F8"/>
          </w:rPr>
          <w:t>Strategies used in the UK to control the incidence of the disease and critically evaluate it:</w:t>
        </w:r>
        <w:r w:rsidR="00B663DA" w:rsidRPr="00B663DA">
          <w:rPr>
            <w:rFonts w:ascii="Times New Roman" w:hAnsi="Times New Roman" w:cs="Times New Roman"/>
            <w:noProof/>
            <w:webHidden/>
            <w:sz w:val="24"/>
            <w:szCs w:val="24"/>
          </w:rPr>
          <w:tab/>
        </w:r>
        <w:r w:rsidR="00B663DA" w:rsidRPr="00B663DA">
          <w:rPr>
            <w:rFonts w:ascii="Times New Roman" w:hAnsi="Times New Roman" w:cs="Times New Roman"/>
            <w:noProof/>
            <w:webHidden/>
            <w:sz w:val="24"/>
            <w:szCs w:val="24"/>
          </w:rPr>
          <w:fldChar w:fldCharType="begin"/>
        </w:r>
        <w:r w:rsidR="00B663DA" w:rsidRPr="00B663DA">
          <w:rPr>
            <w:rFonts w:ascii="Times New Roman" w:hAnsi="Times New Roman" w:cs="Times New Roman"/>
            <w:noProof/>
            <w:webHidden/>
            <w:sz w:val="24"/>
            <w:szCs w:val="24"/>
          </w:rPr>
          <w:instrText xml:space="preserve"> PAGEREF _Toc131595016 \h </w:instrText>
        </w:r>
        <w:r w:rsidR="00B663DA" w:rsidRPr="00B663DA">
          <w:rPr>
            <w:rFonts w:ascii="Times New Roman" w:hAnsi="Times New Roman" w:cs="Times New Roman"/>
            <w:noProof/>
            <w:webHidden/>
            <w:sz w:val="24"/>
            <w:szCs w:val="24"/>
          </w:rPr>
        </w:r>
        <w:r w:rsidR="00B663DA" w:rsidRPr="00B663DA">
          <w:rPr>
            <w:rFonts w:ascii="Times New Roman" w:hAnsi="Times New Roman" w:cs="Times New Roman"/>
            <w:noProof/>
            <w:webHidden/>
            <w:sz w:val="24"/>
            <w:szCs w:val="24"/>
          </w:rPr>
          <w:fldChar w:fldCharType="separate"/>
        </w:r>
        <w:r w:rsidR="00B663DA" w:rsidRPr="00B663DA">
          <w:rPr>
            <w:rFonts w:ascii="Times New Roman" w:hAnsi="Times New Roman" w:cs="Times New Roman"/>
            <w:noProof/>
            <w:webHidden/>
            <w:sz w:val="24"/>
            <w:szCs w:val="24"/>
          </w:rPr>
          <w:t>3</w:t>
        </w:r>
        <w:r w:rsidR="00B663DA" w:rsidRPr="00B663DA">
          <w:rPr>
            <w:rFonts w:ascii="Times New Roman" w:hAnsi="Times New Roman" w:cs="Times New Roman"/>
            <w:noProof/>
            <w:webHidden/>
            <w:sz w:val="24"/>
            <w:szCs w:val="24"/>
          </w:rPr>
          <w:fldChar w:fldCharType="end"/>
        </w:r>
      </w:hyperlink>
    </w:p>
    <w:p w14:paraId="3306D678" w14:textId="77777777" w:rsidR="00B663DA" w:rsidRPr="00B663DA" w:rsidRDefault="003D7190" w:rsidP="00B663DA">
      <w:pPr>
        <w:pStyle w:val="TOC1"/>
        <w:tabs>
          <w:tab w:val="right" w:leader="dot" w:pos="9350"/>
        </w:tabs>
        <w:spacing w:line="360" w:lineRule="auto"/>
        <w:jc w:val="both"/>
        <w:rPr>
          <w:rFonts w:ascii="Times New Roman" w:hAnsi="Times New Roman" w:cs="Times New Roman"/>
          <w:noProof/>
          <w:sz w:val="24"/>
          <w:szCs w:val="24"/>
        </w:rPr>
      </w:pPr>
      <w:hyperlink w:anchor="_Toc131595017" w:history="1">
        <w:r w:rsidR="00B663DA" w:rsidRPr="00B663DA">
          <w:rPr>
            <w:rStyle w:val="Hyperlink"/>
            <w:rFonts w:ascii="Times New Roman" w:hAnsi="Times New Roman" w:cs="Times New Roman"/>
            <w:noProof/>
            <w:color w:val="auto"/>
            <w:sz w:val="24"/>
            <w:szCs w:val="24"/>
          </w:rPr>
          <w:t>Conclusion</w:t>
        </w:r>
        <w:r w:rsidR="00B663DA" w:rsidRPr="00B663DA">
          <w:rPr>
            <w:rFonts w:ascii="Times New Roman" w:hAnsi="Times New Roman" w:cs="Times New Roman"/>
            <w:noProof/>
            <w:webHidden/>
            <w:sz w:val="24"/>
            <w:szCs w:val="24"/>
          </w:rPr>
          <w:tab/>
        </w:r>
        <w:r w:rsidR="00B663DA" w:rsidRPr="00B663DA">
          <w:rPr>
            <w:rFonts w:ascii="Times New Roman" w:hAnsi="Times New Roman" w:cs="Times New Roman"/>
            <w:noProof/>
            <w:webHidden/>
            <w:sz w:val="24"/>
            <w:szCs w:val="24"/>
          </w:rPr>
          <w:fldChar w:fldCharType="begin"/>
        </w:r>
        <w:r w:rsidR="00B663DA" w:rsidRPr="00B663DA">
          <w:rPr>
            <w:rFonts w:ascii="Times New Roman" w:hAnsi="Times New Roman" w:cs="Times New Roman"/>
            <w:noProof/>
            <w:webHidden/>
            <w:sz w:val="24"/>
            <w:szCs w:val="24"/>
          </w:rPr>
          <w:instrText xml:space="preserve"> PAGEREF _Toc131595017 \h </w:instrText>
        </w:r>
        <w:r w:rsidR="00B663DA" w:rsidRPr="00B663DA">
          <w:rPr>
            <w:rFonts w:ascii="Times New Roman" w:hAnsi="Times New Roman" w:cs="Times New Roman"/>
            <w:noProof/>
            <w:webHidden/>
            <w:sz w:val="24"/>
            <w:szCs w:val="24"/>
          </w:rPr>
        </w:r>
        <w:r w:rsidR="00B663DA" w:rsidRPr="00B663DA">
          <w:rPr>
            <w:rFonts w:ascii="Times New Roman" w:hAnsi="Times New Roman" w:cs="Times New Roman"/>
            <w:noProof/>
            <w:webHidden/>
            <w:sz w:val="24"/>
            <w:szCs w:val="24"/>
          </w:rPr>
          <w:fldChar w:fldCharType="separate"/>
        </w:r>
        <w:r w:rsidR="00B663DA" w:rsidRPr="00B663DA">
          <w:rPr>
            <w:rFonts w:ascii="Times New Roman" w:hAnsi="Times New Roman" w:cs="Times New Roman"/>
            <w:noProof/>
            <w:webHidden/>
            <w:sz w:val="24"/>
            <w:szCs w:val="24"/>
          </w:rPr>
          <w:t>4</w:t>
        </w:r>
        <w:r w:rsidR="00B663DA" w:rsidRPr="00B663DA">
          <w:rPr>
            <w:rFonts w:ascii="Times New Roman" w:hAnsi="Times New Roman" w:cs="Times New Roman"/>
            <w:noProof/>
            <w:webHidden/>
            <w:sz w:val="24"/>
            <w:szCs w:val="24"/>
          </w:rPr>
          <w:fldChar w:fldCharType="end"/>
        </w:r>
      </w:hyperlink>
    </w:p>
    <w:p w14:paraId="285E7FBA" w14:textId="77777777" w:rsidR="00B663DA" w:rsidRPr="00B663DA" w:rsidRDefault="003D7190" w:rsidP="00B663DA">
      <w:pPr>
        <w:pStyle w:val="TOC1"/>
        <w:tabs>
          <w:tab w:val="right" w:leader="dot" w:pos="9350"/>
        </w:tabs>
        <w:spacing w:line="360" w:lineRule="auto"/>
        <w:jc w:val="both"/>
        <w:rPr>
          <w:rFonts w:ascii="Times New Roman" w:hAnsi="Times New Roman" w:cs="Times New Roman"/>
          <w:noProof/>
          <w:sz w:val="24"/>
          <w:szCs w:val="24"/>
        </w:rPr>
      </w:pPr>
      <w:hyperlink w:anchor="_Toc131595018" w:history="1">
        <w:r w:rsidR="00B663DA" w:rsidRPr="00B663DA">
          <w:rPr>
            <w:rStyle w:val="Hyperlink"/>
            <w:rFonts w:ascii="Times New Roman" w:hAnsi="Times New Roman" w:cs="Times New Roman"/>
            <w:noProof/>
            <w:color w:val="auto"/>
            <w:sz w:val="24"/>
            <w:szCs w:val="24"/>
          </w:rPr>
          <w:t>References</w:t>
        </w:r>
        <w:r w:rsidR="00B663DA" w:rsidRPr="00B663DA">
          <w:rPr>
            <w:rFonts w:ascii="Times New Roman" w:hAnsi="Times New Roman" w:cs="Times New Roman"/>
            <w:noProof/>
            <w:webHidden/>
            <w:sz w:val="24"/>
            <w:szCs w:val="24"/>
          </w:rPr>
          <w:tab/>
        </w:r>
        <w:r w:rsidR="00B663DA" w:rsidRPr="00B663DA">
          <w:rPr>
            <w:rFonts w:ascii="Times New Roman" w:hAnsi="Times New Roman" w:cs="Times New Roman"/>
            <w:noProof/>
            <w:webHidden/>
            <w:sz w:val="24"/>
            <w:szCs w:val="24"/>
          </w:rPr>
          <w:fldChar w:fldCharType="begin"/>
        </w:r>
        <w:r w:rsidR="00B663DA" w:rsidRPr="00B663DA">
          <w:rPr>
            <w:rFonts w:ascii="Times New Roman" w:hAnsi="Times New Roman" w:cs="Times New Roman"/>
            <w:noProof/>
            <w:webHidden/>
            <w:sz w:val="24"/>
            <w:szCs w:val="24"/>
          </w:rPr>
          <w:instrText xml:space="preserve"> PAGEREF _Toc131595018 \h </w:instrText>
        </w:r>
        <w:r w:rsidR="00B663DA" w:rsidRPr="00B663DA">
          <w:rPr>
            <w:rFonts w:ascii="Times New Roman" w:hAnsi="Times New Roman" w:cs="Times New Roman"/>
            <w:noProof/>
            <w:webHidden/>
            <w:sz w:val="24"/>
            <w:szCs w:val="24"/>
          </w:rPr>
        </w:r>
        <w:r w:rsidR="00B663DA" w:rsidRPr="00B663DA">
          <w:rPr>
            <w:rFonts w:ascii="Times New Roman" w:hAnsi="Times New Roman" w:cs="Times New Roman"/>
            <w:noProof/>
            <w:webHidden/>
            <w:sz w:val="24"/>
            <w:szCs w:val="24"/>
          </w:rPr>
          <w:fldChar w:fldCharType="separate"/>
        </w:r>
        <w:r w:rsidR="00B663DA" w:rsidRPr="00B663DA">
          <w:rPr>
            <w:rFonts w:ascii="Times New Roman" w:hAnsi="Times New Roman" w:cs="Times New Roman"/>
            <w:noProof/>
            <w:webHidden/>
            <w:sz w:val="24"/>
            <w:szCs w:val="24"/>
          </w:rPr>
          <w:t>5</w:t>
        </w:r>
        <w:r w:rsidR="00B663DA" w:rsidRPr="00B663DA">
          <w:rPr>
            <w:rFonts w:ascii="Times New Roman" w:hAnsi="Times New Roman" w:cs="Times New Roman"/>
            <w:noProof/>
            <w:webHidden/>
            <w:sz w:val="24"/>
            <w:szCs w:val="24"/>
          </w:rPr>
          <w:fldChar w:fldCharType="end"/>
        </w:r>
      </w:hyperlink>
    </w:p>
    <w:p w14:paraId="4C56DD02" w14:textId="77777777" w:rsidR="00B663DA" w:rsidRPr="00B663DA" w:rsidRDefault="00B663DA" w:rsidP="00B663DA">
      <w:pPr>
        <w:spacing w:line="360" w:lineRule="auto"/>
        <w:jc w:val="both"/>
        <w:rPr>
          <w:rFonts w:ascii="Times New Roman" w:hAnsi="Times New Roman" w:cs="Times New Roman"/>
          <w:b/>
          <w:sz w:val="24"/>
          <w:szCs w:val="24"/>
        </w:rPr>
      </w:pPr>
      <w:r w:rsidRPr="00B663DA">
        <w:rPr>
          <w:rFonts w:ascii="Times New Roman" w:hAnsi="Times New Roman" w:cs="Times New Roman"/>
          <w:b/>
          <w:sz w:val="24"/>
          <w:szCs w:val="24"/>
        </w:rPr>
        <w:fldChar w:fldCharType="end"/>
      </w:r>
    </w:p>
    <w:p w14:paraId="3B6978C8" w14:textId="77777777" w:rsidR="00B663DA" w:rsidRPr="00B663DA" w:rsidRDefault="00B663DA" w:rsidP="00B663DA">
      <w:pPr>
        <w:spacing w:line="360" w:lineRule="auto"/>
        <w:jc w:val="both"/>
        <w:rPr>
          <w:rFonts w:ascii="Times New Roman" w:hAnsi="Times New Roman" w:cs="Times New Roman"/>
          <w:sz w:val="24"/>
          <w:szCs w:val="24"/>
        </w:rPr>
      </w:pPr>
    </w:p>
    <w:p w14:paraId="584B6F70" w14:textId="77777777" w:rsidR="00B663DA" w:rsidRPr="00B663DA" w:rsidRDefault="00B663DA" w:rsidP="00B663DA">
      <w:pPr>
        <w:pStyle w:val="Heading1"/>
        <w:spacing w:line="360" w:lineRule="auto"/>
        <w:jc w:val="both"/>
        <w:rPr>
          <w:rFonts w:ascii="Times New Roman" w:hAnsi="Times New Roman" w:cs="Times New Roman"/>
          <w:color w:val="auto"/>
          <w:sz w:val="24"/>
          <w:szCs w:val="24"/>
        </w:rPr>
      </w:pPr>
    </w:p>
    <w:p w14:paraId="60FF1345" w14:textId="77777777" w:rsidR="00B663DA" w:rsidRPr="00B663DA" w:rsidRDefault="00B663DA" w:rsidP="00B663DA">
      <w:pPr>
        <w:spacing w:line="360" w:lineRule="auto"/>
        <w:jc w:val="both"/>
        <w:rPr>
          <w:rFonts w:ascii="Times New Roman" w:eastAsiaTheme="majorEastAsia" w:hAnsi="Times New Roman" w:cs="Times New Roman"/>
          <w:b/>
          <w:bCs/>
          <w:sz w:val="24"/>
          <w:szCs w:val="24"/>
        </w:rPr>
      </w:pPr>
      <w:bookmarkStart w:id="0" w:name="_Toc131595013"/>
      <w:r w:rsidRPr="00B663DA">
        <w:rPr>
          <w:rFonts w:ascii="Times New Roman" w:hAnsi="Times New Roman" w:cs="Times New Roman"/>
          <w:sz w:val="24"/>
          <w:szCs w:val="24"/>
        </w:rPr>
        <w:br w:type="page"/>
      </w:r>
    </w:p>
    <w:bookmarkEnd w:id="0"/>
    <w:p w14:paraId="62490678" w14:textId="77777777" w:rsidR="003D7190" w:rsidRDefault="003D7190" w:rsidP="003D7190">
      <w:pPr>
        <w:pStyle w:val="Heading1"/>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lastRenderedPageBreak/>
        <w:t xml:space="preserve">Task 2 – Supporting paper.  </w:t>
      </w:r>
    </w:p>
    <w:p w14:paraId="4810CDFC" w14:textId="1817C0B8" w:rsidR="003D7190" w:rsidRPr="003D7190" w:rsidRDefault="003D7190" w:rsidP="003D7190">
      <w:pPr>
        <w:pStyle w:val="Heading1"/>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Introduction </w:t>
      </w:r>
    </w:p>
    <w:p w14:paraId="0F333577" w14:textId="77777777" w:rsidR="004615AE" w:rsidRPr="00B663DA" w:rsidRDefault="00B663DA" w:rsidP="00B663DA">
      <w:pPr>
        <w:spacing w:line="360" w:lineRule="auto"/>
        <w:jc w:val="both"/>
        <w:rPr>
          <w:rFonts w:ascii="Times New Roman" w:hAnsi="Times New Roman" w:cs="Times New Roman"/>
          <w:sz w:val="24"/>
          <w:szCs w:val="24"/>
        </w:rPr>
      </w:pPr>
      <w:r w:rsidRPr="00B663DA">
        <w:rPr>
          <w:rFonts w:ascii="Times New Roman" w:hAnsi="Times New Roman" w:cs="Times New Roman"/>
          <w:sz w:val="24"/>
          <w:szCs w:val="24"/>
        </w:rPr>
        <w:t>The varicella-zoster virus is the causative agent of the highly contagious illness known as chickenpox. A rash that is itchy and appears on the skin is the most common symptom of this condition, which primarily impacts children. The illness may be passed on through the air, through direct contact with an infected person, or by touching an object that has been contaminated. The incidence of chickenpox has been measured, monitored, and controlled through the implementation of a variety of techniques in the UK. The purpose of this report is to describe and assess these various techniques.</w:t>
      </w:r>
    </w:p>
    <w:p w14:paraId="3A96DFBC" w14:textId="77777777" w:rsidR="00B663DA" w:rsidRPr="00B663DA" w:rsidRDefault="00B663DA" w:rsidP="00B663DA">
      <w:pPr>
        <w:pStyle w:val="Heading1"/>
        <w:spacing w:line="360" w:lineRule="auto"/>
        <w:jc w:val="both"/>
        <w:rPr>
          <w:rFonts w:ascii="Times New Roman" w:hAnsi="Times New Roman" w:cs="Times New Roman"/>
          <w:color w:val="auto"/>
          <w:sz w:val="24"/>
          <w:szCs w:val="24"/>
        </w:rPr>
      </w:pPr>
      <w:bookmarkStart w:id="1" w:name="_Toc131595014"/>
      <w:r w:rsidRPr="00B663DA">
        <w:rPr>
          <w:rFonts w:ascii="Times New Roman" w:hAnsi="Times New Roman" w:cs="Times New Roman"/>
          <w:color w:val="auto"/>
          <w:sz w:val="24"/>
          <w:szCs w:val="24"/>
          <w:shd w:val="clear" w:color="auto" w:fill="F7F7F8"/>
        </w:rPr>
        <w:t>Strategies used in the UK to measure the incidence of the disease and critically evaluate it:</w:t>
      </w:r>
      <w:bookmarkEnd w:id="1"/>
    </w:p>
    <w:p w14:paraId="49121067" w14:textId="77777777" w:rsidR="00B663DA" w:rsidRPr="00B663DA" w:rsidRDefault="00B663DA" w:rsidP="00B663DA">
      <w:pPr>
        <w:spacing w:line="360" w:lineRule="auto"/>
        <w:jc w:val="both"/>
        <w:rPr>
          <w:rFonts w:ascii="Times New Roman" w:hAnsi="Times New Roman" w:cs="Times New Roman"/>
          <w:sz w:val="24"/>
          <w:szCs w:val="24"/>
        </w:rPr>
      </w:pPr>
      <w:r w:rsidRPr="00B663DA">
        <w:rPr>
          <w:rFonts w:ascii="Times New Roman" w:hAnsi="Times New Roman" w:cs="Times New Roman"/>
          <w:sz w:val="24"/>
          <w:szCs w:val="24"/>
        </w:rPr>
        <w:t>In the UK, seroprevalence studies have been used to determine the percentage of the population that has been exposed to the varicella-zoster virus, according to a research by Jit et al. (2015). According to the research, the overall seroprevalence of varicella-zoster virus in England and Wales was 90.9% in people over the age of 25 and was 74.2% in people ages 0 to 24. Seroprevalence studies, according to a different study by Gershon (2013), may be able to influence vaccination policies, especially when determining the need for booster shots.</w:t>
      </w:r>
    </w:p>
    <w:p w14:paraId="550C28D7" w14:textId="77777777" w:rsidR="00B663DA" w:rsidRPr="00B663DA" w:rsidRDefault="00B663DA" w:rsidP="00B663DA">
      <w:pPr>
        <w:spacing w:line="360" w:lineRule="auto"/>
        <w:jc w:val="both"/>
        <w:rPr>
          <w:rFonts w:ascii="Times New Roman" w:hAnsi="Times New Roman" w:cs="Times New Roman"/>
          <w:sz w:val="24"/>
          <w:szCs w:val="24"/>
        </w:rPr>
      </w:pPr>
      <w:r w:rsidRPr="00B663DA">
        <w:rPr>
          <w:rFonts w:ascii="Times New Roman" w:hAnsi="Times New Roman" w:cs="Times New Roman"/>
          <w:sz w:val="24"/>
          <w:szCs w:val="24"/>
        </w:rPr>
        <w:t>On the other hand, the prevalence of chickenpox has also been tracked in the UK using surveillance networks. Data on reported instances of chickenpox, including the number of hospitalizations and fatalities brought on by the illness, is gathered by the HPA and ONS. These systems might have limitations, though, as not all chickenpox cases are recorded. According to a study by van Lier et al. (2015), under-reporting of infectious diseases is a prevalent issue, especially for conditions that aren't reportable.</w:t>
      </w:r>
    </w:p>
    <w:p w14:paraId="4E87AFC0" w14:textId="77777777" w:rsidR="00B663DA" w:rsidRPr="00B663DA" w:rsidRDefault="00B663DA" w:rsidP="00B663DA">
      <w:pPr>
        <w:spacing w:line="360" w:lineRule="auto"/>
        <w:jc w:val="both"/>
        <w:rPr>
          <w:rFonts w:ascii="Times New Roman" w:hAnsi="Times New Roman" w:cs="Times New Roman"/>
          <w:sz w:val="24"/>
          <w:szCs w:val="24"/>
        </w:rPr>
      </w:pPr>
      <w:r w:rsidRPr="00B663DA">
        <w:rPr>
          <w:rFonts w:ascii="Times New Roman" w:hAnsi="Times New Roman" w:cs="Times New Roman"/>
          <w:sz w:val="24"/>
          <w:szCs w:val="24"/>
        </w:rPr>
        <w:t>In conclusion, while seroprevalence studies and surveillance networks have both been used to estimate the prevalence of chickenpox in the UK, both methods have drawbacks. Seroprevalence studies may not correctly represent the current incidence of the disease, and surveillance systems may be constrained by underreporting of cases. In order to determine the incidence of chickenpox in the UK more precisely, a combination of these methods may be required.</w:t>
      </w:r>
    </w:p>
    <w:p w14:paraId="466E24F4" w14:textId="77777777" w:rsidR="00B663DA" w:rsidRPr="00B663DA" w:rsidRDefault="00B663DA" w:rsidP="00B663DA">
      <w:pPr>
        <w:pStyle w:val="Heading1"/>
        <w:spacing w:line="360" w:lineRule="auto"/>
        <w:jc w:val="both"/>
        <w:rPr>
          <w:rFonts w:ascii="Times New Roman" w:hAnsi="Times New Roman" w:cs="Times New Roman"/>
          <w:color w:val="auto"/>
          <w:sz w:val="24"/>
          <w:szCs w:val="24"/>
        </w:rPr>
      </w:pPr>
      <w:bookmarkStart w:id="2" w:name="_Toc131595015"/>
      <w:r w:rsidRPr="00B663DA">
        <w:rPr>
          <w:rFonts w:ascii="Times New Roman" w:hAnsi="Times New Roman" w:cs="Times New Roman"/>
          <w:color w:val="auto"/>
          <w:sz w:val="24"/>
          <w:szCs w:val="24"/>
          <w:shd w:val="clear" w:color="auto" w:fill="F7F7F8"/>
        </w:rPr>
        <w:lastRenderedPageBreak/>
        <w:t>Strategies used in the UK to monitor the incidence of the disease and critically evaluate it:</w:t>
      </w:r>
      <w:bookmarkEnd w:id="2"/>
    </w:p>
    <w:p w14:paraId="0A8C7411" w14:textId="77777777" w:rsidR="00B663DA" w:rsidRPr="00B663DA" w:rsidRDefault="00B663DA" w:rsidP="00B663DA">
      <w:pPr>
        <w:spacing w:line="360" w:lineRule="auto"/>
        <w:jc w:val="both"/>
        <w:rPr>
          <w:rFonts w:ascii="Times New Roman" w:hAnsi="Times New Roman" w:cs="Times New Roman"/>
          <w:sz w:val="24"/>
          <w:szCs w:val="24"/>
        </w:rPr>
      </w:pPr>
      <w:r w:rsidRPr="00B663DA">
        <w:rPr>
          <w:rFonts w:ascii="Times New Roman" w:hAnsi="Times New Roman" w:cs="Times New Roman"/>
          <w:sz w:val="24"/>
          <w:szCs w:val="24"/>
        </w:rPr>
        <w:t>According to a study that was conducted by Nardone et al. (2017), regular immunization programs in the United Kingdom have been effective in lowering the number of people who contract chickenpox. According to the findings of the authors of the study, the introduction of the varicella vaccine has resulted in a reduction in the number of reported instances of chickenpox, as well as hospitalizations and deaths caused by the disease. However, the authors also note that vaccination coverage and uptake may be affected by a number of factors, including reluctance toward vaccines and a lack of knowledge among the general public.</w:t>
      </w:r>
    </w:p>
    <w:p w14:paraId="494D7855" w14:textId="77777777" w:rsidR="00B663DA" w:rsidRPr="00B663DA" w:rsidRDefault="00B663DA" w:rsidP="00B663DA">
      <w:pPr>
        <w:spacing w:line="360" w:lineRule="auto"/>
        <w:jc w:val="both"/>
        <w:rPr>
          <w:rFonts w:ascii="Times New Roman" w:hAnsi="Times New Roman" w:cs="Times New Roman"/>
          <w:sz w:val="24"/>
          <w:szCs w:val="24"/>
        </w:rPr>
      </w:pPr>
      <w:r w:rsidRPr="00B663DA">
        <w:rPr>
          <w:rFonts w:ascii="Times New Roman" w:hAnsi="Times New Roman" w:cs="Times New Roman"/>
          <w:sz w:val="24"/>
          <w:szCs w:val="24"/>
        </w:rPr>
        <w:t xml:space="preserve">In terms of investigations into outbreaks, a study that was conducted by </w:t>
      </w:r>
      <w:proofErr w:type="spellStart"/>
      <w:r w:rsidRPr="00B663DA">
        <w:rPr>
          <w:rFonts w:ascii="Times New Roman" w:hAnsi="Times New Roman" w:cs="Times New Roman"/>
          <w:sz w:val="24"/>
          <w:szCs w:val="24"/>
        </w:rPr>
        <w:t>Lenglet</w:t>
      </w:r>
      <w:proofErr w:type="spellEnd"/>
      <w:r w:rsidRPr="00B663DA">
        <w:rPr>
          <w:rFonts w:ascii="Times New Roman" w:hAnsi="Times New Roman" w:cs="Times New Roman"/>
          <w:sz w:val="24"/>
          <w:szCs w:val="24"/>
        </w:rPr>
        <w:t xml:space="preserve"> et al. (2016) emphasizes the significance of early identification and prompts control measures in preventing the spread of chickenpox outbreaks. The authors describe a case of a chickenpox outbreak that occurred in a school and how the implementation of control measures, such as the isolation of cases and the vaccination of susceptible individuals, served to limit the spread of the disease. However, the authors also observe that identifying asymptomatic carriers of the virus can be a challenging process, and it may require extensive testing of contacts.</w:t>
      </w:r>
    </w:p>
    <w:p w14:paraId="3C0E2BA5" w14:textId="77777777" w:rsidR="00B663DA" w:rsidRPr="00B663DA" w:rsidRDefault="00B663DA" w:rsidP="00B663DA">
      <w:pPr>
        <w:spacing w:line="360" w:lineRule="auto"/>
        <w:jc w:val="both"/>
        <w:rPr>
          <w:rFonts w:ascii="Times New Roman" w:hAnsi="Times New Roman" w:cs="Times New Roman"/>
          <w:sz w:val="24"/>
          <w:szCs w:val="24"/>
        </w:rPr>
      </w:pPr>
      <w:r w:rsidRPr="00B663DA">
        <w:rPr>
          <w:rFonts w:ascii="Times New Roman" w:hAnsi="Times New Roman" w:cs="Times New Roman"/>
          <w:sz w:val="24"/>
          <w:szCs w:val="24"/>
        </w:rPr>
        <w:t>In general, routine immunization programs and outbreak investigations are essential strategies for monitoring the incidence of chickenpox in the United Kingdom (UK). However, their effectiveness may be limited by factors such as vaccine coverage and uptake, as well as the difficulty in identifying asymptomatic carriers of the disease.</w:t>
      </w:r>
    </w:p>
    <w:p w14:paraId="06AD3FD2" w14:textId="77777777" w:rsidR="00B663DA" w:rsidRPr="00B663DA" w:rsidRDefault="00B663DA" w:rsidP="00B663DA">
      <w:pPr>
        <w:pStyle w:val="Heading1"/>
        <w:spacing w:line="360" w:lineRule="auto"/>
        <w:jc w:val="both"/>
        <w:rPr>
          <w:rFonts w:ascii="Times New Roman" w:hAnsi="Times New Roman" w:cs="Times New Roman"/>
          <w:color w:val="auto"/>
          <w:sz w:val="24"/>
          <w:szCs w:val="24"/>
          <w:shd w:val="clear" w:color="auto" w:fill="F7F7F8"/>
        </w:rPr>
      </w:pPr>
      <w:bookmarkStart w:id="3" w:name="_Toc131595016"/>
      <w:r w:rsidRPr="00B663DA">
        <w:rPr>
          <w:rFonts w:ascii="Times New Roman" w:hAnsi="Times New Roman" w:cs="Times New Roman"/>
          <w:color w:val="auto"/>
          <w:sz w:val="24"/>
          <w:szCs w:val="24"/>
          <w:shd w:val="clear" w:color="auto" w:fill="F7F7F8"/>
        </w:rPr>
        <w:t>Strategies used in the UK to control the incidence of the disease and critically evaluate it:</w:t>
      </w:r>
      <w:bookmarkEnd w:id="3"/>
    </w:p>
    <w:p w14:paraId="3F761DD3" w14:textId="77777777" w:rsidR="00B663DA" w:rsidRPr="00B663DA" w:rsidRDefault="00B663DA" w:rsidP="00B663DA">
      <w:pPr>
        <w:spacing w:line="360" w:lineRule="auto"/>
        <w:jc w:val="both"/>
        <w:rPr>
          <w:rFonts w:ascii="Times New Roman" w:hAnsi="Times New Roman" w:cs="Times New Roman"/>
          <w:sz w:val="24"/>
          <w:szCs w:val="24"/>
        </w:rPr>
      </w:pPr>
      <w:r w:rsidRPr="00B663DA">
        <w:rPr>
          <w:rFonts w:ascii="Times New Roman" w:hAnsi="Times New Roman" w:cs="Times New Roman"/>
          <w:sz w:val="24"/>
          <w:szCs w:val="24"/>
        </w:rPr>
        <w:t xml:space="preserve">According to a study by </w:t>
      </w:r>
      <w:proofErr w:type="spellStart"/>
      <w:r w:rsidRPr="00B663DA">
        <w:rPr>
          <w:rFonts w:ascii="Times New Roman" w:hAnsi="Times New Roman" w:cs="Times New Roman"/>
          <w:sz w:val="24"/>
          <w:szCs w:val="24"/>
        </w:rPr>
        <w:t>Brouard</w:t>
      </w:r>
      <w:proofErr w:type="spellEnd"/>
      <w:r w:rsidRPr="00B663DA">
        <w:rPr>
          <w:rFonts w:ascii="Times New Roman" w:hAnsi="Times New Roman" w:cs="Times New Roman"/>
          <w:sz w:val="24"/>
          <w:szCs w:val="24"/>
        </w:rPr>
        <w:t xml:space="preserve"> et al., isolation and exclusion of infected people are crucial steps in preventing the spread of chickenpox. (2019). In order to stop further spread of the virus, the authors report an instance of a chickenpox outbreak in a healthcare facility where stringent isolation and exclusion measures were put in place. These actions successfully stopped the illness from spreading, according to the authors.</w:t>
      </w:r>
    </w:p>
    <w:p w14:paraId="31630CE2" w14:textId="77777777" w:rsidR="00B663DA" w:rsidRPr="00B663DA" w:rsidRDefault="00B663DA" w:rsidP="00B663DA">
      <w:pPr>
        <w:spacing w:line="360" w:lineRule="auto"/>
        <w:jc w:val="both"/>
        <w:rPr>
          <w:rFonts w:ascii="Times New Roman" w:hAnsi="Times New Roman" w:cs="Times New Roman"/>
          <w:sz w:val="24"/>
          <w:szCs w:val="24"/>
        </w:rPr>
      </w:pPr>
      <w:r w:rsidRPr="00B663DA">
        <w:rPr>
          <w:rFonts w:ascii="Times New Roman" w:hAnsi="Times New Roman" w:cs="Times New Roman"/>
          <w:sz w:val="24"/>
          <w:szCs w:val="24"/>
        </w:rPr>
        <w:t xml:space="preserve">Another crucial method of preventing the spread of chickenpox is vaccination of those who are vulnerable. According to a research by </w:t>
      </w:r>
      <w:proofErr w:type="spellStart"/>
      <w:r w:rsidRPr="00B663DA">
        <w:rPr>
          <w:rFonts w:ascii="Times New Roman" w:hAnsi="Times New Roman" w:cs="Times New Roman"/>
          <w:sz w:val="24"/>
          <w:szCs w:val="24"/>
        </w:rPr>
        <w:t>Vyse</w:t>
      </w:r>
      <w:proofErr w:type="spellEnd"/>
      <w:r w:rsidRPr="00B663DA">
        <w:rPr>
          <w:rFonts w:ascii="Times New Roman" w:hAnsi="Times New Roman" w:cs="Times New Roman"/>
          <w:sz w:val="24"/>
          <w:szCs w:val="24"/>
        </w:rPr>
        <w:t xml:space="preserve"> et al. (2017), the varicella vaccination program has been successful in lowering the incidence of chickenpox in the UK. The number of cases and hospitalizations for chickenpox has significantly decreased since the vaccine's debut, according </w:t>
      </w:r>
      <w:r w:rsidRPr="00B663DA">
        <w:rPr>
          <w:rFonts w:ascii="Times New Roman" w:hAnsi="Times New Roman" w:cs="Times New Roman"/>
          <w:sz w:val="24"/>
          <w:szCs w:val="24"/>
        </w:rPr>
        <w:lastRenderedPageBreak/>
        <w:t>to the authors. The authors do point out that elements like vaccination coverage and uptake may have an impact on how successful the vaccine is.</w:t>
      </w:r>
    </w:p>
    <w:p w14:paraId="3FF1FCCA" w14:textId="77777777" w:rsidR="00B663DA" w:rsidRPr="00B663DA" w:rsidRDefault="00B663DA" w:rsidP="00B663DA">
      <w:pPr>
        <w:spacing w:line="360" w:lineRule="auto"/>
        <w:jc w:val="both"/>
        <w:rPr>
          <w:rFonts w:ascii="Times New Roman" w:hAnsi="Times New Roman" w:cs="Times New Roman"/>
          <w:sz w:val="24"/>
          <w:szCs w:val="24"/>
        </w:rPr>
      </w:pPr>
      <w:r w:rsidRPr="00B663DA">
        <w:rPr>
          <w:rFonts w:ascii="Times New Roman" w:hAnsi="Times New Roman" w:cs="Times New Roman"/>
          <w:sz w:val="24"/>
          <w:szCs w:val="24"/>
        </w:rPr>
        <w:t>Another preventative strategy that may be employed in specific populations, such as those with compromised immune systems, is antiviral therapy. According to a research by Asano et al. (2018), an immune compromised person with severe chickenpox received acyclovir therapy. The therapy, according to the authors, may have helped the patient recover by decreasing the intensity and duration of their symptoms.</w:t>
      </w:r>
    </w:p>
    <w:p w14:paraId="417B9E2F" w14:textId="77777777" w:rsidR="00B663DA" w:rsidRPr="00B663DA" w:rsidRDefault="00B663DA" w:rsidP="00B663DA">
      <w:pPr>
        <w:spacing w:line="360" w:lineRule="auto"/>
        <w:jc w:val="both"/>
        <w:rPr>
          <w:rFonts w:ascii="Times New Roman" w:hAnsi="Times New Roman" w:cs="Times New Roman"/>
          <w:sz w:val="24"/>
          <w:szCs w:val="24"/>
        </w:rPr>
      </w:pPr>
      <w:r w:rsidRPr="00B663DA">
        <w:rPr>
          <w:rFonts w:ascii="Times New Roman" w:hAnsi="Times New Roman" w:cs="Times New Roman"/>
          <w:sz w:val="24"/>
          <w:szCs w:val="24"/>
        </w:rPr>
        <w:t>In summary, although immunization, antiviral therapy, exclusion, and isolation are crucial control measures for chickenpox in the UK, their efficacy may be constrained by issues with vaccine coverage and uptake as well as the challenges associated with finding asymptomatic virus carriers.</w:t>
      </w:r>
    </w:p>
    <w:p w14:paraId="3E7051E2" w14:textId="77777777" w:rsidR="00B663DA" w:rsidRPr="00B663DA" w:rsidRDefault="00B663DA" w:rsidP="00B663DA">
      <w:pPr>
        <w:pStyle w:val="Heading1"/>
        <w:spacing w:line="360" w:lineRule="auto"/>
        <w:jc w:val="both"/>
        <w:rPr>
          <w:rFonts w:ascii="Times New Roman" w:hAnsi="Times New Roman" w:cs="Times New Roman"/>
          <w:color w:val="auto"/>
          <w:sz w:val="24"/>
          <w:szCs w:val="24"/>
        </w:rPr>
      </w:pPr>
      <w:bookmarkStart w:id="4" w:name="_Toc131595017"/>
      <w:r w:rsidRPr="00B663DA">
        <w:rPr>
          <w:rFonts w:ascii="Times New Roman" w:hAnsi="Times New Roman" w:cs="Times New Roman"/>
          <w:color w:val="auto"/>
          <w:sz w:val="24"/>
          <w:szCs w:val="24"/>
        </w:rPr>
        <w:t>Conclusion</w:t>
      </w:r>
      <w:bookmarkEnd w:id="4"/>
      <w:r w:rsidRPr="00B663DA">
        <w:rPr>
          <w:rFonts w:ascii="Times New Roman" w:hAnsi="Times New Roman" w:cs="Times New Roman"/>
          <w:color w:val="auto"/>
          <w:sz w:val="24"/>
          <w:szCs w:val="24"/>
        </w:rPr>
        <w:t xml:space="preserve"> </w:t>
      </w:r>
    </w:p>
    <w:p w14:paraId="760218A6" w14:textId="77777777" w:rsidR="00B663DA" w:rsidRPr="00B663DA" w:rsidRDefault="00B663DA" w:rsidP="00B663DA">
      <w:pPr>
        <w:spacing w:line="360" w:lineRule="auto"/>
        <w:jc w:val="both"/>
        <w:rPr>
          <w:rFonts w:ascii="Times New Roman" w:hAnsi="Times New Roman" w:cs="Times New Roman"/>
          <w:sz w:val="24"/>
          <w:szCs w:val="24"/>
        </w:rPr>
      </w:pPr>
      <w:r w:rsidRPr="00B663DA">
        <w:rPr>
          <w:rFonts w:ascii="Times New Roman" w:hAnsi="Times New Roman" w:cs="Times New Roman"/>
          <w:sz w:val="24"/>
          <w:szCs w:val="24"/>
        </w:rPr>
        <w:t>In conclusion, numerous strategies have been put into place in the United Kingdom (UK) in order to measure, monitor, and regulate the incidence of chickenpox. Surveillance, seroprevalence studies, immunization programs, outbreak investigations, and control measures are all included in these techniques. On the other hand, the under-reporting of cases, the high transmissibility of the virus, and the difficulty in identifying asymptomatic carriers may restrict the effectiveness of these strategies. As a result, continuing research and development of these preventative measures are required in order to meet the goal of lowering the rate at which chickenpox and its repercussions occur.</w:t>
      </w:r>
    </w:p>
    <w:p w14:paraId="4978986F" w14:textId="77777777" w:rsidR="00B663DA" w:rsidRPr="00B663DA" w:rsidRDefault="00B663DA" w:rsidP="00B663DA">
      <w:pPr>
        <w:spacing w:line="360" w:lineRule="auto"/>
        <w:jc w:val="both"/>
        <w:rPr>
          <w:rFonts w:ascii="Times New Roman" w:eastAsiaTheme="majorEastAsia" w:hAnsi="Times New Roman" w:cs="Times New Roman"/>
          <w:b/>
          <w:bCs/>
          <w:sz w:val="24"/>
          <w:szCs w:val="24"/>
        </w:rPr>
      </w:pPr>
      <w:r w:rsidRPr="00B663DA">
        <w:rPr>
          <w:rFonts w:ascii="Times New Roman" w:hAnsi="Times New Roman" w:cs="Times New Roman"/>
          <w:sz w:val="24"/>
          <w:szCs w:val="24"/>
        </w:rPr>
        <w:br w:type="page"/>
      </w:r>
    </w:p>
    <w:p w14:paraId="327CA52E" w14:textId="77777777" w:rsidR="00B663DA" w:rsidRPr="00B663DA" w:rsidRDefault="00B663DA" w:rsidP="00B663DA">
      <w:pPr>
        <w:pStyle w:val="Heading1"/>
        <w:spacing w:line="360" w:lineRule="auto"/>
        <w:jc w:val="both"/>
        <w:rPr>
          <w:rFonts w:ascii="Times New Roman" w:hAnsi="Times New Roman" w:cs="Times New Roman"/>
          <w:color w:val="auto"/>
          <w:sz w:val="24"/>
          <w:szCs w:val="24"/>
        </w:rPr>
      </w:pPr>
      <w:bookmarkStart w:id="5" w:name="_Toc131595018"/>
      <w:r w:rsidRPr="00B663DA">
        <w:rPr>
          <w:rFonts w:ascii="Times New Roman" w:hAnsi="Times New Roman" w:cs="Times New Roman"/>
          <w:color w:val="auto"/>
          <w:sz w:val="24"/>
          <w:szCs w:val="24"/>
        </w:rPr>
        <w:lastRenderedPageBreak/>
        <w:t>References</w:t>
      </w:r>
      <w:bookmarkEnd w:id="5"/>
      <w:r w:rsidRPr="00B663DA">
        <w:rPr>
          <w:rFonts w:ascii="Times New Roman" w:hAnsi="Times New Roman" w:cs="Times New Roman"/>
          <w:color w:val="auto"/>
          <w:sz w:val="24"/>
          <w:szCs w:val="24"/>
        </w:rPr>
        <w:t xml:space="preserve"> </w:t>
      </w:r>
    </w:p>
    <w:p w14:paraId="72D99ACB" w14:textId="77777777" w:rsidR="00B663DA" w:rsidRPr="00B663DA" w:rsidRDefault="00B663DA" w:rsidP="00B663DA">
      <w:pPr>
        <w:pStyle w:val="ListParagraph"/>
        <w:numPr>
          <w:ilvl w:val="0"/>
          <w:numId w:val="1"/>
        </w:numPr>
        <w:spacing w:line="360" w:lineRule="auto"/>
        <w:jc w:val="both"/>
        <w:rPr>
          <w:rFonts w:ascii="Times New Roman" w:hAnsi="Times New Roman" w:cs="Times New Roman"/>
          <w:sz w:val="24"/>
          <w:szCs w:val="24"/>
        </w:rPr>
      </w:pPr>
      <w:r w:rsidRPr="00B663DA">
        <w:rPr>
          <w:rFonts w:ascii="Times New Roman" w:hAnsi="Times New Roman" w:cs="Times New Roman"/>
          <w:sz w:val="24"/>
          <w:szCs w:val="24"/>
        </w:rPr>
        <w:t xml:space="preserve">Asano, Y., </w:t>
      </w:r>
      <w:proofErr w:type="spellStart"/>
      <w:r w:rsidRPr="00B663DA">
        <w:rPr>
          <w:rFonts w:ascii="Times New Roman" w:hAnsi="Times New Roman" w:cs="Times New Roman"/>
          <w:sz w:val="24"/>
          <w:szCs w:val="24"/>
        </w:rPr>
        <w:t>Itakura</w:t>
      </w:r>
      <w:proofErr w:type="spellEnd"/>
      <w:r w:rsidRPr="00B663DA">
        <w:rPr>
          <w:rFonts w:ascii="Times New Roman" w:hAnsi="Times New Roman" w:cs="Times New Roman"/>
          <w:sz w:val="24"/>
          <w:szCs w:val="24"/>
        </w:rPr>
        <w:t xml:space="preserve">, O., Kurosawa, T., Yoshikawa, T., &amp; Yazaki, T. (2018). Severe chickenpox in an immunocompromised patient successfully treated with acyclovir: A case report. Journal of Medical Case Reports, 12(1), 301. </w:t>
      </w:r>
      <w:proofErr w:type="spellStart"/>
      <w:r w:rsidRPr="00B663DA">
        <w:rPr>
          <w:rFonts w:ascii="Times New Roman" w:hAnsi="Times New Roman" w:cs="Times New Roman"/>
          <w:sz w:val="24"/>
          <w:szCs w:val="24"/>
        </w:rPr>
        <w:t>doi</w:t>
      </w:r>
      <w:proofErr w:type="spellEnd"/>
      <w:r w:rsidRPr="00B663DA">
        <w:rPr>
          <w:rFonts w:ascii="Times New Roman" w:hAnsi="Times New Roman" w:cs="Times New Roman"/>
          <w:sz w:val="24"/>
          <w:szCs w:val="24"/>
        </w:rPr>
        <w:t>: 10.1186/s13256-018-1806-9</w:t>
      </w:r>
    </w:p>
    <w:p w14:paraId="211449B8" w14:textId="77777777" w:rsidR="00B663DA" w:rsidRPr="00B663DA" w:rsidRDefault="00B663DA" w:rsidP="00B663DA">
      <w:pPr>
        <w:pStyle w:val="ListParagraph"/>
        <w:numPr>
          <w:ilvl w:val="0"/>
          <w:numId w:val="1"/>
        </w:numPr>
        <w:spacing w:line="360" w:lineRule="auto"/>
        <w:jc w:val="both"/>
        <w:rPr>
          <w:rFonts w:ascii="Times New Roman" w:hAnsi="Times New Roman" w:cs="Times New Roman"/>
          <w:sz w:val="24"/>
          <w:szCs w:val="24"/>
        </w:rPr>
      </w:pPr>
      <w:proofErr w:type="spellStart"/>
      <w:r w:rsidRPr="00B663DA">
        <w:rPr>
          <w:rFonts w:ascii="Times New Roman" w:hAnsi="Times New Roman" w:cs="Times New Roman"/>
          <w:sz w:val="24"/>
          <w:szCs w:val="24"/>
        </w:rPr>
        <w:t>Brouard</w:t>
      </w:r>
      <w:proofErr w:type="spellEnd"/>
      <w:r w:rsidRPr="00B663DA">
        <w:rPr>
          <w:rFonts w:ascii="Times New Roman" w:hAnsi="Times New Roman" w:cs="Times New Roman"/>
          <w:sz w:val="24"/>
          <w:szCs w:val="24"/>
        </w:rPr>
        <w:t xml:space="preserve">, C., </w:t>
      </w:r>
      <w:proofErr w:type="spellStart"/>
      <w:r w:rsidRPr="00B663DA">
        <w:rPr>
          <w:rFonts w:ascii="Times New Roman" w:hAnsi="Times New Roman" w:cs="Times New Roman"/>
          <w:sz w:val="24"/>
          <w:szCs w:val="24"/>
        </w:rPr>
        <w:t>Freymuth</w:t>
      </w:r>
      <w:proofErr w:type="spellEnd"/>
      <w:r w:rsidRPr="00B663DA">
        <w:rPr>
          <w:rFonts w:ascii="Times New Roman" w:hAnsi="Times New Roman" w:cs="Times New Roman"/>
          <w:sz w:val="24"/>
          <w:szCs w:val="24"/>
        </w:rPr>
        <w:t xml:space="preserve">, F., </w:t>
      </w:r>
      <w:proofErr w:type="spellStart"/>
      <w:r w:rsidRPr="00B663DA">
        <w:rPr>
          <w:rFonts w:ascii="Times New Roman" w:hAnsi="Times New Roman" w:cs="Times New Roman"/>
          <w:sz w:val="24"/>
          <w:szCs w:val="24"/>
        </w:rPr>
        <w:t>Champsaur</w:t>
      </w:r>
      <w:proofErr w:type="spellEnd"/>
      <w:r w:rsidRPr="00B663DA">
        <w:rPr>
          <w:rFonts w:ascii="Times New Roman" w:hAnsi="Times New Roman" w:cs="Times New Roman"/>
          <w:sz w:val="24"/>
          <w:szCs w:val="24"/>
        </w:rPr>
        <w:t xml:space="preserve">, H., Bes, M., &amp; </w:t>
      </w:r>
      <w:proofErr w:type="spellStart"/>
      <w:r w:rsidRPr="00B663DA">
        <w:rPr>
          <w:rFonts w:ascii="Times New Roman" w:hAnsi="Times New Roman" w:cs="Times New Roman"/>
          <w:sz w:val="24"/>
          <w:szCs w:val="24"/>
        </w:rPr>
        <w:t>Boutoille</w:t>
      </w:r>
      <w:proofErr w:type="spellEnd"/>
      <w:r w:rsidRPr="00B663DA">
        <w:rPr>
          <w:rFonts w:ascii="Times New Roman" w:hAnsi="Times New Roman" w:cs="Times New Roman"/>
          <w:sz w:val="24"/>
          <w:szCs w:val="24"/>
        </w:rPr>
        <w:t xml:space="preserve">, D. (2019). Management of a varicella outbreak in a healthcare facility: Lessons learned. Journal of Hospital Infection, 101(4), 426-431. </w:t>
      </w:r>
      <w:proofErr w:type="spellStart"/>
      <w:r w:rsidRPr="00B663DA">
        <w:rPr>
          <w:rFonts w:ascii="Times New Roman" w:hAnsi="Times New Roman" w:cs="Times New Roman"/>
          <w:sz w:val="24"/>
          <w:szCs w:val="24"/>
        </w:rPr>
        <w:t>doi</w:t>
      </w:r>
      <w:proofErr w:type="spellEnd"/>
      <w:r w:rsidRPr="00B663DA">
        <w:rPr>
          <w:rFonts w:ascii="Times New Roman" w:hAnsi="Times New Roman" w:cs="Times New Roman"/>
          <w:sz w:val="24"/>
          <w:szCs w:val="24"/>
        </w:rPr>
        <w:t>: 10.1016/j.jhin.2018.10.017</w:t>
      </w:r>
    </w:p>
    <w:p w14:paraId="225CE7F2" w14:textId="77777777" w:rsidR="00B663DA" w:rsidRPr="00B663DA" w:rsidRDefault="00B663DA" w:rsidP="00B663DA">
      <w:pPr>
        <w:pStyle w:val="ListParagraph"/>
        <w:numPr>
          <w:ilvl w:val="0"/>
          <w:numId w:val="1"/>
        </w:numPr>
        <w:spacing w:line="360" w:lineRule="auto"/>
        <w:jc w:val="both"/>
        <w:rPr>
          <w:rFonts w:ascii="Times New Roman" w:hAnsi="Times New Roman" w:cs="Times New Roman"/>
          <w:sz w:val="24"/>
          <w:szCs w:val="24"/>
        </w:rPr>
      </w:pPr>
      <w:r w:rsidRPr="00B663DA">
        <w:rPr>
          <w:rFonts w:ascii="Times New Roman" w:hAnsi="Times New Roman" w:cs="Times New Roman"/>
          <w:sz w:val="24"/>
          <w:szCs w:val="24"/>
        </w:rPr>
        <w:t>Gershon, A. A. (2013). Vaccination against varicella-zoster virus: the UK experience. Expert review of vaccines, 12(2), 171-177.</w:t>
      </w:r>
    </w:p>
    <w:p w14:paraId="613AE90F" w14:textId="77777777" w:rsidR="00B663DA" w:rsidRPr="00B663DA" w:rsidRDefault="00B663DA" w:rsidP="00B663DA">
      <w:pPr>
        <w:pStyle w:val="ListParagraph"/>
        <w:numPr>
          <w:ilvl w:val="0"/>
          <w:numId w:val="1"/>
        </w:numPr>
        <w:spacing w:line="360" w:lineRule="auto"/>
        <w:jc w:val="both"/>
        <w:rPr>
          <w:rFonts w:ascii="Times New Roman" w:hAnsi="Times New Roman" w:cs="Times New Roman"/>
          <w:sz w:val="24"/>
          <w:szCs w:val="24"/>
        </w:rPr>
      </w:pPr>
      <w:r w:rsidRPr="00B663DA">
        <w:rPr>
          <w:rFonts w:ascii="Times New Roman" w:hAnsi="Times New Roman" w:cs="Times New Roman"/>
          <w:sz w:val="24"/>
          <w:szCs w:val="24"/>
        </w:rPr>
        <w:t>Jit, M., Gay, N., Soldan, K., &amp; Miller, E. (2015). Measuring the burden of varicella and herpes zoster disease in the UK. Epidemiology &amp; Infection, 143(2), 318-332.</w:t>
      </w:r>
    </w:p>
    <w:p w14:paraId="2C0BBC7E" w14:textId="77777777" w:rsidR="00B663DA" w:rsidRPr="00B663DA" w:rsidRDefault="00B663DA" w:rsidP="00B663DA">
      <w:pPr>
        <w:pStyle w:val="ListParagraph"/>
        <w:numPr>
          <w:ilvl w:val="0"/>
          <w:numId w:val="1"/>
        </w:numPr>
        <w:spacing w:line="360" w:lineRule="auto"/>
        <w:jc w:val="both"/>
        <w:rPr>
          <w:rFonts w:ascii="Times New Roman" w:hAnsi="Times New Roman" w:cs="Times New Roman"/>
          <w:sz w:val="24"/>
          <w:szCs w:val="24"/>
        </w:rPr>
      </w:pPr>
      <w:proofErr w:type="spellStart"/>
      <w:r w:rsidRPr="00B663DA">
        <w:rPr>
          <w:rFonts w:ascii="Times New Roman" w:hAnsi="Times New Roman" w:cs="Times New Roman"/>
          <w:sz w:val="24"/>
          <w:szCs w:val="24"/>
        </w:rPr>
        <w:t>Lenglet</w:t>
      </w:r>
      <w:proofErr w:type="spellEnd"/>
      <w:r w:rsidRPr="00B663DA">
        <w:rPr>
          <w:rFonts w:ascii="Times New Roman" w:hAnsi="Times New Roman" w:cs="Times New Roman"/>
          <w:sz w:val="24"/>
          <w:szCs w:val="24"/>
        </w:rPr>
        <w:t xml:space="preserve">, A., Winter, A., &amp; De </w:t>
      </w:r>
      <w:proofErr w:type="spellStart"/>
      <w:r w:rsidRPr="00B663DA">
        <w:rPr>
          <w:rFonts w:ascii="Times New Roman" w:hAnsi="Times New Roman" w:cs="Times New Roman"/>
          <w:sz w:val="24"/>
          <w:szCs w:val="24"/>
        </w:rPr>
        <w:t>Serres</w:t>
      </w:r>
      <w:proofErr w:type="spellEnd"/>
      <w:r w:rsidRPr="00B663DA">
        <w:rPr>
          <w:rFonts w:ascii="Times New Roman" w:hAnsi="Times New Roman" w:cs="Times New Roman"/>
          <w:sz w:val="24"/>
          <w:szCs w:val="24"/>
        </w:rPr>
        <w:t xml:space="preserve">, G. (2016). Chickenpox in schools: Experiences from industrialised countries. Vaccine, 34(48), 5769–5772. </w:t>
      </w:r>
      <w:proofErr w:type="spellStart"/>
      <w:r w:rsidRPr="00B663DA">
        <w:rPr>
          <w:rFonts w:ascii="Times New Roman" w:hAnsi="Times New Roman" w:cs="Times New Roman"/>
          <w:sz w:val="24"/>
          <w:szCs w:val="24"/>
        </w:rPr>
        <w:t>doi</w:t>
      </w:r>
      <w:proofErr w:type="spellEnd"/>
      <w:r w:rsidRPr="00B663DA">
        <w:rPr>
          <w:rFonts w:ascii="Times New Roman" w:hAnsi="Times New Roman" w:cs="Times New Roman"/>
          <w:sz w:val="24"/>
          <w:szCs w:val="24"/>
        </w:rPr>
        <w:t>: 10.1016/j.vaccine.2016.08.025</w:t>
      </w:r>
    </w:p>
    <w:p w14:paraId="594AF1A8" w14:textId="77777777" w:rsidR="00B663DA" w:rsidRPr="00B663DA" w:rsidRDefault="00B663DA" w:rsidP="00B663DA">
      <w:pPr>
        <w:pStyle w:val="ListParagraph"/>
        <w:numPr>
          <w:ilvl w:val="0"/>
          <w:numId w:val="1"/>
        </w:numPr>
        <w:spacing w:line="360" w:lineRule="auto"/>
        <w:jc w:val="both"/>
        <w:rPr>
          <w:rFonts w:ascii="Times New Roman" w:hAnsi="Times New Roman" w:cs="Times New Roman"/>
          <w:sz w:val="24"/>
          <w:szCs w:val="24"/>
        </w:rPr>
      </w:pPr>
      <w:r w:rsidRPr="00B663DA">
        <w:rPr>
          <w:rFonts w:ascii="Times New Roman" w:hAnsi="Times New Roman" w:cs="Times New Roman"/>
          <w:sz w:val="24"/>
          <w:szCs w:val="24"/>
        </w:rPr>
        <w:t xml:space="preserve">Nardone, A., de </w:t>
      </w:r>
      <w:proofErr w:type="spellStart"/>
      <w:r w:rsidRPr="00B663DA">
        <w:rPr>
          <w:rFonts w:ascii="Times New Roman" w:hAnsi="Times New Roman" w:cs="Times New Roman"/>
          <w:sz w:val="24"/>
          <w:szCs w:val="24"/>
        </w:rPr>
        <w:t>Ory</w:t>
      </w:r>
      <w:proofErr w:type="spellEnd"/>
      <w:r w:rsidRPr="00B663DA">
        <w:rPr>
          <w:rFonts w:ascii="Times New Roman" w:hAnsi="Times New Roman" w:cs="Times New Roman"/>
          <w:sz w:val="24"/>
          <w:szCs w:val="24"/>
        </w:rPr>
        <w:t xml:space="preserve">, F., Carton, M., Cohen, D., van Damme, P., </w:t>
      </w:r>
      <w:proofErr w:type="spellStart"/>
      <w:r w:rsidRPr="00B663DA">
        <w:rPr>
          <w:rFonts w:ascii="Times New Roman" w:hAnsi="Times New Roman" w:cs="Times New Roman"/>
          <w:sz w:val="24"/>
          <w:szCs w:val="24"/>
        </w:rPr>
        <w:t>Davidkin</w:t>
      </w:r>
      <w:proofErr w:type="spellEnd"/>
      <w:r w:rsidRPr="00B663DA">
        <w:rPr>
          <w:rFonts w:ascii="Times New Roman" w:hAnsi="Times New Roman" w:cs="Times New Roman"/>
          <w:sz w:val="24"/>
          <w:szCs w:val="24"/>
        </w:rPr>
        <w:t xml:space="preserve">, I., … the VENICE project </w:t>
      </w:r>
      <w:proofErr w:type="gramStart"/>
      <w:r w:rsidRPr="00B663DA">
        <w:rPr>
          <w:rFonts w:ascii="Times New Roman" w:hAnsi="Times New Roman" w:cs="Times New Roman"/>
          <w:sz w:val="24"/>
          <w:szCs w:val="24"/>
        </w:rPr>
        <w:t>gatekeepers</w:t>
      </w:r>
      <w:proofErr w:type="gramEnd"/>
      <w:r w:rsidRPr="00B663DA">
        <w:rPr>
          <w:rFonts w:ascii="Times New Roman" w:hAnsi="Times New Roman" w:cs="Times New Roman"/>
          <w:sz w:val="24"/>
          <w:szCs w:val="24"/>
        </w:rPr>
        <w:t xml:space="preserve"> group. (2017). The comparative </w:t>
      </w:r>
      <w:proofErr w:type="spellStart"/>
      <w:r w:rsidRPr="00B663DA">
        <w:rPr>
          <w:rFonts w:ascii="Times New Roman" w:hAnsi="Times New Roman" w:cs="Times New Roman"/>
          <w:sz w:val="24"/>
          <w:szCs w:val="24"/>
        </w:rPr>
        <w:t>sero</w:t>
      </w:r>
      <w:proofErr w:type="spellEnd"/>
      <w:r w:rsidRPr="00B663DA">
        <w:rPr>
          <w:rFonts w:ascii="Times New Roman" w:hAnsi="Times New Roman" w:cs="Times New Roman"/>
          <w:sz w:val="24"/>
          <w:szCs w:val="24"/>
        </w:rPr>
        <w:t xml:space="preserve">-epidemiology of varicella zoster virus in 11 countries in the European region. Vaccine, 35(47), 6404–6411. </w:t>
      </w:r>
      <w:proofErr w:type="spellStart"/>
      <w:r w:rsidRPr="00B663DA">
        <w:rPr>
          <w:rFonts w:ascii="Times New Roman" w:hAnsi="Times New Roman" w:cs="Times New Roman"/>
          <w:sz w:val="24"/>
          <w:szCs w:val="24"/>
        </w:rPr>
        <w:t>doi</w:t>
      </w:r>
      <w:proofErr w:type="spellEnd"/>
      <w:r w:rsidRPr="00B663DA">
        <w:rPr>
          <w:rFonts w:ascii="Times New Roman" w:hAnsi="Times New Roman" w:cs="Times New Roman"/>
          <w:sz w:val="24"/>
          <w:szCs w:val="24"/>
        </w:rPr>
        <w:t>: 10.1016/j.vaccine.2017.09.089</w:t>
      </w:r>
    </w:p>
    <w:p w14:paraId="2B25A99A" w14:textId="77777777" w:rsidR="00B663DA" w:rsidRPr="00B663DA" w:rsidRDefault="00B663DA" w:rsidP="00B663DA">
      <w:pPr>
        <w:pStyle w:val="ListParagraph"/>
        <w:numPr>
          <w:ilvl w:val="0"/>
          <w:numId w:val="1"/>
        </w:numPr>
        <w:spacing w:line="360" w:lineRule="auto"/>
        <w:jc w:val="both"/>
        <w:rPr>
          <w:rFonts w:ascii="Times New Roman" w:hAnsi="Times New Roman" w:cs="Times New Roman"/>
          <w:sz w:val="24"/>
          <w:szCs w:val="24"/>
        </w:rPr>
      </w:pPr>
      <w:r w:rsidRPr="00B663DA">
        <w:rPr>
          <w:rFonts w:ascii="Times New Roman" w:hAnsi="Times New Roman" w:cs="Times New Roman"/>
          <w:sz w:val="24"/>
          <w:szCs w:val="24"/>
        </w:rPr>
        <w:t xml:space="preserve">van Lier, A., McDonald, S. A., </w:t>
      </w:r>
      <w:proofErr w:type="spellStart"/>
      <w:r w:rsidRPr="00B663DA">
        <w:rPr>
          <w:rFonts w:ascii="Times New Roman" w:hAnsi="Times New Roman" w:cs="Times New Roman"/>
          <w:sz w:val="24"/>
          <w:szCs w:val="24"/>
        </w:rPr>
        <w:t>Bouwknegt</w:t>
      </w:r>
      <w:proofErr w:type="spellEnd"/>
      <w:r w:rsidRPr="00B663DA">
        <w:rPr>
          <w:rFonts w:ascii="Times New Roman" w:hAnsi="Times New Roman" w:cs="Times New Roman"/>
          <w:sz w:val="24"/>
          <w:szCs w:val="24"/>
        </w:rPr>
        <w:t xml:space="preserve">, M., </w:t>
      </w:r>
      <w:proofErr w:type="spellStart"/>
      <w:r w:rsidRPr="00B663DA">
        <w:rPr>
          <w:rFonts w:ascii="Times New Roman" w:hAnsi="Times New Roman" w:cs="Times New Roman"/>
          <w:sz w:val="24"/>
          <w:szCs w:val="24"/>
        </w:rPr>
        <w:t>Friesema</w:t>
      </w:r>
      <w:proofErr w:type="spellEnd"/>
      <w:r w:rsidRPr="00B663DA">
        <w:rPr>
          <w:rFonts w:ascii="Times New Roman" w:hAnsi="Times New Roman" w:cs="Times New Roman"/>
          <w:sz w:val="24"/>
          <w:szCs w:val="24"/>
        </w:rPr>
        <w:t xml:space="preserve">, I. H., </w:t>
      </w:r>
      <w:proofErr w:type="spellStart"/>
      <w:r w:rsidRPr="00B663DA">
        <w:rPr>
          <w:rFonts w:ascii="Times New Roman" w:hAnsi="Times New Roman" w:cs="Times New Roman"/>
          <w:sz w:val="24"/>
          <w:szCs w:val="24"/>
        </w:rPr>
        <w:t>Roelfsema</w:t>
      </w:r>
      <w:proofErr w:type="spellEnd"/>
      <w:r w:rsidRPr="00B663DA">
        <w:rPr>
          <w:rFonts w:ascii="Times New Roman" w:hAnsi="Times New Roman" w:cs="Times New Roman"/>
          <w:sz w:val="24"/>
          <w:szCs w:val="24"/>
        </w:rPr>
        <w:t xml:space="preserve">, J., </w:t>
      </w:r>
      <w:proofErr w:type="spellStart"/>
      <w:r w:rsidRPr="00B663DA">
        <w:rPr>
          <w:rFonts w:ascii="Times New Roman" w:hAnsi="Times New Roman" w:cs="Times New Roman"/>
          <w:sz w:val="24"/>
          <w:szCs w:val="24"/>
        </w:rPr>
        <w:t>Kortbeek</w:t>
      </w:r>
      <w:proofErr w:type="spellEnd"/>
      <w:r w:rsidRPr="00B663DA">
        <w:rPr>
          <w:rFonts w:ascii="Times New Roman" w:hAnsi="Times New Roman" w:cs="Times New Roman"/>
          <w:sz w:val="24"/>
          <w:szCs w:val="24"/>
        </w:rPr>
        <w:t xml:space="preserve">, L. M., ... &amp; </w:t>
      </w:r>
      <w:proofErr w:type="spellStart"/>
      <w:r w:rsidRPr="00B663DA">
        <w:rPr>
          <w:rFonts w:ascii="Times New Roman" w:hAnsi="Times New Roman" w:cs="Times New Roman"/>
          <w:sz w:val="24"/>
          <w:szCs w:val="24"/>
        </w:rPr>
        <w:t>Mangen</w:t>
      </w:r>
      <w:proofErr w:type="spellEnd"/>
      <w:r w:rsidRPr="00B663DA">
        <w:rPr>
          <w:rFonts w:ascii="Times New Roman" w:hAnsi="Times New Roman" w:cs="Times New Roman"/>
          <w:sz w:val="24"/>
          <w:szCs w:val="24"/>
        </w:rPr>
        <w:t>, M. J. (2015). Disease burden of foodborne pathogens in the Netherlands, 2009. International journal of food microbiology, 196, 84-93.</w:t>
      </w:r>
    </w:p>
    <w:p w14:paraId="5EE83E2D" w14:textId="77777777" w:rsidR="00B663DA" w:rsidRPr="00B663DA" w:rsidRDefault="00B663DA" w:rsidP="00B663DA">
      <w:pPr>
        <w:pStyle w:val="ListParagraph"/>
        <w:numPr>
          <w:ilvl w:val="0"/>
          <w:numId w:val="1"/>
        </w:numPr>
        <w:spacing w:line="360" w:lineRule="auto"/>
        <w:jc w:val="both"/>
        <w:rPr>
          <w:rFonts w:ascii="Times New Roman" w:hAnsi="Times New Roman" w:cs="Times New Roman"/>
          <w:sz w:val="24"/>
          <w:szCs w:val="24"/>
        </w:rPr>
      </w:pPr>
      <w:proofErr w:type="spellStart"/>
      <w:r w:rsidRPr="00B663DA">
        <w:rPr>
          <w:rFonts w:ascii="Times New Roman" w:hAnsi="Times New Roman" w:cs="Times New Roman"/>
          <w:sz w:val="24"/>
          <w:szCs w:val="24"/>
        </w:rPr>
        <w:t>Vyse</w:t>
      </w:r>
      <w:proofErr w:type="spellEnd"/>
      <w:r w:rsidRPr="00B663DA">
        <w:rPr>
          <w:rFonts w:ascii="Times New Roman" w:hAnsi="Times New Roman" w:cs="Times New Roman"/>
          <w:sz w:val="24"/>
          <w:szCs w:val="24"/>
        </w:rPr>
        <w:t xml:space="preserve">, A. J., Gay, N. J., White, J. M., Ramsay, M. E., Brown, K. E., &amp; Cohen, B. J. (2017). Evolution of surveillance of chickenpox in England and Wales in relation to the national varicella immunization programme, 1995-2012. Epidemiology and Infection, 145(2), 266-276. </w:t>
      </w:r>
      <w:proofErr w:type="spellStart"/>
      <w:r w:rsidRPr="00B663DA">
        <w:rPr>
          <w:rFonts w:ascii="Times New Roman" w:hAnsi="Times New Roman" w:cs="Times New Roman"/>
          <w:sz w:val="24"/>
          <w:szCs w:val="24"/>
        </w:rPr>
        <w:t>doi</w:t>
      </w:r>
      <w:proofErr w:type="spellEnd"/>
      <w:r w:rsidRPr="00B663DA">
        <w:rPr>
          <w:rFonts w:ascii="Times New Roman" w:hAnsi="Times New Roman" w:cs="Times New Roman"/>
          <w:sz w:val="24"/>
          <w:szCs w:val="24"/>
        </w:rPr>
        <w:t>: 10.1017/S0950268816002034</w:t>
      </w:r>
    </w:p>
    <w:sectPr w:rsidR="00B663DA" w:rsidRPr="00B663DA" w:rsidSect="00C6406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055D0" w14:textId="77777777" w:rsidR="00B663DA" w:rsidRDefault="00B663DA" w:rsidP="00B663DA">
      <w:pPr>
        <w:spacing w:after="0" w:line="240" w:lineRule="auto"/>
      </w:pPr>
      <w:r>
        <w:separator/>
      </w:r>
    </w:p>
  </w:endnote>
  <w:endnote w:type="continuationSeparator" w:id="0">
    <w:p w14:paraId="48343D0A" w14:textId="77777777" w:rsidR="00B663DA" w:rsidRDefault="00B663DA" w:rsidP="00B66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63E42" w14:textId="77777777" w:rsidR="00B663DA" w:rsidRDefault="00B663DA" w:rsidP="00B663DA">
      <w:pPr>
        <w:spacing w:after="0" w:line="240" w:lineRule="auto"/>
      </w:pPr>
      <w:r>
        <w:separator/>
      </w:r>
    </w:p>
  </w:footnote>
  <w:footnote w:type="continuationSeparator" w:id="0">
    <w:p w14:paraId="4E14B9C4" w14:textId="77777777" w:rsidR="00B663DA" w:rsidRDefault="00B663DA" w:rsidP="00B663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1735AF"/>
    <w:multiLevelType w:val="hybridMultilevel"/>
    <w:tmpl w:val="67E07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9604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mailMerge>
    <w:mainDocumentType w:val="formLetters"/>
    <w:dataType w:val="textFile"/>
    <w:activeRecord w:val="-1"/>
  </w:mailMerg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5AE"/>
    <w:rsid w:val="0001414E"/>
    <w:rsid w:val="00173FA4"/>
    <w:rsid w:val="003D7190"/>
    <w:rsid w:val="004615AE"/>
    <w:rsid w:val="00763672"/>
    <w:rsid w:val="00767301"/>
    <w:rsid w:val="00B663DA"/>
    <w:rsid w:val="00C64061"/>
    <w:rsid w:val="00F142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60B27"/>
  <w15:docId w15:val="{3B3C5945-D304-AF40-ADFB-F087F81E7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061"/>
    <w:rPr>
      <w:lang w:val="en-GB"/>
    </w:rPr>
  </w:style>
  <w:style w:type="paragraph" w:styleId="Heading1">
    <w:name w:val="heading 1"/>
    <w:basedOn w:val="Normal"/>
    <w:next w:val="Normal"/>
    <w:link w:val="Heading1Char"/>
    <w:uiPriority w:val="9"/>
    <w:qFormat/>
    <w:rsid w:val="00B663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63DA"/>
    <w:rPr>
      <w:rFonts w:asciiTheme="majorHAnsi" w:eastAsiaTheme="majorEastAsia" w:hAnsiTheme="majorHAnsi" w:cstheme="majorBidi"/>
      <w:b/>
      <w:bCs/>
      <w:color w:val="365F91" w:themeColor="accent1" w:themeShade="BF"/>
      <w:sz w:val="28"/>
      <w:szCs w:val="28"/>
      <w:lang w:val="en-GB"/>
    </w:rPr>
  </w:style>
  <w:style w:type="paragraph" w:styleId="Header">
    <w:name w:val="header"/>
    <w:basedOn w:val="Normal"/>
    <w:link w:val="HeaderChar"/>
    <w:uiPriority w:val="99"/>
    <w:semiHidden/>
    <w:unhideWhenUsed/>
    <w:rsid w:val="00B663D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663DA"/>
    <w:rPr>
      <w:lang w:val="en-GB"/>
    </w:rPr>
  </w:style>
  <w:style w:type="paragraph" w:styleId="Footer">
    <w:name w:val="footer"/>
    <w:basedOn w:val="Normal"/>
    <w:link w:val="FooterChar"/>
    <w:uiPriority w:val="99"/>
    <w:semiHidden/>
    <w:unhideWhenUsed/>
    <w:rsid w:val="00B663D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663DA"/>
    <w:rPr>
      <w:lang w:val="en-GB"/>
    </w:rPr>
  </w:style>
  <w:style w:type="paragraph" w:styleId="ListParagraph">
    <w:name w:val="List Paragraph"/>
    <w:basedOn w:val="Normal"/>
    <w:uiPriority w:val="34"/>
    <w:qFormat/>
    <w:rsid w:val="00B663DA"/>
    <w:pPr>
      <w:ind w:left="720"/>
      <w:contextualSpacing/>
    </w:pPr>
  </w:style>
  <w:style w:type="paragraph" w:styleId="TOC1">
    <w:name w:val="toc 1"/>
    <w:basedOn w:val="Normal"/>
    <w:next w:val="Normal"/>
    <w:autoRedefine/>
    <w:uiPriority w:val="39"/>
    <w:unhideWhenUsed/>
    <w:rsid w:val="00B663DA"/>
    <w:pPr>
      <w:spacing w:after="100"/>
    </w:pPr>
  </w:style>
  <w:style w:type="character" w:styleId="Hyperlink">
    <w:name w:val="Hyperlink"/>
    <w:basedOn w:val="DefaultParagraphFont"/>
    <w:uiPriority w:val="99"/>
    <w:unhideWhenUsed/>
    <w:rsid w:val="00B663D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8455B2-D091-470F-874F-2F8541E6F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1358</Words>
  <Characters>7747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Oumou Kairatou Diallo (2133815)</cp:lastModifiedBy>
  <cp:revision>2</cp:revision>
  <dcterms:created xsi:type="dcterms:W3CDTF">2023-04-11T00:03:00Z</dcterms:created>
  <dcterms:modified xsi:type="dcterms:W3CDTF">2023-04-11T00:03:00Z</dcterms:modified>
</cp:coreProperties>
</file>