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0F897EE" w:rsidR="00ED5964" w:rsidRDefault="00ED5964" w:rsidP="00ED5964">
      <w:pPr>
        <w:jc w:val="both"/>
        <w:rPr>
          <w:rFonts w:asciiTheme="minorBidi" w:hAnsiTheme="minorBidi"/>
          <w:sz w:val="28"/>
          <w:szCs w:val="28"/>
        </w:rPr>
      </w:pPr>
      <w:r>
        <w:rPr>
          <w:rFonts w:asciiTheme="minorBidi" w:hAnsiTheme="minorBidi"/>
          <w:sz w:val="28"/>
          <w:szCs w:val="28"/>
        </w:rPr>
        <w:t>Name:</w:t>
      </w:r>
      <w:r w:rsidR="00D7244A">
        <w:rPr>
          <w:rFonts w:asciiTheme="minorBidi" w:hAnsiTheme="minorBidi"/>
          <w:sz w:val="28"/>
          <w:szCs w:val="28"/>
        </w:rPr>
        <w:t xml:space="preserve"> Nevena Semkova</w:t>
      </w:r>
      <w:r>
        <w:rPr>
          <w:rFonts w:asciiTheme="minorBidi" w:hAnsiTheme="minorBidi"/>
          <w:sz w:val="28"/>
          <w:szCs w:val="28"/>
        </w:rPr>
        <w:t xml:space="preserve"> </w:t>
      </w:r>
    </w:p>
    <w:p w14:paraId="485B6F49" w14:textId="380672B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7244A">
        <w:rPr>
          <w:rFonts w:asciiTheme="minorBidi" w:hAnsiTheme="minorBidi"/>
          <w:sz w:val="28"/>
          <w:szCs w:val="28"/>
        </w:rPr>
        <w:t>2515168</w:t>
      </w:r>
    </w:p>
    <w:p w14:paraId="3C1E7A20" w14:textId="56CF6A1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7244A">
        <w:rPr>
          <w:rFonts w:asciiTheme="minorBidi" w:hAnsiTheme="minorBidi"/>
          <w:sz w:val="28"/>
          <w:szCs w:val="28"/>
        </w:rPr>
        <w:t>LCHS4001</w:t>
      </w:r>
    </w:p>
    <w:p w14:paraId="4EEB2DA3" w14:textId="4C2E9B76"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7244A">
        <w:rPr>
          <w:rFonts w:asciiTheme="minorBidi" w:hAnsiTheme="minorBidi"/>
          <w:sz w:val="28"/>
          <w:szCs w:val="28"/>
        </w:rPr>
        <w:t>Academic and Employability Skills</w:t>
      </w:r>
    </w:p>
    <w:p w14:paraId="112342CB" w14:textId="74874A83"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7244A">
        <w:rPr>
          <w:rFonts w:asciiTheme="minorBidi" w:hAnsiTheme="minorBidi"/>
          <w:sz w:val="28"/>
          <w:szCs w:val="28"/>
        </w:rPr>
        <w:t>Natalia Dozie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7B745D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6A7C5A">
        <w:rPr>
          <w:rFonts w:asciiTheme="minorBidi" w:hAnsiTheme="minorBidi"/>
          <w:sz w:val="28"/>
          <w:szCs w:val="28"/>
        </w:rPr>
        <w:t>13/12/2025</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40AC24A1" w14:textId="2E8EF1CA" w:rsidR="00E05FA2"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16515152" w:history="1">
            <w:r w:rsidR="00E05FA2" w:rsidRPr="000573A7">
              <w:rPr>
                <w:rStyle w:val="Hyperlink"/>
                <w:noProof/>
              </w:rPr>
              <w:t>1.1 Introduction</w:t>
            </w:r>
            <w:r w:rsidR="00E05FA2">
              <w:rPr>
                <w:noProof/>
                <w:webHidden/>
              </w:rPr>
              <w:tab/>
            </w:r>
            <w:r w:rsidR="00E05FA2">
              <w:rPr>
                <w:noProof/>
                <w:webHidden/>
              </w:rPr>
              <w:fldChar w:fldCharType="begin"/>
            </w:r>
            <w:r w:rsidR="00E05FA2">
              <w:rPr>
                <w:noProof/>
                <w:webHidden/>
              </w:rPr>
              <w:instrText xml:space="preserve"> PAGEREF _Toc216515152 \h </w:instrText>
            </w:r>
            <w:r w:rsidR="00E05FA2">
              <w:rPr>
                <w:noProof/>
                <w:webHidden/>
              </w:rPr>
            </w:r>
            <w:r w:rsidR="00E05FA2">
              <w:rPr>
                <w:noProof/>
                <w:webHidden/>
              </w:rPr>
              <w:fldChar w:fldCharType="separate"/>
            </w:r>
            <w:r w:rsidR="00E05FA2">
              <w:rPr>
                <w:noProof/>
                <w:webHidden/>
              </w:rPr>
              <w:t>3</w:t>
            </w:r>
            <w:r w:rsidR="00E05FA2">
              <w:rPr>
                <w:noProof/>
                <w:webHidden/>
              </w:rPr>
              <w:fldChar w:fldCharType="end"/>
            </w:r>
          </w:hyperlink>
        </w:p>
        <w:p w14:paraId="27060E8E" w14:textId="436290D2" w:rsidR="00E05FA2" w:rsidRDefault="00E05FA2">
          <w:pPr>
            <w:pStyle w:val="TOC2"/>
            <w:tabs>
              <w:tab w:val="right" w:leader="dot" w:pos="9016"/>
            </w:tabs>
            <w:rPr>
              <w:rFonts w:asciiTheme="minorHAnsi" w:hAnsiTheme="minorHAnsi" w:cstheme="minorBidi"/>
              <w:b w:val="0"/>
              <w:bCs w:val="0"/>
              <w:noProof/>
              <w:sz w:val="24"/>
              <w:szCs w:val="24"/>
              <w:lang w:eastAsia="en-GB"/>
            </w:rPr>
          </w:pPr>
          <w:hyperlink w:anchor="_Toc216515153" w:history="1">
            <w:r w:rsidRPr="000573A7">
              <w:rPr>
                <w:rStyle w:val="Hyperlink"/>
                <w:noProof/>
              </w:rPr>
              <w:t>2 Mental health support workers in the Health and Social Care Field</w:t>
            </w:r>
            <w:r>
              <w:rPr>
                <w:noProof/>
                <w:webHidden/>
              </w:rPr>
              <w:tab/>
            </w:r>
            <w:r>
              <w:rPr>
                <w:noProof/>
                <w:webHidden/>
              </w:rPr>
              <w:fldChar w:fldCharType="begin"/>
            </w:r>
            <w:r>
              <w:rPr>
                <w:noProof/>
                <w:webHidden/>
              </w:rPr>
              <w:instrText xml:space="preserve"> PAGEREF _Toc216515153 \h </w:instrText>
            </w:r>
            <w:r>
              <w:rPr>
                <w:noProof/>
                <w:webHidden/>
              </w:rPr>
            </w:r>
            <w:r>
              <w:rPr>
                <w:noProof/>
                <w:webHidden/>
              </w:rPr>
              <w:fldChar w:fldCharType="separate"/>
            </w:r>
            <w:r>
              <w:rPr>
                <w:noProof/>
                <w:webHidden/>
              </w:rPr>
              <w:t>3</w:t>
            </w:r>
            <w:r>
              <w:rPr>
                <w:noProof/>
                <w:webHidden/>
              </w:rPr>
              <w:fldChar w:fldCharType="end"/>
            </w:r>
          </w:hyperlink>
        </w:p>
        <w:p w14:paraId="2E691DCD" w14:textId="2CB6EA64" w:rsidR="00E05FA2" w:rsidRDefault="00E05FA2">
          <w:pPr>
            <w:pStyle w:val="TOC2"/>
            <w:tabs>
              <w:tab w:val="right" w:leader="dot" w:pos="9016"/>
            </w:tabs>
            <w:rPr>
              <w:rFonts w:asciiTheme="minorHAnsi" w:hAnsiTheme="minorHAnsi" w:cstheme="minorBidi"/>
              <w:b w:val="0"/>
              <w:bCs w:val="0"/>
              <w:noProof/>
              <w:sz w:val="24"/>
              <w:szCs w:val="24"/>
              <w:lang w:eastAsia="en-GB"/>
            </w:rPr>
          </w:pPr>
          <w:hyperlink w:anchor="_Toc216515154" w:history="1">
            <w:r w:rsidRPr="000573A7">
              <w:rPr>
                <w:rStyle w:val="Hyperlink"/>
                <w:noProof/>
              </w:rPr>
              <w:t>2.1 Description of Mental health support worker in Health and Social Care</w:t>
            </w:r>
            <w:r>
              <w:rPr>
                <w:noProof/>
                <w:webHidden/>
              </w:rPr>
              <w:tab/>
            </w:r>
            <w:r>
              <w:rPr>
                <w:noProof/>
                <w:webHidden/>
              </w:rPr>
              <w:fldChar w:fldCharType="begin"/>
            </w:r>
            <w:r>
              <w:rPr>
                <w:noProof/>
                <w:webHidden/>
              </w:rPr>
              <w:instrText xml:space="preserve"> PAGEREF _Toc216515154 \h </w:instrText>
            </w:r>
            <w:r>
              <w:rPr>
                <w:noProof/>
                <w:webHidden/>
              </w:rPr>
            </w:r>
            <w:r>
              <w:rPr>
                <w:noProof/>
                <w:webHidden/>
              </w:rPr>
              <w:fldChar w:fldCharType="separate"/>
            </w:r>
            <w:r>
              <w:rPr>
                <w:noProof/>
                <w:webHidden/>
              </w:rPr>
              <w:t>3</w:t>
            </w:r>
            <w:r>
              <w:rPr>
                <w:noProof/>
                <w:webHidden/>
              </w:rPr>
              <w:fldChar w:fldCharType="end"/>
            </w:r>
          </w:hyperlink>
        </w:p>
        <w:p w14:paraId="11A90E81" w14:textId="5239DC75" w:rsidR="00E05FA2" w:rsidRDefault="00E05FA2">
          <w:pPr>
            <w:pStyle w:val="TOC2"/>
            <w:tabs>
              <w:tab w:val="right" w:leader="dot" w:pos="9016"/>
            </w:tabs>
            <w:rPr>
              <w:rFonts w:asciiTheme="minorHAnsi" w:hAnsiTheme="minorHAnsi" w:cstheme="minorBidi"/>
              <w:b w:val="0"/>
              <w:bCs w:val="0"/>
              <w:noProof/>
              <w:sz w:val="24"/>
              <w:szCs w:val="24"/>
              <w:lang w:eastAsia="en-GB"/>
            </w:rPr>
          </w:pPr>
          <w:hyperlink w:anchor="_Toc216515155" w:history="1">
            <w:r w:rsidRPr="000573A7">
              <w:rPr>
                <w:rStyle w:val="Hyperlink"/>
                <w:noProof/>
              </w:rPr>
              <w:t>2.2 Explanation of Most Significant Skills Needed for Mental health support worker in Health and Social Care</w:t>
            </w:r>
            <w:r>
              <w:rPr>
                <w:noProof/>
                <w:webHidden/>
              </w:rPr>
              <w:tab/>
            </w:r>
            <w:r>
              <w:rPr>
                <w:noProof/>
                <w:webHidden/>
              </w:rPr>
              <w:fldChar w:fldCharType="begin"/>
            </w:r>
            <w:r>
              <w:rPr>
                <w:noProof/>
                <w:webHidden/>
              </w:rPr>
              <w:instrText xml:space="preserve"> PAGEREF _Toc216515155 \h </w:instrText>
            </w:r>
            <w:r>
              <w:rPr>
                <w:noProof/>
                <w:webHidden/>
              </w:rPr>
            </w:r>
            <w:r>
              <w:rPr>
                <w:noProof/>
                <w:webHidden/>
              </w:rPr>
              <w:fldChar w:fldCharType="separate"/>
            </w:r>
            <w:r>
              <w:rPr>
                <w:noProof/>
                <w:webHidden/>
              </w:rPr>
              <w:t>3</w:t>
            </w:r>
            <w:r>
              <w:rPr>
                <w:noProof/>
                <w:webHidden/>
              </w:rPr>
              <w:fldChar w:fldCharType="end"/>
            </w:r>
          </w:hyperlink>
        </w:p>
        <w:p w14:paraId="1D9E13DA" w14:textId="62474900" w:rsidR="00E05FA2" w:rsidRDefault="00E05FA2">
          <w:pPr>
            <w:pStyle w:val="TOC2"/>
            <w:tabs>
              <w:tab w:val="right" w:leader="dot" w:pos="9016"/>
            </w:tabs>
            <w:rPr>
              <w:rFonts w:asciiTheme="minorHAnsi" w:hAnsiTheme="minorHAnsi" w:cstheme="minorBidi"/>
              <w:b w:val="0"/>
              <w:bCs w:val="0"/>
              <w:noProof/>
              <w:sz w:val="24"/>
              <w:szCs w:val="24"/>
              <w:lang w:eastAsia="en-GB"/>
            </w:rPr>
          </w:pPr>
          <w:hyperlink w:anchor="_Toc216515156" w:history="1">
            <w:r w:rsidRPr="000573A7">
              <w:rPr>
                <w:rStyle w:val="Hyperlink"/>
                <w:noProof/>
              </w:rPr>
              <w:t>3 Strategies for Skill Improvement for Mental health support worker]</w:t>
            </w:r>
            <w:r>
              <w:rPr>
                <w:noProof/>
                <w:webHidden/>
              </w:rPr>
              <w:tab/>
            </w:r>
            <w:r>
              <w:rPr>
                <w:noProof/>
                <w:webHidden/>
              </w:rPr>
              <w:fldChar w:fldCharType="begin"/>
            </w:r>
            <w:r>
              <w:rPr>
                <w:noProof/>
                <w:webHidden/>
              </w:rPr>
              <w:instrText xml:space="preserve"> PAGEREF _Toc216515156 \h </w:instrText>
            </w:r>
            <w:r>
              <w:rPr>
                <w:noProof/>
                <w:webHidden/>
              </w:rPr>
            </w:r>
            <w:r>
              <w:rPr>
                <w:noProof/>
                <w:webHidden/>
              </w:rPr>
              <w:fldChar w:fldCharType="separate"/>
            </w:r>
            <w:r>
              <w:rPr>
                <w:noProof/>
                <w:webHidden/>
              </w:rPr>
              <w:t>4</w:t>
            </w:r>
            <w:r>
              <w:rPr>
                <w:noProof/>
                <w:webHidden/>
              </w:rPr>
              <w:fldChar w:fldCharType="end"/>
            </w:r>
          </w:hyperlink>
        </w:p>
        <w:p w14:paraId="546C5362" w14:textId="1AD6B9AA" w:rsidR="00E05FA2" w:rsidRDefault="00E05FA2">
          <w:pPr>
            <w:pStyle w:val="TOC2"/>
            <w:tabs>
              <w:tab w:val="right" w:leader="dot" w:pos="9016"/>
            </w:tabs>
            <w:rPr>
              <w:rFonts w:asciiTheme="minorHAnsi" w:hAnsiTheme="minorHAnsi" w:cstheme="minorBidi"/>
              <w:b w:val="0"/>
              <w:bCs w:val="0"/>
              <w:noProof/>
              <w:sz w:val="24"/>
              <w:szCs w:val="24"/>
              <w:lang w:eastAsia="en-GB"/>
            </w:rPr>
          </w:pPr>
          <w:hyperlink w:anchor="_Toc216515157" w:history="1">
            <w:r w:rsidRPr="000573A7">
              <w:rPr>
                <w:rStyle w:val="Hyperlink"/>
                <w:noProof/>
              </w:rPr>
              <w:t>3.1 Three Strategies to Improve the Skills for Mental health support worker</w:t>
            </w:r>
            <w:r>
              <w:rPr>
                <w:noProof/>
                <w:webHidden/>
              </w:rPr>
              <w:tab/>
            </w:r>
            <w:r>
              <w:rPr>
                <w:noProof/>
                <w:webHidden/>
              </w:rPr>
              <w:fldChar w:fldCharType="begin"/>
            </w:r>
            <w:r>
              <w:rPr>
                <w:noProof/>
                <w:webHidden/>
              </w:rPr>
              <w:instrText xml:space="preserve"> PAGEREF _Toc216515157 \h </w:instrText>
            </w:r>
            <w:r>
              <w:rPr>
                <w:noProof/>
                <w:webHidden/>
              </w:rPr>
            </w:r>
            <w:r>
              <w:rPr>
                <w:noProof/>
                <w:webHidden/>
              </w:rPr>
              <w:fldChar w:fldCharType="separate"/>
            </w:r>
            <w:r>
              <w:rPr>
                <w:noProof/>
                <w:webHidden/>
              </w:rPr>
              <w:t>4</w:t>
            </w:r>
            <w:r>
              <w:rPr>
                <w:noProof/>
                <w:webHidden/>
              </w:rPr>
              <w:fldChar w:fldCharType="end"/>
            </w:r>
          </w:hyperlink>
        </w:p>
        <w:p w14:paraId="5AC7B17D" w14:textId="465DA079" w:rsidR="00E05FA2" w:rsidRDefault="00E05FA2">
          <w:pPr>
            <w:pStyle w:val="TOC2"/>
            <w:tabs>
              <w:tab w:val="right" w:leader="dot" w:pos="9016"/>
            </w:tabs>
            <w:rPr>
              <w:rFonts w:asciiTheme="minorHAnsi" w:hAnsiTheme="minorHAnsi" w:cstheme="minorBidi"/>
              <w:b w:val="0"/>
              <w:bCs w:val="0"/>
              <w:noProof/>
              <w:sz w:val="24"/>
              <w:szCs w:val="24"/>
              <w:lang w:eastAsia="en-GB"/>
            </w:rPr>
          </w:pPr>
          <w:hyperlink w:anchor="_Toc216515158" w:history="1">
            <w:r w:rsidRPr="000573A7">
              <w:rPr>
                <w:rStyle w:val="Hyperlink"/>
                <w:noProof/>
              </w:rPr>
              <w:t>4 Conclusion</w:t>
            </w:r>
            <w:r>
              <w:rPr>
                <w:noProof/>
                <w:webHidden/>
              </w:rPr>
              <w:tab/>
            </w:r>
            <w:r>
              <w:rPr>
                <w:noProof/>
                <w:webHidden/>
              </w:rPr>
              <w:fldChar w:fldCharType="begin"/>
            </w:r>
            <w:r>
              <w:rPr>
                <w:noProof/>
                <w:webHidden/>
              </w:rPr>
              <w:instrText xml:space="preserve"> PAGEREF _Toc216515158 \h </w:instrText>
            </w:r>
            <w:r>
              <w:rPr>
                <w:noProof/>
                <w:webHidden/>
              </w:rPr>
            </w:r>
            <w:r>
              <w:rPr>
                <w:noProof/>
                <w:webHidden/>
              </w:rPr>
              <w:fldChar w:fldCharType="separate"/>
            </w:r>
            <w:r>
              <w:rPr>
                <w:noProof/>
                <w:webHidden/>
              </w:rPr>
              <w:t>5</w:t>
            </w:r>
            <w:r>
              <w:rPr>
                <w:noProof/>
                <w:webHidden/>
              </w:rPr>
              <w:fldChar w:fldCharType="end"/>
            </w:r>
          </w:hyperlink>
        </w:p>
        <w:p w14:paraId="39F0EEEA" w14:textId="4CF2570C" w:rsidR="00E05FA2" w:rsidRDefault="00E05FA2">
          <w:pPr>
            <w:pStyle w:val="TOC2"/>
            <w:tabs>
              <w:tab w:val="right" w:leader="dot" w:pos="9016"/>
            </w:tabs>
            <w:rPr>
              <w:rFonts w:asciiTheme="minorHAnsi" w:hAnsiTheme="minorHAnsi" w:cstheme="minorBidi"/>
              <w:b w:val="0"/>
              <w:bCs w:val="0"/>
              <w:noProof/>
              <w:sz w:val="24"/>
              <w:szCs w:val="24"/>
              <w:lang w:eastAsia="en-GB"/>
            </w:rPr>
          </w:pPr>
          <w:hyperlink w:anchor="_Toc216515159" w:history="1">
            <w:r w:rsidRPr="000573A7">
              <w:rPr>
                <w:rStyle w:val="Hyperlink"/>
                <w:noProof/>
              </w:rPr>
              <w:t>5 Reference List</w:t>
            </w:r>
            <w:r>
              <w:rPr>
                <w:noProof/>
                <w:webHidden/>
              </w:rPr>
              <w:tab/>
            </w:r>
            <w:r>
              <w:rPr>
                <w:noProof/>
                <w:webHidden/>
              </w:rPr>
              <w:fldChar w:fldCharType="begin"/>
            </w:r>
            <w:r>
              <w:rPr>
                <w:noProof/>
                <w:webHidden/>
              </w:rPr>
              <w:instrText xml:space="preserve"> PAGEREF _Toc216515159 \h </w:instrText>
            </w:r>
            <w:r>
              <w:rPr>
                <w:noProof/>
                <w:webHidden/>
              </w:rPr>
            </w:r>
            <w:r>
              <w:rPr>
                <w:noProof/>
                <w:webHidden/>
              </w:rPr>
              <w:fldChar w:fldCharType="separate"/>
            </w:r>
            <w:r>
              <w:rPr>
                <w:noProof/>
                <w:webHidden/>
              </w:rPr>
              <w:t>5</w:t>
            </w:r>
            <w:r>
              <w:rPr>
                <w:noProof/>
                <w:webHidden/>
              </w:rPr>
              <w:fldChar w:fldCharType="end"/>
            </w:r>
          </w:hyperlink>
        </w:p>
        <w:p w14:paraId="2F2A1EA8" w14:textId="6B0A4D10"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216515152"/>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4CC61BC1" w14:textId="1365FA4F" w:rsidR="00F36ADC" w:rsidRPr="00C95F28" w:rsidRDefault="00C95F28" w:rsidP="00C95F28">
      <w:r>
        <w:t>The role I have chosen is a mental health support worker which is a role that aims to provide people with mental health conditions such as Autism, ADHD, Anxiety, etc the support they need to lead a healthy life. People in this role can often work together with other professionals, for example: psychologists, nurses and therapists, which shows the importance of communication. Additionally, good problem-solving skills will allow a mental health support worker to face and effectively solve unexpected problems that patients may have. Finally, emotional resilience is crucial for this role in order to manage with the stress of their role and the demands of their patients. This report is to describe the role of a mental health support worker, skills needed and strategies for skill improvement.</w:t>
      </w:r>
    </w:p>
    <w:p w14:paraId="1AEA8623" w14:textId="77777777" w:rsidR="00C95F28" w:rsidRPr="00242974" w:rsidRDefault="00C95F28" w:rsidP="0156E134">
      <w:pPr>
        <w:spacing w:after="0" w:line="240" w:lineRule="auto"/>
        <w:rPr>
          <w:sz w:val="22"/>
        </w:rPr>
      </w:pPr>
    </w:p>
    <w:p w14:paraId="64F36E68" w14:textId="63217710" w:rsidR="3C659699" w:rsidRDefault="3C659699" w:rsidP="0CF501EC">
      <w:pPr>
        <w:pStyle w:val="Heading2"/>
        <w:rPr>
          <w:color w:val="4472C4" w:themeColor="accent1"/>
        </w:rPr>
      </w:pPr>
      <w:bookmarkStart w:id="1" w:name="_Toc216515153"/>
      <w:r w:rsidRPr="0CF501EC">
        <w:rPr>
          <w:color w:val="4471C4"/>
        </w:rPr>
        <w:t xml:space="preserve">2 </w:t>
      </w:r>
      <w:r w:rsidR="00C95F28">
        <w:rPr>
          <w:color w:val="4471C4"/>
        </w:rPr>
        <w:t>Mental health support workers</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61585D7C" w:rsidR="008B0B22" w:rsidRDefault="5CF7C3DB" w:rsidP="0156E134">
      <w:pPr>
        <w:pStyle w:val="Heading2"/>
        <w:rPr>
          <w:color w:val="4471C4"/>
        </w:rPr>
      </w:pPr>
      <w:bookmarkStart w:id="2" w:name="_Toc216515154"/>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C95F28">
        <w:rPr>
          <w:color w:val="4471C4"/>
        </w:rPr>
        <w:t>Mental health support worker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547BF422" w14:textId="325196A4" w:rsidR="00E05FA2" w:rsidRPr="00E05FA2" w:rsidRDefault="00E05FA2" w:rsidP="00E05FA2">
      <w:r>
        <w:t xml:space="preserve">The role of a mental health support worker is to provide the help to those on the mental health spectrum that require it. Working in the mental health sector allows you to help vulnerable people and improve not only their lives, but also those of entire families’ communities </w:t>
      </w:r>
      <w:r w:rsidRPr="00EA5392">
        <w:t>(NHS, 2023)</w:t>
      </w:r>
      <w:r>
        <w:t>. The typical duties of a mental health support worker can be very varied but in general they are one of the following: supporting daily activities, this is where a mental health support worker works directly with a patient to ensure that they carry out the necessary daily activities, which can include tasks such as delivering care plans which are important for the wellbeing of the patient; promoting independence this is form of support can be the mental health support work providing less direct support to a patient but instead supervising them and providing support when it is needed, which will allow patients to develop their independence over time; recording wellbeing when a patient is receiving treatment it is important to ensure that they are healthy and to track their progress. A mental health support worker in this position will have to record any changes in the patient’s health and behaviour as this data could confirm that progress is being made or reveal underlying issues</w:t>
      </w:r>
    </w:p>
    <w:p w14:paraId="26E0D1A5" w14:textId="06C7C686" w:rsidR="0156E134" w:rsidRDefault="0156E134" w:rsidP="0156E134">
      <w:pPr>
        <w:spacing w:after="0" w:line="240" w:lineRule="auto"/>
        <w:jc w:val="both"/>
        <w:rPr>
          <w:sz w:val="22"/>
        </w:rPr>
      </w:pPr>
    </w:p>
    <w:p w14:paraId="5A83DA94" w14:textId="7F0CE6B1" w:rsidR="001F3C6E" w:rsidRDefault="04019B15" w:rsidP="00E05FA2">
      <w:pPr>
        <w:pStyle w:val="Heading2"/>
        <w:rPr>
          <w:color w:val="4471C4"/>
        </w:rPr>
      </w:pPr>
      <w:bookmarkStart w:id="3" w:name="_Toc216515155"/>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C95F28">
        <w:rPr>
          <w:color w:val="4471C4"/>
        </w:rPr>
        <w:t>Mental health support worker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394853D9" w14:textId="77777777" w:rsidR="00E05FA2" w:rsidRPr="00E05FA2" w:rsidRDefault="00E05FA2" w:rsidP="00E05FA2"/>
    <w:p w14:paraId="4D6CCABA" w14:textId="77777777" w:rsidR="00C95F28" w:rsidRDefault="00C95F28" w:rsidP="00C95F28">
      <w:pPr>
        <w:rPr>
          <w:b/>
          <w:bCs/>
          <w:sz w:val="28"/>
          <w:szCs w:val="28"/>
        </w:rPr>
      </w:pPr>
      <w:r>
        <w:rPr>
          <w:b/>
          <w:bCs/>
          <w:sz w:val="28"/>
          <w:szCs w:val="28"/>
        </w:rPr>
        <w:t>Essential skill 1: Communication</w:t>
      </w:r>
    </w:p>
    <w:p w14:paraId="4EB315D0" w14:textId="77777777" w:rsidR="001F3C6E" w:rsidRDefault="001F3C6E" w:rsidP="001F3C6E">
      <w:r>
        <w:t xml:space="preserve">Communication in the mental health support worker role matters a lot because it is what makes the connection between the mental health support worker, their patients and the other professionals they work with. Verbal communication is where a mental health support worker directly communicates with other people, examples of this are discussing with other professionals in order to ensure that correct treatment is being provided and talking to patient to de-escalate situations such as melt downs. Communicating efficiently and effectively is important for carrying out operations in health care facilities </w:t>
      </w:r>
      <w:r w:rsidRPr="00D51AB1">
        <w:t>(University of Minnesota, 2024)</w:t>
      </w:r>
      <w:r>
        <w:t>.</w:t>
      </w:r>
    </w:p>
    <w:p w14:paraId="4758B191" w14:textId="77777777" w:rsidR="001F3C6E" w:rsidRDefault="001F3C6E" w:rsidP="001F3C6E">
      <w:r>
        <w:t xml:space="preserve">Non-verbal communication is also an important skill for mental help support workers, this can include that body language they present to their patients which is often what allows them to build strong </w:t>
      </w:r>
      <w:r>
        <w:lastRenderedPageBreak/>
        <w:t>trust with them. Being friendly with patients is what allows them to feel comfortable and can reduce stress for them and the mental health support worker.</w:t>
      </w:r>
    </w:p>
    <w:p w14:paraId="50FB2B25" w14:textId="77777777" w:rsidR="001F3C6E" w:rsidRDefault="001F3C6E" w:rsidP="00C95F28">
      <w:pPr>
        <w:rPr>
          <w:b/>
          <w:bCs/>
          <w:sz w:val="28"/>
          <w:szCs w:val="28"/>
        </w:rPr>
      </w:pPr>
    </w:p>
    <w:p w14:paraId="6BD354DD" w14:textId="77777777" w:rsidR="00C95F28" w:rsidRDefault="00C95F28" w:rsidP="00C95F28">
      <w:pPr>
        <w:rPr>
          <w:b/>
          <w:bCs/>
          <w:sz w:val="28"/>
          <w:szCs w:val="28"/>
        </w:rPr>
      </w:pPr>
      <w:r>
        <w:rPr>
          <w:b/>
          <w:bCs/>
          <w:sz w:val="28"/>
          <w:szCs w:val="28"/>
        </w:rPr>
        <w:t>Essential skill 2: Problem-solving</w:t>
      </w:r>
    </w:p>
    <w:p w14:paraId="0AA6F190" w14:textId="3FBE1D7B" w:rsidR="00C95F28" w:rsidRPr="005E4F69" w:rsidRDefault="00C95F28" w:rsidP="00C95F28">
      <w:r>
        <w:t>Problem-solving is important for the role of a mental health support worker because it is the skill that decides how they approach situations and how the combat them. Effective problem-solving allows a mental health support worker to identify risks, adapt support plans and respond to crisis situations in a way that ensures the safety of their patients. An example of where this skill would be useful include working with patients with unpredictable behaviour since being able to quickly adapt to stressful situations will benefit the wellbeing of the patient. “</w:t>
      </w:r>
      <w:r w:rsidRPr="008A2E09">
        <w:t>For mental health support workers, problem-solving skills are crucial, as they frequently have to tackle and resolve challenges in people’s lives.</w:t>
      </w:r>
      <w:r>
        <w:t xml:space="preserve">” </w:t>
      </w:r>
      <w:r w:rsidRPr="008A2E09">
        <w:t>(Leaf Complex Care, 2022)</w:t>
      </w:r>
      <w:r>
        <w:t>.</w:t>
      </w:r>
    </w:p>
    <w:p w14:paraId="418DE187" w14:textId="77777777" w:rsidR="00C95F28" w:rsidRDefault="00C95F28" w:rsidP="00C95F28">
      <w:pPr>
        <w:rPr>
          <w:b/>
          <w:bCs/>
          <w:sz w:val="28"/>
          <w:szCs w:val="28"/>
        </w:rPr>
      </w:pPr>
      <w:r>
        <w:rPr>
          <w:b/>
          <w:bCs/>
          <w:sz w:val="28"/>
          <w:szCs w:val="28"/>
        </w:rPr>
        <w:t>Essential skill 3: Emotional resilience</w:t>
      </w:r>
    </w:p>
    <w:p w14:paraId="7338813D" w14:textId="6546474D" w:rsidR="00C85A7C" w:rsidRPr="0074739C" w:rsidRDefault="00C95F28" w:rsidP="0074739C">
      <w:r>
        <w:t xml:space="preserve">Emotional resilience is a skill that benefits not only patients but also the mental health support worker themselves. This is skill will help in tolerating the mental pressures that come with the role due to exposure to distress, which also allows the mental health support worker to provide their patients with consistently high-quality care by reducing the risk burnout and becoming overwhelmed. Task such as supporting patients in crisis situations can be mentally straining for professional in this role so learning to manage this stress is vital for providing effective support. </w:t>
      </w:r>
      <w:r w:rsidR="001F3C6E">
        <w:t>R</w:t>
      </w:r>
      <w:r w:rsidR="001F3C6E" w:rsidRPr="001F3C6E">
        <w:t>esilience</w:t>
      </w:r>
      <w:r w:rsidR="001F3C6E" w:rsidRPr="001F3C6E">
        <w:t xml:space="preserve"> is the ability to tackle challenges which are part of the mental health support worker role while still maintaining a healthy life outside of work, both physically and mentally</w:t>
      </w:r>
      <w:r w:rsidR="001F3C6E">
        <w:t xml:space="preserve"> </w:t>
      </w:r>
      <w:r w:rsidRPr="006A3523">
        <w:t>(NHS England, 2023)</w:t>
      </w:r>
      <w:r>
        <w:t>.</w:t>
      </w:r>
    </w:p>
    <w:p w14:paraId="2CAEA1EC" w14:textId="630BAE5A" w:rsidR="002370CE" w:rsidRPr="002976D4" w:rsidRDefault="1F09BC6E" w:rsidP="0CF501EC">
      <w:pPr>
        <w:pStyle w:val="Heading2"/>
        <w:rPr>
          <w:color w:val="4472C4" w:themeColor="accent1"/>
        </w:rPr>
      </w:pPr>
      <w:bookmarkStart w:id="4" w:name="_Toc216515156"/>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C95F28">
        <w:rPr>
          <w:color w:val="4471C4"/>
        </w:rPr>
        <w:t>Mental health support worker</w:t>
      </w:r>
      <w:r w:rsidR="59AB5A3E" w:rsidRPr="0CF501EC">
        <w:rPr>
          <w:color w:val="4471C4"/>
        </w:rPr>
        <w:t>]</w:t>
      </w:r>
      <w:bookmarkEnd w:id="4"/>
    </w:p>
    <w:p w14:paraId="01C49510" w14:textId="12FE2B19" w:rsidR="002370CE" w:rsidRPr="002976D4" w:rsidRDefault="0C5D0C5C" w:rsidP="0156E134">
      <w:pPr>
        <w:pStyle w:val="Heading2"/>
        <w:rPr>
          <w:color w:val="4472C4" w:themeColor="accent1"/>
        </w:rPr>
      </w:pPr>
      <w:bookmarkStart w:id="5" w:name="_Toc21651515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C95F28">
        <w:rPr>
          <w:color w:val="4471C4"/>
        </w:rPr>
        <w:t>Mental health support worker</w:t>
      </w:r>
      <w:bookmarkEnd w:id="5"/>
    </w:p>
    <w:p w14:paraId="1ADB64BF" w14:textId="77777777" w:rsidR="0074739C" w:rsidRDefault="0074739C" w:rsidP="0074739C">
      <w:pPr>
        <w:spacing w:after="0"/>
        <w:rPr>
          <w:sz w:val="21"/>
          <w:szCs w:val="21"/>
        </w:rPr>
      </w:pPr>
    </w:p>
    <w:p w14:paraId="721CA46D" w14:textId="29B0DFCB" w:rsidR="0074739C" w:rsidRDefault="0074739C" w:rsidP="0074739C">
      <w:pPr>
        <w:spacing w:after="0"/>
        <w:rPr>
          <w:b/>
          <w:bCs/>
          <w:sz w:val="28"/>
          <w:szCs w:val="28"/>
        </w:rPr>
      </w:pPr>
      <w:r w:rsidRPr="0074739C">
        <w:rPr>
          <w:b/>
          <w:bCs/>
          <w:sz w:val="28"/>
          <w:szCs w:val="28"/>
        </w:rPr>
        <w:t>Communication</w:t>
      </w:r>
    </w:p>
    <w:p w14:paraId="07CB1BE4" w14:textId="18CA0462" w:rsidR="0074739C" w:rsidRPr="0074739C" w:rsidRDefault="0074739C" w:rsidP="0074739C">
      <w:r>
        <w:t>Communication can be improved through several methods such as active listening training which teaches people how to concentrate during conversations allowing them to effectively understand and respond</w:t>
      </w:r>
      <w:r w:rsidR="00185471">
        <w:t xml:space="preserve"> more effectively </w:t>
      </w:r>
      <w:r w:rsidR="00185471" w:rsidRPr="00185471">
        <w:t>(NHS, 2023)</w:t>
      </w:r>
      <w:r>
        <w:t xml:space="preserve">. </w:t>
      </w:r>
      <w:r w:rsidR="00185471">
        <w:t xml:space="preserve">This is important when supporting individuals with mental health needs, the clear and empathetic communication is a pivotal in patients wellbeing </w:t>
      </w:r>
      <w:r w:rsidR="00185471" w:rsidRPr="00185471">
        <w:t>(Leaf Complex Care, 2022)</w:t>
      </w:r>
      <w:r w:rsidR="00185471">
        <w:t xml:space="preserve">. </w:t>
      </w:r>
      <w:r>
        <w:t>Additionally, shadowing already experienced staff is</w:t>
      </w:r>
      <w:r w:rsidR="000D3DD6">
        <w:t xml:space="preserve"> a</w:t>
      </w:r>
      <w:r>
        <w:t xml:space="preserve"> helpful</w:t>
      </w:r>
      <w:r w:rsidR="00185471">
        <w:t xml:space="preserve"> way</w:t>
      </w:r>
      <w:r>
        <w:t xml:space="preserve"> to pick up on good practises</w:t>
      </w:r>
      <w:r w:rsidR="00185471">
        <w:t xml:space="preserve"> in real </w:t>
      </w:r>
      <w:r w:rsidR="000D3DD6">
        <w:t>situations</w:t>
      </w:r>
      <w:r>
        <w:t xml:space="preserve"> and</w:t>
      </w:r>
      <w:r w:rsidR="000D3DD6">
        <w:t xml:space="preserve"> this </w:t>
      </w:r>
      <w:r w:rsidR="00185471">
        <w:t>allow</w:t>
      </w:r>
      <w:r w:rsidR="000D3DD6">
        <w:t>s</w:t>
      </w:r>
      <w:r w:rsidR="00185471">
        <w:t xml:space="preserve"> them to </w:t>
      </w:r>
      <w:r w:rsidR="000D3DD6">
        <w:t>see and</w:t>
      </w:r>
      <w:r w:rsidR="00185471">
        <w:t xml:space="preserve"> learn new techniques </w:t>
      </w:r>
      <w:r w:rsidR="000D3DD6">
        <w:t>and use</w:t>
      </w:r>
      <w:r w:rsidR="00185471">
        <w:t xml:space="preserve"> them in their role</w:t>
      </w:r>
      <w:r w:rsidR="000D3DD6">
        <w:t xml:space="preserve"> </w:t>
      </w:r>
      <w:r w:rsidR="000D3DD6" w:rsidRPr="000D3DD6">
        <w:t>(NHS England, 2023).</w:t>
      </w:r>
      <w:r w:rsidR="00532E7E">
        <w:t xml:space="preserve"> Another good strategy is the regular supervision, which allows the support worker to receive feedbacks, discuss challenging situations and improve their communications in a professional environment.</w:t>
      </w:r>
    </w:p>
    <w:p w14:paraId="34FCCEC3" w14:textId="77777777" w:rsidR="0038059F" w:rsidRDefault="0038059F">
      <w:pPr>
        <w:rPr>
          <w:b/>
          <w:bCs/>
          <w:sz w:val="28"/>
          <w:szCs w:val="28"/>
        </w:rPr>
      </w:pPr>
      <w:r>
        <w:rPr>
          <w:b/>
          <w:bCs/>
          <w:sz w:val="28"/>
          <w:szCs w:val="28"/>
        </w:rPr>
        <w:br w:type="page"/>
      </w:r>
    </w:p>
    <w:p w14:paraId="15C6E93F" w14:textId="271A3F58" w:rsidR="0074739C" w:rsidRDefault="0074739C" w:rsidP="0074739C">
      <w:pPr>
        <w:spacing w:after="0"/>
        <w:rPr>
          <w:b/>
          <w:bCs/>
          <w:sz w:val="28"/>
          <w:szCs w:val="28"/>
        </w:rPr>
      </w:pPr>
      <w:r w:rsidRPr="0074739C">
        <w:rPr>
          <w:b/>
          <w:bCs/>
          <w:sz w:val="28"/>
          <w:szCs w:val="28"/>
        </w:rPr>
        <w:lastRenderedPageBreak/>
        <w:t>Problem-Solving</w:t>
      </w:r>
    </w:p>
    <w:p w14:paraId="217A9A48" w14:textId="4D41B232" w:rsidR="0074739C" w:rsidRPr="0074739C" w:rsidRDefault="0074739C" w:rsidP="0074739C">
      <w:r>
        <w:t>Strategies such as scenario-based training</w:t>
      </w:r>
      <w:r w:rsidR="000D3DD6">
        <w:t>s</w:t>
      </w:r>
      <w:r>
        <w:t xml:space="preserve"> and supervised sessions with feedback are effective methods for mental health support workers to build </w:t>
      </w:r>
      <w:r w:rsidR="000D3DD6">
        <w:t xml:space="preserve">up </w:t>
      </w:r>
      <w:r>
        <w:t xml:space="preserve">their problem-solving skills and learn how to overcome </w:t>
      </w:r>
      <w:r w:rsidR="000D3DD6">
        <w:t xml:space="preserve">emotional and practical </w:t>
      </w:r>
      <w:r>
        <w:t>difficulties</w:t>
      </w:r>
      <w:r w:rsidR="000D3DD6">
        <w:t xml:space="preserve"> and challenges</w:t>
      </w:r>
      <w:r>
        <w:t>.</w:t>
      </w:r>
      <w:r w:rsidR="000D3DD6">
        <w:t xml:space="preserve"> These techniques allow mental health support workers to improve their confidence and to respond in better and more professional way in a range of more complex situations.</w:t>
      </w:r>
      <w:r>
        <w:t xml:space="preserve"> Furthermore, learning structured frameworks to help in understanding the thoughts and feelings of patients such as the ABC Model </w:t>
      </w:r>
      <w:r w:rsidRPr="00C0619F">
        <w:t>(Nunez, 2020)</w:t>
      </w:r>
      <w:r>
        <w:t xml:space="preserve"> can help a mental health support worker better handle situations by allowing them to understand their root causes.</w:t>
      </w:r>
    </w:p>
    <w:p w14:paraId="1FCFCD01" w14:textId="75FBBD95" w:rsidR="0074739C" w:rsidRDefault="0074739C" w:rsidP="0074739C">
      <w:pPr>
        <w:spacing w:after="0"/>
        <w:rPr>
          <w:b/>
          <w:bCs/>
          <w:sz w:val="28"/>
          <w:szCs w:val="28"/>
        </w:rPr>
      </w:pPr>
      <w:r w:rsidRPr="0074739C">
        <w:rPr>
          <w:b/>
          <w:bCs/>
          <w:sz w:val="28"/>
          <w:szCs w:val="28"/>
        </w:rPr>
        <w:t>Emotional Resilience</w:t>
      </w:r>
    </w:p>
    <w:p w14:paraId="286528B5" w14:textId="3BE7F940" w:rsidR="0074739C" w:rsidRPr="0074739C" w:rsidRDefault="0074739C" w:rsidP="0074739C">
      <w:r>
        <w:t xml:space="preserve">Building emotional resilience is often a skill which is developed </w:t>
      </w:r>
      <w:r w:rsidR="00316A57">
        <w:t xml:space="preserve">naturally </w:t>
      </w:r>
      <w:r>
        <w:t>w</w:t>
      </w:r>
      <w:r w:rsidR="00316A57">
        <w:t>ithin</w:t>
      </w:r>
      <w:r>
        <w:t xml:space="preserve"> work</w:t>
      </w:r>
      <w:r w:rsidR="00316A57">
        <w:t xml:space="preserve"> experience</w:t>
      </w:r>
      <w:r>
        <w:t xml:space="preserve"> because it is something </w:t>
      </w:r>
      <w:r w:rsidR="00316A57">
        <w:t>that</w:t>
      </w:r>
      <w:r>
        <w:t xml:space="preserve"> is difficult to learn without</w:t>
      </w:r>
      <w:r w:rsidR="00316A57">
        <w:t xml:space="preserve"> work </w:t>
      </w:r>
      <w:r>
        <w:t xml:space="preserve">experience. Regular supervision and reflection are both good </w:t>
      </w:r>
      <w:r w:rsidR="00316A57">
        <w:t xml:space="preserve">practises and important methods </w:t>
      </w:r>
      <w:r>
        <w:t xml:space="preserve">for mental health support workers to </w:t>
      </w:r>
      <w:r w:rsidR="00316A57">
        <w:t xml:space="preserve">avoid </w:t>
      </w:r>
      <w:r>
        <w:t>becom</w:t>
      </w:r>
      <w:r w:rsidR="00316A57">
        <w:t>ing</w:t>
      </w:r>
      <w:r>
        <w:t xml:space="preserve"> overwhelmed and improve their emotional resilience</w:t>
      </w:r>
      <w:r w:rsidR="00316A57">
        <w:t xml:space="preserve"> over time </w:t>
      </w:r>
      <w:r w:rsidR="00316A57" w:rsidRPr="00316A57">
        <w:t>(NHS England, 2023)</w:t>
      </w:r>
      <w:r>
        <w:t xml:space="preserve">. </w:t>
      </w:r>
      <w:r w:rsidR="008F3963">
        <w:t>These methods of approach reinsure mental support workers</w:t>
      </w:r>
      <w:r w:rsidR="000C3874">
        <w:t xml:space="preserve"> are able</w:t>
      </w:r>
      <w:r w:rsidR="008F3963">
        <w:t xml:space="preserve"> to handle challenging situations, identify their emotional responses and apply strategies for improvement. Additionally</w:t>
      </w:r>
      <w:r>
        <w:t>, it is important to take regular break</w:t>
      </w:r>
      <w:r w:rsidR="000C3874">
        <w:t>s</w:t>
      </w:r>
      <w:r>
        <w:t xml:space="preserve"> and periods of stress-reduction as this is very helpful in reducing burn out and </w:t>
      </w:r>
      <w:r w:rsidR="008F3963">
        <w:t>maintaining</w:t>
      </w:r>
      <w:r>
        <w:t xml:space="preserve"> mental health</w:t>
      </w:r>
      <w:r w:rsidR="008F3963">
        <w:t xml:space="preserve"> and ensure overall wellbeing. Building up strong emotional resilience </w:t>
      </w:r>
      <w:r w:rsidR="000C3874">
        <w:t>makes</w:t>
      </w:r>
      <w:r w:rsidR="008F3963">
        <w:t xml:space="preserve"> mental health support workers able to provide high quality care.</w:t>
      </w:r>
    </w:p>
    <w:p w14:paraId="1497148C" w14:textId="5D9ACA22" w:rsidR="00A946CB" w:rsidRDefault="5617AA6E" w:rsidP="0156E134">
      <w:pPr>
        <w:pStyle w:val="Heading2"/>
        <w:rPr>
          <w:color w:val="4471C4"/>
        </w:rPr>
      </w:pPr>
      <w:bookmarkStart w:id="6" w:name="_Toc216515158"/>
      <w:r w:rsidRPr="0CF501EC">
        <w:rPr>
          <w:color w:val="4471C4"/>
        </w:rPr>
        <w:t>4</w:t>
      </w:r>
      <w:r w:rsidR="00A946CB" w:rsidRPr="0CF501EC">
        <w:rPr>
          <w:color w:val="4471C4"/>
        </w:rPr>
        <w:t xml:space="preserve"> Conclusion</w:t>
      </w:r>
      <w:bookmarkEnd w:id="6"/>
    </w:p>
    <w:p w14:paraId="5E0C71BB" w14:textId="77777777" w:rsidR="00E05FA2" w:rsidRPr="00960A94" w:rsidRDefault="00E05FA2" w:rsidP="00E05FA2">
      <w:bookmarkStart w:id="7" w:name="_Hlk215936128"/>
      <w:r>
        <w:t xml:space="preserve">The purpose of the mental health support worker role is to provide assistance to those who need it most in society. For people in this role to help as many patients as possible in the best way possible there are many important skills which are needed. Some of which are communication which allows a mental health support worker to understand the people around them, both patients and colleagues, which gives them the necessary information to provide the best possible care, problem-solving a skill that enables mental health support workers to tackle unexpected problems and adapt to situations they don’t expect so that they can give help even when challenges arise and emotional resilience, which is important in ensuring that mental health support workers can help their patients without damaging their own mental health due to the inherit difficulties of their role. Together these skills I have discussed are crucial for a mental health support worker to carry out their duties, and the development of these skills will only improve the ability for them to help their patients. </w:t>
      </w:r>
    </w:p>
    <w:bookmarkEnd w:id="7"/>
    <w:p w14:paraId="17CE3D25" w14:textId="77777777" w:rsidR="00E05FA2" w:rsidRPr="00E05FA2" w:rsidRDefault="00E05FA2" w:rsidP="00E05FA2"/>
    <w:p w14:paraId="6C4B494D" w14:textId="3FD9A722" w:rsidR="00226D31" w:rsidRPr="002976D4" w:rsidRDefault="00226D31" w:rsidP="0156E134">
      <w:pPr>
        <w:pStyle w:val="Heading2"/>
        <w:rPr>
          <w:color w:val="4472C4" w:themeColor="accent1"/>
        </w:rPr>
      </w:pPr>
      <w:bookmarkStart w:id="8" w:name="_Toc216515159"/>
      <w:r w:rsidRPr="0CF501EC">
        <w:rPr>
          <w:color w:val="4471C4"/>
        </w:rPr>
        <w:t>5 Reference List</w:t>
      </w:r>
      <w:bookmarkEnd w:id="8"/>
    </w:p>
    <w:p w14:paraId="183419CA" w14:textId="77777777" w:rsidR="00E05FA2" w:rsidRPr="00C0619F" w:rsidRDefault="00E05FA2" w:rsidP="00E05FA2">
      <w:bookmarkStart w:id="9" w:name="_Hlk215936170"/>
      <w:r w:rsidRPr="00C0619F">
        <w:t>Leaf Complex Care</w:t>
      </w:r>
      <w:r>
        <w:t xml:space="preserve"> </w:t>
      </w:r>
      <w:r w:rsidRPr="00C0619F">
        <w:t>(2022)</w:t>
      </w:r>
      <w:r>
        <w:t xml:space="preserve"> </w:t>
      </w:r>
      <w:r w:rsidRPr="00C0619F">
        <w:rPr>
          <w:i/>
          <w:iCs/>
        </w:rPr>
        <w:t>Mental Health Support Worker Role and Responsibilities</w:t>
      </w:r>
      <w:r w:rsidRPr="00C0619F">
        <w:t>.</w:t>
      </w:r>
      <w:r>
        <w:t xml:space="preserve"> </w:t>
      </w:r>
      <w:r w:rsidRPr="00C0619F">
        <w:t>Available at: https://leafcare.co.uk/what-does-a-mental-health-support-worker-do/#elementor-toc__heading-anchor-7</w:t>
      </w:r>
      <w:r>
        <w:t xml:space="preserve"> (Accessed 13/12/2025)</w:t>
      </w:r>
    </w:p>
    <w:p w14:paraId="21CE27C9" w14:textId="77777777" w:rsidR="00E05FA2" w:rsidRDefault="00E05FA2" w:rsidP="00E05FA2">
      <w:r w:rsidRPr="00EA5392">
        <w:t>NHS (2023) </w:t>
      </w:r>
      <w:r w:rsidRPr="00EA5392">
        <w:rPr>
          <w:i/>
          <w:iCs/>
        </w:rPr>
        <w:t>NHS England» Working for the NHS in mental health</w:t>
      </w:r>
      <w:r w:rsidRPr="00EA5392">
        <w:t>.</w:t>
      </w:r>
      <w:r>
        <w:t xml:space="preserve"> </w:t>
      </w:r>
      <w:r w:rsidRPr="00EA5392">
        <w:t xml:space="preserve">Available at: </w:t>
      </w:r>
      <w:hyperlink r:id="rId9" w:history="1">
        <w:r w:rsidRPr="0022762F">
          <w:rPr>
            <w:rStyle w:val="Hyperlink"/>
          </w:rPr>
          <w:t>https://www.england.nhs.uk/mental-health/working-in-mental-health/</w:t>
        </w:r>
      </w:hyperlink>
      <w:r>
        <w:t xml:space="preserve"> (Accessed 13/12/2025)</w:t>
      </w:r>
    </w:p>
    <w:p w14:paraId="7CD915D8" w14:textId="77777777" w:rsidR="00E05FA2" w:rsidRDefault="00E05FA2" w:rsidP="00E05FA2">
      <w:r w:rsidRPr="006A3523">
        <w:t>NHS England (2023) </w:t>
      </w:r>
      <w:r w:rsidRPr="006A3523">
        <w:rPr>
          <w:i/>
          <w:iCs/>
        </w:rPr>
        <w:t>Wellbeing and Resilience</w:t>
      </w:r>
      <w:r w:rsidRPr="006A3523">
        <w:t>.</w:t>
      </w:r>
      <w:r>
        <w:t xml:space="preserve"> </w:t>
      </w:r>
      <w:r w:rsidRPr="006A3523">
        <w:t xml:space="preserve">Available at: </w:t>
      </w:r>
      <w:hyperlink r:id="rId10" w:history="1">
        <w:r w:rsidRPr="000D20C1">
          <w:rPr>
            <w:rStyle w:val="Hyperlink"/>
          </w:rPr>
          <w:t>https://www.hee.nhs.uk/our-work/talent-care-widening-participation/support-worker-help-resources/healthcare-support-worker-learning-development-roadmap/wellbeing-resilience</w:t>
        </w:r>
      </w:hyperlink>
      <w:r>
        <w:t xml:space="preserve"> (Accessed 13/12/2025)</w:t>
      </w:r>
    </w:p>
    <w:p w14:paraId="2F27F8C7" w14:textId="77777777" w:rsidR="00E05FA2" w:rsidRDefault="00E05FA2" w:rsidP="00E05FA2">
      <w:r w:rsidRPr="00C0619F">
        <w:t>Nunez, K</w:t>
      </w:r>
      <w:r>
        <w:t xml:space="preserve"> </w:t>
      </w:r>
      <w:r w:rsidRPr="00C0619F">
        <w:t>(2020)</w:t>
      </w:r>
      <w:r>
        <w:t xml:space="preserve"> </w:t>
      </w:r>
      <w:r w:rsidRPr="00C0619F">
        <w:rPr>
          <w:i/>
          <w:iCs/>
        </w:rPr>
        <w:t>What Is the ABC Model in Cognitive Behavioral Therapy?</w:t>
      </w:r>
      <w:r w:rsidRPr="00C0619F">
        <w:t xml:space="preserve"> Available at: </w:t>
      </w:r>
      <w:hyperlink r:id="rId11" w:history="1">
        <w:r w:rsidRPr="000D20C1">
          <w:rPr>
            <w:rStyle w:val="Hyperlink"/>
          </w:rPr>
          <w:t>https://www.healthline.com/health/abc-model</w:t>
        </w:r>
      </w:hyperlink>
      <w:r>
        <w:t xml:space="preserve"> (Accessed 13/12/2025)</w:t>
      </w:r>
    </w:p>
    <w:p w14:paraId="2B7FC721" w14:textId="77777777" w:rsidR="00E05FA2" w:rsidRPr="00EA5392" w:rsidRDefault="00E05FA2" w:rsidP="00E05FA2">
      <w:r w:rsidRPr="00D51AB1">
        <w:lastRenderedPageBreak/>
        <w:t>University of Minnesota (2024)</w:t>
      </w:r>
      <w:r>
        <w:t xml:space="preserve"> </w:t>
      </w:r>
      <w:r w:rsidRPr="00D51AB1">
        <w:rPr>
          <w:i/>
          <w:iCs/>
        </w:rPr>
        <w:t>6 Reasons Effective Communication Matters in Health Management</w:t>
      </w:r>
      <w:r w:rsidRPr="00D51AB1">
        <w:t xml:space="preserve">. Available at: </w:t>
      </w:r>
      <w:hyperlink r:id="rId12" w:history="1">
        <w:r w:rsidRPr="000D20C1">
          <w:rPr>
            <w:rStyle w:val="Hyperlink"/>
          </w:rPr>
          <w:t>https://online.umn.edu/story/6-reasons-effective-communication-matters-health-management</w:t>
        </w:r>
      </w:hyperlink>
      <w:r>
        <w:t xml:space="preserve"> (Accessed 13/12/2025)</w:t>
      </w:r>
    </w:p>
    <w:bookmarkEnd w:id="9"/>
    <w:p w14:paraId="1D0F2D59" w14:textId="5C53D4F4" w:rsidR="004552CE" w:rsidRPr="0074739C" w:rsidRDefault="004552CE" w:rsidP="005E44B5"/>
    <w:sectPr w:rsidR="004552CE" w:rsidRPr="0074739C" w:rsidSect="00D676C3">
      <w:headerReference w:type="even" r:id="rId13"/>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CC208" w14:textId="77777777" w:rsidR="00DA3C28" w:rsidRDefault="00DA3C28" w:rsidP="003C7C97">
      <w:pPr>
        <w:spacing w:after="0" w:line="240" w:lineRule="auto"/>
      </w:pPr>
      <w:r>
        <w:separator/>
      </w:r>
    </w:p>
  </w:endnote>
  <w:endnote w:type="continuationSeparator" w:id="0">
    <w:p w14:paraId="34AC88B4" w14:textId="77777777" w:rsidR="00DA3C28" w:rsidRDefault="00DA3C2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6F16A" w14:textId="77777777" w:rsidR="00DA3C28" w:rsidRDefault="00DA3C28" w:rsidP="003C7C97">
      <w:pPr>
        <w:spacing w:after="0" w:line="240" w:lineRule="auto"/>
      </w:pPr>
      <w:r>
        <w:separator/>
      </w:r>
    </w:p>
  </w:footnote>
  <w:footnote w:type="continuationSeparator" w:id="0">
    <w:p w14:paraId="02EA8587" w14:textId="77777777" w:rsidR="00DA3C28" w:rsidRDefault="00DA3C28"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ACF83604"/>
    <w:lvl w:ilvl="0" w:tplc="B26EC904">
      <w:start w:val="1"/>
      <w:numFmt w:val="bullet"/>
      <w:lvlText w:val=""/>
      <w:lvlJc w:val="left"/>
      <w:pPr>
        <w:ind w:left="720" w:hanging="360"/>
      </w:pPr>
      <w:rPr>
        <w:rFonts w:ascii="Symbol" w:hAnsi="Symbol" w:hint="default"/>
      </w:rPr>
    </w:lvl>
    <w:lvl w:ilvl="1" w:tplc="241E1336">
      <w:start w:val="1"/>
      <w:numFmt w:val="bullet"/>
      <w:lvlText w:val="o"/>
      <w:lvlJc w:val="left"/>
      <w:pPr>
        <w:ind w:left="1440" w:hanging="360"/>
      </w:pPr>
      <w:rPr>
        <w:rFonts w:ascii="Courier New" w:hAnsi="Courier New" w:hint="default"/>
      </w:rPr>
    </w:lvl>
    <w:lvl w:ilvl="2" w:tplc="53F20532">
      <w:start w:val="1"/>
      <w:numFmt w:val="bullet"/>
      <w:lvlText w:val=""/>
      <w:lvlJc w:val="left"/>
      <w:pPr>
        <w:ind w:left="2160" w:hanging="360"/>
      </w:pPr>
      <w:rPr>
        <w:rFonts w:ascii="Wingdings" w:hAnsi="Wingdings" w:hint="default"/>
      </w:rPr>
    </w:lvl>
    <w:lvl w:ilvl="3" w:tplc="9CBC5CCC">
      <w:start w:val="1"/>
      <w:numFmt w:val="bullet"/>
      <w:lvlText w:val=""/>
      <w:lvlJc w:val="left"/>
      <w:pPr>
        <w:ind w:left="2880" w:hanging="360"/>
      </w:pPr>
      <w:rPr>
        <w:rFonts w:ascii="Symbol" w:hAnsi="Symbol" w:hint="default"/>
      </w:rPr>
    </w:lvl>
    <w:lvl w:ilvl="4" w:tplc="57721A12">
      <w:start w:val="1"/>
      <w:numFmt w:val="bullet"/>
      <w:lvlText w:val="o"/>
      <w:lvlJc w:val="left"/>
      <w:pPr>
        <w:ind w:left="3600" w:hanging="360"/>
      </w:pPr>
      <w:rPr>
        <w:rFonts w:ascii="Courier New" w:hAnsi="Courier New" w:hint="default"/>
      </w:rPr>
    </w:lvl>
    <w:lvl w:ilvl="5" w:tplc="AE322E8C">
      <w:start w:val="1"/>
      <w:numFmt w:val="bullet"/>
      <w:lvlText w:val=""/>
      <w:lvlJc w:val="left"/>
      <w:pPr>
        <w:ind w:left="4320" w:hanging="360"/>
      </w:pPr>
      <w:rPr>
        <w:rFonts w:ascii="Wingdings" w:hAnsi="Wingdings" w:hint="default"/>
      </w:rPr>
    </w:lvl>
    <w:lvl w:ilvl="6" w:tplc="41A02378">
      <w:start w:val="1"/>
      <w:numFmt w:val="bullet"/>
      <w:lvlText w:val=""/>
      <w:lvlJc w:val="left"/>
      <w:pPr>
        <w:ind w:left="5040" w:hanging="360"/>
      </w:pPr>
      <w:rPr>
        <w:rFonts w:ascii="Symbol" w:hAnsi="Symbol" w:hint="default"/>
      </w:rPr>
    </w:lvl>
    <w:lvl w:ilvl="7" w:tplc="2B9A038C">
      <w:start w:val="1"/>
      <w:numFmt w:val="bullet"/>
      <w:lvlText w:val="o"/>
      <w:lvlJc w:val="left"/>
      <w:pPr>
        <w:ind w:left="5760" w:hanging="360"/>
      </w:pPr>
      <w:rPr>
        <w:rFonts w:ascii="Courier New" w:hAnsi="Courier New" w:hint="default"/>
      </w:rPr>
    </w:lvl>
    <w:lvl w:ilvl="8" w:tplc="7F068FA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69601012"/>
    <w:lvl w:ilvl="0" w:tplc="F05A40D4">
      <w:start w:val="1"/>
      <w:numFmt w:val="bullet"/>
      <w:lvlText w:val=""/>
      <w:lvlJc w:val="left"/>
      <w:pPr>
        <w:ind w:left="720" w:hanging="360"/>
      </w:pPr>
      <w:rPr>
        <w:rFonts w:ascii="Symbol" w:hAnsi="Symbol" w:hint="default"/>
      </w:rPr>
    </w:lvl>
    <w:lvl w:ilvl="1" w:tplc="954031E8">
      <w:start w:val="1"/>
      <w:numFmt w:val="bullet"/>
      <w:lvlText w:val="o"/>
      <w:lvlJc w:val="left"/>
      <w:pPr>
        <w:ind w:left="1440" w:hanging="360"/>
      </w:pPr>
      <w:rPr>
        <w:rFonts w:ascii="Courier New" w:hAnsi="Courier New" w:hint="default"/>
      </w:rPr>
    </w:lvl>
    <w:lvl w:ilvl="2" w:tplc="039E304E">
      <w:start w:val="1"/>
      <w:numFmt w:val="bullet"/>
      <w:lvlText w:val=""/>
      <w:lvlJc w:val="left"/>
      <w:pPr>
        <w:ind w:left="2160" w:hanging="360"/>
      </w:pPr>
      <w:rPr>
        <w:rFonts w:ascii="Wingdings" w:hAnsi="Wingdings" w:hint="default"/>
      </w:rPr>
    </w:lvl>
    <w:lvl w:ilvl="3" w:tplc="67F82478">
      <w:start w:val="1"/>
      <w:numFmt w:val="bullet"/>
      <w:lvlText w:val=""/>
      <w:lvlJc w:val="left"/>
      <w:pPr>
        <w:ind w:left="2880" w:hanging="360"/>
      </w:pPr>
      <w:rPr>
        <w:rFonts w:ascii="Symbol" w:hAnsi="Symbol" w:hint="default"/>
      </w:rPr>
    </w:lvl>
    <w:lvl w:ilvl="4" w:tplc="70BA0E46">
      <w:start w:val="1"/>
      <w:numFmt w:val="bullet"/>
      <w:lvlText w:val="o"/>
      <w:lvlJc w:val="left"/>
      <w:pPr>
        <w:ind w:left="3600" w:hanging="360"/>
      </w:pPr>
      <w:rPr>
        <w:rFonts w:ascii="Courier New" w:hAnsi="Courier New" w:hint="default"/>
      </w:rPr>
    </w:lvl>
    <w:lvl w:ilvl="5" w:tplc="CF16F37C">
      <w:start w:val="1"/>
      <w:numFmt w:val="bullet"/>
      <w:lvlText w:val=""/>
      <w:lvlJc w:val="left"/>
      <w:pPr>
        <w:ind w:left="4320" w:hanging="360"/>
      </w:pPr>
      <w:rPr>
        <w:rFonts w:ascii="Wingdings" w:hAnsi="Wingdings" w:hint="default"/>
      </w:rPr>
    </w:lvl>
    <w:lvl w:ilvl="6" w:tplc="90DA6812">
      <w:start w:val="1"/>
      <w:numFmt w:val="bullet"/>
      <w:lvlText w:val=""/>
      <w:lvlJc w:val="left"/>
      <w:pPr>
        <w:ind w:left="5040" w:hanging="360"/>
      </w:pPr>
      <w:rPr>
        <w:rFonts w:ascii="Symbol" w:hAnsi="Symbol" w:hint="default"/>
      </w:rPr>
    </w:lvl>
    <w:lvl w:ilvl="7" w:tplc="DBE0B18A">
      <w:start w:val="1"/>
      <w:numFmt w:val="bullet"/>
      <w:lvlText w:val="o"/>
      <w:lvlJc w:val="left"/>
      <w:pPr>
        <w:ind w:left="5760" w:hanging="360"/>
      </w:pPr>
      <w:rPr>
        <w:rFonts w:ascii="Courier New" w:hAnsi="Courier New" w:hint="default"/>
      </w:rPr>
    </w:lvl>
    <w:lvl w:ilvl="8" w:tplc="805829B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24146E"/>
    <w:multiLevelType w:val="hybridMultilevel"/>
    <w:tmpl w:val="F01C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7AB02058"/>
    <w:lvl w:ilvl="0" w:tplc="35C8C93A">
      <w:start w:val="1"/>
      <w:numFmt w:val="bullet"/>
      <w:lvlText w:val=""/>
      <w:lvlJc w:val="left"/>
      <w:pPr>
        <w:ind w:left="720" w:hanging="360"/>
      </w:pPr>
      <w:rPr>
        <w:rFonts w:ascii="Symbol" w:hAnsi="Symbol" w:hint="default"/>
      </w:rPr>
    </w:lvl>
    <w:lvl w:ilvl="1" w:tplc="34CE1FB8">
      <w:start w:val="1"/>
      <w:numFmt w:val="bullet"/>
      <w:lvlText w:val="o"/>
      <w:lvlJc w:val="left"/>
      <w:pPr>
        <w:ind w:left="1440" w:hanging="360"/>
      </w:pPr>
      <w:rPr>
        <w:rFonts w:ascii="Courier New" w:hAnsi="Courier New" w:hint="default"/>
      </w:rPr>
    </w:lvl>
    <w:lvl w:ilvl="2" w:tplc="51E8935C">
      <w:start w:val="1"/>
      <w:numFmt w:val="bullet"/>
      <w:lvlText w:val=""/>
      <w:lvlJc w:val="left"/>
      <w:pPr>
        <w:ind w:left="2160" w:hanging="360"/>
      </w:pPr>
      <w:rPr>
        <w:rFonts w:ascii="Wingdings" w:hAnsi="Wingdings" w:hint="default"/>
      </w:rPr>
    </w:lvl>
    <w:lvl w:ilvl="3" w:tplc="A69E64C6">
      <w:start w:val="1"/>
      <w:numFmt w:val="bullet"/>
      <w:lvlText w:val=""/>
      <w:lvlJc w:val="left"/>
      <w:pPr>
        <w:ind w:left="2880" w:hanging="360"/>
      </w:pPr>
      <w:rPr>
        <w:rFonts w:ascii="Symbol" w:hAnsi="Symbol" w:hint="default"/>
      </w:rPr>
    </w:lvl>
    <w:lvl w:ilvl="4" w:tplc="676C03B2">
      <w:start w:val="1"/>
      <w:numFmt w:val="bullet"/>
      <w:lvlText w:val="o"/>
      <w:lvlJc w:val="left"/>
      <w:pPr>
        <w:ind w:left="3600" w:hanging="360"/>
      </w:pPr>
      <w:rPr>
        <w:rFonts w:ascii="Courier New" w:hAnsi="Courier New" w:hint="default"/>
      </w:rPr>
    </w:lvl>
    <w:lvl w:ilvl="5" w:tplc="30A0B80C">
      <w:start w:val="1"/>
      <w:numFmt w:val="bullet"/>
      <w:lvlText w:val=""/>
      <w:lvlJc w:val="left"/>
      <w:pPr>
        <w:ind w:left="4320" w:hanging="360"/>
      </w:pPr>
      <w:rPr>
        <w:rFonts w:ascii="Wingdings" w:hAnsi="Wingdings" w:hint="default"/>
      </w:rPr>
    </w:lvl>
    <w:lvl w:ilvl="6" w:tplc="1E9248C4">
      <w:start w:val="1"/>
      <w:numFmt w:val="bullet"/>
      <w:lvlText w:val=""/>
      <w:lvlJc w:val="left"/>
      <w:pPr>
        <w:ind w:left="5040" w:hanging="360"/>
      </w:pPr>
      <w:rPr>
        <w:rFonts w:ascii="Symbol" w:hAnsi="Symbol" w:hint="default"/>
      </w:rPr>
    </w:lvl>
    <w:lvl w:ilvl="7" w:tplc="FB64EDEC">
      <w:start w:val="1"/>
      <w:numFmt w:val="bullet"/>
      <w:lvlText w:val="o"/>
      <w:lvlJc w:val="left"/>
      <w:pPr>
        <w:ind w:left="5760" w:hanging="360"/>
      </w:pPr>
      <w:rPr>
        <w:rFonts w:ascii="Courier New" w:hAnsi="Courier New" w:hint="default"/>
      </w:rPr>
    </w:lvl>
    <w:lvl w:ilvl="8" w:tplc="3A30BB7A">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E72AB2CC"/>
    <w:lvl w:ilvl="0" w:tplc="D902B5F2">
      <w:start w:val="1"/>
      <w:numFmt w:val="bullet"/>
      <w:lvlText w:val=""/>
      <w:lvlJc w:val="left"/>
      <w:pPr>
        <w:ind w:left="720" w:hanging="360"/>
      </w:pPr>
      <w:rPr>
        <w:rFonts w:ascii="Symbol" w:hAnsi="Symbol" w:hint="default"/>
      </w:rPr>
    </w:lvl>
    <w:lvl w:ilvl="1" w:tplc="7C2AC39E">
      <w:start w:val="1"/>
      <w:numFmt w:val="bullet"/>
      <w:lvlText w:val="o"/>
      <w:lvlJc w:val="left"/>
      <w:pPr>
        <w:ind w:left="1440" w:hanging="360"/>
      </w:pPr>
      <w:rPr>
        <w:rFonts w:ascii="Courier New" w:hAnsi="Courier New" w:hint="default"/>
      </w:rPr>
    </w:lvl>
    <w:lvl w:ilvl="2" w:tplc="F9328C38">
      <w:start w:val="1"/>
      <w:numFmt w:val="bullet"/>
      <w:lvlText w:val=""/>
      <w:lvlJc w:val="left"/>
      <w:pPr>
        <w:ind w:left="2160" w:hanging="360"/>
      </w:pPr>
      <w:rPr>
        <w:rFonts w:ascii="Wingdings" w:hAnsi="Wingdings" w:hint="default"/>
      </w:rPr>
    </w:lvl>
    <w:lvl w:ilvl="3" w:tplc="EB62B024">
      <w:start w:val="1"/>
      <w:numFmt w:val="bullet"/>
      <w:lvlText w:val=""/>
      <w:lvlJc w:val="left"/>
      <w:pPr>
        <w:ind w:left="2880" w:hanging="360"/>
      </w:pPr>
      <w:rPr>
        <w:rFonts w:ascii="Symbol" w:hAnsi="Symbol" w:hint="default"/>
      </w:rPr>
    </w:lvl>
    <w:lvl w:ilvl="4" w:tplc="FE189C46">
      <w:start w:val="1"/>
      <w:numFmt w:val="bullet"/>
      <w:lvlText w:val="o"/>
      <w:lvlJc w:val="left"/>
      <w:pPr>
        <w:ind w:left="3600" w:hanging="360"/>
      </w:pPr>
      <w:rPr>
        <w:rFonts w:ascii="Courier New" w:hAnsi="Courier New" w:hint="default"/>
      </w:rPr>
    </w:lvl>
    <w:lvl w:ilvl="5" w:tplc="CAFA5CC0">
      <w:start w:val="1"/>
      <w:numFmt w:val="bullet"/>
      <w:lvlText w:val=""/>
      <w:lvlJc w:val="left"/>
      <w:pPr>
        <w:ind w:left="4320" w:hanging="360"/>
      </w:pPr>
      <w:rPr>
        <w:rFonts w:ascii="Wingdings" w:hAnsi="Wingdings" w:hint="default"/>
      </w:rPr>
    </w:lvl>
    <w:lvl w:ilvl="6" w:tplc="C79EB24E">
      <w:start w:val="1"/>
      <w:numFmt w:val="bullet"/>
      <w:lvlText w:val=""/>
      <w:lvlJc w:val="left"/>
      <w:pPr>
        <w:ind w:left="5040" w:hanging="360"/>
      </w:pPr>
      <w:rPr>
        <w:rFonts w:ascii="Symbol" w:hAnsi="Symbol" w:hint="default"/>
      </w:rPr>
    </w:lvl>
    <w:lvl w:ilvl="7" w:tplc="E870CC5C">
      <w:start w:val="1"/>
      <w:numFmt w:val="bullet"/>
      <w:lvlText w:val="o"/>
      <w:lvlJc w:val="left"/>
      <w:pPr>
        <w:ind w:left="5760" w:hanging="360"/>
      </w:pPr>
      <w:rPr>
        <w:rFonts w:ascii="Courier New" w:hAnsi="Courier New" w:hint="default"/>
      </w:rPr>
    </w:lvl>
    <w:lvl w:ilvl="8" w:tplc="8E5A8732">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A4F03DA4"/>
    <w:lvl w:ilvl="0" w:tplc="3440CBD6">
      <w:start w:val="1"/>
      <w:numFmt w:val="bullet"/>
      <w:lvlText w:val=""/>
      <w:lvlJc w:val="left"/>
      <w:pPr>
        <w:ind w:left="720" w:hanging="360"/>
      </w:pPr>
      <w:rPr>
        <w:rFonts w:ascii="Symbol" w:hAnsi="Symbol" w:hint="default"/>
      </w:rPr>
    </w:lvl>
    <w:lvl w:ilvl="1" w:tplc="8C32E5B6">
      <w:start w:val="1"/>
      <w:numFmt w:val="bullet"/>
      <w:lvlText w:val="o"/>
      <w:lvlJc w:val="left"/>
      <w:pPr>
        <w:ind w:left="1440" w:hanging="360"/>
      </w:pPr>
      <w:rPr>
        <w:rFonts w:ascii="Courier New" w:hAnsi="Courier New" w:hint="default"/>
      </w:rPr>
    </w:lvl>
    <w:lvl w:ilvl="2" w:tplc="1AAA3A06">
      <w:start w:val="1"/>
      <w:numFmt w:val="bullet"/>
      <w:lvlText w:val=""/>
      <w:lvlJc w:val="left"/>
      <w:pPr>
        <w:ind w:left="2160" w:hanging="360"/>
      </w:pPr>
      <w:rPr>
        <w:rFonts w:ascii="Wingdings" w:hAnsi="Wingdings" w:hint="default"/>
      </w:rPr>
    </w:lvl>
    <w:lvl w:ilvl="3" w:tplc="82C0929C">
      <w:start w:val="1"/>
      <w:numFmt w:val="bullet"/>
      <w:lvlText w:val=""/>
      <w:lvlJc w:val="left"/>
      <w:pPr>
        <w:ind w:left="2880" w:hanging="360"/>
      </w:pPr>
      <w:rPr>
        <w:rFonts w:ascii="Symbol" w:hAnsi="Symbol" w:hint="default"/>
      </w:rPr>
    </w:lvl>
    <w:lvl w:ilvl="4" w:tplc="D5B064BE">
      <w:start w:val="1"/>
      <w:numFmt w:val="bullet"/>
      <w:lvlText w:val="o"/>
      <w:lvlJc w:val="left"/>
      <w:pPr>
        <w:ind w:left="3600" w:hanging="360"/>
      </w:pPr>
      <w:rPr>
        <w:rFonts w:ascii="Courier New" w:hAnsi="Courier New" w:hint="default"/>
      </w:rPr>
    </w:lvl>
    <w:lvl w:ilvl="5" w:tplc="6AF849D4">
      <w:start w:val="1"/>
      <w:numFmt w:val="bullet"/>
      <w:lvlText w:val=""/>
      <w:lvlJc w:val="left"/>
      <w:pPr>
        <w:ind w:left="4320" w:hanging="360"/>
      </w:pPr>
      <w:rPr>
        <w:rFonts w:ascii="Wingdings" w:hAnsi="Wingdings" w:hint="default"/>
      </w:rPr>
    </w:lvl>
    <w:lvl w:ilvl="6" w:tplc="9B1ACE7E">
      <w:start w:val="1"/>
      <w:numFmt w:val="bullet"/>
      <w:lvlText w:val=""/>
      <w:lvlJc w:val="left"/>
      <w:pPr>
        <w:ind w:left="5040" w:hanging="360"/>
      </w:pPr>
      <w:rPr>
        <w:rFonts w:ascii="Symbol" w:hAnsi="Symbol" w:hint="default"/>
      </w:rPr>
    </w:lvl>
    <w:lvl w:ilvl="7" w:tplc="62FE15B4">
      <w:start w:val="1"/>
      <w:numFmt w:val="bullet"/>
      <w:lvlText w:val="o"/>
      <w:lvlJc w:val="left"/>
      <w:pPr>
        <w:ind w:left="5760" w:hanging="360"/>
      </w:pPr>
      <w:rPr>
        <w:rFonts w:ascii="Courier New" w:hAnsi="Courier New" w:hint="default"/>
      </w:rPr>
    </w:lvl>
    <w:lvl w:ilvl="8" w:tplc="F82E8EF2">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C24EB9EC"/>
    <w:lvl w:ilvl="0" w:tplc="009A5816">
      <w:start w:val="1"/>
      <w:numFmt w:val="bullet"/>
      <w:lvlText w:val=""/>
      <w:lvlJc w:val="left"/>
      <w:pPr>
        <w:ind w:left="720" w:hanging="360"/>
      </w:pPr>
      <w:rPr>
        <w:rFonts w:ascii="Symbol" w:hAnsi="Symbol" w:hint="default"/>
      </w:rPr>
    </w:lvl>
    <w:lvl w:ilvl="1" w:tplc="AB6005E4">
      <w:start w:val="1"/>
      <w:numFmt w:val="bullet"/>
      <w:lvlText w:val="o"/>
      <w:lvlJc w:val="left"/>
      <w:pPr>
        <w:ind w:left="1440" w:hanging="360"/>
      </w:pPr>
      <w:rPr>
        <w:rFonts w:ascii="Courier New" w:hAnsi="Courier New" w:hint="default"/>
      </w:rPr>
    </w:lvl>
    <w:lvl w:ilvl="2" w:tplc="5F06F55C">
      <w:start w:val="1"/>
      <w:numFmt w:val="bullet"/>
      <w:lvlText w:val=""/>
      <w:lvlJc w:val="left"/>
      <w:pPr>
        <w:ind w:left="2160" w:hanging="360"/>
      </w:pPr>
      <w:rPr>
        <w:rFonts w:ascii="Wingdings" w:hAnsi="Wingdings" w:hint="default"/>
      </w:rPr>
    </w:lvl>
    <w:lvl w:ilvl="3" w:tplc="5EFEC75E">
      <w:start w:val="1"/>
      <w:numFmt w:val="bullet"/>
      <w:lvlText w:val=""/>
      <w:lvlJc w:val="left"/>
      <w:pPr>
        <w:ind w:left="2880" w:hanging="360"/>
      </w:pPr>
      <w:rPr>
        <w:rFonts w:ascii="Symbol" w:hAnsi="Symbol" w:hint="default"/>
      </w:rPr>
    </w:lvl>
    <w:lvl w:ilvl="4" w:tplc="F3BAC564">
      <w:start w:val="1"/>
      <w:numFmt w:val="bullet"/>
      <w:lvlText w:val="o"/>
      <w:lvlJc w:val="left"/>
      <w:pPr>
        <w:ind w:left="3600" w:hanging="360"/>
      </w:pPr>
      <w:rPr>
        <w:rFonts w:ascii="Courier New" w:hAnsi="Courier New" w:hint="default"/>
      </w:rPr>
    </w:lvl>
    <w:lvl w:ilvl="5" w:tplc="FEEC3C4E">
      <w:start w:val="1"/>
      <w:numFmt w:val="bullet"/>
      <w:lvlText w:val=""/>
      <w:lvlJc w:val="left"/>
      <w:pPr>
        <w:ind w:left="4320" w:hanging="360"/>
      </w:pPr>
      <w:rPr>
        <w:rFonts w:ascii="Wingdings" w:hAnsi="Wingdings" w:hint="default"/>
      </w:rPr>
    </w:lvl>
    <w:lvl w:ilvl="6" w:tplc="E7A08282">
      <w:start w:val="1"/>
      <w:numFmt w:val="bullet"/>
      <w:lvlText w:val=""/>
      <w:lvlJc w:val="left"/>
      <w:pPr>
        <w:ind w:left="5040" w:hanging="360"/>
      </w:pPr>
      <w:rPr>
        <w:rFonts w:ascii="Symbol" w:hAnsi="Symbol" w:hint="default"/>
      </w:rPr>
    </w:lvl>
    <w:lvl w:ilvl="7" w:tplc="48683F90">
      <w:start w:val="1"/>
      <w:numFmt w:val="bullet"/>
      <w:lvlText w:val="o"/>
      <w:lvlJc w:val="left"/>
      <w:pPr>
        <w:ind w:left="5760" w:hanging="360"/>
      </w:pPr>
      <w:rPr>
        <w:rFonts w:ascii="Courier New" w:hAnsi="Courier New" w:hint="default"/>
      </w:rPr>
    </w:lvl>
    <w:lvl w:ilvl="8" w:tplc="CC44C242">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AFC7602"/>
    <w:multiLevelType w:val="hybridMultilevel"/>
    <w:tmpl w:val="1A28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6829196">
    <w:abstractNumId w:val="12"/>
  </w:num>
  <w:num w:numId="2" w16cid:durableId="1268388119">
    <w:abstractNumId w:val="13"/>
  </w:num>
  <w:num w:numId="3" w16cid:durableId="1455713347">
    <w:abstractNumId w:val="1"/>
  </w:num>
  <w:num w:numId="4" w16cid:durableId="1648585383">
    <w:abstractNumId w:val="3"/>
  </w:num>
  <w:num w:numId="5" w16cid:durableId="1767340635">
    <w:abstractNumId w:val="16"/>
  </w:num>
  <w:num w:numId="6" w16cid:durableId="741029744">
    <w:abstractNumId w:val="24"/>
  </w:num>
  <w:num w:numId="7" w16cid:durableId="52895227">
    <w:abstractNumId w:val="8"/>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9"/>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1897161133">
    <w:abstractNumId w:val="33"/>
  </w:num>
  <w:num w:numId="34" w16cid:durableId="7710528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C3874"/>
    <w:rsid w:val="000D3DD6"/>
    <w:rsid w:val="000D41DC"/>
    <w:rsid w:val="00125D37"/>
    <w:rsid w:val="00127C1A"/>
    <w:rsid w:val="00150D81"/>
    <w:rsid w:val="00166CEB"/>
    <w:rsid w:val="00183CB9"/>
    <w:rsid w:val="00184A9A"/>
    <w:rsid w:val="00185471"/>
    <w:rsid w:val="001947DF"/>
    <w:rsid w:val="001B22BB"/>
    <w:rsid w:val="001B619C"/>
    <w:rsid w:val="001D1D3C"/>
    <w:rsid w:val="001F3C6E"/>
    <w:rsid w:val="002205D4"/>
    <w:rsid w:val="00222C3A"/>
    <w:rsid w:val="00226D31"/>
    <w:rsid w:val="00236401"/>
    <w:rsid w:val="002370CE"/>
    <w:rsid w:val="00242974"/>
    <w:rsid w:val="002976D4"/>
    <w:rsid w:val="002A5577"/>
    <w:rsid w:val="002B4AA4"/>
    <w:rsid w:val="002E71BA"/>
    <w:rsid w:val="002F5066"/>
    <w:rsid w:val="003003FD"/>
    <w:rsid w:val="00307336"/>
    <w:rsid w:val="00310245"/>
    <w:rsid w:val="00316A57"/>
    <w:rsid w:val="00316C95"/>
    <w:rsid w:val="003458DB"/>
    <w:rsid w:val="003523D3"/>
    <w:rsid w:val="00364C35"/>
    <w:rsid w:val="0038059F"/>
    <w:rsid w:val="00396F60"/>
    <w:rsid w:val="003A51D6"/>
    <w:rsid w:val="003B125E"/>
    <w:rsid w:val="003B2A5E"/>
    <w:rsid w:val="003C7C97"/>
    <w:rsid w:val="00406B8D"/>
    <w:rsid w:val="00410068"/>
    <w:rsid w:val="0041618E"/>
    <w:rsid w:val="0042295C"/>
    <w:rsid w:val="00426EEC"/>
    <w:rsid w:val="00441375"/>
    <w:rsid w:val="004466C3"/>
    <w:rsid w:val="004552CE"/>
    <w:rsid w:val="00481FF7"/>
    <w:rsid w:val="00500295"/>
    <w:rsid w:val="00501AAF"/>
    <w:rsid w:val="00527AFA"/>
    <w:rsid w:val="00532E7E"/>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A7C5A"/>
    <w:rsid w:val="006B1227"/>
    <w:rsid w:val="006C5138"/>
    <w:rsid w:val="006C689B"/>
    <w:rsid w:val="006E005C"/>
    <w:rsid w:val="006E6EE5"/>
    <w:rsid w:val="006F0029"/>
    <w:rsid w:val="007138EF"/>
    <w:rsid w:val="0074739C"/>
    <w:rsid w:val="007632A9"/>
    <w:rsid w:val="00774092"/>
    <w:rsid w:val="00782830"/>
    <w:rsid w:val="0078664A"/>
    <w:rsid w:val="007B0F6D"/>
    <w:rsid w:val="007C62C3"/>
    <w:rsid w:val="007D25AA"/>
    <w:rsid w:val="007F0873"/>
    <w:rsid w:val="00805726"/>
    <w:rsid w:val="00815117"/>
    <w:rsid w:val="00824CB1"/>
    <w:rsid w:val="008520F8"/>
    <w:rsid w:val="00855F34"/>
    <w:rsid w:val="00860A96"/>
    <w:rsid w:val="008826B6"/>
    <w:rsid w:val="008B0B22"/>
    <w:rsid w:val="008C58B0"/>
    <w:rsid w:val="008C591B"/>
    <w:rsid w:val="008C6182"/>
    <w:rsid w:val="008F3963"/>
    <w:rsid w:val="0090779E"/>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95F28"/>
    <w:rsid w:val="00CC3F59"/>
    <w:rsid w:val="00CD4774"/>
    <w:rsid w:val="00CE1732"/>
    <w:rsid w:val="00D10AAF"/>
    <w:rsid w:val="00D27540"/>
    <w:rsid w:val="00D4006B"/>
    <w:rsid w:val="00D40D7A"/>
    <w:rsid w:val="00D64A0D"/>
    <w:rsid w:val="00D676C3"/>
    <w:rsid w:val="00D7244A"/>
    <w:rsid w:val="00D750B4"/>
    <w:rsid w:val="00D81C18"/>
    <w:rsid w:val="00D8461A"/>
    <w:rsid w:val="00D95CAF"/>
    <w:rsid w:val="00DA3C28"/>
    <w:rsid w:val="00DB60B6"/>
    <w:rsid w:val="00DC1CC6"/>
    <w:rsid w:val="00DD5135"/>
    <w:rsid w:val="00E05FA2"/>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E446C"/>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307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line.umn.edu/story/6-reasons-effective-communication-matters-health-manage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line.com/health/abc-mode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ee.nhs.uk/our-work/talent-care-widening-participation/support-worker-help-resources/healthcare-support-worker-learning-development-roadmap/wellbeing-resilience" TargetMode="External"/><Relationship Id="rId4" Type="http://schemas.openxmlformats.org/officeDocument/2006/relationships/settings" Target="settings.xml"/><Relationship Id="rId9" Type="http://schemas.openxmlformats.org/officeDocument/2006/relationships/hyperlink" Target="https://www.england.nhs.uk/mental-health/working-in-mental-health/"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6</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Nevena Semkova (70277708)</cp:lastModifiedBy>
  <cp:revision>8</cp:revision>
  <dcterms:created xsi:type="dcterms:W3CDTF">2025-11-19T18:30:00Z</dcterms:created>
  <dcterms:modified xsi:type="dcterms:W3CDTF">2025-12-13T10:55:00Z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