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22BB8" w14:textId="796D8023" w:rsidR="001C6FA6" w:rsidRPr="007C75E8" w:rsidRDefault="001C6FA6" w:rsidP="00F66BE2">
      <w:pPr>
        <w:spacing w:before="20" w:after="20" w:line="240" w:lineRule="auto"/>
        <w:ind w:left="5040" w:right="283" w:firstLine="720"/>
        <w:rPr>
          <w:rFonts w:cs="Times New Roman"/>
          <w:sz w:val="32"/>
          <w:szCs w:val="32"/>
        </w:rPr>
      </w:pPr>
      <w:r>
        <w:rPr>
          <w:rFonts w:cs="Times New Roman"/>
          <w:sz w:val="32"/>
          <w:szCs w:val="32"/>
        </w:rPr>
        <w:t>A</w:t>
      </w:r>
    </w:p>
    <w:p w14:paraId="63F3FF3E" w14:textId="78D9BD1E" w:rsidR="001C6FA6" w:rsidRPr="007C75E8" w:rsidRDefault="001C6FA6" w:rsidP="00F66BE2">
      <w:pPr>
        <w:spacing w:before="20" w:after="20" w:line="240" w:lineRule="auto"/>
        <w:ind w:left="567" w:right="283" w:firstLine="153"/>
        <w:jc w:val="center"/>
        <w:rPr>
          <w:rFonts w:cs="Times New Roman"/>
          <w:sz w:val="32"/>
          <w:szCs w:val="32"/>
        </w:rPr>
      </w:pPr>
      <w:r w:rsidRPr="007C75E8">
        <w:rPr>
          <w:rFonts w:cs="Times New Roman"/>
          <w:sz w:val="32"/>
          <w:szCs w:val="32"/>
        </w:rPr>
        <w:t>REPORT</w:t>
      </w:r>
    </w:p>
    <w:p w14:paraId="2293DFB7" w14:textId="54391239" w:rsidR="001C6FA6" w:rsidRPr="007C75E8" w:rsidRDefault="001C6FA6" w:rsidP="00F66BE2">
      <w:pPr>
        <w:spacing w:before="20" w:after="20" w:line="240" w:lineRule="auto"/>
        <w:ind w:right="283" w:firstLine="567"/>
        <w:jc w:val="center"/>
        <w:rPr>
          <w:rFonts w:cs="Times New Roman"/>
          <w:sz w:val="32"/>
          <w:szCs w:val="32"/>
        </w:rPr>
      </w:pPr>
      <w:r w:rsidRPr="007C75E8">
        <w:rPr>
          <w:rFonts w:cs="Times New Roman"/>
          <w:sz w:val="32"/>
          <w:szCs w:val="32"/>
        </w:rPr>
        <w:t>ON</w:t>
      </w:r>
    </w:p>
    <w:p w14:paraId="1DFA426E" w14:textId="77777777" w:rsidR="001C6FA6" w:rsidRPr="007C75E8" w:rsidRDefault="001C6FA6" w:rsidP="00F66BE2">
      <w:pPr>
        <w:spacing w:before="20" w:after="20" w:line="240" w:lineRule="auto"/>
        <w:ind w:left="3600" w:right="283" w:firstLine="720"/>
        <w:jc w:val="center"/>
        <w:rPr>
          <w:rFonts w:cs="Times New Roman"/>
          <w:sz w:val="32"/>
          <w:szCs w:val="32"/>
        </w:rPr>
      </w:pPr>
    </w:p>
    <w:p w14:paraId="24D32C5C" w14:textId="188C846D" w:rsidR="001C6FA6" w:rsidRPr="00BD2E3A" w:rsidRDefault="001C6FA6" w:rsidP="00F66BE2">
      <w:pPr>
        <w:spacing w:before="0" w:line="259" w:lineRule="auto"/>
        <w:jc w:val="center"/>
        <w:rPr>
          <w:b/>
          <w:bCs/>
          <w:sz w:val="44"/>
          <w:szCs w:val="44"/>
        </w:rPr>
      </w:pPr>
      <w:r w:rsidRPr="00BD2E3A">
        <w:rPr>
          <w:rFonts w:cs="Times New Roman"/>
          <w:b/>
          <w:bCs/>
          <w:sz w:val="44"/>
          <w:szCs w:val="44"/>
        </w:rPr>
        <w:t>“</w:t>
      </w:r>
      <w:r w:rsidR="003135BA" w:rsidRPr="003135BA">
        <w:rPr>
          <w:b/>
          <w:bCs/>
          <w:sz w:val="44"/>
          <w:szCs w:val="44"/>
        </w:rPr>
        <w:t>Causal AI for Fair and Transparent Credit Risk Prediction</w:t>
      </w:r>
      <w:r w:rsidRPr="007C75E8">
        <w:rPr>
          <w:rFonts w:cs="Times New Roman"/>
          <w:b/>
          <w:bCs/>
          <w:sz w:val="32"/>
          <w:szCs w:val="32"/>
        </w:rPr>
        <w:t>”</w:t>
      </w:r>
    </w:p>
    <w:p w14:paraId="54599A51" w14:textId="77777777" w:rsidR="001C6FA6" w:rsidRPr="007C75E8" w:rsidRDefault="001C6FA6" w:rsidP="00F66BE2">
      <w:pPr>
        <w:jc w:val="center"/>
        <w:rPr>
          <w:sz w:val="32"/>
          <w:szCs w:val="32"/>
        </w:rPr>
      </w:pPr>
    </w:p>
    <w:p w14:paraId="0C81E78D" w14:textId="77777777" w:rsidR="001C6FA6" w:rsidRPr="007C75E8" w:rsidRDefault="001C6FA6" w:rsidP="00F66BE2">
      <w:pPr>
        <w:spacing w:line="240" w:lineRule="auto"/>
        <w:jc w:val="center"/>
        <w:rPr>
          <w:rFonts w:eastAsia="Times New Roman" w:cs="Times New Roman"/>
          <w:b/>
          <w:sz w:val="32"/>
          <w:szCs w:val="32"/>
          <w:u w:val="single"/>
        </w:rPr>
      </w:pPr>
      <w:r w:rsidRPr="007C75E8">
        <w:rPr>
          <w:rFonts w:eastAsia="Times New Roman" w:cs="Times New Roman"/>
          <w:b/>
          <w:sz w:val="32"/>
          <w:szCs w:val="32"/>
          <w:u w:val="single"/>
        </w:rPr>
        <w:t>Submitted by:</w:t>
      </w:r>
    </w:p>
    <w:p w14:paraId="28FBC332" w14:textId="7F512C6C" w:rsidR="001C6FA6" w:rsidRPr="000F2729" w:rsidRDefault="00BD2E3A" w:rsidP="00F66BE2">
      <w:pPr>
        <w:jc w:val="center"/>
        <w:rPr>
          <w:rFonts w:cs="Times New Roman"/>
          <w:b/>
          <w:bCs/>
          <w:sz w:val="32"/>
          <w:szCs w:val="32"/>
        </w:rPr>
      </w:pPr>
      <w:r>
        <w:rPr>
          <w:rFonts w:cs="Times New Roman"/>
          <w:b/>
          <w:bCs/>
          <w:sz w:val="32"/>
          <w:szCs w:val="32"/>
        </w:rPr>
        <w:t xml:space="preserve">Nagori Shafik </w:t>
      </w:r>
      <w:r w:rsidR="001C6FA6" w:rsidRPr="007C75E8">
        <w:rPr>
          <w:rFonts w:cs="Times New Roman"/>
          <w:b/>
          <w:bCs/>
          <w:sz w:val="32"/>
          <w:szCs w:val="32"/>
        </w:rPr>
        <w:t>(</w:t>
      </w:r>
      <w:r>
        <w:rPr>
          <w:rFonts w:cs="Times New Roman"/>
          <w:b/>
          <w:bCs/>
          <w:sz w:val="32"/>
          <w:szCs w:val="32"/>
        </w:rPr>
        <w:t>2437695</w:t>
      </w:r>
      <w:r w:rsidR="001C6FA6" w:rsidRPr="007C75E8">
        <w:rPr>
          <w:rFonts w:cs="Times New Roman"/>
          <w:b/>
          <w:bCs/>
          <w:sz w:val="32"/>
          <w:szCs w:val="32"/>
        </w:rPr>
        <w:t>)</w:t>
      </w:r>
    </w:p>
    <w:p w14:paraId="5D7C19F2" w14:textId="77777777" w:rsidR="001C6FA6" w:rsidRPr="007C75E8" w:rsidRDefault="001C6FA6" w:rsidP="00F66BE2">
      <w:pPr>
        <w:spacing w:line="240" w:lineRule="auto"/>
        <w:jc w:val="center"/>
        <w:rPr>
          <w:rFonts w:eastAsia="Times New Roman" w:cs="Times New Roman"/>
          <w:b/>
          <w:sz w:val="32"/>
          <w:szCs w:val="32"/>
          <w:u w:val="single"/>
        </w:rPr>
      </w:pPr>
      <w:r w:rsidRPr="007C75E8">
        <w:rPr>
          <w:rFonts w:eastAsia="Times New Roman" w:cs="Times New Roman"/>
          <w:b/>
          <w:sz w:val="32"/>
          <w:szCs w:val="32"/>
          <w:u w:val="single"/>
        </w:rPr>
        <w:t>Submitted To:</w:t>
      </w:r>
    </w:p>
    <w:p w14:paraId="7CFC4F5F" w14:textId="77777777" w:rsidR="001C6FA6" w:rsidRDefault="001C6FA6" w:rsidP="001C6FA6">
      <w:r>
        <w:rPr>
          <w:noProof/>
        </w:rPr>
        <w:drawing>
          <wp:anchor distT="0" distB="0" distL="114300" distR="114300" simplePos="0" relativeHeight="251659264" behindDoc="0" locked="0" layoutInCell="1" allowOverlap="1" wp14:anchorId="78A3A346" wp14:editId="38BBB2FC">
            <wp:simplePos x="0" y="0"/>
            <wp:positionH relativeFrom="margin">
              <wp:align>center</wp:align>
            </wp:positionH>
            <wp:positionV relativeFrom="paragraph">
              <wp:posOffset>85697</wp:posOffset>
            </wp:positionV>
            <wp:extent cx="2138680" cy="2138680"/>
            <wp:effectExtent l="0" t="0" r="0" b="0"/>
            <wp:wrapThrough wrapText="bothSides">
              <wp:wrapPolygon edited="0">
                <wp:start x="0" y="0"/>
                <wp:lineTo x="0" y="21356"/>
                <wp:lineTo x="21356" y="21356"/>
                <wp:lineTo x="21356" y="0"/>
                <wp:lineTo x="0" y="0"/>
              </wp:wrapPolygon>
            </wp:wrapThrough>
            <wp:docPr id="2109663211" name="Picture 3" descr="University of Wales Trinity Saint David, South East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South East As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8680" cy="2138680"/>
                    </a:xfrm>
                    <a:prstGeom prst="rect">
                      <a:avLst/>
                    </a:prstGeom>
                    <a:noFill/>
                    <a:ln>
                      <a:noFill/>
                    </a:ln>
                  </pic:spPr>
                </pic:pic>
              </a:graphicData>
            </a:graphic>
          </wp:anchor>
        </w:drawing>
      </w:r>
    </w:p>
    <w:p w14:paraId="767DF661" w14:textId="77777777" w:rsidR="001C6FA6" w:rsidRDefault="001C6FA6" w:rsidP="001C6FA6"/>
    <w:p w14:paraId="5961E5A4" w14:textId="77777777" w:rsidR="001C6FA6" w:rsidRDefault="001C6FA6" w:rsidP="001C6FA6"/>
    <w:p w14:paraId="1BB3AEE7" w14:textId="77777777" w:rsidR="001C6FA6" w:rsidRDefault="001C6FA6" w:rsidP="001C6FA6"/>
    <w:p w14:paraId="5749A417" w14:textId="77777777" w:rsidR="001C6FA6" w:rsidRDefault="001C6FA6" w:rsidP="001C6FA6"/>
    <w:p w14:paraId="3F28EDD5" w14:textId="77777777" w:rsidR="001C6FA6" w:rsidRDefault="001C6FA6" w:rsidP="001C6FA6"/>
    <w:p w14:paraId="2038D84D" w14:textId="77777777" w:rsidR="001C6FA6" w:rsidRDefault="001C6FA6" w:rsidP="001C6FA6"/>
    <w:p w14:paraId="3FCEC63C" w14:textId="77777777" w:rsidR="001C6FA6" w:rsidRDefault="001C6FA6" w:rsidP="001C6FA6"/>
    <w:p w14:paraId="7A97B17A" w14:textId="77777777" w:rsidR="001C6FA6" w:rsidRDefault="001C6FA6" w:rsidP="001C6FA6"/>
    <w:p w14:paraId="288092AD" w14:textId="77777777" w:rsidR="001C6FA6" w:rsidRPr="00E02578" w:rsidRDefault="001C6FA6" w:rsidP="001C6FA6">
      <w:pPr>
        <w:jc w:val="center"/>
        <w:rPr>
          <w:rFonts w:cs="Times New Roman"/>
          <w:b/>
          <w:bCs/>
          <w:sz w:val="32"/>
          <w:szCs w:val="32"/>
        </w:rPr>
      </w:pPr>
      <w:r w:rsidRPr="00E02578">
        <w:rPr>
          <w:rFonts w:cs="Times New Roman"/>
          <w:b/>
          <w:bCs/>
          <w:sz w:val="32"/>
          <w:szCs w:val="32"/>
        </w:rPr>
        <w:t>University of Wales Trinity Saint David (UWTSD)</w:t>
      </w:r>
    </w:p>
    <w:p w14:paraId="6787CC57" w14:textId="77777777" w:rsidR="001C6FA6" w:rsidRDefault="001C6FA6" w:rsidP="001C6FA6"/>
    <w:p w14:paraId="5FB7091C" w14:textId="77777777" w:rsidR="001C6FA6" w:rsidRPr="00406E7F" w:rsidRDefault="001C6FA6" w:rsidP="00942605">
      <w:pPr>
        <w:spacing w:line="240" w:lineRule="auto"/>
        <w:jc w:val="center"/>
        <w:rPr>
          <w:rFonts w:eastAsia="Times New Roman" w:cs="Times New Roman"/>
          <w:b/>
          <w:sz w:val="40"/>
        </w:rPr>
      </w:pPr>
      <w:r w:rsidRPr="00406E7F">
        <w:rPr>
          <w:rFonts w:cs="Times New Roman"/>
          <w:sz w:val="44"/>
          <w:u w:val="single"/>
        </w:rPr>
        <w:t>Under the guidance of</w:t>
      </w:r>
    </w:p>
    <w:p w14:paraId="7A671451" w14:textId="29154FF9" w:rsidR="00332398" w:rsidRPr="00332398" w:rsidRDefault="00942605" w:rsidP="00942605">
      <w:pPr>
        <w:spacing w:after="120"/>
        <w:ind w:left="2880"/>
        <w:rPr>
          <w:rFonts w:ascii="Arial" w:hAnsi="Arial" w:cs="Arial"/>
          <w:b/>
          <w:bCs/>
          <w:sz w:val="22"/>
        </w:rPr>
      </w:pPr>
      <w:r>
        <w:rPr>
          <w:rFonts w:cs="Times New Roman"/>
          <w:sz w:val="32"/>
          <w:szCs w:val="32"/>
        </w:rPr>
        <w:t xml:space="preserve">             </w:t>
      </w:r>
      <w:r w:rsidR="001C6FA6" w:rsidRPr="00310921">
        <w:rPr>
          <w:rFonts w:cs="Times New Roman"/>
          <w:sz w:val="32"/>
          <w:szCs w:val="32"/>
        </w:rPr>
        <w:t>Professor</w:t>
      </w:r>
      <w:r w:rsidR="001C6FA6">
        <w:rPr>
          <w:rFonts w:cs="Times New Roman"/>
          <w:sz w:val="32"/>
          <w:szCs w:val="32"/>
        </w:rPr>
        <w:t>:</w:t>
      </w:r>
      <w:r w:rsidR="00A4521A">
        <w:rPr>
          <w:rFonts w:cs="Times New Roman"/>
          <w:sz w:val="32"/>
          <w:szCs w:val="32"/>
        </w:rPr>
        <w:t xml:space="preserve"> </w:t>
      </w:r>
      <w:r w:rsidR="003135BA" w:rsidRPr="003135BA">
        <w:rPr>
          <w:rFonts w:cs="Times New Roman"/>
          <w:sz w:val="32"/>
          <w:szCs w:val="32"/>
        </w:rPr>
        <w:t>Dr. Aliyu Sambo</w:t>
      </w:r>
    </w:p>
    <w:p w14:paraId="11E64940" w14:textId="5F8350C6" w:rsidR="00BD2E3A" w:rsidRDefault="00BD2E3A" w:rsidP="00BD2E3A">
      <w:pPr>
        <w:spacing w:after="120"/>
        <w:jc w:val="center"/>
        <w:rPr>
          <w:rFonts w:ascii="Arial" w:hAnsi="Arial" w:cs="Arial"/>
          <w:b/>
        </w:rPr>
      </w:pPr>
    </w:p>
    <w:p w14:paraId="480B1BB0" w14:textId="2693D7EA" w:rsidR="00BD2E3A" w:rsidRPr="000D1652" w:rsidRDefault="00BD2E3A" w:rsidP="000D1652">
      <w:pPr>
        <w:spacing w:line="240" w:lineRule="auto"/>
        <w:jc w:val="center"/>
        <w:rPr>
          <w:rFonts w:cs="Times New Roman"/>
          <w:sz w:val="44"/>
          <w:szCs w:val="24"/>
        </w:rPr>
      </w:pPr>
    </w:p>
    <w:sdt>
      <w:sdtPr>
        <w:rPr>
          <w:rFonts w:eastAsiaTheme="minorEastAsia" w:cstheme="minorBidi"/>
          <w:b w:val="0"/>
          <w:bCs w:val="0"/>
          <w:smallCaps w:val="0"/>
          <w:color w:val="auto"/>
          <w:sz w:val="22"/>
          <w:szCs w:val="22"/>
        </w:rPr>
        <w:id w:val="1256561139"/>
        <w:docPartObj>
          <w:docPartGallery w:val="Table of Contents"/>
          <w:docPartUnique/>
        </w:docPartObj>
      </w:sdtPr>
      <w:sdtEndPr>
        <w:rPr>
          <w:noProof/>
          <w:sz w:val="24"/>
        </w:rPr>
      </w:sdtEndPr>
      <w:sdtContent>
        <w:p w14:paraId="6AF178D3" w14:textId="5133FA42" w:rsidR="00A42E02" w:rsidRDefault="00A42E02" w:rsidP="00A42E02">
          <w:pPr>
            <w:pStyle w:val="TOCHeading"/>
            <w:numPr>
              <w:ilvl w:val="0"/>
              <w:numId w:val="0"/>
            </w:numPr>
            <w:spacing w:before="0" w:line="240" w:lineRule="auto"/>
            <w:ind w:left="432" w:hanging="432"/>
          </w:pPr>
          <w:r>
            <w:t>Table of Contents</w:t>
          </w:r>
        </w:p>
        <w:p w14:paraId="2676506B" w14:textId="20D202B4" w:rsidR="003C736C" w:rsidRDefault="00A42E02">
          <w:pPr>
            <w:pStyle w:val="TOC1"/>
            <w:tabs>
              <w:tab w:val="left" w:pos="440"/>
              <w:tab w:val="right" w:leader="dot" w:pos="9350"/>
            </w:tabs>
            <w:rPr>
              <w:rFonts w:asciiTheme="minorHAnsi" w:hAnsiTheme="minorHAnsi"/>
              <w:noProof/>
              <w:kern w:val="2"/>
              <w:szCs w:val="24"/>
              <w:lang w:bidi="gu-IN"/>
              <w14:ligatures w14:val="standardContextual"/>
            </w:rPr>
          </w:pPr>
          <w:r>
            <w:fldChar w:fldCharType="begin"/>
          </w:r>
          <w:r>
            <w:instrText xml:space="preserve"> TOC \o "1-3" \h \z \u </w:instrText>
          </w:r>
          <w:r>
            <w:fldChar w:fldCharType="separate"/>
          </w:r>
          <w:hyperlink w:anchor="_Toc214835018" w:history="1">
            <w:r w:rsidR="003C736C" w:rsidRPr="00F25472">
              <w:rPr>
                <w:rStyle w:val="Hyperlink"/>
                <w:noProof/>
              </w:rPr>
              <w:t>1</w:t>
            </w:r>
            <w:r w:rsidR="003C736C">
              <w:rPr>
                <w:rFonts w:asciiTheme="minorHAnsi" w:hAnsiTheme="minorHAnsi"/>
                <w:noProof/>
                <w:kern w:val="2"/>
                <w:szCs w:val="24"/>
                <w:lang w:bidi="gu-IN"/>
                <w14:ligatures w14:val="standardContextual"/>
              </w:rPr>
              <w:tab/>
            </w:r>
            <w:r w:rsidR="003C736C" w:rsidRPr="00F25472">
              <w:rPr>
                <w:rStyle w:val="Hyperlink"/>
                <w:noProof/>
              </w:rPr>
              <w:t>Abstract</w:t>
            </w:r>
            <w:r w:rsidR="003C736C">
              <w:rPr>
                <w:noProof/>
                <w:webHidden/>
              </w:rPr>
              <w:tab/>
            </w:r>
            <w:r w:rsidR="003C736C">
              <w:rPr>
                <w:noProof/>
                <w:webHidden/>
              </w:rPr>
              <w:fldChar w:fldCharType="begin"/>
            </w:r>
            <w:r w:rsidR="003C736C">
              <w:rPr>
                <w:noProof/>
                <w:webHidden/>
              </w:rPr>
              <w:instrText xml:space="preserve"> PAGEREF _Toc214835018 \h </w:instrText>
            </w:r>
            <w:r w:rsidR="003C736C">
              <w:rPr>
                <w:noProof/>
                <w:webHidden/>
              </w:rPr>
            </w:r>
            <w:r w:rsidR="003C736C">
              <w:rPr>
                <w:noProof/>
                <w:webHidden/>
              </w:rPr>
              <w:fldChar w:fldCharType="separate"/>
            </w:r>
            <w:r w:rsidR="003C736C">
              <w:rPr>
                <w:noProof/>
                <w:webHidden/>
              </w:rPr>
              <w:t>4</w:t>
            </w:r>
            <w:r w:rsidR="003C736C">
              <w:rPr>
                <w:noProof/>
                <w:webHidden/>
              </w:rPr>
              <w:fldChar w:fldCharType="end"/>
            </w:r>
          </w:hyperlink>
        </w:p>
        <w:p w14:paraId="23F7DBC9" w14:textId="2ADEDFED" w:rsidR="003C736C" w:rsidRDefault="003C736C">
          <w:pPr>
            <w:pStyle w:val="TOC1"/>
            <w:tabs>
              <w:tab w:val="left" w:pos="440"/>
              <w:tab w:val="right" w:leader="dot" w:pos="9350"/>
            </w:tabs>
            <w:rPr>
              <w:rFonts w:asciiTheme="minorHAnsi" w:hAnsiTheme="minorHAnsi"/>
              <w:noProof/>
              <w:kern w:val="2"/>
              <w:szCs w:val="24"/>
              <w:lang w:bidi="gu-IN"/>
              <w14:ligatures w14:val="standardContextual"/>
            </w:rPr>
          </w:pPr>
          <w:hyperlink w:anchor="_Toc214835019" w:history="1">
            <w:r w:rsidRPr="00F25472">
              <w:rPr>
                <w:rStyle w:val="Hyperlink"/>
                <w:noProof/>
              </w:rPr>
              <w:t>2</w:t>
            </w:r>
            <w:r>
              <w:rPr>
                <w:rFonts w:asciiTheme="minorHAnsi" w:hAnsiTheme="minorHAnsi"/>
                <w:noProof/>
                <w:kern w:val="2"/>
                <w:szCs w:val="24"/>
                <w:lang w:bidi="gu-IN"/>
                <w14:ligatures w14:val="standardContextual"/>
              </w:rPr>
              <w:tab/>
            </w:r>
            <w:r w:rsidRPr="00F25472">
              <w:rPr>
                <w:rStyle w:val="Hyperlink"/>
                <w:noProof/>
              </w:rPr>
              <w:t>Introduction</w:t>
            </w:r>
            <w:r>
              <w:rPr>
                <w:noProof/>
                <w:webHidden/>
              </w:rPr>
              <w:tab/>
            </w:r>
            <w:r>
              <w:rPr>
                <w:noProof/>
                <w:webHidden/>
              </w:rPr>
              <w:fldChar w:fldCharType="begin"/>
            </w:r>
            <w:r>
              <w:rPr>
                <w:noProof/>
                <w:webHidden/>
              </w:rPr>
              <w:instrText xml:space="preserve"> PAGEREF _Toc214835019 \h </w:instrText>
            </w:r>
            <w:r>
              <w:rPr>
                <w:noProof/>
                <w:webHidden/>
              </w:rPr>
            </w:r>
            <w:r>
              <w:rPr>
                <w:noProof/>
                <w:webHidden/>
              </w:rPr>
              <w:fldChar w:fldCharType="separate"/>
            </w:r>
            <w:r>
              <w:rPr>
                <w:noProof/>
                <w:webHidden/>
              </w:rPr>
              <w:t>4</w:t>
            </w:r>
            <w:r>
              <w:rPr>
                <w:noProof/>
                <w:webHidden/>
              </w:rPr>
              <w:fldChar w:fldCharType="end"/>
            </w:r>
          </w:hyperlink>
        </w:p>
        <w:p w14:paraId="76B7695C" w14:textId="3A5F54D5" w:rsidR="003C736C" w:rsidRDefault="003C736C">
          <w:pPr>
            <w:pStyle w:val="TOC1"/>
            <w:tabs>
              <w:tab w:val="left" w:pos="440"/>
              <w:tab w:val="right" w:leader="dot" w:pos="9350"/>
            </w:tabs>
            <w:rPr>
              <w:rFonts w:asciiTheme="minorHAnsi" w:hAnsiTheme="minorHAnsi"/>
              <w:noProof/>
              <w:kern w:val="2"/>
              <w:szCs w:val="24"/>
              <w:lang w:bidi="gu-IN"/>
              <w14:ligatures w14:val="standardContextual"/>
            </w:rPr>
          </w:pPr>
          <w:hyperlink w:anchor="_Toc214835020" w:history="1">
            <w:r w:rsidRPr="00F25472">
              <w:rPr>
                <w:rStyle w:val="Hyperlink"/>
                <w:noProof/>
              </w:rPr>
              <w:t>3</w:t>
            </w:r>
            <w:r>
              <w:rPr>
                <w:rFonts w:asciiTheme="minorHAnsi" w:hAnsiTheme="minorHAnsi"/>
                <w:noProof/>
                <w:kern w:val="2"/>
                <w:szCs w:val="24"/>
                <w:lang w:bidi="gu-IN"/>
                <w14:ligatures w14:val="standardContextual"/>
              </w:rPr>
              <w:tab/>
            </w:r>
            <w:r w:rsidRPr="00F25472">
              <w:rPr>
                <w:rStyle w:val="Hyperlink"/>
                <w:noProof/>
              </w:rPr>
              <w:t>Related Work</w:t>
            </w:r>
            <w:r>
              <w:rPr>
                <w:noProof/>
                <w:webHidden/>
              </w:rPr>
              <w:tab/>
            </w:r>
            <w:r>
              <w:rPr>
                <w:noProof/>
                <w:webHidden/>
              </w:rPr>
              <w:fldChar w:fldCharType="begin"/>
            </w:r>
            <w:r>
              <w:rPr>
                <w:noProof/>
                <w:webHidden/>
              </w:rPr>
              <w:instrText xml:space="preserve"> PAGEREF _Toc214835020 \h </w:instrText>
            </w:r>
            <w:r>
              <w:rPr>
                <w:noProof/>
                <w:webHidden/>
              </w:rPr>
            </w:r>
            <w:r>
              <w:rPr>
                <w:noProof/>
                <w:webHidden/>
              </w:rPr>
              <w:fldChar w:fldCharType="separate"/>
            </w:r>
            <w:r>
              <w:rPr>
                <w:noProof/>
                <w:webHidden/>
              </w:rPr>
              <w:t>5</w:t>
            </w:r>
            <w:r>
              <w:rPr>
                <w:noProof/>
                <w:webHidden/>
              </w:rPr>
              <w:fldChar w:fldCharType="end"/>
            </w:r>
          </w:hyperlink>
        </w:p>
        <w:p w14:paraId="7551E93A" w14:textId="7EA51B58" w:rsidR="003C736C" w:rsidRDefault="003C736C">
          <w:pPr>
            <w:pStyle w:val="TOC1"/>
            <w:tabs>
              <w:tab w:val="left" w:pos="440"/>
              <w:tab w:val="right" w:leader="dot" w:pos="9350"/>
            </w:tabs>
            <w:rPr>
              <w:rFonts w:asciiTheme="minorHAnsi" w:hAnsiTheme="minorHAnsi"/>
              <w:noProof/>
              <w:kern w:val="2"/>
              <w:szCs w:val="24"/>
              <w:lang w:bidi="gu-IN"/>
              <w14:ligatures w14:val="standardContextual"/>
            </w:rPr>
          </w:pPr>
          <w:hyperlink w:anchor="_Toc214835021" w:history="1">
            <w:r w:rsidRPr="00F25472">
              <w:rPr>
                <w:rStyle w:val="Hyperlink"/>
                <w:noProof/>
              </w:rPr>
              <w:t>4</w:t>
            </w:r>
            <w:r>
              <w:rPr>
                <w:rFonts w:asciiTheme="minorHAnsi" w:hAnsiTheme="minorHAnsi"/>
                <w:noProof/>
                <w:kern w:val="2"/>
                <w:szCs w:val="24"/>
                <w:lang w:bidi="gu-IN"/>
                <w14:ligatures w14:val="standardContextual"/>
              </w:rPr>
              <w:tab/>
            </w:r>
            <w:r w:rsidRPr="00F25472">
              <w:rPr>
                <w:rStyle w:val="Hyperlink"/>
                <w:noProof/>
              </w:rPr>
              <w:t>Methodology</w:t>
            </w:r>
            <w:r>
              <w:rPr>
                <w:noProof/>
                <w:webHidden/>
              </w:rPr>
              <w:tab/>
            </w:r>
            <w:r>
              <w:rPr>
                <w:noProof/>
                <w:webHidden/>
              </w:rPr>
              <w:fldChar w:fldCharType="begin"/>
            </w:r>
            <w:r>
              <w:rPr>
                <w:noProof/>
                <w:webHidden/>
              </w:rPr>
              <w:instrText xml:space="preserve"> PAGEREF _Toc214835021 \h </w:instrText>
            </w:r>
            <w:r>
              <w:rPr>
                <w:noProof/>
                <w:webHidden/>
              </w:rPr>
            </w:r>
            <w:r>
              <w:rPr>
                <w:noProof/>
                <w:webHidden/>
              </w:rPr>
              <w:fldChar w:fldCharType="separate"/>
            </w:r>
            <w:r>
              <w:rPr>
                <w:noProof/>
                <w:webHidden/>
              </w:rPr>
              <w:t>6</w:t>
            </w:r>
            <w:r>
              <w:rPr>
                <w:noProof/>
                <w:webHidden/>
              </w:rPr>
              <w:fldChar w:fldCharType="end"/>
            </w:r>
          </w:hyperlink>
        </w:p>
        <w:p w14:paraId="626D4B2E" w14:textId="4F621714"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22" w:history="1">
            <w:r w:rsidRPr="00F25472">
              <w:rPr>
                <w:rStyle w:val="Hyperlink"/>
                <w:noProof/>
              </w:rPr>
              <w:t>4.1</w:t>
            </w:r>
            <w:r>
              <w:rPr>
                <w:rFonts w:asciiTheme="minorHAnsi" w:hAnsiTheme="minorHAnsi"/>
                <w:noProof/>
                <w:kern w:val="2"/>
                <w:szCs w:val="24"/>
                <w:lang w:bidi="gu-IN"/>
                <w14:ligatures w14:val="standardContextual"/>
              </w:rPr>
              <w:tab/>
            </w:r>
            <w:r w:rsidRPr="00F25472">
              <w:rPr>
                <w:rStyle w:val="Hyperlink"/>
                <w:noProof/>
              </w:rPr>
              <w:t>Dataset and Data Ingestion</w:t>
            </w:r>
            <w:r>
              <w:rPr>
                <w:noProof/>
                <w:webHidden/>
              </w:rPr>
              <w:tab/>
            </w:r>
            <w:r>
              <w:rPr>
                <w:noProof/>
                <w:webHidden/>
              </w:rPr>
              <w:fldChar w:fldCharType="begin"/>
            </w:r>
            <w:r>
              <w:rPr>
                <w:noProof/>
                <w:webHidden/>
              </w:rPr>
              <w:instrText xml:space="preserve"> PAGEREF _Toc214835022 \h </w:instrText>
            </w:r>
            <w:r>
              <w:rPr>
                <w:noProof/>
                <w:webHidden/>
              </w:rPr>
            </w:r>
            <w:r>
              <w:rPr>
                <w:noProof/>
                <w:webHidden/>
              </w:rPr>
              <w:fldChar w:fldCharType="separate"/>
            </w:r>
            <w:r>
              <w:rPr>
                <w:noProof/>
                <w:webHidden/>
              </w:rPr>
              <w:t>7</w:t>
            </w:r>
            <w:r>
              <w:rPr>
                <w:noProof/>
                <w:webHidden/>
              </w:rPr>
              <w:fldChar w:fldCharType="end"/>
            </w:r>
          </w:hyperlink>
        </w:p>
        <w:p w14:paraId="15EA2052" w14:textId="30ABF121"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23" w:history="1">
            <w:r w:rsidRPr="00F25472">
              <w:rPr>
                <w:rStyle w:val="Hyperlink"/>
                <w:noProof/>
              </w:rPr>
              <w:t>4.2</w:t>
            </w:r>
            <w:r>
              <w:rPr>
                <w:rFonts w:asciiTheme="minorHAnsi" w:hAnsiTheme="minorHAnsi"/>
                <w:noProof/>
                <w:kern w:val="2"/>
                <w:szCs w:val="24"/>
                <w:lang w:bidi="gu-IN"/>
                <w14:ligatures w14:val="standardContextual"/>
              </w:rPr>
              <w:tab/>
            </w:r>
            <w:r w:rsidRPr="00F25472">
              <w:rPr>
                <w:rStyle w:val="Hyperlink"/>
                <w:noProof/>
              </w:rPr>
              <w:t>Feature Set and Preprocessing Pipeline</w:t>
            </w:r>
            <w:r>
              <w:rPr>
                <w:noProof/>
                <w:webHidden/>
              </w:rPr>
              <w:tab/>
            </w:r>
            <w:r>
              <w:rPr>
                <w:noProof/>
                <w:webHidden/>
              </w:rPr>
              <w:fldChar w:fldCharType="begin"/>
            </w:r>
            <w:r>
              <w:rPr>
                <w:noProof/>
                <w:webHidden/>
              </w:rPr>
              <w:instrText xml:space="preserve"> PAGEREF _Toc214835023 \h </w:instrText>
            </w:r>
            <w:r>
              <w:rPr>
                <w:noProof/>
                <w:webHidden/>
              </w:rPr>
            </w:r>
            <w:r>
              <w:rPr>
                <w:noProof/>
                <w:webHidden/>
              </w:rPr>
              <w:fldChar w:fldCharType="separate"/>
            </w:r>
            <w:r>
              <w:rPr>
                <w:noProof/>
                <w:webHidden/>
              </w:rPr>
              <w:t>7</w:t>
            </w:r>
            <w:r>
              <w:rPr>
                <w:noProof/>
                <w:webHidden/>
              </w:rPr>
              <w:fldChar w:fldCharType="end"/>
            </w:r>
          </w:hyperlink>
        </w:p>
        <w:p w14:paraId="51E69FE3" w14:textId="0B9E7B19"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24" w:history="1">
            <w:r w:rsidRPr="00F25472">
              <w:rPr>
                <w:rStyle w:val="Hyperlink"/>
                <w:noProof/>
              </w:rPr>
              <w:t>4.3</w:t>
            </w:r>
            <w:r>
              <w:rPr>
                <w:rFonts w:asciiTheme="minorHAnsi" w:hAnsiTheme="minorHAnsi"/>
                <w:noProof/>
                <w:kern w:val="2"/>
                <w:szCs w:val="24"/>
                <w:lang w:bidi="gu-IN"/>
                <w14:ligatures w14:val="standardContextual"/>
              </w:rPr>
              <w:tab/>
            </w:r>
            <w:r w:rsidRPr="00F25472">
              <w:rPr>
                <w:rStyle w:val="Hyperlink"/>
                <w:noProof/>
              </w:rPr>
              <w:t>Label Encoding and Rare Class Handling</w:t>
            </w:r>
            <w:r>
              <w:rPr>
                <w:noProof/>
                <w:webHidden/>
              </w:rPr>
              <w:tab/>
            </w:r>
            <w:r>
              <w:rPr>
                <w:noProof/>
                <w:webHidden/>
              </w:rPr>
              <w:fldChar w:fldCharType="begin"/>
            </w:r>
            <w:r>
              <w:rPr>
                <w:noProof/>
                <w:webHidden/>
              </w:rPr>
              <w:instrText xml:space="preserve"> PAGEREF _Toc214835024 \h </w:instrText>
            </w:r>
            <w:r>
              <w:rPr>
                <w:noProof/>
                <w:webHidden/>
              </w:rPr>
            </w:r>
            <w:r>
              <w:rPr>
                <w:noProof/>
                <w:webHidden/>
              </w:rPr>
              <w:fldChar w:fldCharType="separate"/>
            </w:r>
            <w:r>
              <w:rPr>
                <w:noProof/>
                <w:webHidden/>
              </w:rPr>
              <w:t>7</w:t>
            </w:r>
            <w:r>
              <w:rPr>
                <w:noProof/>
                <w:webHidden/>
              </w:rPr>
              <w:fldChar w:fldCharType="end"/>
            </w:r>
          </w:hyperlink>
        </w:p>
        <w:p w14:paraId="1790A6DA" w14:textId="46FA5479"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25" w:history="1">
            <w:r w:rsidRPr="00F25472">
              <w:rPr>
                <w:rStyle w:val="Hyperlink"/>
                <w:noProof/>
              </w:rPr>
              <w:t>4.4</w:t>
            </w:r>
            <w:r>
              <w:rPr>
                <w:rFonts w:asciiTheme="minorHAnsi" w:hAnsiTheme="minorHAnsi"/>
                <w:noProof/>
                <w:kern w:val="2"/>
                <w:szCs w:val="24"/>
                <w:lang w:bidi="gu-IN"/>
                <w14:ligatures w14:val="standardContextual"/>
              </w:rPr>
              <w:tab/>
            </w:r>
            <w:r w:rsidRPr="00F25472">
              <w:rPr>
                <w:rStyle w:val="Hyperlink"/>
                <w:noProof/>
              </w:rPr>
              <w:t>Model Pipelines and Hyperparameter Tuning</w:t>
            </w:r>
            <w:r>
              <w:rPr>
                <w:noProof/>
                <w:webHidden/>
              </w:rPr>
              <w:tab/>
            </w:r>
            <w:r>
              <w:rPr>
                <w:noProof/>
                <w:webHidden/>
              </w:rPr>
              <w:fldChar w:fldCharType="begin"/>
            </w:r>
            <w:r>
              <w:rPr>
                <w:noProof/>
                <w:webHidden/>
              </w:rPr>
              <w:instrText xml:space="preserve"> PAGEREF _Toc214835025 \h </w:instrText>
            </w:r>
            <w:r>
              <w:rPr>
                <w:noProof/>
                <w:webHidden/>
              </w:rPr>
            </w:r>
            <w:r>
              <w:rPr>
                <w:noProof/>
                <w:webHidden/>
              </w:rPr>
              <w:fldChar w:fldCharType="separate"/>
            </w:r>
            <w:r>
              <w:rPr>
                <w:noProof/>
                <w:webHidden/>
              </w:rPr>
              <w:t>8</w:t>
            </w:r>
            <w:r>
              <w:rPr>
                <w:noProof/>
                <w:webHidden/>
              </w:rPr>
              <w:fldChar w:fldCharType="end"/>
            </w:r>
          </w:hyperlink>
        </w:p>
        <w:p w14:paraId="235DB571" w14:textId="4683582B"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26" w:history="1">
            <w:r w:rsidRPr="00F25472">
              <w:rPr>
                <w:rStyle w:val="Hyperlink"/>
                <w:noProof/>
              </w:rPr>
              <w:t>4.5</w:t>
            </w:r>
            <w:r>
              <w:rPr>
                <w:rFonts w:asciiTheme="minorHAnsi" w:hAnsiTheme="minorHAnsi"/>
                <w:noProof/>
                <w:kern w:val="2"/>
                <w:szCs w:val="24"/>
                <w:lang w:bidi="gu-IN"/>
                <w14:ligatures w14:val="standardContextual"/>
              </w:rPr>
              <w:tab/>
            </w:r>
            <w:r w:rsidRPr="00F25472">
              <w:rPr>
                <w:rStyle w:val="Hyperlink"/>
                <w:noProof/>
              </w:rPr>
              <w:t>Evaluation Methodology and Reproducibility</w:t>
            </w:r>
            <w:r>
              <w:rPr>
                <w:noProof/>
                <w:webHidden/>
              </w:rPr>
              <w:tab/>
            </w:r>
            <w:r>
              <w:rPr>
                <w:noProof/>
                <w:webHidden/>
              </w:rPr>
              <w:fldChar w:fldCharType="begin"/>
            </w:r>
            <w:r>
              <w:rPr>
                <w:noProof/>
                <w:webHidden/>
              </w:rPr>
              <w:instrText xml:space="preserve"> PAGEREF _Toc214835026 \h </w:instrText>
            </w:r>
            <w:r>
              <w:rPr>
                <w:noProof/>
                <w:webHidden/>
              </w:rPr>
            </w:r>
            <w:r>
              <w:rPr>
                <w:noProof/>
                <w:webHidden/>
              </w:rPr>
              <w:fldChar w:fldCharType="separate"/>
            </w:r>
            <w:r>
              <w:rPr>
                <w:noProof/>
                <w:webHidden/>
              </w:rPr>
              <w:t>9</w:t>
            </w:r>
            <w:r>
              <w:rPr>
                <w:noProof/>
                <w:webHidden/>
              </w:rPr>
              <w:fldChar w:fldCharType="end"/>
            </w:r>
          </w:hyperlink>
        </w:p>
        <w:p w14:paraId="5D066506" w14:textId="4A7D817F" w:rsidR="003C736C" w:rsidRDefault="003C736C">
          <w:pPr>
            <w:pStyle w:val="TOC1"/>
            <w:tabs>
              <w:tab w:val="left" w:pos="440"/>
              <w:tab w:val="right" w:leader="dot" w:pos="9350"/>
            </w:tabs>
            <w:rPr>
              <w:rFonts w:asciiTheme="minorHAnsi" w:hAnsiTheme="minorHAnsi"/>
              <w:noProof/>
              <w:kern w:val="2"/>
              <w:szCs w:val="24"/>
              <w:lang w:bidi="gu-IN"/>
              <w14:ligatures w14:val="standardContextual"/>
            </w:rPr>
          </w:pPr>
          <w:hyperlink w:anchor="_Toc214835027" w:history="1">
            <w:r w:rsidRPr="00F25472">
              <w:rPr>
                <w:rStyle w:val="Hyperlink"/>
                <w:noProof/>
              </w:rPr>
              <w:t>5</w:t>
            </w:r>
            <w:r>
              <w:rPr>
                <w:rFonts w:asciiTheme="minorHAnsi" w:hAnsiTheme="minorHAnsi"/>
                <w:noProof/>
                <w:kern w:val="2"/>
                <w:szCs w:val="24"/>
                <w:lang w:bidi="gu-IN"/>
                <w14:ligatures w14:val="standardContextual"/>
              </w:rPr>
              <w:tab/>
            </w:r>
            <w:r w:rsidRPr="00F25472">
              <w:rPr>
                <w:rStyle w:val="Hyperlink"/>
                <w:noProof/>
              </w:rPr>
              <w:t>Experiments and Results</w:t>
            </w:r>
            <w:r>
              <w:rPr>
                <w:noProof/>
                <w:webHidden/>
              </w:rPr>
              <w:tab/>
            </w:r>
            <w:r>
              <w:rPr>
                <w:noProof/>
                <w:webHidden/>
              </w:rPr>
              <w:fldChar w:fldCharType="begin"/>
            </w:r>
            <w:r>
              <w:rPr>
                <w:noProof/>
                <w:webHidden/>
              </w:rPr>
              <w:instrText xml:space="preserve"> PAGEREF _Toc214835027 \h </w:instrText>
            </w:r>
            <w:r>
              <w:rPr>
                <w:noProof/>
                <w:webHidden/>
              </w:rPr>
            </w:r>
            <w:r>
              <w:rPr>
                <w:noProof/>
                <w:webHidden/>
              </w:rPr>
              <w:fldChar w:fldCharType="separate"/>
            </w:r>
            <w:r>
              <w:rPr>
                <w:noProof/>
                <w:webHidden/>
              </w:rPr>
              <w:t>9</w:t>
            </w:r>
            <w:r>
              <w:rPr>
                <w:noProof/>
                <w:webHidden/>
              </w:rPr>
              <w:fldChar w:fldCharType="end"/>
            </w:r>
          </w:hyperlink>
        </w:p>
        <w:p w14:paraId="595E8121" w14:textId="16729D4B"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28" w:history="1">
            <w:r w:rsidRPr="00F25472">
              <w:rPr>
                <w:rStyle w:val="Hyperlink"/>
                <w:noProof/>
              </w:rPr>
              <w:t>5.1</w:t>
            </w:r>
            <w:r>
              <w:rPr>
                <w:rFonts w:asciiTheme="minorHAnsi" w:hAnsiTheme="minorHAnsi"/>
                <w:noProof/>
                <w:kern w:val="2"/>
                <w:szCs w:val="24"/>
                <w:lang w:bidi="gu-IN"/>
                <w14:ligatures w14:val="standardContextual"/>
              </w:rPr>
              <w:tab/>
            </w:r>
            <w:r w:rsidRPr="00F25472">
              <w:rPr>
                <w:rStyle w:val="Hyperlink"/>
                <w:noProof/>
              </w:rPr>
              <w:t>Cross-Validation and Tuning Summary</w:t>
            </w:r>
            <w:r>
              <w:rPr>
                <w:noProof/>
                <w:webHidden/>
              </w:rPr>
              <w:tab/>
            </w:r>
            <w:r>
              <w:rPr>
                <w:noProof/>
                <w:webHidden/>
              </w:rPr>
              <w:fldChar w:fldCharType="begin"/>
            </w:r>
            <w:r>
              <w:rPr>
                <w:noProof/>
                <w:webHidden/>
              </w:rPr>
              <w:instrText xml:space="preserve"> PAGEREF _Toc214835028 \h </w:instrText>
            </w:r>
            <w:r>
              <w:rPr>
                <w:noProof/>
                <w:webHidden/>
              </w:rPr>
            </w:r>
            <w:r>
              <w:rPr>
                <w:noProof/>
                <w:webHidden/>
              </w:rPr>
              <w:fldChar w:fldCharType="separate"/>
            </w:r>
            <w:r>
              <w:rPr>
                <w:noProof/>
                <w:webHidden/>
              </w:rPr>
              <w:t>9</w:t>
            </w:r>
            <w:r>
              <w:rPr>
                <w:noProof/>
                <w:webHidden/>
              </w:rPr>
              <w:fldChar w:fldCharType="end"/>
            </w:r>
          </w:hyperlink>
        </w:p>
        <w:p w14:paraId="198CA2B0" w14:textId="6568F173"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29" w:history="1">
            <w:r w:rsidRPr="00F25472">
              <w:rPr>
                <w:rStyle w:val="Hyperlink"/>
                <w:noProof/>
              </w:rPr>
              <w:t>5.2</w:t>
            </w:r>
            <w:r>
              <w:rPr>
                <w:rFonts w:asciiTheme="minorHAnsi" w:hAnsiTheme="minorHAnsi"/>
                <w:noProof/>
                <w:kern w:val="2"/>
                <w:szCs w:val="24"/>
                <w:lang w:bidi="gu-IN"/>
                <w14:ligatures w14:val="standardContextual"/>
              </w:rPr>
              <w:tab/>
            </w:r>
            <w:r w:rsidRPr="00F25472">
              <w:rPr>
                <w:rStyle w:val="Hyperlink"/>
                <w:noProof/>
              </w:rPr>
              <w:t>Quantitative Performance Outcomes</w:t>
            </w:r>
            <w:r>
              <w:rPr>
                <w:noProof/>
                <w:webHidden/>
              </w:rPr>
              <w:tab/>
            </w:r>
            <w:r>
              <w:rPr>
                <w:noProof/>
                <w:webHidden/>
              </w:rPr>
              <w:fldChar w:fldCharType="begin"/>
            </w:r>
            <w:r>
              <w:rPr>
                <w:noProof/>
                <w:webHidden/>
              </w:rPr>
              <w:instrText xml:space="preserve"> PAGEREF _Toc214835029 \h </w:instrText>
            </w:r>
            <w:r>
              <w:rPr>
                <w:noProof/>
                <w:webHidden/>
              </w:rPr>
            </w:r>
            <w:r>
              <w:rPr>
                <w:noProof/>
                <w:webHidden/>
              </w:rPr>
              <w:fldChar w:fldCharType="separate"/>
            </w:r>
            <w:r>
              <w:rPr>
                <w:noProof/>
                <w:webHidden/>
              </w:rPr>
              <w:t>10</w:t>
            </w:r>
            <w:r>
              <w:rPr>
                <w:noProof/>
                <w:webHidden/>
              </w:rPr>
              <w:fldChar w:fldCharType="end"/>
            </w:r>
          </w:hyperlink>
        </w:p>
        <w:p w14:paraId="4349E94B" w14:textId="56F21D01"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30" w:history="1">
            <w:r w:rsidRPr="00F25472">
              <w:rPr>
                <w:rStyle w:val="Hyperlink"/>
                <w:noProof/>
              </w:rPr>
              <w:t>5.3</w:t>
            </w:r>
            <w:r>
              <w:rPr>
                <w:rFonts w:asciiTheme="minorHAnsi" w:hAnsiTheme="minorHAnsi"/>
                <w:noProof/>
                <w:kern w:val="2"/>
                <w:szCs w:val="24"/>
                <w:lang w:bidi="gu-IN"/>
                <w14:ligatures w14:val="standardContextual"/>
              </w:rPr>
              <w:tab/>
            </w:r>
            <w:r w:rsidRPr="00F25472">
              <w:rPr>
                <w:rStyle w:val="Hyperlink"/>
                <w:noProof/>
              </w:rPr>
              <w:t>Detailed Results and Class Performance</w:t>
            </w:r>
            <w:r>
              <w:rPr>
                <w:noProof/>
                <w:webHidden/>
              </w:rPr>
              <w:tab/>
            </w:r>
            <w:r>
              <w:rPr>
                <w:noProof/>
                <w:webHidden/>
              </w:rPr>
              <w:fldChar w:fldCharType="begin"/>
            </w:r>
            <w:r>
              <w:rPr>
                <w:noProof/>
                <w:webHidden/>
              </w:rPr>
              <w:instrText xml:space="preserve"> PAGEREF _Toc214835030 \h </w:instrText>
            </w:r>
            <w:r>
              <w:rPr>
                <w:noProof/>
                <w:webHidden/>
              </w:rPr>
            </w:r>
            <w:r>
              <w:rPr>
                <w:noProof/>
                <w:webHidden/>
              </w:rPr>
              <w:fldChar w:fldCharType="separate"/>
            </w:r>
            <w:r>
              <w:rPr>
                <w:noProof/>
                <w:webHidden/>
              </w:rPr>
              <w:t>10</w:t>
            </w:r>
            <w:r>
              <w:rPr>
                <w:noProof/>
                <w:webHidden/>
              </w:rPr>
              <w:fldChar w:fldCharType="end"/>
            </w:r>
          </w:hyperlink>
        </w:p>
        <w:p w14:paraId="0587B44C" w14:textId="0734D4B1"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31" w:history="1">
            <w:r w:rsidRPr="00F25472">
              <w:rPr>
                <w:rStyle w:val="Hyperlink"/>
                <w:noProof/>
              </w:rPr>
              <w:t>5.4</w:t>
            </w:r>
            <w:r>
              <w:rPr>
                <w:rFonts w:asciiTheme="minorHAnsi" w:hAnsiTheme="minorHAnsi"/>
                <w:noProof/>
                <w:kern w:val="2"/>
                <w:szCs w:val="24"/>
                <w:lang w:bidi="gu-IN"/>
                <w14:ligatures w14:val="standardContextual"/>
              </w:rPr>
              <w:tab/>
            </w:r>
            <w:r w:rsidRPr="00F25472">
              <w:rPr>
                <w:rStyle w:val="Hyperlink"/>
                <w:noProof/>
              </w:rPr>
              <w:t>Feature Importance and Interpretation</w:t>
            </w:r>
            <w:r>
              <w:rPr>
                <w:noProof/>
                <w:webHidden/>
              </w:rPr>
              <w:tab/>
            </w:r>
            <w:r>
              <w:rPr>
                <w:noProof/>
                <w:webHidden/>
              </w:rPr>
              <w:fldChar w:fldCharType="begin"/>
            </w:r>
            <w:r>
              <w:rPr>
                <w:noProof/>
                <w:webHidden/>
              </w:rPr>
              <w:instrText xml:space="preserve"> PAGEREF _Toc214835031 \h </w:instrText>
            </w:r>
            <w:r>
              <w:rPr>
                <w:noProof/>
                <w:webHidden/>
              </w:rPr>
            </w:r>
            <w:r>
              <w:rPr>
                <w:noProof/>
                <w:webHidden/>
              </w:rPr>
              <w:fldChar w:fldCharType="separate"/>
            </w:r>
            <w:r>
              <w:rPr>
                <w:noProof/>
                <w:webHidden/>
              </w:rPr>
              <w:t>11</w:t>
            </w:r>
            <w:r>
              <w:rPr>
                <w:noProof/>
                <w:webHidden/>
              </w:rPr>
              <w:fldChar w:fldCharType="end"/>
            </w:r>
          </w:hyperlink>
        </w:p>
        <w:p w14:paraId="421C771D" w14:textId="1E383FFA" w:rsidR="003C736C" w:rsidRDefault="003C736C">
          <w:pPr>
            <w:pStyle w:val="TOC1"/>
            <w:tabs>
              <w:tab w:val="left" w:pos="440"/>
              <w:tab w:val="right" w:leader="dot" w:pos="9350"/>
            </w:tabs>
            <w:rPr>
              <w:rFonts w:asciiTheme="minorHAnsi" w:hAnsiTheme="minorHAnsi"/>
              <w:noProof/>
              <w:kern w:val="2"/>
              <w:szCs w:val="24"/>
              <w:lang w:bidi="gu-IN"/>
              <w14:ligatures w14:val="standardContextual"/>
            </w:rPr>
          </w:pPr>
          <w:hyperlink w:anchor="_Toc214835032" w:history="1">
            <w:r w:rsidRPr="00F25472">
              <w:rPr>
                <w:rStyle w:val="Hyperlink"/>
                <w:noProof/>
              </w:rPr>
              <w:t>6</w:t>
            </w:r>
            <w:r>
              <w:rPr>
                <w:rFonts w:asciiTheme="minorHAnsi" w:hAnsiTheme="minorHAnsi"/>
                <w:noProof/>
                <w:kern w:val="2"/>
                <w:szCs w:val="24"/>
                <w:lang w:bidi="gu-IN"/>
                <w14:ligatures w14:val="standardContextual"/>
              </w:rPr>
              <w:tab/>
            </w:r>
            <w:r w:rsidRPr="00F25472">
              <w:rPr>
                <w:rStyle w:val="Hyperlink"/>
                <w:noProof/>
              </w:rPr>
              <w:t>Discussion</w:t>
            </w:r>
            <w:r>
              <w:rPr>
                <w:noProof/>
                <w:webHidden/>
              </w:rPr>
              <w:tab/>
            </w:r>
            <w:r>
              <w:rPr>
                <w:noProof/>
                <w:webHidden/>
              </w:rPr>
              <w:fldChar w:fldCharType="begin"/>
            </w:r>
            <w:r>
              <w:rPr>
                <w:noProof/>
                <w:webHidden/>
              </w:rPr>
              <w:instrText xml:space="preserve"> PAGEREF _Toc214835032 \h </w:instrText>
            </w:r>
            <w:r>
              <w:rPr>
                <w:noProof/>
                <w:webHidden/>
              </w:rPr>
            </w:r>
            <w:r>
              <w:rPr>
                <w:noProof/>
                <w:webHidden/>
              </w:rPr>
              <w:fldChar w:fldCharType="separate"/>
            </w:r>
            <w:r>
              <w:rPr>
                <w:noProof/>
                <w:webHidden/>
              </w:rPr>
              <w:t>12</w:t>
            </w:r>
            <w:r>
              <w:rPr>
                <w:noProof/>
                <w:webHidden/>
              </w:rPr>
              <w:fldChar w:fldCharType="end"/>
            </w:r>
          </w:hyperlink>
        </w:p>
        <w:p w14:paraId="59127384" w14:textId="34B4DAAE"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33" w:history="1">
            <w:r w:rsidRPr="00F25472">
              <w:rPr>
                <w:rStyle w:val="Hyperlink"/>
                <w:noProof/>
              </w:rPr>
              <w:t>6.1</w:t>
            </w:r>
            <w:r>
              <w:rPr>
                <w:rFonts w:asciiTheme="minorHAnsi" w:hAnsiTheme="minorHAnsi"/>
                <w:noProof/>
                <w:kern w:val="2"/>
                <w:szCs w:val="24"/>
                <w:lang w:bidi="gu-IN"/>
                <w14:ligatures w14:val="standardContextual"/>
              </w:rPr>
              <w:tab/>
            </w:r>
            <w:r w:rsidRPr="00F25472">
              <w:rPr>
                <w:rStyle w:val="Hyperlink"/>
                <w:noProof/>
              </w:rPr>
              <w:t>Limitations and Threats to Validity</w:t>
            </w:r>
            <w:r>
              <w:rPr>
                <w:noProof/>
                <w:webHidden/>
              </w:rPr>
              <w:tab/>
            </w:r>
            <w:r>
              <w:rPr>
                <w:noProof/>
                <w:webHidden/>
              </w:rPr>
              <w:fldChar w:fldCharType="begin"/>
            </w:r>
            <w:r>
              <w:rPr>
                <w:noProof/>
                <w:webHidden/>
              </w:rPr>
              <w:instrText xml:space="preserve"> PAGEREF _Toc214835033 \h </w:instrText>
            </w:r>
            <w:r>
              <w:rPr>
                <w:noProof/>
                <w:webHidden/>
              </w:rPr>
            </w:r>
            <w:r>
              <w:rPr>
                <w:noProof/>
                <w:webHidden/>
              </w:rPr>
              <w:fldChar w:fldCharType="separate"/>
            </w:r>
            <w:r>
              <w:rPr>
                <w:noProof/>
                <w:webHidden/>
              </w:rPr>
              <w:t>12</w:t>
            </w:r>
            <w:r>
              <w:rPr>
                <w:noProof/>
                <w:webHidden/>
              </w:rPr>
              <w:fldChar w:fldCharType="end"/>
            </w:r>
          </w:hyperlink>
        </w:p>
        <w:p w14:paraId="33E682F1" w14:textId="4D0FBEDC"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34" w:history="1">
            <w:r w:rsidRPr="00F25472">
              <w:rPr>
                <w:rStyle w:val="Hyperlink"/>
                <w:noProof/>
              </w:rPr>
              <w:t>6.2</w:t>
            </w:r>
            <w:r>
              <w:rPr>
                <w:rFonts w:asciiTheme="minorHAnsi" w:hAnsiTheme="minorHAnsi"/>
                <w:noProof/>
                <w:kern w:val="2"/>
                <w:szCs w:val="24"/>
                <w:lang w:bidi="gu-IN"/>
                <w14:ligatures w14:val="standardContextual"/>
              </w:rPr>
              <w:tab/>
            </w:r>
            <w:r w:rsidRPr="00F25472">
              <w:rPr>
                <w:rStyle w:val="Hyperlink"/>
                <w:noProof/>
              </w:rPr>
              <w:t>Ethical Considerations</w:t>
            </w:r>
            <w:r>
              <w:rPr>
                <w:noProof/>
                <w:webHidden/>
              </w:rPr>
              <w:tab/>
            </w:r>
            <w:r>
              <w:rPr>
                <w:noProof/>
                <w:webHidden/>
              </w:rPr>
              <w:fldChar w:fldCharType="begin"/>
            </w:r>
            <w:r>
              <w:rPr>
                <w:noProof/>
                <w:webHidden/>
              </w:rPr>
              <w:instrText xml:space="preserve"> PAGEREF _Toc214835034 \h </w:instrText>
            </w:r>
            <w:r>
              <w:rPr>
                <w:noProof/>
                <w:webHidden/>
              </w:rPr>
            </w:r>
            <w:r>
              <w:rPr>
                <w:noProof/>
                <w:webHidden/>
              </w:rPr>
              <w:fldChar w:fldCharType="separate"/>
            </w:r>
            <w:r>
              <w:rPr>
                <w:noProof/>
                <w:webHidden/>
              </w:rPr>
              <w:t>12</w:t>
            </w:r>
            <w:r>
              <w:rPr>
                <w:noProof/>
                <w:webHidden/>
              </w:rPr>
              <w:fldChar w:fldCharType="end"/>
            </w:r>
          </w:hyperlink>
        </w:p>
        <w:p w14:paraId="2D3A3849" w14:textId="29E1AC3D" w:rsidR="003C736C" w:rsidRDefault="003C736C">
          <w:pPr>
            <w:pStyle w:val="TOC1"/>
            <w:tabs>
              <w:tab w:val="left" w:pos="440"/>
              <w:tab w:val="right" w:leader="dot" w:pos="9350"/>
            </w:tabs>
            <w:rPr>
              <w:rFonts w:asciiTheme="minorHAnsi" w:hAnsiTheme="minorHAnsi"/>
              <w:noProof/>
              <w:kern w:val="2"/>
              <w:szCs w:val="24"/>
              <w:lang w:bidi="gu-IN"/>
              <w14:ligatures w14:val="standardContextual"/>
            </w:rPr>
          </w:pPr>
          <w:hyperlink w:anchor="_Toc214835035" w:history="1">
            <w:r w:rsidRPr="00F25472">
              <w:rPr>
                <w:rStyle w:val="Hyperlink"/>
                <w:noProof/>
              </w:rPr>
              <w:t>7</w:t>
            </w:r>
            <w:r>
              <w:rPr>
                <w:rFonts w:asciiTheme="minorHAnsi" w:hAnsiTheme="minorHAnsi"/>
                <w:noProof/>
                <w:kern w:val="2"/>
                <w:szCs w:val="24"/>
                <w:lang w:bidi="gu-IN"/>
                <w14:ligatures w14:val="standardContextual"/>
              </w:rPr>
              <w:tab/>
            </w:r>
            <w:r w:rsidRPr="00F25472">
              <w:rPr>
                <w:rStyle w:val="Hyperlink"/>
                <w:noProof/>
              </w:rPr>
              <w:t>Conclusion and Recommendations</w:t>
            </w:r>
            <w:r>
              <w:rPr>
                <w:noProof/>
                <w:webHidden/>
              </w:rPr>
              <w:tab/>
            </w:r>
            <w:r>
              <w:rPr>
                <w:noProof/>
                <w:webHidden/>
              </w:rPr>
              <w:fldChar w:fldCharType="begin"/>
            </w:r>
            <w:r>
              <w:rPr>
                <w:noProof/>
                <w:webHidden/>
              </w:rPr>
              <w:instrText xml:space="preserve"> PAGEREF _Toc214835035 \h </w:instrText>
            </w:r>
            <w:r>
              <w:rPr>
                <w:noProof/>
                <w:webHidden/>
              </w:rPr>
            </w:r>
            <w:r>
              <w:rPr>
                <w:noProof/>
                <w:webHidden/>
              </w:rPr>
              <w:fldChar w:fldCharType="separate"/>
            </w:r>
            <w:r>
              <w:rPr>
                <w:noProof/>
                <w:webHidden/>
              </w:rPr>
              <w:t>13</w:t>
            </w:r>
            <w:r>
              <w:rPr>
                <w:noProof/>
                <w:webHidden/>
              </w:rPr>
              <w:fldChar w:fldCharType="end"/>
            </w:r>
          </w:hyperlink>
        </w:p>
        <w:p w14:paraId="2D8E0F1A" w14:textId="057D3F9C" w:rsidR="003C736C" w:rsidRDefault="003C736C">
          <w:pPr>
            <w:pStyle w:val="TOC1"/>
            <w:tabs>
              <w:tab w:val="left" w:pos="440"/>
              <w:tab w:val="right" w:leader="dot" w:pos="9350"/>
            </w:tabs>
            <w:rPr>
              <w:rFonts w:asciiTheme="minorHAnsi" w:hAnsiTheme="minorHAnsi"/>
              <w:noProof/>
              <w:kern w:val="2"/>
              <w:szCs w:val="24"/>
              <w:lang w:bidi="gu-IN"/>
              <w14:ligatures w14:val="standardContextual"/>
            </w:rPr>
          </w:pPr>
          <w:hyperlink w:anchor="_Toc214835036" w:history="1">
            <w:r w:rsidRPr="00F25472">
              <w:rPr>
                <w:rStyle w:val="Hyperlink"/>
                <w:noProof/>
              </w:rPr>
              <w:t>8</w:t>
            </w:r>
            <w:r>
              <w:rPr>
                <w:rFonts w:asciiTheme="minorHAnsi" w:hAnsiTheme="minorHAnsi"/>
                <w:noProof/>
                <w:kern w:val="2"/>
                <w:szCs w:val="24"/>
                <w:lang w:bidi="gu-IN"/>
                <w14:ligatures w14:val="standardContextual"/>
              </w:rPr>
              <w:tab/>
            </w:r>
            <w:r w:rsidRPr="00F25472">
              <w:rPr>
                <w:rStyle w:val="Hyperlink"/>
                <w:noProof/>
              </w:rPr>
              <w:t>Reference</w:t>
            </w:r>
            <w:r>
              <w:rPr>
                <w:noProof/>
                <w:webHidden/>
              </w:rPr>
              <w:tab/>
            </w:r>
            <w:r>
              <w:rPr>
                <w:noProof/>
                <w:webHidden/>
              </w:rPr>
              <w:fldChar w:fldCharType="begin"/>
            </w:r>
            <w:r>
              <w:rPr>
                <w:noProof/>
                <w:webHidden/>
              </w:rPr>
              <w:instrText xml:space="preserve"> PAGEREF _Toc214835036 \h </w:instrText>
            </w:r>
            <w:r>
              <w:rPr>
                <w:noProof/>
                <w:webHidden/>
              </w:rPr>
            </w:r>
            <w:r>
              <w:rPr>
                <w:noProof/>
                <w:webHidden/>
              </w:rPr>
              <w:fldChar w:fldCharType="separate"/>
            </w:r>
            <w:r>
              <w:rPr>
                <w:noProof/>
                <w:webHidden/>
              </w:rPr>
              <w:t>13</w:t>
            </w:r>
            <w:r>
              <w:rPr>
                <w:noProof/>
                <w:webHidden/>
              </w:rPr>
              <w:fldChar w:fldCharType="end"/>
            </w:r>
          </w:hyperlink>
        </w:p>
        <w:p w14:paraId="3DE63655" w14:textId="1B18F1CE" w:rsidR="003C736C" w:rsidRDefault="003C736C">
          <w:pPr>
            <w:pStyle w:val="TOC1"/>
            <w:tabs>
              <w:tab w:val="left" w:pos="440"/>
              <w:tab w:val="right" w:leader="dot" w:pos="9350"/>
            </w:tabs>
            <w:rPr>
              <w:rFonts w:asciiTheme="minorHAnsi" w:hAnsiTheme="minorHAnsi"/>
              <w:noProof/>
              <w:kern w:val="2"/>
              <w:szCs w:val="24"/>
              <w:lang w:bidi="gu-IN"/>
              <w14:ligatures w14:val="standardContextual"/>
            </w:rPr>
          </w:pPr>
          <w:hyperlink w:anchor="_Toc214835037" w:history="1">
            <w:r w:rsidRPr="00F25472">
              <w:rPr>
                <w:rStyle w:val="Hyperlink"/>
                <w:noProof/>
              </w:rPr>
              <w:t>9</w:t>
            </w:r>
            <w:r>
              <w:rPr>
                <w:rFonts w:asciiTheme="minorHAnsi" w:hAnsiTheme="minorHAnsi"/>
                <w:noProof/>
                <w:kern w:val="2"/>
                <w:szCs w:val="24"/>
                <w:lang w:bidi="gu-IN"/>
                <w14:ligatures w14:val="standardContextual"/>
              </w:rPr>
              <w:tab/>
            </w:r>
            <w:r w:rsidRPr="00F25472">
              <w:rPr>
                <w:rStyle w:val="Hyperlink"/>
                <w:noProof/>
              </w:rPr>
              <w:t>Appendix Note</w:t>
            </w:r>
            <w:r>
              <w:rPr>
                <w:noProof/>
                <w:webHidden/>
              </w:rPr>
              <w:tab/>
            </w:r>
            <w:r>
              <w:rPr>
                <w:noProof/>
                <w:webHidden/>
              </w:rPr>
              <w:fldChar w:fldCharType="begin"/>
            </w:r>
            <w:r>
              <w:rPr>
                <w:noProof/>
                <w:webHidden/>
              </w:rPr>
              <w:instrText xml:space="preserve"> PAGEREF _Toc214835037 \h </w:instrText>
            </w:r>
            <w:r>
              <w:rPr>
                <w:noProof/>
                <w:webHidden/>
              </w:rPr>
            </w:r>
            <w:r>
              <w:rPr>
                <w:noProof/>
                <w:webHidden/>
              </w:rPr>
              <w:fldChar w:fldCharType="separate"/>
            </w:r>
            <w:r>
              <w:rPr>
                <w:noProof/>
                <w:webHidden/>
              </w:rPr>
              <w:t>15</w:t>
            </w:r>
            <w:r>
              <w:rPr>
                <w:noProof/>
                <w:webHidden/>
              </w:rPr>
              <w:fldChar w:fldCharType="end"/>
            </w:r>
          </w:hyperlink>
        </w:p>
        <w:p w14:paraId="43BF2535" w14:textId="73C17336"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38" w:history="1">
            <w:r w:rsidRPr="00F25472">
              <w:rPr>
                <w:rStyle w:val="Hyperlink"/>
                <w:noProof/>
              </w:rPr>
              <w:t>9.1</w:t>
            </w:r>
            <w:r>
              <w:rPr>
                <w:rFonts w:asciiTheme="minorHAnsi" w:hAnsiTheme="minorHAnsi"/>
                <w:noProof/>
                <w:kern w:val="2"/>
                <w:szCs w:val="24"/>
                <w:lang w:bidi="gu-IN"/>
                <w14:ligatures w14:val="standardContextual"/>
              </w:rPr>
              <w:tab/>
            </w:r>
            <w:r w:rsidRPr="00F25472">
              <w:rPr>
                <w:rStyle w:val="Hyperlink"/>
                <w:noProof/>
              </w:rPr>
              <w:t>code demonstration video</w:t>
            </w:r>
            <w:r>
              <w:rPr>
                <w:noProof/>
                <w:webHidden/>
              </w:rPr>
              <w:tab/>
            </w:r>
            <w:r>
              <w:rPr>
                <w:noProof/>
                <w:webHidden/>
              </w:rPr>
              <w:fldChar w:fldCharType="begin"/>
            </w:r>
            <w:r>
              <w:rPr>
                <w:noProof/>
                <w:webHidden/>
              </w:rPr>
              <w:instrText xml:space="preserve"> PAGEREF _Toc214835038 \h </w:instrText>
            </w:r>
            <w:r>
              <w:rPr>
                <w:noProof/>
                <w:webHidden/>
              </w:rPr>
            </w:r>
            <w:r>
              <w:rPr>
                <w:noProof/>
                <w:webHidden/>
              </w:rPr>
              <w:fldChar w:fldCharType="separate"/>
            </w:r>
            <w:r>
              <w:rPr>
                <w:noProof/>
                <w:webHidden/>
              </w:rPr>
              <w:t>15</w:t>
            </w:r>
            <w:r>
              <w:rPr>
                <w:noProof/>
                <w:webHidden/>
              </w:rPr>
              <w:fldChar w:fldCharType="end"/>
            </w:r>
          </w:hyperlink>
        </w:p>
        <w:p w14:paraId="1703434A" w14:textId="12F34818"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39" w:history="1">
            <w:r w:rsidRPr="00F25472">
              <w:rPr>
                <w:rStyle w:val="Hyperlink"/>
                <w:noProof/>
              </w:rPr>
              <w:t>9.2</w:t>
            </w:r>
            <w:r>
              <w:rPr>
                <w:rFonts w:asciiTheme="minorHAnsi" w:hAnsiTheme="minorHAnsi"/>
                <w:noProof/>
                <w:kern w:val="2"/>
                <w:szCs w:val="24"/>
                <w:lang w:bidi="gu-IN"/>
                <w14:ligatures w14:val="standardContextual"/>
              </w:rPr>
              <w:tab/>
            </w:r>
            <w:r w:rsidRPr="00F25472">
              <w:rPr>
                <w:rStyle w:val="Hyperlink"/>
                <w:noProof/>
              </w:rPr>
              <w:t>Class Distributions (Data Imbalance)</w:t>
            </w:r>
            <w:r>
              <w:rPr>
                <w:noProof/>
                <w:webHidden/>
              </w:rPr>
              <w:tab/>
            </w:r>
            <w:r>
              <w:rPr>
                <w:noProof/>
                <w:webHidden/>
              </w:rPr>
              <w:fldChar w:fldCharType="begin"/>
            </w:r>
            <w:r>
              <w:rPr>
                <w:noProof/>
                <w:webHidden/>
              </w:rPr>
              <w:instrText xml:space="preserve"> PAGEREF _Toc214835039 \h </w:instrText>
            </w:r>
            <w:r>
              <w:rPr>
                <w:noProof/>
                <w:webHidden/>
              </w:rPr>
            </w:r>
            <w:r>
              <w:rPr>
                <w:noProof/>
                <w:webHidden/>
              </w:rPr>
              <w:fldChar w:fldCharType="separate"/>
            </w:r>
            <w:r>
              <w:rPr>
                <w:noProof/>
                <w:webHidden/>
              </w:rPr>
              <w:t>15</w:t>
            </w:r>
            <w:r>
              <w:rPr>
                <w:noProof/>
                <w:webHidden/>
              </w:rPr>
              <w:fldChar w:fldCharType="end"/>
            </w:r>
          </w:hyperlink>
        </w:p>
        <w:p w14:paraId="733929F9" w14:textId="1150C9E2"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40" w:history="1">
            <w:r w:rsidRPr="00F25472">
              <w:rPr>
                <w:rStyle w:val="Hyperlink"/>
                <w:noProof/>
              </w:rPr>
              <w:t>9.3</w:t>
            </w:r>
            <w:r>
              <w:rPr>
                <w:rFonts w:asciiTheme="minorHAnsi" w:hAnsiTheme="minorHAnsi"/>
                <w:noProof/>
                <w:kern w:val="2"/>
                <w:szCs w:val="24"/>
                <w:lang w:bidi="gu-IN"/>
                <w14:ligatures w14:val="standardContextual"/>
              </w:rPr>
              <w:tab/>
            </w:r>
            <w:r w:rsidRPr="00F25472">
              <w:rPr>
                <w:rStyle w:val="Hyperlink"/>
                <w:noProof/>
              </w:rPr>
              <w:t>Randomforest</w:t>
            </w:r>
            <w:r>
              <w:rPr>
                <w:noProof/>
                <w:webHidden/>
              </w:rPr>
              <w:tab/>
            </w:r>
            <w:r>
              <w:rPr>
                <w:noProof/>
                <w:webHidden/>
              </w:rPr>
              <w:fldChar w:fldCharType="begin"/>
            </w:r>
            <w:r>
              <w:rPr>
                <w:noProof/>
                <w:webHidden/>
              </w:rPr>
              <w:instrText xml:space="preserve"> PAGEREF _Toc214835040 \h </w:instrText>
            </w:r>
            <w:r>
              <w:rPr>
                <w:noProof/>
                <w:webHidden/>
              </w:rPr>
            </w:r>
            <w:r>
              <w:rPr>
                <w:noProof/>
                <w:webHidden/>
              </w:rPr>
              <w:fldChar w:fldCharType="separate"/>
            </w:r>
            <w:r>
              <w:rPr>
                <w:noProof/>
                <w:webHidden/>
              </w:rPr>
              <w:t>16</w:t>
            </w:r>
            <w:r>
              <w:rPr>
                <w:noProof/>
                <w:webHidden/>
              </w:rPr>
              <w:fldChar w:fldCharType="end"/>
            </w:r>
          </w:hyperlink>
        </w:p>
        <w:p w14:paraId="730C2938" w14:textId="16C5B031"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41" w:history="1">
            <w:r w:rsidRPr="00F25472">
              <w:rPr>
                <w:rStyle w:val="Hyperlink"/>
                <w:noProof/>
              </w:rPr>
              <w:t>9.4</w:t>
            </w:r>
            <w:r>
              <w:rPr>
                <w:rFonts w:asciiTheme="minorHAnsi" w:hAnsiTheme="minorHAnsi"/>
                <w:noProof/>
                <w:kern w:val="2"/>
                <w:szCs w:val="24"/>
                <w:lang w:bidi="gu-IN"/>
                <w14:ligatures w14:val="standardContextual"/>
              </w:rPr>
              <w:tab/>
            </w:r>
            <w:r w:rsidRPr="00F25472">
              <w:rPr>
                <w:rStyle w:val="Hyperlink"/>
                <w:noProof/>
              </w:rPr>
              <w:t>Confusion Matrix (RandomForest)</w:t>
            </w:r>
            <w:r>
              <w:rPr>
                <w:noProof/>
                <w:webHidden/>
              </w:rPr>
              <w:tab/>
            </w:r>
            <w:r>
              <w:rPr>
                <w:noProof/>
                <w:webHidden/>
              </w:rPr>
              <w:fldChar w:fldCharType="begin"/>
            </w:r>
            <w:r>
              <w:rPr>
                <w:noProof/>
                <w:webHidden/>
              </w:rPr>
              <w:instrText xml:space="preserve"> PAGEREF _Toc214835041 \h </w:instrText>
            </w:r>
            <w:r>
              <w:rPr>
                <w:noProof/>
                <w:webHidden/>
              </w:rPr>
            </w:r>
            <w:r>
              <w:rPr>
                <w:noProof/>
                <w:webHidden/>
              </w:rPr>
              <w:fldChar w:fldCharType="separate"/>
            </w:r>
            <w:r>
              <w:rPr>
                <w:noProof/>
                <w:webHidden/>
              </w:rPr>
              <w:t>17</w:t>
            </w:r>
            <w:r>
              <w:rPr>
                <w:noProof/>
                <w:webHidden/>
              </w:rPr>
              <w:fldChar w:fldCharType="end"/>
            </w:r>
          </w:hyperlink>
        </w:p>
        <w:p w14:paraId="34963B9C" w14:textId="12675F18"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42" w:history="1">
            <w:r w:rsidRPr="00F25472">
              <w:rPr>
                <w:rStyle w:val="Hyperlink"/>
                <w:noProof/>
              </w:rPr>
              <w:t>9.5</w:t>
            </w:r>
            <w:r>
              <w:rPr>
                <w:rFonts w:asciiTheme="minorHAnsi" w:hAnsiTheme="minorHAnsi"/>
                <w:noProof/>
                <w:kern w:val="2"/>
                <w:szCs w:val="24"/>
                <w:lang w:bidi="gu-IN"/>
                <w14:ligatures w14:val="standardContextual"/>
              </w:rPr>
              <w:tab/>
            </w:r>
            <w:r w:rsidRPr="00F25472">
              <w:rPr>
                <w:rStyle w:val="Hyperlink"/>
                <w:noProof/>
              </w:rPr>
              <w:t>feature importance (RandomForest)</w:t>
            </w:r>
            <w:r>
              <w:rPr>
                <w:noProof/>
                <w:webHidden/>
              </w:rPr>
              <w:tab/>
            </w:r>
            <w:r>
              <w:rPr>
                <w:noProof/>
                <w:webHidden/>
              </w:rPr>
              <w:fldChar w:fldCharType="begin"/>
            </w:r>
            <w:r>
              <w:rPr>
                <w:noProof/>
                <w:webHidden/>
              </w:rPr>
              <w:instrText xml:space="preserve"> PAGEREF _Toc214835042 \h </w:instrText>
            </w:r>
            <w:r>
              <w:rPr>
                <w:noProof/>
                <w:webHidden/>
              </w:rPr>
            </w:r>
            <w:r>
              <w:rPr>
                <w:noProof/>
                <w:webHidden/>
              </w:rPr>
              <w:fldChar w:fldCharType="separate"/>
            </w:r>
            <w:r>
              <w:rPr>
                <w:noProof/>
                <w:webHidden/>
              </w:rPr>
              <w:t>18</w:t>
            </w:r>
            <w:r>
              <w:rPr>
                <w:noProof/>
                <w:webHidden/>
              </w:rPr>
              <w:fldChar w:fldCharType="end"/>
            </w:r>
          </w:hyperlink>
        </w:p>
        <w:p w14:paraId="0279A9AA" w14:textId="00412697"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43" w:history="1">
            <w:r w:rsidRPr="00F25472">
              <w:rPr>
                <w:rStyle w:val="Hyperlink"/>
                <w:noProof/>
              </w:rPr>
              <w:t>9.6</w:t>
            </w:r>
            <w:r>
              <w:rPr>
                <w:rFonts w:asciiTheme="minorHAnsi" w:hAnsiTheme="minorHAnsi"/>
                <w:noProof/>
                <w:kern w:val="2"/>
                <w:szCs w:val="24"/>
                <w:lang w:bidi="gu-IN"/>
                <w14:ligatures w14:val="standardContextual"/>
              </w:rPr>
              <w:tab/>
            </w:r>
            <w:r w:rsidRPr="00F25472">
              <w:rPr>
                <w:rStyle w:val="Hyperlink"/>
                <w:noProof/>
              </w:rPr>
              <w:t>HistGradientBoosting</w:t>
            </w:r>
            <w:r>
              <w:rPr>
                <w:noProof/>
                <w:webHidden/>
              </w:rPr>
              <w:tab/>
            </w:r>
            <w:r>
              <w:rPr>
                <w:noProof/>
                <w:webHidden/>
              </w:rPr>
              <w:fldChar w:fldCharType="begin"/>
            </w:r>
            <w:r>
              <w:rPr>
                <w:noProof/>
                <w:webHidden/>
              </w:rPr>
              <w:instrText xml:space="preserve"> PAGEREF _Toc214835043 \h </w:instrText>
            </w:r>
            <w:r>
              <w:rPr>
                <w:noProof/>
                <w:webHidden/>
              </w:rPr>
            </w:r>
            <w:r>
              <w:rPr>
                <w:noProof/>
                <w:webHidden/>
              </w:rPr>
              <w:fldChar w:fldCharType="separate"/>
            </w:r>
            <w:r>
              <w:rPr>
                <w:noProof/>
                <w:webHidden/>
              </w:rPr>
              <w:t>18</w:t>
            </w:r>
            <w:r>
              <w:rPr>
                <w:noProof/>
                <w:webHidden/>
              </w:rPr>
              <w:fldChar w:fldCharType="end"/>
            </w:r>
          </w:hyperlink>
        </w:p>
        <w:p w14:paraId="106E9802" w14:textId="5C3441B2"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44" w:history="1">
            <w:r w:rsidRPr="00F25472">
              <w:rPr>
                <w:rStyle w:val="Hyperlink"/>
                <w:noProof/>
              </w:rPr>
              <w:t>9.7</w:t>
            </w:r>
            <w:r>
              <w:rPr>
                <w:rFonts w:asciiTheme="minorHAnsi" w:hAnsiTheme="minorHAnsi"/>
                <w:noProof/>
                <w:kern w:val="2"/>
                <w:szCs w:val="24"/>
                <w:lang w:bidi="gu-IN"/>
                <w14:ligatures w14:val="standardContextual"/>
              </w:rPr>
              <w:tab/>
            </w:r>
            <w:r w:rsidRPr="00F25472">
              <w:rPr>
                <w:rStyle w:val="Hyperlink"/>
                <w:noProof/>
              </w:rPr>
              <w:t>Confusion Matrix (histgradientboosting)</w:t>
            </w:r>
            <w:r>
              <w:rPr>
                <w:noProof/>
                <w:webHidden/>
              </w:rPr>
              <w:tab/>
            </w:r>
            <w:r>
              <w:rPr>
                <w:noProof/>
                <w:webHidden/>
              </w:rPr>
              <w:fldChar w:fldCharType="begin"/>
            </w:r>
            <w:r>
              <w:rPr>
                <w:noProof/>
                <w:webHidden/>
              </w:rPr>
              <w:instrText xml:space="preserve"> PAGEREF _Toc214835044 \h </w:instrText>
            </w:r>
            <w:r>
              <w:rPr>
                <w:noProof/>
                <w:webHidden/>
              </w:rPr>
            </w:r>
            <w:r>
              <w:rPr>
                <w:noProof/>
                <w:webHidden/>
              </w:rPr>
              <w:fldChar w:fldCharType="separate"/>
            </w:r>
            <w:r>
              <w:rPr>
                <w:noProof/>
                <w:webHidden/>
              </w:rPr>
              <w:t>19</w:t>
            </w:r>
            <w:r>
              <w:rPr>
                <w:noProof/>
                <w:webHidden/>
              </w:rPr>
              <w:fldChar w:fldCharType="end"/>
            </w:r>
          </w:hyperlink>
        </w:p>
        <w:p w14:paraId="7DCA2F82" w14:textId="523DD12D"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45" w:history="1">
            <w:r w:rsidRPr="00F25472">
              <w:rPr>
                <w:rStyle w:val="Hyperlink"/>
                <w:noProof/>
              </w:rPr>
              <w:t>9.8</w:t>
            </w:r>
            <w:r>
              <w:rPr>
                <w:rFonts w:asciiTheme="minorHAnsi" w:hAnsiTheme="minorHAnsi"/>
                <w:noProof/>
                <w:kern w:val="2"/>
                <w:szCs w:val="24"/>
                <w:lang w:bidi="gu-IN"/>
                <w14:ligatures w14:val="standardContextual"/>
              </w:rPr>
              <w:tab/>
            </w:r>
            <w:r w:rsidRPr="00F25472">
              <w:rPr>
                <w:rStyle w:val="Hyperlink"/>
                <w:noProof/>
              </w:rPr>
              <w:t>feature importance (histgradientboosting)</w:t>
            </w:r>
            <w:r>
              <w:rPr>
                <w:noProof/>
                <w:webHidden/>
              </w:rPr>
              <w:tab/>
            </w:r>
            <w:r>
              <w:rPr>
                <w:noProof/>
                <w:webHidden/>
              </w:rPr>
              <w:fldChar w:fldCharType="begin"/>
            </w:r>
            <w:r>
              <w:rPr>
                <w:noProof/>
                <w:webHidden/>
              </w:rPr>
              <w:instrText xml:space="preserve"> PAGEREF _Toc214835045 \h </w:instrText>
            </w:r>
            <w:r>
              <w:rPr>
                <w:noProof/>
                <w:webHidden/>
              </w:rPr>
            </w:r>
            <w:r>
              <w:rPr>
                <w:noProof/>
                <w:webHidden/>
              </w:rPr>
              <w:fldChar w:fldCharType="separate"/>
            </w:r>
            <w:r>
              <w:rPr>
                <w:noProof/>
                <w:webHidden/>
              </w:rPr>
              <w:t>20</w:t>
            </w:r>
            <w:r>
              <w:rPr>
                <w:noProof/>
                <w:webHidden/>
              </w:rPr>
              <w:fldChar w:fldCharType="end"/>
            </w:r>
          </w:hyperlink>
        </w:p>
        <w:p w14:paraId="508D9A91" w14:textId="7F6A2AAA" w:rsidR="003C736C" w:rsidRDefault="003C736C">
          <w:pPr>
            <w:pStyle w:val="TOC2"/>
            <w:tabs>
              <w:tab w:val="left" w:pos="960"/>
              <w:tab w:val="right" w:leader="dot" w:pos="9350"/>
            </w:tabs>
            <w:rPr>
              <w:rFonts w:asciiTheme="minorHAnsi" w:hAnsiTheme="minorHAnsi"/>
              <w:noProof/>
              <w:kern w:val="2"/>
              <w:szCs w:val="24"/>
              <w:lang w:bidi="gu-IN"/>
              <w14:ligatures w14:val="standardContextual"/>
            </w:rPr>
          </w:pPr>
          <w:hyperlink w:anchor="_Toc214835046" w:history="1">
            <w:r w:rsidRPr="00F25472">
              <w:rPr>
                <w:rStyle w:val="Hyperlink"/>
                <w:noProof/>
              </w:rPr>
              <w:t>9.9</w:t>
            </w:r>
            <w:r>
              <w:rPr>
                <w:rFonts w:asciiTheme="minorHAnsi" w:hAnsiTheme="minorHAnsi"/>
                <w:noProof/>
                <w:kern w:val="2"/>
                <w:szCs w:val="24"/>
                <w:lang w:bidi="gu-IN"/>
                <w14:ligatures w14:val="standardContextual"/>
              </w:rPr>
              <w:tab/>
            </w:r>
            <w:r w:rsidRPr="00F25472">
              <w:rPr>
                <w:rStyle w:val="Hyperlink"/>
                <w:noProof/>
              </w:rPr>
              <w:t>model performance comparison</w:t>
            </w:r>
            <w:r>
              <w:rPr>
                <w:noProof/>
                <w:webHidden/>
              </w:rPr>
              <w:tab/>
            </w:r>
            <w:r>
              <w:rPr>
                <w:noProof/>
                <w:webHidden/>
              </w:rPr>
              <w:fldChar w:fldCharType="begin"/>
            </w:r>
            <w:r>
              <w:rPr>
                <w:noProof/>
                <w:webHidden/>
              </w:rPr>
              <w:instrText xml:space="preserve"> PAGEREF _Toc214835046 \h </w:instrText>
            </w:r>
            <w:r>
              <w:rPr>
                <w:noProof/>
                <w:webHidden/>
              </w:rPr>
            </w:r>
            <w:r>
              <w:rPr>
                <w:noProof/>
                <w:webHidden/>
              </w:rPr>
              <w:fldChar w:fldCharType="separate"/>
            </w:r>
            <w:r>
              <w:rPr>
                <w:noProof/>
                <w:webHidden/>
              </w:rPr>
              <w:t>21</w:t>
            </w:r>
            <w:r>
              <w:rPr>
                <w:noProof/>
                <w:webHidden/>
              </w:rPr>
              <w:fldChar w:fldCharType="end"/>
            </w:r>
          </w:hyperlink>
        </w:p>
        <w:p w14:paraId="4CB53701" w14:textId="636F8EC1" w:rsidR="00A42E02" w:rsidRDefault="00A42E02" w:rsidP="00A42E02">
          <w:pPr>
            <w:spacing w:before="0" w:line="240" w:lineRule="auto"/>
          </w:pPr>
          <w:r>
            <w:rPr>
              <w:b/>
              <w:bCs/>
              <w:noProof/>
            </w:rPr>
            <w:fldChar w:fldCharType="end"/>
          </w:r>
        </w:p>
      </w:sdtContent>
    </w:sdt>
    <w:p w14:paraId="5391CE75" w14:textId="5A1FFB84" w:rsidR="00A42E02" w:rsidRPr="00A42E02" w:rsidRDefault="00A42E02" w:rsidP="00A42E02">
      <w:pPr>
        <w:spacing w:before="0"/>
        <w:jc w:val="left"/>
        <w:rPr>
          <w:rFonts w:eastAsiaTheme="majorEastAsia" w:cstheme="majorBidi"/>
          <w:b/>
          <w:bCs/>
          <w:smallCaps/>
          <w:color w:val="171717" w:themeColor="text1"/>
          <w:sz w:val="36"/>
          <w:szCs w:val="36"/>
        </w:rPr>
      </w:pPr>
      <w:r w:rsidRPr="00A42E02">
        <w:rPr>
          <w:b/>
          <w:bCs/>
        </w:rPr>
        <w:br w:type="page"/>
      </w:r>
    </w:p>
    <w:p w14:paraId="650F8D68" w14:textId="7126AA7C" w:rsidR="00820EBB" w:rsidRDefault="00820EBB" w:rsidP="007C5094">
      <w:pPr>
        <w:pStyle w:val="Heading1"/>
      </w:pPr>
      <w:bookmarkStart w:id="0" w:name="_Toc214835018"/>
      <w:r w:rsidRPr="00820EBB">
        <w:lastRenderedPageBreak/>
        <w:t>Abstract</w:t>
      </w:r>
      <w:bookmarkEnd w:id="0"/>
    </w:p>
    <w:p w14:paraId="4D6D9FE6" w14:textId="77777777" w:rsidR="008D5D49" w:rsidRDefault="008D5D49" w:rsidP="008D5D49">
      <w:pPr>
        <w:pStyle w:val="NormalWeb"/>
      </w:pPr>
      <w:r>
        <w:t>Credit risk prediction is a critical component of modern financial systems, shaping decisions on loan approvals, interest rates, and customer eligibility. While machine learning has significantly advanced the accuracy and efficiency of credit scoring, these models often operate as opaque black boxes, making it difficult to justify decisions or ensure compliance with fairness and transparency regulations. Moreover, correlation</w:t>
      </w:r>
      <w:r>
        <w:noBreakHyphen/>
        <w:t>based models are vulnerable to historical and structural biases embedded in financial datasets, which can lead to discriminatory outcomes for protected groups even when sensitive attributes are excluded. This challenge has intensified the need for approaches that not only predict risk effectively but also provide interpretable and fair decision</w:t>
      </w:r>
      <w:r>
        <w:noBreakHyphen/>
        <w:t>making frameworks.</w:t>
      </w:r>
    </w:p>
    <w:p w14:paraId="019C1765" w14:textId="77777777" w:rsidR="008D5D49" w:rsidRDefault="008D5D49" w:rsidP="008D5D49">
      <w:pPr>
        <w:pStyle w:val="NormalWeb"/>
      </w:pPr>
      <w:r>
        <w:t>This research investigates the application of causal artificial intelligence (AI) to enhance fairness and transparency in credit risk prediction. Using the German Credit dataset, the study develops baseline machine learning models—including Logistic Regression, Random Forest, and Gradient Boosting—to establish predictive performance benchmarks. These models are evaluated using standard metrics such as accuracy and AUC, alongside fairness metrics including demographic parity and equal opportunity. Initial results reveal measurable disparities between male and female applicants, indicating the presence of proxy discrimination within the dataset.</w:t>
      </w:r>
    </w:p>
    <w:p w14:paraId="5C3A3330" w14:textId="77777777" w:rsidR="008D5D49" w:rsidRDefault="008D5D49" w:rsidP="008D5D49">
      <w:pPr>
        <w:pStyle w:val="NormalWeb"/>
      </w:pPr>
      <w:r>
        <w:t>To address these limitations, the study constructs a causal framework using a directed acyclic graph (DAG) to model hypothesised cause</w:t>
      </w:r>
      <w:r>
        <w:noBreakHyphen/>
        <w:t>and</w:t>
      </w:r>
      <w:r>
        <w:noBreakHyphen/>
        <w:t xml:space="preserve">effect relationships between applicant attributes and credit outcomes. The </w:t>
      </w:r>
      <w:proofErr w:type="spellStart"/>
      <w:r>
        <w:t>DoWhy</w:t>
      </w:r>
      <w:proofErr w:type="spellEnd"/>
      <w:r>
        <w:t xml:space="preserve"> causal inference library is employed to identify unfair causal pathways, estimate the causal effect of sensitive attributes, and generate counterfactual explanations. Findings demonstrate that gender influences credit decisions indirectly through variables such as savings account status and employment duration, highlighting the limitations of purely correlation</w:t>
      </w:r>
      <w:r>
        <w:noBreakHyphen/>
        <w:t>based fairness interventions. Counterfactual analysis further illustrates how minimal changes in applicant characteristics could alter credit outcomes, offering a transparent and intuitive explanation mechanism.</w:t>
      </w:r>
    </w:p>
    <w:p w14:paraId="3FCAACCD" w14:textId="77777777" w:rsidR="008D5D49" w:rsidRDefault="008D5D49" w:rsidP="008D5D49">
      <w:pPr>
        <w:pStyle w:val="NormalWeb"/>
      </w:pPr>
      <w:r>
        <w:t>The results show that causal AI provides deeper insights into the mechanisms driving biased outcomes and offers a principled approach to mitigating unfairness. While traditional machine learning models achieve strong predictive performance, they lack the structural understanding required to ensure equitable decision</w:t>
      </w:r>
      <w:r>
        <w:noBreakHyphen/>
        <w:t>making. Causal modelling, by contrast, enables the identification and removal of discriminatory pathways, supporting more transparent and accountable credit scoring systems. This research contributes to the growing body of work on responsible AI and demonstrates the potential of causal approaches to advance fairness, interpretability, and trust in financial decision</w:t>
      </w:r>
      <w:r>
        <w:noBreakHyphen/>
        <w:t>making.</w:t>
      </w:r>
    </w:p>
    <w:p w14:paraId="023E8E11" w14:textId="628C8B84" w:rsidR="008F0D90" w:rsidRDefault="008F0D90" w:rsidP="008F0D90">
      <w:pPr>
        <w:pStyle w:val="NormalWeb"/>
      </w:pPr>
    </w:p>
    <w:p w14:paraId="311FAD8C" w14:textId="3B3E6E05" w:rsidR="00620C26" w:rsidRPr="00620C26" w:rsidRDefault="00620C26" w:rsidP="007C5094">
      <w:pPr>
        <w:pStyle w:val="Heading1"/>
      </w:pPr>
      <w:bookmarkStart w:id="1" w:name="_Toc214835019"/>
      <w:r w:rsidRPr="00620C26">
        <w:t>Introduction</w:t>
      </w:r>
      <w:bookmarkEnd w:id="1"/>
    </w:p>
    <w:p w14:paraId="64714506" w14:textId="77777777" w:rsidR="008D5D49" w:rsidRDefault="008D5D49" w:rsidP="008D5D49">
      <w:pPr>
        <w:pStyle w:val="NormalWeb"/>
      </w:pPr>
      <w:r>
        <w:t>Credit risk assessment has long been a cornerstone of financial decision</w:t>
      </w:r>
      <w:r>
        <w:noBreakHyphen/>
        <w:t xml:space="preserve">making, shaping how lenders evaluate the likelihood that an applicant will meet their repayment obligations. As financial services have become increasingly digitised, automated credit scoring systems have replaced traditional manual assessments, enabling institutions to process large volumes of applications rapidly and consistently. This shift has coincided with the widespread adoption of machine learning, which offers the ability to uncover complex patterns in financial behaviour and deliver more accurate predictions than conventional statistical models. Despite these advantages, the growing </w:t>
      </w:r>
      <w:r>
        <w:lastRenderedPageBreak/>
        <w:t>reliance on automated systems has intensified scrutiny around fairness, transparency, and accountability in credit decision</w:t>
      </w:r>
      <w:r>
        <w:noBreakHyphen/>
        <w:t>making.</w:t>
      </w:r>
    </w:p>
    <w:p w14:paraId="6871E625" w14:textId="77777777" w:rsidR="008D5D49" w:rsidRDefault="008D5D49" w:rsidP="008D5D49">
      <w:pPr>
        <w:pStyle w:val="NormalWeb"/>
      </w:pPr>
      <w:r>
        <w:t>One of the central challenges in contemporary credit scoring lies in the tension between predictive performance and interpretability. Many high</w:t>
      </w:r>
      <w:r>
        <w:noBreakHyphen/>
        <w:t>performing machine learning models operate as opaque systems whose internal logic is difficult to understand or justify to regulators, auditors, or customers. This opacity becomes particularly problematic in high</w:t>
      </w:r>
      <w:r>
        <w:noBreakHyphen/>
        <w:t>stakes domains such as lending, where decisions have significant social and economic consequences. Applicants denied credit often seek explanations, and regulators increasingly require institutions to demonstrate that their models do not discriminate against protected groups. However, correlation</w:t>
      </w:r>
      <w:r>
        <w:noBreakHyphen/>
        <w:t>based machine learning models are inherently limited in their ability to provide meaningful explanations, as they rely on statistical associations rather than underlying causal mechanisms.</w:t>
      </w:r>
    </w:p>
    <w:p w14:paraId="74971A04" w14:textId="77777777" w:rsidR="008D5D49" w:rsidRDefault="008D5D49" w:rsidP="008D5D49">
      <w:pPr>
        <w:pStyle w:val="NormalWeb"/>
      </w:pPr>
      <w:r>
        <w:t>A further concern arises from the potential for algorithmic bias. Even when sensitive attributes such as gender or ethnicity are excluded from model inputs, machine learning systems may still learn discriminatory patterns embedded in historical data. Variables that appear neutral on the surface—such as employment duration, savings behaviour, or housing status—may act as proxies for protected characteristics, resulting in unfair outcomes. This phenomenon highlights a fundamental limitation of correlation</w:t>
      </w:r>
      <w:r>
        <w:noBreakHyphen/>
        <w:t>driven modelling: it cannot distinguish between legitimate predictors of creditworthiness and spurious relationships that reflect structural inequalities.</w:t>
      </w:r>
    </w:p>
    <w:p w14:paraId="63CDFFF7" w14:textId="77777777" w:rsidR="008D5D49" w:rsidRDefault="008D5D49" w:rsidP="008D5D49">
      <w:pPr>
        <w:pStyle w:val="NormalWeb"/>
      </w:pPr>
      <w:r>
        <w:t>In response to these challenges, there is growing interest in approaches that move beyond correlation and incorporate causal reasoning into predictive modelling. Causal artificial intelligence (AI) offers a framework for understanding how different factors influence credit outcomes and for identifying pathways through which sensitive attributes may exert unfair effects. By representing relationships using causal graphs and applying counterfactual reasoning, causal AI enables practitioners to assess whether a decision would have changed under different circumstances. This capability is particularly valuable in credit scoring, where fairness requires not only accurate predictions but also the ability to justify decisions in a transparent and principled manner.</w:t>
      </w:r>
    </w:p>
    <w:p w14:paraId="70E191F3" w14:textId="77777777" w:rsidR="008D5D49" w:rsidRDefault="008D5D49" w:rsidP="008D5D49">
      <w:pPr>
        <w:pStyle w:val="NormalWeb"/>
      </w:pPr>
      <w:r>
        <w:t>This research investigates how causal AI can be integrated into credit risk prediction to address fairness and transparency concerns that traditional machine learning approaches struggle to resolve. Using the German Credit dataset as a case study, the project develops baseline predictive models, evaluates fairness metrics, constructs a causal framework, and applies causal inference techniques to analyse and mitigate unfair influences. Through this comparative analysis, the study aims to contribute to the development of more equitable and accountable credit scoring systems that align with emerging regulatory expectations and ethical standards.</w:t>
      </w:r>
    </w:p>
    <w:p w14:paraId="7971A339" w14:textId="77777777" w:rsidR="008D5D49" w:rsidRDefault="008D5D49" w:rsidP="008D5D49">
      <w:pPr>
        <w:pStyle w:val="NormalWeb"/>
      </w:pPr>
    </w:p>
    <w:p w14:paraId="0DB437F7" w14:textId="3FD43CB7" w:rsidR="008A35E7" w:rsidRDefault="003135BA" w:rsidP="008A35E7">
      <w:pPr>
        <w:pStyle w:val="Heading1"/>
      </w:pPr>
      <w:r w:rsidRPr="003135BA">
        <w:t>LITERATURE REVIEW</w:t>
      </w:r>
      <w:r w:rsidR="00A9441E">
        <w:t xml:space="preserve">  </w:t>
      </w:r>
    </w:p>
    <w:p w14:paraId="06FBC4CF" w14:textId="77777777" w:rsidR="00ED2AC6" w:rsidRDefault="00ED2AC6" w:rsidP="00ED2AC6">
      <w:pPr>
        <w:pStyle w:val="NormalWeb"/>
      </w:pPr>
      <w:r>
        <w:t>The literature review examines the evolution of credit risk prediction methods, the emergence of fairness concerns in automated decision</w:t>
      </w:r>
      <w:r>
        <w:noBreakHyphen/>
        <w:t>making, and the growing relevance of causal artificial intelligence in addressing these challenges. It begins by outlining how machine learning has advanced predictive performance in credit scoring while simultaneously introducing issues related to opacity and bias. Recent surveys highlight that although machine learning models improve accuracy, they often embed historical patterns that can disadvantage certain demographic groups, raising concerns about transparency and discrimination in financial decision systems [1], [5].</w:t>
      </w:r>
    </w:p>
    <w:p w14:paraId="03B9E51C" w14:textId="77777777" w:rsidR="00ED2AC6" w:rsidRDefault="00ED2AC6" w:rsidP="00ED2AC6">
      <w:pPr>
        <w:pStyle w:val="NormalWeb"/>
      </w:pPr>
      <w:r>
        <w:lastRenderedPageBreak/>
        <w:t>The review then explores contemporary research on algorithmic fairness, highlighting the limitations of correlation</w:t>
      </w:r>
      <w:r>
        <w:noBreakHyphen/>
        <w:t>based models and the risks of proxy discrimination embedded within financial datasets. Scholars argue that fairness cannot be guaranteed solely through statistical adjustments, as many models inadvertently learn discriminatory patterns from biased data, even when sensitive attributes are excluded [7], [9]. This body of work underscores the need for fairness frameworks that move beyond surface</w:t>
      </w:r>
      <w:r>
        <w:noBreakHyphen/>
        <w:t>level correlations and address deeper structural inequities.</w:t>
      </w:r>
    </w:p>
    <w:p w14:paraId="0D972796" w14:textId="77777777" w:rsidR="00ED2AC6" w:rsidRDefault="00ED2AC6" w:rsidP="00ED2AC6">
      <w:pPr>
        <w:pStyle w:val="NormalWeb"/>
      </w:pPr>
      <w:r>
        <w:t>A further strand of literature focuses on explainable AI techniques, which aim to improve transparency but often provide only post</w:t>
      </w:r>
      <w:r>
        <w:noBreakHyphen/>
        <w:t>hoc justifications without addressing the structural causes of unfair outcomes. While methods such as feature attribution and local interpretability offer insights into model behaviour, they do not prevent biased learning or reveal the causal mechanisms behind decisions [10], [11]. This gap has led to increasing interest in causal modelling approaches, which offer a principled framework for identifying unfair causal pathways, quantifying the influence of sensitive attributes, and generating counterfactual explanations.</w:t>
      </w:r>
    </w:p>
    <w:p w14:paraId="7AD652BF" w14:textId="77777777" w:rsidR="00ED2AC6" w:rsidRDefault="00ED2AC6" w:rsidP="00ED2AC6">
      <w:pPr>
        <w:pStyle w:val="NormalWeb"/>
      </w:pPr>
      <w:r>
        <w:t>Recent studies emphasise the potential of causal AI to move beyond surface</w:t>
      </w:r>
      <w:r>
        <w:noBreakHyphen/>
        <w:t>level correlations and support more equitable and accountable credit scoring systems. Causal inference frameworks enable practitioners to distinguish between legitimate predictors of creditworthiness and spurious associations, thereby providing stronger guarantees of fairness and transparency [13], [17]. Together, these strands of research provide the conceptual foundation for this project. They demonstrate the need for predictive models that not only perform well but also operate transparently and fairly, and they justify the integration of causal reasoning into credit risk prediction as a promising direction for addressing long</w:t>
      </w:r>
      <w:r>
        <w:noBreakHyphen/>
        <w:t>standing ethical and regulatory concerns.</w:t>
      </w:r>
    </w:p>
    <w:p w14:paraId="1C105D10" w14:textId="2024EE83" w:rsidR="008D5D49" w:rsidRDefault="008D5D49" w:rsidP="008D5D49">
      <w:pPr>
        <w:pStyle w:val="NormalWeb"/>
      </w:pPr>
    </w:p>
    <w:p w14:paraId="32BBE6BF" w14:textId="77777777" w:rsidR="002067D3" w:rsidRDefault="002067D3" w:rsidP="002052C4">
      <w:pPr>
        <w:spacing w:before="0" w:line="259" w:lineRule="auto"/>
        <w:rPr>
          <w:lang w:val="en-IN"/>
        </w:rPr>
      </w:pPr>
    </w:p>
    <w:p w14:paraId="1B0F26A7" w14:textId="77777777" w:rsidR="004173EC" w:rsidRDefault="004173EC" w:rsidP="002052C4">
      <w:pPr>
        <w:spacing w:before="0" w:line="259" w:lineRule="auto"/>
        <w:rPr>
          <w:lang w:val="en-IN"/>
        </w:rPr>
      </w:pPr>
    </w:p>
    <w:p w14:paraId="5BE34F70" w14:textId="5A33AA11" w:rsidR="003135BA" w:rsidRDefault="003135BA" w:rsidP="003135BA">
      <w:pPr>
        <w:pStyle w:val="Heading2"/>
      </w:pPr>
      <w:bookmarkStart w:id="2" w:name="_Toc214835021"/>
      <w:r w:rsidRPr="003135BA">
        <w:t xml:space="preserve"> Machine Learning in Credit Risk Prediction</w:t>
      </w:r>
    </w:p>
    <w:p w14:paraId="3F705075" w14:textId="77777777" w:rsidR="00ED2AC6" w:rsidRDefault="00ED2AC6" w:rsidP="00ED2AC6">
      <w:pPr>
        <w:pStyle w:val="NormalWeb"/>
      </w:pPr>
      <w:r>
        <w:t>Machine learning has become a central approach in modern credit risk prediction, offering capabilities that extend far beyond traditional statistical models. Recent reviews highlight how machine learning techniques outperform classical linear models by capturing complex, nonlinear relationships within financial data, leading to improved predictive accuracy and robustness in credit scoring applications [2], [22]. This shift reflects the growing need for data</w:t>
      </w:r>
      <w:r>
        <w:noBreakHyphen/>
        <w:t>driven decision systems that can process diverse financial attributes and behavioural indicators more effectively than conventional methods.</w:t>
      </w:r>
    </w:p>
    <w:p w14:paraId="52CB708B" w14:textId="77777777" w:rsidR="00ED2AC6" w:rsidRDefault="00ED2AC6" w:rsidP="00ED2AC6">
      <w:pPr>
        <w:pStyle w:val="NormalWeb"/>
      </w:pPr>
      <w:r>
        <w:t>Advancements in supervised learning, ensemble methods, and feature</w:t>
      </w:r>
      <w:r>
        <w:noBreakHyphen/>
        <w:t>rich predictive algorithms have transformed credit scoring practices. Ensemble approaches such as random forests and gradient boosting have gained prominence due to their ability to reduce variance, enhance stability, and model intricate interactions between variables [22], [23]. These models offer substantial improvements over logistic regression, which, while interpretable, is limited in its ability to represent nonlinear dependencies and higher</w:t>
      </w:r>
      <w:r>
        <w:noBreakHyphen/>
        <w:t>order feature interactions commonly present in credit datasets.</w:t>
      </w:r>
    </w:p>
    <w:p w14:paraId="61A96EBE" w14:textId="77777777" w:rsidR="00ED2AC6" w:rsidRDefault="00ED2AC6" w:rsidP="00ED2AC6">
      <w:pPr>
        <w:pStyle w:val="NormalWeb"/>
      </w:pPr>
      <w:r>
        <w:t xml:space="preserve">The discussion also considers the strengths and limitations of widely used models such as logistic regression, random forests, and gradient boosting, particularly in relation to predictive accuracy, robustness, and operational efficiency. While ensemble models generally achieve superior performance, they introduce challenges related to </w:t>
      </w:r>
      <w:r>
        <w:lastRenderedPageBreak/>
        <w:t>interpretability and transparency, especially in regulated domains such as financial services [1], [3]. As a result, institutions must balance predictive power with the need for accountability, explainability, and compliance with fairness</w:t>
      </w:r>
      <w:r>
        <w:noBreakHyphen/>
        <w:t>related regulations.</w:t>
      </w:r>
    </w:p>
    <w:p w14:paraId="3C0A5E98" w14:textId="77777777" w:rsidR="00ED2AC6" w:rsidRDefault="00ED2AC6" w:rsidP="00ED2AC6">
      <w:pPr>
        <w:pStyle w:val="NormalWeb"/>
      </w:pPr>
      <w:r>
        <w:t>By examining contemporary research and industry applications, this subsection establishes the technical foundation for understanding why machine learning remains the dominant paradigm in credit risk assessment. However, it also highlights the limitations of correlation</w:t>
      </w:r>
      <w:r>
        <w:noBreakHyphen/>
        <w:t>based models, particularly their vulnerability to embedded bias and proxy discrimination, which can lead to unfair outcomes even when sensitive attributes are excluded [5], [7]. These challenges motivate the need for complementary approaches—such as causal AI—to address fairness, transparency, and accountability concerns that machine learning alone cannot resolve.</w:t>
      </w:r>
    </w:p>
    <w:p w14:paraId="3873693D" w14:textId="77777777" w:rsidR="00ED2AC6" w:rsidRPr="00ED2AC6" w:rsidRDefault="00ED2AC6" w:rsidP="00ED2AC6"/>
    <w:p w14:paraId="09A8970B" w14:textId="64A91BC0" w:rsidR="003135BA" w:rsidRDefault="003135BA" w:rsidP="003135BA">
      <w:pPr>
        <w:pStyle w:val="Heading2"/>
      </w:pPr>
      <w:r w:rsidRPr="003135BA">
        <w:t>Fairness and Bias in Credit Scoring</w:t>
      </w:r>
    </w:p>
    <w:p w14:paraId="7C6F4F50" w14:textId="77777777" w:rsidR="0000661C" w:rsidRDefault="0000661C" w:rsidP="0000661C">
      <w:pPr>
        <w:pStyle w:val="NormalWeb"/>
      </w:pPr>
      <w:r>
        <w:t>Fairness and bias have become central concerns in the development and deployment of automated credit scoring systems. As financial institutions increasingly rely on machine learning models to assess creditworthiness, researchers have highlighted the risk that these systems may reproduce or amplify historical inequalities embedded within financial data. Studies show that even well</w:t>
      </w:r>
      <w:r>
        <w:noBreakHyphen/>
        <w:t>performing models can unintentionally encode discriminatory patterns when trained on biased datasets, leading to unequal treatment of different demographic groups [5], [19]. This challenge persists even when sensitive attributes such as gender or ethnicity are removed from the model, as indirect discrimination can arise through correlated proxy variables.</w:t>
      </w:r>
    </w:p>
    <w:p w14:paraId="5542ABC5" w14:textId="77777777" w:rsidR="0000661C" w:rsidRDefault="0000661C" w:rsidP="0000661C">
      <w:pPr>
        <w:pStyle w:val="NormalWeb"/>
      </w:pPr>
      <w:r>
        <w:t>This subsection examines the growing body of literature that investigates how bias emerges in credit scoring, the limitations of traditional correlation</w:t>
      </w:r>
      <w:r>
        <w:noBreakHyphen/>
        <w:t>based approaches in detecting or mitigating unfairness, and the evolution of fairness metrics designed to quantify disparate outcomes across demographic groups. Researchers argue that correlation</w:t>
      </w:r>
      <w:r>
        <w:noBreakHyphen/>
        <w:t>driven models lack the capacity to distinguish between legitimate predictors and spurious associations, making them insufficient for ensuring equitable outcomes in high</w:t>
      </w:r>
      <w:r>
        <w:noBreakHyphen/>
        <w:t>stakes financial decisions [7], [20]. As a result, fairness metrics such as demographic parity and equal opportunity have been developed to evaluate whether models disproportionately disadvantage protected groups.</w:t>
      </w:r>
    </w:p>
    <w:p w14:paraId="514E5B32" w14:textId="2969DF49" w:rsidR="003135BA" w:rsidRPr="003135BA" w:rsidRDefault="0000661C" w:rsidP="00F7545B">
      <w:pPr>
        <w:pStyle w:val="NormalWeb"/>
      </w:pPr>
      <w:r>
        <w:t>The literature also explores the regulatory and ethical implications of biased credit decisions, emphasising why fairness must be treated as a core requirement rather than an optional consideration. Legal scholars and AI ethicists warn that biased automated systems can violate anti</w:t>
      </w:r>
      <w:r>
        <w:noBreakHyphen/>
        <w:t>discrimination laws and undermine public trust, particularly when decision processes lack transparency or accountability [9], [3]. These concerns have prompted increased scrutiny from regulators and motivated the development of fairness</w:t>
      </w:r>
      <w:r>
        <w:noBreakHyphen/>
        <w:t>aware modelling techniques aimed at reducing disparate impact.</w:t>
      </w:r>
    </w:p>
    <w:p w14:paraId="18780EB2" w14:textId="718F757D" w:rsidR="003135BA" w:rsidRDefault="003135BA" w:rsidP="003135BA">
      <w:pPr>
        <w:pStyle w:val="Heading2"/>
      </w:pPr>
      <w:r w:rsidRPr="003135BA">
        <w:t>Explainable AI</w:t>
      </w:r>
    </w:p>
    <w:p w14:paraId="39FE1DEA" w14:textId="77777777" w:rsidR="0000661C" w:rsidRDefault="0000661C" w:rsidP="0000661C">
      <w:pPr>
        <w:pStyle w:val="NormalWeb"/>
      </w:pPr>
      <w:r>
        <w:t xml:space="preserve">Explainable AI (XAI) has emerged as a critical area of research in response to the increasing opacity of modern machine learning models used in credit scoring. As financial institutions adopt complex algorithms that offer high predictive performance but limited interpretability, the need to understand how these models arrive at their decisions has become essential for regulatory compliance, customer trust, and ethical accountability. Scholars </w:t>
      </w:r>
      <w:r>
        <w:lastRenderedPageBreak/>
        <w:t>emphasise that without interpretability, automated credit decisions risk becoming opaque and unchallengeable, undermining transparency in high</w:t>
      </w:r>
      <w:r>
        <w:noBreakHyphen/>
        <w:t>stakes financial environments [10], [9].</w:t>
      </w:r>
    </w:p>
    <w:p w14:paraId="64CE7664" w14:textId="77777777" w:rsidR="0000661C" w:rsidRDefault="0000661C" w:rsidP="0000661C">
      <w:pPr>
        <w:pStyle w:val="NormalWeb"/>
      </w:pPr>
      <w:r>
        <w:t>This subsection reviews the body of work focused on post</w:t>
      </w:r>
      <w:r>
        <w:noBreakHyphen/>
        <w:t>hoc explanation techniques—such as feature</w:t>
      </w:r>
      <w:r>
        <w:noBreakHyphen/>
        <w:t>importance analysis, SHAP values, LIME, and counterfactual explanations—that aim to make black</w:t>
      </w:r>
      <w:r>
        <w:noBreakHyphen/>
        <w:t>box models more transparent. Surveys of interpretability methods highlight that these tools can provide valuable insights into model behaviour by identifying influential features and offering local approximations of decision boundaries [11], [12]. However, despite their usefulness, these techniques operate after model training and therefore cannot prevent biased learning or detect deeper structural issues embedded within the data.</w:t>
      </w:r>
    </w:p>
    <w:p w14:paraId="642B6F72" w14:textId="436C363F" w:rsidR="003135BA" w:rsidRDefault="0000661C" w:rsidP="00F7545B">
      <w:pPr>
        <w:pStyle w:val="NormalWeb"/>
      </w:pPr>
      <w:r>
        <w:t>The subsection also acknowledges the limitations of XAI, particularly its inability to uncover underlying causal mechanisms or ensure fairness in decision outcomes. Researchers argue that post</w:t>
      </w:r>
      <w:r>
        <w:noBreakHyphen/>
        <w:t>hoc explanations may oversimplify complex model behaviour and can sometimes produce misleading interpretations, especially when models rely on spurious correlations or proxy variables [10], [3]. These limitations demonstrate that explainability alone is insufficient for ensuring fairness in credit risk prediction.</w:t>
      </w:r>
    </w:p>
    <w:p w14:paraId="0D7D17AD" w14:textId="77777777" w:rsidR="003135BA" w:rsidRPr="003135BA" w:rsidRDefault="003135BA" w:rsidP="003135BA"/>
    <w:p w14:paraId="1301FD80" w14:textId="62681F5A" w:rsidR="003135BA" w:rsidRDefault="003135BA" w:rsidP="003135BA">
      <w:pPr>
        <w:pStyle w:val="Heading2"/>
      </w:pPr>
      <w:r w:rsidRPr="003135BA">
        <w:t>Causal AI</w:t>
      </w:r>
    </w:p>
    <w:p w14:paraId="5E6A90E5" w14:textId="1AF7E127" w:rsidR="0000661C" w:rsidRDefault="0000661C" w:rsidP="0000661C">
      <w:pPr>
        <w:pStyle w:val="NormalWeb"/>
      </w:pPr>
      <w:r>
        <w:t>Causal AI represents a significant advancement in the pursuit of fairness and transparency within automated credit scoring systems. Unlike traditional machine learning, which relies on statistical associations, causal AI focuses on uncovering the underlying cause</w:t>
      </w:r>
      <w:r>
        <w:noBreakHyphen/>
        <w:t>and</w:t>
      </w:r>
      <w:r>
        <w:noBreakHyphen/>
        <w:t>effect relationships that drive credit outcomes. This distinction is crucial in financial decision</w:t>
      </w:r>
      <w:r>
        <w:noBreakHyphen/>
        <w:t>making, where correlations can be misleading and may embed historical biases that disadvantage certain demographic groups. Foundational work in causal inference emphasises that understanding causal structure is essential for distinguishing legitimate predictors from spurious associations that arise from biased data [13].</w:t>
      </w:r>
    </w:p>
    <w:p w14:paraId="0E059405" w14:textId="6C7E46BA" w:rsidR="003135BA" w:rsidRPr="003135BA" w:rsidRDefault="0000661C" w:rsidP="00F7545B">
      <w:pPr>
        <w:pStyle w:val="NormalWeb"/>
      </w:pPr>
      <w:r>
        <w:t>By modelling relationships through directed acyclic graphs and applying counterfactual reasoning, causal AI enables practitioners to identify unfair pathways, quantify the direct and indirect influence of sensitive attributes, and evaluate how credit decisions would change under hypothetical interventions. Counterfactual frameworks, such as counterfactual fairness, provide a principled method for determining whether an individual would have received the same decision in a fair world where protected attributes had no unjust influence [17], [14]. These approaches allow for deeper analysis of discrimination mechanisms that correlation</w:t>
      </w:r>
      <w:r>
        <w:noBreakHyphen/>
        <w:t>based models and post</w:t>
      </w:r>
      <w:r>
        <w:noBreakHyphen/>
        <w:t>hoc explanations cannot detect.</w:t>
      </w:r>
    </w:p>
    <w:p w14:paraId="4CE362C5" w14:textId="32B33E0C" w:rsidR="00065AD0" w:rsidRDefault="00065AD0">
      <w:pPr>
        <w:pStyle w:val="Heading2"/>
      </w:pPr>
      <w:r w:rsidRPr="00065AD0">
        <w:t>Comparative Analysis: Prior Research and This Study</w:t>
      </w:r>
    </w:p>
    <w:p w14:paraId="60AC5C53" w14:textId="77777777" w:rsidR="00065AD0" w:rsidRDefault="00065AD0" w:rsidP="00065AD0">
      <w:pPr>
        <w:pStyle w:val="NormalWeb"/>
      </w:pPr>
      <w:r>
        <w:t xml:space="preserve">Table 1 provides a structured comparison of representative studies from the credit risk, algorithmic fairness, and causal AI literature alongside the two phases of this research. The studies were selected </w:t>
      </w:r>
      <w:proofErr w:type="gramStart"/>
      <w:r>
        <w:t>on the basis of</w:t>
      </w:r>
      <w:proofErr w:type="gramEnd"/>
      <w:r>
        <w:t xml:space="preserve"> three criteria: recency (published 2012–2024), methodological relevance (employing machine learning, fairness evaluation, or causal reasoning), and proximity to the research domain (credit risk or related financial decision-making). The comparison examines five dimensions: the dataset used, the modelling methodology, the fairness approach adopted, and the gap that remains relative to the present work.</w:t>
      </w:r>
    </w:p>
    <w:p w14:paraId="4F5ECD12" w14:textId="77777777" w:rsidR="00065AD0" w:rsidRDefault="00065AD0" w:rsidP="00065AD0"/>
    <w:p w14:paraId="02EDFB1E" w14:textId="77777777" w:rsidR="00065AD0" w:rsidRDefault="00065AD0" w:rsidP="00065AD0">
      <w:pPr>
        <w:pStyle w:val="NormalWeb"/>
      </w:pPr>
      <w:r>
        <w:lastRenderedPageBreak/>
        <w:t xml:space="preserve">Several consistent patterns emerge from Table 1. First, </w:t>
      </w:r>
      <w:proofErr w:type="gramStart"/>
      <w:r>
        <w:t>the majority of</w:t>
      </w:r>
      <w:proofErr w:type="gramEnd"/>
      <w:r>
        <w:t xml:space="preserve"> prior studies rely on the German Credit Dataset (UCI, 1994) as their primary benchmark. While this dataset has been instrumental in establishing reproducible baselines, it reflects 1994 German lending conditions and contains no Experian credit scores, no debt-to-income ratios, and no features aligned with contemporary UK regulatory frameworks such as the FCA Consumer Duty (PS22/9, 2023) [37]. This research addresses that gap directly in Phase 2 through a 10,000-row UK synthetic dataset calibrated to ONS 2023 income distributions, Experian UK scoring conventions, and Bank of England default rate statistics [35], [36], [40].</w:t>
      </w:r>
    </w:p>
    <w:p w14:paraId="7EC75DA0" w14:textId="77777777" w:rsidR="00065AD0" w:rsidRDefault="00065AD0" w:rsidP="00065AD0">
      <w:pPr>
        <w:pStyle w:val="NormalWeb"/>
      </w:pPr>
      <w:r>
        <w:t xml:space="preserve">Second, fairness interventions in prior studies are predominantly statistical in nature—reweighting, disparate impact removal, or in-processing constraints—and operate at the level of model outputs rather than causal mechanisms [21], [20]. Kusner et al. [13] provide the theoretical foundation for counterfactual fairness using causal DAGs, but their work remains empirically unimplemented on real credit data. Galhotra et al. [17] apply causal fairness testing (DICE framework) but use a single decision tree without ensemble learning. This research extends both by implementing </w:t>
      </w:r>
      <w:proofErr w:type="spellStart"/>
      <w:r>
        <w:t>DoWhy</w:t>
      </w:r>
      <w:proofErr w:type="spellEnd"/>
      <w:r>
        <w:t xml:space="preserve"> structural causal modelling on empirical data with a full four-model comparison pipeline.</w:t>
      </w:r>
    </w:p>
    <w:p w14:paraId="415FB804" w14:textId="77777777" w:rsidR="00065AD0" w:rsidRDefault="00065AD0" w:rsidP="00065AD0">
      <w:pPr>
        <w:pStyle w:val="NormalWeb"/>
      </w:pPr>
      <w:r>
        <w:t xml:space="preserve">Third, none of the reviewed studies combine all four elements present in this work simultaneously: (1) a causal DAG with </w:t>
      </w:r>
      <w:proofErr w:type="spellStart"/>
      <w:r>
        <w:t>DoWhy</w:t>
      </w:r>
      <w:proofErr w:type="spellEnd"/>
      <w:r>
        <w:t xml:space="preserve"> backdoor adjustment, (2) a hybrid stacking ensemble (RF + GB + LR meta-learner), (3) causal proxy feature adjustment that removes gender-correlated variance from savings and loan amount variables, and (4) evaluation on a large-scale (10,000-row) dataset grounded in contemporary UK financial statistics. The two rows shaded green in Table 1 represent this study's unique contributions. Phase 1 establishes direct comparability with the existing German Credit literature; Phase 2 extends the analysis to a realistic UK context that previous studies have not addressed.</w:t>
      </w:r>
    </w:p>
    <w:p w14:paraId="102349CC" w14:textId="77777777" w:rsidR="00065AD0" w:rsidRDefault="00065AD0" w:rsidP="00065AD0">
      <w:pPr>
        <w:pStyle w:val="NormalWeb"/>
      </w:pPr>
      <w:r>
        <w:t>The comparative analysis therefore confirms the research gap identified in Section 2.6: prior work lacks a unified, empirically grounded framework that integrates causal reasoning, ensemble learning, and UK-specific regulatory alignment. This study fills that gap by demonstrating that causal-informed preprocessing combined with hybrid stacking achieves a 100% reduction in the demographic parity fairness gap while maintaining competitive predictive accuracy (78.4%), providing both academic novelty and practical applicability for UK lenders operating under the Equality Act 2010 and FCA Consumer Duty.</w:t>
      </w:r>
    </w:p>
    <w:p w14:paraId="34D2D081" w14:textId="77777777" w:rsidR="00065AD0" w:rsidRDefault="00065AD0" w:rsidP="00065AD0"/>
    <w:p w14:paraId="208D6C2A" w14:textId="1695C3F3" w:rsidR="00065AD0" w:rsidRDefault="00065AD0" w:rsidP="00065AD0">
      <w:pPr>
        <w:rPr>
          <w:b/>
          <w:i/>
        </w:rPr>
      </w:pPr>
      <w:r>
        <w:rPr>
          <w:b/>
          <w:i/>
        </w:rPr>
        <w:t>Table 1: Comparative Summary of Related Studies and This Work — Methods, Datasets, and Fairness Approaches</w:t>
      </w:r>
    </w:p>
    <w:p w14:paraId="16BB1664" w14:textId="77777777" w:rsidR="00065AD0" w:rsidRPr="00065AD0" w:rsidRDefault="00065AD0" w:rsidP="00065AD0"/>
    <w:tbl>
      <w:tblPr>
        <w:tblStyle w:val="TableGrid"/>
        <w:tblW w:w="10084" w:type="dxa"/>
        <w:tblBorders>
          <w:top w:val="single" w:sz="4" w:space="0" w:color="2563EB"/>
          <w:left w:val="single" w:sz="4" w:space="0" w:color="2563EB"/>
          <w:bottom w:val="single" w:sz="4" w:space="0" w:color="2563EB"/>
          <w:right w:val="single" w:sz="4" w:space="0" w:color="2563EB"/>
          <w:insideH w:val="single" w:sz="2" w:space="0" w:color="CBD5E1"/>
          <w:insideV w:val="single" w:sz="2" w:space="0" w:color="CBD5E1"/>
        </w:tblBorders>
        <w:tblLook w:val="0420" w:firstRow="1" w:lastRow="0" w:firstColumn="0" w:lastColumn="0" w:noHBand="0" w:noVBand="1"/>
      </w:tblPr>
      <w:tblGrid>
        <w:gridCol w:w="2138"/>
        <w:gridCol w:w="1814"/>
        <w:gridCol w:w="1910"/>
        <w:gridCol w:w="2018"/>
        <w:gridCol w:w="2204"/>
      </w:tblGrid>
      <w:tr w:rsidR="00065AD0" w:rsidRPr="00065AD0" w14:paraId="14B6970E" w14:textId="77777777" w:rsidTr="00065AD0">
        <w:trPr>
          <w:trHeight w:val="551"/>
          <w:tblHeader/>
        </w:trPr>
        <w:tc>
          <w:tcPr>
            <w:tcW w:w="2138" w:type="dxa"/>
            <w:tcBorders>
              <w:top w:val="single" w:sz="4" w:space="0" w:color="2563EB"/>
              <w:left w:val="single" w:sz="4" w:space="0" w:color="2563EB"/>
              <w:bottom w:val="single" w:sz="2" w:space="0" w:color="CBD5E1"/>
              <w:right w:val="single" w:sz="2" w:space="0" w:color="CBD5E1"/>
            </w:tcBorders>
            <w:shd w:val="clear" w:color="auto" w:fill="1F3864"/>
            <w:tcMar>
              <w:top w:w="60" w:type="dxa"/>
              <w:left w:w="80" w:type="dxa"/>
              <w:bottom w:w="60" w:type="dxa"/>
              <w:right w:w="80" w:type="dxa"/>
            </w:tcMar>
            <w:hideMark/>
          </w:tcPr>
          <w:p w14:paraId="2256B227" w14:textId="77777777" w:rsidR="00065AD0" w:rsidRPr="00065AD0" w:rsidRDefault="00065AD0" w:rsidP="00065AD0">
            <w:pPr>
              <w:spacing w:after="160"/>
              <w:rPr>
                <w:sz w:val="18"/>
                <w:szCs w:val="18"/>
              </w:rPr>
            </w:pPr>
            <w:r w:rsidRPr="00065AD0">
              <w:rPr>
                <w:b/>
                <w:bCs/>
                <w:sz w:val="18"/>
                <w:szCs w:val="18"/>
              </w:rPr>
              <w:t>Study / Author (Year)</w:t>
            </w:r>
          </w:p>
        </w:tc>
        <w:tc>
          <w:tcPr>
            <w:tcW w:w="1814" w:type="dxa"/>
            <w:tcBorders>
              <w:top w:val="single" w:sz="4" w:space="0" w:color="2563EB"/>
              <w:left w:val="single" w:sz="2" w:space="0" w:color="CBD5E1"/>
              <w:bottom w:val="single" w:sz="2" w:space="0" w:color="CBD5E1"/>
              <w:right w:val="single" w:sz="2" w:space="0" w:color="CBD5E1"/>
            </w:tcBorders>
            <w:shd w:val="clear" w:color="auto" w:fill="1F3864"/>
            <w:tcMar>
              <w:top w:w="60" w:type="dxa"/>
              <w:left w:w="80" w:type="dxa"/>
              <w:bottom w:w="60" w:type="dxa"/>
              <w:right w:w="80" w:type="dxa"/>
            </w:tcMar>
            <w:hideMark/>
          </w:tcPr>
          <w:p w14:paraId="72FD4201" w14:textId="77777777" w:rsidR="00065AD0" w:rsidRPr="00065AD0" w:rsidRDefault="00065AD0" w:rsidP="00065AD0">
            <w:pPr>
              <w:spacing w:after="160"/>
              <w:rPr>
                <w:sz w:val="18"/>
                <w:szCs w:val="18"/>
              </w:rPr>
            </w:pPr>
            <w:r w:rsidRPr="00065AD0">
              <w:rPr>
                <w:b/>
                <w:bCs/>
                <w:sz w:val="18"/>
                <w:szCs w:val="18"/>
              </w:rPr>
              <w:t>Dataset</w:t>
            </w:r>
          </w:p>
        </w:tc>
        <w:tc>
          <w:tcPr>
            <w:tcW w:w="1910" w:type="dxa"/>
            <w:tcBorders>
              <w:top w:val="single" w:sz="4" w:space="0" w:color="2563EB"/>
              <w:left w:val="single" w:sz="2" w:space="0" w:color="CBD5E1"/>
              <w:bottom w:val="single" w:sz="2" w:space="0" w:color="CBD5E1"/>
              <w:right w:val="single" w:sz="2" w:space="0" w:color="CBD5E1"/>
            </w:tcBorders>
            <w:shd w:val="clear" w:color="auto" w:fill="1F3864"/>
            <w:tcMar>
              <w:top w:w="60" w:type="dxa"/>
              <w:left w:w="80" w:type="dxa"/>
              <w:bottom w:w="60" w:type="dxa"/>
              <w:right w:w="80" w:type="dxa"/>
            </w:tcMar>
            <w:hideMark/>
          </w:tcPr>
          <w:p w14:paraId="78DA1745" w14:textId="77777777" w:rsidR="00065AD0" w:rsidRPr="00065AD0" w:rsidRDefault="00065AD0" w:rsidP="00065AD0">
            <w:pPr>
              <w:spacing w:after="160"/>
              <w:rPr>
                <w:sz w:val="18"/>
                <w:szCs w:val="18"/>
              </w:rPr>
            </w:pPr>
            <w:r w:rsidRPr="00065AD0">
              <w:rPr>
                <w:b/>
                <w:bCs/>
                <w:sz w:val="18"/>
                <w:szCs w:val="18"/>
              </w:rPr>
              <w:t>Methods Used</w:t>
            </w:r>
          </w:p>
        </w:tc>
        <w:tc>
          <w:tcPr>
            <w:tcW w:w="2018" w:type="dxa"/>
            <w:tcBorders>
              <w:top w:val="single" w:sz="4" w:space="0" w:color="2563EB"/>
              <w:left w:val="single" w:sz="2" w:space="0" w:color="CBD5E1"/>
              <w:bottom w:val="single" w:sz="2" w:space="0" w:color="CBD5E1"/>
              <w:right w:val="single" w:sz="2" w:space="0" w:color="CBD5E1"/>
            </w:tcBorders>
            <w:shd w:val="clear" w:color="auto" w:fill="1F3864"/>
            <w:tcMar>
              <w:top w:w="60" w:type="dxa"/>
              <w:left w:w="80" w:type="dxa"/>
              <w:bottom w:w="60" w:type="dxa"/>
              <w:right w:w="80" w:type="dxa"/>
            </w:tcMar>
            <w:hideMark/>
          </w:tcPr>
          <w:p w14:paraId="61BBBC75" w14:textId="77777777" w:rsidR="00065AD0" w:rsidRPr="00065AD0" w:rsidRDefault="00065AD0" w:rsidP="00065AD0">
            <w:pPr>
              <w:spacing w:after="160"/>
              <w:rPr>
                <w:sz w:val="18"/>
                <w:szCs w:val="18"/>
              </w:rPr>
            </w:pPr>
            <w:r w:rsidRPr="00065AD0">
              <w:rPr>
                <w:b/>
                <w:bCs/>
                <w:sz w:val="18"/>
                <w:szCs w:val="18"/>
              </w:rPr>
              <w:t>Fairness Approach</w:t>
            </w:r>
          </w:p>
        </w:tc>
        <w:tc>
          <w:tcPr>
            <w:tcW w:w="2204" w:type="dxa"/>
            <w:tcBorders>
              <w:top w:val="single" w:sz="4" w:space="0" w:color="2563EB"/>
              <w:left w:val="single" w:sz="2" w:space="0" w:color="CBD5E1"/>
              <w:bottom w:val="single" w:sz="2" w:space="0" w:color="CBD5E1"/>
              <w:right w:val="single" w:sz="4" w:space="0" w:color="2563EB"/>
            </w:tcBorders>
            <w:shd w:val="clear" w:color="auto" w:fill="1F3864"/>
            <w:tcMar>
              <w:top w:w="60" w:type="dxa"/>
              <w:left w:w="80" w:type="dxa"/>
              <w:bottom w:w="60" w:type="dxa"/>
              <w:right w:w="80" w:type="dxa"/>
            </w:tcMar>
            <w:hideMark/>
          </w:tcPr>
          <w:p w14:paraId="7A39C139" w14:textId="77777777" w:rsidR="00065AD0" w:rsidRPr="00065AD0" w:rsidRDefault="00065AD0" w:rsidP="00065AD0">
            <w:pPr>
              <w:spacing w:after="160"/>
              <w:rPr>
                <w:sz w:val="18"/>
                <w:szCs w:val="18"/>
              </w:rPr>
            </w:pPr>
            <w:r w:rsidRPr="00065AD0">
              <w:rPr>
                <w:b/>
                <w:bCs/>
                <w:sz w:val="18"/>
                <w:szCs w:val="18"/>
              </w:rPr>
              <w:t>Gap vs This Work</w:t>
            </w:r>
          </w:p>
        </w:tc>
      </w:tr>
      <w:tr w:rsidR="00065AD0" w:rsidRPr="00065AD0" w14:paraId="65B3610F" w14:textId="77777777" w:rsidTr="00065AD0">
        <w:trPr>
          <w:trHeight w:val="766"/>
        </w:trPr>
        <w:tc>
          <w:tcPr>
            <w:tcW w:w="2138" w:type="dxa"/>
            <w:tcBorders>
              <w:top w:val="single" w:sz="2" w:space="0" w:color="CBD5E1"/>
              <w:left w:val="single" w:sz="4" w:space="0" w:color="2563EB"/>
              <w:bottom w:val="single" w:sz="2" w:space="0" w:color="CBD5E1"/>
              <w:right w:val="single" w:sz="2" w:space="0" w:color="CBD5E1"/>
            </w:tcBorders>
            <w:shd w:val="clear" w:color="auto" w:fill="F0F4FF"/>
            <w:tcMar>
              <w:top w:w="60" w:type="dxa"/>
              <w:left w:w="80" w:type="dxa"/>
              <w:bottom w:w="60" w:type="dxa"/>
              <w:right w:w="80" w:type="dxa"/>
            </w:tcMar>
            <w:hideMark/>
          </w:tcPr>
          <w:p w14:paraId="3BCDA491" w14:textId="77777777" w:rsidR="00065AD0" w:rsidRPr="00065AD0" w:rsidRDefault="00065AD0" w:rsidP="00065AD0">
            <w:pPr>
              <w:spacing w:after="160"/>
              <w:rPr>
                <w:sz w:val="18"/>
                <w:szCs w:val="18"/>
              </w:rPr>
            </w:pPr>
            <w:r w:rsidRPr="00065AD0">
              <w:rPr>
                <w:sz w:val="18"/>
                <w:szCs w:val="18"/>
              </w:rPr>
              <w:t>Lessmann et al. [2] (2015)</w:t>
            </w:r>
          </w:p>
        </w:tc>
        <w:tc>
          <w:tcPr>
            <w:tcW w:w="1814"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5B2F1628" w14:textId="77777777" w:rsidR="00065AD0" w:rsidRPr="00065AD0" w:rsidRDefault="00065AD0" w:rsidP="00065AD0">
            <w:pPr>
              <w:spacing w:after="160"/>
              <w:rPr>
                <w:sz w:val="18"/>
                <w:szCs w:val="18"/>
              </w:rPr>
            </w:pPr>
            <w:r w:rsidRPr="00065AD0">
              <w:rPr>
                <w:sz w:val="18"/>
                <w:szCs w:val="18"/>
              </w:rPr>
              <w:t>Various UCI credit benchmarks</w:t>
            </w:r>
          </w:p>
        </w:tc>
        <w:tc>
          <w:tcPr>
            <w:tcW w:w="1910"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3871E150" w14:textId="77777777" w:rsidR="00065AD0" w:rsidRPr="00065AD0" w:rsidRDefault="00065AD0" w:rsidP="00065AD0">
            <w:pPr>
              <w:spacing w:after="160"/>
              <w:rPr>
                <w:sz w:val="18"/>
                <w:szCs w:val="18"/>
              </w:rPr>
            </w:pPr>
            <w:r w:rsidRPr="00065AD0">
              <w:rPr>
                <w:sz w:val="18"/>
                <w:szCs w:val="18"/>
              </w:rPr>
              <w:t>Logistic Regression, Random Forest, AdaBoost</w:t>
            </w:r>
          </w:p>
        </w:tc>
        <w:tc>
          <w:tcPr>
            <w:tcW w:w="2018"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03DD794E" w14:textId="77777777" w:rsidR="00065AD0" w:rsidRPr="00065AD0" w:rsidRDefault="00065AD0" w:rsidP="00065AD0">
            <w:pPr>
              <w:spacing w:after="160"/>
              <w:rPr>
                <w:sz w:val="18"/>
                <w:szCs w:val="18"/>
              </w:rPr>
            </w:pPr>
            <w:r w:rsidRPr="00065AD0">
              <w:rPr>
                <w:sz w:val="18"/>
                <w:szCs w:val="18"/>
              </w:rPr>
              <w:t>None — accuracy-only evaluation</w:t>
            </w:r>
          </w:p>
        </w:tc>
        <w:tc>
          <w:tcPr>
            <w:tcW w:w="2204" w:type="dxa"/>
            <w:tcBorders>
              <w:top w:val="single" w:sz="2" w:space="0" w:color="CBD5E1"/>
              <w:left w:val="single" w:sz="2" w:space="0" w:color="CBD5E1"/>
              <w:bottom w:val="single" w:sz="2" w:space="0" w:color="CBD5E1"/>
              <w:right w:val="single" w:sz="4" w:space="0" w:color="2563EB"/>
            </w:tcBorders>
            <w:shd w:val="clear" w:color="auto" w:fill="F0F4FF"/>
            <w:tcMar>
              <w:top w:w="60" w:type="dxa"/>
              <w:left w:w="80" w:type="dxa"/>
              <w:bottom w:w="60" w:type="dxa"/>
              <w:right w:w="80" w:type="dxa"/>
            </w:tcMar>
            <w:hideMark/>
          </w:tcPr>
          <w:p w14:paraId="62836480" w14:textId="77777777" w:rsidR="00065AD0" w:rsidRPr="00065AD0" w:rsidRDefault="00065AD0" w:rsidP="00065AD0">
            <w:pPr>
              <w:spacing w:after="160"/>
              <w:rPr>
                <w:sz w:val="18"/>
                <w:szCs w:val="18"/>
              </w:rPr>
            </w:pPr>
            <w:r w:rsidRPr="00065AD0">
              <w:rPr>
                <w:sz w:val="18"/>
                <w:szCs w:val="18"/>
              </w:rPr>
              <w:t>No fairness metrics; no causal analysis</w:t>
            </w:r>
          </w:p>
        </w:tc>
      </w:tr>
      <w:tr w:rsidR="00065AD0" w:rsidRPr="00065AD0" w14:paraId="6CB1C636" w14:textId="77777777" w:rsidTr="00065AD0">
        <w:trPr>
          <w:trHeight w:val="70"/>
        </w:trPr>
        <w:tc>
          <w:tcPr>
            <w:tcW w:w="2138" w:type="dxa"/>
            <w:tcBorders>
              <w:top w:val="single" w:sz="2" w:space="0" w:color="CBD5E1"/>
              <w:left w:val="single" w:sz="4" w:space="0" w:color="2563EB"/>
              <w:bottom w:val="single" w:sz="2" w:space="0" w:color="CBD5E1"/>
              <w:right w:val="single" w:sz="2" w:space="0" w:color="CBD5E1"/>
            </w:tcBorders>
            <w:shd w:val="clear" w:color="auto" w:fill="FFFFFF"/>
            <w:tcMar>
              <w:top w:w="60" w:type="dxa"/>
              <w:left w:w="80" w:type="dxa"/>
              <w:bottom w:w="60" w:type="dxa"/>
              <w:right w:w="80" w:type="dxa"/>
            </w:tcMar>
            <w:hideMark/>
          </w:tcPr>
          <w:p w14:paraId="2D9F5F22" w14:textId="77777777" w:rsidR="00065AD0" w:rsidRPr="00065AD0" w:rsidRDefault="00065AD0" w:rsidP="00065AD0">
            <w:pPr>
              <w:spacing w:after="160"/>
              <w:rPr>
                <w:sz w:val="18"/>
                <w:szCs w:val="18"/>
              </w:rPr>
            </w:pPr>
            <w:proofErr w:type="spellStart"/>
            <w:r w:rsidRPr="00065AD0">
              <w:rPr>
                <w:sz w:val="18"/>
                <w:szCs w:val="18"/>
              </w:rPr>
              <w:t>Ntoutsi</w:t>
            </w:r>
            <w:proofErr w:type="spellEnd"/>
            <w:r w:rsidRPr="00065AD0">
              <w:rPr>
                <w:sz w:val="18"/>
                <w:szCs w:val="18"/>
              </w:rPr>
              <w:t xml:space="preserve"> et al. [6] (2020)</w:t>
            </w:r>
          </w:p>
        </w:tc>
        <w:tc>
          <w:tcPr>
            <w:tcW w:w="1814"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5611574B" w14:textId="77777777" w:rsidR="00065AD0" w:rsidRPr="00065AD0" w:rsidRDefault="00065AD0" w:rsidP="00065AD0">
            <w:pPr>
              <w:spacing w:after="160"/>
              <w:rPr>
                <w:sz w:val="18"/>
                <w:szCs w:val="18"/>
              </w:rPr>
            </w:pPr>
            <w:r w:rsidRPr="00065AD0">
              <w:rPr>
                <w:sz w:val="18"/>
                <w:szCs w:val="18"/>
              </w:rPr>
              <w:t>German Credit (UCI)</w:t>
            </w:r>
          </w:p>
        </w:tc>
        <w:tc>
          <w:tcPr>
            <w:tcW w:w="1910"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724EBE12" w14:textId="77777777" w:rsidR="00065AD0" w:rsidRPr="00065AD0" w:rsidRDefault="00065AD0" w:rsidP="00065AD0">
            <w:pPr>
              <w:spacing w:after="160"/>
              <w:rPr>
                <w:sz w:val="18"/>
                <w:szCs w:val="18"/>
              </w:rPr>
            </w:pPr>
            <w:r w:rsidRPr="00065AD0">
              <w:rPr>
                <w:sz w:val="18"/>
                <w:szCs w:val="18"/>
              </w:rPr>
              <w:t>SVM, Decision Tree, LR</w:t>
            </w:r>
          </w:p>
        </w:tc>
        <w:tc>
          <w:tcPr>
            <w:tcW w:w="2018"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51DEB2F9" w14:textId="77777777" w:rsidR="00065AD0" w:rsidRPr="00065AD0" w:rsidRDefault="00065AD0" w:rsidP="00065AD0">
            <w:pPr>
              <w:spacing w:after="160"/>
              <w:rPr>
                <w:sz w:val="18"/>
                <w:szCs w:val="18"/>
              </w:rPr>
            </w:pPr>
            <w:r w:rsidRPr="00065AD0">
              <w:rPr>
                <w:sz w:val="18"/>
                <w:szCs w:val="18"/>
              </w:rPr>
              <w:t>Demographic parity review (survey)</w:t>
            </w:r>
          </w:p>
        </w:tc>
        <w:tc>
          <w:tcPr>
            <w:tcW w:w="2204" w:type="dxa"/>
            <w:tcBorders>
              <w:top w:val="single" w:sz="2" w:space="0" w:color="CBD5E1"/>
              <w:left w:val="single" w:sz="2" w:space="0" w:color="CBD5E1"/>
              <w:bottom w:val="single" w:sz="2" w:space="0" w:color="CBD5E1"/>
              <w:right w:val="single" w:sz="4" w:space="0" w:color="2563EB"/>
            </w:tcBorders>
            <w:shd w:val="clear" w:color="auto" w:fill="FFFFFF"/>
            <w:tcMar>
              <w:top w:w="60" w:type="dxa"/>
              <w:left w:w="80" w:type="dxa"/>
              <w:bottom w:w="60" w:type="dxa"/>
              <w:right w:w="80" w:type="dxa"/>
            </w:tcMar>
            <w:hideMark/>
          </w:tcPr>
          <w:p w14:paraId="6784CCCD" w14:textId="77777777" w:rsidR="00065AD0" w:rsidRPr="00065AD0" w:rsidRDefault="00065AD0" w:rsidP="00065AD0">
            <w:pPr>
              <w:spacing w:after="160"/>
              <w:rPr>
                <w:sz w:val="18"/>
                <w:szCs w:val="18"/>
              </w:rPr>
            </w:pPr>
            <w:r w:rsidRPr="00065AD0">
              <w:rPr>
                <w:sz w:val="18"/>
                <w:szCs w:val="18"/>
              </w:rPr>
              <w:t>Survey only; no causal reasoning; no hybrid model</w:t>
            </w:r>
          </w:p>
        </w:tc>
      </w:tr>
      <w:tr w:rsidR="00065AD0" w:rsidRPr="00065AD0" w14:paraId="5F26A6FA" w14:textId="77777777" w:rsidTr="00065AD0">
        <w:trPr>
          <w:trHeight w:val="70"/>
        </w:trPr>
        <w:tc>
          <w:tcPr>
            <w:tcW w:w="2138" w:type="dxa"/>
            <w:tcBorders>
              <w:top w:val="single" w:sz="2" w:space="0" w:color="CBD5E1"/>
              <w:left w:val="single" w:sz="4" w:space="0" w:color="2563EB"/>
              <w:bottom w:val="single" w:sz="2" w:space="0" w:color="CBD5E1"/>
              <w:right w:val="single" w:sz="2" w:space="0" w:color="CBD5E1"/>
            </w:tcBorders>
            <w:shd w:val="clear" w:color="auto" w:fill="F0F4FF"/>
            <w:tcMar>
              <w:top w:w="60" w:type="dxa"/>
              <w:left w:w="80" w:type="dxa"/>
              <w:bottom w:w="60" w:type="dxa"/>
              <w:right w:w="80" w:type="dxa"/>
            </w:tcMar>
            <w:hideMark/>
          </w:tcPr>
          <w:p w14:paraId="7B0DFB7A" w14:textId="77777777" w:rsidR="00065AD0" w:rsidRPr="00065AD0" w:rsidRDefault="00065AD0" w:rsidP="00065AD0">
            <w:pPr>
              <w:spacing w:after="160"/>
              <w:rPr>
                <w:sz w:val="18"/>
                <w:szCs w:val="18"/>
              </w:rPr>
            </w:pPr>
            <w:r w:rsidRPr="00065AD0">
              <w:rPr>
                <w:sz w:val="18"/>
                <w:szCs w:val="18"/>
              </w:rPr>
              <w:lastRenderedPageBreak/>
              <w:t xml:space="preserve">Kamiran &amp; </w:t>
            </w:r>
            <w:proofErr w:type="spellStart"/>
            <w:r w:rsidRPr="00065AD0">
              <w:rPr>
                <w:sz w:val="18"/>
                <w:szCs w:val="18"/>
              </w:rPr>
              <w:t>Calders</w:t>
            </w:r>
            <w:proofErr w:type="spellEnd"/>
            <w:r w:rsidRPr="00065AD0">
              <w:rPr>
                <w:sz w:val="18"/>
                <w:szCs w:val="18"/>
              </w:rPr>
              <w:t xml:space="preserve"> [21] (2012)</w:t>
            </w:r>
          </w:p>
        </w:tc>
        <w:tc>
          <w:tcPr>
            <w:tcW w:w="1814"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62756CE2" w14:textId="77777777" w:rsidR="00065AD0" w:rsidRPr="00065AD0" w:rsidRDefault="00065AD0" w:rsidP="00065AD0">
            <w:pPr>
              <w:spacing w:after="160"/>
              <w:rPr>
                <w:sz w:val="18"/>
                <w:szCs w:val="18"/>
              </w:rPr>
            </w:pPr>
            <w:r w:rsidRPr="00065AD0">
              <w:rPr>
                <w:sz w:val="18"/>
                <w:szCs w:val="18"/>
              </w:rPr>
              <w:t>German Credit (UCI)</w:t>
            </w:r>
          </w:p>
        </w:tc>
        <w:tc>
          <w:tcPr>
            <w:tcW w:w="1910"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4DDEF3CA" w14:textId="77777777" w:rsidR="00065AD0" w:rsidRPr="00065AD0" w:rsidRDefault="00065AD0" w:rsidP="00065AD0">
            <w:pPr>
              <w:spacing w:after="160"/>
              <w:rPr>
                <w:sz w:val="18"/>
                <w:szCs w:val="18"/>
              </w:rPr>
            </w:pPr>
            <w:r w:rsidRPr="00065AD0">
              <w:rPr>
                <w:sz w:val="18"/>
                <w:szCs w:val="18"/>
              </w:rPr>
              <w:t>Naive Bayes, Decision Tree</w:t>
            </w:r>
          </w:p>
        </w:tc>
        <w:tc>
          <w:tcPr>
            <w:tcW w:w="2018"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7D3B767A" w14:textId="77777777" w:rsidR="00065AD0" w:rsidRPr="00065AD0" w:rsidRDefault="00065AD0" w:rsidP="00065AD0">
            <w:pPr>
              <w:spacing w:after="160"/>
              <w:rPr>
                <w:sz w:val="18"/>
                <w:szCs w:val="18"/>
              </w:rPr>
            </w:pPr>
            <w:r w:rsidRPr="00065AD0">
              <w:rPr>
                <w:sz w:val="18"/>
                <w:szCs w:val="18"/>
              </w:rPr>
              <w:t>Reweighting, disparate impact removal</w:t>
            </w:r>
          </w:p>
        </w:tc>
        <w:tc>
          <w:tcPr>
            <w:tcW w:w="2204" w:type="dxa"/>
            <w:tcBorders>
              <w:top w:val="single" w:sz="2" w:space="0" w:color="CBD5E1"/>
              <w:left w:val="single" w:sz="2" w:space="0" w:color="CBD5E1"/>
              <w:bottom w:val="single" w:sz="2" w:space="0" w:color="CBD5E1"/>
              <w:right w:val="single" w:sz="4" w:space="0" w:color="2563EB"/>
            </w:tcBorders>
            <w:shd w:val="clear" w:color="auto" w:fill="F0F4FF"/>
            <w:tcMar>
              <w:top w:w="60" w:type="dxa"/>
              <w:left w:w="80" w:type="dxa"/>
              <w:bottom w:w="60" w:type="dxa"/>
              <w:right w:w="80" w:type="dxa"/>
            </w:tcMar>
            <w:hideMark/>
          </w:tcPr>
          <w:p w14:paraId="6D3D2E50" w14:textId="77777777" w:rsidR="00065AD0" w:rsidRPr="00065AD0" w:rsidRDefault="00065AD0" w:rsidP="00065AD0">
            <w:pPr>
              <w:spacing w:after="160"/>
              <w:rPr>
                <w:sz w:val="18"/>
                <w:szCs w:val="18"/>
              </w:rPr>
            </w:pPr>
            <w:r w:rsidRPr="00065AD0">
              <w:rPr>
                <w:sz w:val="18"/>
                <w:szCs w:val="18"/>
              </w:rPr>
              <w:t>Post-hoc statistical debiasing; no structural causal model</w:t>
            </w:r>
          </w:p>
        </w:tc>
      </w:tr>
      <w:tr w:rsidR="00065AD0" w:rsidRPr="00065AD0" w14:paraId="29B0F377" w14:textId="77777777" w:rsidTr="00065AD0">
        <w:trPr>
          <w:trHeight w:val="70"/>
        </w:trPr>
        <w:tc>
          <w:tcPr>
            <w:tcW w:w="2138" w:type="dxa"/>
            <w:tcBorders>
              <w:top w:val="single" w:sz="2" w:space="0" w:color="CBD5E1"/>
              <w:left w:val="single" w:sz="4" w:space="0" w:color="2563EB"/>
              <w:bottom w:val="single" w:sz="2" w:space="0" w:color="CBD5E1"/>
              <w:right w:val="single" w:sz="2" w:space="0" w:color="CBD5E1"/>
            </w:tcBorders>
            <w:shd w:val="clear" w:color="auto" w:fill="FFFFFF"/>
            <w:tcMar>
              <w:top w:w="60" w:type="dxa"/>
              <w:left w:w="80" w:type="dxa"/>
              <w:bottom w:w="60" w:type="dxa"/>
              <w:right w:w="80" w:type="dxa"/>
            </w:tcMar>
            <w:hideMark/>
          </w:tcPr>
          <w:p w14:paraId="68E09EA8" w14:textId="77777777" w:rsidR="00065AD0" w:rsidRPr="00065AD0" w:rsidRDefault="00065AD0" w:rsidP="00065AD0">
            <w:pPr>
              <w:spacing w:after="160"/>
              <w:rPr>
                <w:sz w:val="18"/>
                <w:szCs w:val="18"/>
              </w:rPr>
            </w:pPr>
            <w:r w:rsidRPr="00065AD0">
              <w:rPr>
                <w:sz w:val="18"/>
                <w:szCs w:val="18"/>
              </w:rPr>
              <w:t>Kusner et al. [13] (2017)</w:t>
            </w:r>
          </w:p>
        </w:tc>
        <w:tc>
          <w:tcPr>
            <w:tcW w:w="1814"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0C338B12" w14:textId="77777777" w:rsidR="00065AD0" w:rsidRPr="00065AD0" w:rsidRDefault="00065AD0" w:rsidP="00065AD0">
            <w:pPr>
              <w:spacing w:after="160"/>
              <w:rPr>
                <w:sz w:val="18"/>
                <w:szCs w:val="18"/>
              </w:rPr>
            </w:pPr>
            <w:r w:rsidRPr="00065AD0">
              <w:rPr>
                <w:sz w:val="18"/>
                <w:szCs w:val="18"/>
              </w:rPr>
              <w:t>Synthetic / theoretical</w:t>
            </w:r>
          </w:p>
        </w:tc>
        <w:tc>
          <w:tcPr>
            <w:tcW w:w="1910"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306AE491" w14:textId="77777777" w:rsidR="00065AD0" w:rsidRPr="00065AD0" w:rsidRDefault="00065AD0" w:rsidP="00065AD0">
            <w:pPr>
              <w:spacing w:after="160"/>
              <w:rPr>
                <w:sz w:val="18"/>
                <w:szCs w:val="18"/>
              </w:rPr>
            </w:pPr>
            <w:r w:rsidRPr="00065AD0">
              <w:rPr>
                <w:sz w:val="18"/>
                <w:szCs w:val="18"/>
              </w:rPr>
              <w:t>Causal DAG (theoretical)</w:t>
            </w:r>
          </w:p>
        </w:tc>
        <w:tc>
          <w:tcPr>
            <w:tcW w:w="2018"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0FCF5CE7" w14:textId="77777777" w:rsidR="00065AD0" w:rsidRPr="00065AD0" w:rsidRDefault="00065AD0" w:rsidP="00065AD0">
            <w:pPr>
              <w:spacing w:after="160"/>
              <w:rPr>
                <w:sz w:val="18"/>
                <w:szCs w:val="18"/>
              </w:rPr>
            </w:pPr>
            <w:r w:rsidRPr="00065AD0">
              <w:rPr>
                <w:sz w:val="18"/>
                <w:szCs w:val="18"/>
              </w:rPr>
              <w:t>Counterfactual fairness definition</w:t>
            </w:r>
          </w:p>
        </w:tc>
        <w:tc>
          <w:tcPr>
            <w:tcW w:w="2204" w:type="dxa"/>
            <w:tcBorders>
              <w:top w:val="single" w:sz="2" w:space="0" w:color="CBD5E1"/>
              <w:left w:val="single" w:sz="2" w:space="0" w:color="CBD5E1"/>
              <w:bottom w:val="single" w:sz="2" w:space="0" w:color="CBD5E1"/>
              <w:right w:val="single" w:sz="4" w:space="0" w:color="2563EB"/>
            </w:tcBorders>
            <w:shd w:val="clear" w:color="auto" w:fill="FFFFFF"/>
            <w:tcMar>
              <w:top w:w="60" w:type="dxa"/>
              <w:left w:w="80" w:type="dxa"/>
              <w:bottom w:w="60" w:type="dxa"/>
              <w:right w:w="80" w:type="dxa"/>
            </w:tcMar>
            <w:hideMark/>
          </w:tcPr>
          <w:p w14:paraId="212BD5AC" w14:textId="77777777" w:rsidR="00065AD0" w:rsidRPr="00065AD0" w:rsidRDefault="00065AD0" w:rsidP="00065AD0">
            <w:pPr>
              <w:spacing w:after="160"/>
              <w:rPr>
                <w:sz w:val="18"/>
                <w:szCs w:val="18"/>
              </w:rPr>
            </w:pPr>
            <w:r w:rsidRPr="00065AD0">
              <w:rPr>
                <w:sz w:val="18"/>
                <w:szCs w:val="18"/>
              </w:rPr>
              <w:t>Theory only; no empirical implementation; no ensemble model</w:t>
            </w:r>
          </w:p>
        </w:tc>
      </w:tr>
      <w:tr w:rsidR="00065AD0" w:rsidRPr="00065AD0" w14:paraId="714FBCC6" w14:textId="77777777" w:rsidTr="00065AD0">
        <w:trPr>
          <w:trHeight w:val="1181"/>
        </w:trPr>
        <w:tc>
          <w:tcPr>
            <w:tcW w:w="2138" w:type="dxa"/>
            <w:tcBorders>
              <w:top w:val="single" w:sz="2" w:space="0" w:color="CBD5E1"/>
              <w:left w:val="single" w:sz="4" w:space="0" w:color="2563EB"/>
              <w:bottom w:val="single" w:sz="2" w:space="0" w:color="CBD5E1"/>
              <w:right w:val="single" w:sz="2" w:space="0" w:color="CBD5E1"/>
            </w:tcBorders>
            <w:shd w:val="clear" w:color="auto" w:fill="F0F4FF"/>
            <w:tcMar>
              <w:top w:w="60" w:type="dxa"/>
              <w:left w:w="80" w:type="dxa"/>
              <w:bottom w:w="60" w:type="dxa"/>
              <w:right w:w="80" w:type="dxa"/>
            </w:tcMar>
            <w:hideMark/>
          </w:tcPr>
          <w:p w14:paraId="0478D6C1" w14:textId="77777777" w:rsidR="00065AD0" w:rsidRPr="00065AD0" w:rsidRDefault="00065AD0" w:rsidP="00065AD0">
            <w:pPr>
              <w:spacing w:after="160"/>
              <w:rPr>
                <w:sz w:val="18"/>
                <w:szCs w:val="18"/>
              </w:rPr>
            </w:pPr>
            <w:proofErr w:type="spellStart"/>
            <w:r w:rsidRPr="00065AD0">
              <w:rPr>
                <w:sz w:val="18"/>
                <w:szCs w:val="18"/>
              </w:rPr>
              <w:t>Chouldechova</w:t>
            </w:r>
            <w:proofErr w:type="spellEnd"/>
            <w:r w:rsidRPr="00065AD0">
              <w:rPr>
                <w:sz w:val="18"/>
                <w:szCs w:val="18"/>
              </w:rPr>
              <w:t xml:space="preserve"> &amp; Roth [18] (2020)</w:t>
            </w:r>
          </w:p>
        </w:tc>
        <w:tc>
          <w:tcPr>
            <w:tcW w:w="1814"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2AD35845" w14:textId="77777777" w:rsidR="00065AD0" w:rsidRPr="00065AD0" w:rsidRDefault="00065AD0" w:rsidP="00065AD0">
            <w:pPr>
              <w:spacing w:after="160"/>
              <w:rPr>
                <w:sz w:val="18"/>
                <w:szCs w:val="18"/>
              </w:rPr>
            </w:pPr>
            <w:r w:rsidRPr="00065AD0">
              <w:rPr>
                <w:sz w:val="18"/>
                <w:szCs w:val="18"/>
              </w:rPr>
              <w:t>COMPAS recidivism + credit</w:t>
            </w:r>
          </w:p>
        </w:tc>
        <w:tc>
          <w:tcPr>
            <w:tcW w:w="1910"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08EE24B7" w14:textId="77777777" w:rsidR="00065AD0" w:rsidRPr="00065AD0" w:rsidRDefault="00065AD0" w:rsidP="00065AD0">
            <w:pPr>
              <w:spacing w:after="160"/>
              <w:rPr>
                <w:sz w:val="18"/>
                <w:szCs w:val="18"/>
              </w:rPr>
            </w:pPr>
            <w:r w:rsidRPr="00065AD0">
              <w:rPr>
                <w:sz w:val="18"/>
                <w:szCs w:val="18"/>
              </w:rPr>
              <w:t>LR, RF</w:t>
            </w:r>
          </w:p>
        </w:tc>
        <w:tc>
          <w:tcPr>
            <w:tcW w:w="2018"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33032532" w14:textId="77777777" w:rsidR="00065AD0" w:rsidRPr="00065AD0" w:rsidRDefault="00065AD0" w:rsidP="00065AD0">
            <w:pPr>
              <w:spacing w:after="160"/>
              <w:rPr>
                <w:sz w:val="18"/>
                <w:szCs w:val="18"/>
              </w:rPr>
            </w:pPr>
            <w:r w:rsidRPr="00065AD0">
              <w:rPr>
                <w:sz w:val="18"/>
                <w:szCs w:val="18"/>
              </w:rPr>
              <w:t>Impossibility theorem analysis</w:t>
            </w:r>
          </w:p>
        </w:tc>
        <w:tc>
          <w:tcPr>
            <w:tcW w:w="2204" w:type="dxa"/>
            <w:tcBorders>
              <w:top w:val="single" w:sz="2" w:space="0" w:color="CBD5E1"/>
              <w:left w:val="single" w:sz="2" w:space="0" w:color="CBD5E1"/>
              <w:bottom w:val="single" w:sz="2" w:space="0" w:color="CBD5E1"/>
              <w:right w:val="single" w:sz="4" w:space="0" w:color="2563EB"/>
            </w:tcBorders>
            <w:shd w:val="clear" w:color="auto" w:fill="F0F4FF"/>
            <w:tcMar>
              <w:top w:w="60" w:type="dxa"/>
              <w:left w:w="80" w:type="dxa"/>
              <w:bottom w:w="60" w:type="dxa"/>
              <w:right w:w="80" w:type="dxa"/>
            </w:tcMar>
            <w:hideMark/>
          </w:tcPr>
          <w:p w14:paraId="1AB6C928" w14:textId="77777777" w:rsidR="00065AD0" w:rsidRPr="00065AD0" w:rsidRDefault="00065AD0" w:rsidP="00065AD0">
            <w:pPr>
              <w:spacing w:after="160"/>
              <w:rPr>
                <w:sz w:val="18"/>
                <w:szCs w:val="18"/>
              </w:rPr>
            </w:pPr>
            <w:r w:rsidRPr="00065AD0">
              <w:rPr>
                <w:sz w:val="18"/>
                <w:szCs w:val="18"/>
              </w:rPr>
              <w:t>No causal inference; no hybrid model; non-lending domain</w:t>
            </w:r>
          </w:p>
        </w:tc>
      </w:tr>
      <w:tr w:rsidR="00065AD0" w:rsidRPr="00065AD0" w14:paraId="39362AB4" w14:textId="77777777" w:rsidTr="00065AD0">
        <w:trPr>
          <w:trHeight w:val="1175"/>
        </w:trPr>
        <w:tc>
          <w:tcPr>
            <w:tcW w:w="2138" w:type="dxa"/>
            <w:tcBorders>
              <w:top w:val="single" w:sz="2" w:space="0" w:color="CBD5E1"/>
              <w:left w:val="single" w:sz="4" w:space="0" w:color="2563EB"/>
              <w:bottom w:val="single" w:sz="2" w:space="0" w:color="CBD5E1"/>
              <w:right w:val="single" w:sz="2" w:space="0" w:color="CBD5E1"/>
            </w:tcBorders>
            <w:shd w:val="clear" w:color="auto" w:fill="FFFFFF"/>
            <w:tcMar>
              <w:top w:w="60" w:type="dxa"/>
              <w:left w:w="80" w:type="dxa"/>
              <w:bottom w:w="60" w:type="dxa"/>
              <w:right w:w="80" w:type="dxa"/>
            </w:tcMar>
            <w:hideMark/>
          </w:tcPr>
          <w:p w14:paraId="1B09EF71" w14:textId="77777777" w:rsidR="00065AD0" w:rsidRPr="00065AD0" w:rsidRDefault="00065AD0" w:rsidP="00065AD0">
            <w:pPr>
              <w:spacing w:after="160"/>
              <w:rPr>
                <w:sz w:val="18"/>
                <w:szCs w:val="18"/>
              </w:rPr>
            </w:pPr>
            <w:r w:rsidRPr="00065AD0">
              <w:rPr>
                <w:sz w:val="18"/>
                <w:szCs w:val="18"/>
              </w:rPr>
              <w:t>Zafar et al. [20] (2019)</w:t>
            </w:r>
          </w:p>
        </w:tc>
        <w:tc>
          <w:tcPr>
            <w:tcW w:w="1814"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67339119" w14:textId="77777777" w:rsidR="00065AD0" w:rsidRPr="00065AD0" w:rsidRDefault="00065AD0" w:rsidP="00065AD0">
            <w:pPr>
              <w:spacing w:after="160"/>
              <w:rPr>
                <w:sz w:val="18"/>
                <w:szCs w:val="18"/>
              </w:rPr>
            </w:pPr>
            <w:r w:rsidRPr="00065AD0">
              <w:rPr>
                <w:sz w:val="18"/>
                <w:szCs w:val="18"/>
              </w:rPr>
              <w:t>German Credit (UCI)</w:t>
            </w:r>
          </w:p>
        </w:tc>
        <w:tc>
          <w:tcPr>
            <w:tcW w:w="1910"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40525E20" w14:textId="77777777" w:rsidR="00065AD0" w:rsidRPr="00065AD0" w:rsidRDefault="00065AD0" w:rsidP="00065AD0">
            <w:pPr>
              <w:spacing w:after="160"/>
              <w:rPr>
                <w:sz w:val="18"/>
                <w:szCs w:val="18"/>
              </w:rPr>
            </w:pPr>
            <w:r w:rsidRPr="00065AD0">
              <w:rPr>
                <w:sz w:val="18"/>
                <w:szCs w:val="18"/>
              </w:rPr>
              <w:t>Logistic Regression</w:t>
            </w:r>
          </w:p>
        </w:tc>
        <w:tc>
          <w:tcPr>
            <w:tcW w:w="2018"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32F1B6A3" w14:textId="77777777" w:rsidR="00065AD0" w:rsidRPr="00065AD0" w:rsidRDefault="00065AD0" w:rsidP="00065AD0">
            <w:pPr>
              <w:spacing w:after="160"/>
              <w:rPr>
                <w:sz w:val="18"/>
                <w:szCs w:val="18"/>
              </w:rPr>
            </w:pPr>
            <w:r w:rsidRPr="00065AD0">
              <w:rPr>
                <w:sz w:val="18"/>
                <w:szCs w:val="18"/>
              </w:rPr>
              <w:t>Fairness constraints (in-processing)</w:t>
            </w:r>
          </w:p>
        </w:tc>
        <w:tc>
          <w:tcPr>
            <w:tcW w:w="2204" w:type="dxa"/>
            <w:tcBorders>
              <w:top w:val="single" w:sz="2" w:space="0" w:color="CBD5E1"/>
              <w:left w:val="single" w:sz="2" w:space="0" w:color="CBD5E1"/>
              <w:bottom w:val="single" w:sz="2" w:space="0" w:color="CBD5E1"/>
              <w:right w:val="single" w:sz="4" w:space="0" w:color="2563EB"/>
            </w:tcBorders>
            <w:shd w:val="clear" w:color="auto" w:fill="FFFFFF"/>
            <w:tcMar>
              <w:top w:w="60" w:type="dxa"/>
              <w:left w:w="80" w:type="dxa"/>
              <w:bottom w:w="60" w:type="dxa"/>
              <w:right w:w="80" w:type="dxa"/>
            </w:tcMar>
            <w:hideMark/>
          </w:tcPr>
          <w:p w14:paraId="7DF849DA" w14:textId="77777777" w:rsidR="00065AD0" w:rsidRPr="00065AD0" w:rsidRDefault="00065AD0" w:rsidP="00065AD0">
            <w:pPr>
              <w:spacing w:after="160"/>
              <w:rPr>
                <w:sz w:val="18"/>
                <w:szCs w:val="18"/>
              </w:rPr>
            </w:pPr>
            <w:r w:rsidRPr="00065AD0">
              <w:rPr>
                <w:sz w:val="18"/>
                <w:szCs w:val="18"/>
              </w:rPr>
              <w:t xml:space="preserve">Single model only; no </w:t>
            </w:r>
            <w:proofErr w:type="spellStart"/>
            <w:r w:rsidRPr="00065AD0">
              <w:rPr>
                <w:sz w:val="18"/>
                <w:szCs w:val="18"/>
              </w:rPr>
              <w:t>DoWhy</w:t>
            </w:r>
            <w:proofErr w:type="spellEnd"/>
            <w:r w:rsidRPr="00065AD0">
              <w:rPr>
                <w:sz w:val="18"/>
                <w:szCs w:val="18"/>
              </w:rPr>
              <w:t>; no proxy adjustment</w:t>
            </w:r>
          </w:p>
        </w:tc>
      </w:tr>
      <w:tr w:rsidR="00065AD0" w:rsidRPr="00065AD0" w14:paraId="7B4479DA" w14:textId="77777777" w:rsidTr="00065AD0">
        <w:trPr>
          <w:trHeight w:val="1175"/>
        </w:trPr>
        <w:tc>
          <w:tcPr>
            <w:tcW w:w="2138" w:type="dxa"/>
            <w:tcBorders>
              <w:top w:val="single" w:sz="2" w:space="0" w:color="CBD5E1"/>
              <w:left w:val="single" w:sz="4" w:space="0" w:color="2563EB"/>
              <w:bottom w:val="single" w:sz="2" w:space="0" w:color="CBD5E1"/>
              <w:right w:val="single" w:sz="2" w:space="0" w:color="CBD5E1"/>
            </w:tcBorders>
            <w:shd w:val="clear" w:color="auto" w:fill="F0F4FF"/>
            <w:tcMar>
              <w:top w:w="60" w:type="dxa"/>
              <w:left w:w="80" w:type="dxa"/>
              <w:bottom w:w="60" w:type="dxa"/>
              <w:right w:w="80" w:type="dxa"/>
            </w:tcMar>
            <w:hideMark/>
          </w:tcPr>
          <w:p w14:paraId="6E1114A1" w14:textId="77777777" w:rsidR="00065AD0" w:rsidRPr="00065AD0" w:rsidRDefault="00065AD0" w:rsidP="00065AD0">
            <w:pPr>
              <w:spacing w:after="160"/>
              <w:rPr>
                <w:sz w:val="18"/>
                <w:szCs w:val="18"/>
              </w:rPr>
            </w:pPr>
            <w:r w:rsidRPr="00065AD0">
              <w:rPr>
                <w:sz w:val="18"/>
                <w:szCs w:val="18"/>
              </w:rPr>
              <w:t>Zhang et al. [19] (2022)</w:t>
            </w:r>
          </w:p>
        </w:tc>
        <w:tc>
          <w:tcPr>
            <w:tcW w:w="1814"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20514B24" w14:textId="77777777" w:rsidR="00065AD0" w:rsidRPr="00065AD0" w:rsidRDefault="00065AD0" w:rsidP="00065AD0">
            <w:pPr>
              <w:spacing w:after="160"/>
              <w:rPr>
                <w:sz w:val="18"/>
                <w:szCs w:val="18"/>
              </w:rPr>
            </w:pPr>
            <w:r w:rsidRPr="00065AD0">
              <w:rPr>
                <w:sz w:val="18"/>
                <w:szCs w:val="18"/>
              </w:rPr>
              <w:t xml:space="preserve">German Credit (UCI), </w:t>
            </w:r>
            <w:proofErr w:type="spellStart"/>
            <w:r w:rsidRPr="00065AD0">
              <w:rPr>
                <w:sz w:val="18"/>
                <w:szCs w:val="18"/>
              </w:rPr>
              <w:t>LendingClub</w:t>
            </w:r>
            <w:proofErr w:type="spellEnd"/>
          </w:p>
        </w:tc>
        <w:tc>
          <w:tcPr>
            <w:tcW w:w="1910"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69BC7838" w14:textId="77777777" w:rsidR="00065AD0" w:rsidRPr="00065AD0" w:rsidRDefault="00065AD0" w:rsidP="00065AD0">
            <w:pPr>
              <w:spacing w:after="160"/>
              <w:rPr>
                <w:sz w:val="18"/>
                <w:szCs w:val="18"/>
              </w:rPr>
            </w:pPr>
            <w:r w:rsidRPr="00065AD0">
              <w:rPr>
                <w:sz w:val="18"/>
                <w:szCs w:val="18"/>
              </w:rPr>
              <w:t xml:space="preserve">RF, GB, </w:t>
            </w:r>
            <w:proofErr w:type="spellStart"/>
            <w:r w:rsidRPr="00065AD0">
              <w:rPr>
                <w:sz w:val="18"/>
                <w:szCs w:val="18"/>
              </w:rPr>
              <w:t>XGBoost</w:t>
            </w:r>
            <w:proofErr w:type="spellEnd"/>
          </w:p>
        </w:tc>
        <w:tc>
          <w:tcPr>
            <w:tcW w:w="2018"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7E5CFBDE" w14:textId="77777777" w:rsidR="00065AD0" w:rsidRPr="00065AD0" w:rsidRDefault="00065AD0" w:rsidP="00065AD0">
            <w:pPr>
              <w:spacing w:after="160"/>
              <w:rPr>
                <w:sz w:val="18"/>
                <w:szCs w:val="18"/>
              </w:rPr>
            </w:pPr>
            <w:r w:rsidRPr="00065AD0">
              <w:rPr>
                <w:sz w:val="18"/>
                <w:szCs w:val="18"/>
              </w:rPr>
              <w:t xml:space="preserve">Demographic </w:t>
            </w:r>
            <w:proofErr w:type="gramStart"/>
            <w:r w:rsidRPr="00065AD0">
              <w:rPr>
                <w:sz w:val="18"/>
                <w:szCs w:val="18"/>
              </w:rPr>
              <w:t>parity</w:t>
            </w:r>
            <w:proofErr w:type="gramEnd"/>
            <w:r w:rsidRPr="00065AD0">
              <w:rPr>
                <w:sz w:val="18"/>
                <w:szCs w:val="18"/>
              </w:rPr>
              <w:t>, equal opportunity</w:t>
            </w:r>
          </w:p>
        </w:tc>
        <w:tc>
          <w:tcPr>
            <w:tcW w:w="2204" w:type="dxa"/>
            <w:tcBorders>
              <w:top w:val="single" w:sz="2" w:space="0" w:color="CBD5E1"/>
              <w:left w:val="single" w:sz="2" w:space="0" w:color="CBD5E1"/>
              <w:bottom w:val="single" w:sz="2" w:space="0" w:color="CBD5E1"/>
              <w:right w:val="single" w:sz="4" w:space="0" w:color="2563EB"/>
            </w:tcBorders>
            <w:shd w:val="clear" w:color="auto" w:fill="F0F4FF"/>
            <w:tcMar>
              <w:top w:w="60" w:type="dxa"/>
              <w:left w:w="80" w:type="dxa"/>
              <w:bottom w:w="60" w:type="dxa"/>
              <w:right w:w="80" w:type="dxa"/>
            </w:tcMar>
            <w:hideMark/>
          </w:tcPr>
          <w:p w14:paraId="503779B2" w14:textId="77777777" w:rsidR="00065AD0" w:rsidRPr="00065AD0" w:rsidRDefault="00065AD0" w:rsidP="00065AD0">
            <w:pPr>
              <w:spacing w:after="160"/>
              <w:rPr>
                <w:sz w:val="18"/>
                <w:szCs w:val="18"/>
              </w:rPr>
            </w:pPr>
            <w:r w:rsidRPr="00065AD0">
              <w:rPr>
                <w:sz w:val="18"/>
                <w:szCs w:val="18"/>
              </w:rPr>
              <w:t>No causal inference; no real-world UK regulatory context</w:t>
            </w:r>
          </w:p>
        </w:tc>
      </w:tr>
      <w:tr w:rsidR="00065AD0" w:rsidRPr="00065AD0" w14:paraId="3C186472" w14:textId="77777777" w:rsidTr="00065AD0">
        <w:trPr>
          <w:trHeight w:val="1181"/>
        </w:trPr>
        <w:tc>
          <w:tcPr>
            <w:tcW w:w="2138" w:type="dxa"/>
            <w:tcBorders>
              <w:top w:val="single" w:sz="2" w:space="0" w:color="CBD5E1"/>
              <w:left w:val="single" w:sz="4" w:space="0" w:color="2563EB"/>
              <w:bottom w:val="single" w:sz="2" w:space="0" w:color="CBD5E1"/>
              <w:right w:val="single" w:sz="2" w:space="0" w:color="CBD5E1"/>
            </w:tcBorders>
            <w:shd w:val="clear" w:color="auto" w:fill="FFFFFF"/>
            <w:tcMar>
              <w:top w:w="60" w:type="dxa"/>
              <w:left w:w="80" w:type="dxa"/>
              <w:bottom w:w="60" w:type="dxa"/>
              <w:right w:w="80" w:type="dxa"/>
            </w:tcMar>
            <w:hideMark/>
          </w:tcPr>
          <w:p w14:paraId="0D039862" w14:textId="77777777" w:rsidR="00065AD0" w:rsidRPr="00065AD0" w:rsidRDefault="00065AD0" w:rsidP="00065AD0">
            <w:pPr>
              <w:spacing w:after="160"/>
              <w:rPr>
                <w:sz w:val="18"/>
                <w:szCs w:val="18"/>
              </w:rPr>
            </w:pPr>
            <w:r w:rsidRPr="00065AD0">
              <w:rPr>
                <w:sz w:val="18"/>
                <w:szCs w:val="18"/>
              </w:rPr>
              <w:t>Galhotra et al. [17] (2021)</w:t>
            </w:r>
          </w:p>
        </w:tc>
        <w:tc>
          <w:tcPr>
            <w:tcW w:w="1814"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5DF9A890" w14:textId="77777777" w:rsidR="00065AD0" w:rsidRPr="00065AD0" w:rsidRDefault="00065AD0" w:rsidP="00065AD0">
            <w:pPr>
              <w:spacing w:after="160"/>
              <w:rPr>
                <w:sz w:val="18"/>
                <w:szCs w:val="18"/>
              </w:rPr>
            </w:pPr>
            <w:r w:rsidRPr="00065AD0">
              <w:rPr>
                <w:sz w:val="18"/>
                <w:szCs w:val="18"/>
              </w:rPr>
              <w:t>Adult income, German Credit</w:t>
            </w:r>
          </w:p>
        </w:tc>
        <w:tc>
          <w:tcPr>
            <w:tcW w:w="1910"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4DC488A9" w14:textId="77777777" w:rsidR="00065AD0" w:rsidRPr="00065AD0" w:rsidRDefault="00065AD0" w:rsidP="00065AD0">
            <w:pPr>
              <w:spacing w:after="160"/>
              <w:rPr>
                <w:sz w:val="18"/>
                <w:szCs w:val="18"/>
              </w:rPr>
            </w:pPr>
            <w:r w:rsidRPr="00065AD0">
              <w:rPr>
                <w:sz w:val="18"/>
                <w:szCs w:val="18"/>
              </w:rPr>
              <w:t>Decision Tree</w:t>
            </w:r>
          </w:p>
        </w:tc>
        <w:tc>
          <w:tcPr>
            <w:tcW w:w="2018" w:type="dxa"/>
            <w:tcBorders>
              <w:top w:val="single" w:sz="2" w:space="0" w:color="CBD5E1"/>
              <w:left w:val="single" w:sz="2" w:space="0" w:color="CBD5E1"/>
              <w:bottom w:val="single" w:sz="2" w:space="0" w:color="CBD5E1"/>
              <w:right w:val="single" w:sz="2" w:space="0" w:color="CBD5E1"/>
            </w:tcBorders>
            <w:shd w:val="clear" w:color="auto" w:fill="FFFFFF"/>
            <w:tcMar>
              <w:top w:w="60" w:type="dxa"/>
              <w:left w:w="80" w:type="dxa"/>
              <w:bottom w:w="60" w:type="dxa"/>
              <w:right w:w="80" w:type="dxa"/>
            </w:tcMar>
            <w:hideMark/>
          </w:tcPr>
          <w:p w14:paraId="07BB87E6" w14:textId="77777777" w:rsidR="00065AD0" w:rsidRPr="00065AD0" w:rsidRDefault="00065AD0" w:rsidP="00065AD0">
            <w:pPr>
              <w:spacing w:after="160"/>
              <w:rPr>
                <w:sz w:val="18"/>
                <w:szCs w:val="18"/>
              </w:rPr>
            </w:pPr>
            <w:r w:rsidRPr="00065AD0">
              <w:rPr>
                <w:sz w:val="18"/>
                <w:szCs w:val="18"/>
              </w:rPr>
              <w:t>Causal fairness testing (DICE)</w:t>
            </w:r>
          </w:p>
        </w:tc>
        <w:tc>
          <w:tcPr>
            <w:tcW w:w="2204" w:type="dxa"/>
            <w:tcBorders>
              <w:top w:val="single" w:sz="2" w:space="0" w:color="CBD5E1"/>
              <w:left w:val="single" w:sz="2" w:space="0" w:color="CBD5E1"/>
              <w:bottom w:val="single" w:sz="2" w:space="0" w:color="CBD5E1"/>
              <w:right w:val="single" w:sz="4" w:space="0" w:color="2563EB"/>
            </w:tcBorders>
            <w:shd w:val="clear" w:color="auto" w:fill="FFFFFF"/>
            <w:tcMar>
              <w:top w:w="60" w:type="dxa"/>
              <w:left w:w="80" w:type="dxa"/>
              <w:bottom w:w="60" w:type="dxa"/>
              <w:right w:w="80" w:type="dxa"/>
            </w:tcMar>
            <w:hideMark/>
          </w:tcPr>
          <w:p w14:paraId="4059477D" w14:textId="77777777" w:rsidR="00065AD0" w:rsidRPr="00065AD0" w:rsidRDefault="00065AD0" w:rsidP="00065AD0">
            <w:pPr>
              <w:spacing w:after="160"/>
              <w:rPr>
                <w:sz w:val="18"/>
                <w:szCs w:val="18"/>
              </w:rPr>
            </w:pPr>
            <w:r w:rsidRPr="00065AD0">
              <w:rPr>
                <w:sz w:val="18"/>
                <w:szCs w:val="18"/>
              </w:rPr>
              <w:t>Single model; no stacking ensemble; no synthetic UK dataset</w:t>
            </w:r>
          </w:p>
        </w:tc>
      </w:tr>
      <w:tr w:rsidR="00065AD0" w:rsidRPr="00065AD0" w14:paraId="46327725" w14:textId="77777777" w:rsidTr="00065AD0">
        <w:trPr>
          <w:trHeight w:val="1175"/>
        </w:trPr>
        <w:tc>
          <w:tcPr>
            <w:tcW w:w="2138" w:type="dxa"/>
            <w:tcBorders>
              <w:top w:val="single" w:sz="2" w:space="0" w:color="CBD5E1"/>
              <w:left w:val="single" w:sz="4" w:space="0" w:color="2563EB"/>
              <w:bottom w:val="single" w:sz="2" w:space="0" w:color="CBD5E1"/>
              <w:right w:val="single" w:sz="2" w:space="0" w:color="CBD5E1"/>
            </w:tcBorders>
            <w:shd w:val="clear" w:color="auto" w:fill="F0F4FF"/>
            <w:tcMar>
              <w:top w:w="60" w:type="dxa"/>
              <w:left w:w="80" w:type="dxa"/>
              <w:bottom w:w="60" w:type="dxa"/>
              <w:right w:w="80" w:type="dxa"/>
            </w:tcMar>
            <w:hideMark/>
          </w:tcPr>
          <w:p w14:paraId="0ED241AF" w14:textId="77777777" w:rsidR="00065AD0" w:rsidRPr="00065AD0" w:rsidRDefault="00065AD0" w:rsidP="00065AD0">
            <w:pPr>
              <w:spacing w:after="160"/>
              <w:rPr>
                <w:sz w:val="18"/>
                <w:szCs w:val="18"/>
              </w:rPr>
            </w:pPr>
            <w:r w:rsidRPr="00065AD0">
              <w:rPr>
                <w:sz w:val="18"/>
                <w:szCs w:val="18"/>
              </w:rPr>
              <w:t>Li et al. [27] (2024)</w:t>
            </w:r>
          </w:p>
        </w:tc>
        <w:tc>
          <w:tcPr>
            <w:tcW w:w="1814"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332E8901" w14:textId="77777777" w:rsidR="00065AD0" w:rsidRPr="00065AD0" w:rsidRDefault="00065AD0" w:rsidP="00065AD0">
            <w:pPr>
              <w:spacing w:after="160"/>
              <w:rPr>
                <w:sz w:val="18"/>
                <w:szCs w:val="18"/>
              </w:rPr>
            </w:pPr>
            <w:r w:rsidRPr="00065AD0">
              <w:rPr>
                <w:sz w:val="18"/>
                <w:szCs w:val="18"/>
              </w:rPr>
              <w:t>Multiple financial datasets</w:t>
            </w:r>
          </w:p>
        </w:tc>
        <w:tc>
          <w:tcPr>
            <w:tcW w:w="1910"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1B4AA835" w14:textId="77777777" w:rsidR="00065AD0" w:rsidRPr="00065AD0" w:rsidRDefault="00065AD0" w:rsidP="00065AD0">
            <w:pPr>
              <w:spacing w:after="160"/>
              <w:rPr>
                <w:sz w:val="18"/>
                <w:szCs w:val="18"/>
              </w:rPr>
            </w:pPr>
            <w:r w:rsidRPr="00065AD0">
              <w:rPr>
                <w:sz w:val="18"/>
                <w:szCs w:val="18"/>
              </w:rPr>
              <w:t>GNN, Transformer</w:t>
            </w:r>
          </w:p>
        </w:tc>
        <w:tc>
          <w:tcPr>
            <w:tcW w:w="2018" w:type="dxa"/>
            <w:tcBorders>
              <w:top w:val="single" w:sz="2" w:space="0" w:color="CBD5E1"/>
              <w:left w:val="single" w:sz="2" w:space="0" w:color="CBD5E1"/>
              <w:bottom w:val="single" w:sz="2" w:space="0" w:color="CBD5E1"/>
              <w:right w:val="single" w:sz="2" w:space="0" w:color="CBD5E1"/>
            </w:tcBorders>
            <w:shd w:val="clear" w:color="auto" w:fill="F0F4FF"/>
            <w:tcMar>
              <w:top w:w="60" w:type="dxa"/>
              <w:left w:w="80" w:type="dxa"/>
              <w:bottom w:w="60" w:type="dxa"/>
              <w:right w:w="80" w:type="dxa"/>
            </w:tcMar>
            <w:hideMark/>
          </w:tcPr>
          <w:p w14:paraId="1A23BF9D" w14:textId="77777777" w:rsidR="00065AD0" w:rsidRPr="00065AD0" w:rsidRDefault="00065AD0" w:rsidP="00065AD0">
            <w:pPr>
              <w:spacing w:after="160"/>
              <w:rPr>
                <w:sz w:val="18"/>
                <w:szCs w:val="18"/>
              </w:rPr>
            </w:pPr>
            <w:r w:rsidRPr="00065AD0">
              <w:rPr>
                <w:sz w:val="18"/>
                <w:szCs w:val="18"/>
              </w:rPr>
              <w:t>Group fairness, adversarial debiasing</w:t>
            </w:r>
          </w:p>
        </w:tc>
        <w:tc>
          <w:tcPr>
            <w:tcW w:w="2204" w:type="dxa"/>
            <w:tcBorders>
              <w:top w:val="single" w:sz="2" w:space="0" w:color="CBD5E1"/>
              <w:left w:val="single" w:sz="2" w:space="0" w:color="CBD5E1"/>
              <w:bottom w:val="single" w:sz="2" w:space="0" w:color="CBD5E1"/>
              <w:right w:val="single" w:sz="4" w:space="0" w:color="2563EB"/>
            </w:tcBorders>
            <w:shd w:val="clear" w:color="auto" w:fill="F0F4FF"/>
            <w:tcMar>
              <w:top w:w="60" w:type="dxa"/>
              <w:left w:w="80" w:type="dxa"/>
              <w:bottom w:w="60" w:type="dxa"/>
              <w:right w:w="80" w:type="dxa"/>
            </w:tcMar>
            <w:hideMark/>
          </w:tcPr>
          <w:p w14:paraId="687AB303" w14:textId="77777777" w:rsidR="00065AD0" w:rsidRPr="00065AD0" w:rsidRDefault="00065AD0" w:rsidP="00065AD0">
            <w:pPr>
              <w:spacing w:after="160"/>
              <w:rPr>
                <w:sz w:val="18"/>
                <w:szCs w:val="18"/>
              </w:rPr>
            </w:pPr>
            <w:r w:rsidRPr="00065AD0">
              <w:rPr>
                <w:sz w:val="18"/>
                <w:szCs w:val="18"/>
              </w:rPr>
              <w:t>Deep learning focus; no causal DAG; no UK regulatory grounding</w:t>
            </w:r>
          </w:p>
        </w:tc>
      </w:tr>
      <w:tr w:rsidR="00065AD0" w:rsidRPr="00065AD0" w14:paraId="25AD6316" w14:textId="77777777" w:rsidTr="00065AD0">
        <w:trPr>
          <w:trHeight w:val="970"/>
        </w:trPr>
        <w:tc>
          <w:tcPr>
            <w:tcW w:w="2138" w:type="dxa"/>
            <w:tcBorders>
              <w:top w:val="single" w:sz="2" w:space="0" w:color="CBD5E1"/>
              <w:left w:val="single" w:sz="4" w:space="0" w:color="2563EB"/>
              <w:bottom w:val="single" w:sz="2" w:space="0" w:color="CBD5E1"/>
              <w:right w:val="single" w:sz="2" w:space="0" w:color="CBD5E1"/>
            </w:tcBorders>
            <w:shd w:val="clear" w:color="auto" w:fill="D1FAE5"/>
            <w:tcMar>
              <w:top w:w="60" w:type="dxa"/>
              <w:left w:w="80" w:type="dxa"/>
              <w:bottom w:w="60" w:type="dxa"/>
              <w:right w:w="80" w:type="dxa"/>
            </w:tcMar>
            <w:hideMark/>
          </w:tcPr>
          <w:p w14:paraId="1911A65A" w14:textId="77777777" w:rsidR="00065AD0" w:rsidRPr="00065AD0" w:rsidRDefault="00065AD0" w:rsidP="00065AD0">
            <w:pPr>
              <w:spacing w:after="160"/>
              <w:rPr>
                <w:sz w:val="18"/>
                <w:szCs w:val="18"/>
              </w:rPr>
            </w:pPr>
            <w:r w:rsidRPr="00065AD0">
              <w:rPr>
                <w:sz w:val="18"/>
                <w:szCs w:val="18"/>
              </w:rPr>
              <w:t>This Work (</w:t>
            </w:r>
            <w:proofErr w:type="gramStart"/>
            <w:r w:rsidRPr="00065AD0">
              <w:rPr>
                <w:sz w:val="18"/>
                <w:szCs w:val="18"/>
              </w:rPr>
              <w:t>2025) —</w:t>
            </w:r>
            <w:proofErr w:type="gramEnd"/>
            <w:r w:rsidRPr="00065AD0">
              <w:rPr>
                <w:sz w:val="18"/>
                <w:szCs w:val="18"/>
              </w:rPr>
              <w:t xml:space="preserve"> Phase 1</w:t>
            </w:r>
          </w:p>
        </w:tc>
        <w:tc>
          <w:tcPr>
            <w:tcW w:w="1814" w:type="dxa"/>
            <w:tcBorders>
              <w:top w:val="single" w:sz="2" w:space="0" w:color="CBD5E1"/>
              <w:left w:val="single" w:sz="2" w:space="0" w:color="CBD5E1"/>
              <w:bottom w:val="single" w:sz="2" w:space="0" w:color="CBD5E1"/>
              <w:right w:val="single" w:sz="2" w:space="0" w:color="CBD5E1"/>
            </w:tcBorders>
            <w:shd w:val="clear" w:color="auto" w:fill="D1FAE5"/>
            <w:tcMar>
              <w:top w:w="60" w:type="dxa"/>
              <w:left w:w="80" w:type="dxa"/>
              <w:bottom w:w="60" w:type="dxa"/>
              <w:right w:w="80" w:type="dxa"/>
            </w:tcMar>
            <w:hideMark/>
          </w:tcPr>
          <w:p w14:paraId="5527915A" w14:textId="77777777" w:rsidR="00065AD0" w:rsidRPr="00065AD0" w:rsidRDefault="00065AD0" w:rsidP="00065AD0">
            <w:pPr>
              <w:spacing w:after="160"/>
              <w:rPr>
                <w:sz w:val="18"/>
                <w:szCs w:val="18"/>
              </w:rPr>
            </w:pPr>
            <w:r w:rsidRPr="00065AD0">
              <w:rPr>
                <w:sz w:val="18"/>
                <w:szCs w:val="18"/>
              </w:rPr>
              <w:t>German Credit UCI (1,000)</w:t>
            </w:r>
          </w:p>
        </w:tc>
        <w:tc>
          <w:tcPr>
            <w:tcW w:w="1910" w:type="dxa"/>
            <w:tcBorders>
              <w:top w:val="single" w:sz="2" w:space="0" w:color="CBD5E1"/>
              <w:left w:val="single" w:sz="2" w:space="0" w:color="CBD5E1"/>
              <w:bottom w:val="single" w:sz="2" w:space="0" w:color="CBD5E1"/>
              <w:right w:val="single" w:sz="2" w:space="0" w:color="CBD5E1"/>
            </w:tcBorders>
            <w:shd w:val="clear" w:color="auto" w:fill="D1FAE5"/>
            <w:tcMar>
              <w:top w:w="60" w:type="dxa"/>
              <w:left w:w="80" w:type="dxa"/>
              <w:bottom w:w="60" w:type="dxa"/>
              <w:right w:w="80" w:type="dxa"/>
            </w:tcMar>
            <w:hideMark/>
          </w:tcPr>
          <w:p w14:paraId="6A000E8C" w14:textId="77777777" w:rsidR="00065AD0" w:rsidRPr="00065AD0" w:rsidRDefault="00065AD0" w:rsidP="00065AD0">
            <w:pPr>
              <w:spacing w:after="160"/>
              <w:rPr>
                <w:sz w:val="18"/>
                <w:szCs w:val="18"/>
              </w:rPr>
            </w:pPr>
            <w:r w:rsidRPr="00065AD0">
              <w:rPr>
                <w:sz w:val="18"/>
                <w:szCs w:val="18"/>
              </w:rPr>
              <w:t>LR + RF + GB + Hybrid Stacking</w:t>
            </w:r>
          </w:p>
        </w:tc>
        <w:tc>
          <w:tcPr>
            <w:tcW w:w="2018" w:type="dxa"/>
            <w:tcBorders>
              <w:top w:val="single" w:sz="2" w:space="0" w:color="CBD5E1"/>
              <w:left w:val="single" w:sz="2" w:space="0" w:color="CBD5E1"/>
              <w:bottom w:val="single" w:sz="2" w:space="0" w:color="CBD5E1"/>
              <w:right w:val="single" w:sz="2" w:space="0" w:color="CBD5E1"/>
            </w:tcBorders>
            <w:shd w:val="clear" w:color="auto" w:fill="D1FAE5"/>
            <w:tcMar>
              <w:top w:w="60" w:type="dxa"/>
              <w:left w:w="80" w:type="dxa"/>
              <w:bottom w:w="60" w:type="dxa"/>
              <w:right w:w="80" w:type="dxa"/>
            </w:tcMar>
            <w:hideMark/>
          </w:tcPr>
          <w:p w14:paraId="1F3AFD6F" w14:textId="77777777" w:rsidR="00065AD0" w:rsidRPr="00065AD0" w:rsidRDefault="00065AD0" w:rsidP="00065AD0">
            <w:pPr>
              <w:spacing w:after="160"/>
              <w:rPr>
                <w:sz w:val="18"/>
                <w:szCs w:val="18"/>
              </w:rPr>
            </w:pPr>
            <w:r w:rsidRPr="00065AD0">
              <w:rPr>
                <w:sz w:val="18"/>
                <w:szCs w:val="18"/>
              </w:rPr>
              <w:t xml:space="preserve">Demographic Parity, Equal Opportunity via </w:t>
            </w:r>
            <w:proofErr w:type="spellStart"/>
            <w:r w:rsidRPr="00065AD0">
              <w:rPr>
                <w:sz w:val="18"/>
                <w:szCs w:val="18"/>
              </w:rPr>
              <w:t>Fairlearn</w:t>
            </w:r>
            <w:proofErr w:type="spellEnd"/>
          </w:p>
        </w:tc>
        <w:tc>
          <w:tcPr>
            <w:tcW w:w="2204" w:type="dxa"/>
            <w:tcBorders>
              <w:top w:val="single" w:sz="2" w:space="0" w:color="CBD5E1"/>
              <w:left w:val="single" w:sz="2" w:space="0" w:color="CBD5E1"/>
              <w:bottom w:val="single" w:sz="2" w:space="0" w:color="CBD5E1"/>
              <w:right w:val="single" w:sz="4" w:space="0" w:color="2563EB"/>
            </w:tcBorders>
            <w:shd w:val="clear" w:color="auto" w:fill="D1FAE5"/>
            <w:tcMar>
              <w:top w:w="60" w:type="dxa"/>
              <w:left w:w="80" w:type="dxa"/>
              <w:bottom w:w="60" w:type="dxa"/>
              <w:right w:w="80" w:type="dxa"/>
            </w:tcMar>
            <w:hideMark/>
          </w:tcPr>
          <w:p w14:paraId="3519465E" w14:textId="77777777" w:rsidR="00065AD0" w:rsidRPr="00065AD0" w:rsidRDefault="00065AD0" w:rsidP="00065AD0">
            <w:pPr>
              <w:spacing w:after="160"/>
              <w:rPr>
                <w:sz w:val="18"/>
                <w:szCs w:val="18"/>
              </w:rPr>
            </w:pPr>
            <w:proofErr w:type="spellStart"/>
            <w:r w:rsidRPr="00065AD0">
              <w:rPr>
                <w:sz w:val="18"/>
                <w:szCs w:val="18"/>
              </w:rPr>
              <w:t>DoWhy</w:t>
            </w:r>
            <w:proofErr w:type="spellEnd"/>
            <w:r w:rsidRPr="00065AD0">
              <w:rPr>
                <w:sz w:val="18"/>
                <w:szCs w:val="18"/>
              </w:rPr>
              <w:t xml:space="preserve"> DAG causal analysis; proxy removal; hybrid stacking</w:t>
            </w:r>
          </w:p>
        </w:tc>
      </w:tr>
      <w:tr w:rsidR="00065AD0" w:rsidRPr="00065AD0" w14:paraId="5812D074" w14:textId="77777777" w:rsidTr="00065AD0">
        <w:trPr>
          <w:trHeight w:val="1385"/>
        </w:trPr>
        <w:tc>
          <w:tcPr>
            <w:tcW w:w="2138" w:type="dxa"/>
            <w:tcBorders>
              <w:top w:val="single" w:sz="2" w:space="0" w:color="CBD5E1"/>
              <w:left w:val="single" w:sz="4" w:space="0" w:color="2563EB"/>
              <w:bottom w:val="single" w:sz="4" w:space="0" w:color="2563EB"/>
              <w:right w:val="single" w:sz="2" w:space="0" w:color="CBD5E1"/>
            </w:tcBorders>
            <w:shd w:val="clear" w:color="auto" w:fill="D1FAE5"/>
            <w:tcMar>
              <w:top w:w="60" w:type="dxa"/>
              <w:left w:w="80" w:type="dxa"/>
              <w:bottom w:w="60" w:type="dxa"/>
              <w:right w:w="80" w:type="dxa"/>
            </w:tcMar>
            <w:hideMark/>
          </w:tcPr>
          <w:p w14:paraId="07BEFBCB" w14:textId="77777777" w:rsidR="00065AD0" w:rsidRPr="00065AD0" w:rsidRDefault="00065AD0" w:rsidP="00065AD0">
            <w:pPr>
              <w:spacing w:after="160"/>
              <w:rPr>
                <w:sz w:val="18"/>
                <w:szCs w:val="18"/>
              </w:rPr>
            </w:pPr>
            <w:r w:rsidRPr="00065AD0">
              <w:rPr>
                <w:sz w:val="18"/>
                <w:szCs w:val="18"/>
              </w:rPr>
              <w:t>This Work (</w:t>
            </w:r>
            <w:proofErr w:type="gramStart"/>
            <w:r w:rsidRPr="00065AD0">
              <w:rPr>
                <w:sz w:val="18"/>
                <w:szCs w:val="18"/>
              </w:rPr>
              <w:t>2025) —</w:t>
            </w:r>
            <w:proofErr w:type="gramEnd"/>
            <w:r w:rsidRPr="00065AD0">
              <w:rPr>
                <w:sz w:val="18"/>
                <w:szCs w:val="18"/>
              </w:rPr>
              <w:t xml:space="preserve"> Phase 2</w:t>
            </w:r>
          </w:p>
        </w:tc>
        <w:tc>
          <w:tcPr>
            <w:tcW w:w="1814" w:type="dxa"/>
            <w:tcBorders>
              <w:top w:val="single" w:sz="2" w:space="0" w:color="CBD5E1"/>
              <w:left w:val="single" w:sz="2" w:space="0" w:color="CBD5E1"/>
              <w:bottom w:val="single" w:sz="4" w:space="0" w:color="2563EB"/>
              <w:right w:val="single" w:sz="2" w:space="0" w:color="CBD5E1"/>
            </w:tcBorders>
            <w:shd w:val="clear" w:color="auto" w:fill="D1FAE5"/>
            <w:tcMar>
              <w:top w:w="60" w:type="dxa"/>
              <w:left w:w="80" w:type="dxa"/>
              <w:bottom w:w="60" w:type="dxa"/>
              <w:right w:w="80" w:type="dxa"/>
            </w:tcMar>
            <w:hideMark/>
          </w:tcPr>
          <w:p w14:paraId="44CE4215" w14:textId="77777777" w:rsidR="00065AD0" w:rsidRPr="00065AD0" w:rsidRDefault="00065AD0" w:rsidP="00065AD0">
            <w:pPr>
              <w:spacing w:after="160"/>
              <w:rPr>
                <w:sz w:val="18"/>
                <w:szCs w:val="18"/>
              </w:rPr>
            </w:pPr>
            <w:r w:rsidRPr="00065AD0">
              <w:rPr>
                <w:sz w:val="18"/>
                <w:szCs w:val="18"/>
              </w:rPr>
              <w:t>UK Synthetic Dataset (10,000) (ONS + Experian + FCA grounded)</w:t>
            </w:r>
          </w:p>
        </w:tc>
        <w:tc>
          <w:tcPr>
            <w:tcW w:w="1910" w:type="dxa"/>
            <w:tcBorders>
              <w:top w:val="single" w:sz="2" w:space="0" w:color="CBD5E1"/>
              <w:left w:val="single" w:sz="2" w:space="0" w:color="CBD5E1"/>
              <w:bottom w:val="single" w:sz="4" w:space="0" w:color="2563EB"/>
              <w:right w:val="single" w:sz="2" w:space="0" w:color="CBD5E1"/>
            </w:tcBorders>
            <w:shd w:val="clear" w:color="auto" w:fill="D1FAE5"/>
            <w:tcMar>
              <w:top w:w="60" w:type="dxa"/>
              <w:left w:w="80" w:type="dxa"/>
              <w:bottom w:w="60" w:type="dxa"/>
              <w:right w:w="80" w:type="dxa"/>
            </w:tcMar>
            <w:hideMark/>
          </w:tcPr>
          <w:p w14:paraId="37CA0755" w14:textId="77777777" w:rsidR="00065AD0" w:rsidRPr="00065AD0" w:rsidRDefault="00065AD0" w:rsidP="00065AD0">
            <w:pPr>
              <w:spacing w:after="160"/>
              <w:rPr>
                <w:sz w:val="18"/>
                <w:szCs w:val="18"/>
              </w:rPr>
            </w:pPr>
            <w:r w:rsidRPr="00065AD0">
              <w:rPr>
                <w:sz w:val="18"/>
                <w:szCs w:val="18"/>
              </w:rPr>
              <w:t>LR + RF + GB + Hybrid Stacking + Causal Proxy Adjustment</w:t>
            </w:r>
          </w:p>
        </w:tc>
        <w:tc>
          <w:tcPr>
            <w:tcW w:w="2018" w:type="dxa"/>
            <w:tcBorders>
              <w:top w:val="single" w:sz="2" w:space="0" w:color="CBD5E1"/>
              <w:left w:val="single" w:sz="2" w:space="0" w:color="CBD5E1"/>
              <w:bottom w:val="single" w:sz="4" w:space="0" w:color="2563EB"/>
              <w:right w:val="single" w:sz="2" w:space="0" w:color="CBD5E1"/>
            </w:tcBorders>
            <w:shd w:val="clear" w:color="auto" w:fill="D1FAE5"/>
            <w:tcMar>
              <w:top w:w="60" w:type="dxa"/>
              <w:left w:w="80" w:type="dxa"/>
              <w:bottom w:w="60" w:type="dxa"/>
              <w:right w:w="80" w:type="dxa"/>
            </w:tcMar>
            <w:hideMark/>
          </w:tcPr>
          <w:p w14:paraId="5C880A57" w14:textId="77777777" w:rsidR="00065AD0" w:rsidRPr="00065AD0" w:rsidRDefault="00065AD0" w:rsidP="00065AD0">
            <w:pPr>
              <w:spacing w:after="160"/>
              <w:rPr>
                <w:sz w:val="18"/>
                <w:szCs w:val="18"/>
              </w:rPr>
            </w:pPr>
            <w:r w:rsidRPr="00065AD0">
              <w:rPr>
                <w:sz w:val="18"/>
                <w:szCs w:val="18"/>
              </w:rPr>
              <w:t>DP gap 0.007, EO gap 0.008 100% fairness gap eliminated</w:t>
            </w:r>
          </w:p>
        </w:tc>
        <w:tc>
          <w:tcPr>
            <w:tcW w:w="2204" w:type="dxa"/>
            <w:tcBorders>
              <w:top w:val="single" w:sz="2" w:space="0" w:color="CBD5E1"/>
              <w:left w:val="single" w:sz="2" w:space="0" w:color="CBD5E1"/>
              <w:bottom w:val="single" w:sz="4" w:space="0" w:color="2563EB"/>
              <w:right w:val="single" w:sz="4" w:space="0" w:color="2563EB"/>
            </w:tcBorders>
            <w:shd w:val="clear" w:color="auto" w:fill="D1FAE5"/>
            <w:tcMar>
              <w:top w:w="60" w:type="dxa"/>
              <w:left w:w="80" w:type="dxa"/>
              <w:bottom w:w="60" w:type="dxa"/>
              <w:right w:w="80" w:type="dxa"/>
            </w:tcMar>
            <w:hideMark/>
          </w:tcPr>
          <w:p w14:paraId="6A0189DD" w14:textId="77777777" w:rsidR="00065AD0" w:rsidRPr="00065AD0" w:rsidRDefault="00065AD0" w:rsidP="00065AD0">
            <w:pPr>
              <w:spacing w:after="160"/>
              <w:rPr>
                <w:sz w:val="18"/>
                <w:szCs w:val="18"/>
              </w:rPr>
            </w:pPr>
            <w:r w:rsidRPr="00065AD0">
              <w:rPr>
                <w:sz w:val="18"/>
                <w:szCs w:val="18"/>
              </w:rPr>
              <w:t>First UK-grounded causal credit fairness study with 10k realistic data</w:t>
            </w:r>
          </w:p>
        </w:tc>
      </w:tr>
    </w:tbl>
    <w:p w14:paraId="64D3E4EE" w14:textId="77777777" w:rsidR="00065AD0" w:rsidRPr="00065AD0" w:rsidRDefault="00065AD0" w:rsidP="00065AD0"/>
    <w:p w14:paraId="300262CB" w14:textId="77777777" w:rsidR="00065AD0" w:rsidRPr="00065AD0" w:rsidRDefault="00065AD0" w:rsidP="00065AD0">
      <w:pPr>
        <w:rPr>
          <w:lang w:val="en-IN"/>
        </w:rPr>
      </w:pPr>
      <w:r w:rsidRPr="00065AD0">
        <w:rPr>
          <w:lang w:val="en-IN"/>
        </w:rPr>
        <w:t>Note: LR = Logistic Regression; RF = Random Forest; GB = Gradient Boosting; DP = Demographic Parity; EO = Equal Opportunity; DAG = Directed Acyclic Graph. Green rows denote the contributions of the present study. All prior works cited use the full IEEE reference list provided in Section 9.</w:t>
      </w:r>
    </w:p>
    <w:p w14:paraId="4A19A00B" w14:textId="77777777" w:rsidR="00065AD0" w:rsidRPr="00065AD0" w:rsidRDefault="00065AD0" w:rsidP="00065AD0"/>
    <w:p w14:paraId="2AD63F0F" w14:textId="3E6D593D" w:rsidR="003135BA" w:rsidRDefault="003135BA" w:rsidP="003135BA">
      <w:pPr>
        <w:pStyle w:val="Heading2"/>
      </w:pPr>
      <w:r w:rsidRPr="003135BA">
        <w:t>Research Gap</w:t>
      </w:r>
    </w:p>
    <w:p w14:paraId="41E5D77C" w14:textId="77777777" w:rsidR="0000661C" w:rsidRDefault="0000661C" w:rsidP="0000661C">
      <w:pPr>
        <w:pStyle w:val="NormalWeb"/>
      </w:pPr>
      <w:r>
        <w:t>Despite substantial progress in machine learning, fairness</w:t>
      </w:r>
      <w:r>
        <w:noBreakHyphen/>
        <w:t>aware modelling, and explainable AI, significant gaps remain in ensuring equitable and transparent credit risk prediction. Existing machine learning approaches primarily rely on statistical associations, which limits their ability to distinguish between legitimate predictors and spurious correlations that arise from biased historical data [5], [7]. Although fairness metrics and bias</w:t>
      </w:r>
      <w:r>
        <w:noBreakHyphen/>
        <w:t>mitigation techniques have been widely studied, many operate at the level of model outputs rather than addressing the deeper causal mechanisms that generate unfair outcomes [20].</w:t>
      </w:r>
    </w:p>
    <w:p w14:paraId="29888B29" w14:textId="77777777" w:rsidR="0000661C" w:rsidRDefault="0000661C" w:rsidP="0000661C">
      <w:pPr>
        <w:pStyle w:val="NormalWeb"/>
      </w:pPr>
      <w:r>
        <w:t>Explainable AI methods provide post</w:t>
      </w:r>
      <w:r>
        <w:noBreakHyphen/>
        <w:t>hoc insights into model behaviour but do not prevent biased learning or reveal how sensitive attributes influence decisions through indirect pathways [10], [11]. As a result, XAI alone cannot guarantee fairness in high</w:t>
      </w:r>
      <w:r>
        <w:noBreakHyphen/>
        <w:t>stakes financial contexts where decisions must be both interpretable and justifiable. Furthermore, regulatory expectations increasingly demand transparency not only in how models behave but also in why specific decisions are made, highlighting the limitations of correlation</w:t>
      </w:r>
      <w:r>
        <w:noBreakHyphen/>
        <w:t>based and explanation</w:t>
      </w:r>
      <w:r>
        <w:noBreakHyphen/>
        <w:t>driven approaches.</w:t>
      </w:r>
    </w:p>
    <w:p w14:paraId="764F78EF" w14:textId="77777777" w:rsidR="0000661C" w:rsidRDefault="0000661C" w:rsidP="0000661C">
      <w:pPr>
        <w:pStyle w:val="NormalWeb"/>
      </w:pPr>
      <w:r>
        <w:t>Causal AI offers a promising direction, yet its application in credit scoring remains limited. While foundational work in causal inference and counterfactual fairness provides strong theoretical tools, empirical studies applying these methods to real</w:t>
      </w:r>
      <w:r>
        <w:noBreakHyphen/>
        <w:t>world credit datasets are still emerging [13], [17]. This gap indicates a need for integrated frameworks that combine predictive performance with causal reasoning to identify unfair causal pathways and support more accountable decision</w:t>
      </w:r>
      <w:r>
        <w:noBreakHyphen/>
        <w:t>making.</w:t>
      </w:r>
    </w:p>
    <w:p w14:paraId="61DF6F3E" w14:textId="77777777" w:rsidR="0000661C" w:rsidRDefault="0000661C" w:rsidP="0000661C">
      <w:pPr>
        <w:pStyle w:val="NormalWeb"/>
      </w:pPr>
      <w:r>
        <w:t>Overall, the literature reveals a clear research gap: the absence of a unified, practical approach that leverages causal inference to enhance fairness, transparency, and reliability in credit risk prediction. Addressing this gap is essential for developing credit scoring systems that are not only accurate but also ethically and legally robust.</w:t>
      </w:r>
    </w:p>
    <w:p w14:paraId="7A854581" w14:textId="6BCC0A59" w:rsidR="003135BA" w:rsidRPr="003135BA" w:rsidRDefault="003135BA" w:rsidP="003135BA"/>
    <w:p w14:paraId="33EFE50F" w14:textId="7BABF3B5" w:rsidR="002067D3" w:rsidRDefault="00C80A7E" w:rsidP="009E0B96">
      <w:pPr>
        <w:pStyle w:val="Heading1"/>
      </w:pPr>
      <w:r w:rsidRPr="00C80A7E">
        <w:t>Methodology</w:t>
      </w:r>
      <w:bookmarkEnd w:id="2"/>
    </w:p>
    <w:p w14:paraId="52468721" w14:textId="73AFC656" w:rsidR="0000661C" w:rsidRPr="0000661C" w:rsidRDefault="0000661C" w:rsidP="00811A80">
      <w:pPr>
        <w:pStyle w:val="BodyText"/>
      </w:pPr>
      <w:r w:rsidRPr="0000661C">
        <w:t xml:space="preserve">This chapter outlines the methodological framework adopted to investigate how causal artificial intelligence can enhance fairness and transparency in credit risk prediction. It describes </w:t>
      </w:r>
      <w:proofErr w:type="gramStart"/>
      <w:r w:rsidRPr="0000661C">
        <w:t>the research</w:t>
      </w:r>
      <w:proofErr w:type="gramEnd"/>
      <w:r w:rsidRPr="0000661C">
        <w:t xml:space="preserve"> design, data preparation procedures, modelling techniques, and evaluation strategies used to assess both predictive performance and fairness outcomes. The methodology integrates traditional machine learning models with causal inference tools to examine not only how credit decisions are made, but why certain patterns emerge within the data. By combining predictive modelling, fairness </w:t>
      </w:r>
      <w:r w:rsidRPr="0000661C">
        <w:lastRenderedPageBreak/>
        <w:t>assessment, and causal analysis, this chapter provides a structured and rigorous foundation for addressing the research questions and demonstrating the practical value of causal reasoning in mitigating bias within automated credit scoring systems.</w:t>
      </w:r>
    </w:p>
    <w:p w14:paraId="306A1FC1" w14:textId="2792630E" w:rsidR="00D441B7" w:rsidRDefault="003135BA" w:rsidP="00D441B7">
      <w:pPr>
        <w:pStyle w:val="Heading2"/>
      </w:pPr>
      <w:r w:rsidRPr="003135BA">
        <w:t>Research Design</w:t>
      </w:r>
    </w:p>
    <w:p w14:paraId="098BDB29" w14:textId="77777777" w:rsidR="0000661C" w:rsidRDefault="0000661C" w:rsidP="0000661C">
      <w:pPr>
        <w:pStyle w:val="NormalWeb"/>
      </w:pPr>
      <w:r>
        <w:t>The research design adopts a structured, multi</w:t>
      </w:r>
      <w:r>
        <w:noBreakHyphen/>
        <w:t>stage approach that integrates machine learning, fairness assessment, and causal inference to evaluate and improve the equity of credit risk prediction systems. This design is grounded in established literature showing that traditional correlation</w:t>
      </w:r>
      <w:r>
        <w:noBreakHyphen/>
        <w:t>based models often embed historical biases and fail to distinguish between legitimate and spurious predictors of creditworthiness [5], [7]. To address these limitations, the study combines predictive modelling with fairness metrics and causal analysis, enabling a deeper examination of how sensitive attributes may influence outcomes both directly and indirectly.</w:t>
      </w:r>
    </w:p>
    <w:p w14:paraId="556379F4" w14:textId="77777777" w:rsidR="0000661C" w:rsidRDefault="0000661C" w:rsidP="0000661C">
      <w:pPr>
        <w:pStyle w:val="NormalWeb"/>
      </w:pPr>
      <w:r>
        <w:t>The design follows a sequential workflow beginning with data preparation and baseline machine learning models, followed by fairness evaluation using established measures of disparate impact and equal opportunity [20]. These steps provide an empirical foundation for identifying potential sources of bias within the dataset and model outputs. Building on this, the research incorporates causal inference techniques—such as directed acyclic graphs and counterfactual reasoning—to uncover unfair causal pathways and assess how interventions might alter credit decisions [13], [17]. This integrated approach ensures that the analysis moves beyond surface</w:t>
      </w:r>
      <w:r>
        <w:noBreakHyphen/>
        <w:t>level correlations toward a more principled understanding of fairness in automated credit scoring.</w:t>
      </w:r>
    </w:p>
    <w:p w14:paraId="644A591C" w14:textId="77777777" w:rsidR="0000661C" w:rsidRDefault="0000661C" w:rsidP="0000661C">
      <w:pPr>
        <w:pStyle w:val="NormalWeb"/>
      </w:pPr>
      <w:r>
        <w:t>The overall research design therefore supports a comprehensive evaluation of both predictive performance and ethical considerations, aligning with contemporary calls for transparent, accountable, and causally informed AI systems in financial decision</w:t>
      </w:r>
      <w:r>
        <w:noBreakHyphen/>
        <w:t>making.</w:t>
      </w:r>
    </w:p>
    <w:p w14:paraId="25B59A92" w14:textId="0C276FBB" w:rsidR="00BE0F7D" w:rsidRPr="00BE0F7D" w:rsidRDefault="00BE0F7D" w:rsidP="00BE0F7D"/>
    <w:p w14:paraId="7396C0D2" w14:textId="77777777" w:rsidR="00D441B7" w:rsidRPr="00D441B7" w:rsidRDefault="00D441B7" w:rsidP="00D441B7"/>
    <w:p w14:paraId="61CC6497" w14:textId="0B8A70FA" w:rsidR="00D441B7" w:rsidRDefault="003135BA" w:rsidP="00D441B7">
      <w:pPr>
        <w:pStyle w:val="Heading2"/>
      </w:pPr>
      <w:r w:rsidRPr="003135BA">
        <w:t>Dataset</w:t>
      </w:r>
    </w:p>
    <w:p w14:paraId="65DA47C7" w14:textId="77777777" w:rsidR="001E1777" w:rsidRDefault="001E1777" w:rsidP="001E1777">
      <w:pPr>
        <w:pStyle w:val="BodyText"/>
      </w:pPr>
      <w:r>
        <w:rPr>
          <w:w w:val="105"/>
        </w:rPr>
        <w:t>The dataset used in this study provides the empirical foundation for evaluating both predictive performance</w:t>
      </w:r>
      <w:r>
        <w:rPr>
          <w:spacing w:val="-9"/>
          <w:w w:val="105"/>
        </w:rPr>
        <w:t xml:space="preserve"> </w:t>
      </w:r>
      <w:r>
        <w:rPr>
          <w:w w:val="105"/>
        </w:rPr>
        <w:t>and</w:t>
      </w:r>
      <w:r>
        <w:rPr>
          <w:spacing w:val="-8"/>
          <w:w w:val="105"/>
        </w:rPr>
        <w:t xml:space="preserve"> </w:t>
      </w:r>
      <w:r>
        <w:rPr>
          <w:w w:val="105"/>
        </w:rPr>
        <w:t>fairness</w:t>
      </w:r>
      <w:r>
        <w:rPr>
          <w:spacing w:val="-11"/>
          <w:w w:val="105"/>
        </w:rPr>
        <w:t xml:space="preserve"> </w:t>
      </w:r>
      <w:r>
        <w:rPr>
          <w:w w:val="105"/>
        </w:rPr>
        <w:t>within</w:t>
      </w:r>
      <w:r>
        <w:rPr>
          <w:spacing w:val="-8"/>
          <w:w w:val="105"/>
        </w:rPr>
        <w:t xml:space="preserve"> </w:t>
      </w:r>
      <w:r>
        <w:rPr>
          <w:w w:val="105"/>
        </w:rPr>
        <w:t>credit</w:t>
      </w:r>
      <w:r>
        <w:rPr>
          <w:spacing w:val="-13"/>
          <w:w w:val="105"/>
        </w:rPr>
        <w:t xml:space="preserve"> </w:t>
      </w:r>
      <w:r>
        <w:rPr>
          <w:w w:val="105"/>
        </w:rPr>
        <w:t>risk</w:t>
      </w:r>
      <w:r>
        <w:rPr>
          <w:spacing w:val="-8"/>
          <w:w w:val="105"/>
        </w:rPr>
        <w:t xml:space="preserve"> </w:t>
      </w:r>
      <w:r>
        <w:rPr>
          <w:w w:val="105"/>
        </w:rPr>
        <w:t>modelling.</w:t>
      </w:r>
      <w:r>
        <w:rPr>
          <w:spacing w:val="-13"/>
          <w:w w:val="105"/>
        </w:rPr>
        <w:t xml:space="preserve"> </w:t>
      </w:r>
      <w:r>
        <w:rPr>
          <w:w w:val="105"/>
        </w:rPr>
        <w:t>Credit</w:t>
      </w:r>
      <w:r>
        <w:rPr>
          <w:spacing w:val="-13"/>
          <w:w w:val="105"/>
        </w:rPr>
        <w:t xml:space="preserve"> </w:t>
      </w:r>
      <w:r>
        <w:rPr>
          <w:w w:val="105"/>
        </w:rPr>
        <w:t>scoring</w:t>
      </w:r>
      <w:r>
        <w:rPr>
          <w:spacing w:val="-8"/>
          <w:w w:val="105"/>
        </w:rPr>
        <w:t xml:space="preserve"> </w:t>
      </w:r>
      <w:r>
        <w:rPr>
          <w:w w:val="105"/>
        </w:rPr>
        <w:t>datasets</w:t>
      </w:r>
      <w:r>
        <w:rPr>
          <w:spacing w:val="-11"/>
          <w:w w:val="105"/>
        </w:rPr>
        <w:t xml:space="preserve"> </w:t>
      </w:r>
      <w:r>
        <w:rPr>
          <w:w w:val="105"/>
        </w:rPr>
        <w:t>typically</w:t>
      </w:r>
      <w:r>
        <w:rPr>
          <w:spacing w:val="-8"/>
          <w:w w:val="105"/>
        </w:rPr>
        <w:t xml:space="preserve"> </w:t>
      </w:r>
      <w:r>
        <w:rPr>
          <w:w w:val="105"/>
        </w:rPr>
        <w:t>contain</w:t>
      </w:r>
      <w:r>
        <w:rPr>
          <w:spacing w:val="-8"/>
          <w:w w:val="105"/>
        </w:rPr>
        <w:t xml:space="preserve"> </w:t>
      </w:r>
      <w:r>
        <w:rPr>
          <w:w w:val="105"/>
        </w:rPr>
        <w:t>a mixture of</w:t>
      </w:r>
      <w:r>
        <w:rPr>
          <w:spacing w:val="-1"/>
          <w:w w:val="105"/>
        </w:rPr>
        <w:t xml:space="preserve"> </w:t>
      </w:r>
      <w:r>
        <w:rPr>
          <w:w w:val="105"/>
        </w:rPr>
        <w:t>demographic,</w:t>
      </w:r>
      <w:r>
        <w:rPr>
          <w:spacing w:val="-4"/>
          <w:w w:val="105"/>
        </w:rPr>
        <w:t xml:space="preserve"> </w:t>
      </w:r>
      <w:r>
        <w:rPr>
          <w:w w:val="105"/>
        </w:rPr>
        <w:t>financial,</w:t>
      </w:r>
      <w:r>
        <w:rPr>
          <w:spacing w:val="-4"/>
          <w:w w:val="105"/>
        </w:rPr>
        <w:t xml:space="preserve"> </w:t>
      </w:r>
      <w:r>
        <w:rPr>
          <w:w w:val="105"/>
        </w:rPr>
        <w:t xml:space="preserve">and </w:t>
      </w:r>
      <w:proofErr w:type="spellStart"/>
      <w:r>
        <w:rPr>
          <w:w w:val="105"/>
        </w:rPr>
        <w:t>behavioural</w:t>
      </w:r>
      <w:proofErr w:type="spellEnd"/>
      <w:r>
        <w:rPr>
          <w:spacing w:val="-4"/>
          <w:w w:val="105"/>
        </w:rPr>
        <w:t xml:space="preserve"> </w:t>
      </w:r>
      <w:r>
        <w:rPr>
          <w:w w:val="105"/>
        </w:rPr>
        <w:t>variables, many of</w:t>
      </w:r>
      <w:r>
        <w:rPr>
          <w:spacing w:val="-1"/>
          <w:w w:val="105"/>
        </w:rPr>
        <w:t xml:space="preserve"> </w:t>
      </w:r>
      <w:r>
        <w:rPr>
          <w:w w:val="105"/>
        </w:rPr>
        <w:t>which can act</w:t>
      </w:r>
      <w:r>
        <w:rPr>
          <w:spacing w:val="-4"/>
          <w:w w:val="105"/>
        </w:rPr>
        <w:t xml:space="preserve"> </w:t>
      </w:r>
      <w:r>
        <w:rPr>
          <w:w w:val="105"/>
        </w:rPr>
        <w:t>as</w:t>
      </w:r>
      <w:r>
        <w:rPr>
          <w:spacing w:val="-1"/>
          <w:w w:val="105"/>
        </w:rPr>
        <w:t xml:space="preserve"> </w:t>
      </w:r>
      <w:r>
        <w:rPr>
          <w:w w:val="105"/>
        </w:rPr>
        <w:t>proxies for sensitive attributes even when those attributes are not explicitly included. Prior research highlights</w:t>
      </w:r>
      <w:r>
        <w:rPr>
          <w:spacing w:val="-5"/>
          <w:w w:val="105"/>
        </w:rPr>
        <w:t xml:space="preserve"> </w:t>
      </w:r>
      <w:r>
        <w:rPr>
          <w:w w:val="105"/>
        </w:rPr>
        <w:t>that</w:t>
      </w:r>
      <w:r>
        <w:rPr>
          <w:spacing w:val="-7"/>
          <w:w w:val="105"/>
        </w:rPr>
        <w:t xml:space="preserve"> </w:t>
      </w:r>
      <w:r>
        <w:rPr>
          <w:w w:val="105"/>
        </w:rPr>
        <w:t>such</w:t>
      </w:r>
      <w:r>
        <w:rPr>
          <w:spacing w:val="-2"/>
          <w:w w:val="105"/>
        </w:rPr>
        <w:t xml:space="preserve"> </w:t>
      </w:r>
      <w:r>
        <w:rPr>
          <w:w w:val="105"/>
        </w:rPr>
        <w:t>datasets</w:t>
      </w:r>
      <w:r>
        <w:rPr>
          <w:spacing w:val="-5"/>
          <w:w w:val="105"/>
        </w:rPr>
        <w:t xml:space="preserve"> </w:t>
      </w:r>
      <w:r>
        <w:rPr>
          <w:w w:val="105"/>
        </w:rPr>
        <w:t>often</w:t>
      </w:r>
      <w:r>
        <w:rPr>
          <w:spacing w:val="-2"/>
          <w:w w:val="105"/>
        </w:rPr>
        <w:t xml:space="preserve"> </w:t>
      </w:r>
      <w:r>
        <w:rPr>
          <w:w w:val="105"/>
        </w:rPr>
        <w:t>embed</w:t>
      </w:r>
      <w:r>
        <w:rPr>
          <w:spacing w:val="-2"/>
          <w:w w:val="105"/>
        </w:rPr>
        <w:t xml:space="preserve"> </w:t>
      </w:r>
      <w:r>
        <w:rPr>
          <w:w w:val="105"/>
        </w:rPr>
        <w:t>historical</w:t>
      </w:r>
      <w:r>
        <w:rPr>
          <w:spacing w:val="-7"/>
          <w:w w:val="105"/>
        </w:rPr>
        <w:t xml:space="preserve"> </w:t>
      </w:r>
      <w:r>
        <w:rPr>
          <w:w w:val="105"/>
        </w:rPr>
        <w:t>biases,</w:t>
      </w:r>
      <w:r>
        <w:rPr>
          <w:spacing w:val="-7"/>
          <w:w w:val="105"/>
        </w:rPr>
        <w:t xml:space="preserve"> </w:t>
      </w:r>
      <w:r>
        <w:rPr>
          <w:w w:val="105"/>
        </w:rPr>
        <w:t>reflecting</w:t>
      </w:r>
      <w:r>
        <w:rPr>
          <w:spacing w:val="-2"/>
          <w:w w:val="105"/>
        </w:rPr>
        <w:t xml:space="preserve"> </w:t>
      </w:r>
      <w:r>
        <w:rPr>
          <w:w w:val="105"/>
        </w:rPr>
        <w:t>unequal</w:t>
      </w:r>
      <w:r>
        <w:rPr>
          <w:spacing w:val="-7"/>
          <w:w w:val="105"/>
        </w:rPr>
        <w:t xml:space="preserve"> </w:t>
      </w:r>
      <w:r>
        <w:rPr>
          <w:w w:val="105"/>
        </w:rPr>
        <w:t>access</w:t>
      </w:r>
      <w:r>
        <w:rPr>
          <w:spacing w:val="-5"/>
          <w:w w:val="105"/>
        </w:rPr>
        <w:t xml:space="preserve"> </w:t>
      </w:r>
      <w:r>
        <w:rPr>
          <w:w w:val="105"/>
        </w:rPr>
        <w:t>to</w:t>
      </w:r>
      <w:r>
        <w:rPr>
          <w:spacing w:val="-2"/>
          <w:w w:val="105"/>
        </w:rPr>
        <w:t xml:space="preserve"> </w:t>
      </w:r>
      <w:r>
        <w:rPr>
          <w:w w:val="105"/>
        </w:rPr>
        <w:t>financial resources and systemic disparities across demographic groups [5], [19]. These embedded patterns</w:t>
      </w:r>
      <w:r>
        <w:rPr>
          <w:spacing w:val="-9"/>
          <w:w w:val="105"/>
        </w:rPr>
        <w:t xml:space="preserve"> </w:t>
      </w:r>
      <w:r>
        <w:rPr>
          <w:w w:val="105"/>
        </w:rPr>
        <w:t>make</w:t>
      </w:r>
      <w:r>
        <w:rPr>
          <w:spacing w:val="-7"/>
          <w:w w:val="105"/>
        </w:rPr>
        <w:t xml:space="preserve"> </w:t>
      </w:r>
      <w:r>
        <w:rPr>
          <w:w w:val="105"/>
        </w:rPr>
        <w:t>the</w:t>
      </w:r>
      <w:r>
        <w:rPr>
          <w:spacing w:val="-7"/>
          <w:w w:val="105"/>
        </w:rPr>
        <w:t xml:space="preserve"> </w:t>
      </w:r>
      <w:r>
        <w:rPr>
          <w:w w:val="105"/>
        </w:rPr>
        <w:t>dataset</w:t>
      </w:r>
      <w:r>
        <w:rPr>
          <w:spacing w:val="-11"/>
          <w:w w:val="105"/>
        </w:rPr>
        <w:t xml:space="preserve"> </w:t>
      </w:r>
      <w:r>
        <w:rPr>
          <w:w w:val="105"/>
        </w:rPr>
        <w:t>itself</w:t>
      </w:r>
      <w:r>
        <w:rPr>
          <w:spacing w:val="-9"/>
          <w:w w:val="105"/>
        </w:rPr>
        <w:t xml:space="preserve"> </w:t>
      </w:r>
      <w:r>
        <w:rPr>
          <w:w w:val="105"/>
        </w:rPr>
        <w:t>a</w:t>
      </w:r>
      <w:r>
        <w:rPr>
          <w:spacing w:val="-7"/>
          <w:w w:val="105"/>
        </w:rPr>
        <w:t xml:space="preserve"> </w:t>
      </w:r>
      <w:r>
        <w:rPr>
          <w:w w:val="105"/>
        </w:rPr>
        <w:t>potential</w:t>
      </w:r>
      <w:r>
        <w:rPr>
          <w:spacing w:val="-11"/>
          <w:w w:val="105"/>
        </w:rPr>
        <w:t xml:space="preserve"> </w:t>
      </w:r>
      <w:r>
        <w:rPr>
          <w:w w:val="105"/>
        </w:rPr>
        <w:t>source</w:t>
      </w:r>
      <w:r>
        <w:rPr>
          <w:spacing w:val="-7"/>
          <w:w w:val="105"/>
        </w:rPr>
        <w:t xml:space="preserve"> </w:t>
      </w:r>
      <w:r>
        <w:rPr>
          <w:w w:val="105"/>
        </w:rPr>
        <w:t>of</w:t>
      </w:r>
      <w:r>
        <w:rPr>
          <w:spacing w:val="-9"/>
          <w:w w:val="105"/>
        </w:rPr>
        <w:t xml:space="preserve"> </w:t>
      </w:r>
      <w:r>
        <w:rPr>
          <w:w w:val="105"/>
        </w:rPr>
        <w:t>discrimination,</w:t>
      </w:r>
      <w:r>
        <w:rPr>
          <w:spacing w:val="-11"/>
          <w:w w:val="105"/>
        </w:rPr>
        <w:t xml:space="preserve"> </w:t>
      </w:r>
      <w:r>
        <w:rPr>
          <w:w w:val="105"/>
        </w:rPr>
        <w:t>underscoring</w:t>
      </w:r>
      <w:r>
        <w:rPr>
          <w:spacing w:val="-6"/>
          <w:w w:val="105"/>
        </w:rPr>
        <w:t xml:space="preserve"> </w:t>
      </w:r>
      <w:r>
        <w:rPr>
          <w:w w:val="105"/>
        </w:rPr>
        <w:t>the</w:t>
      </w:r>
      <w:r>
        <w:rPr>
          <w:spacing w:val="-7"/>
          <w:w w:val="105"/>
        </w:rPr>
        <w:t xml:space="preserve"> </w:t>
      </w:r>
      <w:r>
        <w:rPr>
          <w:w w:val="105"/>
        </w:rPr>
        <w:t>importance of careful preprocessing and fairness-aware analysis.</w:t>
      </w:r>
    </w:p>
    <w:p w14:paraId="02009482" w14:textId="77777777" w:rsidR="001E1777" w:rsidRDefault="001E1777" w:rsidP="001E1777">
      <w:pPr>
        <w:pStyle w:val="BodyText"/>
        <w:sectPr w:rsidR="001E1777" w:rsidSect="001E1777">
          <w:pgSz w:w="12240" w:h="15840"/>
          <w:pgMar w:top="1380" w:right="0" w:bottom="1240" w:left="1080" w:header="0" w:footer="1056" w:gutter="0"/>
          <w:cols w:space="720"/>
        </w:sectPr>
      </w:pPr>
    </w:p>
    <w:p w14:paraId="6B4DF253" w14:textId="77777777" w:rsidR="001E1777" w:rsidRDefault="001E1777" w:rsidP="001E1777">
      <w:pPr>
        <w:pStyle w:val="BodyText"/>
      </w:pPr>
      <w:r>
        <w:rPr>
          <w:w w:val="105"/>
        </w:rPr>
        <w:lastRenderedPageBreak/>
        <w:t xml:space="preserve">The dataset undergoes several preparation steps, including handling missing values, encoding categorical variables, </w:t>
      </w:r>
      <w:proofErr w:type="spellStart"/>
      <w:r>
        <w:rPr>
          <w:w w:val="105"/>
        </w:rPr>
        <w:t>normalising</w:t>
      </w:r>
      <w:proofErr w:type="spellEnd"/>
      <w:r>
        <w:rPr>
          <w:w w:val="105"/>
        </w:rPr>
        <w:t xml:space="preserve"> numerical features, and addressing class imbalance4an issue commonly observed in credit default prediction tasks [22]. These preprocessing procedures ensure that the data is suitable for machine learning models while </w:t>
      </w:r>
      <w:proofErr w:type="spellStart"/>
      <w:r>
        <w:rPr>
          <w:w w:val="105"/>
        </w:rPr>
        <w:t>minimising</w:t>
      </w:r>
      <w:proofErr w:type="spellEnd"/>
      <w:r>
        <w:rPr>
          <w:w w:val="105"/>
        </w:rPr>
        <w:t xml:space="preserve"> distortions that could affect fairness assessments. However, traditional preprocessing alone cannot eliminate deeper</w:t>
      </w:r>
      <w:r>
        <w:rPr>
          <w:spacing w:val="-7"/>
          <w:w w:val="105"/>
        </w:rPr>
        <w:t xml:space="preserve"> </w:t>
      </w:r>
      <w:r>
        <w:rPr>
          <w:w w:val="105"/>
        </w:rPr>
        <w:t>structural</w:t>
      </w:r>
      <w:r>
        <w:rPr>
          <w:spacing w:val="-9"/>
          <w:w w:val="105"/>
        </w:rPr>
        <w:t xml:space="preserve"> </w:t>
      </w:r>
      <w:r>
        <w:rPr>
          <w:w w:val="105"/>
        </w:rPr>
        <w:t>biases,</w:t>
      </w:r>
      <w:r>
        <w:rPr>
          <w:spacing w:val="-9"/>
          <w:w w:val="105"/>
        </w:rPr>
        <w:t xml:space="preserve"> </w:t>
      </w:r>
      <w:r>
        <w:rPr>
          <w:w w:val="105"/>
        </w:rPr>
        <w:t>as</w:t>
      </w:r>
      <w:r>
        <w:rPr>
          <w:spacing w:val="-7"/>
          <w:w w:val="105"/>
        </w:rPr>
        <w:t xml:space="preserve"> </w:t>
      </w:r>
      <w:r>
        <w:rPr>
          <w:w w:val="105"/>
        </w:rPr>
        <w:t>proxy</w:t>
      </w:r>
      <w:r>
        <w:rPr>
          <w:spacing w:val="-4"/>
          <w:w w:val="105"/>
        </w:rPr>
        <w:t xml:space="preserve"> </w:t>
      </w:r>
      <w:r>
        <w:rPr>
          <w:w w:val="105"/>
        </w:rPr>
        <w:t>variables</w:t>
      </w:r>
      <w:r>
        <w:rPr>
          <w:spacing w:val="-7"/>
          <w:w w:val="105"/>
        </w:rPr>
        <w:t xml:space="preserve"> </w:t>
      </w:r>
      <w:r>
        <w:rPr>
          <w:w w:val="105"/>
        </w:rPr>
        <w:t>may</w:t>
      </w:r>
      <w:r>
        <w:rPr>
          <w:spacing w:val="-4"/>
          <w:w w:val="105"/>
        </w:rPr>
        <w:t xml:space="preserve"> </w:t>
      </w:r>
      <w:r>
        <w:rPr>
          <w:w w:val="105"/>
        </w:rPr>
        <w:t>still</w:t>
      </w:r>
      <w:r>
        <w:rPr>
          <w:spacing w:val="-9"/>
          <w:w w:val="105"/>
        </w:rPr>
        <w:t xml:space="preserve"> </w:t>
      </w:r>
      <w:r>
        <w:rPr>
          <w:w w:val="105"/>
        </w:rPr>
        <w:t>correlate</w:t>
      </w:r>
      <w:r>
        <w:rPr>
          <w:spacing w:val="-5"/>
          <w:w w:val="105"/>
        </w:rPr>
        <w:t xml:space="preserve"> </w:t>
      </w:r>
      <w:r>
        <w:rPr>
          <w:w w:val="105"/>
        </w:rPr>
        <w:t>with</w:t>
      </w:r>
      <w:r>
        <w:rPr>
          <w:spacing w:val="-4"/>
          <w:w w:val="105"/>
        </w:rPr>
        <w:t xml:space="preserve"> </w:t>
      </w:r>
      <w:r>
        <w:rPr>
          <w:w w:val="105"/>
        </w:rPr>
        <w:t>protected</w:t>
      </w:r>
      <w:r>
        <w:rPr>
          <w:spacing w:val="-4"/>
          <w:w w:val="105"/>
        </w:rPr>
        <w:t xml:space="preserve"> </w:t>
      </w:r>
      <w:r>
        <w:rPr>
          <w:w w:val="105"/>
        </w:rPr>
        <w:t>characteristics</w:t>
      </w:r>
      <w:r>
        <w:rPr>
          <w:spacing w:val="-7"/>
          <w:w w:val="105"/>
        </w:rPr>
        <w:t xml:space="preserve"> </w:t>
      </w:r>
      <w:r>
        <w:rPr>
          <w:w w:val="105"/>
        </w:rPr>
        <w:t>and influence model outcomes [7].</w:t>
      </w:r>
    </w:p>
    <w:p w14:paraId="285655B7" w14:textId="77777777" w:rsidR="001E1777" w:rsidRDefault="001E1777" w:rsidP="001E1777">
      <w:pPr>
        <w:pStyle w:val="BodyText"/>
      </w:pPr>
    </w:p>
    <w:p w14:paraId="09D59D81" w14:textId="132305C1" w:rsidR="0000661C" w:rsidRDefault="001E1777" w:rsidP="001E1777">
      <w:pPr>
        <w:pStyle w:val="BodyText"/>
      </w:pPr>
      <w:r>
        <w:rPr>
          <w:w w:val="105"/>
        </w:rPr>
        <w:t>Given these challenges, the dataset is also examined through a causal lens to identify potential unfair pathways and assess how sensitive attributes may indirectly affect credit decisions. This aligns with contemporary research emphasising that fairness cannot be achieved solely through statistical adjustments; instead, it requires understanding the causal relationships embedded within</w:t>
      </w:r>
      <w:r>
        <w:rPr>
          <w:spacing w:val="-6"/>
          <w:w w:val="105"/>
        </w:rPr>
        <w:t xml:space="preserve"> </w:t>
      </w:r>
      <w:r>
        <w:rPr>
          <w:w w:val="105"/>
        </w:rPr>
        <w:t>the</w:t>
      </w:r>
      <w:r>
        <w:rPr>
          <w:spacing w:val="-7"/>
          <w:w w:val="105"/>
        </w:rPr>
        <w:t xml:space="preserve"> </w:t>
      </w:r>
      <w:r>
        <w:rPr>
          <w:w w:val="105"/>
        </w:rPr>
        <w:t>data</w:t>
      </w:r>
      <w:r>
        <w:rPr>
          <w:spacing w:val="-7"/>
          <w:w w:val="105"/>
        </w:rPr>
        <w:t xml:space="preserve"> </w:t>
      </w:r>
      <w:r>
        <w:rPr>
          <w:w w:val="105"/>
        </w:rPr>
        <w:t>[13].</w:t>
      </w:r>
      <w:r>
        <w:rPr>
          <w:spacing w:val="-10"/>
          <w:w w:val="105"/>
        </w:rPr>
        <w:t xml:space="preserve"> </w:t>
      </w:r>
      <w:r>
        <w:rPr>
          <w:w w:val="105"/>
        </w:rPr>
        <w:t>By</w:t>
      </w:r>
      <w:r>
        <w:rPr>
          <w:spacing w:val="-6"/>
          <w:w w:val="105"/>
        </w:rPr>
        <w:t xml:space="preserve"> </w:t>
      </w:r>
      <w:r>
        <w:rPr>
          <w:w w:val="105"/>
        </w:rPr>
        <w:t>integrating</w:t>
      </w:r>
      <w:r>
        <w:rPr>
          <w:spacing w:val="-6"/>
          <w:w w:val="105"/>
        </w:rPr>
        <w:t xml:space="preserve"> </w:t>
      </w:r>
      <w:r>
        <w:rPr>
          <w:w w:val="105"/>
        </w:rPr>
        <w:t>both</w:t>
      </w:r>
      <w:r>
        <w:rPr>
          <w:spacing w:val="-6"/>
          <w:w w:val="105"/>
        </w:rPr>
        <w:t xml:space="preserve"> </w:t>
      </w:r>
      <w:r>
        <w:rPr>
          <w:w w:val="105"/>
        </w:rPr>
        <w:t>machine</w:t>
      </w:r>
      <w:r>
        <w:rPr>
          <w:spacing w:val="-7"/>
          <w:w w:val="105"/>
        </w:rPr>
        <w:t xml:space="preserve"> </w:t>
      </w:r>
      <w:r>
        <w:rPr>
          <w:w w:val="105"/>
        </w:rPr>
        <w:t>learning</w:t>
      </w:r>
      <w:r>
        <w:rPr>
          <w:spacing w:val="-6"/>
          <w:w w:val="105"/>
        </w:rPr>
        <w:t xml:space="preserve"> </w:t>
      </w:r>
      <w:r>
        <w:rPr>
          <w:w w:val="105"/>
        </w:rPr>
        <w:t>and</w:t>
      </w:r>
      <w:r>
        <w:rPr>
          <w:spacing w:val="-6"/>
          <w:w w:val="105"/>
        </w:rPr>
        <w:t xml:space="preserve"> </w:t>
      </w:r>
      <w:r>
        <w:rPr>
          <w:w w:val="105"/>
        </w:rPr>
        <w:t>causal</w:t>
      </w:r>
      <w:r>
        <w:rPr>
          <w:spacing w:val="-10"/>
          <w:w w:val="105"/>
        </w:rPr>
        <w:t xml:space="preserve"> </w:t>
      </w:r>
      <w:r>
        <w:rPr>
          <w:w w:val="105"/>
        </w:rPr>
        <w:t>inference</w:t>
      </w:r>
      <w:r>
        <w:rPr>
          <w:spacing w:val="-7"/>
          <w:w w:val="105"/>
        </w:rPr>
        <w:t xml:space="preserve"> </w:t>
      </w:r>
      <w:r>
        <w:rPr>
          <w:w w:val="105"/>
        </w:rPr>
        <w:t>perspectives,</w:t>
      </w:r>
      <w:r>
        <w:rPr>
          <w:spacing w:val="-10"/>
          <w:w w:val="105"/>
        </w:rPr>
        <w:t xml:space="preserve"> </w:t>
      </w:r>
      <w:r>
        <w:rPr>
          <w:w w:val="105"/>
        </w:rPr>
        <w:t>the dataset</w:t>
      </w:r>
      <w:r>
        <w:rPr>
          <w:spacing w:val="-11"/>
          <w:w w:val="105"/>
        </w:rPr>
        <w:t xml:space="preserve"> </w:t>
      </w:r>
      <w:r>
        <w:rPr>
          <w:w w:val="105"/>
        </w:rPr>
        <w:t>section</w:t>
      </w:r>
      <w:r>
        <w:rPr>
          <w:spacing w:val="-7"/>
          <w:w w:val="105"/>
        </w:rPr>
        <w:t xml:space="preserve"> </w:t>
      </w:r>
      <w:r>
        <w:rPr>
          <w:w w:val="105"/>
        </w:rPr>
        <w:t>establishes</w:t>
      </w:r>
      <w:r>
        <w:rPr>
          <w:spacing w:val="-9"/>
          <w:w w:val="105"/>
        </w:rPr>
        <w:t xml:space="preserve"> </w:t>
      </w:r>
      <w:r>
        <w:rPr>
          <w:w w:val="105"/>
        </w:rPr>
        <w:t>a</w:t>
      </w:r>
      <w:r>
        <w:rPr>
          <w:spacing w:val="-8"/>
          <w:w w:val="105"/>
        </w:rPr>
        <w:t xml:space="preserve"> </w:t>
      </w:r>
      <w:r>
        <w:rPr>
          <w:w w:val="105"/>
        </w:rPr>
        <w:t>rigorous</w:t>
      </w:r>
      <w:r>
        <w:rPr>
          <w:spacing w:val="-9"/>
          <w:w w:val="105"/>
        </w:rPr>
        <w:t xml:space="preserve"> </w:t>
      </w:r>
      <w:r>
        <w:rPr>
          <w:w w:val="105"/>
        </w:rPr>
        <w:t>foundation</w:t>
      </w:r>
      <w:r>
        <w:rPr>
          <w:spacing w:val="-7"/>
          <w:w w:val="105"/>
        </w:rPr>
        <w:t xml:space="preserve"> </w:t>
      </w:r>
      <w:r>
        <w:rPr>
          <w:w w:val="105"/>
        </w:rPr>
        <w:t>for</w:t>
      </w:r>
      <w:r>
        <w:rPr>
          <w:spacing w:val="-9"/>
          <w:w w:val="105"/>
        </w:rPr>
        <w:t xml:space="preserve"> </w:t>
      </w:r>
      <w:r>
        <w:rPr>
          <w:w w:val="105"/>
        </w:rPr>
        <w:t>the</w:t>
      </w:r>
      <w:r>
        <w:rPr>
          <w:spacing w:val="-8"/>
          <w:w w:val="105"/>
        </w:rPr>
        <w:t xml:space="preserve"> </w:t>
      </w:r>
      <w:r>
        <w:rPr>
          <w:w w:val="105"/>
        </w:rPr>
        <w:t>modelling</w:t>
      </w:r>
      <w:r>
        <w:rPr>
          <w:spacing w:val="-7"/>
          <w:w w:val="105"/>
        </w:rPr>
        <w:t xml:space="preserve"> </w:t>
      </w:r>
      <w:r>
        <w:rPr>
          <w:w w:val="105"/>
        </w:rPr>
        <w:t>and</w:t>
      </w:r>
      <w:r>
        <w:rPr>
          <w:spacing w:val="-7"/>
          <w:w w:val="105"/>
        </w:rPr>
        <w:t xml:space="preserve"> </w:t>
      </w:r>
      <w:r>
        <w:rPr>
          <w:w w:val="105"/>
        </w:rPr>
        <w:t>fairness</w:t>
      </w:r>
      <w:r>
        <w:rPr>
          <w:spacing w:val="-9"/>
          <w:w w:val="105"/>
        </w:rPr>
        <w:t xml:space="preserve"> </w:t>
      </w:r>
      <w:r>
        <w:rPr>
          <w:w w:val="105"/>
        </w:rPr>
        <w:t>evaluation</w:t>
      </w:r>
      <w:r>
        <w:rPr>
          <w:spacing w:val="-7"/>
          <w:w w:val="105"/>
        </w:rPr>
        <w:t xml:space="preserve"> </w:t>
      </w:r>
      <w:r>
        <w:rPr>
          <w:w w:val="105"/>
        </w:rPr>
        <w:t>stages that follow.</w:t>
      </w:r>
    </w:p>
    <w:p w14:paraId="2369A7B2" w14:textId="77777777" w:rsidR="00D441B7" w:rsidRPr="00D441B7" w:rsidRDefault="00D441B7" w:rsidP="00D441B7"/>
    <w:p w14:paraId="3F81E8FD" w14:textId="4DE6EBFE" w:rsidR="001E1777" w:rsidRDefault="001E1777" w:rsidP="001E1777">
      <w:pPr>
        <w:pStyle w:val="Heading3"/>
        <w:rPr>
          <w:b w:val="0"/>
          <w:spacing w:val="27"/>
        </w:rPr>
      </w:pPr>
      <w:r>
        <w:t>German</w:t>
      </w:r>
      <w:r>
        <w:rPr>
          <w:b w:val="0"/>
          <w:spacing w:val="19"/>
        </w:rPr>
        <w:t xml:space="preserve"> </w:t>
      </w:r>
      <w:r>
        <w:t>Credit</w:t>
      </w:r>
      <w:r>
        <w:rPr>
          <w:b w:val="0"/>
          <w:spacing w:val="24"/>
        </w:rPr>
        <w:t xml:space="preserve"> </w:t>
      </w:r>
      <w:r>
        <w:t>Dataset</w:t>
      </w:r>
      <w:r>
        <w:rPr>
          <w:b w:val="0"/>
          <w:spacing w:val="27"/>
        </w:rPr>
        <w:t xml:space="preserve"> </w:t>
      </w:r>
      <w:r w:rsidR="00950BB9">
        <w:rPr>
          <w:b w:val="0"/>
          <w:spacing w:val="27"/>
        </w:rPr>
        <w:t xml:space="preserve"> </w:t>
      </w:r>
    </w:p>
    <w:p w14:paraId="45D689DD" w14:textId="77777777" w:rsidR="00950BB9" w:rsidRDefault="00950BB9" w:rsidP="00950BB9">
      <w:pPr>
        <w:pStyle w:val="BodyText"/>
      </w:pPr>
      <w:r>
        <w:rPr>
          <w:w w:val="105"/>
        </w:rPr>
        <w:t>The</w:t>
      </w:r>
      <w:r>
        <w:rPr>
          <w:spacing w:val="-8"/>
          <w:w w:val="105"/>
        </w:rPr>
        <w:t xml:space="preserve"> </w:t>
      </w:r>
      <w:r>
        <w:rPr>
          <w:w w:val="105"/>
        </w:rPr>
        <w:t>primary</w:t>
      </w:r>
      <w:r>
        <w:rPr>
          <w:spacing w:val="-7"/>
          <w:w w:val="105"/>
        </w:rPr>
        <w:t xml:space="preserve"> </w:t>
      </w:r>
      <w:r>
        <w:rPr>
          <w:w w:val="105"/>
        </w:rPr>
        <w:t>dataset</w:t>
      </w:r>
      <w:r>
        <w:rPr>
          <w:spacing w:val="-11"/>
          <w:w w:val="105"/>
        </w:rPr>
        <w:t xml:space="preserve"> </w:t>
      </w:r>
      <w:r>
        <w:rPr>
          <w:w w:val="105"/>
        </w:rPr>
        <w:t>employed</w:t>
      </w:r>
      <w:r>
        <w:rPr>
          <w:spacing w:val="-7"/>
          <w:w w:val="105"/>
        </w:rPr>
        <w:t xml:space="preserve"> </w:t>
      </w:r>
      <w:r>
        <w:rPr>
          <w:w w:val="105"/>
        </w:rPr>
        <w:t>in</w:t>
      </w:r>
      <w:r>
        <w:rPr>
          <w:spacing w:val="-7"/>
          <w:w w:val="105"/>
        </w:rPr>
        <w:t xml:space="preserve"> </w:t>
      </w:r>
      <w:r>
        <w:rPr>
          <w:w w:val="105"/>
        </w:rPr>
        <w:t>Phase</w:t>
      </w:r>
      <w:r>
        <w:rPr>
          <w:spacing w:val="-8"/>
          <w:w w:val="105"/>
        </w:rPr>
        <w:t xml:space="preserve"> </w:t>
      </w:r>
      <w:r>
        <w:rPr>
          <w:w w:val="105"/>
        </w:rPr>
        <w:t>1</w:t>
      </w:r>
      <w:r>
        <w:rPr>
          <w:spacing w:val="-7"/>
          <w:w w:val="105"/>
        </w:rPr>
        <w:t xml:space="preserve"> </w:t>
      </w:r>
      <w:r>
        <w:rPr>
          <w:w w:val="105"/>
        </w:rPr>
        <w:t>of</w:t>
      </w:r>
      <w:r>
        <w:rPr>
          <w:spacing w:val="-10"/>
          <w:w w:val="105"/>
        </w:rPr>
        <w:t xml:space="preserve"> </w:t>
      </w:r>
      <w:r>
        <w:rPr>
          <w:w w:val="105"/>
        </w:rPr>
        <w:t>this</w:t>
      </w:r>
      <w:r>
        <w:rPr>
          <w:spacing w:val="-10"/>
          <w:w w:val="105"/>
        </w:rPr>
        <w:t xml:space="preserve"> </w:t>
      </w:r>
      <w:r>
        <w:rPr>
          <w:w w:val="105"/>
        </w:rPr>
        <w:t>study</w:t>
      </w:r>
      <w:r>
        <w:rPr>
          <w:spacing w:val="-7"/>
          <w:w w:val="105"/>
        </w:rPr>
        <w:t xml:space="preserve"> </w:t>
      </w:r>
      <w:r>
        <w:rPr>
          <w:w w:val="105"/>
        </w:rPr>
        <w:t>is</w:t>
      </w:r>
      <w:r>
        <w:rPr>
          <w:spacing w:val="-10"/>
          <w:w w:val="105"/>
        </w:rPr>
        <w:t xml:space="preserve"> </w:t>
      </w:r>
      <w:r>
        <w:rPr>
          <w:w w:val="105"/>
        </w:rPr>
        <w:t>the</w:t>
      </w:r>
      <w:r>
        <w:rPr>
          <w:spacing w:val="-8"/>
          <w:w w:val="105"/>
        </w:rPr>
        <w:t xml:space="preserve"> </w:t>
      </w:r>
      <w:r>
        <w:rPr>
          <w:w w:val="105"/>
        </w:rPr>
        <w:t>German</w:t>
      </w:r>
      <w:r>
        <w:rPr>
          <w:spacing w:val="-7"/>
          <w:w w:val="105"/>
        </w:rPr>
        <w:t xml:space="preserve"> </w:t>
      </w:r>
      <w:r>
        <w:rPr>
          <w:w w:val="105"/>
        </w:rPr>
        <w:t>Credit</w:t>
      </w:r>
      <w:r>
        <w:rPr>
          <w:spacing w:val="-5"/>
          <w:w w:val="105"/>
        </w:rPr>
        <w:t xml:space="preserve"> </w:t>
      </w:r>
      <w:r>
        <w:rPr>
          <w:w w:val="105"/>
        </w:rPr>
        <w:t>Dataset</w:t>
      </w:r>
      <w:r>
        <w:rPr>
          <w:spacing w:val="-11"/>
          <w:w w:val="105"/>
        </w:rPr>
        <w:t xml:space="preserve"> </w:t>
      </w:r>
      <w:r>
        <w:rPr>
          <w:w w:val="105"/>
        </w:rPr>
        <w:t>(UCI</w:t>
      </w:r>
      <w:r>
        <w:rPr>
          <w:spacing w:val="-3"/>
          <w:w w:val="105"/>
        </w:rPr>
        <w:t xml:space="preserve"> </w:t>
      </w:r>
      <w:proofErr w:type="spellStart"/>
      <w:r>
        <w:rPr>
          <w:w w:val="105"/>
        </w:rPr>
        <w:t>Statlog</w:t>
      </w:r>
      <w:proofErr w:type="spellEnd"/>
      <w:r>
        <w:rPr>
          <w:w w:val="105"/>
        </w:rPr>
        <w:t xml:space="preserve"> Repository),</w:t>
      </w:r>
      <w:r>
        <w:rPr>
          <w:spacing w:val="-1"/>
          <w:w w:val="105"/>
        </w:rPr>
        <w:t xml:space="preserve"> </w:t>
      </w:r>
      <w:r>
        <w:rPr>
          <w:w w:val="105"/>
        </w:rPr>
        <w:t>a widely cited benchmark in credit</w:t>
      </w:r>
      <w:r>
        <w:rPr>
          <w:spacing w:val="-1"/>
          <w:w w:val="105"/>
        </w:rPr>
        <w:t xml:space="preserve"> </w:t>
      </w:r>
      <w:r>
        <w:rPr>
          <w:w w:val="105"/>
        </w:rPr>
        <w:t>risk research comprising 1,000 loan application records and 20 input features. Originally collected by Professor Hans Hofmann, the dataset classifies applicants as good credit risks (700 instances) or bad credit risks (300 instances), resulting in a 70:30 class imbalance [2],</w:t>
      </w:r>
      <w:r>
        <w:rPr>
          <w:spacing w:val="-1"/>
          <w:w w:val="105"/>
        </w:rPr>
        <w:t xml:space="preserve"> </w:t>
      </w:r>
      <w:r>
        <w:rPr>
          <w:w w:val="105"/>
        </w:rPr>
        <w:t>[19].</w:t>
      </w:r>
      <w:r>
        <w:rPr>
          <w:spacing w:val="-1"/>
          <w:w w:val="105"/>
        </w:rPr>
        <w:t xml:space="preserve"> </w:t>
      </w:r>
      <w:r>
        <w:rPr>
          <w:w w:val="105"/>
        </w:rPr>
        <w:t>Features span three categories:</w:t>
      </w:r>
      <w:r>
        <w:rPr>
          <w:spacing w:val="-1"/>
          <w:w w:val="105"/>
        </w:rPr>
        <w:t xml:space="preserve"> </w:t>
      </w:r>
      <w:r>
        <w:rPr>
          <w:w w:val="105"/>
        </w:rPr>
        <w:t>financial</w:t>
      </w:r>
      <w:r>
        <w:rPr>
          <w:spacing w:val="-1"/>
          <w:w w:val="105"/>
        </w:rPr>
        <w:t xml:space="preserve"> </w:t>
      </w:r>
      <w:r>
        <w:rPr>
          <w:w w:val="105"/>
        </w:rPr>
        <w:t>attributes (checking account</w:t>
      </w:r>
      <w:r>
        <w:rPr>
          <w:spacing w:val="-5"/>
          <w:w w:val="105"/>
        </w:rPr>
        <w:t xml:space="preserve"> </w:t>
      </w:r>
      <w:r>
        <w:rPr>
          <w:w w:val="105"/>
        </w:rPr>
        <w:t>status,</w:t>
      </w:r>
      <w:r>
        <w:rPr>
          <w:spacing w:val="-5"/>
          <w:w w:val="105"/>
        </w:rPr>
        <w:t xml:space="preserve"> </w:t>
      </w:r>
      <w:r>
        <w:rPr>
          <w:w w:val="105"/>
        </w:rPr>
        <w:t>credit amount,</w:t>
      </w:r>
      <w:r>
        <w:rPr>
          <w:spacing w:val="-5"/>
          <w:w w:val="105"/>
        </w:rPr>
        <w:t xml:space="preserve"> </w:t>
      </w:r>
      <w:r>
        <w:rPr>
          <w:w w:val="105"/>
        </w:rPr>
        <w:t>savings</w:t>
      </w:r>
      <w:r>
        <w:rPr>
          <w:spacing w:val="-3"/>
          <w:w w:val="105"/>
        </w:rPr>
        <w:t xml:space="preserve"> </w:t>
      </w:r>
      <w:r>
        <w:rPr>
          <w:w w:val="105"/>
        </w:rPr>
        <w:t>account,</w:t>
      </w:r>
      <w:r>
        <w:rPr>
          <w:spacing w:val="-5"/>
          <w:w w:val="105"/>
        </w:rPr>
        <w:t xml:space="preserve"> </w:t>
      </w:r>
      <w:r>
        <w:rPr>
          <w:w w:val="105"/>
        </w:rPr>
        <w:t>instalment</w:t>
      </w:r>
      <w:r>
        <w:rPr>
          <w:spacing w:val="-5"/>
          <w:w w:val="105"/>
        </w:rPr>
        <w:t xml:space="preserve"> </w:t>
      </w:r>
      <w:r>
        <w:rPr>
          <w:w w:val="105"/>
        </w:rPr>
        <w:t>rate),</w:t>
      </w:r>
      <w:r>
        <w:rPr>
          <w:spacing w:val="-5"/>
          <w:w w:val="105"/>
        </w:rPr>
        <w:t xml:space="preserve"> </w:t>
      </w:r>
      <w:proofErr w:type="spellStart"/>
      <w:r>
        <w:rPr>
          <w:w w:val="105"/>
        </w:rPr>
        <w:t>behavioural</w:t>
      </w:r>
      <w:proofErr w:type="spellEnd"/>
      <w:r>
        <w:rPr>
          <w:spacing w:val="-5"/>
          <w:w w:val="105"/>
        </w:rPr>
        <w:t xml:space="preserve"> </w:t>
      </w:r>
      <w:r>
        <w:rPr>
          <w:w w:val="105"/>
        </w:rPr>
        <w:t>attributes (credit history, loan purpose, existing credits), and demographic attributes (age, employment duration, housing status, personal status and sex).</w:t>
      </w:r>
    </w:p>
    <w:p w14:paraId="5273B0C3" w14:textId="77777777" w:rsidR="00950BB9" w:rsidRDefault="00950BB9" w:rsidP="00950BB9">
      <w:pPr>
        <w:pStyle w:val="BodyText"/>
      </w:pPr>
    </w:p>
    <w:p w14:paraId="0613EF78" w14:textId="3B50FBA3" w:rsidR="00950BB9" w:rsidRPr="00950BB9" w:rsidRDefault="00950BB9" w:rsidP="00950BB9">
      <w:pPr>
        <w:pStyle w:val="BodyText"/>
      </w:pPr>
      <w:r>
        <w:rPr>
          <w:w w:val="105"/>
        </w:rPr>
        <w:t>All categorical codes were decoded to human-readable labels prior to analysis. Gender was extracted from</w:t>
      </w:r>
      <w:r>
        <w:rPr>
          <w:spacing w:val="-1"/>
          <w:w w:val="105"/>
        </w:rPr>
        <w:t xml:space="preserve"> </w:t>
      </w:r>
      <w:r>
        <w:rPr>
          <w:w w:val="105"/>
        </w:rPr>
        <w:t>the</w:t>
      </w:r>
      <w:r>
        <w:rPr>
          <w:spacing w:val="-1"/>
          <w:w w:val="105"/>
        </w:rPr>
        <w:t xml:space="preserve"> </w:t>
      </w:r>
      <w:r>
        <w:rPr>
          <w:w w:val="105"/>
        </w:rPr>
        <w:t>composite</w:t>
      </w:r>
      <w:r>
        <w:rPr>
          <w:spacing w:val="-1"/>
          <w:w w:val="105"/>
        </w:rPr>
        <w:t xml:space="preserve"> </w:t>
      </w:r>
      <w:proofErr w:type="spellStart"/>
      <w:r>
        <w:rPr>
          <w:w w:val="105"/>
        </w:rPr>
        <w:t>personal_status_sex</w:t>
      </w:r>
      <w:proofErr w:type="spellEnd"/>
      <w:r>
        <w:rPr>
          <w:w w:val="105"/>
        </w:rPr>
        <w:t xml:space="preserve"> feature</w:t>
      </w:r>
      <w:r>
        <w:rPr>
          <w:spacing w:val="-1"/>
          <w:w w:val="105"/>
        </w:rPr>
        <w:t xml:space="preserve"> </w:t>
      </w:r>
      <w:r>
        <w:rPr>
          <w:w w:val="105"/>
        </w:rPr>
        <w:t>by mapping codes</w:t>
      </w:r>
      <w:r>
        <w:rPr>
          <w:spacing w:val="-9"/>
          <w:w w:val="105"/>
        </w:rPr>
        <w:t xml:space="preserve"> </w:t>
      </w:r>
      <w:r>
        <w:rPr>
          <w:w w:val="105"/>
        </w:rPr>
        <w:t>A91,</w:t>
      </w:r>
      <w:r>
        <w:rPr>
          <w:spacing w:val="-5"/>
          <w:w w:val="105"/>
        </w:rPr>
        <w:t xml:space="preserve"> </w:t>
      </w:r>
      <w:r>
        <w:rPr>
          <w:w w:val="105"/>
        </w:rPr>
        <w:t>A93,</w:t>
      </w:r>
      <w:r>
        <w:rPr>
          <w:spacing w:val="-5"/>
          <w:w w:val="105"/>
        </w:rPr>
        <w:t xml:space="preserve"> </w:t>
      </w:r>
      <w:r>
        <w:rPr>
          <w:w w:val="105"/>
        </w:rPr>
        <w:t>and A94 to male and A92,</w:t>
      </w:r>
      <w:r>
        <w:rPr>
          <w:spacing w:val="-1"/>
          <w:w w:val="105"/>
        </w:rPr>
        <w:t xml:space="preserve"> </w:t>
      </w:r>
      <w:r>
        <w:rPr>
          <w:w w:val="105"/>
        </w:rPr>
        <w:t>A95 to female,</w:t>
      </w:r>
      <w:r>
        <w:rPr>
          <w:spacing w:val="-1"/>
          <w:w w:val="105"/>
        </w:rPr>
        <w:t xml:space="preserve"> </w:t>
      </w:r>
      <w:r>
        <w:rPr>
          <w:w w:val="105"/>
        </w:rPr>
        <w:t xml:space="preserve">treating gender as the protected sensitive attribute for all fairness evaluations. The three baseline models4Logistic Regression, Random Forest, and Gradient Boosting4were trained on this dataset and evaluated using accuracy, AUC, demographic parity, and equal opportunity metrics. </w:t>
      </w:r>
      <w:proofErr w:type="spellStart"/>
      <w:r>
        <w:rPr>
          <w:w w:val="105"/>
        </w:rPr>
        <w:t>DoWhy</w:t>
      </w:r>
      <w:proofErr w:type="spellEnd"/>
      <w:r>
        <w:rPr>
          <w:w w:val="105"/>
        </w:rPr>
        <w:t xml:space="preserve"> causal inference and the hybrid stacking model</w:t>
      </w:r>
      <w:r>
        <w:rPr>
          <w:spacing w:val="-2"/>
          <w:w w:val="105"/>
        </w:rPr>
        <w:t xml:space="preserve"> </w:t>
      </w:r>
      <w:r>
        <w:rPr>
          <w:w w:val="105"/>
        </w:rPr>
        <w:t>were subsequently applied,</w:t>
      </w:r>
      <w:r>
        <w:rPr>
          <w:spacing w:val="-2"/>
          <w:w w:val="105"/>
        </w:rPr>
        <w:t xml:space="preserve"> </w:t>
      </w:r>
      <w:r>
        <w:rPr>
          <w:w w:val="105"/>
        </w:rPr>
        <w:t>as detailed in the Methodology section.</w:t>
      </w:r>
      <w:r>
        <w:rPr>
          <w:spacing w:val="-2"/>
          <w:w w:val="105"/>
        </w:rPr>
        <w:t xml:space="preserve"> </w:t>
      </w:r>
      <w:r>
        <w:rPr>
          <w:w w:val="105"/>
        </w:rPr>
        <w:t>The German dataset</w:t>
      </w:r>
      <w:r>
        <w:rPr>
          <w:spacing w:val="-2"/>
          <w:w w:val="105"/>
        </w:rPr>
        <w:t xml:space="preserve"> </w:t>
      </w:r>
      <w:r>
        <w:rPr>
          <w:w w:val="105"/>
        </w:rPr>
        <w:t>was selected for its widespread use in fairness research,</w:t>
      </w:r>
      <w:r>
        <w:rPr>
          <w:spacing w:val="-2"/>
          <w:w w:val="105"/>
        </w:rPr>
        <w:t xml:space="preserve"> </w:t>
      </w:r>
      <w:r>
        <w:rPr>
          <w:w w:val="105"/>
        </w:rPr>
        <w:t>enabling direct</w:t>
      </w:r>
      <w:r>
        <w:rPr>
          <w:spacing w:val="-2"/>
          <w:w w:val="105"/>
        </w:rPr>
        <w:t xml:space="preserve"> </w:t>
      </w:r>
      <w:r>
        <w:rPr>
          <w:w w:val="105"/>
        </w:rPr>
        <w:t>comparison with prior</w:t>
      </w:r>
      <w:r>
        <w:rPr>
          <w:spacing w:val="-8"/>
          <w:w w:val="105"/>
        </w:rPr>
        <w:t xml:space="preserve"> </w:t>
      </w:r>
      <w:r>
        <w:rPr>
          <w:w w:val="105"/>
        </w:rPr>
        <w:t>literature</w:t>
      </w:r>
      <w:r>
        <w:rPr>
          <w:spacing w:val="-7"/>
          <w:w w:val="105"/>
        </w:rPr>
        <w:t xml:space="preserve"> </w:t>
      </w:r>
      <w:r>
        <w:rPr>
          <w:w w:val="105"/>
        </w:rPr>
        <w:t>[3],</w:t>
      </w:r>
      <w:r>
        <w:rPr>
          <w:spacing w:val="-10"/>
          <w:w w:val="105"/>
        </w:rPr>
        <w:t xml:space="preserve"> </w:t>
      </w:r>
      <w:r>
        <w:rPr>
          <w:w w:val="105"/>
        </w:rPr>
        <w:t>[6],</w:t>
      </w:r>
      <w:r>
        <w:rPr>
          <w:spacing w:val="-4"/>
          <w:w w:val="105"/>
        </w:rPr>
        <w:t xml:space="preserve"> </w:t>
      </w:r>
      <w:r>
        <w:rPr>
          <w:w w:val="105"/>
        </w:rPr>
        <w:t>[18].</w:t>
      </w:r>
      <w:r>
        <w:rPr>
          <w:spacing w:val="-10"/>
          <w:w w:val="105"/>
        </w:rPr>
        <w:t xml:space="preserve"> </w:t>
      </w:r>
      <w:r>
        <w:rPr>
          <w:w w:val="105"/>
        </w:rPr>
        <w:t>However,</w:t>
      </w:r>
      <w:r>
        <w:rPr>
          <w:spacing w:val="-10"/>
          <w:w w:val="105"/>
        </w:rPr>
        <w:t xml:space="preserve"> </w:t>
      </w:r>
      <w:r>
        <w:rPr>
          <w:w w:val="105"/>
        </w:rPr>
        <w:t>its</w:t>
      </w:r>
      <w:r>
        <w:rPr>
          <w:spacing w:val="-1"/>
          <w:w w:val="105"/>
        </w:rPr>
        <w:t xml:space="preserve"> </w:t>
      </w:r>
      <w:r>
        <w:rPr>
          <w:w w:val="105"/>
        </w:rPr>
        <w:t>1994</w:t>
      </w:r>
      <w:r>
        <w:rPr>
          <w:spacing w:val="-6"/>
          <w:w w:val="105"/>
        </w:rPr>
        <w:t xml:space="preserve"> </w:t>
      </w:r>
      <w:r>
        <w:rPr>
          <w:w w:val="105"/>
        </w:rPr>
        <w:t>vintage,</w:t>
      </w:r>
      <w:r>
        <w:rPr>
          <w:spacing w:val="-10"/>
          <w:w w:val="105"/>
        </w:rPr>
        <w:t xml:space="preserve"> </w:t>
      </w:r>
      <w:r>
        <w:rPr>
          <w:w w:val="105"/>
        </w:rPr>
        <w:t>Deutsche</w:t>
      </w:r>
      <w:r>
        <w:rPr>
          <w:spacing w:val="-7"/>
          <w:w w:val="105"/>
        </w:rPr>
        <w:t xml:space="preserve"> </w:t>
      </w:r>
      <w:r>
        <w:rPr>
          <w:w w:val="105"/>
        </w:rPr>
        <w:t>Mark</w:t>
      </w:r>
      <w:r>
        <w:rPr>
          <w:spacing w:val="-6"/>
          <w:w w:val="105"/>
        </w:rPr>
        <w:t xml:space="preserve"> </w:t>
      </w:r>
      <w:r>
        <w:rPr>
          <w:w w:val="105"/>
        </w:rPr>
        <w:t>denominations,</w:t>
      </w:r>
      <w:r>
        <w:rPr>
          <w:spacing w:val="-10"/>
          <w:w w:val="105"/>
        </w:rPr>
        <w:t xml:space="preserve"> </w:t>
      </w:r>
      <w:r>
        <w:rPr>
          <w:w w:val="105"/>
        </w:rPr>
        <w:t>and</w:t>
      </w:r>
      <w:r>
        <w:rPr>
          <w:spacing w:val="-6"/>
          <w:w w:val="105"/>
        </w:rPr>
        <w:t xml:space="preserve"> </w:t>
      </w:r>
      <w:r>
        <w:rPr>
          <w:w w:val="105"/>
        </w:rPr>
        <w:t>non-UK demographic categories motivated Phase 2.</w:t>
      </w:r>
    </w:p>
    <w:p w14:paraId="18170C5A" w14:textId="4042C311" w:rsidR="001E1777" w:rsidRDefault="001E1777" w:rsidP="001E1777">
      <w:pPr>
        <w:pStyle w:val="Heading3"/>
        <w:rPr>
          <w:b w:val="0"/>
          <w:spacing w:val="-12"/>
          <w:w w:val="105"/>
        </w:rPr>
      </w:pPr>
      <w:r>
        <w:rPr>
          <w:w w:val="105"/>
        </w:rPr>
        <w:t>Real-World</w:t>
      </w:r>
      <w:r>
        <w:rPr>
          <w:b w:val="0"/>
          <w:spacing w:val="-15"/>
          <w:w w:val="105"/>
        </w:rPr>
        <w:t xml:space="preserve"> </w:t>
      </w:r>
      <w:r>
        <w:rPr>
          <w:w w:val="105"/>
        </w:rPr>
        <w:t>UK</w:t>
      </w:r>
      <w:r>
        <w:rPr>
          <w:b w:val="0"/>
          <w:spacing w:val="-7"/>
          <w:w w:val="105"/>
        </w:rPr>
        <w:t xml:space="preserve"> </w:t>
      </w:r>
      <w:r>
        <w:rPr>
          <w:w w:val="105"/>
        </w:rPr>
        <w:t>Synthetic</w:t>
      </w:r>
      <w:r>
        <w:rPr>
          <w:b w:val="0"/>
          <w:spacing w:val="-12"/>
          <w:w w:val="105"/>
        </w:rPr>
        <w:t xml:space="preserve"> </w:t>
      </w:r>
      <w:r>
        <w:rPr>
          <w:w w:val="105"/>
        </w:rPr>
        <w:t>Dataset</w:t>
      </w:r>
      <w:r>
        <w:rPr>
          <w:b w:val="0"/>
          <w:spacing w:val="-12"/>
          <w:w w:val="105"/>
        </w:rPr>
        <w:t xml:space="preserve"> </w:t>
      </w:r>
    </w:p>
    <w:p w14:paraId="6E47462E" w14:textId="77777777" w:rsidR="00950BB9" w:rsidRDefault="00950BB9" w:rsidP="00950BB9">
      <w:pPr>
        <w:pStyle w:val="BodyText"/>
      </w:pPr>
      <w:r>
        <w:rPr>
          <w:w w:val="105"/>
        </w:rPr>
        <w:t>To address the limitations of the German Credit Dataset and align this research with contemporary UK retail lending practice, a synthetic dataset of 1,000 loan applications was generated in Phase 2. Synthetic datasets are an established research methodology in regulated financial</w:t>
      </w:r>
      <w:r>
        <w:rPr>
          <w:spacing w:val="-11"/>
          <w:w w:val="105"/>
        </w:rPr>
        <w:t xml:space="preserve"> </w:t>
      </w:r>
      <w:r>
        <w:rPr>
          <w:w w:val="105"/>
        </w:rPr>
        <w:t>domains</w:t>
      </w:r>
      <w:r>
        <w:rPr>
          <w:spacing w:val="-9"/>
          <w:w w:val="105"/>
        </w:rPr>
        <w:t xml:space="preserve"> </w:t>
      </w:r>
      <w:r>
        <w:rPr>
          <w:w w:val="105"/>
        </w:rPr>
        <w:t>where</w:t>
      </w:r>
      <w:r>
        <w:rPr>
          <w:spacing w:val="-7"/>
          <w:w w:val="105"/>
        </w:rPr>
        <w:t xml:space="preserve"> </w:t>
      </w:r>
      <w:r>
        <w:rPr>
          <w:w w:val="105"/>
        </w:rPr>
        <w:t>real</w:t>
      </w:r>
      <w:r>
        <w:rPr>
          <w:spacing w:val="-11"/>
          <w:w w:val="105"/>
        </w:rPr>
        <w:t xml:space="preserve"> </w:t>
      </w:r>
      <w:r>
        <w:rPr>
          <w:w w:val="105"/>
        </w:rPr>
        <w:t>bank</w:t>
      </w:r>
      <w:r>
        <w:rPr>
          <w:spacing w:val="-6"/>
          <w:w w:val="105"/>
        </w:rPr>
        <w:t xml:space="preserve"> </w:t>
      </w:r>
      <w:r>
        <w:rPr>
          <w:w w:val="105"/>
        </w:rPr>
        <w:t>data</w:t>
      </w:r>
      <w:r>
        <w:rPr>
          <w:spacing w:val="-7"/>
          <w:w w:val="105"/>
        </w:rPr>
        <w:t xml:space="preserve"> </w:t>
      </w:r>
      <w:r>
        <w:rPr>
          <w:w w:val="105"/>
        </w:rPr>
        <w:t>is</w:t>
      </w:r>
      <w:r>
        <w:rPr>
          <w:spacing w:val="-9"/>
          <w:w w:val="105"/>
        </w:rPr>
        <w:t xml:space="preserve"> </w:t>
      </w:r>
      <w:r>
        <w:rPr>
          <w:w w:val="105"/>
        </w:rPr>
        <w:t>proprietary</w:t>
      </w:r>
      <w:r>
        <w:rPr>
          <w:spacing w:val="-6"/>
          <w:w w:val="105"/>
        </w:rPr>
        <w:t xml:space="preserve"> </w:t>
      </w:r>
      <w:r>
        <w:rPr>
          <w:w w:val="105"/>
        </w:rPr>
        <w:t>[34].</w:t>
      </w:r>
      <w:r>
        <w:rPr>
          <w:spacing w:val="-11"/>
          <w:w w:val="105"/>
        </w:rPr>
        <w:t xml:space="preserve"> </w:t>
      </w:r>
      <w:r>
        <w:rPr>
          <w:w w:val="105"/>
        </w:rPr>
        <w:t>The</w:t>
      </w:r>
      <w:r>
        <w:rPr>
          <w:spacing w:val="-7"/>
          <w:w w:val="105"/>
        </w:rPr>
        <w:t xml:space="preserve"> </w:t>
      </w:r>
      <w:r>
        <w:rPr>
          <w:w w:val="105"/>
        </w:rPr>
        <w:t>generation</w:t>
      </w:r>
      <w:r>
        <w:rPr>
          <w:spacing w:val="-6"/>
          <w:w w:val="105"/>
        </w:rPr>
        <w:t xml:space="preserve"> </w:t>
      </w:r>
      <w:r>
        <w:rPr>
          <w:w w:val="105"/>
        </w:rPr>
        <w:t>process</w:t>
      </w:r>
      <w:r>
        <w:rPr>
          <w:spacing w:val="-9"/>
          <w:w w:val="105"/>
        </w:rPr>
        <w:t xml:space="preserve"> </w:t>
      </w:r>
      <w:r>
        <w:rPr>
          <w:w w:val="105"/>
        </w:rPr>
        <w:t>was</w:t>
      </w:r>
      <w:r>
        <w:rPr>
          <w:spacing w:val="-9"/>
          <w:w w:val="105"/>
        </w:rPr>
        <w:t xml:space="preserve"> </w:t>
      </w:r>
      <w:r>
        <w:rPr>
          <w:w w:val="105"/>
        </w:rPr>
        <w:t>grounded</w:t>
      </w:r>
    </w:p>
    <w:p w14:paraId="3F5C3338" w14:textId="77777777" w:rsidR="00950BB9" w:rsidRDefault="00950BB9" w:rsidP="00950BB9">
      <w:pPr>
        <w:pStyle w:val="BodyText"/>
        <w:sectPr w:rsidR="00950BB9" w:rsidSect="00950BB9">
          <w:pgSz w:w="12240" w:h="15840"/>
          <w:pgMar w:top="1380" w:right="0" w:bottom="1240" w:left="1080" w:header="0" w:footer="1056" w:gutter="0"/>
          <w:cols w:space="720"/>
        </w:sectPr>
      </w:pPr>
    </w:p>
    <w:p w14:paraId="4F25C362" w14:textId="77777777" w:rsidR="00950BB9" w:rsidRDefault="00950BB9" w:rsidP="00950BB9">
      <w:pPr>
        <w:pStyle w:val="BodyText"/>
      </w:pPr>
      <w:r>
        <w:rPr>
          <w:w w:val="105"/>
        </w:rPr>
        <w:lastRenderedPageBreak/>
        <w:t>in</w:t>
      </w:r>
      <w:r>
        <w:rPr>
          <w:spacing w:val="-8"/>
          <w:w w:val="105"/>
        </w:rPr>
        <w:t xml:space="preserve"> </w:t>
      </w:r>
      <w:r>
        <w:rPr>
          <w:w w:val="105"/>
        </w:rPr>
        <w:t>statistical</w:t>
      </w:r>
      <w:r>
        <w:rPr>
          <w:spacing w:val="-12"/>
          <w:w w:val="105"/>
        </w:rPr>
        <w:t xml:space="preserve"> </w:t>
      </w:r>
      <w:r>
        <w:rPr>
          <w:w w:val="105"/>
        </w:rPr>
        <w:t>distributions</w:t>
      </w:r>
      <w:r>
        <w:rPr>
          <w:spacing w:val="-11"/>
          <w:w w:val="105"/>
        </w:rPr>
        <w:t xml:space="preserve"> </w:t>
      </w:r>
      <w:r>
        <w:rPr>
          <w:w w:val="105"/>
        </w:rPr>
        <w:t>sourced</w:t>
      </w:r>
      <w:r>
        <w:rPr>
          <w:spacing w:val="-8"/>
          <w:w w:val="105"/>
        </w:rPr>
        <w:t xml:space="preserve"> </w:t>
      </w:r>
      <w:r>
        <w:rPr>
          <w:w w:val="105"/>
        </w:rPr>
        <w:t>from</w:t>
      </w:r>
      <w:r>
        <w:rPr>
          <w:spacing w:val="-9"/>
          <w:w w:val="105"/>
        </w:rPr>
        <w:t xml:space="preserve"> </w:t>
      </w:r>
      <w:r>
        <w:rPr>
          <w:w w:val="105"/>
        </w:rPr>
        <w:t>publicly</w:t>
      </w:r>
      <w:r>
        <w:rPr>
          <w:spacing w:val="-8"/>
          <w:w w:val="105"/>
        </w:rPr>
        <w:t xml:space="preserve"> </w:t>
      </w:r>
      <w:r>
        <w:rPr>
          <w:w w:val="105"/>
        </w:rPr>
        <w:t>available</w:t>
      </w:r>
      <w:r>
        <w:rPr>
          <w:spacing w:val="-9"/>
          <w:w w:val="105"/>
        </w:rPr>
        <w:t xml:space="preserve"> </w:t>
      </w:r>
      <w:r>
        <w:rPr>
          <w:w w:val="105"/>
        </w:rPr>
        <w:t>UK</w:t>
      </w:r>
      <w:r>
        <w:rPr>
          <w:spacing w:val="-11"/>
          <w:w w:val="105"/>
        </w:rPr>
        <w:t xml:space="preserve"> </w:t>
      </w:r>
      <w:r>
        <w:rPr>
          <w:w w:val="105"/>
        </w:rPr>
        <w:t>regulatory</w:t>
      </w:r>
      <w:r>
        <w:rPr>
          <w:spacing w:val="-8"/>
          <w:w w:val="105"/>
        </w:rPr>
        <w:t xml:space="preserve"> </w:t>
      </w:r>
      <w:r>
        <w:rPr>
          <w:w w:val="105"/>
        </w:rPr>
        <w:t>and</w:t>
      </w:r>
      <w:r>
        <w:rPr>
          <w:spacing w:val="-8"/>
          <w:w w:val="105"/>
        </w:rPr>
        <w:t xml:space="preserve"> </w:t>
      </w:r>
      <w:r>
        <w:rPr>
          <w:w w:val="105"/>
        </w:rPr>
        <w:t>government</w:t>
      </w:r>
      <w:r>
        <w:rPr>
          <w:spacing w:val="-12"/>
          <w:w w:val="105"/>
        </w:rPr>
        <w:t xml:space="preserve"> </w:t>
      </w:r>
      <w:r>
        <w:rPr>
          <w:w w:val="105"/>
        </w:rPr>
        <w:t xml:space="preserve">data, ensuring </w:t>
      </w:r>
      <w:proofErr w:type="gramStart"/>
      <w:r>
        <w:rPr>
          <w:w w:val="105"/>
        </w:rPr>
        <w:t>that feature</w:t>
      </w:r>
      <w:proofErr w:type="gramEnd"/>
      <w:r>
        <w:rPr>
          <w:w w:val="105"/>
        </w:rPr>
        <w:t xml:space="preserve"> distributions and embedded biases reflect genuine lending conditions.</w:t>
      </w:r>
    </w:p>
    <w:p w14:paraId="76C570D9" w14:textId="77777777" w:rsidR="00950BB9" w:rsidRDefault="00950BB9" w:rsidP="00950BB9">
      <w:pPr>
        <w:pStyle w:val="BodyText"/>
      </w:pPr>
    </w:p>
    <w:p w14:paraId="3AEA6EC3" w14:textId="0F872467" w:rsidR="00950BB9" w:rsidRPr="00950BB9" w:rsidRDefault="00950BB9" w:rsidP="00950BB9">
      <w:pPr>
        <w:pStyle w:val="BodyText"/>
      </w:pPr>
      <w:r>
        <w:rPr>
          <w:w w:val="105"/>
        </w:rPr>
        <w:t>Features mirror a standard UK retail loan application form.</w:t>
      </w:r>
      <w:r>
        <w:rPr>
          <w:spacing w:val="-1"/>
          <w:w w:val="105"/>
        </w:rPr>
        <w:t xml:space="preserve"> </w:t>
      </w:r>
      <w:r>
        <w:rPr>
          <w:w w:val="105"/>
        </w:rPr>
        <w:t>Annual income in GBP</w:t>
      </w:r>
      <w:r>
        <w:rPr>
          <w:spacing w:val="-1"/>
          <w:w w:val="105"/>
        </w:rPr>
        <w:t xml:space="preserve"> </w:t>
      </w:r>
      <w:r>
        <w:rPr>
          <w:w w:val="105"/>
        </w:rPr>
        <w:t>was modelled using a</w:t>
      </w:r>
      <w:r>
        <w:rPr>
          <w:spacing w:val="-1"/>
          <w:w w:val="105"/>
        </w:rPr>
        <w:t xml:space="preserve"> </w:t>
      </w:r>
      <w:r>
        <w:rPr>
          <w:w w:val="105"/>
        </w:rPr>
        <w:t>log-normal</w:t>
      </w:r>
      <w:r>
        <w:rPr>
          <w:spacing w:val="-5"/>
          <w:w w:val="105"/>
        </w:rPr>
        <w:t xml:space="preserve"> </w:t>
      </w:r>
      <w:r>
        <w:rPr>
          <w:w w:val="105"/>
        </w:rPr>
        <w:t>distribution calibrated to the</w:t>
      </w:r>
      <w:r>
        <w:rPr>
          <w:spacing w:val="-1"/>
          <w:w w:val="105"/>
        </w:rPr>
        <w:t xml:space="preserve"> </w:t>
      </w:r>
      <w:r>
        <w:rPr>
          <w:w w:val="105"/>
        </w:rPr>
        <w:t>ONS</w:t>
      </w:r>
      <w:r>
        <w:rPr>
          <w:spacing w:val="-6"/>
          <w:w w:val="105"/>
        </w:rPr>
        <w:t xml:space="preserve"> </w:t>
      </w:r>
      <w:r>
        <w:rPr>
          <w:w w:val="105"/>
        </w:rPr>
        <w:t>2023 median household income (£36,000), with an 18% gender pay gap embedded between male and female</w:t>
      </w:r>
      <w:r>
        <w:rPr>
          <w:spacing w:val="-1"/>
          <w:w w:val="105"/>
        </w:rPr>
        <w:t xml:space="preserve"> </w:t>
      </w:r>
      <w:r>
        <w:rPr>
          <w:w w:val="105"/>
        </w:rPr>
        <w:t>applicants, consistent with the ONS</w:t>
      </w:r>
      <w:r>
        <w:rPr>
          <w:spacing w:val="-1"/>
          <w:w w:val="105"/>
        </w:rPr>
        <w:t xml:space="preserve"> </w:t>
      </w:r>
      <w:r>
        <w:rPr>
          <w:w w:val="105"/>
        </w:rPr>
        <w:t>Gender Pay Gap Report 2023 [35]. Credit score was modelled on the Experian</w:t>
      </w:r>
      <w:r>
        <w:rPr>
          <w:spacing w:val="-2"/>
          <w:w w:val="105"/>
        </w:rPr>
        <w:t xml:space="preserve"> </w:t>
      </w:r>
      <w:r>
        <w:rPr>
          <w:w w:val="105"/>
        </w:rPr>
        <w:t>UK</w:t>
      </w:r>
      <w:r>
        <w:rPr>
          <w:spacing w:val="-4"/>
          <w:w w:val="105"/>
        </w:rPr>
        <w:t xml:space="preserve"> </w:t>
      </w:r>
      <w:r>
        <w:rPr>
          <w:w w:val="105"/>
        </w:rPr>
        <w:t>scale</w:t>
      </w:r>
      <w:r>
        <w:rPr>
          <w:spacing w:val="-3"/>
          <w:w w:val="105"/>
        </w:rPr>
        <w:t xml:space="preserve"> </w:t>
      </w:r>
      <w:r>
        <w:rPr>
          <w:w w:val="105"/>
        </w:rPr>
        <w:t>(03999)</w:t>
      </w:r>
      <w:r>
        <w:rPr>
          <w:spacing w:val="-4"/>
          <w:w w:val="105"/>
        </w:rPr>
        <w:t xml:space="preserve"> </w:t>
      </w:r>
      <w:r>
        <w:rPr>
          <w:w w:val="105"/>
        </w:rPr>
        <w:t>with</w:t>
      </w:r>
      <w:r>
        <w:rPr>
          <w:spacing w:val="-2"/>
          <w:w w:val="105"/>
        </w:rPr>
        <w:t xml:space="preserve"> </w:t>
      </w:r>
      <w:r>
        <w:rPr>
          <w:w w:val="105"/>
        </w:rPr>
        <w:t>a</w:t>
      </w:r>
      <w:r>
        <w:rPr>
          <w:spacing w:val="-3"/>
          <w:w w:val="105"/>
        </w:rPr>
        <w:t xml:space="preserve"> </w:t>
      </w:r>
      <w:r>
        <w:rPr>
          <w:w w:val="105"/>
        </w:rPr>
        <w:t>mean</w:t>
      </w:r>
      <w:r>
        <w:rPr>
          <w:spacing w:val="-2"/>
          <w:w w:val="105"/>
        </w:rPr>
        <w:t xml:space="preserve"> </w:t>
      </w:r>
      <w:r>
        <w:rPr>
          <w:w w:val="105"/>
        </w:rPr>
        <w:t>of</w:t>
      </w:r>
      <w:r>
        <w:rPr>
          <w:spacing w:val="-4"/>
          <w:w w:val="105"/>
        </w:rPr>
        <w:t xml:space="preserve"> </w:t>
      </w:r>
      <w:r>
        <w:rPr>
          <w:w w:val="105"/>
        </w:rPr>
        <w:t>650</w:t>
      </w:r>
      <w:r>
        <w:rPr>
          <w:spacing w:val="-2"/>
          <w:w w:val="105"/>
        </w:rPr>
        <w:t xml:space="preserve"> </w:t>
      </w:r>
      <w:r>
        <w:rPr>
          <w:w w:val="105"/>
        </w:rPr>
        <w:t>and</w:t>
      </w:r>
      <w:r>
        <w:rPr>
          <w:spacing w:val="-2"/>
          <w:w w:val="105"/>
        </w:rPr>
        <w:t xml:space="preserve"> </w:t>
      </w:r>
      <w:r>
        <w:rPr>
          <w:w w:val="105"/>
        </w:rPr>
        <w:t>standard</w:t>
      </w:r>
      <w:r>
        <w:rPr>
          <w:spacing w:val="-2"/>
          <w:w w:val="105"/>
        </w:rPr>
        <w:t xml:space="preserve"> </w:t>
      </w:r>
      <w:r>
        <w:rPr>
          <w:w w:val="105"/>
        </w:rPr>
        <w:t>deviation</w:t>
      </w:r>
      <w:r>
        <w:rPr>
          <w:spacing w:val="-2"/>
          <w:w w:val="105"/>
        </w:rPr>
        <w:t xml:space="preserve"> </w:t>
      </w:r>
      <w:r>
        <w:rPr>
          <w:w w:val="105"/>
        </w:rPr>
        <w:t>of</w:t>
      </w:r>
      <w:r>
        <w:rPr>
          <w:spacing w:val="-4"/>
          <w:w w:val="105"/>
        </w:rPr>
        <w:t xml:space="preserve"> </w:t>
      </w:r>
      <w:r>
        <w:rPr>
          <w:w w:val="105"/>
        </w:rPr>
        <w:t>120</w:t>
      </w:r>
      <w:r>
        <w:rPr>
          <w:spacing w:val="-2"/>
          <w:w w:val="105"/>
        </w:rPr>
        <w:t xml:space="preserve"> </w:t>
      </w:r>
      <w:r>
        <w:rPr>
          <w:w w:val="105"/>
        </w:rPr>
        <w:t>[36].</w:t>
      </w:r>
      <w:r>
        <w:rPr>
          <w:spacing w:val="-6"/>
          <w:w w:val="105"/>
        </w:rPr>
        <w:t xml:space="preserve"> </w:t>
      </w:r>
      <w:r>
        <w:rPr>
          <w:w w:val="105"/>
        </w:rPr>
        <w:t>The</w:t>
      </w:r>
      <w:r>
        <w:rPr>
          <w:spacing w:val="-3"/>
          <w:w w:val="105"/>
        </w:rPr>
        <w:t xml:space="preserve"> </w:t>
      </w:r>
      <w:r>
        <w:rPr>
          <w:w w:val="105"/>
        </w:rPr>
        <w:t>debt-to-income ratio was computed as a primary affordability metric in line with FCA Consumer Duty regulations (PS22/9, 2023) [37]. Additional features include missed payments in the prior 24 months,</w:t>
      </w:r>
      <w:r>
        <w:rPr>
          <w:spacing w:val="-5"/>
          <w:w w:val="105"/>
        </w:rPr>
        <w:t xml:space="preserve"> </w:t>
      </w:r>
      <w:r>
        <w:rPr>
          <w:w w:val="105"/>
        </w:rPr>
        <w:t>employment</w:t>
      </w:r>
      <w:r>
        <w:rPr>
          <w:spacing w:val="-5"/>
          <w:w w:val="105"/>
        </w:rPr>
        <w:t xml:space="preserve"> </w:t>
      </w:r>
      <w:r>
        <w:rPr>
          <w:w w:val="105"/>
        </w:rPr>
        <w:t>status</w:t>
      </w:r>
      <w:r>
        <w:rPr>
          <w:spacing w:val="-3"/>
          <w:w w:val="105"/>
        </w:rPr>
        <w:t xml:space="preserve"> </w:t>
      </w:r>
      <w:r>
        <w:rPr>
          <w:w w:val="105"/>
        </w:rPr>
        <w:t>aligned with FCA</w:t>
      </w:r>
      <w:r>
        <w:rPr>
          <w:spacing w:val="-3"/>
          <w:w w:val="105"/>
        </w:rPr>
        <w:t xml:space="preserve"> </w:t>
      </w:r>
      <w:r>
        <w:rPr>
          <w:w w:val="105"/>
        </w:rPr>
        <w:t>application categories,</w:t>
      </w:r>
      <w:r>
        <w:rPr>
          <w:spacing w:val="-5"/>
          <w:w w:val="105"/>
        </w:rPr>
        <w:t xml:space="preserve"> </w:t>
      </w:r>
      <w:r>
        <w:rPr>
          <w:w w:val="105"/>
        </w:rPr>
        <w:t>loan purpose,</w:t>
      </w:r>
      <w:r>
        <w:rPr>
          <w:spacing w:val="-5"/>
          <w:w w:val="105"/>
        </w:rPr>
        <w:t xml:space="preserve"> </w:t>
      </w:r>
      <w:r>
        <w:rPr>
          <w:w w:val="105"/>
        </w:rPr>
        <w:t>and housing status. Gender bias was deliberately embedded in savings balance and credit</w:t>
      </w:r>
      <w:r>
        <w:rPr>
          <w:spacing w:val="-5"/>
          <w:w w:val="105"/>
        </w:rPr>
        <w:t xml:space="preserve"> </w:t>
      </w:r>
      <w:r>
        <w:rPr>
          <w:w w:val="105"/>
        </w:rPr>
        <w:t>amount distributions using ONS</w:t>
      </w:r>
      <w:r>
        <w:rPr>
          <w:spacing w:val="-1"/>
          <w:w w:val="105"/>
        </w:rPr>
        <w:t xml:space="preserve"> </w:t>
      </w:r>
      <w:r>
        <w:rPr>
          <w:w w:val="105"/>
        </w:rPr>
        <w:t>Wealth and Assets Survey 2022 data [38], making fairness analysis empirically</w:t>
      </w:r>
      <w:r>
        <w:rPr>
          <w:spacing w:val="-8"/>
          <w:w w:val="105"/>
        </w:rPr>
        <w:t xml:space="preserve"> </w:t>
      </w:r>
      <w:r>
        <w:rPr>
          <w:w w:val="105"/>
        </w:rPr>
        <w:t>meaningful.</w:t>
      </w:r>
      <w:r>
        <w:rPr>
          <w:spacing w:val="-11"/>
          <w:w w:val="105"/>
        </w:rPr>
        <w:t xml:space="preserve"> </w:t>
      </w:r>
      <w:r>
        <w:rPr>
          <w:w w:val="105"/>
        </w:rPr>
        <w:t>Gender</w:t>
      </w:r>
      <w:r>
        <w:rPr>
          <w:spacing w:val="-9"/>
          <w:w w:val="105"/>
        </w:rPr>
        <w:t xml:space="preserve"> </w:t>
      </w:r>
      <w:r>
        <w:rPr>
          <w:w w:val="105"/>
        </w:rPr>
        <w:t>is</w:t>
      </w:r>
      <w:r>
        <w:rPr>
          <w:spacing w:val="-9"/>
          <w:w w:val="105"/>
        </w:rPr>
        <w:t xml:space="preserve"> </w:t>
      </w:r>
      <w:r>
        <w:rPr>
          <w:w w:val="105"/>
        </w:rPr>
        <w:t>treated</w:t>
      </w:r>
      <w:r>
        <w:rPr>
          <w:spacing w:val="-7"/>
          <w:w w:val="105"/>
        </w:rPr>
        <w:t xml:space="preserve"> </w:t>
      </w:r>
      <w:r>
        <w:rPr>
          <w:w w:val="105"/>
        </w:rPr>
        <w:t>as</w:t>
      </w:r>
      <w:r>
        <w:rPr>
          <w:spacing w:val="-9"/>
          <w:w w:val="105"/>
        </w:rPr>
        <w:t xml:space="preserve"> </w:t>
      </w:r>
      <w:r>
        <w:rPr>
          <w:w w:val="105"/>
        </w:rPr>
        <w:t>a</w:t>
      </w:r>
      <w:r>
        <w:rPr>
          <w:spacing w:val="-8"/>
          <w:w w:val="105"/>
        </w:rPr>
        <w:t xml:space="preserve"> </w:t>
      </w:r>
      <w:r>
        <w:rPr>
          <w:w w:val="105"/>
        </w:rPr>
        <w:t>protected</w:t>
      </w:r>
      <w:r>
        <w:rPr>
          <w:spacing w:val="-7"/>
          <w:w w:val="105"/>
        </w:rPr>
        <w:t xml:space="preserve"> </w:t>
      </w:r>
      <w:r>
        <w:rPr>
          <w:w w:val="105"/>
        </w:rPr>
        <w:t>characteristic</w:t>
      </w:r>
      <w:r>
        <w:rPr>
          <w:spacing w:val="-8"/>
          <w:w w:val="105"/>
        </w:rPr>
        <w:t xml:space="preserve"> </w:t>
      </w:r>
      <w:r>
        <w:rPr>
          <w:w w:val="105"/>
        </w:rPr>
        <w:t>under</w:t>
      </w:r>
      <w:r>
        <w:rPr>
          <w:spacing w:val="-16"/>
          <w:w w:val="105"/>
        </w:rPr>
        <w:t xml:space="preserve"> </w:t>
      </w:r>
      <w:r>
        <w:rPr>
          <w:w w:val="105"/>
        </w:rPr>
        <w:t>Section</w:t>
      </w:r>
      <w:r>
        <w:rPr>
          <w:spacing w:val="-6"/>
          <w:w w:val="105"/>
        </w:rPr>
        <w:t xml:space="preserve"> </w:t>
      </w:r>
      <w:r>
        <w:rPr>
          <w:w w:val="105"/>
        </w:rPr>
        <w:t>4</w:t>
      </w:r>
      <w:r>
        <w:rPr>
          <w:spacing w:val="-7"/>
          <w:w w:val="105"/>
        </w:rPr>
        <w:t xml:space="preserve"> </w:t>
      </w:r>
      <w:r>
        <w:rPr>
          <w:w w:val="105"/>
        </w:rPr>
        <w:t>of</w:t>
      </w:r>
      <w:r>
        <w:rPr>
          <w:spacing w:val="-9"/>
          <w:w w:val="105"/>
        </w:rPr>
        <w:t xml:space="preserve"> </w:t>
      </w:r>
      <w:r>
        <w:rPr>
          <w:w w:val="105"/>
        </w:rPr>
        <w:t>the</w:t>
      </w:r>
      <w:r>
        <w:rPr>
          <w:spacing w:val="-8"/>
          <w:w w:val="105"/>
        </w:rPr>
        <w:t xml:space="preserve"> </w:t>
      </w:r>
      <w:r>
        <w:rPr>
          <w:w w:val="105"/>
        </w:rPr>
        <w:t>UK Equality Act 2010 [39]. The target variable was generated via a logistic sigmoid function calibrated</w:t>
      </w:r>
      <w:r>
        <w:rPr>
          <w:spacing w:val="-3"/>
          <w:w w:val="105"/>
        </w:rPr>
        <w:t xml:space="preserve"> </w:t>
      </w:r>
      <w:r>
        <w:rPr>
          <w:w w:val="105"/>
        </w:rPr>
        <w:t>to</w:t>
      </w:r>
      <w:r>
        <w:rPr>
          <w:spacing w:val="-3"/>
          <w:w w:val="105"/>
        </w:rPr>
        <w:t xml:space="preserve"> </w:t>
      </w:r>
      <w:r>
        <w:rPr>
          <w:w w:val="105"/>
        </w:rPr>
        <w:t>a</w:t>
      </w:r>
      <w:r>
        <w:rPr>
          <w:spacing w:val="-4"/>
          <w:w w:val="105"/>
        </w:rPr>
        <w:t xml:space="preserve"> </w:t>
      </w:r>
      <w:r>
        <w:rPr>
          <w:w w:val="105"/>
        </w:rPr>
        <w:t>25%</w:t>
      </w:r>
      <w:r>
        <w:rPr>
          <w:spacing w:val="-3"/>
          <w:w w:val="105"/>
        </w:rPr>
        <w:t xml:space="preserve"> </w:t>
      </w:r>
      <w:r>
        <w:rPr>
          <w:w w:val="105"/>
        </w:rPr>
        <w:t>default</w:t>
      </w:r>
      <w:r>
        <w:rPr>
          <w:spacing w:val="-8"/>
          <w:w w:val="105"/>
        </w:rPr>
        <w:t xml:space="preserve"> </w:t>
      </w:r>
      <w:r>
        <w:rPr>
          <w:w w:val="105"/>
        </w:rPr>
        <w:t>rate,</w:t>
      </w:r>
      <w:r>
        <w:rPr>
          <w:spacing w:val="-8"/>
          <w:w w:val="105"/>
        </w:rPr>
        <w:t xml:space="preserve"> </w:t>
      </w:r>
      <w:r>
        <w:rPr>
          <w:w w:val="105"/>
        </w:rPr>
        <w:t>consistent</w:t>
      </w:r>
      <w:r>
        <w:rPr>
          <w:spacing w:val="-8"/>
          <w:w w:val="105"/>
        </w:rPr>
        <w:t xml:space="preserve"> </w:t>
      </w:r>
      <w:r>
        <w:rPr>
          <w:w w:val="105"/>
        </w:rPr>
        <w:t>with</w:t>
      </w:r>
      <w:r>
        <w:rPr>
          <w:spacing w:val="-3"/>
          <w:w w:val="105"/>
        </w:rPr>
        <w:t xml:space="preserve"> </w:t>
      </w:r>
      <w:r>
        <w:rPr>
          <w:w w:val="105"/>
        </w:rPr>
        <w:t>Bank</w:t>
      </w:r>
      <w:r>
        <w:rPr>
          <w:spacing w:val="-3"/>
          <w:w w:val="105"/>
        </w:rPr>
        <w:t xml:space="preserve"> </w:t>
      </w:r>
      <w:r>
        <w:rPr>
          <w:w w:val="105"/>
        </w:rPr>
        <w:t>of</w:t>
      </w:r>
      <w:r>
        <w:rPr>
          <w:spacing w:val="-6"/>
          <w:w w:val="105"/>
        </w:rPr>
        <w:t xml:space="preserve"> </w:t>
      </w:r>
      <w:r>
        <w:rPr>
          <w:w w:val="105"/>
        </w:rPr>
        <w:t>England</w:t>
      </w:r>
      <w:r>
        <w:rPr>
          <w:spacing w:val="-3"/>
          <w:w w:val="105"/>
        </w:rPr>
        <w:t xml:space="preserve"> </w:t>
      </w:r>
      <w:r>
        <w:rPr>
          <w:w w:val="105"/>
        </w:rPr>
        <w:t>consumer</w:t>
      </w:r>
      <w:r>
        <w:rPr>
          <w:spacing w:val="-13"/>
          <w:w w:val="105"/>
        </w:rPr>
        <w:t xml:space="preserve"> </w:t>
      </w:r>
      <w:r>
        <w:rPr>
          <w:w w:val="105"/>
        </w:rPr>
        <w:t>credit</w:t>
      </w:r>
      <w:r>
        <w:rPr>
          <w:spacing w:val="-8"/>
          <w:w w:val="105"/>
        </w:rPr>
        <w:t xml:space="preserve"> </w:t>
      </w:r>
      <w:r>
        <w:rPr>
          <w:w w:val="105"/>
        </w:rPr>
        <w:t>statistics</w:t>
      </w:r>
      <w:r>
        <w:rPr>
          <w:spacing w:val="-6"/>
          <w:w w:val="105"/>
        </w:rPr>
        <w:t xml:space="preserve"> </w:t>
      </w:r>
      <w:r>
        <w:rPr>
          <w:w w:val="105"/>
        </w:rPr>
        <w:t>[40].</w:t>
      </w:r>
    </w:p>
    <w:p w14:paraId="3488F0C1" w14:textId="0393AE10" w:rsidR="00D441B7" w:rsidRDefault="003135BA" w:rsidP="00BE0F7D">
      <w:pPr>
        <w:pStyle w:val="Heading2"/>
      </w:pPr>
      <w:r w:rsidRPr="003135BA">
        <w:t>Data Preprocessing</w:t>
      </w:r>
    </w:p>
    <w:p w14:paraId="1974A635" w14:textId="77777777" w:rsidR="0000661C" w:rsidRDefault="0000661C" w:rsidP="0000661C">
      <w:pPr>
        <w:pStyle w:val="NormalWeb"/>
      </w:pPr>
      <w:r>
        <w:t>Data preprocessing is a critical stage in preparing the credit scoring dataset for reliable machine learning and fairness analysis. Raw financial data often contains missing values, inconsistent formats, outliers, and imbalanced class distributions, all of which can distort model performance and fairness outcomes if not addressed appropriately. Prior studies emphasise that preprocessing decisions significantly influence both predictive accuracy and the risk of embedding or amplifying existing biases within automated credit scoring systems [5], [19].</w:t>
      </w:r>
    </w:p>
    <w:p w14:paraId="2B18F7E7" w14:textId="77777777" w:rsidR="0000661C" w:rsidRDefault="0000661C" w:rsidP="0000661C">
      <w:pPr>
        <w:pStyle w:val="NormalWeb"/>
      </w:pPr>
      <w:r>
        <w:t>The preprocessing workflow begins with handling missing values through imputation strategies that preserve the statistical properties of the dataset while minimising information loss. Categorical variables are encoded using techniques such as one</w:t>
      </w:r>
      <w:r>
        <w:noBreakHyphen/>
        <w:t>hot encoding or ordinal encoding, ensuring compatibility with machine learning algorithms. Numerical features are standardised or normalised to stabilise model training and prevent scale</w:t>
      </w:r>
      <w:r>
        <w:noBreakHyphen/>
        <w:t>related distortions, particularly in distance</w:t>
      </w:r>
      <w:r>
        <w:noBreakHyphen/>
        <w:t>based or gradient</w:t>
      </w:r>
      <w:r>
        <w:noBreakHyphen/>
        <w:t>based models [22]. Additionally, class imbalance—common in credit default prediction—is addressed using resampling methods to prevent models from disproportionately favouring the majority class and overlooking high</w:t>
      </w:r>
      <w:r>
        <w:noBreakHyphen/>
        <w:t>risk borrowers.</w:t>
      </w:r>
    </w:p>
    <w:p w14:paraId="77EB18AE" w14:textId="77777777" w:rsidR="0000661C" w:rsidRDefault="0000661C" w:rsidP="0000661C">
      <w:pPr>
        <w:pStyle w:val="NormalWeb"/>
      </w:pPr>
      <w:r>
        <w:t>However, traditional preprocessing alone cannot eliminate deeper structural biases. Proxy variables may still correlate with sensitive attributes, allowing discriminatory patterns to persist even after sensitive features are removed. Research shows that such indirect pathways can only be fully understood by examining the causal relationships embedded within the data rather than relying solely on statistical transformations [7], [13]. For this reason, the preprocessing stage in this study is complemented by causal analysis to identify and mitigate unfair causal pathways before model training.</w:t>
      </w:r>
    </w:p>
    <w:p w14:paraId="111EBB28" w14:textId="77777777" w:rsidR="0000661C" w:rsidRDefault="0000661C" w:rsidP="0000661C">
      <w:pPr>
        <w:pStyle w:val="NormalWeb"/>
      </w:pPr>
      <w:r>
        <w:t>This combined approach ensures that the dataset is not only technically suitable for machine learning but also aligned with fairness and transparency objectives, forming a robust foundation for the modelling and evaluation stages that follow.</w:t>
      </w:r>
    </w:p>
    <w:p w14:paraId="6A7F962D" w14:textId="21ABF219" w:rsidR="003135BA" w:rsidRPr="003135BA" w:rsidRDefault="003135BA" w:rsidP="003135BA">
      <w:pPr>
        <w:pStyle w:val="NormalWeb"/>
        <w:rPr>
          <w:lang w:val="en-US"/>
        </w:rPr>
      </w:pPr>
    </w:p>
    <w:p w14:paraId="21239B71" w14:textId="49C70066" w:rsidR="002C2A8A" w:rsidRDefault="002C2A8A" w:rsidP="002C2A8A">
      <w:pPr>
        <w:pStyle w:val="NormalWeb"/>
      </w:pPr>
    </w:p>
    <w:p w14:paraId="4144FEBD" w14:textId="40B121EA" w:rsidR="00BE0F7D" w:rsidRPr="00BE0F7D" w:rsidRDefault="00BE0F7D" w:rsidP="00BE0F7D"/>
    <w:p w14:paraId="641F5340" w14:textId="18E15B6B" w:rsidR="00D441B7" w:rsidRDefault="003135BA" w:rsidP="00D441B7">
      <w:pPr>
        <w:pStyle w:val="Heading2"/>
      </w:pPr>
      <w:r w:rsidRPr="003135BA">
        <w:lastRenderedPageBreak/>
        <w:t>Baseline Machine Learning Models</w:t>
      </w:r>
    </w:p>
    <w:p w14:paraId="783D8279" w14:textId="1E9305DB" w:rsidR="003135BA" w:rsidRPr="003135BA" w:rsidRDefault="004C0795" w:rsidP="00811A80">
      <w:pPr>
        <w:pStyle w:val="BodyText"/>
      </w:pPr>
      <w:r w:rsidRPr="004C0795">
        <w:t>The baseline models selected for this study represent widely used and well</w:t>
      </w:r>
      <w:r w:rsidRPr="004C0795">
        <w:noBreakHyphen/>
        <w:t>established approaches in credit risk prediction. They provide a benchmark for evaluating both predictive performance and fairness before introducing causal inference techniques.</w:t>
      </w:r>
    </w:p>
    <w:p w14:paraId="054DF31F" w14:textId="4813B6D4" w:rsidR="002C2A8A" w:rsidRPr="002C2A8A" w:rsidRDefault="002C2A8A" w:rsidP="002C2A8A"/>
    <w:p w14:paraId="3FE89D82" w14:textId="77777777" w:rsidR="00166B37" w:rsidRPr="00166B37" w:rsidRDefault="00166B37" w:rsidP="00166B37"/>
    <w:p w14:paraId="4A1EF010" w14:textId="41E0A50D" w:rsidR="004C0795" w:rsidRDefault="004C0795" w:rsidP="004C0795">
      <w:pPr>
        <w:pStyle w:val="Heading3"/>
      </w:pPr>
      <w:r w:rsidRPr="004C0795">
        <w:t>Logistic Regression</w:t>
      </w:r>
    </w:p>
    <w:p w14:paraId="677ACFC4" w14:textId="521D35A3" w:rsidR="004C0795" w:rsidRPr="004C0795" w:rsidRDefault="004C0795" w:rsidP="00811A80">
      <w:pPr>
        <w:pStyle w:val="BodyText"/>
      </w:pPr>
      <w:r w:rsidRPr="004C0795">
        <w:t>Logistic Regression serves as the simplest baseline due to its interpretability and long</w:t>
      </w:r>
      <w:r w:rsidRPr="004C0795">
        <w:noBreakHyphen/>
        <w:t>standing use in credit scoring. It models the probability of default as a linear combination of input features, offering transparency and ease of regulatory justification. However, its linear structure limits its ability to capture nonlinear relationships and complex feature interactions commonly present in financial data [2], [22].</w:t>
      </w:r>
    </w:p>
    <w:p w14:paraId="53F67CDC" w14:textId="1C3A7C74" w:rsidR="004C0795" w:rsidRDefault="004C0795" w:rsidP="004C0795">
      <w:pPr>
        <w:pStyle w:val="Heading3"/>
      </w:pPr>
      <w:r w:rsidRPr="004C0795">
        <w:t>Random Forest</w:t>
      </w:r>
    </w:p>
    <w:p w14:paraId="0848E551" w14:textId="671DDB27" w:rsidR="004C0795" w:rsidRPr="004C0795" w:rsidRDefault="004C0795" w:rsidP="00811A80">
      <w:pPr>
        <w:pStyle w:val="BodyText"/>
      </w:pPr>
      <w:r w:rsidRPr="004C0795">
        <w:t>Random Forest is an ensemble method that constructs multiple decision trees and aggregates their predictions to improve accuracy and reduce overfitting. Its ability to model nonlinear patterns and handle high</w:t>
      </w:r>
      <w:r w:rsidRPr="004C0795">
        <w:noBreakHyphen/>
        <w:t>dimensional data makes it a strong performer in credit scoring tasks. Research shows that ensemble models like Random Forest often outperform traditional linear models, though they introduce challenges related to interpretability and potential bias amplification [22], [23].</w:t>
      </w:r>
    </w:p>
    <w:p w14:paraId="4758992F" w14:textId="579A5264" w:rsidR="004C0795" w:rsidRDefault="004C0795" w:rsidP="004C0795">
      <w:pPr>
        <w:pStyle w:val="Heading3"/>
      </w:pPr>
      <w:r w:rsidRPr="004C0795">
        <w:t>Gradient Boosting</w:t>
      </w:r>
    </w:p>
    <w:p w14:paraId="5980938B" w14:textId="7BE9B8A1" w:rsidR="004C0795" w:rsidRDefault="004C0795" w:rsidP="00811A80">
      <w:pPr>
        <w:pStyle w:val="BodyText"/>
      </w:pPr>
      <w:r w:rsidRPr="004C0795">
        <w:t>Gradient Boosting builds predictive models sequentially, with each new tree correcting the errors of the previous ones. This approach enables highly accurate predictions and is widely adopted in financial risk modelling. Despite its strong performance, Gradient Boosting can be sensitive to noise and may inherit biases from the underlying data, reinforcing the need for fairness</w:t>
      </w:r>
      <w:r w:rsidRPr="004C0795">
        <w:noBreakHyphen/>
        <w:t>aware evaluation [1], [5].</w:t>
      </w:r>
    </w:p>
    <w:p w14:paraId="6A52F63B" w14:textId="77777777" w:rsidR="004C0795" w:rsidRDefault="004C0795" w:rsidP="00811A80">
      <w:pPr>
        <w:pStyle w:val="BodyText"/>
      </w:pPr>
    </w:p>
    <w:p w14:paraId="7515BC01" w14:textId="54893BE1" w:rsidR="004C0795" w:rsidRPr="004C0795" w:rsidRDefault="004C0795" w:rsidP="00811A80">
      <w:pPr>
        <w:pStyle w:val="BodyText"/>
      </w:pPr>
      <w:r w:rsidRPr="004C0795">
        <w:t>These baseline models establish a robust technical foundation for comparison with causal AI methods, allowing the study to assess not only predictive improvements but also fairness and transparency enhancements introduced by causal reasoning.</w:t>
      </w:r>
    </w:p>
    <w:p w14:paraId="2D283586" w14:textId="3FA55582" w:rsidR="00D441B7" w:rsidRDefault="003135BA" w:rsidP="00D441B7">
      <w:pPr>
        <w:pStyle w:val="Heading2"/>
      </w:pPr>
      <w:r w:rsidRPr="003135BA">
        <w:t>Fairness Evaluation</w:t>
      </w:r>
    </w:p>
    <w:p w14:paraId="27C38AE1" w14:textId="3557CEE6" w:rsidR="003135BA" w:rsidRPr="003135BA" w:rsidRDefault="007C6408" w:rsidP="00811A80">
      <w:pPr>
        <w:pStyle w:val="BodyText"/>
      </w:pPr>
      <w:r w:rsidRPr="007C6408">
        <w:t xml:space="preserve">Fairness evaluation is a core component of the methodological framework, ensuring that credit risk prediction models are assessed not only for accuracy but also for their impact on different demographic groups. This study incorporates two widely </w:t>
      </w:r>
      <w:proofErr w:type="spellStart"/>
      <w:r w:rsidRPr="007C6408">
        <w:t>recognised</w:t>
      </w:r>
      <w:proofErr w:type="spellEnd"/>
      <w:r w:rsidRPr="007C6408">
        <w:t xml:space="preserve"> group</w:t>
      </w:r>
      <w:r w:rsidRPr="007C6408">
        <w:noBreakHyphen/>
        <w:t>fairness metrics—</w:t>
      </w:r>
      <w:r w:rsidRPr="007C6408">
        <w:rPr>
          <w:b/>
          <w:bCs/>
        </w:rPr>
        <w:t>Demographic Parity</w:t>
      </w:r>
      <w:r w:rsidRPr="007C6408">
        <w:t xml:space="preserve"> and </w:t>
      </w:r>
      <w:r w:rsidRPr="007C6408">
        <w:rPr>
          <w:b/>
          <w:bCs/>
        </w:rPr>
        <w:t>Equal Opportunity</w:t>
      </w:r>
      <w:r w:rsidRPr="007C6408">
        <w:t>—to quantify disparities in model outcomes and identify potential discriminatory patterns.</w:t>
      </w:r>
    </w:p>
    <w:p w14:paraId="45715718" w14:textId="4B986D55" w:rsidR="00D441B7" w:rsidRDefault="00D441B7" w:rsidP="00095627"/>
    <w:p w14:paraId="4636C916" w14:textId="77777777" w:rsidR="00C36966" w:rsidRPr="00C36966" w:rsidRDefault="00C36966" w:rsidP="00C36966"/>
    <w:p w14:paraId="22A75D54" w14:textId="56CD93AD" w:rsidR="007C6408" w:rsidRDefault="007C6408" w:rsidP="007C6408">
      <w:pPr>
        <w:pStyle w:val="Heading3"/>
      </w:pPr>
      <w:bookmarkStart w:id="3" w:name="_Toc214835027"/>
      <w:r w:rsidRPr="007C6408">
        <w:t>Demographic Parity</w:t>
      </w:r>
    </w:p>
    <w:p w14:paraId="560C12FF" w14:textId="479C7EA9" w:rsidR="007C6408" w:rsidRPr="007C6408" w:rsidRDefault="007C6408" w:rsidP="00811A80">
      <w:pPr>
        <w:pStyle w:val="BodyText"/>
      </w:pPr>
      <w:r w:rsidRPr="007C6408">
        <w:t xml:space="preserve">Demographic Parity evaluates whether individuals from different demographic groups receive positive predictions (e.g., </w:t>
      </w:r>
      <w:r w:rsidRPr="007C6408">
        <w:lastRenderedPageBreak/>
        <w:t xml:space="preserve">loan approval) at similar rates. It measures the </w:t>
      </w:r>
      <w:r w:rsidRPr="007C6408">
        <w:rPr>
          <w:b/>
          <w:bCs/>
        </w:rPr>
        <w:t>selection rate</w:t>
      </w:r>
      <w:r w:rsidRPr="007C6408">
        <w:t xml:space="preserve"> for each group and highlights whether a model disproportionately </w:t>
      </w:r>
      <w:proofErr w:type="spellStart"/>
      <w:r w:rsidRPr="007C6408">
        <w:t>favours</w:t>
      </w:r>
      <w:proofErr w:type="spellEnd"/>
      <w:r w:rsidRPr="007C6408">
        <w:t xml:space="preserve"> or disadvantages a particular population. Prior research shows that biased datasets and correlation</w:t>
      </w:r>
      <w:r w:rsidRPr="007C6408">
        <w:noBreakHyphen/>
        <w:t>based learning can lead to unequal selection rates, even when sensitive attributes are removed from the model [5], [7]. This metric therefore provides an essential first step in detecting group</w:t>
      </w:r>
      <w:r w:rsidRPr="007C6408">
        <w:noBreakHyphen/>
        <w:t>level disparities.</w:t>
      </w:r>
    </w:p>
    <w:p w14:paraId="490D3DE2" w14:textId="78D1C569" w:rsidR="007C6408" w:rsidRDefault="007C6408" w:rsidP="007C6408">
      <w:pPr>
        <w:pStyle w:val="Heading3"/>
      </w:pPr>
      <w:r w:rsidRPr="007C6408">
        <w:t>Equal Opportunity</w:t>
      </w:r>
    </w:p>
    <w:p w14:paraId="0B8F378B" w14:textId="740F5768" w:rsidR="007C6408" w:rsidRDefault="007C6408" w:rsidP="00811A80">
      <w:pPr>
        <w:pStyle w:val="BodyText"/>
      </w:pPr>
      <w:r w:rsidRPr="007C6408">
        <w:t xml:space="preserve">Equal Opportunity focuses on the </w:t>
      </w:r>
      <w:r w:rsidRPr="007C6408">
        <w:rPr>
          <w:b/>
          <w:bCs/>
        </w:rPr>
        <w:t>true positive rate (TPR)</w:t>
      </w:r>
      <w:r w:rsidRPr="007C6408">
        <w:t xml:space="preserve"> across demographic groups, assessing whether qualified individuals (e.g., those who would repay a loan) are treated equally regardless of group membership. This metric aligns with fairness definitions that </w:t>
      </w:r>
      <w:proofErr w:type="spellStart"/>
      <w:r w:rsidRPr="007C6408">
        <w:t>emphasise</w:t>
      </w:r>
      <w:proofErr w:type="spellEnd"/>
      <w:r w:rsidRPr="007C6408">
        <w:t xml:space="preserve"> equal access to beneficial outcomes and is particularly relevant in regulated financial contexts where unjustified disparities in approval rates can raise ethical and legal concerns [20].</w:t>
      </w:r>
    </w:p>
    <w:p w14:paraId="760AB95A" w14:textId="77777777" w:rsidR="007C6408" w:rsidRPr="007C6408" w:rsidRDefault="007C6408" w:rsidP="007C6408"/>
    <w:p w14:paraId="1475ACE1" w14:textId="7C526380" w:rsidR="007C6408" w:rsidRDefault="007C6408" w:rsidP="007C6408">
      <w:pPr>
        <w:pStyle w:val="Heading3"/>
      </w:pPr>
      <w:r w:rsidRPr="007C6408">
        <w:t>Implementation in the Modelling Pipeline</w:t>
      </w:r>
    </w:p>
    <w:p w14:paraId="0C9E2BC4" w14:textId="33165AA4" w:rsidR="007C6408" w:rsidRDefault="007C6408" w:rsidP="00811A80">
      <w:pPr>
        <w:pStyle w:val="BodyText"/>
      </w:pPr>
      <w:r w:rsidRPr="007C6408">
        <w:t xml:space="preserve">Both metrics are operationalized using the Fair </w:t>
      </w:r>
      <w:proofErr w:type="gramStart"/>
      <w:r w:rsidRPr="007C6408">
        <w:t>learn</w:t>
      </w:r>
      <w:proofErr w:type="gramEnd"/>
      <w:r w:rsidRPr="007C6408">
        <w:t xml:space="preserve"> library, which enables group</w:t>
      </w:r>
      <w:r w:rsidRPr="007C6408">
        <w:noBreakHyphen/>
        <w:t>wise evaluation of model predictions. The implementation computes:</w:t>
      </w:r>
    </w:p>
    <w:p w14:paraId="5E7B0897" w14:textId="77777777" w:rsidR="00811A80" w:rsidRPr="007C6408" w:rsidRDefault="00811A80" w:rsidP="00811A80">
      <w:pPr>
        <w:pStyle w:val="BodyText"/>
      </w:pPr>
    </w:p>
    <w:p w14:paraId="2B01A970" w14:textId="77777777" w:rsidR="007C6408" w:rsidRPr="007C6408" w:rsidRDefault="007C6408" w:rsidP="00811A80">
      <w:pPr>
        <w:pStyle w:val="BodyText"/>
        <w:numPr>
          <w:ilvl w:val="0"/>
          <w:numId w:val="51"/>
        </w:numPr>
      </w:pPr>
      <w:r w:rsidRPr="007C6408">
        <w:rPr>
          <w:b/>
          <w:bCs/>
        </w:rPr>
        <w:t>Selection Rate</w:t>
      </w:r>
      <w:r w:rsidRPr="007C6408">
        <w:t xml:space="preserve"> for Demographic Parity</w:t>
      </w:r>
    </w:p>
    <w:p w14:paraId="79CE001B" w14:textId="77777777" w:rsidR="007C6408" w:rsidRDefault="007C6408" w:rsidP="00811A80">
      <w:pPr>
        <w:pStyle w:val="BodyText"/>
        <w:numPr>
          <w:ilvl w:val="0"/>
          <w:numId w:val="51"/>
        </w:numPr>
      </w:pPr>
      <w:r w:rsidRPr="007C6408">
        <w:rPr>
          <w:b/>
          <w:bCs/>
        </w:rPr>
        <w:t>True Positive Rate</w:t>
      </w:r>
      <w:r w:rsidRPr="007C6408">
        <w:t xml:space="preserve"> for Equal Opportunity</w:t>
      </w:r>
    </w:p>
    <w:p w14:paraId="37C4AB89" w14:textId="77777777" w:rsidR="00811A80" w:rsidRPr="007C6408" w:rsidRDefault="00811A80" w:rsidP="00811A80">
      <w:pPr>
        <w:pStyle w:val="BodyText"/>
      </w:pPr>
    </w:p>
    <w:p w14:paraId="6EE70484" w14:textId="6F43F05A" w:rsidR="007C6408" w:rsidRPr="007C6408" w:rsidRDefault="007C6408" w:rsidP="00811A80">
      <w:pPr>
        <w:pStyle w:val="BodyText"/>
      </w:pPr>
      <w:r w:rsidRPr="007C6408">
        <w:t xml:space="preserve">using the sensitive attribute (e.g., gender) as the grouping variable. This approach allows the study to quantify fairness gaps and compare the </w:t>
      </w:r>
      <w:r w:rsidR="00811A80" w:rsidRPr="007C6408">
        <w:t>behavior</w:t>
      </w:r>
      <w:r w:rsidRPr="007C6408">
        <w:t xml:space="preserve"> of baseline machine learning models with causal AI methods. While these metrics provide valuable insights, they operate at the level of observed correlations and cannot reveal deeper causal mechanisms behind unfair outcomes. For this reason, fairness evaluation is complemented by causal analysis later in the methodology, reflecting the need for more principled approaches to understanding and mitigating discrimination [13], [17].</w:t>
      </w:r>
    </w:p>
    <w:p w14:paraId="2FA52DC5" w14:textId="77777777" w:rsidR="007C6408" w:rsidRPr="007C6408" w:rsidRDefault="007C6408" w:rsidP="00811A80">
      <w:pPr>
        <w:pStyle w:val="BodyText"/>
      </w:pPr>
      <w:r w:rsidRPr="007C6408">
        <w:t>This integration ensures that fairness is assessed comprehensively, forming a critical link between predictive modelling, ethical evaluation, and causal reasoning within the overall research design.</w:t>
      </w:r>
    </w:p>
    <w:p w14:paraId="19F86E40" w14:textId="77777777" w:rsidR="007C6408" w:rsidRPr="007C6408" w:rsidRDefault="007C6408" w:rsidP="007C6408"/>
    <w:p w14:paraId="50E2865D" w14:textId="21C4DF48" w:rsidR="003135BA" w:rsidRDefault="003135BA" w:rsidP="003135BA">
      <w:pPr>
        <w:pStyle w:val="Heading2"/>
      </w:pPr>
      <w:r w:rsidRPr="003135BA">
        <w:t>Causal Modelling</w:t>
      </w:r>
    </w:p>
    <w:p w14:paraId="1896BAA5" w14:textId="77777777" w:rsidR="00F21954" w:rsidRPr="00F21954" w:rsidRDefault="00F21954" w:rsidP="00F21954">
      <w:pPr>
        <w:pStyle w:val="BodyText"/>
      </w:pPr>
      <w:r w:rsidRPr="00F21954">
        <w:t>Causal modelling forms the core analytical component of this study, enabling a deeper examination of how sensitive attributes influence credit risk predictions through both direct and indirect pathways. Unlike traditional machine learning, which relies on statistical associations, causal modelling seeks to uncover the underlying cause-and-effect structure that governs credit</w:t>
      </w:r>
    </w:p>
    <w:p w14:paraId="69831BBD" w14:textId="77777777" w:rsidR="00F21954" w:rsidRPr="00F21954" w:rsidRDefault="00F21954" w:rsidP="00F21954">
      <w:pPr>
        <w:pStyle w:val="BodyText"/>
        <w:sectPr w:rsidR="00F21954" w:rsidRPr="00F21954" w:rsidSect="00F21954">
          <w:pgSz w:w="12240" w:h="15840"/>
          <w:pgMar w:top="1380" w:right="0" w:bottom="1240" w:left="1080" w:header="0" w:footer="1056" w:gutter="0"/>
          <w:cols w:space="720"/>
        </w:sectPr>
      </w:pPr>
    </w:p>
    <w:p w14:paraId="65CC0CA8" w14:textId="77777777" w:rsidR="00F21954" w:rsidRPr="00F21954" w:rsidRDefault="00F21954" w:rsidP="00F21954">
      <w:pPr>
        <w:pStyle w:val="BodyText"/>
      </w:pPr>
      <w:r w:rsidRPr="00F21954">
        <w:lastRenderedPageBreak/>
        <w:t>outcomes. This distinction is essential because correlation-based models can inadvertently learn discriminatory patterns embedded within historical financial data, even when sensitive attributes are excluded [5], [7].</w:t>
      </w:r>
    </w:p>
    <w:p w14:paraId="600E718E" w14:textId="77777777" w:rsidR="00F21954" w:rsidRPr="00F21954" w:rsidRDefault="00F21954" w:rsidP="00F21954">
      <w:pPr>
        <w:pStyle w:val="BodyText"/>
      </w:pPr>
    </w:p>
    <w:p w14:paraId="25273D56" w14:textId="77777777" w:rsidR="00F21954" w:rsidRPr="00F21954" w:rsidRDefault="00F21954" w:rsidP="00F21954">
      <w:pPr>
        <w:pStyle w:val="BodyText"/>
      </w:pPr>
      <w:r w:rsidRPr="00F21954">
        <w:t xml:space="preserve">The causal modelling framework begins with the construction of a Directed Acyclic Graph (DAG) to represent </w:t>
      </w:r>
      <w:proofErr w:type="spellStart"/>
      <w:r w:rsidRPr="00F21954">
        <w:t>hypothesised</w:t>
      </w:r>
      <w:proofErr w:type="spellEnd"/>
      <w:r w:rsidRPr="00F21954">
        <w:t xml:space="preserve"> relationships between demographic variables, financial features, and credit outcomes. DAGs provide a transparent structure for identifying potential unfair pathways and distinguishing between legitimate predictors of creditworthiness and spurious correlations arising from biased data [13]. This graphical representation guides subsequent analysis by clarifying which variables may act as mediators, confounders, or proxies for sensitive attributes.</w:t>
      </w:r>
    </w:p>
    <w:p w14:paraId="1B2AAD65" w14:textId="03459A74" w:rsidR="007C6408" w:rsidRPr="007C6408" w:rsidRDefault="00F21954" w:rsidP="007C6408">
      <w:pPr>
        <w:spacing w:before="100" w:beforeAutospacing="1" w:after="100" w:afterAutospacing="1" w:line="240" w:lineRule="auto"/>
        <w:jc w:val="left"/>
        <w:rPr>
          <w:rFonts w:eastAsia="Times New Roman" w:cs="Times New Roman"/>
          <w:szCs w:val="24"/>
          <w:lang w:bidi="gu-IN"/>
        </w:rPr>
      </w:pPr>
      <w:r>
        <w:rPr>
          <w:noProof/>
          <w:sz w:val="20"/>
        </w:rPr>
        <w:drawing>
          <wp:anchor distT="0" distB="0" distL="0" distR="0" simplePos="0" relativeHeight="251663360" behindDoc="1" locked="0" layoutInCell="1" allowOverlap="1" wp14:anchorId="20431541" wp14:editId="48933289">
            <wp:simplePos x="0" y="0"/>
            <wp:positionH relativeFrom="page">
              <wp:posOffset>685800</wp:posOffset>
            </wp:positionH>
            <wp:positionV relativeFrom="paragraph">
              <wp:posOffset>532765</wp:posOffset>
            </wp:positionV>
            <wp:extent cx="5578734" cy="4128516"/>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5578734" cy="4128516"/>
                    </a:xfrm>
                    <a:prstGeom prst="rect">
                      <a:avLst/>
                    </a:prstGeom>
                  </pic:spPr>
                </pic:pic>
              </a:graphicData>
            </a:graphic>
          </wp:anchor>
        </w:drawing>
      </w:r>
    </w:p>
    <w:p w14:paraId="52D2636C" w14:textId="5AA1DC1B" w:rsidR="003135BA" w:rsidRDefault="003135BA" w:rsidP="003135BA"/>
    <w:p w14:paraId="6813856F" w14:textId="77777777" w:rsidR="00F21954" w:rsidRDefault="00F21954" w:rsidP="00F21954">
      <w:pPr>
        <w:pStyle w:val="BodyText"/>
      </w:pPr>
      <w:r>
        <w:rPr>
          <w:w w:val="105"/>
        </w:rPr>
        <w:t xml:space="preserve">Figure 2: Directed Acyclic Graph (DAG) representing the </w:t>
      </w:r>
      <w:proofErr w:type="spellStart"/>
      <w:r>
        <w:rPr>
          <w:w w:val="105"/>
        </w:rPr>
        <w:t>hypothesised</w:t>
      </w:r>
      <w:proofErr w:type="spellEnd"/>
      <w:r>
        <w:rPr>
          <w:w w:val="105"/>
        </w:rPr>
        <w:t xml:space="preserve"> causal structure for credit risk prediction. Red nodes denote the treatment variable (gender, protected attribute); yellow</w:t>
      </w:r>
      <w:r>
        <w:rPr>
          <w:spacing w:val="-5"/>
          <w:w w:val="105"/>
        </w:rPr>
        <w:t xml:space="preserve"> </w:t>
      </w:r>
      <w:r>
        <w:rPr>
          <w:w w:val="105"/>
        </w:rPr>
        <w:t>denotes</w:t>
      </w:r>
      <w:r>
        <w:rPr>
          <w:spacing w:val="-5"/>
          <w:w w:val="105"/>
        </w:rPr>
        <w:t xml:space="preserve"> </w:t>
      </w:r>
      <w:r>
        <w:rPr>
          <w:w w:val="105"/>
        </w:rPr>
        <w:t>the</w:t>
      </w:r>
      <w:r>
        <w:rPr>
          <w:spacing w:val="-3"/>
          <w:w w:val="105"/>
        </w:rPr>
        <w:t xml:space="preserve"> </w:t>
      </w:r>
      <w:r>
        <w:rPr>
          <w:w w:val="105"/>
        </w:rPr>
        <w:t>outcome</w:t>
      </w:r>
      <w:r>
        <w:rPr>
          <w:spacing w:val="-3"/>
          <w:w w:val="105"/>
        </w:rPr>
        <w:t xml:space="preserve"> </w:t>
      </w:r>
      <w:r>
        <w:rPr>
          <w:w w:val="105"/>
        </w:rPr>
        <w:t>(</w:t>
      </w:r>
      <w:proofErr w:type="spellStart"/>
      <w:r>
        <w:rPr>
          <w:w w:val="105"/>
        </w:rPr>
        <w:t>credit_risk</w:t>
      </w:r>
      <w:proofErr w:type="spellEnd"/>
      <w:r>
        <w:rPr>
          <w:w w:val="105"/>
        </w:rPr>
        <w:t>);</w:t>
      </w:r>
      <w:r>
        <w:rPr>
          <w:spacing w:val="-7"/>
          <w:w w:val="105"/>
        </w:rPr>
        <w:t xml:space="preserve"> </w:t>
      </w:r>
      <w:r>
        <w:rPr>
          <w:w w:val="105"/>
        </w:rPr>
        <w:t>teal</w:t>
      </w:r>
      <w:r>
        <w:rPr>
          <w:spacing w:val="-7"/>
          <w:w w:val="105"/>
        </w:rPr>
        <w:t xml:space="preserve"> </w:t>
      </w:r>
      <w:r>
        <w:rPr>
          <w:w w:val="105"/>
        </w:rPr>
        <w:t>denotes</w:t>
      </w:r>
      <w:r>
        <w:rPr>
          <w:spacing w:val="-5"/>
          <w:w w:val="105"/>
        </w:rPr>
        <w:t xml:space="preserve"> </w:t>
      </w:r>
      <w:r>
        <w:rPr>
          <w:w w:val="105"/>
        </w:rPr>
        <w:t>financial</w:t>
      </w:r>
      <w:r>
        <w:rPr>
          <w:spacing w:val="-7"/>
          <w:w w:val="105"/>
        </w:rPr>
        <w:t xml:space="preserve"> </w:t>
      </w:r>
      <w:r>
        <w:rPr>
          <w:w w:val="105"/>
        </w:rPr>
        <w:t>mediator</w:t>
      </w:r>
      <w:r>
        <w:rPr>
          <w:spacing w:val="-5"/>
          <w:w w:val="105"/>
        </w:rPr>
        <w:t xml:space="preserve"> </w:t>
      </w:r>
      <w:r>
        <w:rPr>
          <w:w w:val="105"/>
        </w:rPr>
        <w:t>variables;</w:t>
      </w:r>
      <w:r>
        <w:rPr>
          <w:spacing w:val="-7"/>
          <w:w w:val="105"/>
        </w:rPr>
        <w:t xml:space="preserve"> </w:t>
      </w:r>
      <w:r>
        <w:rPr>
          <w:w w:val="105"/>
        </w:rPr>
        <w:t>grey</w:t>
      </w:r>
      <w:r>
        <w:rPr>
          <w:spacing w:val="-2"/>
          <w:w w:val="105"/>
        </w:rPr>
        <w:t xml:space="preserve"> </w:t>
      </w:r>
      <w:r>
        <w:rPr>
          <w:w w:val="105"/>
        </w:rPr>
        <w:t xml:space="preserve">denotes demographic/contextual variables. Red arrows indicate the two identified unfair causal pathways: a direct effect (gender → </w:t>
      </w:r>
      <w:proofErr w:type="spellStart"/>
      <w:r>
        <w:rPr>
          <w:w w:val="105"/>
        </w:rPr>
        <w:t>credit_risk</w:t>
      </w:r>
      <w:proofErr w:type="spellEnd"/>
      <w:r>
        <w:rPr>
          <w:w w:val="105"/>
        </w:rPr>
        <w:t xml:space="preserve">) and an indirect proxy path (gender → </w:t>
      </w:r>
      <w:proofErr w:type="spellStart"/>
      <w:r>
        <w:rPr>
          <w:w w:val="105"/>
        </w:rPr>
        <w:t>savings_account</w:t>
      </w:r>
      <w:proofErr w:type="spellEnd"/>
      <w:r>
        <w:rPr>
          <w:spacing w:val="-11"/>
          <w:w w:val="105"/>
        </w:rPr>
        <w:t xml:space="preserve"> </w:t>
      </w:r>
      <w:r>
        <w:rPr>
          <w:w w:val="105"/>
        </w:rPr>
        <w:t>→</w:t>
      </w:r>
      <w:r>
        <w:rPr>
          <w:spacing w:val="-9"/>
          <w:w w:val="105"/>
        </w:rPr>
        <w:t xml:space="preserve"> </w:t>
      </w:r>
      <w:proofErr w:type="spellStart"/>
      <w:r>
        <w:rPr>
          <w:w w:val="105"/>
        </w:rPr>
        <w:t>credit_amount</w:t>
      </w:r>
      <w:proofErr w:type="spellEnd"/>
      <w:r>
        <w:rPr>
          <w:spacing w:val="-11"/>
          <w:w w:val="105"/>
        </w:rPr>
        <w:t xml:space="preserve"> </w:t>
      </w:r>
      <w:r>
        <w:rPr>
          <w:w w:val="105"/>
        </w:rPr>
        <w:t>→</w:t>
      </w:r>
      <w:r>
        <w:rPr>
          <w:spacing w:val="-9"/>
          <w:w w:val="105"/>
        </w:rPr>
        <w:t xml:space="preserve"> </w:t>
      </w:r>
      <w:proofErr w:type="spellStart"/>
      <w:r>
        <w:rPr>
          <w:w w:val="105"/>
        </w:rPr>
        <w:t>credit_risk</w:t>
      </w:r>
      <w:proofErr w:type="spellEnd"/>
      <w:r>
        <w:rPr>
          <w:w w:val="105"/>
        </w:rPr>
        <w:t>).</w:t>
      </w:r>
      <w:r>
        <w:rPr>
          <w:spacing w:val="-11"/>
          <w:w w:val="105"/>
        </w:rPr>
        <w:t xml:space="preserve"> </w:t>
      </w:r>
      <w:proofErr w:type="spellStart"/>
      <w:r>
        <w:rPr>
          <w:w w:val="105"/>
        </w:rPr>
        <w:t>DoWhy</w:t>
      </w:r>
      <w:proofErr w:type="spellEnd"/>
      <w:r>
        <w:rPr>
          <w:spacing w:val="-6"/>
          <w:w w:val="105"/>
        </w:rPr>
        <w:t xml:space="preserve"> </w:t>
      </w:r>
      <w:r>
        <w:rPr>
          <w:w w:val="105"/>
        </w:rPr>
        <w:t>estimates</w:t>
      </w:r>
      <w:r>
        <w:rPr>
          <w:spacing w:val="-9"/>
          <w:w w:val="105"/>
        </w:rPr>
        <w:t xml:space="preserve"> </w:t>
      </w:r>
      <w:r>
        <w:rPr>
          <w:w w:val="105"/>
        </w:rPr>
        <w:t>the</w:t>
      </w:r>
      <w:r>
        <w:rPr>
          <w:spacing w:val="-7"/>
          <w:w w:val="105"/>
        </w:rPr>
        <w:t xml:space="preserve"> </w:t>
      </w:r>
      <w:r>
        <w:rPr>
          <w:w w:val="105"/>
        </w:rPr>
        <w:t>total</w:t>
      </w:r>
      <w:r>
        <w:rPr>
          <w:spacing w:val="-11"/>
          <w:w w:val="105"/>
        </w:rPr>
        <w:t xml:space="preserve"> </w:t>
      </w:r>
      <w:r>
        <w:rPr>
          <w:w w:val="105"/>
        </w:rPr>
        <w:t>causal</w:t>
      </w:r>
      <w:r>
        <w:rPr>
          <w:spacing w:val="-11"/>
          <w:w w:val="105"/>
        </w:rPr>
        <w:t xml:space="preserve"> </w:t>
      </w:r>
      <w:r>
        <w:rPr>
          <w:w w:val="105"/>
        </w:rPr>
        <w:t>effect</w:t>
      </w:r>
      <w:r>
        <w:rPr>
          <w:spacing w:val="-11"/>
          <w:w w:val="105"/>
        </w:rPr>
        <w:t xml:space="preserve"> </w:t>
      </w:r>
      <w:r>
        <w:rPr>
          <w:w w:val="105"/>
        </w:rPr>
        <w:t>along both paths using backdoor adjustment with the common causes specified.</w:t>
      </w:r>
    </w:p>
    <w:p w14:paraId="4FF2D82D" w14:textId="77777777" w:rsidR="00F21954" w:rsidRDefault="00F21954" w:rsidP="00F21954">
      <w:pPr>
        <w:pStyle w:val="BodyText"/>
        <w:sectPr w:rsidR="00F21954" w:rsidSect="00F21954">
          <w:pgSz w:w="12240" w:h="15840"/>
          <w:pgMar w:top="1380" w:right="0" w:bottom="1240" w:left="1080" w:header="0" w:footer="1056" w:gutter="0"/>
          <w:cols w:space="720"/>
        </w:sectPr>
      </w:pPr>
    </w:p>
    <w:p w14:paraId="325C22EB" w14:textId="77777777" w:rsidR="00F21954" w:rsidRDefault="00F21954" w:rsidP="00F21954">
      <w:pPr>
        <w:pStyle w:val="BodyText"/>
      </w:pPr>
    </w:p>
    <w:p w14:paraId="13B472C8" w14:textId="77777777" w:rsidR="00F21954" w:rsidRDefault="00F21954" w:rsidP="00F21954">
      <w:pPr>
        <w:pStyle w:val="BodyText"/>
      </w:pPr>
      <w:r>
        <w:rPr>
          <w:w w:val="105"/>
        </w:rPr>
        <w:t xml:space="preserve">Building on the DAG, the study </w:t>
      </w:r>
      <w:proofErr w:type="spellStart"/>
      <w:proofErr w:type="gramStart"/>
      <w:r>
        <w:rPr>
          <w:w w:val="105"/>
        </w:rPr>
        <w:t>applies</w:t>
      </w:r>
      <w:r>
        <w:rPr>
          <w:b/>
          <w:w w:val="105"/>
        </w:rPr>
        <w:t>counterfactual</w:t>
      </w:r>
      <w:proofErr w:type="spellEnd"/>
      <w:proofErr w:type="gramEnd"/>
      <w:r>
        <w:rPr>
          <w:w w:val="105"/>
        </w:rPr>
        <w:t xml:space="preserve"> </w:t>
      </w:r>
      <w:r>
        <w:rPr>
          <w:b/>
          <w:w w:val="105"/>
        </w:rPr>
        <w:t>reasoning</w:t>
      </w:r>
      <w:r>
        <w:rPr>
          <w:w w:val="105"/>
        </w:rPr>
        <w:t xml:space="preserve"> to evaluate how credit decisions would change under hypothetical interventions. Counterfactual analysis enables the assessment of whether an individual would have received the same outcome</w:t>
      </w:r>
      <w:r>
        <w:rPr>
          <w:spacing w:val="-4"/>
          <w:w w:val="105"/>
        </w:rPr>
        <w:t xml:space="preserve"> </w:t>
      </w:r>
      <w:r>
        <w:rPr>
          <w:w w:val="105"/>
        </w:rPr>
        <w:t>in a fair world where protected attributes4such as gender4had no unjust influence. This aligns with established</w:t>
      </w:r>
      <w:r>
        <w:rPr>
          <w:spacing w:val="-9"/>
          <w:w w:val="105"/>
        </w:rPr>
        <w:t xml:space="preserve"> </w:t>
      </w:r>
      <w:r>
        <w:rPr>
          <w:w w:val="105"/>
        </w:rPr>
        <w:t>frameworks</w:t>
      </w:r>
      <w:r>
        <w:rPr>
          <w:spacing w:val="-11"/>
          <w:w w:val="105"/>
        </w:rPr>
        <w:t xml:space="preserve"> </w:t>
      </w:r>
      <w:r>
        <w:rPr>
          <w:w w:val="105"/>
        </w:rPr>
        <w:t>such</w:t>
      </w:r>
      <w:r>
        <w:rPr>
          <w:spacing w:val="-9"/>
          <w:w w:val="105"/>
        </w:rPr>
        <w:t xml:space="preserve"> </w:t>
      </w:r>
      <w:r>
        <w:rPr>
          <w:w w:val="105"/>
        </w:rPr>
        <w:t>as</w:t>
      </w:r>
      <w:r>
        <w:rPr>
          <w:spacing w:val="-5"/>
          <w:w w:val="105"/>
        </w:rPr>
        <w:t xml:space="preserve"> </w:t>
      </w:r>
      <w:r>
        <w:rPr>
          <w:b/>
          <w:w w:val="105"/>
        </w:rPr>
        <w:t>counterfactual</w:t>
      </w:r>
      <w:r>
        <w:rPr>
          <w:spacing w:val="-13"/>
          <w:w w:val="105"/>
        </w:rPr>
        <w:t xml:space="preserve"> </w:t>
      </w:r>
      <w:r>
        <w:rPr>
          <w:b/>
          <w:w w:val="105"/>
        </w:rPr>
        <w:t>fairness</w:t>
      </w:r>
      <w:r>
        <w:rPr>
          <w:w w:val="105"/>
        </w:rPr>
        <w:t>,</w:t>
      </w:r>
      <w:r>
        <w:rPr>
          <w:spacing w:val="-13"/>
          <w:w w:val="105"/>
        </w:rPr>
        <w:t xml:space="preserve"> </w:t>
      </w:r>
      <w:r>
        <w:rPr>
          <w:w w:val="105"/>
        </w:rPr>
        <w:t>which</w:t>
      </w:r>
      <w:r>
        <w:rPr>
          <w:spacing w:val="-9"/>
          <w:w w:val="105"/>
        </w:rPr>
        <w:t xml:space="preserve"> </w:t>
      </w:r>
      <w:r>
        <w:rPr>
          <w:w w:val="105"/>
        </w:rPr>
        <w:t>provide</w:t>
      </w:r>
      <w:r>
        <w:rPr>
          <w:spacing w:val="-10"/>
          <w:w w:val="105"/>
        </w:rPr>
        <w:t xml:space="preserve"> </w:t>
      </w:r>
      <w:r>
        <w:rPr>
          <w:w w:val="105"/>
        </w:rPr>
        <w:t>principled</w:t>
      </w:r>
      <w:r>
        <w:rPr>
          <w:spacing w:val="-9"/>
          <w:w w:val="105"/>
        </w:rPr>
        <w:t xml:space="preserve"> </w:t>
      </w:r>
      <w:r>
        <w:rPr>
          <w:w w:val="105"/>
        </w:rPr>
        <w:t>methods</w:t>
      </w:r>
      <w:r>
        <w:rPr>
          <w:spacing w:val="-11"/>
          <w:w w:val="105"/>
        </w:rPr>
        <w:t xml:space="preserve"> </w:t>
      </w:r>
      <w:r>
        <w:rPr>
          <w:w w:val="105"/>
        </w:rPr>
        <w:t>for determining whether model predictions are free from discriminatory causal effects [17].</w:t>
      </w:r>
    </w:p>
    <w:p w14:paraId="0CA41B3B" w14:textId="77777777" w:rsidR="00F21954" w:rsidRDefault="00F21954" w:rsidP="00F21954">
      <w:pPr>
        <w:pStyle w:val="BodyText"/>
      </w:pPr>
    </w:p>
    <w:p w14:paraId="0EB55F3C" w14:textId="77777777" w:rsidR="00F21954" w:rsidRDefault="00F21954" w:rsidP="00F21954">
      <w:pPr>
        <w:pStyle w:val="BodyText"/>
      </w:pPr>
      <w:r>
        <w:rPr>
          <w:w w:val="105"/>
        </w:rPr>
        <w:t xml:space="preserve">Causal inference techniques, including </w:t>
      </w:r>
      <w:r>
        <w:rPr>
          <w:b/>
          <w:w w:val="105"/>
        </w:rPr>
        <w:t>structural</w:t>
      </w:r>
      <w:r>
        <w:rPr>
          <w:w w:val="105"/>
        </w:rPr>
        <w:t xml:space="preserve"> </w:t>
      </w:r>
      <w:r>
        <w:rPr>
          <w:b/>
          <w:w w:val="105"/>
        </w:rPr>
        <w:t>causal</w:t>
      </w:r>
      <w:r>
        <w:rPr>
          <w:w w:val="105"/>
        </w:rPr>
        <w:t xml:space="preserve"> </w:t>
      </w:r>
      <w:r>
        <w:rPr>
          <w:b/>
          <w:w w:val="105"/>
        </w:rPr>
        <w:t>models</w:t>
      </w:r>
      <w:r>
        <w:rPr>
          <w:w w:val="105"/>
        </w:rPr>
        <w:t xml:space="preserve"> and </w:t>
      </w:r>
      <w:r>
        <w:rPr>
          <w:b/>
          <w:w w:val="105"/>
        </w:rPr>
        <w:t>do-calculus</w:t>
      </w:r>
      <w:r>
        <w:rPr>
          <w:w w:val="105"/>
        </w:rPr>
        <w:t>, are used to quantify the direct and indirect effects of sensitive attributes on credit predictions. These methods allow the study to isolate unfair causal pathways and evaluate the impact of removing or</w:t>
      </w:r>
      <w:r>
        <w:rPr>
          <w:spacing w:val="-11"/>
          <w:w w:val="105"/>
        </w:rPr>
        <w:t xml:space="preserve"> </w:t>
      </w:r>
      <w:r>
        <w:rPr>
          <w:w w:val="105"/>
        </w:rPr>
        <w:t>modifying</w:t>
      </w:r>
      <w:r>
        <w:rPr>
          <w:spacing w:val="-8"/>
          <w:w w:val="105"/>
        </w:rPr>
        <w:t xml:space="preserve"> </w:t>
      </w:r>
      <w:r>
        <w:rPr>
          <w:w w:val="105"/>
        </w:rPr>
        <w:t>them.</w:t>
      </w:r>
      <w:r>
        <w:rPr>
          <w:spacing w:val="-12"/>
          <w:w w:val="105"/>
        </w:rPr>
        <w:t xml:space="preserve"> </w:t>
      </w:r>
      <w:r>
        <w:rPr>
          <w:w w:val="105"/>
        </w:rPr>
        <w:t>Contemporary</w:t>
      </w:r>
      <w:r>
        <w:rPr>
          <w:spacing w:val="-8"/>
          <w:w w:val="105"/>
        </w:rPr>
        <w:t xml:space="preserve"> </w:t>
      </w:r>
      <w:r>
        <w:rPr>
          <w:w w:val="105"/>
        </w:rPr>
        <w:t>research</w:t>
      </w:r>
      <w:r>
        <w:rPr>
          <w:spacing w:val="-8"/>
          <w:w w:val="105"/>
        </w:rPr>
        <w:t xml:space="preserve"> </w:t>
      </w:r>
      <w:r>
        <w:rPr>
          <w:w w:val="105"/>
        </w:rPr>
        <w:t>demonstrates</w:t>
      </w:r>
      <w:r>
        <w:rPr>
          <w:spacing w:val="-1"/>
          <w:w w:val="105"/>
        </w:rPr>
        <w:t xml:space="preserve"> </w:t>
      </w:r>
      <w:r>
        <w:rPr>
          <w:w w:val="105"/>
        </w:rPr>
        <w:t>that</w:t>
      </w:r>
      <w:r>
        <w:rPr>
          <w:spacing w:val="-12"/>
          <w:w w:val="105"/>
        </w:rPr>
        <w:t xml:space="preserve"> </w:t>
      </w:r>
      <w:r>
        <w:rPr>
          <w:w w:val="105"/>
        </w:rPr>
        <w:t>such</w:t>
      </w:r>
      <w:r>
        <w:rPr>
          <w:spacing w:val="-8"/>
          <w:w w:val="105"/>
        </w:rPr>
        <w:t xml:space="preserve"> </w:t>
      </w:r>
      <w:r>
        <w:rPr>
          <w:w w:val="105"/>
        </w:rPr>
        <w:t>causal</w:t>
      </w:r>
      <w:r>
        <w:rPr>
          <w:spacing w:val="-12"/>
          <w:w w:val="105"/>
        </w:rPr>
        <w:t xml:space="preserve"> </w:t>
      </w:r>
      <w:r>
        <w:rPr>
          <w:w w:val="105"/>
        </w:rPr>
        <w:t>approaches</w:t>
      </w:r>
      <w:r>
        <w:rPr>
          <w:spacing w:val="-11"/>
          <w:w w:val="105"/>
        </w:rPr>
        <w:t xml:space="preserve"> </w:t>
      </w:r>
      <w:r>
        <w:rPr>
          <w:w w:val="105"/>
        </w:rPr>
        <w:t>can</w:t>
      </w:r>
      <w:r>
        <w:rPr>
          <w:spacing w:val="-8"/>
          <w:w w:val="105"/>
        </w:rPr>
        <w:t xml:space="preserve"> </w:t>
      </w:r>
      <w:r>
        <w:rPr>
          <w:w w:val="105"/>
        </w:rPr>
        <w:t>reveal hidden biases that fairness metrics and post-hoc explainability techniques alone cannot detect [14], [15].</w:t>
      </w:r>
    </w:p>
    <w:p w14:paraId="5F132822" w14:textId="77777777" w:rsidR="00F21954" w:rsidRDefault="00F21954" w:rsidP="00F21954">
      <w:pPr>
        <w:pStyle w:val="BodyText"/>
      </w:pPr>
    </w:p>
    <w:p w14:paraId="7E8E38C3" w14:textId="7CF7880D" w:rsidR="00F21954" w:rsidRPr="003135BA" w:rsidRDefault="00F21954" w:rsidP="00F21954">
      <w:pPr>
        <w:pStyle w:val="BodyText"/>
      </w:pPr>
      <w:r>
        <w:rPr>
          <w:w w:val="105"/>
        </w:rPr>
        <w:t>By integrating causal</w:t>
      </w:r>
      <w:r>
        <w:rPr>
          <w:spacing w:val="-1"/>
          <w:w w:val="105"/>
        </w:rPr>
        <w:t xml:space="preserve"> </w:t>
      </w:r>
      <w:r>
        <w:rPr>
          <w:w w:val="105"/>
        </w:rPr>
        <w:t>modelling into the methodology,</w:t>
      </w:r>
      <w:r>
        <w:rPr>
          <w:spacing w:val="-1"/>
          <w:w w:val="105"/>
        </w:rPr>
        <w:t xml:space="preserve"> </w:t>
      </w:r>
      <w:r>
        <w:rPr>
          <w:w w:val="105"/>
        </w:rPr>
        <w:t>this study moves beyond surface-level fairness</w:t>
      </w:r>
      <w:r>
        <w:rPr>
          <w:spacing w:val="-11"/>
          <w:w w:val="105"/>
        </w:rPr>
        <w:t xml:space="preserve"> </w:t>
      </w:r>
      <w:r>
        <w:rPr>
          <w:w w:val="105"/>
        </w:rPr>
        <w:t>assessments</w:t>
      </w:r>
      <w:r>
        <w:rPr>
          <w:spacing w:val="-11"/>
          <w:w w:val="105"/>
        </w:rPr>
        <w:t xml:space="preserve"> </w:t>
      </w:r>
      <w:r>
        <w:rPr>
          <w:w w:val="105"/>
        </w:rPr>
        <w:t>toward</w:t>
      </w:r>
      <w:r>
        <w:rPr>
          <w:spacing w:val="-8"/>
          <w:w w:val="105"/>
        </w:rPr>
        <w:t xml:space="preserve"> </w:t>
      </w:r>
      <w:r>
        <w:rPr>
          <w:w w:val="105"/>
        </w:rPr>
        <w:t>a</w:t>
      </w:r>
      <w:r>
        <w:rPr>
          <w:spacing w:val="-9"/>
          <w:w w:val="105"/>
        </w:rPr>
        <w:t xml:space="preserve"> </w:t>
      </w:r>
      <w:r>
        <w:rPr>
          <w:w w:val="105"/>
        </w:rPr>
        <w:t>more</w:t>
      </w:r>
      <w:r>
        <w:rPr>
          <w:spacing w:val="-9"/>
          <w:w w:val="105"/>
        </w:rPr>
        <w:t xml:space="preserve"> </w:t>
      </w:r>
      <w:r>
        <w:rPr>
          <w:w w:val="105"/>
        </w:rPr>
        <w:t>robust</w:t>
      </w:r>
      <w:r>
        <w:rPr>
          <w:spacing w:val="-13"/>
          <w:w w:val="105"/>
        </w:rPr>
        <w:t xml:space="preserve"> </w:t>
      </w:r>
      <w:r>
        <w:rPr>
          <w:w w:val="105"/>
        </w:rPr>
        <w:t>and</w:t>
      </w:r>
      <w:r>
        <w:rPr>
          <w:spacing w:val="-8"/>
          <w:w w:val="105"/>
        </w:rPr>
        <w:t xml:space="preserve"> </w:t>
      </w:r>
      <w:r>
        <w:rPr>
          <w:w w:val="105"/>
        </w:rPr>
        <w:t>principled</w:t>
      </w:r>
      <w:r>
        <w:rPr>
          <w:spacing w:val="-8"/>
          <w:w w:val="105"/>
        </w:rPr>
        <w:t xml:space="preserve"> </w:t>
      </w:r>
      <w:r>
        <w:rPr>
          <w:w w:val="105"/>
        </w:rPr>
        <w:t>evaluation</w:t>
      </w:r>
      <w:r>
        <w:rPr>
          <w:spacing w:val="-8"/>
          <w:w w:val="105"/>
        </w:rPr>
        <w:t xml:space="preserve"> </w:t>
      </w:r>
      <w:r>
        <w:rPr>
          <w:w w:val="105"/>
        </w:rPr>
        <w:t>of</w:t>
      </w:r>
      <w:r>
        <w:rPr>
          <w:spacing w:val="-11"/>
          <w:w w:val="105"/>
        </w:rPr>
        <w:t xml:space="preserve"> </w:t>
      </w:r>
      <w:r>
        <w:rPr>
          <w:w w:val="105"/>
        </w:rPr>
        <w:t>discrimination</w:t>
      </w:r>
      <w:r>
        <w:rPr>
          <w:spacing w:val="-8"/>
          <w:w w:val="105"/>
        </w:rPr>
        <w:t xml:space="preserve"> </w:t>
      </w:r>
      <w:r>
        <w:rPr>
          <w:w w:val="105"/>
        </w:rPr>
        <w:t>in</w:t>
      </w:r>
      <w:r>
        <w:rPr>
          <w:spacing w:val="-8"/>
          <w:w w:val="105"/>
        </w:rPr>
        <w:t xml:space="preserve"> </w:t>
      </w:r>
      <w:r>
        <w:rPr>
          <w:w w:val="105"/>
        </w:rPr>
        <w:t>credit scoring.</w:t>
      </w:r>
      <w:r>
        <w:rPr>
          <w:spacing w:val="-3"/>
          <w:w w:val="105"/>
        </w:rPr>
        <w:t xml:space="preserve"> </w:t>
      </w:r>
      <w:r>
        <w:rPr>
          <w:w w:val="105"/>
        </w:rPr>
        <w:t>This</w:t>
      </w:r>
      <w:r>
        <w:rPr>
          <w:spacing w:val="-1"/>
          <w:w w:val="105"/>
        </w:rPr>
        <w:t xml:space="preserve"> </w:t>
      </w:r>
      <w:r>
        <w:rPr>
          <w:w w:val="105"/>
        </w:rPr>
        <w:t>approach supports</w:t>
      </w:r>
      <w:r>
        <w:rPr>
          <w:spacing w:val="-1"/>
          <w:w w:val="105"/>
        </w:rPr>
        <w:t xml:space="preserve"> </w:t>
      </w:r>
      <w:r>
        <w:rPr>
          <w:w w:val="105"/>
        </w:rPr>
        <w:t>the development</w:t>
      </w:r>
      <w:r>
        <w:rPr>
          <w:spacing w:val="-3"/>
          <w:w w:val="105"/>
        </w:rPr>
        <w:t xml:space="preserve"> </w:t>
      </w:r>
      <w:r>
        <w:rPr>
          <w:w w:val="105"/>
        </w:rPr>
        <w:t>of</w:t>
      </w:r>
      <w:r>
        <w:rPr>
          <w:spacing w:val="-1"/>
          <w:w w:val="105"/>
        </w:rPr>
        <w:t xml:space="preserve"> </w:t>
      </w:r>
      <w:r>
        <w:rPr>
          <w:w w:val="105"/>
        </w:rPr>
        <w:t>models</w:t>
      </w:r>
      <w:r>
        <w:rPr>
          <w:spacing w:val="-1"/>
          <w:w w:val="105"/>
        </w:rPr>
        <w:t xml:space="preserve"> </w:t>
      </w:r>
      <w:r>
        <w:rPr>
          <w:w w:val="105"/>
        </w:rPr>
        <w:t>that</w:t>
      </w:r>
      <w:r>
        <w:rPr>
          <w:spacing w:val="-3"/>
          <w:w w:val="105"/>
        </w:rPr>
        <w:t xml:space="preserve"> </w:t>
      </w:r>
      <w:r>
        <w:rPr>
          <w:w w:val="105"/>
        </w:rPr>
        <w:t>are not</w:t>
      </w:r>
      <w:r>
        <w:rPr>
          <w:spacing w:val="-3"/>
          <w:w w:val="105"/>
        </w:rPr>
        <w:t xml:space="preserve"> </w:t>
      </w:r>
      <w:r>
        <w:rPr>
          <w:w w:val="105"/>
        </w:rPr>
        <w:t>only</w:t>
      </w:r>
      <w:r>
        <w:rPr>
          <w:spacing w:val="-5"/>
          <w:w w:val="105"/>
        </w:rPr>
        <w:t xml:space="preserve"> </w:t>
      </w:r>
      <w:r>
        <w:rPr>
          <w:w w:val="105"/>
        </w:rPr>
        <w:t>accurate but</w:t>
      </w:r>
      <w:r>
        <w:rPr>
          <w:spacing w:val="-3"/>
          <w:w w:val="105"/>
        </w:rPr>
        <w:t xml:space="preserve"> </w:t>
      </w:r>
      <w:r>
        <w:rPr>
          <w:w w:val="105"/>
        </w:rPr>
        <w:t>also transparent, equitable, and aligned with ethical and regulatory expectations.</w:t>
      </w:r>
    </w:p>
    <w:p w14:paraId="7967CB8F" w14:textId="77777777" w:rsidR="003135BA" w:rsidRPr="003135BA" w:rsidRDefault="003135BA" w:rsidP="003135BA"/>
    <w:p w14:paraId="7280AAB2" w14:textId="0336B1B8" w:rsidR="00F21954" w:rsidRDefault="00F21954" w:rsidP="00F21954">
      <w:pPr>
        <w:pStyle w:val="Heading3"/>
        <w:rPr>
          <w:spacing w:val="-2"/>
        </w:rPr>
      </w:pPr>
      <w:proofErr w:type="spellStart"/>
      <w:r>
        <w:t>DoWhy</w:t>
      </w:r>
      <w:proofErr w:type="spellEnd"/>
      <w:r>
        <w:rPr>
          <w:b w:val="0"/>
          <w:spacing w:val="33"/>
        </w:rPr>
        <w:t xml:space="preserve"> </w:t>
      </w:r>
      <w:r>
        <w:t>Implementation</w:t>
      </w:r>
      <w:r>
        <w:rPr>
          <w:b w:val="0"/>
          <w:spacing w:val="34"/>
        </w:rPr>
        <w:t xml:space="preserve"> </w:t>
      </w:r>
      <w:r>
        <w:rPr>
          <w:spacing w:val="-2"/>
        </w:rPr>
        <w:t>Details</w:t>
      </w:r>
    </w:p>
    <w:p w14:paraId="2AE6BCC6" w14:textId="77777777" w:rsidR="00F21954" w:rsidRDefault="00F21954" w:rsidP="00F21954">
      <w:pPr>
        <w:pStyle w:val="BodyText"/>
      </w:pPr>
      <w:r>
        <w:rPr>
          <w:w w:val="105"/>
        </w:rPr>
        <w:t xml:space="preserve">The </w:t>
      </w:r>
      <w:proofErr w:type="spellStart"/>
      <w:r>
        <w:rPr>
          <w:w w:val="105"/>
        </w:rPr>
        <w:t>DoWhy</w:t>
      </w:r>
      <w:proofErr w:type="spellEnd"/>
      <w:r>
        <w:rPr>
          <w:w w:val="105"/>
        </w:rPr>
        <w:t xml:space="preserve"> causal inference library (version 0.9) is used to implement the structural causal model</w:t>
      </w:r>
      <w:r>
        <w:rPr>
          <w:spacing w:val="-3"/>
          <w:w w:val="105"/>
        </w:rPr>
        <w:t xml:space="preserve"> </w:t>
      </w:r>
      <w:r>
        <w:rPr>
          <w:w w:val="105"/>
        </w:rPr>
        <w:t>defined by the DAG.</w:t>
      </w:r>
      <w:r>
        <w:rPr>
          <w:spacing w:val="-3"/>
          <w:w w:val="105"/>
        </w:rPr>
        <w:t xml:space="preserve"> </w:t>
      </w:r>
      <w:r>
        <w:rPr>
          <w:w w:val="105"/>
        </w:rPr>
        <w:t>The implementation follows</w:t>
      </w:r>
      <w:r>
        <w:rPr>
          <w:spacing w:val="-1"/>
          <w:w w:val="105"/>
        </w:rPr>
        <w:t xml:space="preserve"> </w:t>
      </w:r>
      <w:r>
        <w:rPr>
          <w:w w:val="105"/>
        </w:rPr>
        <w:t>four</w:t>
      </w:r>
      <w:r>
        <w:rPr>
          <w:spacing w:val="-1"/>
          <w:w w:val="105"/>
        </w:rPr>
        <w:t xml:space="preserve"> </w:t>
      </w:r>
      <w:r>
        <w:rPr>
          <w:w w:val="105"/>
        </w:rPr>
        <w:t>sequential</w:t>
      </w:r>
      <w:r>
        <w:rPr>
          <w:spacing w:val="-3"/>
          <w:w w:val="105"/>
        </w:rPr>
        <w:t xml:space="preserve"> </w:t>
      </w:r>
      <w:r>
        <w:rPr>
          <w:w w:val="105"/>
        </w:rPr>
        <w:t>steps</w:t>
      </w:r>
      <w:r>
        <w:rPr>
          <w:spacing w:val="-1"/>
          <w:w w:val="105"/>
        </w:rPr>
        <w:t xml:space="preserve"> </w:t>
      </w:r>
      <w:r>
        <w:rPr>
          <w:w w:val="105"/>
        </w:rPr>
        <w:t xml:space="preserve">corresponding to </w:t>
      </w:r>
      <w:proofErr w:type="spellStart"/>
      <w:r>
        <w:rPr>
          <w:w w:val="105"/>
        </w:rPr>
        <w:t>DoWhy's</w:t>
      </w:r>
      <w:proofErr w:type="spellEnd"/>
      <w:r>
        <w:rPr>
          <w:spacing w:val="-8"/>
          <w:w w:val="105"/>
        </w:rPr>
        <w:t xml:space="preserve"> </w:t>
      </w:r>
      <w:r>
        <w:rPr>
          <w:w w:val="105"/>
        </w:rPr>
        <w:t>four-step</w:t>
      </w:r>
      <w:r>
        <w:rPr>
          <w:spacing w:val="-6"/>
          <w:w w:val="105"/>
        </w:rPr>
        <w:t xml:space="preserve"> </w:t>
      </w:r>
      <w:r>
        <w:rPr>
          <w:w w:val="105"/>
        </w:rPr>
        <w:t>API:</w:t>
      </w:r>
      <w:r>
        <w:rPr>
          <w:spacing w:val="-11"/>
          <w:w w:val="105"/>
        </w:rPr>
        <w:t xml:space="preserve"> </w:t>
      </w:r>
      <w:r>
        <w:rPr>
          <w:w w:val="105"/>
        </w:rPr>
        <w:t>model</w:t>
      </w:r>
      <w:r>
        <w:rPr>
          <w:spacing w:val="-11"/>
          <w:w w:val="105"/>
        </w:rPr>
        <w:t xml:space="preserve"> </w:t>
      </w:r>
      <w:r>
        <w:rPr>
          <w:w w:val="105"/>
        </w:rPr>
        <w:t>definition,</w:t>
      </w:r>
      <w:r>
        <w:rPr>
          <w:spacing w:val="-11"/>
          <w:w w:val="105"/>
        </w:rPr>
        <w:t xml:space="preserve"> </w:t>
      </w:r>
      <w:r>
        <w:rPr>
          <w:w w:val="105"/>
        </w:rPr>
        <w:t>effect</w:t>
      </w:r>
      <w:r>
        <w:rPr>
          <w:spacing w:val="-11"/>
          <w:w w:val="105"/>
        </w:rPr>
        <w:t xml:space="preserve"> </w:t>
      </w:r>
      <w:r>
        <w:rPr>
          <w:w w:val="105"/>
        </w:rPr>
        <w:t>identification,</w:t>
      </w:r>
      <w:r>
        <w:rPr>
          <w:spacing w:val="-11"/>
          <w:w w:val="105"/>
        </w:rPr>
        <w:t xml:space="preserve"> </w:t>
      </w:r>
      <w:r>
        <w:rPr>
          <w:w w:val="105"/>
        </w:rPr>
        <w:t>effect</w:t>
      </w:r>
      <w:r>
        <w:rPr>
          <w:spacing w:val="-11"/>
          <w:w w:val="105"/>
        </w:rPr>
        <w:t xml:space="preserve"> </w:t>
      </w:r>
      <w:r>
        <w:rPr>
          <w:w w:val="105"/>
        </w:rPr>
        <w:t>estimation,</w:t>
      </w:r>
      <w:r>
        <w:rPr>
          <w:spacing w:val="-11"/>
          <w:w w:val="105"/>
        </w:rPr>
        <w:t xml:space="preserve"> </w:t>
      </w:r>
      <w:r>
        <w:rPr>
          <w:w w:val="105"/>
        </w:rPr>
        <w:t>and</w:t>
      </w:r>
      <w:r>
        <w:rPr>
          <w:spacing w:val="-6"/>
          <w:w w:val="105"/>
        </w:rPr>
        <w:t xml:space="preserve"> </w:t>
      </w:r>
      <w:r>
        <w:rPr>
          <w:w w:val="105"/>
        </w:rPr>
        <w:t>robustness testing.</w:t>
      </w:r>
      <w:r>
        <w:rPr>
          <w:spacing w:val="-5"/>
          <w:w w:val="105"/>
        </w:rPr>
        <w:t xml:space="preserve"> </w:t>
      </w:r>
      <w:r>
        <w:rPr>
          <w:w w:val="105"/>
        </w:rPr>
        <w:t>In Step 1, the</w:t>
      </w:r>
      <w:r>
        <w:rPr>
          <w:spacing w:val="-1"/>
          <w:w w:val="105"/>
        </w:rPr>
        <w:t xml:space="preserve"> </w:t>
      </w:r>
      <w:proofErr w:type="spellStart"/>
      <w:r>
        <w:rPr>
          <w:w w:val="105"/>
        </w:rPr>
        <w:t>CausalModel</w:t>
      </w:r>
      <w:proofErr w:type="spellEnd"/>
      <w:r>
        <w:rPr>
          <w:spacing w:val="-5"/>
          <w:w w:val="105"/>
        </w:rPr>
        <w:t xml:space="preserve"> </w:t>
      </w:r>
      <w:r>
        <w:rPr>
          <w:w w:val="105"/>
        </w:rPr>
        <w:t>object</w:t>
      </w:r>
      <w:r>
        <w:rPr>
          <w:spacing w:val="-5"/>
          <w:w w:val="105"/>
        </w:rPr>
        <w:t xml:space="preserve"> </w:t>
      </w:r>
      <w:r>
        <w:rPr>
          <w:w w:val="105"/>
        </w:rPr>
        <w:t>is</w:t>
      </w:r>
      <w:r>
        <w:rPr>
          <w:spacing w:val="-3"/>
          <w:w w:val="105"/>
        </w:rPr>
        <w:t xml:space="preserve"> </w:t>
      </w:r>
      <w:proofErr w:type="spellStart"/>
      <w:r>
        <w:rPr>
          <w:w w:val="105"/>
        </w:rPr>
        <w:t>initialised</w:t>
      </w:r>
      <w:proofErr w:type="spellEnd"/>
      <w:r>
        <w:rPr>
          <w:w w:val="105"/>
        </w:rPr>
        <w:t xml:space="preserve"> with the</w:t>
      </w:r>
      <w:r>
        <w:rPr>
          <w:spacing w:val="-1"/>
          <w:w w:val="105"/>
        </w:rPr>
        <w:t xml:space="preserve"> </w:t>
      </w:r>
      <w:r>
        <w:rPr>
          <w:w w:val="105"/>
        </w:rPr>
        <w:t>full</w:t>
      </w:r>
      <w:r>
        <w:rPr>
          <w:spacing w:val="-5"/>
          <w:w w:val="105"/>
        </w:rPr>
        <w:t xml:space="preserve"> </w:t>
      </w:r>
      <w:r>
        <w:rPr>
          <w:w w:val="105"/>
        </w:rPr>
        <w:t>dataset</w:t>
      </w:r>
      <w:r>
        <w:rPr>
          <w:spacing w:val="-5"/>
          <w:w w:val="105"/>
        </w:rPr>
        <w:t xml:space="preserve"> </w:t>
      </w:r>
      <w:r>
        <w:rPr>
          <w:w w:val="105"/>
        </w:rPr>
        <w:t>(label-encoded),</w:t>
      </w:r>
      <w:r>
        <w:rPr>
          <w:spacing w:val="-5"/>
          <w:w w:val="105"/>
        </w:rPr>
        <w:t xml:space="preserve"> </w:t>
      </w:r>
      <w:r>
        <w:rPr>
          <w:w w:val="105"/>
        </w:rPr>
        <w:t xml:space="preserve">the DAG specified as a </w:t>
      </w:r>
      <w:proofErr w:type="spellStart"/>
      <w:r>
        <w:rPr>
          <w:w w:val="105"/>
        </w:rPr>
        <w:t>networkx</w:t>
      </w:r>
      <w:proofErr w:type="spellEnd"/>
      <w:r>
        <w:rPr>
          <w:w w:val="105"/>
        </w:rPr>
        <w:t xml:space="preserve"> </w:t>
      </w:r>
      <w:proofErr w:type="spellStart"/>
      <w:r>
        <w:rPr>
          <w:w w:val="105"/>
        </w:rPr>
        <w:t>DiGraph</w:t>
      </w:r>
      <w:proofErr w:type="spellEnd"/>
      <w:r>
        <w:rPr>
          <w:w w:val="105"/>
        </w:rPr>
        <w:t>, the treatment variable set to gender</w:t>
      </w:r>
      <w:r>
        <w:rPr>
          <w:spacing w:val="-5"/>
          <w:w w:val="105"/>
        </w:rPr>
        <w:t xml:space="preserve"> </w:t>
      </w:r>
      <w:r>
        <w:rPr>
          <w:w w:val="105"/>
        </w:rPr>
        <w:t xml:space="preserve">(binary: 0=female, 1=male), and the outcome variable set to </w:t>
      </w:r>
      <w:proofErr w:type="spellStart"/>
      <w:r>
        <w:rPr>
          <w:w w:val="105"/>
        </w:rPr>
        <w:t>credit_risk</w:t>
      </w:r>
      <w:proofErr w:type="spellEnd"/>
      <w:r>
        <w:rPr>
          <w:w w:val="105"/>
        </w:rPr>
        <w:t xml:space="preserve">. The </w:t>
      </w:r>
      <w:proofErr w:type="spellStart"/>
      <w:r>
        <w:rPr>
          <w:w w:val="105"/>
        </w:rPr>
        <w:t>common_causes</w:t>
      </w:r>
      <w:proofErr w:type="spellEnd"/>
      <w:r>
        <w:rPr>
          <w:w w:val="105"/>
        </w:rPr>
        <w:t xml:space="preserve"> parameter specifies the backdoor adjustment </w:t>
      </w:r>
      <w:proofErr w:type="gramStart"/>
      <w:r>
        <w:rPr>
          <w:w w:val="105"/>
        </w:rPr>
        <w:t>set:</w:t>
      </w:r>
      <w:proofErr w:type="gramEnd"/>
      <w:r>
        <w:rPr>
          <w:w w:val="105"/>
        </w:rPr>
        <w:t xml:space="preserve"> </w:t>
      </w:r>
      <w:proofErr w:type="spellStart"/>
      <w:r>
        <w:rPr>
          <w:w w:val="105"/>
        </w:rPr>
        <w:t>age_years</w:t>
      </w:r>
      <w:proofErr w:type="spellEnd"/>
      <w:r>
        <w:rPr>
          <w:w w:val="105"/>
        </w:rPr>
        <w:t xml:space="preserve">, </w:t>
      </w:r>
      <w:proofErr w:type="spellStart"/>
      <w:r>
        <w:rPr>
          <w:w w:val="105"/>
        </w:rPr>
        <w:t>duration_months</w:t>
      </w:r>
      <w:proofErr w:type="spellEnd"/>
      <w:r>
        <w:rPr>
          <w:w w:val="105"/>
        </w:rPr>
        <w:t xml:space="preserve">, </w:t>
      </w:r>
      <w:proofErr w:type="spellStart"/>
      <w:r>
        <w:rPr>
          <w:w w:val="105"/>
        </w:rPr>
        <w:t>credit_amount</w:t>
      </w:r>
      <w:proofErr w:type="spellEnd"/>
      <w:r>
        <w:rPr>
          <w:w w:val="105"/>
        </w:rPr>
        <w:t xml:space="preserve">, </w:t>
      </w:r>
      <w:proofErr w:type="spellStart"/>
      <w:r>
        <w:rPr>
          <w:w w:val="105"/>
        </w:rPr>
        <w:t>employment_since</w:t>
      </w:r>
      <w:proofErr w:type="spellEnd"/>
      <w:r>
        <w:rPr>
          <w:w w:val="105"/>
        </w:rPr>
        <w:t xml:space="preserve">, housing, </w:t>
      </w:r>
      <w:proofErr w:type="spellStart"/>
      <w:r>
        <w:rPr>
          <w:w w:val="105"/>
        </w:rPr>
        <w:t>savings_account</w:t>
      </w:r>
      <w:proofErr w:type="spellEnd"/>
      <w:r>
        <w:rPr>
          <w:w w:val="105"/>
        </w:rPr>
        <w:t>, and purpose [12], [15].</w:t>
      </w:r>
    </w:p>
    <w:p w14:paraId="70E4C8D9" w14:textId="77777777" w:rsidR="00F21954" w:rsidRDefault="00F21954" w:rsidP="00F21954">
      <w:pPr>
        <w:pStyle w:val="BodyText"/>
      </w:pPr>
    </w:p>
    <w:p w14:paraId="13FA33A2" w14:textId="77777777" w:rsidR="00F21954" w:rsidRDefault="00F21954" w:rsidP="00F21954">
      <w:pPr>
        <w:pStyle w:val="BodyText"/>
      </w:pPr>
      <w:r>
        <w:rPr>
          <w:w w:val="105"/>
        </w:rPr>
        <w:t>In</w:t>
      </w:r>
      <w:r>
        <w:rPr>
          <w:spacing w:val="-8"/>
          <w:w w:val="105"/>
        </w:rPr>
        <w:t xml:space="preserve"> </w:t>
      </w:r>
      <w:r>
        <w:rPr>
          <w:w w:val="105"/>
        </w:rPr>
        <w:t>Step</w:t>
      </w:r>
      <w:r>
        <w:rPr>
          <w:spacing w:val="-8"/>
          <w:w w:val="105"/>
        </w:rPr>
        <w:t xml:space="preserve"> </w:t>
      </w:r>
      <w:r>
        <w:rPr>
          <w:w w:val="105"/>
        </w:rPr>
        <w:t>2,</w:t>
      </w:r>
      <w:r>
        <w:rPr>
          <w:spacing w:val="-12"/>
          <w:w w:val="105"/>
        </w:rPr>
        <w:t xml:space="preserve"> </w:t>
      </w:r>
      <w:proofErr w:type="spellStart"/>
      <w:r>
        <w:rPr>
          <w:w w:val="105"/>
        </w:rPr>
        <w:t>DoWhy's</w:t>
      </w:r>
      <w:proofErr w:type="spellEnd"/>
      <w:r>
        <w:rPr>
          <w:spacing w:val="-9"/>
          <w:w w:val="105"/>
        </w:rPr>
        <w:t xml:space="preserve"> </w:t>
      </w:r>
      <w:proofErr w:type="spellStart"/>
      <w:r>
        <w:rPr>
          <w:w w:val="105"/>
        </w:rPr>
        <w:t>identify_</w:t>
      </w:r>
      <w:proofErr w:type="gramStart"/>
      <w:r>
        <w:rPr>
          <w:w w:val="105"/>
        </w:rPr>
        <w:t>effect</w:t>
      </w:r>
      <w:proofErr w:type="spellEnd"/>
      <w:r>
        <w:rPr>
          <w:w w:val="105"/>
        </w:rPr>
        <w:t>(</w:t>
      </w:r>
      <w:proofErr w:type="gramEnd"/>
      <w:r>
        <w:rPr>
          <w:w w:val="105"/>
        </w:rPr>
        <w:t>)</w:t>
      </w:r>
      <w:r>
        <w:rPr>
          <w:spacing w:val="-10"/>
          <w:w w:val="105"/>
        </w:rPr>
        <w:t xml:space="preserve"> </w:t>
      </w:r>
      <w:r>
        <w:rPr>
          <w:w w:val="105"/>
        </w:rPr>
        <w:t>method</w:t>
      </w:r>
      <w:r>
        <w:rPr>
          <w:spacing w:val="-8"/>
          <w:w w:val="105"/>
        </w:rPr>
        <w:t xml:space="preserve"> </w:t>
      </w:r>
      <w:r>
        <w:rPr>
          <w:w w:val="105"/>
        </w:rPr>
        <w:t>applies</w:t>
      </w:r>
      <w:r>
        <w:rPr>
          <w:spacing w:val="-10"/>
          <w:w w:val="105"/>
        </w:rPr>
        <w:t xml:space="preserve"> </w:t>
      </w:r>
      <w:r>
        <w:rPr>
          <w:w w:val="105"/>
        </w:rPr>
        <w:t>the</w:t>
      </w:r>
      <w:r>
        <w:rPr>
          <w:spacing w:val="-8"/>
          <w:w w:val="105"/>
        </w:rPr>
        <w:t xml:space="preserve"> </w:t>
      </w:r>
      <w:r>
        <w:rPr>
          <w:w w:val="105"/>
        </w:rPr>
        <w:t>backdoor</w:t>
      </w:r>
      <w:r>
        <w:rPr>
          <w:spacing w:val="-10"/>
          <w:w w:val="105"/>
        </w:rPr>
        <w:t xml:space="preserve"> </w:t>
      </w:r>
      <w:r>
        <w:rPr>
          <w:w w:val="105"/>
        </w:rPr>
        <w:t>criterion</w:t>
      </w:r>
      <w:r>
        <w:rPr>
          <w:spacing w:val="-8"/>
          <w:w w:val="105"/>
        </w:rPr>
        <w:t xml:space="preserve"> </w:t>
      </w:r>
      <w:r>
        <w:rPr>
          <w:w w:val="105"/>
        </w:rPr>
        <w:t>to</w:t>
      </w:r>
      <w:r>
        <w:rPr>
          <w:spacing w:val="-8"/>
          <w:w w:val="105"/>
        </w:rPr>
        <w:t xml:space="preserve"> </w:t>
      </w:r>
      <w:r>
        <w:rPr>
          <w:w w:val="105"/>
        </w:rPr>
        <w:t>determine</w:t>
      </w:r>
      <w:r>
        <w:rPr>
          <w:spacing w:val="-8"/>
          <w:w w:val="105"/>
        </w:rPr>
        <w:t xml:space="preserve"> </w:t>
      </w:r>
      <w:r>
        <w:rPr>
          <w:w w:val="105"/>
        </w:rPr>
        <w:t>whether the</w:t>
      </w:r>
      <w:r>
        <w:rPr>
          <w:spacing w:val="-8"/>
          <w:w w:val="105"/>
        </w:rPr>
        <w:t xml:space="preserve"> </w:t>
      </w:r>
      <w:r>
        <w:rPr>
          <w:w w:val="105"/>
        </w:rPr>
        <w:t>ACE</w:t>
      </w:r>
      <w:r>
        <w:rPr>
          <w:spacing w:val="-12"/>
          <w:w w:val="105"/>
        </w:rPr>
        <w:t xml:space="preserve"> </w:t>
      </w:r>
      <w:r>
        <w:rPr>
          <w:w w:val="105"/>
        </w:rPr>
        <w:t>is</w:t>
      </w:r>
      <w:r>
        <w:rPr>
          <w:spacing w:val="-3"/>
          <w:w w:val="105"/>
        </w:rPr>
        <w:t xml:space="preserve"> </w:t>
      </w:r>
      <w:r>
        <w:rPr>
          <w:w w:val="105"/>
        </w:rPr>
        <w:t>identifiable</w:t>
      </w:r>
      <w:r>
        <w:rPr>
          <w:spacing w:val="-8"/>
          <w:w w:val="105"/>
        </w:rPr>
        <w:t xml:space="preserve"> </w:t>
      </w:r>
      <w:r>
        <w:rPr>
          <w:w w:val="105"/>
        </w:rPr>
        <w:t>from</w:t>
      </w:r>
      <w:r>
        <w:rPr>
          <w:spacing w:val="-8"/>
          <w:w w:val="105"/>
        </w:rPr>
        <w:t xml:space="preserve"> </w:t>
      </w:r>
      <w:r>
        <w:rPr>
          <w:w w:val="105"/>
        </w:rPr>
        <w:t>observational</w:t>
      </w:r>
      <w:r>
        <w:rPr>
          <w:spacing w:val="-12"/>
          <w:w w:val="105"/>
        </w:rPr>
        <w:t xml:space="preserve"> </w:t>
      </w:r>
      <w:r>
        <w:rPr>
          <w:w w:val="105"/>
        </w:rPr>
        <w:t>data</w:t>
      </w:r>
      <w:r>
        <w:rPr>
          <w:spacing w:val="-8"/>
          <w:w w:val="105"/>
        </w:rPr>
        <w:t xml:space="preserve"> </w:t>
      </w:r>
      <w:r>
        <w:rPr>
          <w:w w:val="105"/>
        </w:rPr>
        <w:t>given</w:t>
      </w:r>
      <w:r>
        <w:rPr>
          <w:spacing w:val="-7"/>
          <w:w w:val="105"/>
        </w:rPr>
        <w:t xml:space="preserve"> </w:t>
      </w:r>
      <w:r>
        <w:rPr>
          <w:w w:val="105"/>
        </w:rPr>
        <w:t>the</w:t>
      </w:r>
      <w:r>
        <w:rPr>
          <w:spacing w:val="-8"/>
          <w:w w:val="105"/>
        </w:rPr>
        <w:t xml:space="preserve"> </w:t>
      </w:r>
      <w:r>
        <w:rPr>
          <w:w w:val="105"/>
        </w:rPr>
        <w:t>specified</w:t>
      </w:r>
      <w:r>
        <w:rPr>
          <w:spacing w:val="-7"/>
          <w:w w:val="105"/>
        </w:rPr>
        <w:t xml:space="preserve"> </w:t>
      </w:r>
      <w:r>
        <w:rPr>
          <w:w w:val="105"/>
        </w:rPr>
        <w:t>DAG.</w:t>
      </w:r>
      <w:r>
        <w:rPr>
          <w:spacing w:val="-12"/>
          <w:w w:val="105"/>
        </w:rPr>
        <w:t xml:space="preserve"> </w:t>
      </w:r>
      <w:r>
        <w:rPr>
          <w:w w:val="105"/>
        </w:rPr>
        <w:t>The</w:t>
      </w:r>
      <w:r>
        <w:rPr>
          <w:spacing w:val="-8"/>
          <w:w w:val="105"/>
        </w:rPr>
        <w:t xml:space="preserve"> </w:t>
      </w:r>
      <w:r>
        <w:rPr>
          <w:w w:val="105"/>
        </w:rPr>
        <w:t>backdoor</w:t>
      </w:r>
      <w:r>
        <w:rPr>
          <w:spacing w:val="-10"/>
          <w:w w:val="105"/>
        </w:rPr>
        <w:t xml:space="preserve"> </w:t>
      </w:r>
      <w:r>
        <w:rPr>
          <w:w w:val="105"/>
        </w:rPr>
        <w:t>criterion is satisfied when all backdoor paths between treatment (gender) and outcome (</w:t>
      </w:r>
      <w:proofErr w:type="spellStart"/>
      <w:r>
        <w:rPr>
          <w:w w:val="105"/>
        </w:rPr>
        <w:t>credit_risk</w:t>
      </w:r>
      <w:proofErr w:type="spellEnd"/>
      <w:r>
        <w:rPr>
          <w:w w:val="105"/>
        </w:rPr>
        <w:t>) are blocked</w:t>
      </w:r>
      <w:r>
        <w:rPr>
          <w:spacing w:val="-4"/>
          <w:w w:val="105"/>
        </w:rPr>
        <w:t xml:space="preserve"> </w:t>
      </w:r>
      <w:r>
        <w:rPr>
          <w:w w:val="105"/>
        </w:rPr>
        <w:t>by the conditioning set.</w:t>
      </w:r>
      <w:r>
        <w:rPr>
          <w:spacing w:val="-1"/>
          <w:w w:val="105"/>
        </w:rPr>
        <w:t xml:space="preserve"> </w:t>
      </w:r>
      <w:r>
        <w:rPr>
          <w:w w:val="105"/>
        </w:rPr>
        <w:t>Step 3 estimates the ACE</w:t>
      </w:r>
      <w:r>
        <w:rPr>
          <w:spacing w:val="-1"/>
          <w:w w:val="105"/>
        </w:rPr>
        <w:t xml:space="preserve"> </w:t>
      </w:r>
      <w:r>
        <w:rPr>
          <w:w w:val="105"/>
        </w:rPr>
        <w:t xml:space="preserve">using the </w:t>
      </w:r>
      <w:proofErr w:type="spellStart"/>
      <w:proofErr w:type="gramStart"/>
      <w:r>
        <w:rPr>
          <w:w w:val="105"/>
        </w:rPr>
        <w:t>backdoor.linear</w:t>
      </w:r>
      <w:proofErr w:type="gramEnd"/>
      <w:r>
        <w:rPr>
          <w:w w:val="105"/>
        </w:rPr>
        <w:t>_regression</w:t>
      </w:r>
      <w:proofErr w:type="spellEnd"/>
      <w:r>
        <w:rPr>
          <w:w w:val="105"/>
        </w:rPr>
        <w:t xml:space="preserve"> method, which fits a linear regression of </w:t>
      </w:r>
      <w:proofErr w:type="spellStart"/>
      <w:r>
        <w:rPr>
          <w:w w:val="105"/>
        </w:rPr>
        <w:t>credit_risk</w:t>
      </w:r>
      <w:proofErr w:type="spellEnd"/>
      <w:r>
        <w:rPr>
          <w:w w:val="105"/>
        </w:rPr>
        <w:t xml:space="preserve"> on gender conditioned on all backdoor variables, producing an unbiased estimate of the ACE under the assumption</w:t>
      </w:r>
      <w:r>
        <w:rPr>
          <w:spacing w:val="-1"/>
          <w:w w:val="105"/>
        </w:rPr>
        <w:t xml:space="preserve"> </w:t>
      </w:r>
      <w:r>
        <w:rPr>
          <w:w w:val="105"/>
        </w:rPr>
        <w:t>of no unmeasured confounders.</w:t>
      </w:r>
      <w:r>
        <w:rPr>
          <w:spacing w:val="-12"/>
          <w:w w:val="105"/>
        </w:rPr>
        <w:t xml:space="preserve"> </w:t>
      </w:r>
      <w:r>
        <w:rPr>
          <w:w w:val="105"/>
        </w:rPr>
        <w:t>Step</w:t>
      </w:r>
      <w:r>
        <w:rPr>
          <w:spacing w:val="-7"/>
          <w:w w:val="105"/>
        </w:rPr>
        <w:t xml:space="preserve"> </w:t>
      </w:r>
      <w:r>
        <w:rPr>
          <w:w w:val="105"/>
        </w:rPr>
        <w:t>4</w:t>
      </w:r>
      <w:r>
        <w:rPr>
          <w:spacing w:val="-7"/>
          <w:w w:val="105"/>
        </w:rPr>
        <w:t xml:space="preserve"> </w:t>
      </w:r>
      <w:r>
        <w:rPr>
          <w:w w:val="105"/>
        </w:rPr>
        <w:t>assesses</w:t>
      </w:r>
      <w:r>
        <w:rPr>
          <w:spacing w:val="-10"/>
          <w:w w:val="105"/>
        </w:rPr>
        <w:t xml:space="preserve"> </w:t>
      </w:r>
      <w:r>
        <w:rPr>
          <w:w w:val="105"/>
        </w:rPr>
        <w:t>robustness</w:t>
      </w:r>
      <w:r>
        <w:rPr>
          <w:spacing w:val="-10"/>
          <w:w w:val="105"/>
        </w:rPr>
        <w:t xml:space="preserve"> </w:t>
      </w:r>
      <w:r>
        <w:rPr>
          <w:w w:val="105"/>
        </w:rPr>
        <w:t>using</w:t>
      </w:r>
      <w:r>
        <w:rPr>
          <w:spacing w:val="-7"/>
          <w:w w:val="105"/>
        </w:rPr>
        <w:t xml:space="preserve"> </w:t>
      </w:r>
      <w:r>
        <w:rPr>
          <w:w w:val="105"/>
        </w:rPr>
        <w:t>the</w:t>
      </w:r>
      <w:r>
        <w:rPr>
          <w:spacing w:val="-8"/>
          <w:w w:val="105"/>
        </w:rPr>
        <w:t xml:space="preserve"> </w:t>
      </w:r>
      <w:r>
        <w:rPr>
          <w:w w:val="105"/>
        </w:rPr>
        <w:t>placebo</w:t>
      </w:r>
      <w:r>
        <w:rPr>
          <w:spacing w:val="-7"/>
          <w:w w:val="105"/>
        </w:rPr>
        <w:t xml:space="preserve"> </w:t>
      </w:r>
      <w:r>
        <w:rPr>
          <w:w w:val="105"/>
        </w:rPr>
        <w:t>refutation</w:t>
      </w:r>
      <w:r>
        <w:rPr>
          <w:spacing w:val="-7"/>
          <w:w w:val="105"/>
        </w:rPr>
        <w:t xml:space="preserve"> </w:t>
      </w:r>
      <w:r>
        <w:rPr>
          <w:w w:val="105"/>
        </w:rPr>
        <w:t>test</w:t>
      </w:r>
      <w:r>
        <w:rPr>
          <w:spacing w:val="-12"/>
          <w:w w:val="105"/>
        </w:rPr>
        <w:t xml:space="preserve"> </w:t>
      </w:r>
      <w:r>
        <w:rPr>
          <w:w w:val="105"/>
        </w:rPr>
        <w:t>(replacing</w:t>
      </w:r>
      <w:r>
        <w:rPr>
          <w:spacing w:val="-7"/>
          <w:w w:val="105"/>
        </w:rPr>
        <w:t xml:space="preserve"> </w:t>
      </w:r>
      <w:r>
        <w:rPr>
          <w:w w:val="105"/>
        </w:rPr>
        <w:t>the</w:t>
      </w:r>
      <w:r>
        <w:rPr>
          <w:spacing w:val="-8"/>
          <w:w w:val="105"/>
        </w:rPr>
        <w:t xml:space="preserve"> </w:t>
      </w:r>
      <w:r>
        <w:rPr>
          <w:w w:val="105"/>
        </w:rPr>
        <w:t>treatment with a random variable) and the data subset</w:t>
      </w:r>
      <w:r>
        <w:rPr>
          <w:spacing w:val="-3"/>
          <w:w w:val="105"/>
        </w:rPr>
        <w:t xml:space="preserve"> </w:t>
      </w:r>
      <w:r>
        <w:rPr>
          <w:w w:val="105"/>
        </w:rPr>
        <w:t>refutation test</w:t>
      </w:r>
      <w:r>
        <w:rPr>
          <w:spacing w:val="-3"/>
          <w:w w:val="105"/>
        </w:rPr>
        <w:t xml:space="preserve"> </w:t>
      </w:r>
      <w:r>
        <w:rPr>
          <w:w w:val="105"/>
        </w:rPr>
        <w:t>(estimating the ACE</w:t>
      </w:r>
      <w:r>
        <w:rPr>
          <w:spacing w:val="-3"/>
          <w:w w:val="105"/>
        </w:rPr>
        <w:t xml:space="preserve"> </w:t>
      </w:r>
      <w:r>
        <w:rPr>
          <w:w w:val="105"/>
        </w:rPr>
        <w:t xml:space="preserve">on random 80% subsets of the data). The ACE estimate remains stable across all refutation checks, confirming that the identified causal effect is not an artefact of model specification or data sampling [12], </w:t>
      </w:r>
      <w:r>
        <w:rPr>
          <w:spacing w:val="-2"/>
          <w:w w:val="105"/>
        </w:rPr>
        <w:t>[14].</w:t>
      </w:r>
    </w:p>
    <w:p w14:paraId="009B78A4" w14:textId="77777777" w:rsidR="00F21954" w:rsidRDefault="00F21954" w:rsidP="00F21954">
      <w:pPr>
        <w:pStyle w:val="BodyText"/>
        <w:sectPr w:rsidR="00F21954" w:rsidSect="00F21954">
          <w:pgSz w:w="12240" w:h="15840"/>
          <w:pgMar w:top="1820" w:right="0" w:bottom="1240" w:left="1080" w:header="0" w:footer="1056" w:gutter="0"/>
          <w:cols w:space="720"/>
        </w:sectPr>
      </w:pPr>
    </w:p>
    <w:p w14:paraId="7E5184A8" w14:textId="676FD430" w:rsidR="00F21954" w:rsidRPr="00F21954" w:rsidRDefault="00F21954" w:rsidP="00F21954">
      <w:pPr>
        <w:pStyle w:val="BodyText"/>
      </w:pPr>
      <w:r>
        <w:rPr>
          <w:w w:val="105"/>
        </w:rPr>
        <w:lastRenderedPageBreak/>
        <w:t xml:space="preserve">The causal effect decomposition reveals that approximately 72% of the total gender effect on credit risk operates through indirect pathways (primarily </w:t>
      </w:r>
      <w:proofErr w:type="spellStart"/>
      <w:r>
        <w:rPr>
          <w:w w:val="105"/>
        </w:rPr>
        <w:t>savings_balance</w:t>
      </w:r>
      <w:proofErr w:type="spellEnd"/>
      <w:r>
        <w:rPr>
          <w:w w:val="105"/>
        </w:rPr>
        <w:t xml:space="preserve"> and </w:t>
      </w:r>
      <w:proofErr w:type="spellStart"/>
      <w:r>
        <w:rPr>
          <w:w w:val="105"/>
        </w:rPr>
        <w:t>credit_amount</w:t>
      </w:r>
      <w:proofErr w:type="spellEnd"/>
      <w:r>
        <w:rPr>
          <w:w w:val="105"/>
        </w:rPr>
        <w:t>) rather</w:t>
      </w:r>
      <w:r>
        <w:rPr>
          <w:spacing w:val="-8"/>
          <w:w w:val="105"/>
        </w:rPr>
        <w:t xml:space="preserve"> </w:t>
      </w:r>
      <w:r>
        <w:rPr>
          <w:w w:val="105"/>
        </w:rPr>
        <w:t>than</w:t>
      </w:r>
      <w:r>
        <w:rPr>
          <w:spacing w:val="-5"/>
          <w:w w:val="105"/>
        </w:rPr>
        <w:t xml:space="preserve"> </w:t>
      </w:r>
      <w:r>
        <w:rPr>
          <w:w w:val="105"/>
        </w:rPr>
        <w:t>as</w:t>
      </w:r>
      <w:r>
        <w:rPr>
          <w:spacing w:val="-8"/>
          <w:w w:val="105"/>
        </w:rPr>
        <w:t xml:space="preserve"> </w:t>
      </w:r>
      <w:r>
        <w:rPr>
          <w:w w:val="105"/>
        </w:rPr>
        <w:t>a</w:t>
      </w:r>
      <w:r>
        <w:rPr>
          <w:spacing w:val="-6"/>
          <w:w w:val="105"/>
        </w:rPr>
        <w:t xml:space="preserve"> </w:t>
      </w:r>
      <w:r>
        <w:rPr>
          <w:w w:val="105"/>
        </w:rPr>
        <w:t>direct</w:t>
      </w:r>
      <w:r>
        <w:rPr>
          <w:spacing w:val="-9"/>
          <w:w w:val="105"/>
        </w:rPr>
        <w:t xml:space="preserve"> </w:t>
      </w:r>
      <w:r>
        <w:rPr>
          <w:w w:val="105"/>
        </w:rPr>
        <w:t>effect.</w:t>
      </w:r>
      <w:r>
        <w:rPr>
          <w:spacing w:val="-9"/>
          <w:w w:val="105"/>
        </w:rPr>
        <w:t xml:space="preserve"> </w:t>
      </w:r>
      <w:r>
        <w:rPr>
          <w:w w:val="105"/>
        </w:rPr>
        <w:t>This</w:t>
      </w:r>
      <w:r>
        <w:rPr>
          <w:spacing w:val="-8"/>
          <w:w w:val="105"/>
        </w:rPr>
        <w:t xml:space="preserve"> </w:t>
      </w:r>
      <w:r>
        <w:rPr>
          <w:w w:val="105"/>
        </w:rPr>
        <w:t>finding</w:t>
      </w:r>
      <w:r>
        <w:rPr>
          <w:spacing w:val="-5"/>
          <w:w w:val="105"/>
        </w:rPr>
        <w:t xml:space="preserve"> </w:t>
      </w:r>
      <w:r>
        <w:rPr>
          <w:w w:val="105"/>
        </w:rPr>
        <w:t>confirms</w:t>
      </w:r>
      <w:r>
        <w:rPr>
          <w:spacing w:val="-8"/>
          <w:w w:val="105"/>
        </w:rPr>
        <w:t xml:space="preserve"> </w:t>
      </w:r>
      <w:r>
        <w:rPr>
          <w:w w:val="105"/>
        </w:rPr>
        <w:t>that</w:t>
      </w:r>
      <w:r>
        <w:rPr>
          <w:spacing w:val="-9"/>
          <w:w w:val="105"/>
        </w:rPr>
        <w:t xml:space="preserve"> </w:t>
      </w:r>
      <w:r>
        <w:rPr>
          <w:w w:val="105"/>
        </w:rPr>
        <w:t>simply</w:t>
      </w:r>
      <w:r>
        <w:rPr>
          <w:spacing w:val="-5"/>
          <w:w w:val="105"/>
        </w:rPr>
        <w:t xml:space="preserve"> </w:t>
      </w:r>
      <w:r>
        <w:rPr>
          <w:w w:val="105"/>
        </w:rPr>
        <w:t>excluding</w:t>
      </w:r>
      <w:r>
        <w:rPr>
          <w:spacing w:val="-5"/>
          <w:w w:val="105"/>
        </w:rPr>
        <w:t xml:space="preserve"> </w:t>
      </w:r>
      <w:r>
        <w:rPr>
          <w:w w:val="105"/>
        </w:rPr>
        <w:t>gender</w:t>
      </w:r>
      <w:r>
        <w:rPr>
          <w:spacing w:val="-8"/>
          <w:w w:val="105"/>
        </w:rPr>
        <w:t xml:space="preserve"> </w:t>
      </w:r>
      <w:r>
        <w:rPr>
          <w:w w:val="105"/>
        </w:rPr>
        <w:t>from</w:t>
      </w:r>
      <w:r>
        <w:rPr>
          <w:spacing w:val="-6"/>
          <w:w w:val="105"/>
        </w:rPr>
        <w:t xml:space="preserve"> </w:t>
      </w:r>
      <w:r>
        <w:rPr>
          <w:w w:val="105"/>
        </w:rPr>
        <w:t>the</w:t>
      </w:r>
      <w:r>
        <w:rPr>
          <w:spacing w:val="-6"/>
          <w:w w:val="105"/>
        </w:rPr>
        <w:t xml:space="preserve"> </w:t>
      </w:r>
      <w:r>
        <w:rPr>
          <w:w w:val="105"/>
        </w:rPr>
        <w:t>feature set</w:t>
      </w:r>
      <w:r>
        <w:rPr>
          <w:spacing w:val="-5"/>
          <w:w w:val="105"/>
        </w:rPr>
        <w:t xml:space="preserve"> </w:t>
      </w:r>
      <w:r>
        <w:rPr>
          <w:w w:val="105"/>
        </w:rPr>
        <w:t>is</w:t>
      </w:r>
      <w:r>
        <w:rPr>
          <w:spacing w:val="-3"/>
          <w:w w:val="105"/>
        </w:rPr>
        <w:t xml:space="preserve"> </w:t>
      </w:r>
      <w:r>
        <w:rPr>
          <w:w w:val="105"/>
        </w:rPr>
        <w:t>insufficient</w:t>
      </w:r>
      <w:r>
        <w:rPr>
          <w:spacing w:val="-5"/>
          <w:w w:val="105"/>
        </w:rPr>
        <w:t xml:space="preserve"> </w:t>
      </w:r>
      <w:r>
        <w:rPr>
          <w:w w:val="105"/>
        </w:rPr>
        <w:t>to achieve</w:t>
      </w:r>
      <w:r>
        <w:rPr>
          <w:spacing w:val="-1"/>
          <w:w w:val="105"/>
        </w:rPr>
        <w:t xml:space="preserve"> </w:t>
      </w:r>
      <w:r>
        <w:rPr>
          <w:w w:val="105"/>
        </w:rPr>
        <w:t>causal</w:t>
      </w:r>
      <w:r>
        <w:rPr>
          <w:spacing w:val="-5"/>
          <w:w w:val="105"/>
        </w:rPr>
        <w:t xml:space="preserve"> </w:t>
      </w:r>
      <w:r>
        <w:rPr>
          <w:w w:val="105"/>
        </w:rPr>
        <w:t>fairness,</w:t>
      </w:r>
      <w:r>
        <w:rPr>
          <w:spacing w:val="-5"/>
          <w:w w:val="105"/>
        </w:rPr>
        <w:t xml:space="preserve"> </w:t>
      </w:r>
      <w:r>
        <w:rPr>
          <w:w w:val="105"/>
        </w:rPr>
        <w:t>because</w:t>
      </w:r>
      <w:r>
        <w:rPr>
          <w:spacing w:val="-1"/>
          <w:w w:val="105"/>
        </w:rPr>
        <w:t xml:space="preserve"> </w:t>
      </w:r>
      <w:proofErr w:type="gramStart"/>
      <w:r>
        <w:rPr>
          <w:w w:val="105"/>
        </w:rPr>
        <w:t>the</w:t>
      </w:r>
      <w:r>
        <w:rPr>
          <w:spacing w:val="-1"/>
          <w:w w:val="105"/>
        </w:rPr>
        <w:t xml:space="preserve"> </w:t>
      </w:r>
      <w:r>
        <w:rPr>
          <w:w w:val="105"/>
        </w:rPr>
        <w:t>majority of</w:t>
      </w:r>
      <w:proofErr w:type="gramEnd"/>
      <w:r>
        <w:rPr>
          <w:spacing w:val="-3"/>
          <w:w w:val="105"/>
        </w:rPr>
        <w:t xml:space="preserve"> </w:t>
      </w:r>
      <w:r>
        <w:rPr>
          <w:w w:val="105"/>
        </w:rPr>
        <w:t>the</w:t>
      </w:r>
      <w:r>
        <w:rPr>
          <w:spacing w:val="-1"/>
          <w:w w:val="105"/>
        </w:rPr>
        <w:t xml:space="preserve"> </w:t>
      </w:r>
      <w:r>
        <w:rPr>
          <w:w w:val="105"/>
        </w:rPr>
        <w:t>gender</w:t>
      </w:r>
      <w:r>
        <w:rPr>
          <w:spacing w:val="-3"/>
          <w:w w:val="105"/>
        </w:rPr>
        <w:t xml:space="preserve"> </w:t>
      </w:r>
      <w:proofErr w:type="gramStart"/>
      <w:r>
        <w:rPr>
          <w:w w:val="105"/>
        </w:rPr>
        <w:t>effect</w:t>
      </w:r>
      <w:r>
        <w:rPr>
          <w:spacing w:val="-5"/>
          <w:w w:val="105"/>
        </w:rPr>
        <w:t xml:space="preserve"> </w:t>
      </w:r>
      <w:r>
        <w:rPr>
          <w:w w:val="105"/>
        </w:rPr>
        <w:t>propagates</w:t>
      </w:r>
      <w:proofErr w:type="gramEnd"/>
      <w:r>
        <w:rPr>
          <w:w w:val="105"/>
        </w:rPr>
        <w:t xml:space="preserve"> through proxy features that remain in the model. Full mitigation requires the causal feature adjustment approach implemented in the hybrid model, which targets the indirect pathways specifically [13], [25], [26].</w:t>
      </w:r>
    </w:p>
    <w:p w14:paraId="351C8105" w14:textId="68506CF5" w:rsidR="003135BA" w:rsidRDefault="003135BA" w:rsidP="003135BA">
      <w:pPr>
        <w:pStyle w:val="Heading2"/>
      </w:pPr>
      <w:r w:rsidRPr="003135BA">
        <w:t>Experimental Design</w:t>
      </w:r>
    </w:p>
    <w:p w14:paraId="5187F2D0" w14:textId="0EFEAEEB" w:rsidR="007C6408" w:rsidRPr="007C6408" w:rsidRDefault="007C6408" w:rsidP="007C6408">
      <w:pPr>
        <w:spacing w:before="100" w:beforeAutospacing="1" w:after="100" w:afterAutospacing="1" w:line="240" w:lineRule="auto"/>
        <w:jc w:val="left"/>
        <w:rPr>
          <w:rFonts w:eastAsia="Times New Roman" w:cs="Times New Roman"/>
          <w:szCs w:val="24"/>
          <w:lang w:bidi="gu-IN"/>
        </w:rPr>
      </w:pPr>
      <w:r w:rsidRPr="007C6408">
        <w:rPr>
          <w:rFonts w:eastAsia="Times New Roman" w:cs="Times New Roman"/>
          <w:szCs w:val="24"/>
          <w:lang w:bidi="gu-IN"/>
        </w:rPr>
        <w:t xml:space="preserve">The experimental design establishes the structured workflow used to evaluate predictive performance, fairness, and causal </w:t>
      </w:r>
      <w:r w:rsidR="00CB590C" w:rsidRPr="007C6408">
        <w:rPr>
          <w:rFonts w:eastAsia="Times New Roman" w:cs="Times New Roman"/>
          <w:szCs w:val="24"/>
          <w:lang w:bidi="gu-IN"/>
        </w:rPr>
        <w:t>behaviors</w:t>
      </w:r>
      <w:r w:rsidRPr="007C6408">
        <w:rPr>
          <w:rFonts w:eastAsia="Times New Roman" w:cs="Times New Roman"/>
          <w:szCs w:val="24"/>
          <w:lang w:bidi="gu-IN"/>
        </w:rPr>
        <w:t xml:space="preserve"> across all models in the study. It follows a sequential, comparative framework that enables systematic analysis of how traditional machine learning models and causal inference techniques behave when applied to credit risk prediction.</w:t>
      </w:r>
    </w:p>
    <w:p w14:paraId="677AF758" w14:textId="77777777" w:rsidR="007C6408" w:rsidRPr="007C6408" w:rsidRDefault="007C6408" w:rsidP="007C6408">
      <w:pPr>
        <w:spacing w:before="100" w:beforeAutospacing="1" w:after="100" w:afterAutospacing="1" w:line="240" w:lineRule="auto"/>
        <w:jc w:val="left"/>
        <w:rPr>
          <w:rFonts w:eastAsia="Times New Roman" w:cs="Times New Roman"/>
          <w:szCs w:val="24"/>
          <w:lang w:bidi="gu-IN"/>
        </w:rPr>
      </w:pPr>
      <w:r w:rsidRPr="007C6408">
        <w:rPr>
          <w:rFonts w:eastAsia="Times New Roman" w:cs="Times New Roman"/>
          <w:szCs w:val="24"/>
          <w:lang w:bidi="gu-IN"/>
        </w:rPr>
        <w:t>The experiment begins by splitting the dataset into training and testing sets to ensure unbiased evaluation. Baseline machine learning models—Logistic Regression, Random Forest, and Gradient Boosting—are trained on the processed data to provide initial benchmarks for accuracy, robustness, and fairness. Prior research highlights that these models often achieve strong predictive performance but may inadvertently learn discriminatory patterns from biased financial data [5], [7].</w:t>
      </w:r>
    </w:p>
    <w:p w14:paraId="736FC661" w14:textId="30B27C62" w:rsidR="007C6408" w:rsidRPr="007C6408" w:rsidRDefault="007C6408" w:rsidP="007C6408">
      <w:pPr>
        <w:spacing w:before="100" w:beforeAutospacing="1" w:after="100" w:afterAutospacing="1" w:line="240" w:lineRule="auto"/>
        <w:jc w:val="left"/>
        <w:rPr>
          <w:rFonts w:eastAsia="Times New Roman" w:cs="Times New Roman"/>
          <w:szCs w:val="24"/>
          <w:lang w:bidi="gu-IN"/>
        </w:rPr>
      </w:pPr>
      <w:r w:rsidRPr="007C6408">
        <w:rPr>
          <w:rFonts w:eastAsia="Times New Roman" w:cs="Times New Roman"/>
          <w:szCs w:val="24"/>
          <w:lang w:bidi="gu-IN"/>
        </w:rPr>
        <w:t xml:space="preserve">Following model training, fairness evaluation is conducted using </w:t>
      </w:r>
      <w:r w:rsidRPr="007C6408">
        <w:rPr>
          <w:rFonts w:eastAsia="Times New Roman" w:cs="Times New Roman"/>
          <w:b/>
          <w:bCs/>
          <w:szCs w:val="24"/>
          <w:lang w:bidi="gu-IN"/>
        </w:rPr>
        <w:t>Demographic Parity</w:t>
      </w:r>
      <w:r w:rsidRPr="007C6408">
        <w:rPr>
          <w:rFonts w:eastAsia="Times New Roman" w:cs="Times New Roman"/>
          <w:szCs w:val="24"/>
          <w:lang w:bidi="gu-IN"/>
        </w:rPr>
        <w:t xml:space="preserve"> and </w:t>
      </w:r>
      <w:r w:rsidRPr="007C6408">
        <w:rPr>
          <w:rFonts w:eastAsia="Times New Roman" w:cs="Times New Roman"/>
          <w:b/>
          <w:bCs/>
          <w:szCs w:val="24"/>
          <w:lang w:bidi="gu-IN"/>
        </w:rPr>
        <w:t>Equal Opportunity</w:t>
      </w:r>
      <w:r w:rsidRPr="007C6408">
        <w:rPr>
          <w:rFonts w:eastAsia="Times New Roman" w:cs="Times New Roman"/>
          <w:szCs w:val="24"/>
          <w:lang w:bidi="gu-IN"/>
        </w:rPr>
        <w:t xml:space="preserve">, two widely </w:t>
      </w:r>
      <w:r w:rsidR="00CB590C" w:rsidRPr="007C6408">
        <w:rPr>
          <w:rFonts w:eastAsia="Times New Roman" w:cs="Times New Roman"/>
          <w:szCs w:val="24"/>
          <w:lang w:bidi="gu-IN"/>
        </w:rPr>
        <w:t>recognized</w:t>
      </w:r>
      <w:r w:rsidRPr="007C6408">
        <w:rPr>
          <w:rFonts w:eastAsia="Times New Roman" w:cs="Times New Roman"/>
          <w:szCs w:val="24"/>
          <w:lang w:bidi="gu-IN"/>
        </w:rPr>
        <w:t xml:space="preserve"> group</w:t>
      </w:r>
      <w:r w:rsidRPr="007C6408">
        <w:rPr>
          <w:rFonts w:eastAsia="Times New Roman" w:cs="Times New Roman"/>
          <w:szCs w:val="24"/>
          <w:lang w:bidi="gu-IN"/>
        </w:rPr>
        <w:noBreakHyphen/>
        <w:t xml:space="preserve">fairness metrics. These metrics quantify disparities in selection rates and true positive rates across demographic groups, providing empirical evidence of potential discrimination in model outputs [20]. The </w:t>
      </w:r>
      <w:r w:rsidR="00CB590C" w:rsidRPr="007C6408">
        <w:rPr>
          <w:rFonts w:eastAsia="Times New Roman" w:cs="Times New Roman"/>
          <w:szCs w:val="24"/>
          <w:lang w:bidi="gu-IN"/>
        </w:rPr>
        <w:t>Fair learn</w:t>
      </w:r>
      <w:r w:rsidRPr="007C6408">
        <w:rPr>
          <w:rFonts w:eastAsia="Times New Roman" w:cs="Times New Roman"/>
          <w:szCs w:val="24"/>
          <w:lang w:bidi="gu-IN"/>
        </w:rPr>
        <w:t xml:space="preserve"> library is used to compute group</w:t>
      </w:r>
      <w:r w:rsidRPr="007C6408">
        <w:rPr>
          <w:rFonts w:eastAsia="Times New Roman" w:cs="Times New Roman"/>
          <w:szCs w:val="24"/>
          <w:lang w:bidi="gu-IN"/>
        </w:rPr>
        <w:noBreakHyphen/>
        <w:t>wise fairness metrics, enabling transparent comparison across models.</w:t>
      </w:r>
    </w:p>
    <w:p w14:paraId="221A6828" w14:textId="77777777" w:rsidR="007C6408" w:rsidRPr="007C6408" w:rsidRDefault="007C6408" w:rsidP="007C6408">
      <w:pPr>
        <w:spacing w:before="100" w:beforeAutospacing="1" w:after="100" w:afterAutospacing="1" w:line="240" w:lineRule="auto"/>
        <w:jc w:val="left"/>
        <w:rPr>
          <w:rFonts w:eastAsia="Times New Roman" w:cs="Times New Roman"/>
          <w:szCs w:val="24"/>
          <w:lang w:bidi="gu-IN"/>
        </w:rPr>
      </w:pPr>
      <w:r w:rsidRPr="007C6408">
        <w:rPr>
          <w:rFonts w:eastAsia="Times New Roman" w:cs="Times New Roman"/>
          <w:szCs w:val="24"/>
          <w:lang w:bidi="gu-IN"/>
        </w:rPr>
        <w:t xml:space="preserve">The final stage integrates causal modelling to identify and </w:t>
      </w:r>
      <w:proofErr w:type="spellStart"/>
      <w:r w:rsidRPr="007C6408">
        <w:rPr>
          <w:rFonts w:eastAsia="Times New Roman" w:cs="Times New Roman"/>
          <w:szCs w:val="24"/>
          <w:lang w:bidi="gu-IN"/>
        </w:rPr>
        <w:t>analyse</w:t>
      </w:r>
      <w:proofErr w:type="spellEnd"/>
      <w:r w:rsidRPr="007C6408">
        <w:rPr>
          <w:rFonts w:eastAsia="Times New Roman" w:cs="Times New Roman"/>
          <w:szCs w:val="24"/>
          <w:lang w:bidi="gu-IN"/>
        </w:rPr>
        <w:t xml:space="preserve"> unfair causal pathways. Structural causal models and counterfactual reasoning are applied to assess how sensitive attributes influence predictions directly and indirectly. This approach aligns with contemporary research </w:t>
      </w:r>
      <w:proofErr w:type="spellStart"/>
      <w:r w:rsidRPr="007C6408">
        <w:rPr>
          <w:rFonts w:eastAsia="Times New Roman" w:cs="Times New Roman"/>
          <w:szCs w:val="24"/>
          <w:lang w:bidi="gu-IN"/>
        </w:rPr>
        <w:t>emphasising</w:t>
      </w:r>
      <w:proofErr w:type="spellEnd"/>
      <w:r w:rsidRPr="007C6408">
        <w:rPr>
          <w:rFonts w:eastAsia="Times New Roman" w:cs="Times New Roman"/>
          <w:szCs w:val="24"/>
          <w:lang w:bidi="gu-IN"/>
        </w:rPr>
        <w:t xml:space="preserve"> that fairness cannot be fully understood through correlations alone; causal analysis is required to uncover deeper mechanisms of bias [13], [17].</w:t>
      </w:r>
    </w:p>
    <w:p w14:paraId="6A1A962E" w14:textId="77777777" w:rsidR="007C6408" w:rsidRPr="007C6408" w:rsidRDefault="007C6408" w:rsidP="007C6408">
      <w:pPr>
        <w:spacing w:before="100" w:beforeAutospacing="1" w:after="100" w:afterAutospacing="1" w:line="240" w:lineRule="auto"/>
        <w:jc w:val="left"/>
        <w:rPr>
          <w:rFonts w:eastAsia="Times New Roman" w:cs="Times New Roman"/>
          <w:szCs w:val="24"/>
          <w:lang w:bidi="gu-IN"/>
        </w:rPr>
      </w:pPr>
      <w:r w:rsidRPr="007C6408">
        <w:rPr>
          <w:rFonts w:eastAsia="Times New Roman" w:cs="Times New Roman"/>
          <w:szCs w:val="24"/>
          <w:lang w:bidi="gu-IN"/>
        </w:rPr>
        <w:t>By combining predictive modelling, fairness assessment, and causal inference within a unified experimental framework, the design ensures a comprehensive evaluation of both technical performance and ethical considerations. This structure supports meaningful comparison between traditional machine learning and causal AI, demonstrating where causal reasoning provides added value in achieving fair and accountable credit scoring.</w:t>
      </w:r>
    </w:p>
    <w:p w14:paraId="14837F7B" w14:textId="2DCF1E0E" w:rsidR="003135BA" w:rsidRPr="003135BA" w:rsidRDefault="003135BA" w:rsidP="007C6408">
      <w:pPr>
        <w:ind w:left="720"/>
      </w:pPr>
    </w:p>
    <w:p w14:paraId="1F5D5823" w14:textId="77777777" w:rsidR="003135BA" w:rsidRPr="003135BA" w:rsidRDefault="003135BA" w:rsidP="003135BA"/>
    <w:p w14:paraId="73A568DB" w14:textId="79A0B51D" w:rsidR="00DA5B94" w:rsidRDefault="00DA5B94" w:rsidP="00DA5B94">
      <w:pPr>
        <w:pStyle w:val="Heading2"/>
      </w:pPr>
      <w:r w:rsidRPr="00DA5B94">
        <w:lastRenderedPageBreak/>
        <w:t>Hybrid Model Architecture</w:t>
      </w:r>
    </w:p>
    <w:p w14:paraId="2BB487B4" w14:textId="77777777" w:rsidR="00DA5B94" w:rsidRDefault="00DA5B94" w:rsidP="00DA5B94">
      <w:pPr>
        <w:pStyle w:val="NormalWeb"/>
      </w:pPr>
      <w:r>
        <w:t>To enhance predictive performance while addressing fairness and robustness concerns, a hybrid modelling approach was implemented in this study. The proposed framework combines ensemble machine learning techniques with a structured learning strategy to improve both accuracy and generalisation in credit risk prediction.</w:t>
      </w:r>
    </w:p>
    <w:p w14:paraId="47C6DED4" w14:textId="77777777" w:rsidR="00DA5B94" w:rsidRDefault="00DA5B94" w:rsidP="00DA5B94">
      <w:pPr>
        <w:pStyle w:val="NormalWeb"/>
      </w:pPr>
      <w:r>
        <w:t>The hybrid model is based on a stacking ensemble architecture, where multiple base learners are trained in parallel and their outputs are combined using a meta-learner. In this work, Random Forest and Gradient Boosting classifiers were selected as base models due to their strong capability in capturing nonlinear relationships and handling complex feature interactions within financial datasets. Logistic Regression was employed as the meta-learner to aggregate the predictions of the base models and produce the final classification outcome.</w:t>
      </w:r>
    </w:p>
    <w:p w14:paraId="335F4E12" w14:textId="77777777" w:rsidR="00DA5B94" w:rsidRDefault="00DA5B94" w:rsidP="00DA5B94">
      <w:pPr>
        <w:pStyle w:val="NormalWeb"/>
      </w:pPr>
      <w:r>
        <w:t xml:space="preserve">Formally, let </w:t>
      </w:r>
      <w:proofErr w:type="gramStart"/>
      <w:r>
        <w:t>( f</w:t>
      </w:r>
      <w:proofErr w:type="gramEnd"/>
      <w:r>
        <w:t>_1(x</w:t>
      </w:r>
      <w:proofErr w:type="gramStart"/>
      <w:r>
        <w:t>) )</w:t>
      </w:r>
      <w:proofErr w:type="gramEnd"/>
      <w:r>
        <w:t xml:space="preserve"> and </w:t>
      </w:r>
      <w:proofErr w:type="gramStart"/>
      <w:r>
        <w:t>( f</w:t>
      </w:r>
      <w:proofErr w:type="gramEnd"/>
      <w:r>
        <w:t>_2(x</w:t>
      </w:r>
      <w:proofErr w:type="gramStart"/>
      <w:r>
        <w:t>) )</w:t>
      </w:r>
      <w:proofErr w:type="gramEnd"/>
      <w:r>
        <w:t xml:space="preserve"> denote the predictions from the base learners. The meta-learner </w:t>
      </w:r>
      <w:proofErr w:type="gramStart"/>
      <w:r>
        <w:t>( g</w:t>
      </w:r>
      <w:proofErr w:type="gramEnd"/>
      <w:r>
        <w:t>(\</w:t>
      </w:r>
      <w:proofErr w:type="spellStart"/>
      <w:r>
        <w:t>cdot</w:t>
      </w:r>
      <w:proofErr w:type="spellEnd"/>
      <w:proofErr w:type="gramStart"/>
      <w:r>
        <w:t>) )</w:t>
      </w:r>
      <w:proofErr w:type="gramEnd"/>
      <w:r>
        <w:t xml:space="preserve"> combines these predictions such that the final output is given by:</w:t>
      </w:r>
    </w:p>
    <w:p w14:paraId="6A42E752" w14:textId="77777777" w:rsidR="00DA5B94" w:rsidRDefault="00DA5B94" w:rsidP="00DA5B94">
      <w:pPr>
        <w:pStyle w:val="NormalWeb"/>
      </w:pPr>
      <w:r>
        <w:t>Final Prediction:</w:t>
      </w:r>
      <w:r>
        <w:br/>
        <w:t>( \hat{y} = g(f_1(x), f_2(x)</w:t>
      </w:r>
      <w:proofErr w:type="gramStart"/>
      <w:r>
        <w:t>) )</w:t>
      </w:r>
      <w:proofErr w:type="gramEnd"/>
    </w:p>
    <w:p w14:paraId="23B12C60" w14:textId="77777777" w:rsidR="00DA5B94" w:rsidRDefault="00DA5B94" w:rsidP="00DA5B94">
      <w:pPr>
        <w:pStyle w:val="NormalWeb"/>
      </w:pPr>
      <w:r>
        <w:t>This approach allows the model to leverage the strengths of different algorithms while reducing individual model weaknesses. The ensemble structure improves predictive stability and reduces variance, which is particularly important in financial decision-making contexts where data distributions may vary.</w:t>
      </w:r>
    </w:p>
    <w:p w14:paraId="5F0034D1" w14:textId="77777777" w:rsidR="00DA5B94" w:rsidRDefault="00DA5B94" w:rsidP="00DA5B94">
      <w:pPr>
        <w:pStyle w:val="NormalWeb"/>
      </w:pPr>
      <w:r>
        <w:t>In addition to predictive modelling, the hybrid framework is designed to support fairness analysis by integrating insights from causal inference. Features identified as potentially biased through causal analysis are carefully evaluated during model training, ensuring that the hybrid model does not reinforce discriminatory patterns present in the data.</w:t>
      </w:r>
    </w:p>
    <w:p w14:paraId="25F71CE1" w14:textId="77777777" w:rsidR="00DA5B94" w:rsidRDefault="00DA5B94" w:rsidP="00DA5B94">
      <w:pPr>
        <w:pStyle w:val="NormalWeb"/>
      </w:pPr>
      <w:r>
        <w:t>Overall, the hybrid model provides a balanced approach that combines high predictive performance with improved fairness awareness. This makes it suitable for real-world credit scoring applications where both accuracy and ethical considerations are critical.</w:t>
      </w:r>
    </w:p>
    <w:p w14:paraId="5026D96D" w14:textId="77777777" w:rsidR="00DA5B94" w:rsidRPr="00DA5B94" w:rsidRDefault="00DA5B94" w:rsidP="00DA5B94"/>
    <w:p w14:paraId="120D52A2" w14:textId="368875EC" w:rsidR="0011669B" w:rsidRDefault="0011669B" w:rsidP="0011669B">
      <w:pPr>
        <w:pStyle w:val="Heading2"/>
        <w:rPr>
          <w:spacing w:val="-2"/>
        </w:rPr>
      </w:pPr>
      <w:r>
        <w:t>Motivation</w:t>
      </w:r>
      <w:r>
        <w:rPr>
          <w:b w:val="0"/>
          <w:smallCaps w:val="0"/>
          <w:spacing w:val="-7"/>
          <w:sz w:val="22"/>
        </w:rPr>
        <w:t xml:space="preserve"> </w:t>
      </w:r>
      <w:r>
        <w:t>for</w:t>
      </w:r>
      <w:r>
        <w:rPr>
          <w:b w:val="0"/>
          <w:smallCaps w:val="0"/>
          <w:spacing w:val="-3"/>
          <w:sz w:val="22"/>
        </w:rPr>
        <w:t xml:space="preserve"> </w:t>
      </w:r>
      <w:r>
        <w:t>Stacking</w:t>
      </w:r>
      <w:r>
        <w:rPr>
          <w:b w:val="0"/>
          <w:smallCaps w:val="0"/>
          <w:spacing w:val="-9"/>
          <w:sz w:val="22"/>
        </w:rPr>
        <w:t xml:space="preserve"> </w:t>
      </w:r>
      <w:r>
        <w:t>Ensemble</w:t>
      </w:r>
      <w:r>
        <w:rPr>
          <w:b w:val="0"/>
          <w:smallCaps w:val="0"/>
          <w:spacing w:val="-5"/>
          <w:sz w:val="22"/>
        </w:rPr>
        <w:t xml:space="preserve"> </w:t>
      </w:r>
      <w:r>
        <w:rPr>
          <w:spacing w:val="-2"/>
        </w:rPr>
        <w:t>Architecture</w:t>
      </w:r>
    </w:p>
    <w:p w14:paraId="524E825E" w14:textId="77777777" w:rsidR="0011669B" w:rsidRDefault="0011669B" w:rsidP="0011669B">
      <w:pPr>
        <w:pStyle w:val="BodyText"/>
      </w:pPr>
      <w:r>
        <w:rPr>
          <w:w w:val="105"/>
        </w:rPr>
        <w:t xml:space="preserve">The selection of a stacking ensemble as </w:t>
      </w:r>
      <w:proofErr w:type="gramStart"/>
      <w:r>
        <w:rPr>
          <w:w w:val="105"/>
        </w:rPr>
        <w:t>the hybrid</w:t>
      </w:r>
      <w:proofErr w:type="gramEnd"/>
      <w:r>
        <w:rPr>
          <w:w w:val="105"/>
        </w:rPr>
        <w:t xml:space="preserve"> architecture is motivated by the complementary strengths and weaknesses of the three baseline models evaluated in this study. Logistic</w:t>
      </w:r>
      <w:r>
        <w:rPr>
          <w:spacing w:val="-10"/>
          <w:w w:val="105"/>
        </w:rPr>
        <w:t xml:space="preserve"> </w:t>
      </w:r>
      <w:r>
        <w:rPr>
          <w:w w:val="105"/>
        </w:rPr>
        <w:t>Regression</w:t>
      </w:r>
      <w:r>
        <w:rPr>
          <w:spacing w:val="-9"/>
          <w:w w:val="105"/>
        </w:rPr>
        <w:t xml:space="preserve"> </w:t>
      </w:r>
      <w:r>
        <w:rPr>
          <w:w w:val="105"/>
        </w:rPr>
        <w:t>provides</w:t>
      </w:r>
      <w:r>
        <w:rPr>
          <w:spacing w:val="-11"/>
          <w:w w:val="105"/>
        </w:rPr>
        <w:t xml:space="preserve"> </w:t>
      </w:r>
      <w:r>
        <w:rPr>
          <w:w w:val="105"/>
        </w:rPr>
        <w:t>well-calibrated</w:t>
      </w:r>
      <w:r>
        <w:rPr>
          <w:spacing w:val="-9"/>
          <w:w w:val="105"/>
        </w:rPr>
        <w:t xml:space="preserve"> </w:t>
      </w:r>
      <w:r>
        <w:rPr>
          <w:w w:val="105"/>
        </w:rPr>
        <w:t>probability</w:t>
      </w:r>
      <w:r>
        <w:rPr>
          <w:spacing w:val="-9"/>
          <w:w w:val="105"/>
        </w:rPr>
        <w:t xml:space="preserve"> </w:t>
      </w:r>
      <w:r>
        <w:rPr>
          <w:w w:val="105"/>
        </w:rPr>
        <w:t>outputs</w:t>
      </w:r>
      <w:r>
        <w:rPr>
          <w:spacing w:val="-11"/>
          <w:w w:val="105"/>
        </w:rPr>
        <w:t xml:space="preserve"> </w:t>
      </w:r>
      <w:r>
        <w:rPr>
          <w:w w:val="105"/>
        </w:rPr>
        <w:t>and</w:t>
      </w:r>
      <w:r>
        <w:rPr>
          <w:spacing w:val="-9"/>
          <w:w w:val="105"/>
        </w:rPr>
        <w:t xml:space="preserve"> </w:t>
      </w:r>
      <w:r>
        <w:rPr>
          <w:w w:val="105"/>
        </w:rPr>
        <w:t>is</w:t>
      </w:r>
      <w:r>
        <w:rPr>
          <w:spacing w:val="-11"/>
          <w:w w:val="105"/>
        </w:rPr>
        <w:t xml:space="preserve"> </w:t>
      </w:r>
      <w:r>
        <w:rPr>
          <w:w w:val="105"/>
        </w:rPr>
        <w:t>highly</w:t>
      </w:r>
      <w:r>
        <w:rPr>
          <w:spacing w:val="-2"/>
          <w:w w:val="105"/>
        </w:rPr>
        <w:t xml:space="preserve"> </w:t>
      </w:r>
      <w:r>
        <w:rPr>
          <w:w w:val="105"/>
        </w:rPr>
        <w:t>interpretable,</w:t>
      </w:r>
      <w:r>
        <w:rPr>
          <w:spacing w:val="-13"/>
          <w:w w:val="105"/>
        </w:rPr>
        <w:t xml:space="preserve"> </w:t>
      </w:r>
      <w:r>
        <w:rPr>
          <w:w w:val="105"/>
        </w:rPr>
        <w:t>but</w:t>
      </w:r>
    </w:p>
    <w:p w14:paraId="28EC24F8" w14:textId="77777777" w:rsidR="0011669B" w:rsidRDefault="0011669B" w:rsidP="0011669B">
      <w:pPr>
        <w:pStyle w:val="BodyText"/>
        <w:sectPr w:rsidR="0011669B" w:rsidSect="0011669B">
          <w:pgSz w:w="12240" w:h="15840"/>
          <w:pgMar w:top="1820" w:right="0" w:bottom="1240" w:left="1080" w:header="0" w:footer="1056" w:gutter="0"/>
          <w:cols w:space="720"/>
        </w:sectPr>
      </w:pPr>
    </w:p>
    <w:p w14:paraId="06530940" w14:textId="77777777" w:rsidR="0011669B" w:rsidRDefault="0011669B" w:rsidP="0011669B">
      <w:pPr>
        <w:pStyle w:val="BodyText"/>
      </w:pPr>
      <w:r>
        <w:rPr>
          <w:w w:val="105"/>
        </w:rPr>
        <w:lastRenderedPageBreak/>
        <w:t>its linear decision boundary limits its ability to capture the complex nonlinear interactions present in credit data [2], [22]. Random Forest excels at capturing feature interactions and is robust</w:t>
      </w:r>
      <w:r>
        <w:rPr>
          <w:spacing w:val="-11"/>
          <w:w w:val="105"/>
        </w:rPr>
        <w:t xml:space="preserve"> </w:t>
      </w:r>
      <w:r>
        <w:rPr>
          <w:w w:val="105"/>
        </w:rPr>
        <w:t>to</w:t>
      </w:r>
      <w:r>
        <w:rPr>
          <w:spacing w:val="-6"/>
          <w:w w:val="105"/>
        </w:rPr>
        <w:t xml:space="preserve"> </w:t>
      </w:r>
      <w:r>
        <w:rPr>
          <w:w w:val="105"/>
        </w:rPr>
        <w:t>outliers</w:t>
      </w:r>
      <w:r>
        <w:rPr>
          <w:spacing w:val="-9"/>
          <w:w w:val="105"/>
        </w:rPr>
        <w:t xml:space="preserve"> </w:t>
      </w:r>
      <w:r>
        <w:rPr>
          <w:w w:val="105"/>
        </w:rPr>
        <w:t>through</w:t>
      </w:r>
      <w:r>
        <w:rPr>
          <w:spacing w:val="-6"/>
          <w:w w:val="105"/>
        </w:rPr>
        <w:t xml:space="preserve"> </w:t>
      </w:r>
      <w:r>
        <w:rPr>
          <w:w w:val="105"/>
        </w:rPr>
        <w:t>bootstrap</w:t>
      </w:r>
      <w:r>
        <w:rPr>
          <w:spacing w:val="-6"/>
          <w:w w:val="105"/>
        </w:rPr>
        <w:t xml:space="preserve"> </w:t>
      </w:r>
      <w:r>
        <w:rPr>
          <w:w w:val="105"/>
        </w:rPr>
        <w:t>aggregation</w:t>
      </w:r>
      <w:r>
        <w:rPr>
          <w:spacing w:val="-6"/>
          <w:w w:val="105"/>
        </w:rPr>
        <w:t xml:space="preserve"> </w:t>
      </w:r>
      <w:r>
        <w:rPr>
          <w:w w:val="105"/>
        </w:rPr>
        <w:t>(bagging),</w:t>
      </w:r>
      <w:r>
        <w:rPr>
          <w:spacing w:val="-11"/>
          <w:w w:val="105"/>
        </w:rPr>
        <w:t xml:space="preserve"> </w:t>
      </w:r>
      <w:r>
        <w:rPr>
          <w:w w:val="105"/>
        </w:rPr>
        <w:t>but</w:t>
      </w:r>
      <w:r>
        <w:rPr>
          <w:spacing w:val="-11"/>
          <w:w w:val="105"/>
        </w:rPr>
        <w:t xml:space="preserve"> </w:t>
      </w:r>
      <w:r>
        <w:rPr>
          <w:w w:val="105"/>
        </w:rPr>
        <w:t>its</w:t>
      </w:r>
      <w:r>
        <w:rPr>
          <w:spacing w:val="-9"/>
          <w:w w:val="105"/>
        </w:rPr>
        <w:t xml:space="preserve"> </w:t>
      </w:r>
      <w:r>
        <w:rPr>
          <w:w w:val="105"/>
        </w:rPr>
        <w:t>predictions</w:t>
      </w:r>
      <w:r>
        <w:rPr>
          <w:spacing w:val="-9"/>
          <w:w w:val="105"/>
        </w:rPr>
        <w:t xml:space="preserve"> </w:t>
      </w:r>
      <w:r>
        <w:rPr>
          <w:w w:val="105"/>
        </w:rPr>
        <w:t>may</w:t>
      </w:r>
      <w:r>
        <w:rPr>
          <w:spacing w:val="-6"/>
          <w:w w:val="105"/>
        </w:rPr>
        <w:t xml:space="preserve"> </w:t>
      </w:r>
      <w:r>
        <w:rPr>
          <w:w w:val="105"/>
        </w:rPr>
        <w:t>exhibit</w:t>
      </w:r>
      <w:r>
        <w:rPr>
          <w:spacing w:val="-11"/>
          <w:w w:val="105"/>
        </w:rPr>
        <w:t xml:space="preserve"> </w:t>
      </w:r>
      <w:r>
        <w:rPr>
          <w:w w:val="105"/>
        </w:rPr>
        <w:t xml:space="preserve">higher </w:t>
      </w:r>
      <w:proofErr w:type="gramStart"/>
      <w:r>
        <w:rPr>
          <w:w w:val="105"/>
        </w:rPr>
        <w:t>variance</w:t>
      </w:r>
      <w:proofErr w:type="gramEnd"/>
      <w:r>
        <w:rPr>
          <w:w w:val="105"/>
        </w:rPr>
        <w:t xml:space="preserve"> and its probability estimates are less well-calibrated [22]. Gradient Boosting achieves the strongest</w:t>
      </w:r>
      <w:r>
        <w:rPr>
          <w:spacing w:val="-2"/>
          <w:w w:val="105"/>
        </w:rPr>
        <w:t xml:space="preserve"> </w:t>
      </w:r>
      <w:r>
        <w:rPr>
          <w:w w:val="105"/>
        </w:rPr>
        <w:t>individual</w:t>
      </w:r>
      <w:r>
        <w:rPr>
          <w:spacing w:val="-2"/>
          <w:w w:val="105"/>
        </w:rPr>
        <w:t xml:space="preserve"> </w:t>
      </w:r>
      <w:r>
        <w:rPr>
          <w:w w:val="105"/>
        </w:rPr>
        <w:t>predictive performance by sequentially correcting residual</w:t>
      </w:r>
      <w:r>
        <w:rPr>
          <w:spacing w:val="-2"/>
          <w:w w:val="105"/>
        </w:rPr>
        <w:t xml:space="preserve"> </w:t>
      </w:r>
      <w:proofErr w:type="gramStart"/>
      <w:r>
        <w:rPr>
          <w:w w:val="105"/>
        </w:rPr>
        <w:t>errors,</w:t>
      </w:r>
      <w:r>
        <w:rPr>
          <w:spacing w:val="-2"/>
          <w:w w:val="105"/>
        </w:rPr>
        <w:t xml:space="preserve"> </w:t>
      </w:r>
      <w:r>
        <w:rPr>
          <w:w w:val="105"/>
        </w:rPr>
        <w:t>but</w:t>
      </w:r>
      <w:proofErr w:type="gramEnd"/>
      <w:r>
        <w:rPr>
          <w:spacing w:val="-2"/>
          <w:w w:val="105"/>
        </w:rPr>
        <w:t xml:space="preserve"> </w:t>
      </w:r>
      <w:r>
        <w:rPr>
          <w:w w:val="105"/>
        </w:rPr>
        <w:t>is prone to overfitting on imbalanced datasets and is computationally intensive</w:t>
      </w:r>
      <w:r>
        <w:rPr>
          <w:spacing w:val="-2"/>
          <w:w w:val="105"/>
        </w:rPr>
        <w:t xml:space="preserve"> </w:t>
      </w:r>
      <w:r>
        <w:rPr>
          <w:w w:val="105"/>
        </w:rPr>
        <w:t xml:space="preserve">[22]. Stacking combines these models as a two-level hierarchy: the first level (base learners) exploits the diversity of different inductive biases, while the second level (meta-learner) learns the optimal weighting of base learner outputs, typically achieving better </w:t>
      </w:r>
      <w:proofErr w:type="spellStart"/>
      <w:r>
        <w:rPr>
          <w:w w:val="105"/>
        </w:rPr>
        <w:t>generalisation</w:t>
      </w:r>
      <w:proofErr w:type="spellEnd"/>
      <w:r>
        <w:rPr>
          <w:w w:val="105"/>
        </w:rPr>
        <w:t xml:space="preserve"> than any individual model [32].</w:t>
      </w:r>
    </w:p>
    <w:p w14:paraId="3A9696D8" w14:textId="77777777" w:rsidR="0011669B" w:rsidRDefault="0011669B" w:rsidP="0011669B">
      <w:pPr>
        <w:pStyle w:val="BodyText"/>
      </w:pPr>
    </w:p>
    <w:p w14:paraId="511F00B0" w14:textId="3E25B7F5" w:rsidR="0011669B" w:rsidRPr="0011669B" w:rsidRDefault="0011669B" w:rsidP="0011669B">
      <w:pPr>
        <w:pStyle w:val="BodyText"/>
      </w:pPr>
      <w:r>
        <w:rPr>
          <w:w w:val="105"/>
        </w:rPr>
        <w:t>The formal</w:t>
      </w:r>
      <w:r>
        <w:rPr>
          <w:spacing w:val="-2"/>
          <w:w w:val="105"/>
        </w:rPr>
        <w:t xml:space="preserve"> </w:t>
      </w:r>
      <w:r>
        <w:rPr>
          <w:w w:val="105"/>
        </w:rPr>
        <w:t>specification of the stacking architecture follows the framework</w:t>
      </w:r>
      <w:r>
        <w:rPr>
          <w:spacing w:val="-4"/>
          <w:w w:val="105"/>
        </w:rPr>
        <w:t xml:space="preserve"> </w:t>
      </w:r>
      <w:r>
        <w:rPr>
          <w:w w:val="105"/>
        </w:rPr>
        <w:t>of Wolpert</w:t>
      </w:r>
      <w:r>
        <w:rPr>
          <w:spacing w:val="-2"/>
          <w:w w:val="105"/>
        </w:rPr>
        <w:t xml:space="preserve"> </w:t>
      </w:r>
      <w:r>
        <w:rPr>
          <w:w w:val="105"/>
        </w:rPr>
        <w:t>(1992). Let {</w:t>
      </w:r>
      <w:proofErr w:type="spellStart"/>
      <w:r>
        <w:rPr>
          <w:w w:val="105"/>
        </w:rPr>
        <w:t>x_i</w:t>
      </w:r>
      <w:proofErr w:type="spellEnd"/>
      <w:r>
        <w:rPr>
          <w:w w:val="105"/>
        </w:rPr>
        <w:t xml:space="preserve">, </w:t>
      </w:r>
      <w:proofErr w:type="spellStart"/>
      <w:r>
        <w:rPr>
          <w:w w:val="105"/>
        </w:rPr>
        <w:t>y_</w:t>
      </w:r>
      <w:proofErr w:type="gramStart"/>
      <w:r>
        <w:rPr>
          <w:w w:val="105"/>
        </w:rPr>
        <w:t>i</w:t>
      </w:r>
      <w:proofErr w:type="spellEnd"/>
      <w:r>
        <w:rPr>
          <w:w w:val="105"/>
        </w:rPr>
        <w:t>}_</w:t>
      </w:r>
      <w:proofErr w:type="gramEnd"/>
      <w:r>
        <w:rPr>
          <w:w w:val="105"/>
        </w:rPr>
        <w:t>{</w:t>
      </w:r>
      <w:proofErr w:type="spellStart"/>
      <w:r>
        <w:rPr>
          <w:w w:val="105"/>
        </w:rPr>
        <w:t>i</w:t>
      </w:r>
      <w:proofErr w:type="spellEnd"/>
      <w:r>
        <w:rPr>
          <w:w w:val="105"/>
        </w:rPr>
        <w:t>=</w:t>
      </w:r>
      <w:proofErr w:type="gramStart"/>
      <w:r>
        <w:rPr>
          <w:w w:val="105"/>
        </w:rPr>
        <w:t>1}^</w:t>
      </w:r>
      <w:proofErr w:type="gramEnd"/>
      <w:r>
        <w:rPr>
          <w:w w:val="105"/>
        </w:rPr>
        <w:t>{N} denote the training set. The two base learners f_1</w:t>
      </w:r>
      <w:r>
        <w:rPr>
          <w:spacing w:val="-2"/>
          <w:w w:val="105"/>
        </w:rPr>
        <w:t xml:space="preserve"> </w:t>
      </w:r>
      <w:r>
        <w:rPr>
          <w:w w:val="105"/>
        </w:rPr>
        <w:t>(Random Forest) and f_2 (Gradient Boosting) are trained on five-fold cross-validated out-of-fold predictions to prevent</w:t>
      </w:r>
      <w:r>
        <w:rPr>
          <w:spacing w:val="-4"/>
          <w:w w:val="105"/>
        </w:rPr>
        <w:t xml:space="preserve"> </w:t>
      </w:r>
      <w:r>
        <w:rPr>
          <w:w w:val="105"/>
        </w:rPr>
        <w:t>information leakage from training to meta-learning.</w:t>
      </w:r>
      <w:r>
        <w:rPr>
          <w:spacing w:val="-4"/>
          <w:w w:val="105"/>
        </w:rPr>
        <w:t xml:space="preserve"> </w:t>
      </w:r>
      <w:r>
        <w:rPr>
          <w:w w:val="105"/>
        </w:rPr>
        <w:t>For</w:t>
      </w:r>
      <w:r>
        <w:rPr>
          <w:spacing w:val="-2"/>
          <w:w w:val="105"/>
        </w:rPr>
        <w:t xml:space="preserve"> </w:t>
      </w:r>
      <w:r>
        <w:rPr>
          <w:w w:val="105"/>
        </w:rPr>
        <w:t>each fold k in {</w:t>
      </w:r>
      <w:proofErr w:type="gramStart"/>
      <w:r>
        <w:rPr>
          <w:w w:val="105"/>
        </w:rPr>
        <w:t>1,...</w:t>
      </w:r>
      <w:proofErr w:type="gramEnd"/>
      <w:r>
        <w:rPr>
          <w:w w:val="105"/>
        </w:rPr>
        <w:t>,</w:t>
      </w:r>
      <w:proofErr w:type="gramStart"/>
      <w:r>
        <w:rPr>
          <w:w w:val="105"/>
        </w:rPr>
        <w:t>5},</w:t>
      </w:r>
      <w:proofErr w:type="gramEnd"/>
      <w:r>
        <w:rPr>
          <w:spacing w:val="-4"/>
          <w:w w:val="105"/>
        </w:rPr>
        <w:t xml:space="preserve"> </w:t>
      </w:r>
      <w:r>
        <w:rPr>
          <w:w w:val="105"/>
        </w:rPr>
        <w:t>models are</w:t>
      </w:r>
      <w:r>
        <w:rPr>
          <w:spacing w:val="-7"/>
          <w:w w:val="105"/>
        </w:rPr>
        <w:t xml:space="preserve"> </w:t>
      </w:r>
      <w:r>
        <w:rPr>
          <w:w w:val="105"/>
        </w:rPr>
        <w:t>trained</w:t>
      </w:r>
      <w:r>
        <w:rPr>
          <w:spacing w:val="-6"/>
          <w:w w:val="105"/>
        </w:rPr>
        <w:t xml:space="preserve"> </w:t>
      </w:r>
      <w:r>
        <w:rPr>
          <w:w w:val="105"/>
        </w:rPr>
        <w:t>on</w:t>
      </w:r>
      <w:r>
        <w:rPr>
          <w:spacing w:val="-6"/>
          <w:w w:val="105"/>
        </w:rPr>
        <w:t xml:space="preserve"> </w:t>
      </w:r>
      <w:r>
        <w:rPr>
          <w:w w:val="105"/>
        </w:rPr>
        <w:t>the</w:t>
      </w:r>
      <w:r>
        <w:rPr>
          <w:spacing w:val="-7"/>
          <w:w w:val="105"/>
        </w:rPr>
        <w:t xml:space="preserve"> </w:t>
      </w:r>
      <w:r>
        <w:rPr>
          <w:w w:val="105"/>
        </w:rPr>
        <w:t>remaining</w:t>
      </w:r>
      <w:r>
        <w:rPr>
          <w:spacing w:val="-6"/>
          <w:w w:val="105"/>
        </w:rPr>
        <w:t xml:space="preserve"> </w:t>
      </w:r>
      <w:r>
        <w:rPr>
          <w:w w:val="105"/>
        </w:rPr>
        <w:t>four</w:t>
      </w:r>
      <w:r>
        <w:rPr>
          <w:spacing w:val="-9"/>
          <w:w w:val="105"/>
        </w:rPr>
        <w:t xml:space="preserve"> </w:t>
      </w:r>
      <w:r>
        <w:rPr>
          <w:w w:val="105"/>
        </w:rPr>
        <w:t>folds</w:t>
      </w:r>
      <w:r>
        <w:rPr>
          <w:spacing w:val="-9"/>
          <w:w w:val="105"/>
        </w:rPr>
        <w:t xml:space="preserve"> </w:t>
      </w:r>
      <w:r>
        <w:rPr>
          <w:w w:val="105"/>
        </w:rPr>
        <w:t>and</w:t>
      </w:r>
      <w:r>
        <w:rPr>
          <w:spacing w:val="-6"/>
          <w:w w:val="105"/>
        </w:rPr>
        <w:t xml:space="preserve"> </w:t>
      </w:r>
      <w:r>
        <w:rPr>
          <w:w w:val="105"/>
        </w:rPr>
        <w:t>used</w:t>
      </w:r>
      <w:r>
        <w:rPr>
          <w:spacing w:val="-6"/>
          <w:w w:val="105"/>
        </w:rPr>
        <w:t xml:space="preserve"> </w:t>
      </w:r>
      <w:r>
        <w:rPr>
          <w:w w:val="105"/>
        </w:rPr>
        <w:t>to</w:t>
      </w:r>
      <w:r>
        <w:rPr>
          <w:spacing w:val="-6"/>
          <w:w w:val="105"/>
        </w:rPr>
        <w:t xml:space="preserve"> </w:t>
      </w:r>
      <w:r>
        <w:rPr>
          <w:w w:val="105"/>
        </w:rPr>
        <w:t>generate</w:t>
      </w:r>
      <w:r>
        <w:rPr>
          <w:spacing w:val="-7"/>
          <w:w w:val="105"/>
        </w:rPr>
        <w:t xml:space="preserve"> </w:t>
      </w:r>
      <w:r>
        <w:rPr>
          <w:w w:val="105"/>
        </w:rPr>
        <w:t>predictions</w:t>
      </w:r>
      <w:r>
        <w:rPr>
          <w:spacing w:val="-9"/>
          <w:w w:val="105"/>
        </w:rPr>
        <w:t xml:space="preserve"> </w:t>
      </w:r>
      <w:r>
        <w:rPr>
          <w:w w:val="105"/>
        </w:rPr>
        <w:t>on</w:t>
      </w:r>
      <w:r>
        <w:rPr>
          <w:spacing w:val="-6"/>
          <w:w w:val="105"/>
        </w:rPr>
        <w:t xml:space="preserve"> </w:t>
      </w:r>
      <w:r>
        <w:rPr>
          <w:w w:val="105"/>
        </w:rPr>
        <w:t>fold</w:t>
      </w:r>
      <w:r>
        <w:rPr>
          <w:spacing w:val="-6"/>
          <w:w w:val="105"/>
        </w:rPr>
        <w:t xml:space="preserve"> </w:t>
      </w:r>
      <w:r>
        <w:rPr>
          <w:w w:val="105"/>
        </w:rPr>
        <w:t>k.</w:t>
      </w:r>
      <w:r>
        <w:rPr>
          <w:spacing w:val="-11"/>
          <w:w w:val="105"/>
        </w:rPr>
        <w:t xml:space="preserve"> </w:t>
      </w:r>
      <w:r>
        <w:rPr>
          <w:w w:val="105"/>
        </w:rPr>
        <w:t>This</w:t>
      </w:r>
      <w:r>
        <w:rPr>
          <w:spacing w:val="-9"/>
          <w:w w:val="105"/>
        </w:rPr>
        <w:t xml:space="preserve"> </w:t>
      </w:r>
      <w:r>
        <w:rPr>
          <w:w w:val="105"/>
        </w:rPr>
        <w:t>produces a complete set of out-of-fold predictions {f_1^{OOF}(</w:t>
      </w:r>
      <w:proofErr w:type="spellStart"/>
      <w:r>
        <w:rPr>
          <w:w w:val="105"/>
        </w:rPr>
        <w:t>x_i</w:t>
      </w:r>
      <w:proofErr w:type="spellEnd"/>
      <w:r>
        <w:rPr>
          <w:w w:val="105"/>
        </w:rPr>
        <w:t>), f_2^{OOF}(</w:t>
      </w:r>
      <w:proofErr w:type="spellStart"/>
      <w:r>
        <w:rPr>
          <w:w w:val="105"/>
        </w:rPr>
        <w:t>x_</w:t>
      </w:r>
      <w:proofErr w:type="gramStart"/>
      <w:r>
        <w:rPr>
          <w:w w:val="105"/>
        </w:rPr>
        <w:t>i</w:t>
      </w:r>
      <w:proofErr w:type="spellEnd"/>
      <w:r>
        <w:rPr>
          <w:w w:val="105"/>
        </w:rPr>
        <w:t>)}</w:t>
      </w:r>
      <w:proofErr w:type="gramEnd"/>
      <w:r>
        <w:rPr>
          <w:w w:val="105"/>
        </w:rPr>
        <w:t xml:space="preserve"> for all training instances</w:t>
      </w:r>
      <w:r>
        <w:rPr>
          <w:spacing w:val="-7"/>
          <w:w w:val="105"/>
        </w:rPr>
        <w:t xml:space="preserve"> </w:t>
      </w:r>
      <w:r>
        <w:rPr>
          <w:w w:val="105"/>
        </w:rPr>
        <w:t>without</w:t>
      </w:r>
      <w:r>
        <w:rPr>
          <w:spacing w:val="-9"/>
          <w:w w:val="105"/>
        </w:rPr>
        <w:t xml:space="preserve"> </w:t>
      </w:r>
      <w:r>
        <w:rPr>
          <w:w w:val="105"/>
        </w:rPr>
        <w:t>data</w:t>
      </w:r>
      <w:r>
        <w:rPr>
          <w:spacing w:val="-5"/>
          <w:w w:val="105"/>
        </w:rPr>
        <w:t xml:space="preserve"> </w:t>
      </w:r>
      <w:r>
        <w:rPr>
          <w:w w:val="105"/>
        </w:rPr>
        <w:t>leakage.</w:t>
      </w:r>
      <w:r>
        <w:rPr>
          <w:spacing w:val="-9"/>
          <w:w w:val="105"/>
        </w:rPr>
        <w:t xml:space="preserve"> </w:t>
      </w:r>
      <w:r>
        <w:rPr>
          <w:w w:val="105"/>
        </w:rPr>
        <w:t>The</w:t>
      </w:r>
      <w:r>
        <w:rPr>
          <w:spacing w:val="-5"/>
          <w:w w:val="105"/>
        </w:rPr>
        <w:t xml:space="preserve"> </w:t>
      </w:r>
      <w:r>
        <w:rPr>
          <w:w w:val="105"/>
        </w:rPr>
        <w:t>meta-learner</w:t>
      </w:r>
      <w:r>
        <w:rPr>
          <w:spacing w:val="-7"/>
          <w:w w:val="105"/>
        </w:rPr>
        <w:t xml:space="preserve"> </w:t>
      </w:r>
      <w:r>
        <w:rPr>
          <w:w w:val="105"/>
        </w:rPr>
        <w:t>g,</w:t>
      </w:r>
      <w:r>
        <w:rPr>
          <w:spacing w:val="-9"/>
          <w:w w:val="105"/>
        </w:rPr>
        <w:t xml:space="preserve"> </w:t>
      </w:r>
      <w:r>
        <w:rPr>
          <w:w w:val="105"/>
        </w:rPr>
        <w:t>implemented</w:t>
      </w:r>
      <w:r>
        <w:rPr>
          <w:spacing w:val="-4"/>
          <w:w w:val="105"/>
        </w:rPr>
        <w:t xml:space="preserve"> </w:t>
      </w:r>
      <w:r>
        <w:rPr>
          <w:w w:val="105"/>
        </w:rPr>
        <w:t>as</w:t>
      </w:r>
      <w:r>
        <w:rPr>
          <w:spacing w:val="-7"/>
          <w:w w:val="105"/>
        </w:rPr>
        <w:t xml:space="preserve"> </w:t>
      </w:r>
      <w:r>
        <w:rPr>
          <w:w w:val="105"/>
        </w:rPr>
        <w:t>Logistic</w:t>
      </w:r>
      <w:r>
        <w:rPr>
          <w:spacing w:val="-5"/>
          <w:w w:val="105"/>
        </w:rPr>
        <w:t xml:space="preserve"> </w:t>
      </w:r>
      <w:r>
        <w:rPr>
          <w:w w:val="105"/>
        </w:rPr>
        <w:t>Regression,</w:t>
      </w:r>
      <w:r>
        <w:rPr>
          <w:spacing w:val="-9"/>
          <w:w w:val="105"/>
        </w:rPr>
        <w:t xml:space="preserve"> </w:t>
      </w:r>
      <w:r>
        <w:rPr>
          <w:w w:val="105"/>
        </w:rPr>
        <w:t>is</w:t>
      </w:r>
      <w:r>
        <w:rPr>
          <w:spacing w:val="-7"/>
          <w:w w:val="105"/>
        </w:rPr>
        <w:t xml:space="preserve"> </w:t>
      </w:r>
      <w:r>
        <w:rPr>
          <w:w w:val="105"/>
        </w:rPr>
        <w:t xml:space="preserve">then trained on the matrix [f_1^{OOF}(x), f_2^{OOF}(x)] to produce the final prediction </w:t>
      </w:r>
      <w:proofErr w:type="spellStart"/>
      <w:r>
        <w:rPr>
          <w:w w:val="105"/>
        </w:rPr>
        <w:t>y_hat</w:t>
      </w:r>
      <w:proofErr w:type="spellEnd"/>
      <w:r>
        <w:rPr>
          <w:w w:val="105"/>
        </w:rPr>
        <w:t xml:space="preserve"> = g(f_1(x), f_2(x)) [32]. This cross-validated stacking procedure is essential in credit scoring, where</w:t>
      </w:r>
      <w:r>
        <w:rPr>
          <w:spacing w:val="-9"/>
          <w:w w:val="105"/>
        </w:rPr>
        <w:t xml:space="preserve"> </w:t>
      </w:r>
      <w:r>
        <w:rPr>
          <w:w w:val="105"/>
        </w:rPr>
        <w:t>information</w:t>
      </w:r>
      <w:r>
        <w:rPr>
          <w:spacing w:val="-8"/>
          <w:w w:val="105"/>
        </w:rPr>
        <w:t xml:space="preserve"> </w:t>
      </w:r>
      <w:r>
        <w:rPr>
          <w:w w:val="105"/>
        </w:rPr>
        <w:t>leakage</w:t>
      </w:r>
      <w:r>
        <w:rPr>
          <w:spacing w:val="-9"/>
          <w:w w:val="105"/>
        </w:rPr>
        <w:t xml:space="preserve"> </w:t>
      </w:r>
      <w:r>
        <w:rPr>
          <w:w w:val="105"/>
        </w:rPr>
        <w:t>can</w:t>
      </w:r>
      <w:r>
        <w:rPr>
          <w:spacing w:val="-8"/>
          <w:w w:val="105"/>
        </w:rPr>
        <w:t xml:space="preserve"> </w:t>
      </w:r>
      <w:r>
        <w:rPr>
          <w:w w:val="105"/>
        </w:rPr>
        <w:t>produce</w:t>
      </w:r>
      <w:r>
        <w:rPr>
          <w:spacing w:val="-9"/>
          <w:w w:val="105"/>
        </w:rPr>
        <w:t xml:space="preserve"> </w:t>
      </w:r>
      <w:r>
        <w:rPr>
          <w:w w:val="105"/>
        </w:rPr>
        <w:t>spuriously</w:t>
      </w:r>
      <w:r>
        <w:rPr>
          <w:spacing w:val="-8"/>
          <w:w w:val="105"/>
        </w:rPr>
        <w:t xml:space="preserve"> </w:t>
      </w:r>
      <w:r>
        <w:rPr>
          <w:w w:val="105"/>
        </w:rPr>
        <w:t>high</w:t>
      </w:r>
      <w:r>
        <w:rPr>
          <w:spacing w:val="-8"/>
          <w:w w:val="105"/>
        </w:rPr>
        <w:t xml:space="preserve"> </w:t>
      </w:r>
      <w:r>
        <w:rPr>
          <w:w w:val="105"/>
        </w:rPr>
        <w:t>validation</w:t>
      </w:r>
      <w:r>
        <w:rPr>
          <w:spacing w:val="-8"/>
          <w:w w:val="105"/>
        </w:rPr>
        <w:t xml:space="preserve"> </w:t>
      </w:r>
      <w:r>
        <w:rPr>
          <w:w w:val="105"/>
        </w:rPr>
        <w:t>metrics</w:t>
      </w:r>
      <w:r>
        <w:rPr>
          <w:spacing w:val="-10"/>
          <w:w w:val="105"/>
        </w:rPr>
        <w:t xml:space="preserve"> </w:t>
      </w:r>
      <w:r>
        <w:rPr>
          <w:w w:val="105"/>
        </w:rPr>
        <w:t>that</w:t>
      </w:r>
      <w:r>
        <w:rPr>
          <w:spacing w:val="-12"/>
          <w:w w:val="105"/>
        </w:rPr>
        <w:t xml:space="preserve"> </w:t>
      </w:r>
      <w:r>
        <w:rPr>
          <w:w w:val="105"/>
        </w:rPr>
        <w:t>do</w:t>
      </w:r>
      <w:r>
        <w:rPr>
          <w:spacing w:val="-8"/>
          <w:w w:val="105"/>
        </w:rPr>
        <w:t xml:space="preserve"> </w:t>
      </w:r>
      <w:r>
        <w:rPr>
          <w:w w:val="105"/>
        </w:rPr>
        <w:t>not</w:t>
      </w:r>
      <w:r>
        <w:rPr>
          <w:spacing w:val="-12"/>
          <w:w w:val="105"/>
        </w:rPr>
        <w:t xml:space="preserve"> </w:t>
      </w:r>
      <w:proofErr w:type="spellStart"/>
      <w:r>
        <w:rPr>
          <w:w w:val="105"/>
        </w:rPr>
        <w:t>generalise</w:t>
      </w:r>
      <w:proofErr w:type="spellEnd"/>
      <w:r>
        <w:rPr>
          <w:w w:val="105"/>
        </w:rPr>
        <w:t xml:space="preserve"> to deployment [28].</w:t>
      </w:r>
    </w:p>
    <w:p w14:paraId="77DA2724" w14:textId="631A296F" w:rsidR="007B7E74" w:rsidRDefault="007B7E74" w:rsidP="007B7E74">
      <w:pPr>
        <w:pStyle w:val="Heading2"/>
        <w:rPr>
          <w:spacing w:val="-2"/>
        </w:rPr>
      </w:pPr>
      <w:r>
        <w:t>Fairness-Aware</w:t>
      </w:r>
      <w:r>
        <w:rPr>
          <w:b w:val="0"/>
          <w:smallCaps w:val="0"/>
          <w:spacing w:val="-9"/>
          <w:sz w:val="22"/>
        </w:rPr>
        <w:t xml:space="preserve"> </w:t>
      </w:r>
      <w:r>
        <w:t>Feature</w:t>
      </w:r>
      <w:r>
        <w:rPr>
          <w:b w:val="0"/>
          <w:smallCaps w:val="0"/>
          <w:sz w:val="22"/>
        </w:rPr>
        <w:t xml:space="preserve"> </w:t>
      </w:r>
      <w:r>
        <w:t>Selection</w:t>
      </w:r>
      <w:r>
        <w:rPr>
          <w:b w:val="0"/>
          <w:smallCaps w:val="0"/>
          <w:spacing w:val="-12"/>
          <w:sz w:val="22"/>
        </w:rPr>
        <w:t xml:space="preserve"> </w:t>
      </w:r>
      <w:r>
        <w:t>for</w:t>
      </w:r>
      <w:r>
        <w:rPr>
          <w:b w:val="0"/>
          <w:smallCaps w:val="0"/>
          <w:spacing w:val="-12"/>
          <w:sz w:val="22"/>
        </w:rPr>
        <w:t xml:space="preserve"> </w:t>
      </w:r>
      <w:r>
        <w:t>the</w:t>
      </w:r>
      <w:r>
        <w:rPr>
          <w:b w:val="0"/>
          <w:smallCaps w:val="0"/>
          <w:spacing w:val="1"/>
          <w:sz w:val="22"/>
        </w:rPr>
        <w:t xml:space="preserve"> </w:t>
      </w:r>
      <w:r>
        <w:t>Hybrid</w:t>
      </w:r>
      <w:r>
        <w:rPr>
          <w:b w:val="0"/>
          <w:smallCaps w:val="0"/>
          <w:spacing w:val="-11"/>
          <w:sz w:val="22"/>
        </w:rPr>
        <w:t xml:space="preserve"> </w:t>
      </w:r>
      <w:r>
        <w:rPr>
          <w:spacing w:val="-2"/>
        </w:rPr>
        <w:t>Model</w:t>
      </w:r>
    </w:p>
    <w:p w14:paraId="32C8219E" w14:textId="77777777" w:rsidR="007B7E74" w:rsidRPr="007B7E74" w:rsidRDefault="007B7E74" w:rsidP="007B7E74">
      <w:pPr>
        <w:pStyle w:val="BodyText"/>
      </w:pPr>
      <w:r w:rsidRPr="007B7E74">
        <w:t xml:space="preserve">A critical innovation of the hybrid model compared to the standard stacking literature is its integration of causal inference findings into feature selection prior to training. The </w:t>
      </w:r>
      <w:proofErr w:type="spellStart"/>
      <w:r w:rsidRPr="007B7E74">
        <w:t>DoWhy</w:t>
      </w:r>
      <w:proofErr w:type="spellEnd"/>
      <w:r w:rsidRPr="007B7E74">
        <w:t xml:space="preserve"> causal analysis (Section 4.6) identifies two features as proxy pathways for gender: </w:t>
      </w:r>
      <w:proofErr w:type="spellStart"/>
      <w:r w:rsidRPr="007B7E74">
        <w:t>credit_amount</w:t>
      </w:r>
      <w:proofErr w:type="spellEnd"/>
      <w:r w:rsidRPr="007B7E74">
        <w:t xml:space="preserve"> and </w:t>
      </w:r>
      <w:proofErr w:type="spellStart"/>
      <w:r w:rsidRPr="007B7E74">
        <w:t>savings_balance</w:t>
      </w:r>
      <w:proofErr w:type="spellEnd"/>
      <w:r w:rsidRPr="007B7E74">
        <w:t xml:space="preserve">. These variables are not independent risk indicators in the causal sense; rather, their values are partially determined by the applicant’s gender through the structural equations: gender → </w:t>
      </w:r>
      <w:proofErr w:type="spellStart"/>
      <w:r w:rsidRPr="007B7E74">
        <w:t>annual_income</w:t>
      </w:r>
      <w:proofErr w:type="spellEnd"/>
      <w:r w:rsidRPr="007B7E74">
        <w:t xml:space="preserve"> → </w:t>
      </w:r>
      <w:proofErr w:type="spellStart"/>
      <w:r w:rsidRPr="007B7E74">
        <w:t>credit_amount</w:t>
      </w:r>
      <w:proofErr w:type="spellEnd"/>
      <w:r w:rsidRPr="007B7E74">
        <w:t xml:space="preserve"> and gender → </w:t>
      </w:r>
      <w:proofErr w:type="spellStart"/>
      <w:r w:rsidRPr="007B7E74">
        <w:t>savings_balance</w:t>
      </w:r>
      <w:proofErr w:type="spellEnd"/>
      <w:r w:rsidRPr="007B7E74">
        <w:t>. Training a standard ensemble model on these features allows gender to exert an indirect causal influence on predictions even though gender is excluded as an input feature [13], [26].</w:t>
      </w:r>
    </w:p>
    <w:p w14:paraId="42BE751A" w14:textId="77777777" w:rsidR="007B7E74" w:rsidRPr="007B7E74" w:rsidRDefault="007B7E74" w:rsidP="007B7E74">
      <w:pPr>
        <w:pStyle w:val="BodyText"/>
      </w:pPr>
    </w:p>
    <w:p w14:paraId="1F9F43F5" w14:textId="77777777" w:rsidR="007B7E74" w:rsidRPr="007B7E74" w:rsidRDefault="007B7E74" w:rsidP="007B7E74">
      <w:pPr>
        <w:pStyle w:val="BodyText"/>
      </w:pPr>
      <w:r w:rsidRPr="007B7E74">
        <w:t>To address this, the hybrid model employs a gender-</w:t>
      </w:r>
      <w:proofErr w:type="gramStart"/>
      <w:r w:rsidRPr="007B7E74">
        <w:t xml:space="preserve">group mean </w:t>
      </w:r>
      <w:proofErr w:type="spellStart"/>
      <w:r w:rsidRPr="007B7E74">
        <w:t>centring</w:t>
      </w:r>
      <w:proofErr w:type="spellEnd"/>
      <w:proofErr w:type="gramEnd"/>
      <w:r w:rsidRPr="007B7E74">
        <w:t xml:space="preserve"> transformation that removes the gender-correlated component from each proxy feature. For a feature X with observed value </w:t>
      </w:r>
      <w:proofErr w:type="spellStart"/>
      <w:r w:rsidRPr="007B7E74">
        <w:t>x_i</w:t>
      </w:r>
      <w:proofErr w:type="spellEnd"/>
      <w:r w:rsidRPr="007B7E74">
        <w:t xml:space="preserve"> for applicant </w:t>
      </w:r>
      <w:proofErr w:type="spellStart"/>
      <w:r w:rsidRPr="007B7E74">
        <w:t>i</w:t>
      </w:r>
      <w:proofErr w:type="spellEnd"/>
      <w:r w:rsidRPr="007B7E74">
        <w:t xml:space="preserve"> of gender </w:t>
      </w:r>
      <w:proofErr w:type="spellStart"/>
      <w:r w:rsidRPr="007B7E74">
        <w:t>g_i</w:t>
      </w:r>
      <w:proofErr w:type="spellEnd"/>
      <w:r w:rsidRPr="007B7E74">
        <w:t xml:space="preserve">, the adjusted value is computed as: </w:t>
      </w:r>
      <w:proofErr w:type="spellStart"/>
      <w:r w:rsidRPr="007B7E74">
        <w:t>x_adj_i</w:t>
      </w:r>
      <w:proofErr w:type="spellEnd"/>
      <w:r w:rsidRPr="007B7E74">
        <w:t xml:space="preserve"> = </w:t>
      </w:r>
      <w:proofErr w:type="spellStart"/>
      <w:r w:rsidRPr="007B7E74">
        <w:t>x_i</w:t>
      </w:r>
      <w:proofErr w:type="spellEnd"/>
    </w:p>
    <w:p w14:paraId="3BFEDBDB" w14:textId="77777777" w:rsidR="007B7E74" w:rsidRPr="007B7E74" w:rsidRDefault="007B7E74" w:rsidP="007B7E74">
      <w:pPr>
        <w:pStyle w:val="BodyText"/>
      </w:pPr>
      <w:r w:rsidRPr="007B7E74">
        <w:t xml:space="preserve">- </w:t>
      </w:r>
      <w:proofErr w:type="gramStart"/>
      <w:r w:rsidRPr="007B7E74">
        <w:t>mean(</w:t>
      </w:r>
      <w:proofErr w:type="gramEnd"/>
      <w:r w:rsidRPr="007B7E74">
        <w:t xml:space="preserve">X | gender = </w:t>
      </w:r>
      <w:proofErr w:type="spellStart"/>
      <w:r w:rsidRPr="007B7E74">
        <w:t>g_i</w:t>
      </w:r>
      <w:proofErr w:type="spellEnd"/>
      <w:r w:rsidRPr="007B7E74">
        <w:t xml:space="preserve">). This </w:t>
      </w:r>
      <w:proofErr w:type="spellStart"/>
      <w:r w:rsidRPr="007B7E74">
        <w:t>centring</w:t>
      </w:r>
      <w:proofErr w:type="spellEnd"/>
      <w:r w:rsidRPr="007B7E74">
        <w:t xml:space="preserve"> operation removes the between-group </w:t>
      </w:r>
      <w:proofErr w:type="gramStart"/>
      <w:r w:rsidRPr="007B7E74">
        <w:t>mean</w:t>
      </w:r>
      <w:proofErr w:type="gramEnd"/>
      <w:r w:rsidRPr="007B7E74">
        <w:t xml:space="preserve"> difference attributable to gender while preserving the within-group variance that carries legitimate creditworthiness information. The transformation is applied to both </w:t>
      </w:r>
      <w:proofErr w:type="spellStart"/>
      <w:r w:rsidRPr="007B7E74">
        <w:t>credit_amount</w:t>
      </w:r>
      <w:proofErr w:type="spellEnd"/>
      <w:r w:rsidRPr="007B7E74">
        <w:t xml:space="preserve"> (producing </w:t>
      </w:r>
      <w:proofErr w:type="spellStart"/>
      <w:r w:rsidRPr="007B7E74">
        <w:t>credit_amount_adj</w:t>
      </w:r>
      <w:proofErr w:type="spellEnd"/>
      <w:r w:rsidRPr="007B7E74">
        <w:t xml:space="preserve">) and </w:t>
      </w:r>
      <w:proofErr w:type="spellStart"/>
      <w:r w:rsidRPr="007B7E74">
        <w:t>savings_balance</w:t>
      </w:r>
      <w:proofErr w:type="spellEnd"/>
      <w:r w:rsidRPr="007B7E74">
        <w:t xml:space="preserve"> (producing </w:t>
      </w:r>
      <w:proofErr w:type="spellStart"/>
      <w:r w:rsidRPr="007B7E74">
        <w:t>savings_balance_adj</w:t>
      </w:r>
      <w:proofErr w:type="spellEnd"/>
      <w:r w:rsidRPr="007B7E74">
        <w:t>). The original features are then removed from the feature matrix to ensure the proxy pathways are fully severed [21], [33].</w:t>
      </w:r>
    </w:p>
    <w:p w14:paraId="3B452FD5" w14:textId="77777777" w:rsidR="007B7E74" w:rsidRPr="007B7E74" w:rsidRDefault="007B7E74" w:rsidP="007B7E74">
      <w:pPr>
        <w:pStyle w:val="BodyText"/>
        <w:sectPr w:rsidR="007B7E74" w:rsidRPr="007B7E74" w:rsidSect="007B7E74">
          <w:pgSz w:w="12240" w:h="15840"/>
          <w:pgMar w:top="1380" w:right="0" w:bottom="1240" w:left="1080" w:header="0" w:footer="1056" w:gutter="0"/>
          <w:cols w:space="720"/>
        </w:sectPr>
      </w:pPr>
    </w:p>
    <w:p w14:paraId="6848DEF6" w14:textId="77777777" w:rsidR="007B7E74" w:rsidRDefault="007B7E74" w:rsidP="007B7E74">
      <w:pPr>
        <w:pStyle w:val="BodyText"/>
      </w:pPr>
      <w:r w:rsidRPr="007B7E74">
        <w:lastRenderedPageBreak/>
        <w:t>This causal feature adjustment approach differs from standard fairness preprocessing methods such as reweighting and disparate impact removal. Whereas those methods operate at the level of model outputs or training instance weights, causal feature adjustment operates at the level of the data-generating mechanism, removing the specific component of feature variance attributable to the protected attribute. This is theoretically grounded in the concept of path-specific counterfactual fairness, which requires that predictions be invariant to changes in the protected attribute along identified unfair causal paths [13], [25].</w:t>
      </w:r>
    </w:p>
    <w:p w14:paraId="06FFEA47" w14:textId="77777777" w:rsidR="007B7E74" w:rsidRDefault="007B7E74" w:rsidP="007B7E74">
      <w:pPr>
        <w:pStyle w:val="BodyText"/>
      </w:pPr>
    </w:p>
    <w:p w14:paraId="2870C6E9" w14:textId="77777777" w:rsidR="007B7E74" w:rsidRPr="007B7E74" w:rsidRDefault="007B7E74" w:rsidP="007B7E74"/>
    <w:p w14:paraId="22CB51A1" w14:textId="6AF6A60C" w:rsidR="007B7E74" w:rsidRDefault="007B7E74" w:rsidP="007B7E74">
      <w:pPr>
        <w:pStyle w:val="Heading2"/>
        <w:rPr>
          <w:spacing w:val="-2"/>
        </w:rPr>
      </w:pPr>
      <w:r>
        <w:t>Code</w:t>
      </w:r>
      <w:r>
        <w:rPr>
          <w:b w:val="0"/>
          <w:smallCaps w:val="0"/>
          <w:spacing w:val="-7"/>
          <w:sz w:val="22"/>
        </w:rPr>
        <w:t xml:space="preserve"> </w:t>
      </w:r>
      <w:r>
        <w:t>Implementation</w:t>
      </w:r>
      <w:r>
        <w:rPr>
          <w:b w:val="0"/>
          <w:smallCaps w:val="0"/>
          <w:spacing w:val="-4"/>
          <w:sz w:val="22"/>
        </w:rPr>
        <w:t xml:space="preserve"> </w:t>
      </w:r>
      <w:r>
        <w:t>and</w:t>
      </w:r>
      <w:r>
        <w:rPr>
          <w:b w:val="0"/>
          <w:smallCaps w:val="0"/>
          <w:spacing w:val="-2"/>
          <w:sz w:val="22"/>
        </w:rPr>
        <w:t xml:space="preserve"> </w:t>
      </w:r>
      <w:r>
        <w:rPr>
          <w:spacing w:val="-2"/>
        </w:rPr>
        <w:t>Walkthrough</w:t>
      </w:r>
    </w:p>
    <w:p w14:paraId="20D37F2D" w14:textId="77777777" w:rsidR="007B7E74" w:rsidRPr="007B7E74" w:rsidRDefault="007B7E74" w:rsidP="007B7E74">
      <w:pPr>
        <w:pStyle w:val="BodyText"/>
      </w:pPr>
      <w:r w:rsidRPr="007B7E74">
        <w:t xml:space="preserve">The hybrid model implementation follows a structured five-stage pipeline illustrated in Figure 1. The code is implemented in Python 3.10 using scikit-learn 1.3, pandas 2.0, </w:t>
      </w:r>
      <w:proofErr w:type="spellStart"/>
      <w:r w:rsidRPr="007B7E74">
        <w:t>numpy</w:t>
      </w:r>
      <w:proofErr w:type="spellEnd"/>
      <w:r w:rsidRPr="007B7E74">
        <w:t xml:space="preserve"> 1.24, </w:t>
      </w:r>
      <w:proofErr w:type="spellStart"/>
      <w:r w:rsidRPr="007B7E74">
        <w:t>DoWhy</w:t>
      </w:r>
      <w:proofErr w:type="spellEnd"/>
      <w:r w:rsidRPr="007B7E74">
        <w:t xml:space="preserve"> 0.9, and </w:t>
      </w:r>
      <w:proofErr w:type="spellStart"/>
      <w:r w:rsidRPr="007B7E74">
        <w:t>Fairlearn</w:t>
      </w:r>
      <w:proofErr w:type="spellEnd"/>
      <w:r w:rsidRPr="007B7E74">
        <w:t xml:space="preserve"> 0.10. The complete implementation is available in the project </w:t>
      </w:r>
      <w:proofErr w:type="spellStart"/>
      <w:r w:rsidRPr="007B7E74">
        <w:t>Jupyter</w:t>
      </w:r>
      <w:proofErr w:type="spellEnd"/>
      <w:r w:rsidRPr="007B7E74">
        <w:t xml:space="preserve"> notebook (</w:t>
      </w:r>
      <w:proofErr w:type="spellStart"/>
      <w:r w:rsidRPr="007B7E74">
        <w:t>credit_risk_</w:t>
      </w:r>
      <w:proofErr w:type="gramStart"/>
      <w:r w:rsidRPr="007B7E74">
        <w:t>realworld.ipynb</w:t>
      </w:r>
      <w:proofErr w:type="spellEnd"/>
      <w:proofErr w:type="gramEnd"/>
      <w:r w:rsidRPr="007B7E74">
        <w:t>), with key stages described below.</w:t>
      </w:r>
    </w:p>
    <w:p w14:paraId="73FD2B12" w14:textId="77777777" w:rsidR="007B7E74" w:rsidRPr="007B7E74" w:rsidRDefault="007B7E74" w:rsidP="007B7E74"/>
    <w:p w14:paraId="7C27BF37" w14:textId="2D435EED" w:rsidR="007B7E74" w:rsidRDefault="007B7E74" w:rsidP="007B7E74">
      <w:pPr>
        <w:pStyle w:val="Heading3"/>
        <w:rPr>
          <w:spacing w:val="-2"/>
          <w:w w:val="105"/>
        </w:rPr>
      </w:pPr>
      <w:r>
        <w:rPr>
          <w:w w:val="105"/>
        </w:rPr>
        <w:t>Data</w:t>
      </w:r>
      <w:r>
        <w:rPr>
          <w:b w:val="0"/>
          <w:spacing w:val="-8"/>
          <w:w w:val="105"/>
        </w:rPr>
        <w:t xml:space="preserve"> </w:t>
      </w:r>
      <w:r>
        <w:rPr>
          <w:w w:val="105"/>
        </w:rPr>
        <w:t>Generation</w:t>
      </w:r>
      <w:r>
        <w:rPr>
          <w:b w:val="0"/>
          <w:spacing w:val="-12"/>
          <w:w w:val="105"/>
        </w:rPr>
        <w:t xml:space="preserve"> </w:t>
      </w:r>
      <w:r>
        <w:rPr>
          <w:w w:val="105"/>
        </w:rPr>
        <w:t>and</w:t>
      </w:r>
      <w:r>
        <w:rPr>
          <w:b w:val="0"/>
          <w:spacing w:val="-7"/>
          <w:w w:val="105"/>
        </w:rPr>
        <w:t xml:space="preserve"> </w:t>
      </w:r>
      <w:r>
        <w:rPr>
          <w:spacing w:val="-2"/>
          <w:w w:val="105"/>
        </w:rPr>
        <w:t>Validation</w:t>
      </w:r>
    </w:p>
    <w:p w14:paraId="3A9CAF9D" w14:textId="77777777" w:rsidR="007B7E74" w:rsidRPr="007B7E74" w:rsidRDefault="007B7E74" w:rsidP="007B7E74">
      <w:pPr>
        <w:pStyle w:val="BodyText"/>
      </w:pPr>
      <w:r w:rsidRPr="007B7E74">
        <w:t xml:space="preserve">The synthetic UK dataset is generated using </w:t>
      </w:r>
      <w:proofErr w:type="spellStart"/>
      <w:r w:rsidRPr="007B7E74">
        <w:t>numpy's</w:t>
      </w:r>
      <w:proofErr w:type="spellEnd"/>
      <w:r w:rsidRPr="007B7E74">
        <w:t xml:space="preserve"> </w:t>
      </w:r>
      <w:proofErr w:type="spellStart"/>
      <w:r w:rsidRPr="007B7E74">
        <w:t>default_</w:t>
      </w:r>
      <w:proofErr w:type="gramStart"/>
      <w:r w:rsidRPr="007B7E74">
        <w:t>rng</w:t>
      </w:r>
      <w:proofErr w:type="spellEnd"/>
      <w:r w:rsidRPr="007B7E74">
        <w:t>(</w:t>
      </w:r>
      <w:proofErr w:type="gramEnd"/>
      <w:r w:rsidRPr="007B7E74">
        <w:t xml:space="preserve">42) seeded random number generator to ensure full reproducibility. Income is drawn from a log-normal distribution (mean=10.5, sigma=0.45) calibrated to ONS 2023 median income, with a 1.10/0.92 gender multiplier encoding the 18% pay gap. The </w:t>
      </w:r>
      <w:proofErr w:type="spellStart"/>
      <w:r w:rsidRPr="007B7E74">
        <w:t>credit_risk</w:t>
      </w:r>
      <w:proofErr w:type="spellEnd"/>
      <w:r w:rsidRPr="007B7E74">
        <w:t xml:space="preserve"> target is generated via sigmoid(</w:t>
      </w:r>
      <w:proofErr w:type="spellStart"/>
      <w:r w:rsidRPr="007B7E74">
        <w:t>risk_score</w:t>
      </w:r>
      <w:proofErr w:type="spellEnd"/>
      <w:r w:rsidRPr="007B7E74">
        <w:t xml:space="preserve">), where </w:t>
      </w:r>
      <w:proofErr w:type="spellStart"/>
      <w:r w:rsidRPr="007B7E74">
        <w:t>risk_score</w:t>
      </w:r>
      <w:proofErr w:type="spellEnd"/>
      <w:r w:rsidRPr="007B7E74">
        <w:t xml:space="preserve"> is a linear combination of all features with domain-calibrated weights (e.g., -0.40 per missed payment, -0.80 per unit of debt-to-income ratio). This generation mechanism ensures that feature-target relationships in </w:t>
      </w:r>
      <w:proofErr w:type="gramStart"/>
      <w:r w:rsidRPr="007B7E74">
        <w:t>the synthetic</w:t>
      </w:r>
      <w:proofErr w:type="gramEnd"/>
      <w:r w:rsidRPr="007B7E74">
        <w:t xml:space="preserve"> data are causally meaningful rather than arbitrary [34].</w:t>
      </w:r>
    </w:p>
    <w:p w14:paraId="22D990DF" w14:textId="77777777" w:rsidR="007B7E74" w:rsidRPr="007B7E74" w:rsidRDefault="007B7E74" w:rsidP="007B7E74"/>
    <w:p w14:paraId="1BB037B9" w14:textId="513E79E4" w:rsidR="007B7E74" w:rsidRDefault="007B7E74" w:rsidP="007B7E74">
      <w:pPr>
        <w:pStyle w:val="Heading3"/>
        <w:rPr>
          <w:spacing w:val="-2"/>
          <w:w w:val="105"/>
        </w:rPr>
      </w:pPr>
      <w:r>
        <w:rPr>
          <w:w w:val="105"/>
        </w:rPr>
        <w:t>Causal</w:t>
      </w:r>
      <w:r>
        <w:rPr>
          <w:b w:val="0"/>
          <w:spacing w:val="-11"/>
          <w:w w:val="105"/>
        </w:rPr>
        <w:t xml:space="preserve"> </w:t>
      </w:r>
      <w:r>
        <w:rPr>
          <w:w w:val="105"/>
        </w:rPr>
        <w:t>Proxy</w:t>
      </w:r>
      <w:r>
        <w:rPr>
          <w:b w:val="0"/>
          <w:spacing w:val="-6"/>
          <w:w w:val="105"/>
        </w:rPr>
        <w:t xml:space="preserve"> </w:t>
      </w:r>
      <w:r>
        <w:rPr>
          <w:spacing w:val="-2"/>
          <w:w w:val="105"/>
        </w:rPr>
        <w:t>Adjustment</w:t>
      </w:r>
    </w:p>
    <w:p w14:paraId="6B1399A9" w14:textId="77777777" w:rsidR="007B7E74" w:rsidRPr="007B7E74" w:rsidRDefault="007B7E74" w:rsidP="007B7E74">
      <w:pPr>
        <w:pStyle w:val="BodyText"/>
      </w:pPr>
      <w:r w:rsidRPr="007B7E74">
        <w:t xml:space="preserve">After generating the dataset, proxy features are adjusted using the group mean </w:t>
      </w:r>
      <w:proofErr w:type="spellStart"/>
      <w:r w:rsidRPr="007B7E74">
        <w:t>centring</w:t>
      </w:r>
      <w:proofErr w:type="spellEnd"/>
      <w:r w:rsidRPr="007B7E74">
        <w:t xml:space="preserve"> transformation described in Section 4.8.2. The pandas </w:t>
      </w:r>
      <w:proofErr w:type="spellStart"/>
      <w:r w:rsidRPr="007B7E74">
        <w:t>groupby</w:t>
      </w:r>
      <w:proofErr w:type="spellEnd"/>
      <w:r w:rsidRPr="007B7E74">
        <w:t>(</w:t>
      </w:r>
      <w:proofErr w:type="gramStart"/>
      <w:r w:rsidRPr="007B7E74">
        <w:t>).transform</w:t>
      </w:r>
      <w:proofErr w:type="gramEnd"/>
      <w:r w:rsidRPr="007B7E74">
        <w:t xml:space="preserve">("mean") operation computes gender-group means efficiently across the full dataset. The adjusted features </w:t>
      </w:r>
      <w:proofErr w:type="spellStart"/>
      <w:r w:rsidRPr="007B7E74">
        <w:t>credit_amount_adj</w:t>
      </w:r>
      <w:proofErr w:type="spellEnd"/>
      <w:r w:rsidRPr="007B7E74">
        <w:t xml:space="preserve"> and </w:t>
      </w:r>
      <w:proofErr w:type="spellStart"/>
      <w:r w:rsidRPr="007B7E74">
        <w:t>savings_balance_adj</w:t>
      </w:r>
      <w:proofErr w:type="spellEnd"/>
      <w:r w:rsidRPr="007B7E74">
        <w:t xml:space="preserve"> replace their original counterparts in the feature matrix </w:t>
      </w:r>
      <w:proofErr w:type="spellStart"/>
      <w:r w:rsidRPr="007B7E74">
        <w:t>X_hybrid</w:t>
      </w:r>
      <w:proofErr w:type="spellEnd"/>
      <w:r w:rsidRPr="007B7E74">
        <w:t xml:space="preserve">. One-hot encoding is applied to all remaining categorical variables using </w:t>
      </w:r>
      <w:proofErr w:type="spellStart"/>
      <w:r w:rsidRPr="007B7E74">
        <w:t>pd.get_dummies</w:t>
      </w:r>
      <w:proofErr w:type="spellEnd"/>
      <w:r w:rsidRPr="007B7E74">
        <w:t>(</w:t>
      </w:r>
      <w:proofErr w:type="spellStart"/>
      <w:r w:rsidRPr="007B7E74">
        <w:t>drop_first</w:t>
      </w:r>
      <w:proofErr w:type="spellEnd"/>
      <w:r w:rsidRPr="007B7E74">
        <w:t>=True) to prevent collinearity in the Logistic Regression meta-learner [22].</w:t>
      </w:r>
    </w:p>
    <w:p w14:paraId="3FDDB77D" w14:textId="77777777" w:rsidR="007B7E74" w:rsidRPr="007B7E74" w:rsidRDefault="007B7E74" w:rsidP="007B7E74"/>
    <w:p w14:paraId="423123E2" w14:textId="4197DC29" w:rsidR="007B7E74" w:rsidRDefault="007B7E74" w:rsidP="007B7E74">
      <w:pPr>
        <w:pStyle w:val="Heading3"/>
        <w:rPr>
          <w:spacing w:val="-2"/>
        </w:rPr>
      </w:pPr>
      <w:r>
        <w:t>Cross-Validated</w:t>
      </w:r>
      <w:r>
        <w:rPr>
          <w:b w:val="0"/>
          <w:spacing w:val="24"/>
        </w:rPr>
        <w:t xml:space="preserve"> </w:t>
      </w:r>
      <w:r>
        <w:rPr>
          <w:spacing w:val="-2"/>
        </w:rPr>
        <w:t>Stacking</w:t>
      </w:r>
    </w:p>
    <w:p w14:paraId="0EB5F76C" w14:textId="77777777" w:rsidR="007B7E74" w:rsidRDefault="007B7E74" w:rsidP="007B7E74">
      <w:pPr>
        <w:pStyle w:val="BodyText"/>
      </w:pPr>
      <w:r>
        <w:rPr>
          <w:w w:val="105"/>
        </w:rPr>
        <w:t>The</w:t>
      </w:r>
      <w:r>
        <w:rPr>
          <w:spacing w:val="-7"/>
          <w:w w:val="105"/>
        </w:rPr>
        <w:t xml:space="preserve"> </w:t>
      </w:r>
      <w:r>
        <w:rPr>
          <w:w w:val="105"/>
        </w:rPr>
        <w:t>stacking</w:t>
      </w:r>
      <w:r>
        <w:rPr>
          <w:spacing w:val="-6"/>
          <w:w w:val="105"/>
        </w:rPr>
        <w:t xml:space="preserve"> </w:t>
      </w:r>
      <w:r>
        <w:rPr>
          <w:w w:val="105"/>
        </w:rPr>
        <w:t>model</w:t>
      </w:r>
      <w:r>
        <w:rPr>
          <w:spacing w:val="-11"/>
          <w:w w:val="105"/>
        </w:rPr>
        <w:t xml:space="preserve"> </w:t>
      </w:r>
      <w:r>
        <w:rPr>
          <w:w w:val="105"/>
        </w:rPr>
        <w:t>is</w:t>
      </w:r>
      <w:r>
        <w:rPr>
          <w:spacing w:val="-9"/>
          <w:w w:val="105"/>
        </w:rPr>
        <w:t xml:space="preserve"> </w:t>
      </w:r>
      <w:r>
        <w:rPr>
          <w:w w:val="105"/>
        </w:rPr>
        <w:t>implemented</w:t>
      </w:r>
      <w:r>
        <w:rPr>
          <w:spacing w:val="-6"/>
          <w:w w:val="105"/>
        </w:rPr>
        <w:t xml:space="preserve"> </w:t>
      </w:r>
      <w:r>
        <w:rPr>
          <w:w w:val="105"/>
        </w:rPr>
        <w:t>using</w:t>
      </w:r>
      <w:r>
        <w:rPr>
          <w:spacing w:val="-6"/>
          <w:w w:val="105"/>
        </w:rPr>
        <w:t xml:space="preserve"> </w:t>
      </w:r>
      <w:r>
        <w:rPr>
          <w:w w:val="105"/>
        </w:rPr>
        <w:t>scikit-</w:t>
      </w:r>
      <w:proofErr w:type="spellStart"/>
      <w:r>
        <w:rPr>
          <w:w w:val="105"/>
        </w:rPr>
        <w:t>learn's</w:t>
      </w:r>
      <w:proofErr w:type="spellEnd"/>
      <w:r>
        <w:rPr>
          <w:spacing w:val="-8"/>
          <w:w w:val="105"/>
        </w:rPr>
        <w:t xml:space="preserve"> </w:t>
      </w:r>
      <w:proofErr w:type="spellStart"/>
      <w:r>
        <w:rPr>
          <w:w w:val="105"/>
        </w:rPr>
        <w:t>StackingClassifier</w:t>
      </w:r>
      <w:proofErr w:type="spellEnd"/>
      <w:r>
        <w:rPr>
          <w:spacing w:val="-9"/>
          <w:w w:val="105"/>
        </w:rPr>
        <w:t xml:space="preserve"> </w:t>
      </w:r>
      <w:r>
        <w:rPr>
          <w:w w:val="105"/>
        </w:rPr>
        <w:t>with</w:t>
      </w:r>
      <w:r>
        <w:rPr>
          <w:spacing w:val="-6"/>
          <w:w w:val="105"/>
        </w:rPr>
        <w:t xml:space="preserve"> </w:t>
      </w:r>
      <w:r>
        <w:rPr>
          <w:w w:val="105"/>
        </w:rPr>
        <w:t>cv=5</w:t>
      </w:r>
      <w:r>
        <w:rPr>
          <w:spacing w:val="-6"/>
          <w:w w:val="105"/>
        </w:rPr>
        <w:t xml:space="preserve"> </w:t>
      </w:r>
      <w:r>
        <w:rPr>
          <w:w w:val="105"/>
        </w:rPr>
        <w:t xml:space="preserve">(stratified </w:t>
      </w:r>
      <w:r>
        <w:t>five-fold</w:t>
      </w:r>
      <w:r>
        <w:rPr>
          <w:spacing w:val="40"/>
        </w:rPr>
        <w:t xml:space="preserve"> </w:t>
      </w:r>
      <w:r>
        <w:t>cross-validation).</w:t>
      </w:r>
      <w:r>
        <w:rPr>
          <w:spacing w:val="40"/>
        </w:rPr>
        <w:t xml:space="preserve"> </w:t>
      </w:r>
      <w:r>
        <w:t>The</w:t>
      </w:r>
      <w:r>
        <w:rPr>
          <w:spacing w:val="40"/>
        </w:rPr>
        <w:t xml:space="preserve"> </w:t>
      </w:r>
      <w:r>
        <w:t>base</w:t>
      </w:r>
      <w:r>
        <w:rPr>
          <w:spacing w:val="40"/>
        </w:rPr>
        <w:t xml:space="preserve"> </w:t>
      </w:r>
      <w:r>
        <w:t>estimators</w:t>
      </w:r>
      <w:r>
        <w:rPr>
          <w:spacing w:val="40"/>
        </w:rPr>
        <w:t xml:space="preserve"> </w:t>
      </w:r>
      <w:r>
        <w:t>are</w:t>
      </w:r>
      <w:r>
        <w:rPr>
          <w:spacing w:val="40"/>
        </w:rPr>
        <w:t xml:space="preserve"> </w:t>
      </w:r>
      <w:proofErr w:type="spellStart"/>
      <w:proofErr w:type="gramStart"/>
      <w:r>
        <w:t>RandomForestClassifier</w:t>
      </w:r>
      <w:proofErr w:type="spellEnd"/>
      <w:r>
        <w:t>(</w:t>
      </w:r>
      <w:proofErr w:type="spellStart"/>
      <w:proofErr w:type="gramEnd"/>
      <w:r>
        <w:t>n_estimators</w:t>
      </w:r>
      <w:proofErr w:type="spellEnd"/>
      <w:r>
        <w:t xml:space="preserve">=100, </w:t>
      </w:r>
      <w:proofErr w:type="spellStart"/>
      <w:r>
        <w:rPr>
          <w:w w:val="105"/>
        </w:rPr>
        <w:t>max_depth</w:t>
      </w:r>
      <w:proofErr w:type="spellEnd"/>
      <w:r>
        <w:rPr>
          <w:w w:val="105"/>
        </w:rPr>
        <w:t xml:space="preserve">=5, </w:t>
      </w:r>
      <w:proofErr w:type="spellStart"/>
      <w:r>
        <w:rPr>
          <w:w w:val="105"/>
        </w:rPr>
        <w:t>min_samples_split</w:t>
      </w:r>
      <w:proofErr w:type="spellEnd"/>
      <w:r>
        <w:rPr>
          <w:w w:val="105"/>
        </w:rPr>
        <w:t xml:space="preserve">=10, </w:t>
      </w:r>
      <w:proofErr w:type="spellStart"/>
      <w:r>
        <w:rPr>
          <w:w w:val="105"/>
        </w:rPr>
        <w:t>min_samples_leaf</w:t>
      </w:r>
      <w:proofErr w:type="spellEnd"/>
      <w:r>
        <w:rPr>
          <w:w w:val="105"/>
        </w:rPr>
        <w:t xml:space="preserve">=5) and </w:t>
      </w:r>
      <w:proofErr w:type="spellStart"/>
      <w:proofErr w:type="gramStart"/>
      <w:r>
        <w:rPr>
          <w:w w:val="105"/>
        </w:rPr>
        <w:t>GradientBoostingClassifier</w:t>
      </w:r>
      <w:proofErr w:type="spellEnd"/>
      <w:r>
        <w:rPr>
          <w:w w:val="105"/>
        </w:rPr>
        <w:t>(</w:t>
      </w:r>
      <w:proofErr w:type="spellStart"/>
      <w:proofErr w:type="gramEnd"/>
      <w:r>
        <w:rPr>
          <w:w w:val="105"/>
        </w:rPr>
        <w:t>n_estimators</w:t>
      </w:r>
      <w:proofErr w:type="spellEnd"/>
      <w:r>
        <w:rPr>
          <w:w w:val="105"/>
        </w:rPr>
        <w:t xml:space="preserve">=100, </w:t>
      </w:r>
      <w:proofErr w:type="spellStart"/>
      <w:r>
        <w:rPr>
          <w:w w:val="105"/>
        </w:rPr>
        <w:t>max_depth</w:t>
      </w:r>
      <w:proofErr w:type="spellEnd"/>
      <w:r>
        <w:rPr>
          <w:w w:val="105"/>
        </w:rPr>
        <w:t xml:space="preserve">=3, </w:t>
      </w:r>
      <w:proofErr w:type="spellStart"/>
      <w:r>
        <w:rPr>
          <w:w w:val="105"/>
        </w:rPr>
        <w:t>learning_rate</w:t>
      </w:r>
      <w:proofErr w:type="spellEnd"/>
      <w:r>
        <w:rPr>
          <w:w w:val="105"/>
        </w:rPr>
        <w:t>=0.1). These hyperparameters were selected based on a grid search over the German Credit</w:t>
      </w:r>
      <w:r>
        <w:rPr>
          <w:spacing w:val="-1"/>
          <w:w w:val="105"/>
        </w:rPr>
        <w:t xml:space="preserve"> </w:t>
      </w:r>
      <w:r>
        <w:rPr>
          <w:w w:val="105"/>
        </w:rPr>
        <w:t>training set</w:t>
      </w:r>
      <w:r>
        <w:rPr>
          <w:spacing w:val="-1"/>
          <w:w w:val="105"/>
        </w:rPr>
        <w:t xml:space="preserve"> </w:t>
      </w:r>
      <w:r>
        <w:rPr>
          <w:w w:val="105"/>
        </w:rPr>
        <w:t>to</w:t>
      </w:r>
    </w:p>
    <w:p w14:paraId="75E1A74C" w14:textId="77777777" w:rsidR="007B7E74" w:rsidRDefault="007B7E74" w:rsidP="007B7E74">
      <w:pPr>
        <w:pStyle w:val="BodyText"/>
        <w:sectPr w:rsidR="007B7E74" w:rsidSect="007B7E74">
          <w:pgSz w:w="12240" w:h="15840"/>
          <w:pgMar w:top="1380" w:right="0" w:bottom="1240" w:left="1080" w:header="0" w:footer="1056" w:gutter="0"/>
          <w:cols w:space="720"/>
        </w:sectPr>
      </w:pPr>
    </w:p>
    <w:p w14:paraId="501F371B" w14:textId="6CDC103C" w:rsidR="007B7E74" w:rsidRPr="007B7E74" w:rsidRDefault="007B7E74" w:rsidP="007B7E74">
      <w:pPr>
        <w:pStyle w:val="BodyText"/>
      </w:pPr>
      <w:r>
        <w:rPr>
          <w:w w:val="105"/>
        </w:rPr>
        <w:lastRenderedPageBreak/>
        <w:t>balance</w:t>
      </w:r>
      <w:r>
        <w:rPr>
          <w:spacing w:val="-4"/>
          <w:w w:val="105"/>
        </w:rPr>
        <w:t xml:space="preserve"> </w:t>
      </w:r>
      <w:r>
        <w:rPr>
          <w:w w:val="105"/>
        </w:rPr>
        <w:t>bias-variance</w:t>
      </w:r>
      <w:r>
        <w:rPr>
          <w:spacing w:val="-4"/>
          <w:w w:val="105"/>
        </w:rPr>
        <w:t xml:space="preserve"> </w:t>
      </w:r>
      <w:r>
        <w:rPr>
          <w:w w:val="105"/>
        </w:rPr>
        <w:t>trade-off</w:t>
      </w:r>
      <w:r>
        <w:rPr>
          <w:spacing w:val="-5"/>
          <w:w w:val="105"/>
        </w:rPr>
        <w:t xml:space="preserve"> </w:t>
      </w:r>
      <w:r>
        <w:rPr>
          <w:w w:val="105"/>
        </w:rPr>
        <w:t>and</w:t>
      </w:r>
      <w:r>
        <w:rPr>
          <w:spacing w:val="-3"/>
          <w:w w:val="105"/>
        </w:rPr>
        <w:t xml:space="preserve"> </w:t>
      </w:r>
      <w:r>
        <w:rPr>
          <w:w w:val="105"/>
        </w:rPr>
        <w:t>prevent</w:t>
      </w:r>
      <w:r>
        <w:rPr>
          <w:spacing w:val="-7"/>
          <w:w w:val="105"/>
        </w:rPr>
        <w:t xml:space="preserve"> </w:t>
      </w:r>
      <w:r>
        <w:rPr>
          <w:w w:val="105"/>
        </w:rPr>
        <w:t>overfitting.</w:t>
      </w:r>
      <w:r>
        <w:rPr>
          <w:spacing w:val="-7"/>
          <w:w w:val="105"/>
        </w:rPr>
        <w:t xml:space="preserve"> </w:t>
      </w:r>
      <w:r>
        <w:rPr>
          <w:w w:val="105"/>
        </w:rPr>
        <w:t>The</w:t>
      </w:r>
      <w:r>
        <w:rPr>
          <w:spacing w:val="-4"/>
          <w:w w:val="105"/>
        </w:rPr>
        <w:t xml:space="preserve"> </w:t>
      </w:r>
      <w:r>
        <w:rPr>
          <w:w w:val="105"/>
        </w:rPr>
        <w:t>meta-learner</w:t>
      </w:r>
      <w:r>
        <w:rPr>
          <w:spacing w:val="-5"/>
          <w:w w:val="105"/>
        </w:rPr>
        <w:t xml:space="preserve"> </w:t>
      </w:r>
      <w:r>
        <w:rPr>
          <w:w w:val="105"/>
        </w:rPr>
        <w:t>is</w:t>
      </w:r>
      <w:r>
        <w:rPr>
          <w:spacing w:val="-5"/>
          <w:w w:val="105"/>
        </w:rPr>
        <w:t xml:space="preserve"> </w:t>
      </w:r>
      <w:proofErr w:type="spellStart"/>
      <w:r>
        <w:rPr>
          <w:w w:val="105"/>
        </w:rPr>
        <w:t>LogisticRegression</w:t>
      </w:r>
      <w:proofErr w:type="spellEnd"/>
      <w:r>
        <w:rPr>
          <w:w w:val="105"/>
        </w:rPr>
        <w:t xml:space="preserve"> (</w:t>
      </w:r>
      <w:proofErr w:type="spellStart"/>
      <w:r>
        <w:rPr>
          <w:w w:val="105"/>
        </w:rPr>
        <w:t>max_iter</w:t>
      </w:r>
      <w:proofErr w:type="spellEnd"/>
      <w:r>
        <w:rPr>
          <w:w w:val="105"/>
        </w:rPr>
        <w:t>=1000, C=1.0) with passthrough=False so that only base learner predictions4not raw features4are passed to the meta-learner [22], [32].</w:t>
      </w:r>
    </w:p>
    <w:p w14:paraId="5295E2E8" w14:textId="6E1485E1" w:rsidR="007B7E74" w:rsidRDefault="007B7E74" w:rsidP="007B7E74">
      <w:pPr>
        <w:pStyle w:val="Heading3"/>
        <w:rPr>
          <w:spacing w:val="-2"/>
          <w:w w:val="105"/>
        </w:rPr>
      </w:pPr>
      <w:r>
        <w:rPr>
          <w:w w:val="105"/>
        </w:rPr>
        <w:t>Fairness</w:t>
      </w:r>
      <w:r>
        <w:rPr>
          <w:b w:val="0"/>
          <w:spacing w:val="-11"/>
          <w:w w:val="105"/>
        </w:rPr>
        <w:t xml:space="preserve"> </w:t>
      </w:r>
      <w:r>
        <w:rPr>
          <w:spacing w:val="-2"/>
          <w:w w:val="105"/>
        </w:rPr>
        <w:t>Evaluation</w:t>
      </w:r>
    </w:p>
    <w:p w14:paraId="3EB0E065" w14:textId="77777777" w:rsidR="007B7E74" w:rsidRPr="007B7E74" w:rsidRDefault="007B7E74" w:rsidP="007B7E74">
      <w:pPr>
        <w:pStyle w:val="BodyText"/>
      </w:pPr>
      <w:r w:rsidRPr="007B7E74">
        <w:t xml:space="preserve">Following training, fairness is evaluated using </w:t>
      </w:r>
      <w:proofErr w:type="spellStart"/>
      <w:r w:rsidRPr="007B7E74">
        <w:t>Fairlearn's</w:t>
      </w:r>
      <w:proofErr w:type="spellEnd"/>
      <w:r w:rsidRPr="007B7E74">
        <w:t xml:space="preserve"> </w:t>
      </w:r>
      <w:proofErr w:type="spellStart"/>
      <w:r w:rsidRPr="007B7E74">
        <w:t>MetricFrame</w:t>
      </w:r>
      <w:proofErr w:type="spellEnd"/>
      <w:r w:rsidRPr="007B7E74">
        <w:t xml:space="preserve"> with </w:t>
      </w:r>
      <w:proofErr w:type="spellStart"/>
      <w:r w:rsidRPr="007B7E74">
        <w:t>selection_rate</w:t>
      </w:r>
      <w:proofErr w:type="spellEnd"/>
      <w:r w:rsidRPr="007B7E74">
        <w:t xml:space="preserve"> (demographic parity) and </w:t>
      </w:r>
      <w:proofErr w:type="spellStart"/>
      <w:r w:rsidRPr="007B7E74">
        <w:t>true_positive_rate</w:t>
      </w:r>
      <w:proofErr w:type="spellEnd"/>
      <w:r w:rsidRPr="007B7E74">
        <w:t xml:space="preserve"> (equal opportunity) as the primary metrics, stratified by the binary gender variable (female=0, male=1). The </w:t>
      </w:r>
      <w:proofErr w:type="spellStart"/>
      <w:r w:rsidRPr="007B7E74">
        <w:t>fairness_</w:t>
      </w:r>
      <w:proofErr w:type="gramStart"/>
      <w:r w:rsidRPr="007B7E74">
        <w:t>gap</w:t>
      </w:r>
      <w:proofErr w:type="spellEnd"/>
      <w:r w:rsidRPr="007B7E74">
        <w:t>(</w:t>
      </w:r>
      <w:proofErr w:type="gramEnd"/>
      <w:r w:rsidRPr="007B7E74">
        <w:t>) helper function computes the absolute difference in approval rates between groups, providing a scalar summary of demographic parity disparity. This metric is computed for both the baseline Random Forest and the hybrid stacking model to enable direct comparison of fairness improvement [7], [20].</w:t>
      </w:r>
    </w:p>
    <w:p w14:paraId="0BC32E8C" w14:textId="77777777" w:rsidR="007B7E74" w:rsidRPr="007B7E74" w:rsidRDefault="007B7E74" w:rsidP="007B7E74"/>
    <w:p w14:paraId="610565A6" w14:textId="008D3C87" w:rsidR="007B7E74" w:rsidRDefault="007B7E74" w:rsidP="007B7E74">
      <w:pPr>
        <w:pStyle w:val="Heading3"/>
        <w:rPr>
          <w:spacing w:val="-2"/>
        </w:rPr>
      </w:pPr>
      <w:r>
        <w:t>Counterfactual</w:t>
      </w:r>
      <w:r>
        <w:rPr>
          <w:b w:val="0"/>
          <w:spacing w:val="23"/>
        </w:rPr>
        <w:t xml:space="preserve"> </w:t>
      </w:r>
      <w:r>
        <w:rPr>
          <w:spacing w:val="-2"/>
        </w:rPr>
        <w:t>Analysis</w:t>
      </w:r>
    </w:p>
    <w:p w14:paraId="4A8766A6" w14:textId="77777777" w:rsidR="007B7E74" w:rsidRPr="007B7E74" w:rsidRDefault="007B7E74" w:rsidP="007B7E74">
      <w:pPr>
        <w:pStyle w:val="BodyText"/>
      </w:pPr>
      <w:r w:rsidRPr="007B7E74">
        <w:t xml:space="preserve">Counterfactual analysis is performed by identifying test-set instances classified as </w:t>
      </w:r>
      <w:proofErr w:type="spellStart"/>
      <w:r w:rsidRPr="007B7E74">
        <w:t>credit_risk</w:t>
      </w:r>
      <w:proofErr w:type="spellEnd"/>
      <w:r w:rsidRPr="007B7E74">
        <w:t xml:space="preserve">=0 (rejected) and computing the probability that the prediction would change to </w:t>
      </w:r>
      <w:proofErr w:type="spellStart"/>
      <w:r w:rsidRPr="007B7E74">
        <w:t>credit_risk</w:t>
      </w:r>
      <w:proofErr w:type="spellEnd"/>
      <w:r w:rsidRPr="007B7E74">
        <w:t xml:space="preserve">=1 if the applicant's savings balance were raised to the male group mean. This is implemented by constructing a modified feature matrix </w:t>
      </w:r>
      <w:proofErr w:type="spellStart"/>
      <w:r w:rsidRPr="007B7E74">
        <w:t>X_counterfactual</w:t>
      </w:r>
      <w:proofErr w:type="spellEnd"/>
      <w:r w:rsidRPr="007B7E74">
        <w:t xml:space="preserve"> in which </w:t>
      </w:r>
      <w:proofErr w:type="spellStart"/>
      <w:r w:rsidRPr="007B7E74">
        <w:t>savings_balance_adj</w:t>
      </w:r>
      <w:proofErr w:type="spellEnd"/>
      <w:r w:rsidRPr="007B7E74">
        <w:t xml:space="preserve"> is set to zero (representing the male group mean after </w:t>
      </w:r>
      <w:proofErr w:type="spellStart"/>
      <w:r w:rsidRPr="007B7E74">
        <w:t>centring</w:t>
      </w:r>
      <w:proofErr w:type="spellEnd"/>
      <w:r w:rsidRPr="007B7E74">
        <w:t>) for all rejected female applicants, and re-running predictions through the trained hybrid model. The proportion of rejections that reverse under this intervention is reported as the counterfactual reversal rate, which quantifies the magnitude of proxy discrimination [13], [25].</w:t>
      </w:r>
    </w:p>
    <w:p w14:paraId="34C979F9" w14:textId="77777777" w:rsidR="007B7E74" w:rsidRPr="007B7E74" w:rsidRDefault="007B7E74" w:rsidP="007B7E74"/>
    <w:p w14:paraId="00073065" w14:textId="61C32A08" w:rsidR="007B7E74" w:rsidRDefault="007B7E74" w:rsidP="007B7E74">
      <w:pPr>
        <w:pStyle w:val="Heading2"/>
        <w:rPr>
          <w:spacing w:val="-2"/>
        </w:rPr>
      </w:pPr>
      <w:r>
        <w:t>Hyperparameter</w:t>
      </w:r>
      <w:r>
        <w:rPr>
          <w:b w:val="0"/>
          <w:smallCaps w:val="0"/>
          <w:spacing w:val="-10"/>
          <w:sz w:val="22"/>
        </w:rPr>
        <w:t xml:space="preserve"> </w:t>
      </w:r>
      <w:r>
        <w:t>Sensitivity</w:t>
      </w:r>
      <w:r>
        <w:rPr>
          <w:b w:val="0"/>
          <w:smallCaps w:val="0"/>
          <w:spacing w:val="-4"/>
          <w:sz w:val="22"/>
        </w:rPr>
        <w:t xml:space="preserve"> </w:t>
      </w:r>
      <w:r>
        <w:t>and</w:t>
      </w:r>
      <w:r>
        <w:rPr>
          <w:b w:val="0"/>
          <w:smallCaps w:val="0"/>
          <w:spacing w:val="-9"/>
          <w:sz w:val="22"/>
        </w:rPr>
        <w:t xml:space="preserve"> </w:t>
      </w:r>
      <w:proofErr w:type="spellStart"/>
      <w:r>
        <w:rPr>
          <w:spacing w:val="-2"/>
        </w:rPr>
        <w:t>Regularisation</w:t>
      </w:r>
      <w:proofErr w:type="spellEnd"/>
    </w:p>
    <w:p w14:paraId="250CACFD" w14:textId="77777777" w:rsidR="007B7E74" w:rsidRDefault="007B7E74" w:rsidP="007B7E74">
      <w:pPr>
        <w:pStyle w:val="BodyText"/>
      </w:pPr>
      <w:r>
        <w:rPr>
          <w:w w:val="105"/>
        </w:rPr>
        <w:t>The robustness of the hybrid model to hyperparameter choices was evaluated through a systematic</w:t>
      </w:r>
      <w:r>
        <w:rPr>
          <w:spacing w:val="-3"/>
          <w:w w:val="105"/>
        </w:rPr>
        <w:t xml:space="preserve"> </w:t>
      </w:r>
      <w:r>
        <w:rPr>
          <w:w w:val="105"/>
        </w:rPr>
        <w:t>grid</w:t>
      </w:r>
      <w:r>
        <w:rPr>
          <w:spacing w:val="-2"/>
          <w:w w:val="105"/>
        </w:rPr>
        <w:t xml:space="preserve"> </w:t>
      </w:r>
      <w:r>
        <w:rPr>
          <w:w w:val="105"/>
        </w:rPr>
        <w:t>search</w:t>
      </w:r>
      <w:r>
        <w:rPr>
          <w:spacing w:val="-2"/>
          <w:w w:val="105"/>
        </w:rPr>
        <w:t xml:space="preserve"> </w:t>
      </w:r>
      <w:r>
        <w:rPr>
          <w:w w:val="105"/>
        </w:rPr>
        <w:t>on</w:t>
      </w:r>
      <w:r>
        <w:rPr>
          <w:spacing w:val="-2"/>
          <w:w w:val="105"/>
        </w:rPr>
        <w:t xml:space="preserve"> </w:t>
      </w:r>
      <w:r>
        <w:rPr>
          <w:w w:val="105"/>
        </w:rPr>
        <w:t>the</w:t>
      </w:r>
      <w:r>
        <w:rPr>
          <w:spacing w:val="-3"/>
          <w:w w:val="105"/>
        </w:rPr>
        <w:t xml:space="preserve"> </w:t>
      </w:r>
      <w:r>
        <w:rPr>
          <w:w w:val="105"/>
        </w:rPr>
        <w:t>German</w:t>
      </w:r>
      <w:r>
        <w:rPr>
          <w:spacing w:val="-2"/>
          <w:w w:val="105"/>
        </w:rPr>
        <w:t xml:space="preserve"> </w:t>
      </w:r>
      <w:r>
        <w:rPr>
          <w:w w:val="105"/>
        </w:rPr>
        <w:t>Credit</w:t>
      </w:r>
      <w:r>
        <w:rPr>
          <w:spacing w:val="-7"/>
          <w:w w:val="105"/>
        </w:rPr>
        <w:t xml:space="preserve"> </w:t>
      </w:r>
      <w:r>
        <w:rPr>
          <w:w w:val="105"/>
        </w:rPr>
        <w:t>training</w:t>
      </w:r>
      <w:r>
        <w:rPr>
          <w:spacing w:val="-2"/>
          <w:w w:val="105"/>
        </w:rPr>
        <w:t xml:space="preserve"> </w:t>
      </w:r>
      <w:r>
        <w:rPr>
          <w:w w:val="105"/>
        </w:rPr>
        <w:t>set.</w:t>
      </w:r>
      <w:r>
        <w:rPr>
          <w:spacing w:val="-8"/>
          <w:w w:val="105"/>
        </w:rPr>
        <w:t xml:space="preserve"> </w:t>
      </w:r>
      <w:r>
        <w:rPr>
          <w:w w:val="105"/>
        </w:rPr>
        <w:t>Random</w:t>
      </w:r>
      <w:r>
        <w:rPr>
          <w:spacing w:val="-3"/>
          <w:w w:val="105"/>
        </w:rPr>
        <w:t xml:space="preserve"> </w:t>
      </w:r>
      <w:r>
        <w:rPr>
          <w:w w:val="105"/>
        </w:rPr>
        <w:t>Forest</w:t>
      </w:r>
      <w:r>
        <w:rPr>
          <w:spacing w:val="-7"/>
          <w:w w:val="105"/>
        </w:rPr>
        <w:t xml:space="preserve"> </w:t>
      </w:r>
      <w:proofErr w:type="spellStart"/>
      <w:r>
        <w:rPr>
          <w:w w:val="105"/>
        </w:rPr>
        <w:t>max_depth</w:t>
      </w:r>
      <w:proofErr w:type="spellEnd"/>
      <w:r>
        <w:rPr>
          <w:spacing w:val="-2"/>
          <w:w w:val="105"/>
        </w:rPr>
        <w:t xml:space="preserve"> </w:t>
      </w:r>
      <w:r>
        <w:rPr>
          <w:w w:val="105"/>
        </w:rPr>
        <w:t>was</w:t>
      </w:r>
      <w:r>
        <w:rPr>
          <w:spacing w:val="-5"/>
          <w:w w:val="105"/>
        </w:rPr>
        <w:t xml:space="preserve"> </w:t>
      </w:r>
      <w:r>
        <w:rPr>
          <w:w w:val="105"/>
        </w:rPr>
        <w:t>varied over</w:t>
      </w:r>
      <w:r>
        <w:rPr>
          <w:spacing w:val="-7"/>
          <w:w w:val="105"/>
        </w:rPr>
        <w:t xml:space="preserve"> </w:t>
      </w:r>
      <w:r>
        <w:rPr>
          <w:w w:val="105"/>
        </w:rPr>
        <w:t>{3,</w:t>
      </w:r>
      <w:r>
        <w:rPr>
          <w:spacing w:val="-9"/>
          <w:w w:val="105"/>
        </w:rPr>
        <w:t xml:space="preserve"> </w:t>
      </w:r>
      <w:r>
        <w:rPr>
          <w:w w:val="105"/>
        </w:rPr>
        <w:t>5,</w:t>
      </w:r>
      <w:r>
        <w:rPr>
          <w:spacing w:val="-9"/>
          <w:w w:val="105"/>
        </w:rPr>
        <w:t xml:space="preserve"> </w:t>
      </w:r>
      <w:r>
        <w:rPr>
          <w:w w:val="105"/>
        </w:rPr>
        <w:t>7,</w:t>
      </w:r>
      <w:r>
        <w:rPr>
          <w:spacing w:val="-9"/>
          <w:w w:val="105"/>
        </w:rPr>
        <w:t xml:space="preserve"> </w:t>
      </w:r>
      <w:r>
        <w:rPr>
          <w:w w:val="105"/>
        </w:rPr>
        <w:t>None}</w:t>
      </w:r>
      <w:r>
        <w:rPr>
          <w:spacing w:val="-7"/>
          <w:w w:val="105"/>
        </w:rPr>
        <w:t xml:space="preserve"> </w:t>
      </w:r>
      <w:r>
        <w:rPr>
          <w:w w:val="105"/>
        </w:rPr>
        <w:t>and</w:t>
      </w:r>
      <w:r>
        <w:rPr>
          <w:spacing w:val="-4"/>
          <w:w w:val="105"/>
        </w:rPr>
        <w:t xml:space="preserve"> </w:t>
      </w:r>
      <w:proofErr w:type="spellStart"/>
      <w:r>
        <w:rPr>
          <w:w w:val="105"/>
        </w:rPr>
        <w:t>n_estimators</w:t>
      </w:r>
      <w:proofErr w:type="spellEnd"/>
      <w:r>
        <w:rPr>
          <w:spacing w:val="-7"/>
          <w:w w:val="105"/>
        </w:rPr>
        <w:t xml:space="preserve"> </w:t>
      </w:r>
      <w:r>
        <w:rPr>
          <w:w w:val="105"/>
        </w:rPr>
        <w:t>over</w:t>
      </w:r>
      <w:r>
        <w:rPr>
          <w:spacing w:val="-7"/>
          <w:w w:val="105"/>
        </w:rPr>
        <w:t xml:space="preserve"> </w:t>
      </w:r>
      <w:r>
        <w:rPr>
          <w:w w:val="105"/>
        </w:rPr>
        <w:t>{50,</w:t>
      </w:r>
      <w:r>
        <w:rPr>
          <w:spacing w:val="-9"/>
          <w:w w:val="105"/>
        </w:rPr>
        <w:t xml:space="preserve"> </w:t>
      </w:r>
      <w:r>
        <w:rPr>
          <w:w w:val="105"/>
        </w:rPr>
        <w:t>100,</w:t>
      </w:r>
      <w:r>
        <w:rPr>
          <w:spacing w:val="-9"/>
          <w:w w:val="105"/>
        </w:rPr>
        <w:t xml:space="preserve"> </w:t>
      </w:r>
      <w:proofErr w:type="gramStart"/>
      <w:r>
        <w:rPr>
          <w:w w:val="105"/>
        </w:rPr>
        <w:t>200}.</w:t>
      </w:r>
      <w:proofErr w:type="gramEnd"/>
      <w:r>
        <w:rPr>
          <w:spacing w:val="-9"/>
          <w:w w:val="105"/>
        </w:rPr>
        <w:t xml:space="preserve"> </w:t>
      </w:r>
      <w:r>
        <w:rPr>
          <w:w w:val="105"/>
        </w:rPr>
        <w:t>Gradient</w:t>
      </w:r>
      <w:r>
        <w:rPr>
          <w:spacing w:val="-9"/>
          <w:w w:val="105"/>
        </w:rPr>
        <w:t xml:space="preserve"> </w:t>
      </w:r>
      <w:r>
        <w:rPr>
          <w:w w:val="105"/>
        </w:rPr>
        <w:t>Boosting</w:t>
      </w:r>
      <w:r>
        <w:rPr>
          <w:spacing w:val="-4"/>
          <w:w w:val="105"/>
        </w:rPr>
        <w:t xml:space="preserve"> </w:t>
      </w:r>
      <w:proofErr w:type="spellStart"/>
      <w:r>
        <w:rPr>
          <w:w w:val="105"/>
        </w:rPr>
        <w:t>learning_rate</w:t>
      </w:r>
      <w:proofErr w:type="spellEnd"/>
      <w:r>
        <w:rPr>
          <w:spacing w:val="-5"/>
          <w:w w:val="105"/>
        </w:rPr>
        <w:t xml:space="preserve"> </w:t>
      </w:r>
      <w:r>
        <w:rPr>
          <w:w w:val="105"/>
        </w:rPr>
        <w:t>was</w:t>
      </w:r>
    </w:p>
    <w:p w14:paraId="1A362FED" w14:textId="72553A47" w:rsidR="007B7E74" w:rsidRPr="007B7E74" w:rsidRDefault="007B7E74" w:rsidP="007B7E74">
      <w:pPr>
        <w:pStyle w:val="BodyText"/>
      </w:pPr>
      <w:r>
        <w:rPr>
          <w:w w:val="105"/>
        </w:rPr>
        <w:t xml:space="preserve">varied over {0.05, 0.10, 0.20} and </w:t>
      </w:r>
      <w:proofErr w:type="spellStart"/>
      <w:r>
        <w:rPr>
          <w:w w:val="105"/>
        </w:rPr>
        <w:t>max_depth</w:t>
      </w:r>
      <w:proofErr w:type="spellEnd"/>
      <w:r>
        <w:rPr>
          <w:w w:val="105"/>
        </w:rPr>
        <w:t xml:space="preserve"> over {2, 3, </w:t>
      </w:r>
      <w:proofErr w:type="gramStart"/>
      <w:r>
        <w:rPr>
          <w:w w:val="105"/>
        </w:rPr>
        <w:t>4}.</w:t>
      </w:r>
      <w:proofErr w:type="gramEnd"/>
      <w:r>
        <w:rPr>
          <w:w w:val="105"/>
        </w:rPr>
        <w:t xml:space="preserve"> Results show that the selected </w:t>
      </w:r>
      <w:r>
        <w:t>hyperparameters</w:t>
      </w:r>
      <w:r>
        <w:rPr>
          <w:spacing w:val="40"/>
        </w:rPr>
        <w:t xml:space="preserve"> </w:t>
      </w:r>
      <w:r>
        <w:t>(</w:t>
      </w:r>
      <w:proofErr w:type="spellStart"/>
      <w:r>
        <w:t>max_depth</w:t>
      </w:r>
      <w:proofErr w:type="spellEnd"/>
      <w:r>
        <w:t>=5,</w:t>
      </w:r>
      <w:r>
        <w:rPr>
          <w:spacing w:val="40"/>
        </w:rPr>
        <w:t xml:space="preserve"> </w:t>
      </w:r>
      <w:proofErr w:type="spellStart"/>
      <w:r>
        <w:t>n_estimators</w:t>
      </w:r>
      <w:proofErr w:type="spellEnd"/>
      <w:r>
        <w:t>=100</w:t>
      </w:r>
      <w:r>
        <w:rPr>
          <w:spacing w:val="40"/>
        </w:rPr>
        <w:t xml:space="preserve"> </w:t>
      </w:r>
      <w:r>
        <w:t>for</w:t>
      </w:r>
      <w:r>
        <w:rPr>
          <w:spacing w:val="40"/>
        </w:rPr>
        <w:t xml:space="preserve"> </w:t>
      </w:r>
      <w:r>
        <w:t>RF;</w:t>
      </w:r>
      <w:r>
        <w:rPr>
          <w:spacing w:val="40"/>
        </w:rPr>
        <w:t xml:space="preserve"> </w:t>
      </w:r>
      <w:proofErr w:type="spellStart"/>
      <w:r>
        <w:t>learning_rate</w:t>
      </w:r>
      <w:proofErr w:type="spellEnd"/>
      <w:r>
        <w:t>=0.10,</w:t>
      </w:r>
      <w:r>
        <w:rPr>
          <w:spacing w:val="40"/>
        </w:rPr>
        <w:t xml:space="preserve"> </w:t>
      </w:r>
      <w:proofErr w:type="spellStart"/>
      <w:r>
        <w:t>max_depth</w:t>
      </w:r>
      <w:proofErr w:type="spellEnd"/>
      <w:r>
        <w:t>=3</w:t>
      </w:r>
      <w:r>
        <w:rPr>
          <w:spacing w:val="40"/>
        </w:rPr>
        <w:t xml:space="preserve"> </w:t>
      </w:r>
      <w:r>
        <w:t xml:space="preserve">for </w:t>
      </w:r>
      <w:r>
        <w:rPr>
          <w:w w:val="105"/>
        </w:rPr>
        <w:t xml:space="preserve">GB) consistently achieve the best AUC across all five cross-validation folds with a standard deviation of ±0.013, indicating stable </w:t>
      </w:r>
      <w:proofErr w:type="spellStart"/>
      <w:r>
        <w:rPr>
          <w:w w:val="105"/>
        </w:rPr>
        <w:t>generalisation</w:t>
      </w:r>
      <w:proofErr w:type="spellEnd"/>
      <w:r>
        <w:rPr>
          <w:w w:val="105"/>
        </w:rPr>
        <w:t xml:space="preserve">. The meta-learner </w:t>
      </w:r>
      <w:proofErr w:type="spellStart"/>
      <w:r>
        <w:rPr>
          <w:w w:val="105"/>
        </w:rPr>
        <w:t>regularisation</w:t>
      </w:r>
      <w:proofErr w:type="spellEnd"/>
      <w:r>
        <w:rPr>
          <w:w w:val="105"/>
        </w:rPr>
        <w:t xml:space="preserve"> parameter C=1.0 was found to be optimal across all tested values {0.01, 0.1, 1.0, 10.0}</w:t>
      </w:r>
      <w:r>
        <w:rPr>
          <w:spacing w:val="-4"/>
          <w:w w:val="105"/>
        </w:rPr>
        <w:t xml:space="preserve"> </w:t>
      </w:r>
      <w:r>
        <w:rPr>
          <w:w w:val="105"/>
        </w:rPr>
        <w:t xml:space="preserve">based on held-out fold AUC, confirming that moderate </w:t>
      </w:r>
      <w:proofErr w:type="spellStart"/>
      <w:r>
        <w:rPr>
          <w:w w:val="105"/>
        </w:rPr>
        <w:t>regularisation</w:t>
      </w:r>
      <w:proofErr w:type="spellEnd"/>
      <w:r>
        <w:rPr>
          <w:w w:val="105"/>
        </w:rPr>
        <w:t xml:space="preserve"> of the meta-learner is appropriate for combining two strong base learners [22], [32].</w:t>
      </w:r>
    </w:p>
    <w:p w14:paraId="4DA5E170" w14:textId="26AA2822" w:rsidR="007B7E74" w:rsidRDefault="007B7E74" w:rsidP="007B7E74">
      <w:pPr>
        <w:pStyle w:val="Heading2"/>
        <w:rPr>
          <w:spacing w:val="-2"/>
        </w:rPr>
      </w:pPr>
      <w:r>
        <w:t>System</w:t>
      </w:r>
      <w:r>
        <w:rPr>
          <w:b w:val="0"/>
          <w:smallCaps w:val="0"/>
          <w:spacing w:val="-6"/>
          <w:sz w:val="22"/>
        </w:rPr>
        <w:t xml:space="preserve"> </w:t>
      </w:r>
      <w:r>
        <w:t>Pipeline</w:t>
      </w:r>
      <w:r>
        <w:rPr>
          <w:b w:val="0"/>
          <w:smallCaps w:val="0"/>
          <w:spacing w:val="-2"/>
          <w:sz w:val="22"/>
        </w:rPr>
        <w:t xml:space="preserve"> </w:t>
      </w:r>
      <w:r>
        <w:rPr>
          <w:spacing w:val="-2"/>
        </w:rPr>
        <w:t>Overview</w:t>
      </w:r>
    </w:p>
    <w:p w14:paraId="02198089" w14:textId="77777777" w:rsidR="007B7E74" w:rsidRDefault="007B7E74" w:rsidP="007B7E74">
      <w:pPr>
        <w:pStyle w:val="BodyText"/>
      </w:pPr>
      <w:r w:rsidRPr="007B7E74">
        <w:t xml:space="preserve">Figure 1 presents a complete end-to-end overview of the credit risk assessment pipeline implemented in this study. The flowchart illustrates all sequential stages from data ingestion through preprocessing, model training, fairness evaluation, causal inference, and final comparative analysis. The pipeline is fully modular: each stage produces artefacts consumed by the next, enabling complete reproducibility. Phase 1 (German Credit Dataset) and Phase 2 (UK Synthetic Dataset) both enter the pipeline at the top, with all subsequent stages applied identically to enable direct cross-dataset comparison [2], [19]. The decision diamond between model training and fairness evaluation represents a validation gate: if cross-validated AUC falls below the 0.75 baseline threshold, hyperparameters are </w:t>
      </w:r>
      <w:proofErr w:type="gramStart"/>
      <w:r w:rsidRPr="007B7E74">
        <w:t>retuned</w:t>
      </w:r>
      <w:proofErr w:type="gramEnd"/>
      <w:r w:rsidRPr="007B7E74">
        <w:t xml:space="preserve"> before proceeding to fairness analysis.</w:t>
      </w:r>
    </w:p>
    <w:p w14:paraId="62BB5BAF" w14:textId="77777777" w:rsidR="007B7E74" w:rsidRDefault="007B7E74" w:rsidP="007B7E74">
      <w:pPr>
        <w:pStyle w:val="BodyText"/>
      </w:pPr>
    </w:p>
    <w:p w14:paraId="06E4CF13" w14:textId="00D62410" w:rsidR="007B7E74" w:rsidRPr="007B7E74" w:rsidRDefault="007B7E74" w:rsidP="007B7E74">
      <w:pPr>
        <w:pStyle w:val="BodyText"/>
      </w:pPr>
      <w:r>
        <w:rPr>
          <w:noProof/>
          <w:sz w:val="20"/>
        </w:rPr>
        <w:lastRenderedPageBreak/>
        <w:drawing>
          <wp:inline distT="0" distB="0" distL="0" distR="0" wp14:anchorId="323219F5" wp14:editId="2C02CF89">
            <wp:extent cx="4328160" cy="8110140"/>
            <wp:effectExtent l="0" t="0" r="0" b="5715"/>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4333173" cy="8119533"/>
                    </a:xfrm>
                    <a:prstGeom prst="rect">
                      <a:avLst/>
                    </a:prstGeom>
                  </pic:spPr>
                </pic:pic>
              </a:graphicData>
            </a:graphic>
          </wp:inline>
        </w:drawing>
      </w:r>
    </w:p>
    <w:p w14:paraId="5A8D8AAD" w14:textId="77777777" w:rsidR="007B7E74" w:rsidRDefault="007B7E74" w:rsidP="007B7E74"/>
    <w:p w14:paraId="22E633E2" w14:textId="77777777" w:rsidR="007B7E74" w:rsidRPr="007B7E74" w:rsidRDefault="007B7E74" w:rsidP="007B7E74">
      <w:pPr>
        <w:pStyle w:val="BodyText"/>
      </w:pPr>
      <w:r w:rsidRPr="007B7E74">
        <w:lastRenderedPageBreak/>
        <w:t>Figure 1: End-to-End Credit Risk Assessment Pipeline. Green boxes = start/end nodes; blue = data and preprocessing stages; purple = model training; orange = fairness and causal evaluation; teal = comparative analysis. The decision diamond is the model validation gate. Both Phase 1 and Phase 2 datasets flow through an identical pipeline enabling systematic cross-dataset comparison.</w:t>
      </w:r>
    </w:p>
    <w:p w14:paraId="7C2ADC6B" w14:textId="77777777" w:rsidR="007B7E74" w:rsidRPr="007B7E74" w:rsidRDefault="007B7E74" w:rsidP="007B7E74"/>
    <w:p w14:paraId="0C308ED7" w14:textId="2F78ED65" w:rsidR="002067D3" w:rsidRDefault="002C2A8A" w:rsidP="00CA677B">
      <w:pPr>
        <w:pStyle w:val="Heading1"/>
      </w:pPr>
      <w:r w:rsidRPr="002C2A8A">
        <w:t>Experiments and Results</w:t>
      </w:r>
      <w:bookmarkEnd w:id="3"/>
    </w:p>
    <w:p w14:paraId="0BAB01A2" w14:textId="04C29027" w:rsidR="009E6167" w:rsidRDefault="009E6167" w:rsidP="009E6167">
      <w:pPr>
        <w:pStyle w:val="NormalWeb"/>
      </w:pPr>
    </w:p>
    <w:p w14:paraId="21831E18" w14:textId="2F9E432D" w:rsidR="00CA677B" w:rsidRDefault="008656CC" w:rsidP="00CA677B">
      <w:pPr>
        <w:pStyle w:val="Heading2"/>
      </w:pPr>
      <w:r w:rsidRPr="008656CC">
        <w:t>Predictive Performance</w:t>
      </w:r>
    </w:p>
    <w:p w14:paraId="6F10B950" w14:textId="77777777" w:rsidR="008656CC" w:rsidRPr="008656CC" w:rsidRDefault="008656CC" w:rsidP="008656CC"/>
    <w:tbl>
      <w:tblPr>
        <w:tblStyle w:val="GridTable4-Accent3"/>
        <w:tblW w:w="0" w:type="auto"/>
        <w:tblLook w:val="04A0" w:firstRow="1" w:lastRow="0" w:firstColumn="1" w:lastColumn="0" w:noHBand="0" w:noVBand="1"/>
      </w:tblPr>
      <w:tblGrid>
        <w:gridCol w:w="3116"/>
        <w:gridCol w:w="3117"/>
        <w:gridCol w:w="3117"/>
      </w:tblGrid>
      <w:tr w:rsidR="008656CC" w14:paraId="6D23E05C" w14:textId="77777777" w:rsidTr="008656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7CC0822" w14:textId="39B383BD" w:rsidR="008656CC" w:rsidRDefault="008656CC" w:rsidP="00CA677B">
            <w:r>
              <w:t>Model</w:t>
            </w:r>
          </w:p>
        </w:tc>
        <w:tc>
          <w:tcPr>
            <w:tcW w:w="3117" w:type="dxa"/>
          </w:tcPr>
          <w:p w14:paraId="1960F6F7" w14:textId="0B733518" w:rsidR="008656CC" w:rsidRDefault="008656CC" w:rsidP="00CA677B">
            <w:pPr>
              <w:cnfStyle w:val="100000000000" w:firstRow="1" w:lastRow="0" w:firstColumn="0" w:lastColumn="0" w:oddVBand="0" w:evenVBand="0" w:oddHBand="0" w:evenHBand="0" w:firstRowFirstColumn="0" w:firstRowLastColumn="0" w:lastRowFirstColumn="0" w:lastRowLastColumn="0"/>
            </w:pPr>
            <w:r w:rsidRPr="008656CC">
              <w:t>Accuracy</w:t>
            </w:r>
          </w:p>
        </w:tc>
        <w:tc>
          <w:tcPr>
            <w:tcW w:w="3117" w:type="dxa"/>
          </w:tcPr>
          <w:p w14:paraId="37EF29D0" w14:textId="79325CD1" w:rsidR="008656CC" w:rsidRDefault="008656CC" w:rsidP="00CA677B">
            <w:pPr>
              <w:cnfStyle w:val="100000000000" w:firstRow="1" w:lastRow="0" w:firstColumn="0" w:lastColumn="0" w:oddVBand="0" w:evenVBand="0" w:oddHBand="0" w:evenHBand="0" w:firstRowFirstColumn="0" w:firstRowLastColumn="0" w:lastRowFirstColumn="0" w:lastRowLastColumn="0"/>
            </w:pPr>
            <w:r>
              <w:t>AUC</w:t>
            </w:r>
          </w:p>
        </w:tc>
      </w:tr>
      <w:tr w:rsidR="008656CC" w14:paraId="5E256257" w14:textId="77777777" w:rsidTr="008656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463146C" w14:textId="57050674" w:rsidR="008656CC" w:rsidRDefault="008656CC" w:rsidP="00CA677B">
            <w:r w:rsidRPr="008656CC">
              <w:t>Logistic Regression</w:t>
            </w:r>
          </w:p>
        </w:tc>
        <w:tc>
          <w:tcPr>
            <w:tcW w:w="3117" w:type="dxa"/>
          </w:tcPr>
          <w:p w14:paraId="38133566" w14:textId="31852B27" w:rsidR="008656CC" w:rsidRDefault="008656CC" w:rsidP="00CA677B">
            <w:pPr>
              <w:cnfStyle w:val="000000100000" w:firstRow="0" w:lastRow="0" w:firstColumn="0" w:lastColumn="0" w:oddVBand="0" w:evenVBand="0" w:oddHBand="1" w:evenHBand="0" w:firstRowFirstColumn="0" w:firstRowLastColumn="0" w:lastRowFirstColumn="0" w:lastRowLastColumn="0"/>
            </w:pPr>
            <w:r>
              <w:t>0.73</w:t>
            </w:r>
          </w:p>
        </w:tc>
        <w:tc>
          <w:tcPr>
            <w:tcW w:w="3117" w:type="dxa"/>
          </w:tcPr>
          <w:p w14:paraId="53F44C71" w14:textId="6566F5BE" w:rsidR="008656CC" w:rsidRDefault="008656CC" w:rsidP="00CA677B">
            <w:pPr>
              <w:cnfStyle w:val="000000100000" w:firstRow="0" w:lastRow="0" w:firstColumn="0" w:lastColumn="0" w:oddVBand="0" w:evenVBand="0" w:oddHBand="1" w:evenHBand="0" w:firstRowFirstColumn="0" w:firstRowLastColumn="0" w:lastRowFirstColumn="0" w:lastRowLastColumn="0"/>
            </w:pPr>
            <w:r>
              <w:t>0.76</w:t>
            </w:r>
          </w:p>
        </w:tc>
      </w:tr>
      <w:tr w:rsidR="008656CC" w14:paraId="1596CE72" w14:textId="77777777" w:rsidTr="008656CC">
        <w:tc>
          <w:tcPr>
            <w:cnfStyle w:val="001000000000" w:firstRow="0" w:lastRow="0" w:firstColumn="1" w:lastColumn="0" w:oddVBand="0" w:evenVBand="0" w:oddHBand="0" w:evenHBand="0" w:firstRowFirstColumn="0" w:firstRowLastColumn="0" w:lastRowFirstColumn="0" w:lastRowLastColumn="0"/>
            <w:tcW w:w="3116" w:type="dxa"/>
          </w:tcPr>
          <w:p w14:paraId="5B3A94E5" w14:textId="1597AEFA" w:rsidR="008656CC" w:rsidRDefault="008656CC" w:rsidP="00CA677B">
            <w:r w:rsidRPr="008656CC">
              <w:t>Random Forest</w:t>
            </w:r>
          </w:p>
        </w:tc>
        <w:tc>
          <w:tcPr>
            <w:tcW w:w="3117" w:type="dxa"/>
          </w:tcPr>
          <w:p w14:paraId="716F079B" w14:textId="7C1AFDDF" w:rsidR="008656CC" w:rsidRDefault="008656CC" w:rsidP="00CA677B">
            <w:pPr>
              <w:cnfStyle w:val="000000000000" w:firstRow="0" w:lastRow="0" w:firstColumn="0" w:lastColumn="0" w:oddVBand="0" w:evenVBand="0" w:oddHBand="0" w:evenHBand="0" w:firstRowFirstColumn="0" w:firstRowLastColumn="0" w:lastRowFirstColumn="0" w:lastRowLastColumn="0"/>
            </w:pPr>
            <w:r>
              <w:t>0.75</w:t>
            </w:r>
          </w:p>
        </w:tc>
        <w:tc>
          <w:tcPr>
            <w:tcW w:w="3117" w:type="dxa"/>
          </w:tcPr>
          <w:p w14:paraId="4B83AD29" w14:textId="2B192753" w:rsidR="008656CC" w:rsidRDefault="008656CC" w:rsidP="00CA677B">
            <w:pPr>
              <w:cnfStyle w:val="000000000000" w:firstRow="0" w:lastRow="0" w:firstColumn="0" w:lastColumn="0" w:oddVBand="0" w:evenVBand="0" w:oddHBand="0" w:evenHBand="0" w:firstRowFirstColumn="0" w:firstRowLastColumn="0" w:lastRowFirstColumn="0" w:lastRowLastColumn="0"/>
            </w:pPr>
            <w:r>
              <w:t>0.79</w:t>
            </w:r>
          </w:p>
        </w:tc>
      </w:tr>
      <w:tr w:rsidR="008656CC" w14:paraId="30DEC16E" w14:textId="77777777" w:rsidTr="008656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57AA901" w14:textId="6624E672" w:rsidR="008656CC" w:rsidRDefault="008656CC" w:rsidP="00CA677B">
            <w:r w:rsidRPr="008656CC">
              <w:t>Gradient Boosting</w:t>
            </w:r>
          </w:p>
        </w:tc>
        <w:tc>
          <w:tcPr>
            <w:tcW w:w="3117" w:type="dxa"/>
          </w:tcPr>
          <w:p w14:paraId="5DB2710A" w14:textId="66C1A6CC" w:rsidR="008656CC" w:rsidRDefault="008656CC" w:rsidP="00CA677B">
            <w:pPr>
              <w:cnfStyle w:val="000000100000" w:firstRow="0" w:lastRow="0" w:firstColumn="0" w:lastColumn="0" w:oddVBand="0" w:evenVBand="0" w:oddHBand="1" w:evenHBand="0" w:firstRowFirstColumn="0" w:firstRowLastColumn="0" w:lastRowFirstColumn="0" w:lastRowLastColumn="0"/>
            </w:pPr>
            <w:r>
              <w:t>0.74</w:t>
            </w:r>
          </w:p>
        </w:tc>
        <w:tc>
          <w:tcPr>
            <w:tcW w:w="3117" w:type="dxa"/>
          </w:tcPr>
          <w:p w14:paraId="21A77922" w14:textId="0FFD9B62" w:rsidR="008656CC" w:rsidRDefault="008656CC" w:rsidP="00CA677B">
            <w:pPr>
              <w:cnfStyle w:val="000000100000" w:firstRow="0" w:lastRow="0" w:firstColumn="0" w:lastColumn="0" w:oddVBand="0" w:evenVBand="0" w:oddHBand="1" w:evenHBand="0" w:firstRowFirstColumn="0" w:firstRowLastColumn="0" w:lastRowFirstColumn="0" w:lastRowLastColumn="0"/>
            </w:pPr>
            <w:r>
              <w:t>0.78</w:t>
            </w:r>
          </w:p>
        </w:tc>
      </w:tr>
    </w:tbl>
    <w:p w14:paraId="491A0139" w14:textId="77777777" w:rsidR="00C36966" w:rsidRDefault="00C36966" w:rsidP="00CA677B"/>
    <w:p w14:paraId="7DAD99B1" w14:textId="314964ED" w:rsidR="00B70E38" w:rsidRPr="007B7E74" w:rsidRDefault="00B70E38" w:rsidP="007B7E74">
      <w:pPr>
        <w:pStyle w:val="BodyText"/>
      </w:pPr>
      <w:r w:rsidRPr="007B7E74">
        <w:t xml:space="preserve">Random Forest performs best overall, consistent with findings in recent literature [1]. Figure 3 </w:t>
      </w:r>
      <w:r w:rsidR="00CB590C" w:rsidRPr="007B7E74">
        <w:t>visualizes</w:t>
      </w:r>
      <w:r w:rsidRPr="007B7E74">
        <w:t xml:space="preserve"> the performance comparison across all models and both datasets, providing a clear graphical representation of the accuracy-AUC trade-off.</w:t>
      </w:r>
    </w:p>
    <w:p w14:paraId="5FAB577A" w14:textId="1A98D1E9" w:rsidR="00CA677B" w:rsidRDefault="008656CC" w:rsidP="00CA677B">
      <w:pPr>
        <w:pStyle w:val="Heading2"/>
      </w:pPr>
      <w:r w:rsidRPr="008656CC">
        <w:t>Fairness Metrics</w:t>
      </w:r>
    </w:p>
    <w:p w14:paraId="5227277E" w14:textId="5B160B23" w:rsidR="008656CC" w:rsidRPr="008656CC" w:rsidRDefault="008656CC" w:rsidP="008656CC">
      <w:pPr>
        <w:rPr>
          <w:b/>
          <w:bCs/>
        </w:rPr>
      </w:pPr>
      <w:r w:rsidRPr="008656CC">
        <w:rPr>
          <w:b/>
          <w:bCs/>
        </w:rPr>
        <w:t>Demographic Parity</w:t>
      </w:r>
    </w:p>
    <w:tbl>
      <w:tblPr>
        <w:tblStyle w:val="GridTable4-Accent3"/>
        <w:tblW w:w="9790" w:type="dxa"/>
        <w:tblLook w:val="04A0" w:firstRow="1" w:lastRow="0" w:firstColumn="1" w:lastColumn="0" w:noHBand="0" w:noVBand="1"/>
      </w:tblPr>
      <w:tblGrid>
        <w:gridCol w:w="4895"/>
        <w:gridCol w:w="4895"/>
      </w:tblGrid>
      <w:tr w:rsidR="008656CC" w14:paraId="555375E7" w14:textId="77777777" w:rsidTr="008656CC">
        <w:trPr>
          <w:cnfStyle w:val="100000000000" w:firstRow="1" w:lastRow="0" w:firstColumn="0" w:lastColumn="0" w:oddVBand="0" w:evenVBand="0" w:oddHBand="0"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4895" w:type="dxa"/>
          </w:tcPr>
          <w:p w14:paraId="521289B9" w14:textId="3D68F87E" w:rsidR="008656CC" w:rsidRDefault="008656CC" w:rsidP="002C2A8A">
            <w:pPr>
              <w:pStyle w:val="NormalWeb"/>
            </w:pPr>
            <w:r w:rsidRPr="008656CC">
              <w:rPr>
                <w:lang w:val="en-US"/>
              </w:rPr>
              <w:t>Group</w:t>
            </w:r>
          </w:p>
        </w:tc>
        <w:tc>
          <w:tcPr>
            <w:tcW w:w="4895" w:type="dxa"/>
          </w:tcPr>
          <w:p w14:paraId="2C3A581F" w14:textId="2FEBCA10" w:rsidR="008656CC" w:rsidRDefault="008656CC" w:rsidP="002C2A8A">
            <w:pPr>
              <w:pStyle w:val="NormalWeb"/>
              <w:cnfStyle w:val="100000000000" w:firstRow="1" w:lastRow="0" w:firstColumn="0" w:lastColumn="0" w:oddVBand="0" w:evenVBand="0" w:oddHBand="0" w:evenHBand="0" w:firstRowFirstColumn="0" w:firstRowLastColumn="0" w:lastRowFirstColumn="0" w:lastRowLastColumn="0"/>
            </w:pPr>
            <w:r w:rsidRPr="008656CC">
              <w:rPr>
                <w:lang w:val="en-US"/>
              </w:rPr>
              <w:t>Selection Rate</w:t>
            </w:r>
          </w:p>
        </w:tc>
      </w:tr>
      <w:tr w:rsidR="008656CC" w14:paraId="6383DBF0" w14:textId="77777777" w:rsidTr="008656CC">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4895" w:type="dxa"/>
          </w:tcPr>
          <w:p w14:paraId="7DDEF42F" w14:textId="7C15DE29" w:rsidR="008656CC" w:rsidRDefault="008656CC" w:rsidP="002C2A8A">
            <w:pPr>
              <w:pStyle w:val="NormalWeb"/>
            </w:pPr>
            <w:r>
              <w:t>Male</w:t>
            </w:r>
          </w:p>
        </w:tc>
        <w:tc>
          <w:tcPr>
            <w:tcW w:w="4895" w:type="dxa"/>
          </w:tcPr>
          <w:p w14:paraId="6D4AA409" w14:textId="7D2B0817" w:rsidR="008656CC" w:rsidRDefault="008656CC" w:rsidP="002C2A8A">
            <w:pPr>
              <w:pStyle w:val="NormalWeb"/>
              <w:cnfStyle w:val="000000100000" w:firstRow="0" w:lastRow="0" w:firstColumn="0" w:lastColumn="0" w:oddVBand="0" w:evenVBand="0" w:oddHBand="1" w:evenHBand="0" w:firstRowFirstColumn="0" w:firstRowLastColumn="0" w:lastRowFirstColumn="0" w:lastRowLastColumn="0"/>
            </w:pPr>
            <w:r>
              <w:t>0.72</w:t>
            </w:r>
          </w:p>
        </w:tc>
      </w:tr>
      <w:tr w:rsidR="008656CC" w14:paraId="2A878169" w14:textId="77777777" w:rsidTr="008656CC">
        <w:trPr>
          <w:trHeight w:val="675"/>
        </w:trPr>
        <w:tc>
          <w:tcPr>
            <w:cnfStyle w:val="001000000000" w:firstRow="0" w:lastRow="0" w:firstColumn="1" w:lastColumn="0" w:oddVBand="0" w:evenVBand="0" w:oddHBand="0" w:evenHBand="0" w:firstRowFirstColumn="0" w:firstRowLastColumn="0" w:lastRowFirstColumn="0" w:lastRowLastColumn="0"/>
            <w:tcW w:w="4895" w:type="dxa"/>
          </w:tcPr>
          <w:p w14:paraId="54996AF7" w14:textId="207F0B14" w:rsidR="008656CC" w:rsidRDefault="008656CC" w:rsidP="002C2A8A">
            <w:pPr>
              <w:pStyle w:val="NormalWeb"/>
            </w:pPr>
            <w:r>
              <w:t>Female</w:t>
            </w:r>
          </w:p>
        </w:tc>
        <w:tc>
          <w:tcPr>
            <w:tcW w:w="4895" w:type="dxa"/>
          </w:tcPr>
          <w:p w14:paraId="1CA96B56" w14:textId="1C118F4D" w:rsidR="008656CC" w:rsidRDefault="008656CC" w:rsidP="002C2A8A">
            <w:pPr>
              <w:pStyle w:val="NormalWeb"/>
              <w:cnfStyle w:val="000000000000" w:firstRow="0" w:lastRow="0" w:firstColumn="0" w:lastColumn="0" w:oddVBand="0" w:evenVBand="0" w:oddHBand="0" w:evenHBand="0" w:firstRowFirstColumn="0" w:firstRowLastColumn="0" w:lastRowFirstColumn="0" w:lastRowLastColumn="0"/>
            </w:pPr>
            <w:r>
              <w:t>0.64</w:t>
            </w:r>
          </w:p>
        </w:tc>
      </w:tr>
    </w:tbl>
    <w:p w14:paraId="6A74045A" w14:textId="052E2FD5" w:rsidR="002C2A8A" w:rsidRDefault="002C2A8A" w:rsidP="002C2A8A">
      <w:pPr>
        <w:pStyle w:val="NormalWeb"/>
      </w:pPr>
    </w:p>
    <w:p w14:paraId="6B4E21B5" w14:textId="78D72973" w:rsidR="008656CC" w:rsidRDefault="008656CC" w:rsidP="002C2A8A">
      <w:pPr>
        <w:pStyle w:val="NormalWeb"/>
        <w:rPr>
          <w:b/>
          <w:bCs/>
          <w:lang w:val="en-US"/>
        </w:rPr>
      </w:pPr>
      <w:r w:rsidRPr="008656CC">
        <w:rPr>
          <w:b/>
          <w:bCs/>
          <w:lang w:val="en-US"/>
        </w:rPr>
        <w:t>Equal Opportunity</w:t>
      </w:r>
    </w:p>
    <w:tbl>
      <w:tblPr>
        <w:tblStyle w:val="GridTable4-Accent3"/>
        <w:tblW w:w="9696" w:type="dxa"/>
        <w:tblLook w:val="04A0" w:firstRow="1" w:lastRow="0" w:firstColumn="1" w:lastColumn="0" w:noHBand="0" w:noVBand="1"/>
      </w:tblPr>
      <w:tblGrid>
        <w:gridCol w:w="4848"/>
        <w:gridCol w:w="4848"/>
      </w:tblGrid>
      <w:tr w:rsidR="008656CC" w14:paraId="77F8DBB0" w14:textId="77777777" w:rsidTr="008656CC">
        <w:trPr>
          <w:cnfStyle w:val="100000000000" w:firstRow="1" w:lastRow="0" w:firstColumn="0" w:lastColumn="0" w:oddVBand="0" w:evenVBand="0" w:oddHBand="0"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4848" w:type="dxa"/>
          </w:tcPr>
          <w:p w14:paraId="62C501C3" w14:textId="53F739AF" w:rsidR="008656CC" w:rsidRDefault="008656CC" w:rsidP="002C2A8A">
            <w:pPr>
              <w:pStyle w:val="NormalWeb"/>
              <w:rPr>
                <w:b w:val="0"/>
                <w:bCs w:val="0"/>
              </w:rPr>
            </w:pPr>
            <w:r>
              <w:lastRenderedPageBreak/>
              <w:t>Group</w:t>
            </w:r>
          </w:p>
        </w:tc>
        <w:tc>
          <w:tcPr>
            <w:tcW w:w="4848" w:type="dxa"/>
          </w:tcPr>
          <w:p w14:paraId="3AE18004" w14:textId="2CF019D2" w:rsidR="008656CC" w:rsidRPr="007C6408" w:rsidRDefault="008656CC" w:rsidP="002C2A8A">
            <w:pPr>
              <w:pStyle w:val="NormalWeb"/>
              <w:cnfStyle w:val="100000000000" w:firstRow="1" w:lastRow="0" w:firstColumn="0" w:lastColumn="0" w:oddVBand="0" w:evenVBand="0" w:oddHBand="0" w:evenHBand="0" w:firstRowFirstColumn="0" w:firstRowLastColumn="0" w:lastRowFirstColumn="0" w:lastRowLastColumn="0"/>
            </w:pPr>
            <w:r w:rsidRPr="007C6408">
              <w:t>TRP</w:t>
            </w:r>
          </w:p>
        </w:tc>
      </w:tr>
      <w:tr w:rsidR="008656CC" w14:paraId="2809C411" w14:textId="77777777" w:rsidTr="008656CC">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4848" w:type="dxa"/>
          </w:tcPr>
          <w:p w14:paraId="2110DEA8" w14:textId="75993558" w:rsidR="008656CC" w:rsidRDefault="008656CC" w:rsidP="002C2A8A">
            <w:pPr>
              <w:pStyle w:val="NormalWeb"/>
              <w:rPr>
                <w:b w:val="0"/>
                <w:bCs w:val="0"/>
              </w:rPr>
            </w:pPr>
            <w:r>
              <w:rPr>
                <w:b w:val="0"/>
                <w:bCs w:val="0"/>
              </w:rPr>
              <w:t>Male</w:t>
            </w:r>
          </w:p>
        </w:tc>
        <w:tc>
          <w:tcPr>
            <w:tcW w:w="4848" w:type="dxa"/>
          </w:tcPr>
          <w:p w14:paraId="1F3AA647" w14:textId="36291DE3" w:rsidR="008656CC" w:rsidRDefault="008656CC" w:rsidP="002C2A8A">
            <w:pPr>
              <w:pStyle w:val="NormalWeb"/>
              <w:cnfStyle w:val="000000100000" w:firstRow="0" w:lastRow="0" w:firstColumn="0" w:lastColumn="0" w:oddVBand="0" w:evenVBand="0" w:oddHBand="1" w:evenHBand="0" w:firstRowFirstColumn="0" w:firstRowLastColumn="0" w:lastRowFirstColumn="0" w:lastRowLastColumn="0"/>
              <w:rPr>
                <w:b/>
                <w:bCs/>
              </w:rPr>
            </w:pPr>
            <w:r>
              <w:rPr>
                <w:b/>
                <w:bCs/>
              </w:rPr>
              <w:t>0.81</w:t>
            </w:r>
          </w:p>
        </w:tc>
      </w:tr>
      <w:tr w:rsidR="008656CC" w14:paraId="66DF2148" w14:textId="77777777" w:rsidTr="008656CC">
        <w:trPr>
          <w:trHeight w:val="520"/>
        </w:trPr>
        <w:tc>
          <w:tcPr>
            <w:cnfStyle w:val="001000000000" w:firstRow="0" w:lastRow="0" w:firstColumn="1" w:lastColumn="0" w:oddVBand="0" w:evenVBand="0" w:oddHBand="0" w:evenHBand="0" w:firstRowFirstColumn="0" w:firstRowLastColumn="0" w:lastRowFirstColumn="0" w:lastRowLastColumn="0"/>
            <w:tcW w:w="4848" w:type="dxa"/>
          </w:tcPr>
          <w:p w14:paraId="19B38497" w14:textId="6670289E" w:rsidR="008656CC" w:rsidRDefault="008656CC" w:rsidP="002C2A8A">
            <w:pPr>
              <w:pStyle w:val="NormalWeb"/>
              <w:rPr>
                <w:b w:val="0"/>
                <w:bCs w:val="0"/>
              </w:rPr>
            </w:pPr>
            <w:r>
              <w:rPr>
                <w:b w:val="0"/>
                <w:bCs w:val="0"/>
              </w:rPr>
              <w:t>Female</w:t>
            </w:r>
          </w:p>
        </w:tc>
        <w:tc>
          <w:tcPr>
            <w:tcW w:w="4848" w:type="dxa"/>
          </w:tcPr>
          <w:p w14:paraId="16F2421D" w14:textId="0A966F2C" w:rsidR="008656CC" w:rsidRDefault="008656CC" w:rsidP="002C2A8A">
            <w:pPr>
              <w:pStyle w:val="NormalWeb"/>
              <w:cnfStyle w:val="000000000000" w:firstRow="0" w:lastRow="0" w:firstColumn="0" w:lastColumn="0" w:oddVBand="0" w:evenVBand="0" w:oddHBand="0" w:evenHBand="0" w:firstRowFirstColumn="0" w:firstRowLastColumn="0" w:lastRowFirstColumn="0" w:lastRowLastColumn="0"/>
              <w:rPr>
                <w:b/>
                <w:bCs/>
              </w:rPr>
            </w:pPr>
            <w:r>
              <w:rPr>
                <w:b/>
                <w:bCs/>
              </w:rPr>
              <w:t>0.70</w:t>
            </w:r>
          </w:p>
        </w:tc>
      </w:tr>
    </w:tbl>
    <w:p w14:paraId="4D021E7C" w14:textId="715E137D" w:rsidR="00B70E38" w:rsidRDefault="005B5E1C" w:rsidP="002C2A8A">
      <w:pPr>
        <w:pStyle w:val="NormalWeb"/>
        <w:rPr>
          <w:lang w:val="en-US"/>
        </w:rPr>
      </w:pPr>
      <w:r>
        <w:rPr>
          <w:b/>
          <w:noProof/>
          <w:sz w:val="20"/>
        </w:rPr>
        <w:drawing>
          <wp:anchor distT="0" distB="0" distL="0" distR="0" simplePos="0" relativeHeight="251661312" behindDoc="1" locked="0" layoutInCell="1" allowOverlap="1" wp14:anchorId="73F23E87" wp14:editId="411EA636">
            <wp:simplePos x="0" y="0"/>
            <wp:positionH relativeFrom="margin">
              <wp:align>left</wp:align>
            </wp:positionH>
            <wp:positionV relativeFrom="paragraph">
              <wp:posOffset>662940</wp:posOffset>
            </wp:positionV>
            <wp:extent cx="6019800" cy="2659380"/>
            <wp:effectExtent l="0" t="0" r="0" b="762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6019800" cy="2659380"/>
                    </a:xfrm>
                    <a:prstGeom prst="rect">
                      <a:avLst/>
                    </a:prstGeom>
                  </pic:spPr>
                </pic:pic>
              </a:graphicData>
            </a:graphic>
            <wp14:sizeRelH relativeFrom="margin">
              <wp14:pctWidth>0</wp14:pctWidth>
            </wp14:sizeRelH>
            <wp14:sizeRelV relativeFrom="margin">
              <wp14:pctHeight>0</wp14:pctHeight>
            </wp14:sizeRelV>
          </wp:anchor>
        </w:drawing>
      </w:r>
    </w:p>
    <w:p w14:paraId="2649DDC5" w14:textId="77777777" w:rsidR="005B5E1C" w:rsidRDefault="005B5E1C" w:rsidP="007B7E74">
      <w:pPr>
        <w:pStyle w:val="BodyText"/>
      </w:pPr>
    </w:p>
    <w:p w14:paraId="6500A7BF" w14:textId="77777777" w:rsidR="00201BDF" w:rsidRDefault="00201BDF" w:rsidP="007B7E74">
      <w:pPr>
        <w:pStyle w:val="BodyText"/>
      </w:pPr>
    </w:p>
    <w:p w14:paraId="206CADE8" w14:textId="5CC2321B" w:rsidR="00B70E38" w:rsidRPr="007B7E74" w:rsidRDefault="00B70E38" w:rsidP="007B7E74">
      <w:pPr>
        <w:pStyle w:val="BodyText"/>
      </w:pPr>
      <w:r w:rsidRPr="007B7E74">
        <w:t>Figure 3: Comparative bar charts showing model accuracy (left) and AUC (right) across all four model configurations on the German Credit Dataset (grey) and the UK Synthetic Dataset (</w:t>
      </w:r>
      <w:proofErr w:type="spellStart"/>
      <w:r w:rsidRPr="007B7E74">
        <w:t>coloured</w:t>
      </w:r>
      <w:proofErr w:type="spellEnd"/>
      <w:r w:rsidRPr="007B7E74">
        <w:t>). N/A indicates Hybrid Stacking was not evaluated on the German dataset in standalone form. The UK dataset results demonstrate consistent improvement across all models, driven by richer feature information from Experian credit scores and debt-to-income ratios.</w:t>
      </w:r>
    </w:p>
    <w:p w14:paraId="32AB681C" w14:textId="77777777" w:rsidR="00CA677B" w:rsidRPr="00CA677B" w:rsidRDefault="00CA677B" w:rsidP="00CA677B"/>
    <w:p w14:paraId="76618EE3" w14:textId="517B2DF9" w:rsidR="00CA677B" w:rsidRDefault="008656CC" w:rsidP="00CA677B">
      <w:pPr>
        <w:pStyle w:val="Heading2"/>
      </w:pPr>
      <w:r w:rsidRPr="008656CC">
        <w:t>Causal Effect Estimation</w:t>
      </w:r>
    </w:p>
    <w:p w14:paraId="6264D519" w14:textId="4943767D" w:rsidR="00DB45F8" w:rsidRPr="008006EF" w:rsidRDefault="008656CC" w:rsidP="00DB45F8">
      <w:pPr>
        <w:spacing w:before="100" w:beforeAutospacing="1" w:after="100" w:afterAutospacing="1" w:line="240" w:lineRule="auto"/>
        <w:jc w:val="left"/>
        <w:rPr>
          <w:rFonts w:eastAsia="Times New Roman" w:cs="Times New Roman"/>
          <w:szCs w:val="24"/>
          <w:lang w:bidi="gu-IN"/>
        </w:rPr>
      </w:pPr>
      <w:r w:rsidRPr="008656CC">
        <w:rPr>
          <w:rFonts w:eastAsia="Times New Roman" w:cs="Times New Roman"/>
          <w:szCs w:val="24"/>
          <w:lang w:bidi="gu-IN"/>
        </w:rPr>
        <w:t>Causal analysis reveals a statistically significant effect of gender on credit risk, indicating that gender influences credit decisions through indirect pathways. This supports findings in causal fairness research [17].</w:t>
      </w:r>
    </w:p>
    <w:p w14:paraId="5CEBFB6B" w14:textId="43A504E9" w:rsidR="00C85F9F" w:rsidRDefault="00C85F9F" w:rsidP="00C85F9F">
      <w:pPr>
        <w:pStyle w:val="NormalWeb"/>
      </w:pPr>
    </w:p>
    <w:p w14:paraId="796292E1" w14:textId="77777777" w:rsidR="00C85F9F" w:rsidRPr="00C85F9F" w:rsidRDefault="00C85F9F" w:rsidP="00C85F9F"/>
    <w:p w14:paraId="7F77A011" w14:textId="0F54EB10" w:rsidR="00CA677B" w:rsidRDefault="008656CC" w:rsidP="00CA677B">
      <w:pPr>
        <w:pStyle w:val="Heading2"/>
      </w:pPr>
      <w:r w:rsidRPr="008656CC">
        <w:t>Counterfactual Explanations</w:t>
      </w:r>
    </w:p>
    <w:p w14:paraId="76DE0037" w14:textId="77777777" w:rsidR="00B70E38" w:rsidRPr="0052582D" w:rsidRDefault="00B70E38" w:rsidP="0052582D">
      <w:pPr>
        <w:pStyle w:val="BodyText"/>
      </w:pPr>
      <w:r w:rsidRPr="0052582D">
        <w:t xml:space="preserve">Counterfactual analysis shows that some female applicants would receive a positive credit decision if their savings </w:t>
      </w:r>
      <w:r w:rsidRPr="0052582D">
        <w:lastRenderedPageBreak/>
        <w:t xml:space="preserve">account status or employment duration were different. This highlights proxy discrimination, consistent with prior studies [9]. On the German Credit Dataset, 18% of rejected female applicants would receive a positive credit decision if their savings account status were changed from no savings account to 100-500 DM while all other attributes remained constant. On the UK Synthetic Dataset, 23% of rejected female applicants would receive approval if their savings balance were raised to the male group mean (£4,820). These reversal rates provide a practically meaningful measure of proxy discrimination, indicating not merely that a disparity exists but how many individuals are concretely affected and what change in financial </w:t>
      </w:r>
      <w:proofErr w:type="spellStart"/>
      <w:r w:rsidRPr="0052582D">
        <w:t>behaviour</w:t>
      </w:r>
      <w:proofErr w:type="spellEnd"/>
      <w:r w:rsidRPr="0052582D">
        <w:t xml:space="preserve"> would be sufficient to reverse the decision [13], [25]. This form of explanation is significantly more actionable than standard feature importance rankings, as it translates statistical findings into individual-level, actionable explanations of the kind required under FCA Consumer Duty fair outcomes obligations [37].</w:t>
      </w:r>
    </w:p>
    <w:p w14:paraId="23612F95" w14:textId="77777777" w:rsidR="00C85F9F" w:rsidRPr="00C85F9F" w:rsidRDefault="00C85F9F" w:rsidP="00C85F9F"/>
    <w:p w14:paraId="54230C84" w14:textId="5173466C" w:rsidR="00B70E38" w:rsidRDefault="00B70E38" w:rsidP="00B70E38">
      <w:pPr>
        <w:pStyle w:val="Heading2"/>
        <w:rPr>
          <w:spacing w:val="-2"/>
        </w:rPr>
      </w:pPr>
      <w:bookmarkStart w:id="4" w:name="_Toc214835032"/>
      <w:r>
        <w:t>Feature</w:t>
      </w:r>
      <w:r>
        <w:rPr>
          <w:b w:val="0"/>
          <w:smallCaps w:val="0"/>
          <w:spacing w:val="-6"/>
          <w:sz w:val="22"/>
        </w:rPr>
        <w:t xml:space="preserve"> </w:t>
      </w:r>
      <w:r>
        <w:t>Importance</w:t>
      </w:r>
      <w:r>
        <w:rPr>
          <w:b w:val="0"/>
          <w:smallCaps w:val="0"/>
          <w:spacing w:val="-2"/>
          <w:sz w:val="22"/>
        </w:rPr>
        <w:t xml:space="preserve"> </w:t>
      </w:r>
      <w:r>
        <w:rPr>
          <w:spacing w:val="-2"/>
        </w:rPr>
        <w:t>Analysis</w:t>
      </w:r>
    </w:p>
    <w:p w14:paraId="3DE55401" w14:textId="77777777" w:rsidR="00B70E38" w:rsidRDefault="00B70E38" w:rsidP="00B70E38">
      <w:pPr>
        <w:pStyle w:val="BodyText"/>
        <w:spacing w:line="249" w:lineRule="auto"/>
        <w:ind w:left="360" w:right="1533"/>
      </w:pPr>
      <w:r>
        <w:rPr>
          <w:w w:val="105"/>
        </w:rPr>
        <w:t>Feature</w:t>
      </w:r>
      <w:r>
        <w:rPr>
          <w:spacing w:val="-5"/>
          <w:w w:val="105"/>
        </w:rPr>
        <w:t xml:space="preserve"> </w:t>
      </w:r>
      <w:r>
        <w:rPr>
          <w:w w:val="105"/>
        </w:rPr>
        <w:t>importance</w:t>
      </w:r>
      <w:r>
        <w:rPr>
          <w:spacing w:val="-5"/>
          <w:w w:val="105"/>
        </w:rPr>
        <w:t xml:space="preserve"> </w:t>
      </w:r>
      <w:r>
        <w:rPr>
          <w:w w:val="105"/>
        </w:rPr>
        <w:t>analysis</w:t>
      </w:r>
      <w:r>
        <w:rPr>
          <w:spacing w:val="-7"/>
          <w:w w:val="105"/>
        </w:rPr>
        <w:t xml:space="preserve"> </w:t>
      </w:r>
      <w:r>
        <w:rPr>
          <w:w w:val="105"/>
        </w:rPr>
        <w:t>provides</w:t>
      </w:r>
      <w:r>
        <w:rPr>
          <w:spacing w:val="-7"/>
          <w:w w:val="105"/>
        </w:rPr>
        <w:t xml:space="preserve"> </w:t>
      </w:r>
      <w:r>
        <w:rPr>
          <w:w w:val="105"/>
        </w:rPr>
        <w:t>insight</w:t>
      </w:r>
      <w:r>
        <w:rPr>
          <w:spacing w:val="-9"/>
          <w:w w:val="105"/>
        </w:rPr>
        <w:t xml:space="preserve"> </w:t>
      </w:r>
      <w:r>
        <w:rPr>
          <w:w w:val="105"/>
        </w:rPr>
        <w:t>into</w:t>
      </w:r>
      <w:r>
        <w:rPr>
          <w:spacing w:val="-4"/>
          <w:w w:val="105"/>
        </w:rPr>
        <w:t xml:space="preserve"> </w:t>
      </w:r>
      <w:r>
        <w:rPr>
          <w:w w:val="105"/>
        </w:rPr>
        <w:t>which</w:t>
      </w:r>
      <w:r>
        <w:rPr>
          <w:spacing w:val="-4"/>
          <w:w w:val="105"/>
        </w:rPr>
        <w:t xml:space="preserve"> </w:t>
      </w:r>
      <w:r>
        <w:rPr>
          <w:w w:val="105"/>
        </w:rPr>
        <w:t>variables</w:t>
      </w:r>
      <w:r>
        <w:rPr>
          <w:spacing w:val="-7"/>
          <w:w w:val="105"/>
        </w:rPr>
        <w:t xml:space="preserve"> </w:t>
      </w:r>
      <w:r>
        <w:rPr>
          <w:w w:val="105"/>
        </w:rPr>
        <w:t>most</w:t>
      </w:r>
      <w:r>
        <w:rPr>
          <w:spacing w:val="-9"/>
          <w:w w:val="105"/>
        </w:rPr>
        <w:t xml:space="preserve"> </w:t>
      </w:r>
      <w:r>
        <w:rPr>
          <w:w w:val="105"/>
        </w:rPr>
        <w:t>strongly</w:t>
      </w:r>
      <w:r>
        <w:rPr>
          <w:spacing w:val="-4"/>
          <w:w w:val="105"/>
        </w:rPr>
        <w:t xml:space="preserve"> </w:t>
      </w:r>
      <w:r>
        <w:rPr>
          <w:w w:val="105"/>
        </w:rPr>
        <w:t>influence</w:t>
      </w:r>
      <w:r>
        <w:rPr>
          <w:spacing w:val="-5"/>
          <w:w w:val="105"/>
        </w:rPr>
        <w:t xml:space="preserve"> </w:t>
      </w:r>
      <w:r>
        <w:rPr>
          <w:w w:val="105"/>
        </w:rPr>
        <w:t xml:space="preserve">credit risk predictions across the three baseline models. Table 5 </w:t>
      </w:r>
      <w:proofErr w:type="spellStart"/>
      <w:r>
        <w:rPr>
          <w:w w:val="105"/>
        </w:rPr>
        <w:t>summarises</w:t>
      </w:r>
      <w:proofErr w:type="spellEnd"/>
      <w:r>
        <w:rPr>
          <w:w w:val="105"/>
        </w:rPr>
        <w:t xml:space="preserve"> the top ten features by mean</w:t>
      </w:r>
      <w:r>
        <w:rPr>
          <w:spacing w:val="-7"/>
          <w:w w:val="105"/>
        </w:rPr>
        <w:t xml:space="preserve"> </w:t>
      </w:r>
      <w:r>
        <w:rPr>
          <w:w w:val="105"/>
        </w:rPr>
        <w:t>importance</w:t>
      </w:r>
      <w:r>
        <w:rPr>
          <w:spacing w:val="-8"/>
          <w:w w:val="105"/>
        </w:rPr>
        <w:t xml:space="preserve"> </w:t>
      </w:r>
      <w:r>
        <w:rPr>
          <w:w w:val="105"/>
        </w:rPr>
        <w:t>score,</w:t>
      </w:r>
      <w:r>
        <w:rPr>
          <w:spacing w:val="-11"/>
          <w:w w:val="105"/>
        </w:rPr>
        <w:t xml:space="preserve"> </w:t>
      </w:r>
      <w:r>
        <w:rPr>
          <w:w w:val="105"/>
        </w:rPr>
        <w:t>averaged</w:t>
      </w:r>
      <w:r>
        <w:rPr>
          <w:spacing w:val="-7"/>
          <w:w w:val="105"/>
        </w:rPr>
        <w:t xml:space="preserve"> </w:t>
      </w:r>
      <w:r>
        <w:rPr>
          <w:w w:val="105"/>
        </w:rPr>
        <w:t>across</w:t>
      </w:r>
      <w:r>
        <w:rPr>
          <w:spacing w:val="-10"/>
          <w:w w:val="105"/>
        </w:rPr>
        <w:t xml:space="preserve"> </w:t>
      </w:r>
      <w:r>
        <w:rPr>
          <w:w w:val="105"/>
        </w:rPr>
        <w:t>Random</w:t>
      </w:r>
      <w:r>
        <w:rPr>
          <w:spacing w:val="-8"/>
          <w:w w:val="105"/>
        </w:rPr>
        <w:t xml:space="preserve"> </w:t>
      </w:r>
      <w:r>
        <w:rPr>
          <w:w w:val="105"/>
        </w:rPr>
        <w:t>Forest</w:t>
      </w:r>
      <w:r>
        <w:rPr>
          <w:spacing w:val="-11"/>
          <w:w w:val="105"/>
        </w:rPr>
        <w:t xml:space="preserve"> </w:t>
      </w:r>
      <w:r>
        <w:rPr>
          <w:w w:val="105"/>
        </w:rPr>
        <w:t>Gini</w:t>
      </w:r>
      <w:r>
        <w:rPr>
          <w:spacing w:val="-11"/>
          <w:w w:val="105"/>
        </w:rPr>
        <w:t xml:space="preserve"> </w:t>
      </w:r>
      <w:r>
        <w:rPr>
          <w:w w:val="105"/>
        </w:rPr>
        <w:t>importance</w:t>
      </w:r>
      <w:r>
        <w:rPr>
          <w:spacing w:val="-8"/>
          <w:w w:val="105"/>
        </w:rPr>
        <w:t xml:space="preserve"> </w:t>
      </w:r>
      <w:r>
        <w:rPr>
          <w:w w:val="105"/>
        </w:rPr>
        <w:t>and</w:t>
      </w:r>
      <w:r>
        <w:rPr>
          <w:spacing w:val="-7"/>
          <w:w w:val="105"/>
        </w:rPr>
        <w:t xml:space="preserve"> </w:t>
      </w:r>
      <w:r>
        <w:rPr>
          <w:w w:val="105"/>
        </w:rPr>
        <w:t>Gradient</w:t>
      </w:r>
      <w:r>
        <w:rPr>
          <w:spacing w:val="-11"/>
          <w:w w:val="105"/>
        </w:rPr>
        <w:t xml:space="preserve"> </w:t>
      </w:r>
      <w:r>
        <w:rPr>
          <w:w w:val="105"/>
        </w:rPr>
        <w:t>Boosting split-based importance on the UK synthetic dataset.</w:t>
      </w:r>
    </w:p>
    <w:p w14:paraId="21D48CAC" w14:textId="77777777" w:rsidR="00B70E38" w:rsidRDefault="00B70E38" w:rsidP="00B70E38">
      <w:pPr>
        <w:pStyle w:val="BodyText"/>
        <w:spacing w:before="19"/>
      </w:pPr>
    </w:p>
    <w:p w14:paraId="722561F2" w14:textId="77777777" w:rsidR="00B70E38" w:rsidRDefault="00B70E38" w:rsidP="00B70E38">
      <w:pPr>
        <w:pStyle w:val="BodyText"/>
        <w:spacing w:line="249" w:lineRule="auto"/>
        <w:ind w:left="360" w:right="1439"/>
      </w:pPr>
      <w:r>
        <w:rPr>
          <w:w w:val="105"/>
        </w:rPr>
        <w:t>Credit</w:t>
      </w:r>
      <w:r>
        <w:rPr>
          <w:spacing w:val="-10"/>
          <w:w w:val="105"/>
        </w:rPr>
        <w:t xml:space="preserve"> </w:t>
      </w:r>
      <w:r>
        <w:rPr>
          <w:w w:val="105"/>
        </w:rPr>
        <w:t>score</w:t>
      </w:r>
      <w:r>
        <w:rPr>
          <w:spacing w:val="-7"/>
          <w:w w:val="105"/>
        </w:rPr>
        <w:t xml:space="preserve"> </w:t>
      </w:r>
      <w:r>
        <w:rPr>
          <w:w w:val="105"/>
        </w:rPr>
        <w:t>(Experian</w:t>
      </w:r>
      <w:r>
        <w:rPr>
          <w:spacing w:val="-6"/>
          <w:w w:val="105"/>
        </w:rPr>
        <w:t xml:space="preserve"> </w:t>
      </w:r>
      <w:r>
        <w:rPr>
          <w:w w:val="105"/>
        </w:rPr>
        <w:t>0-999)</w:t>
      </w:r>
      <w:r>
        <w:rPr>
          <w:spacing w:val="-8"/>
          <w:w w:val="105"/>
        </w:rPr>
        <w:t xml:space="preserve"> </w:t>
      </w:r>
      <w:r>
        <w:rPr>
          <w:w w:val="105"/>
        </w:rPr>
        <w:t>emerges</w:t>
      </w:r>
      <w:r>
        <w:rPr>
          <w:spacing w:val="-8"/>
          <w:w w:val="105"/>
        </w:rPr>
        <w:t xml:space="preserve"> </w:t>
      </w:r>
      <w:r>
        <w:rPr>
          <w:w w:val="105"/>
        </w:rPr>
        <w:t>as</w:t>
      </w:r>
      <w:r>
        <w:rPr>
          <w:spacing w:val="-8"/>
          <w:w w:val="105"/>
        </w:rPr>
        <w:t xml:space="preserve"> </w:t>
      </w:r>
      <w:r>
        <w:rPr>
          <w:w w:val="105"/>
        </w:rPr>
        <w:t>the</w:t>
      </w:r>
      <w:r>
        <w:rPr>
          <w:spacing w:val="-7"/>
          <w:w w:val="105"/>
        </w:rPr>
        <w:t xml:space="preserve"> </w:t>
      </w:r>
      <w:r>
        <w:rPr>
          <w:w w:val="105"/>
        </w:rPr>
        <w:t>single</w:t>
      </w:r>
      <w:r>
        <w:rPr>
          <w:spacing w:val="-7"/>
          <w:w w:val="105"/>
        </w:rPr>
        <w:t xml:space="preserve"> </w:t>
      </w:r>
      <w:r>
        <w:rPr>
          <w:w w:val="105"/>
        </w:rPr>
        <w:t>most</w:t>
      </w:r>
      <w:r>
        <w:rPr>
          <w:spacing w:val="-10"/>
          <w:w w:val="105"/>
        </w:rPr>
        <w:t xml:space="preserve"> </w:t>
      </w:r>
      <w:r>
        <w:rPr>
          <w:w w:val="105"/>
        </w:rPr>
        <w:t>important</w:t>
      </w:r>
      <w:r>
        <w:rPr>
          <w:spacing w:val="-10"/>
          <w:w w:val="105"/>
        </w:rPr>
        <w:t xml:space="preserve"> </w:t>
      </w:r>
      <w:r>
        <w:rPr>
          <w:w w:val="105"/>
        </w:rPr>
        <w:t>feature</w:t>
      </w:r>
      <w:r>
        <w:rPr>
          <w:spacing w:val="-7"/>
          <w:w w:val="105"/>
        </w:rPr>
        <w:t xml:space="preserve"> </w:t>
      </w:r>
      <w:r>
        <w:rPr>
          <w:w w:val="105"/>
        </w:rPr>
        <w:t>across</w:t>
      </w:r>
      <w:r>
        <w:rPr>
          <w:spacing w:val="-8"/>
          <w:w w:val="105"/>
        </w:rPr>
        <w:t xml:space="preserve"> </w:t>
      </w:r>
      <w:r>
        <w:rPr>
          <w:w w:val="105"/>
        </w:rPr>
        <w:t>both</w:t>
      </w:r>
      <w:r>
        <w:rPr>
          <w:spacing w:val="-6"/>
          <w:w w:val="105"/>
        </w:rPr>
        <w:t xml:space="preserve"> </w:t>
      </w:r>
      <w:r>
        <w:rPr>
          <w:w w:val="105"/>
        </w:rPr>
        <w:t>ensemble models,</w:t>
      </w:r>
      <w:r>
        <w:rPr>
          <w:spacing w:val="-5"/>
          <w:w w:val="105"/>
        </w:rPr>
        <w:t xml:space="preserve"> </w:t>
      </w:r>
      <w:r>
        <w:rPr>
          <w:w w:val="105"/>
        </w:rPr>
        <w:t>contributing 22.4% of</w:t>
      </w:r>
      <w:r>
        <w:rPr>
          <w:spacing w:val="-3"/>
          <w:w w:val="105"/>
        </w:rPr>
        <w:t xml:space="preserve"> </w:t>
      </w:r>
      <w:r>
        <w:rPr>
          <w:w w:val="105"/>
        </w:rPr>
        <w:t>total</w:t>
      </w:r>
      <w:r>
        <w:rPr>
          <w:spacing w:val="-5"/>
          <w:w w:val="105"/>
        </w:rPr>
        <w:t xml:space="preserve"> </w:t>
      </w:r>
      <w:r>
        <w:rPr>
          <w:w w:val="105"/>
        </w:rPr>
        <w:t>Random</w:t>
      </w:r>
      <w:r>
        <w:rPr>
          <w:spacing w:val="-1"/>
          <w:w w:val="105"/>
        </w:rPr>
        <w:t xml:space="preserve"> </w:t>
      </w:r>
      <w:r>
        <w:rPr>
          <w:w w:val="105"/>
        </w:rPr>
        <w:t>Forest</w:t>
      </w:r>
      <w:r>
        <w:rPr>
          <w:spacing w:val="-5"/>
          <w:w w:val="105"/>
        </w:rPr>
        <w:t xml:space="preserve"> </w:t>
      </w:r>
      <w:r>
        <w:rPr>
          <w:w w:val="105"/>
        </w:rPr>
        <w:t>importance</w:t>
      </w:r>
      <w:r>
        <w:rPr>
          <w:spacing w:val="-1"/>
          <w:w w:val="105"/>
        </w:rPr>
        <w:t xml:space="preserve"> </w:t>
      </w:r>
      <w:r>
        <w:rPr>
          <w:w w:val="105"/>
        </w:rPr>
        <w:t>and 19.8% of</w:t>
      </w:r>
      <w:r>
        <w:rPr>
          <w:spacing w:val="-3"/>
          <w:w w:val="105"/>
        </w:rPr>
        <w:t xml:space="preserve"> </w:t>
      </w:r>
      <w:r>
        <w:rPr>
          <w:w w:val="105"/>
        </w:rPr>
        <w:t>Gradient</w:t>
      </w:r>
      <w:r>
        <w:rPr>
          <w:spacing w:val="-5"/>
          <w:w w:val="105"/>
        </w:rPr>
        <w:t xml:space="preserve"> </w:t>
      </w:r>
      <w:r>
        <w:rPr>
          <w:w w:val="105"/>
        </w:rPr>
        <w:t xml:space="preserve">Boosting importance. This result is expected given that credit score is a composite summary of an applicant's credit history, capturing information that would otherwise be distributed across multiple features in the German dataset. Debt-to-income ratio ranks second (RF: 18.1%, GB: 21.3%), confirming its status as the primary affordability metric under FCA Consumer Duty [37]. Missed payments in the prior 24 months ranks third (RF: 15.6%), reflecting the strong predictive signal of recent payment </w:t>
      </w:r>
      <w:proofErr w:type="spellStart"/>
      <w:r>
        <w:rPr>
          <w:w w:val="105"/>
        </w:rPr>
        <w:t>behaviour</w:t>
      </w:r>
      <w:proofErr w:type="spellEnd"/>
      <w:r>
        <w:rPr>
          <w:w w:val="105"/>
        </w:rPr>
        <w:t xml:space="preserve"> documented in credit bureau research [19].</w:t>
      </w:r>
    </w:p>
    <w:p w14:paraId="1F2B7B59" w14:textId="77777777" w:rsidR="00B70E38" w:rsidRDefault="00B70E38" w:rsidP="00B70E38">
      <w:pPr>
        <w:pStyle w:val="BodyText"/>
        <w:spacing w:before="20"/>
      </w:pPr>
    </w:p>
    <w:p w14:paraId="6227D7AD" w14:textId="77777777" w:rsidR="00B70E38" w:rsidRDefault="00B70E38" w:rsidP="00B70E38">
      <w:pPr>
        <w:pStyle w:val="BodyText"/>
        <w:spacing w:line="252" w:lineRule="auto"/>
        <w:ind w:left="360" w:right="1432"/>
      </w:pPr>
      <w:r>
        <w:rPr>
          <w:w w:val="105"/>
        </w:rPr>
        <w:t xml:space="preserve">Crucially, </w:t>
      </w:r>
      <w:proofErr w:type="spellStart"/>
      <w:r>
        <w:rPr>
          <w:w w:val="105"/>
        </w:rPr>
        <w:t>savings_balance</w:t>
      </w:r>
      <w:proofErr w:type="spellEnd"/>
      <w:r>
        <w:rPr>
          <w:w w:val="105"/>
        </w:rPr>
        <w:t xml:space="preserve"> ranks fourth (RF: 9.2%), a position that raises a fairness concern when interpreted in conjunction with the </w:t>
      </w:r>
      <w:proofErr w:type="spellStart"/>
      <w:r>
        <w:rPr>
          <w:w w:val="105"/>
        </w:rPr>
        <w:t>DoWhy</w:t>
      </w:r>
      <w:proofErr w:type="spellEnd"/>
      <w:r>
        <w:rPr>
          <w:w w:val="105"/>
        </w:rPr>
        <w:t xml:space="preserve"> causal analysis. The causal analysis identifies </w:t>
      </w:r>
      <w:proofErr w:type="spellStart"/>
      <w:r>
        <w:rPr>
          <w:w w:val="105"/>
        </w:rPr>
        <w:t>savings_balance</w:t>
      </w:r>
      <w:proofErr w:type="spellEnd"/>
      <w:r>
        <w:rPr>
          <w:w w:val="105"/>
        </w:rPr>
        <w:t xml:space="preserve"> as a gender proxy (gender → </w:t>
      </w:r>
      <w:proofErr w:type="spellStart"/>
      <w:r>
        <w:rPr>
          <w:w w:val="105"/>
        </w:rPr>
        <w:t>savings_balance</w:t>
      </w:r>
      <w:proofErr w:type="spellEnd"/>
      <w:r>
        <w:rPr>
          <w:w w:val="105"/>
        </w:rPr>
        <w:t xml:space="preserve"> → </w:t>
      </w:r>
      <w:proofErr w:type="spellStart"/>
      <w:r>
        <w:rPr>
          <w:w w:val="105"/>
        </w:rPr>
        <w:t>credit_risk</w:t>
      </w:r>
      <w:proofErr w:type="spellEnd"/>
      <w:r>
        <w:rPr>
          <w:w w:val="105"/>
        </w:rPr>
        <w:t>), meaning that a substantial</w:t>
      </w:r>
      <w:r>
        <w:rPr>
          <w:spacing w:val="-11"/>
          <w:w w:val="105"/>
        </w:rPr>
        <w:t xml:space="preserve"> </w:t>
      </w:r>
      <w:r>
        <w:rPr>
          <w:w w:val="105"/>
        </w:rPr>
        <w:t>portion</w:t>
      </w:r>
      <w:r>
        <w:rPr>
          <w:spacing w:val="-7"/>
          <w:w w:val="105"/>
        </w:rPr>
        <w:t xml:space="preserve"> </w:t>
      </w:r>
      <w:r>
        <w:rPr>
          <w:w w:val="105"/>
        </w:rPr>
        <w:t>of</w:t>
      </w:r>
      <w:r>
        <w:rPr>
          <w:spacing w:val="-9"/>
          <w:w w:val="105"/>
        </w:rPr>
        <w:t xml:space="preserve"> </w:t>
      </w:r>
      <w:r>
        <w:rPr>
          <w:w w:val="105"/>
        </w:rPr>
        <w:t>its</w:t>
      </w:r>
      <w:r>
        <w:rPr>
          <w:spacing w:val="-9"/>
          <w:w w:val="105"/>
        </w:rPr>
        <w:t xml:space="preserve"> </w:t>
      </w:r>
      <w:r>
        <w:rPr>
          <w:w w:val="105"/>
        </w:rPr>
        <w:t>predictive</w:t>
      </w:r>
      <w:r>
        <w:rPr>
          <w:spacing w:val="-7"/>
          <w:w w:val="105"/>
        </w:rPr>
        <w:t xml:space="preserve"> </w:t>
      </w:r>
      <w:r>
        <w:rPr>
          <w:w w:val="105"/>
        </w:rPr>
        <w:t>importance</w:t>
      </w:r>
      <w:r>
        <w:rPr>
          <w:spacing w:val="-7"/>
          <w:w w:val="105"/>
        </w:rPr>
        <w:t xml:space="preserve"> </w:t>
      </w:r>
      <w:r>
        <w:rPr>
          <w:w w:val="105"/>
        </w:rPr>
        <w:t>may</w:t>
      </w:r>
      <w:r>
        <w:rPr>
          <w:spacing w:val="-7"/>
          <w:w w:val="105"/>
        </w:rPr>
        <w:t xml:space="preserve"> </w:t>
      </w:r>
      <w:r>
        <w:rPr>
          <w:w w:val="105"/>
        </w:rPr>
        <w:t>derive</w:t>
      </w:r>
      <w:r>
        <w:rPr>
          <w:spacing w:val="-7"/>
          <w:w w:val="105"/>
        </w:rPr>
        <w:t xml:space="preserve"> </w:t>
      </w:r>
      <w:r>
        <w:rPr>
          <w:w w:val="105"/>
        </w:rPr>
        <w:t>from</w:t>
      </w:r>
      <w:r>
        <w:rPr>
          <w:spacing w:val="-7"/>
          <w:w w:val="105"/>
        </w:rPr>
        <w:t xml:space="preserve"> </w:t>
      </w:r>
      <w:r>
        <w:rPr>
          <w:w w:val="105"/>
        </w:rPr>
        <w:t>its</w:t>
      </w:r>
      <w:r>
        <w:rPr>
          <w:spacing w:val="-9"/>
          <w:w w:val="105"/>
        </w:rPr>
        <w:t xml:space="preserve"> </w:t>
      </w:r>
      <w:r>
        <w:rPr>
          <w:w w:val="105"/>
        </w:rPr>
        <w:t>correlation</w:t>
      </w:r>
      <w:r>
        <w:rPr>
          <w:spacing w:val="-7"/>
          <w:w w:val="105"/>
        </w:rPr>
        <w:t xml:space="preserve"> </w:t>
      </w:r>
      <w:r>
        <w:rPr>
          <w:w w:val="105"/>
        </w:rPr>
        <w:t>with</w:t>
      </w:r>
      <w:r>
        <w:rPr>
          <w:spacing w:val="-7"/>
          <w:w w:val="105"/>
        </w:rPr>
        <w:t xml:space="preserve"> </w:t>
      </w:r>
      <w:r>
        <w:rPr>
          <w:w w:val="105"/>
        </w:rPr>
        <w:t>gender</w:t>
      </w:r>
      <w:r>
        <w:rPr>
          <w:spacing w:val="-9"/>
          <w:w w:val="105"/>
        </w:rPr>
        <w:t xml:space="preserve"> </w:t>
      </w:r>
      <w:r>
        <w:rPr>
          <w:w w:val="105"/>
        </w:rPr>
        <w:t xml:space="preserve">rather than from independent creditworthiness information. This finding directly motivates the causal feature adjustment applied in the hybrid model: if </w:t>
      </w:r>
      <w:proofErr w:type="spellStart"/>
      <w:r>
        <w:rPr>
          <w:w w:val="105"/>
        </w:rPr>
        <w:t>savings_balance</w:t>
      </w:r>
      <w:proofErr w:type="spellEnd"/>
      <w:r>
        <w:rPr>
          <w:w w:val="105"/>
        </w:rPr>
        <w:t xml:space="preserve"> carries gender-correlated variance, using it as-is allows gender to influence predictions indirectly despite being formally excluded from the feature set [13], [21]. The adjusted </w:t>
      </w:r>
      <w:proofErr w:type="spellStart"/>
      <w:r>
        <w:rPr>
          <w:w w:val="105"/>
        </w:rPr>
        <w:t>savings_balance_adj</w:t>
      </w:r>
      <w:proofErr w:type="spellEnd"/>
      <w:r>
        <w:rPr>
          <w:w w:val="105"/>
        </w:rPr>
        <w:t xml:space="preserve"> feature retains legitimate within-group variance (individual savings </w:t>
      </w:r>
      <w:proofErr w:type="spellStart"/>
      <w:r>
        <w:rPr>
          <w:w w:val="105"/>
        </w:rPr>
        <w:t>behaviour</w:t>
      </w:r>
      <w:proofErr w:type="spellEnd"/>
      <w:r>
        <w:rPr>
          <w:w w:val="105"/>
        </w:rPr>
        <w:t xml:space="preserve"> relative to one's gender group) while removing between-group variance attributable to the structural gender</w:t>
      </w:r>
      <w:r>
        <w:rPr>
          <w:spacing w:val="-5"/>
          <w:w w:val="105"/>
        </w:rPr>
        <w:t xml:space="preserve"> </w:t>
      </w:r>
      <w:r>
        <w:rPr>
          <w:w w:val="105"/>
        </w:rPr>
        <w:t xml:space="preserve">savings gap [35], </w:t>
      </w:r>
      <w:r>
        <w:rPr>
          <w:spacing w:val="-2"/>
          <w:w w:val="105"/>
        </w:rPr>
        <w:t>[38].</w:t>
      </w:r>
    </w:p>
    <w:p w14:paraId="2D89F997" w14:textId="77777777" w:rsidR="00B70E38" w:rsidRDefault="00B70E38" w:rsidP="00B70E38">
      <w:pPr>
        <w:pStyle w:val="BodyText"/>
        <w:spacing w:before="1"/>
      </w:pPr>
    </w:p>
    <w:p w14:paraId="2138E55B" w14:textId="77777777" w:rsidR="00B70E38" w:rsidRDefault="00B70E38" w:rsidP="00B70E38">
      <w:pPr>
        <w:pStyle w:val="BodyText"/>
        <w:spacing w:before="1" w:line="249" w:lineRule="auto"/>
        <w:ind w:left="360" w:right="1595"/>
      </w:pPr>
      <w:r>
        <w:rPr>
          <w:w w:val="105"/>
        </w:rPr>
        <w:t>Employment status and employment duration together contribute 11.8% of combined importance, consistent with their role as mediators in the causal DAG (age → employment → savings</w:t>
      </w:r>
      <w:r>
        <w:rPr>
          <w:spacing w:val="-8"/>
          <w:w w:val="105"/>
        </w:rPr>
        <w:t xml:space="preserve"> </w:t>
      </w:r>
      <w:r>
        <w:rPr>
          <w:w w:val="105"/>
        </w:rPr>
        <w:t>→</w:t>
      </w:r>
      <w:r>
        <w:rPr>
          <w:spacing w:val="-8"/>
          <w:w w:val="105"/>
        </w:rPr>
        <w:t xml:space="preserve"> </w:t>
      </w:r>
      <w:proofErr w:type="spellStart"/>
      <w:r>
        <w:rPr>
          <w:w w:val="105"/>
        </w:rPr>
        <w:t>credit_risk</w:t>
      </w:r>
      <w:proofErr w:type="spellEnd"/>
      <w:r>
        <w:rPr>
          <w:w w:val="105"/>
        </w:rPr>
        <w:t>).</w:t>
      </w:r>
      <w:r>
        <w:rPr>
          <w:spacing w:val="-10"/>
          <w:w w:val="105"/>
        </w:rPr>
        <w:t xml:space="preserve"> </w:t>
      </w:r>
      <w:r>
        <w:rPr>
          <w:w w:val="105"/>
        </w:rPr>
        <w:t>Loan</w:t>
      </w:r>
      <w:r>
        <w:rPr>
          <w:spacing w:val="-6"/>
          <w:w w:val="105"/>
        </w:rPr>
        <w:t xml:space="preserve"> </w:t>
      </w:r>
      <w:r>
        <w:rPr>
          <w:w w:val="105"/>
        </w:rPr>
        <w:t>purpose,</w:t>
      </w:r>
      <w:r>
        <w:rPr>
          <w:spacing w:val="-10"/>
          <w:w w:val="105"/>
        </w:rPr>
        <w:t xml:space="preserve"> </w:t>
      </w:r>
      <w:r>
        <w:rPr>
          <w:w w:val="105"/>
        </w:rPr>
        <w:t>duration,</w:t>
      </w:r>
      <w:r>
        <w:rPr>
          <w:spacing w:val="-10"/>
          <w:w w:val="105"/>
        </w:rPr>
        <w:t xml:space="preserve"> </w:t>
      </w:r>
      <w:r>
        <w:rPr>
          <w:w w:val="105"/>
        </w:rPr>
        <w:t>and</w:t>
      </w:r>
      <w:r>
        <w:rPr>
          <w:spacing w:val="-6"/>
          <w:w w:val="105"/>
        </w:rPr>
        <w:t xml:space="preserve"> </w:t>
      </w:r>
      <w:r>
        <w:rPr>
          <w:w w:val="105"/>
        </w:rPr>
        <w:t>existing</w:t>
      </w:r>
      <w:r>
        <w:rPr>
          <w:spacing w:val="-6"/>
          <w:w w:val="105"/>
        </w:rPr>
        <w:t xml:space="preserve"> </w:t>
      </w:r>
      <w:r>
        <w:rPr>
          <w:w w:val="105"/>
        </w:rPr>
        <w:t>credits</w:t>
      </w:r>
      <w:r>
        <w:rPr>
          <w:spacing w:val="-8"/>
          <w:w w:val="105"/>
        </w:rPr>
        <w:t xml:space="preserve"> </w:t>
      </w:r>
      <w:r>
        <w:rPr>
          <w:w w:val="105"/>
        </w:rPr>
        <w:t>each</w:t>
      </w:r>
      <w:r>
        <w:rPr>
          <w:spacing w:val="-6"/>
          <w:w w:val="105"/>
        </w:rPr>
        <w:t xml:space="preserve"> </w:t>
      </w:r>
      <w:r>
        <w:rPr>
          <w:w w:val="105"/>
        </w:rPr>
        <w:t>contribute</w:t>
      </w:r>
      <w:r>
        <w:rPr>
          <w:spacing w:val="-7"/>
          <w:w w:val="105"/>
        </w:rPr>
        <w:t xml:space="preserve"> </w:t>
      </w:r>
      <w:r>
        <w:rPr>
          <w:w w:val="105"/>
        </w:rPr>
        <w:t>between</w:t>
      </w:r>
      <w:r>
        <w:rPr>
          <w:spacing w:val="-6"/>
          <w:w w:val="105"/>
        </w:rPr>
        <w:t xml:space="preserve"> </w:t>
      </w:r>
      <w:r>
        <w:rPr>
          <w:w w:val="105"/>
        </w:rPr>
        <w:t xml:space="preserve">3-6% of importance, reflecting their role as contextual risk modifiers rather than primary predictors. These results are broadly consistent with prior feature importance analyses on the German Credit Dataset reported by Zhang et al. [19] and </w:t>
      </w:r>
      <w:proofErr w:type="spellStart"/>
      <w:r>
        <w:rPr>
          <w:w w:val="105"/>
        </w:rPr>
        <w:t>Ntoutsi</w:t>
      </w:r>
      <w:proofErr w:type="spellEnd"/>
      <w:r>
        <w:rPr>
          <w:w w:val="105"/>
        </w:rPr>
        <w:t xml:space="preserve"> et al. [6], validating the UK synthetic dataset's fidelity to real-world credit risk dynamics.</w:t>
      </w:r>
    </w:p>
    <w:p w14:paraId="7450FB7B" w14:textId="77777777" w:rsidR="00B70E38" w:rsidRPr="00B70E38" w:rsidRDefault="00B70E38" w:rsidP="00B70E38"/>
    <w:p w14:paraId="0D52EEA4" w14:textId="2E8B9500" w:rsidR="00B70E38" w:rsidRDefault="00B70E38" w:rsidP="00B70E38">
      <w:pPr>
        <w:pStyle w:val="Heading2"/>
        <w:rPr>
          <w:spacing w:val="-2"/>
        </w:rPr>
      </w:pPr>
      <w:r>
        <w:t>Causal</w:t>
      </w:r>
      <w:r>
        <w:rPr>
          <w:b w:val="0"/>
          <w:smallCaps w:val="0"/>
          <w:spacing w:val="-3"/>
          <w:sz w:val="22"/>
        </w:rPr>
        <w:t xml:space="preserve"> </w:t>
      </w:r>
      <w:r>
        <w:t>Effect</w:t>
      </w:r>
      <w:r>
        <w:rPr>
          <w:b w:val="0"/>
          <w:smallCaps w:val="0"/>
          <w:spacing w:val="-3"/>
          <w:sz w:val="22"/>
        </w:rPr>
        <w:t xml:space="preserve"> </w:t>
      </w:r>
      <w:r>
        <w:rPr>
          <w:spacing w:val="-2"/>
        </w:rPr>
        <w:t>Decomposition</w:t>
      </w:r>
    </w:p>
    <w:p w14:paraId="15749765" w14:textId="77777777" w:rsidR="00B70E38" w:rsidRDefault="00B70E38" w:rsidP="00B70E38">
      <w:pPr>
        <w:pStyle w:val="BodyText"/>
        <w:spacing w:line="252" w:lineRule="auto"/>
        <w:ind w:left="360" w:right="1595"/>
      </w:pPr>
      <w:r>
        <w:rPr>
          <w:w w:val="105"/>
        </w:rPr>
        <w:t>Beyond</w:t>
      </w:r>
      <w:r>
        <w:rPr>
          <w:spacing w:val="-1"/>
          <w:w w:val="105"/>
        </w:rPr>
        <w:t xml:space="preserve"> </w:t>
      </w:r>
      <w:r>
        <w:rPr>
          <w:w w:val="105"/>
        </w:rPr>
        <w:t>reporting</w:t>
      </w:r>
      <w:r>
        <w:rPr>
          <w:spacing w:val="-1"/>
          <w:w w:val="105"/>
        </w:rPr>
        <w:t xml:space="preserve"> </w:t>
      </w:r>
      <w:r>
        <w:rPr>
          <w:w w:val="105"/>
        </w:rPr>
        <w:t>the</w:t>
      </w:r>
      <w:r>
        <w:rPr>
          <w:spacing w:val="-2"/>
          <w:w w:val="105"/>
        </w:rPr>
        <w:t xml:space="preserve"> </w:t>
      </w:r>
      <w:r>
        <w:rPr>
          <w:w w:val="105"/>
        </w:rPr>
        <w:t>aggregate</w:t>
      </w:r>
      <w:r>
        <w:rPr>
          <w:spacing w:val="-2"/>
          <w:w w:val="105"/>
        </w:rPr>
        <w:t xml:space="preserve"> </w:t>
      </w:r>
      <w:r>
        <w:rPr>
          <w:w w:val="105"/>
        </w:rPr>
        <w:t>average</w:t>
      </w:r>
      <w:r>
        <w:rPr>
          <w:spacing w:val="-2"/>
          <w:w w:val="105"/>
        </w:rPr>
        <w:t xml:space="preserve"> </w:t>
      </w:r>
      <w:r>
        <w:rPr>
          <w:w w:val="105"/>
        </w:rPr>
        <w:t>causal</w:t>
      </w:r>
      <w:r>
        <w:rPr>
          <w:spacing w:val="-6"/>
          <w:w w:val="105"/>
        </w:rPr>
        <w:t xml:space="preserve"> </w:t>
      </w:r>
      <w:r>
        <w:rPr>
          <w:w w:val="105"/>
        </w:rPr>
        <w:t>effect</w:t>
      </w:r>
      <w:r>
        <w:rPr>
          <w:spacing w:val="-6"/>
          <w:w w:val="105"/>
        </w:rPr>
        <w:t xml:space="preserve"> </w:t>
      </w:r>
      <w:r>
        <w:rPr>
          <w:w w:val="105"/>
        </w:rPr>
        <w:t>(ACE)</w:t>
      </w:r>
      <w:r>
        <w:rPr>
          <w:spacing w:val="-4"/>
          <w:w w:val="105"/>
        </w:rPr>
        <w:t xml:space="preserve"> </w:t>
      </w:r>
      <w:r>
        <w:rPr>
          <w:w w:val="105"/>
        </w:rPr>
        <w:t>of</w:t>
      </w:r>
      <w:r>
        <w:rPr>
          <w:spacing w:val="-5"/>
          <w:w w:val="105"/>
        </w:rPr>
        <w:t xml:space="preserve"> </w:t>
      </w:r>
      <w:r>
        <w:rPr>
          <w:w w:val="105"/>
        </w:rPr>
        <w:t>gender</w:t>
      </w:r>
      <w:r>
        <w:rPr>
          <w:spacing w:val="-4"/>
          <w:w w:val="105"/>
        </w:rPr>
        <w:t xml:space="preserve"> </w:t>
      </w:r>
      <w:r>
        <w:rPr>
          <w:w w:val="105"/>
        </w:rPr>
        <w:t>on</w:t>
      </w:r>
      <w:r>
        <w:rPr>
          <w:spacing w:val="-1"/>
          <w:w w:val="105"/>
        </w:rPr>
        <w:t xml:space="preserve"> </w:t>
      </w:r>
      <w:r>
        <w:rPr>
          <w:w w:val="105"/>
        </w:rPr>
        <w:t>credit</w:t>
      </w:r>
      <w:r>
        <w:rPr>
          <w:spacing w:val="-6"/>
          <w:w w:val="105"/>
        </w:rPr>
        <w:t xml:space="preserve"> </w:t>
      </w:r>
      <w:r>
        <w:rPr>
          <w:w w:val="105"/>
        </w:rPr>
        <w:t>risk,</w:t>
      </w:r>
      <w:r>
        <w:rPr>
          <w:spacing w:val="-6"/>
          <w:w w:val="105"/>
        </w:rPr>
        <w:t xml:space="preserve"> </w:t>
      </w:r>
      <w:r>
        <w:rPr>
          <w:w w:val="105"/>
        </w:rPr>
        <w:t>this</w:t>
      </w:r>
      <w:r>
        <w:rPr>
          <w:spacing w:val="-4"/>
          <w:w w:val="105"/>
        </w:rPr>
        <w:t xml:space="preserve"> </w:t>
      </w:r>
      <w:r>
        <w:rPr>
          <w:w w:val="105"/>
        </w:rPr>
        <w:t>study decomposes the total causal effect into its direct and indirect components using the mediation analysis</w:t>
      </w:r>
      <w:r>
        <w:rPr>
          <w:spacing w:val="-8"/>
          <w:w w:val="105"/>
        </w:rPr>
        <w:t xml:space="preserve"> </w:t>
      </w:r>
      <w:r>
        <w:rPr>
          <w:w w:val="105"/>
        </w:rPr>
        <w:t>capabilities</w:t>
      </w:r>
      <w:r>
        <w:rPr>
          <w:spacing w:val="-8"/>
          <w:w w:val="105"/>
        </w:rPr>
        <w:t xml:space="preserve"> </w:t>
      </w:r>
      <w:r>
        <w:rPr>
          <w:w w:val="105"/>
        </w:rPr>
        <w:t>of</w:t>
      </w:r>
      <w:r>
        <w:rPr>
          <w:spacing w:val="-8"/>
          <w:w w:val="105"/>
        </w:rPr>
        <w:t xml:space="preserve"> </w:t>
      </w:r>
      <w:r>
        <w:rPr>
          <w:w w:val="105"/>
        </w:rPr>
        <w:t>the</w:t>
      </w:r>
      <w:r>
        <w:rPr>
          <w:spacing w:val="-7"/>
          <w:w w:val="105"/>
        </w:rPr>
        <w:t xml:space="preserve"> </w:t>
      </w:r>
      <w:proofErr w:type="spellStart"/>
      <w:r>
        <w:rPr>
          <w:w w:val="105"/>
        </w:rPr>
        <w:t>DoWhy</w:t>
      </w:r>
      <w:proofErr w:type="spellEnd"/>
      <w:r>
        <w:rPr>
          <w:spacing w:val="-6"/>
          <w:w w:val="105"/>
        </w:rPr>
        <w:t xml:space="preserve"> </w:t>
      </w:r>
      <w:r>
        <w:rPr>
          <w:w w:val="105"/>
        </w:rPr>
        <w:t>library.</w:t>
      </w:r>
      <w:r>
        <w:rPr>
          <w:spacing w:val="-4"/>
          <w:w w:val="105"/>
        </w:rPr>
        <w:t xml:space="preserve"> </w:t>
      </w:r>
      <w:r>
        <w:rPr>
          <w:w w:val="105"/>
        </w:rPr>
        <w:t>The</w:t>
      </w:r>
      <w:r>
        <w:rPr>
          <w:spacing w:val="-7"/>
          <w:w w:val="105"/>
        </w:rPr>
        <w:t xml:space="preserve"> </w:t>
      </w:r>
      <w:r>
        <w:rPr>
          <w:w w:val="105"/>
        </w:rPr>
        <w:t>total</w:t>
      </w:r>
      <w:r>
        <w:rPr>
          <w:spacing w:val="-10"/>
          <w:w w:val="105"/>
        </w:rPr>
        <w:t xml:space="preserve"> </w:t>
      </w:r>
      <w:r>
        <w:rPr>
          <w:w w:val="105"/>
        </w:rPr>
        <w:t>causal</w:t>
      </w:r>
      <w:r>
        <w:rPr>
          <w:spacing w:val="-10"/>
          <w:w w:val="105"/>
        </w:rPr>
        <w:t xml:space="preserve"> </w:t>
      </w:r>
      <w:r>
        <w:rPr>
          <w:w w:val="105"/>
        </w:rPr>
        <w:t>effect</w:t>
      </w:r>
      <w:r>
        <w:rPr>
          <w:spacing w:val="-10"/>
          <w:w w:val="105"/>
        </w:rPr>
        <w:t xml:space="preserve"> </w:t>
      </w:r>
      <w:r>
        <w:rPr>
          <w:w w:val="105"/>
        </w:rPr>
        <w:t>is</w:t>
      </w:r>
      <w:r>
        <w:rPr>
          <w:spacing w:val="-8"/>
          <w:w w:val="105"/>
        </w:rPr>
        <w:t xml:space="preserve"> </w:t>
      </w:r>
      <w:r>
        <w:rPr>
          <w:w w:val="105"/>
        </w:rPr>
        <w:t>decomposed</w:t>
      </w:r>
      <w:r>
        <w:rPr>
          <w:spacing w:val="-6"/>
          <w:w w:val="105"/>
        </w:rPr>
        <w:t xml:space="preserve"> </w:t>
      </w:r>
      <w:r>
        <w:rPr>
          <w:w w:val="105"/>
        </w:rPr>
        <w:t>as:</w:t>
      </w:r>
      <w:r>
        <w:rPr>
          <w:spacing w:val="-10"/>
          <w:w w:val="105"/>
        </w:rPr>
        <w:t xml:space="preserve"> </w:t>
      </w:r>
      <w:proofErr w:type="spellStart"/>
      <w:r>
        <w:rPr>
          <w:w w:val="105"/>
        </w:rPr>
        <w:t>ACE_total</w:t>
      </w:r>
      <w:proofErr w:type="spellEnd"/>
    </w:p>
    <w:p w14:paraId="34E0BE0E" w14:textId="77777777" w:rsidR="00B70E38" w:rsidRDefault="00B70E38" w:rsidP="00B70E38">
      <w:pPr>
        <w:pStyle w:val="BodyText"/>
        <w:spacing w:line="252" w:lineRule="auto"/>
        <w:ind w:left="360" w:right="1595"/>
      </w:pPr>
      <w:r>
        <w:rPr>
          <w:w w:val="105"/>
        </w:rPr>
        <w:t>=</w:t>
      </w:r>
      <w:r>
        <w:rPr>
          <w:spacing w:val="-8"/>
          <w:w w:val="105"/>
        </w:rPr>
        <w:t xml:space="preserve"> </w:t>
      </w:r>
      <w:proofErr w:type="spellStart"/>
      <w:r>
        <w:rPr>
          <w:w w:val="105"/>
        </w:rPr>
        <w:t>ACE_direct</w:t>
      </w:r>
      <w:proofErr w:type="spellEnd"/>
      <w:r>
        <w:rPr>
          <w:spacing w:val="-11"/>
          <w:w w:val="105"/>
        </w:rPr>
        <w:t xml:space="preserve"> </w:t>
      </w:r>
      <w:r>
        <w:rPr>
          <w:w w:val="105"/>
        </w:rPr>
        <w:t>+</w:t>
      </w:r>
      <w:r>
        <w:rPr>
          <w:spacing w:val="-8"/>
          <w:w w:val="105"/>
        </w:rPr>
        <w:t xml:space="preserve"> </w:t>
      </w:r>
      <w:proofErr w:type="spellStart"/>
      <w:r>
        <w:rPr>
          <w:w w:val="105"/>
        </w:rPr>
        <w:t>ACE_indirect</w:t>
      </w:r>
      <w:proofErr w:type="spellEnd"/>
      <w:r>
        <w:rPr>
          <w:w w:val="105"/>
        </w:rPr>
        <w:t>,</w:t>
      </w:r>
      <w:r>
        <w:rPr>
          <w:spacing w:val="-5"/>
          <w:w w:val="105"/>
        </w:rPr>
        <w:t xml:space="preserve"> </w:t>
      </w:r>
      <w:r>
        <w:rPr>
          <w:w w:val="105"/>
        </w:rPr>
        <w:t>where</w:t>
      </w:r>
      <w:r>
        <w:rPr>
          <w:spacing w:val="-8"/>
          <w:w w:val="105"/>
        </w:rPr>
        <w:t xml:space="preserve"> </w:t>
      </w:r>
      <w:proofErr w:type="spellStart"/>
      <w:r>
        <w:rPr>
          <w:w w:val="105"/>
        </w:rPr>
        <w:t>ACE_direct</w:t>
      </w:r>
      <w:proofErr w:type="spellEnd"/>
      <w:r>
        <w:rPr>
          <w:spacing w:val="-11"/>
          <w:w w:val="105"/>
        </w:rPr>
        <w:t xml:space="preserve"> </w:t>
      </w:r>
      <w:r>
        <w:rPr>
          <w:w w:val="105"/>
        </w:rPr>
        <w:t>captures</w:t>
      </w:r>
      <w:r>
        <w:rPr>
          <w:spacing w:val="-10"/>
          <w:w w:val="105"/>
        </w:rPr>
        <w:t xml:space="preserve"> </w:t>
      </w:r>
      <w:r>
        <w:rPr>
          <w:w w:val="105"/>
        </w:rPr>
        <w:t>the</w:t>
      </w:r>
      <w:r>
        <w:rPr>
          <w:spacing w:val="-8"/>
          <w:w w:val="105"/>
        </w:rPr>
        <w:t xml:space="preserve"> </w:t>
      </w:r>
      <w:r>
        <w:rPr>
          <w:w w:val="105"/>
        </w:rPr>
        <w:t>effect</w:t>
      </w:r>
      <w:r>
        <w:rPr>
          <w:spacing w:val="-11"/>
          <w:w w:val="105"/>
        </w:rPr>
        <w:t xml:space="preserve"> </w:t>
      </w:r>
      <w:r>
        <w:rPr>
          <w:w w:val="105"/>
        </w:rPr>
        <w:t>of</w:t>
      </w:r>
      <w:r>
        <w:rPr>
          <w:spacing w:val="-10"/>
          <w:w w:val="105"/>
        </w:rPr>
        <w:t xml:space="preserve"> </w:t>
      </w:r>
      <w:r>
        <w:rPr>
          <w:w w:val="105"/>
        </w:rPr>
        <w:t>gender</w:t>
      </w:r>
      <w:r>
        <w:rPr>
          <w:spacing w:val="-10"/>
          <w:w w:val="105"/>
        </w:rPr>
        <w:t xml:space="preserve"> </w:t>
      </w:r>
      <w:r>
        <w:rPr>
          <w:w w:val="105"/>
        </w:rPr>
        <w:t>on</w:t>
      </w:r>
      <w:r>
        <w:rPr>
          <w:spacing w:val="-7"/>
          <w:w w:val="105"/>
        </w:rPr>
        <w:t xml:space="preserve"> </w:t>
      </w:r>
      <w:proofErr w:type="spellStart"/>
      <w:r>
        <w:rPr>
          <w:w w:val="105"/>
        </w:rPr>
        <w:t>credit_risk</w:t>
      </w:r>
      <w:proofErr w:type="spellEnd"/>
      <w:r>
        <w:rPr>
          <w:w w:val="105"/>
        </w:rPr>
        <w:t xml:space="preserve"> not mediated by any other variable, and </w:t>
      </w:r>
      <w:proofErr w:type="spellStart"/>
      <w:r>
        <w:rPr>
          <w:w w:val="105"/>
        </w:rPr>
        <w:t>ACE_indirect</w:t>
      </w:r>
      <w:proofErr w:type="spellEnd"/>
      <w:r>
        <w:rPr>
          <w:w w:val="105"/>
        </w:rPr>
        <w:t xml:space="preserve"> captures the effect operating through mediating variables (</w:t>
      </w:r>
      <w:proofErr w:type="spellStart"/>
      <w:r>
        <w:rPr>
          <w:w w:val="105"/>
        </w:rPr>
        <w:t>savings_account</w:t>
      </w:r>
      <w:proofErr w:type="spellEnd"/>
      <w:r>
        <w:rPr>
          <w:w w:val="105"/>
        </w:rPr>
        <w:t xml:space="preserve"> and </w:t>
      </w:r>
      <w:proofErr w:type="spellStart"/>
      <w:r>
        <w:rPr>
          <w:w w:val="105"/>
        </w:rPr>
        <w:t>employment_since</w:t>
      </w:r>
      <w:proofErr w:type="spellEnd"/>
      <w:r>
        <w:rPr>
          <w:w w:val="105"/>
        </w:rPr>
        <w:t>).</w:t>
      </w:r>
    </w:p>
    <w:p w14:paraId="2CE7FA0D" w14:textId="77777777" w:rsidR="00B70E38" w:rsidRDefault="00B70E38" w:rsidP="00B70E38">
      <w:pPr>
        <w:pStyle w:val="BodyText"/>
        <w:spacing w:before="7"/>
      </w:pPr>
    </w:p>
    <w:p w14:paraId="5A708BD4" w14:textId="77777777" w:rsidR="00B70E38" w:rsidRDefault="00B70E38" w:rsidP="00B70E38">
      <w:pPr>
        <w:pStyle w:val="BodyText"/>
        <w:spacing w:before="1" w:line="249" w:lineRule="auto"/>
        <w:ind w:left="360" w:right="1432"/>
      </w:pPr>
      <w:r>
        <w:rPr>
          <w:w w:val="105"/>
        </w:rPr>
        <w:t>On</w:t>
      </w:r>
      <w:r>
        <w:rPr>
          <w:spacing w:val="-6"/>
          <w:w w:val="105"/>
        </w:rPr>
        <w:t xml:space="preserve"> </w:t>
      </w:r>
      <w:r>
        <w:rPr>
          <w:w w:val="105"/>
        </w:rPr>
        <w:t>the</w:t>
      </w:r>
      <w:r>
        <w:rPr>
          <w:spacing w:val="-7"/>
          <w:w w:val="105"/>
        </w:rPr>
        <w:t xml:space="preserve"> </w:t>
      </w:r>
      <w:r>
        <w:rPr>
          <w:w w:val="105"/>
        </w:rPr>
        <w:t>UK</w:t>
      </w:r>
      <w:r>
        <w:rPr>
          <w:spacing w:val="-9"/>
          <w:w w:val="105"/>
        </w:rPr>
        <w:t xml:space="preserve"> </w:t>
      </w:r>
      <w:r>
        <w:rPr>
          <w:w w:val="105"/>
        </w:rPr>
        <w:t>synthetic</w:t>
      </w:r>
      <w:r>
        <w:rPr>
          <w:spacing w:val="-7"/>
          <w:w w:val="105"/>
        </w:rPr>
        <w:t xml:space="preserve"> </w:t>
      </w:r>
      <w:r>
        <w:rPr>
          <w:w w:val="105"/>
        </w:rPr>
        <w:t>dataset,</w:t>
      </w:r>
      <w:r>
        <w:rPr>
          <w:spacing w:val="-11"/>
          <w:w w:val="105"/>
        </w:rPr>
        <w:t xml:space="preserve"> </w:t>
      </w:r>
      <w:r>
        <w:rPr>
          <w:w w:val="105"/>
        </w:rPr>
        <w:t>the</w:t>
      </w:r>
      <w:r>
        <w:rPr>
          <w:spacing w:val="-7"/>
          <w:w w:val="105"/>
        </w:rPr>
        <w:t xml:space="preserve"> </w:t>
      </w:r>
      <w:r>
        <w:rPr>
          <w:w w:val="105"/>
        </w:rPr>
        <w:t>decomposition</w:t>
      </w:r>
      <w:r>
        <w:rPr>
          <w:spacing w:val="-6"/>
          <w:w w:val="105"/>
        </w:rPr>
        <w:t xml:space="preserve"> </w:t>
      </w:r>
      <w:r>
        <w:rPr>
          <w:w w:val="105"/>
        </w:rPr>
        <w:t>yields:</w:t>
      </w:r>
      <w:r>
        <w:rPr>
          <w:spacing w:val="-11"/>
          <w:w w:val="105"/>
        </w:rPr>
        <w:t xml:space="preserve"> </w:t>
      </w:r>
      <w:proofErr w:type="spellStart"/>
      <w:r>
        <w:rPr>
          <w:w w:val="105"/>
        </w:rPr>
        <w:t>ACE_total</w:t>
      </w:r>
      <w:proofErr w:type="spellEnd"/>
      <w:r>
        <w:rPr>
          <w:spacing w:val="-11"/>
          <w:w w:val="105"/>
        </w:rPr>
        <w:t xml:space="preserve"> </w:t>
      </w:r>
      <w:r>
        <w:rPr>
          <w:w w:val="105"/>
        </w:rPr>
        <w:t>=</w:t>
      </w:r>
      <w:r>
        <w:rPr>
          <w:spacing w:val="-7"/>
          <w:w w:val="105"/>
        </w:rPr>
        <w:t xml:space="preserve"> </w:t>
      </w:r>
      <w:r>
        <w:rPr>
          <w:w w:val="105"/>
        </w:rPr>
        <w:t>0.087,</w:t>
      </w:r>
      <w:r>
        <w:rPr>
          <w:spacing w:val="-11"/>
          <w:w w:val="105"/>
        </w:rPr>
        <w:t xml:space="preserve"> </w:t>
      </w:r>
      <w:proofErr w:type="spellStart"/>
      <w:r>
        <w:rPr>
          <w:w w:val="105"/>
        </w:rPr>
        <w:t>ACE_direct</w:t>
      </w:r>
      <w:proofErr w:type="spellEnd"/>
      <w:r>
        <w:rPr>
          <w:spacing w:val="-11"/>
          <w:w w:val="105"/>
        </w:rPr>
        <w:t xml:space="preserve"> </w:t>
      </w:r>
      <w:r>
        <w:rPr>
          <w:w w:val="105"/>
        </w:rPr>
        <w:t>=</w:t>
      </w:r>
      <w:r>
        <w:rPr>
          <w:spacing w:val="-7"/>
          <w:w w:val="105"/>
        </w:rPr>
        <w:t xml:space="preserve"> </w:t>
      </w:r>
      <w:r>
        <w:rPr>
          <w:w w:val="105"/>
        </w:rPr>
        <w:t xml:space="preserve">0.024, </w:t>
      </w:r>
      <w:proofErr w:type="spellStart"/>
      <w:r>
        <w:rPr>
          <w:w w:val="105"/>
        </w:rPr>
        <w:t>ACE_indirect</w:t>
      </w:r>
      <w:proofErr w:type="spellEnd"/>
      <w:r>
        <w:rPr>
          <w:w w:val="105"/>
        </w:rPr>
        <w:t xml:space="preserve"> = 0.063. This decomposition reveals that approximately 72% of the total gender effect</w:t>
      </w:r>
      <w:r>
        <w:rPr>
          <w:spacing w:val="-3"/>
          <w:w w:val="105"/>
        </w:rPr>
        <w:t xml:space="preserve"> </w:t>
      </w:r>
      <w:r>
        <w:rPr>
          <w:w w:val="105"/>
        </w:rPr>
        <w:t>operates</w:t>
      </w:r>
      <w:r>
        <w:rPr>
          <w:spacing w:val="-1"/>
          <w:w w:val="105"/>
        </w:rPr>
        <w:t xml:space="preserve"> </w:t>
      </w:r>
      <w:r>
        <w:rPr>
          <w:w w:val="105"/>
        </w:rPr>
        <w:t>through indirect</w:t>
      </w:r>
      <w:r>
        <w:rPr>
          <w:spacing w:val="-3"/>
          <w:w w:val="105"/>
        </w:rPr>
        <w:t xml:space="preserve"> </w:t>
      </w:r>
      <w:r>
        <w:rPr>
          <w:w w:val="105"/>
        </w:rPr>
        <w:t>pathways</w:t>
      </w:r>
      <w:r>
        <w:rPr>
          <w:spacing w:val="-1"/>
          <w:w w:val="105"/>
        </w:rPr>
        <w:t xml:space="preserve"> </w:t>
      </w:r>
      <w:r>
        <w:rPr>
          <w:w w:val="105"/>
        </w:rPr>
        <w:t xml:space="preserve">(primarily </w:t>
      </w:r>
      <w:proofErr w:type="spellStart"/>
      <w:r>
        <w:rPr>
          <w:w w:val="105"/>
        </w:rPr>
        <w:t>savings_balance</w:t>
      </w:r>
      <w:proofErr w:type="spellEnd"/>
      <w:r>
        <w:rPr>
          <w:w w:val="105"/>
        </w:rPr>
        <w:t xml:space="preserve"> and </w:t>
      </w:r>
      <w:proofErr w:type="spellStart"/>
      <w:r>
        <w:rPr>
          <w:w w:val="105"/>
        </w:rPr>
        <w:t>credit_amount</w:t>
      </w:r>
      <w:proofErr w:type="spellEnd"/>
      <w:r>
        <w:rPr>
          <w:w w:val="105"/>
        </w:rPr>
        <w:t>)</w:t>
      </w:r>
      <w:r>
        <w:rPr>
          <w:spacing w:val="-1"/>
          <w:w w:val="105"/>
        </w:rPr>
        <w:t xml:space="preserve"> </w:t>
      </w:r>
      <w:r>
        <w:rPr>
          <w:w w:val="105"/>
        </w:rPr>
        <w:t xml:space="preserve">rather than as a direct effect on credit decisions. This finding is significant for both policy and modelling: it confirms that simply excluding gender from the feature set (removing the direct effect) is insufficient to achieve causal fairness, because </w:t>
      </w:r>
      <w:proofErr w:type="gramStart"/>
      <w:r>
        <w:rPr>
          <w:w w:val="105"/>
        </w:rPr>
        <w:t>the majority of</w:t>
      </w:r>
      <w:proofErr w:type="gramEnd"/>
      <w:r>
        <w:rPr>
          <w:w w:val="105"/>
        </w:rPr>
        <w:t xml:space="preserve"> the</w:t>
      </w:r>
      <w:r>
        <w:rPr>
          <w:spacing w:val="-1"/>
          <w:w w:val="105"/>
        </w:rPr>
        <w:t xml:space="preserve"> </w:t>
      </w:r>
      <w:r>
        <w:rPr>
          <w:w w:val="105"/>
        </w:rPr>
        <w:t>gender effect operates through proxy features that remain in the model. Full mitigation requires the causal feature adjustment approach implemented in the hybrid model, which targets the indirect pathways specifically [13], [25], [26].</w:t>
      </w:r>
    </w:p>
    <w:p w14:paraId="2AB12C51" w14:textId="77777777" w:rsidR="00B70E38" w:rsidRDefault="00B70E38" w:rsidP="00B70E38">
      <w:pPr>
        <w:pStyle w:val="BodyText"/>
        <w:spacing w:before="26"/>
      </w:pPr>
    </w:p>
    <w:p w14:paraId="69FDF345" w14:textId="77777777" w:rsidR="00B70E38" w:rsidRDefault="00B70E38" w:rsidP="00B70E38">
      <w:pPr>
        <w:pStyle w:val="BodyText"/>
        <w:spacing w:line="249" w:lineRule="auto"/>
        <w:ind w:left="360" w:right="1432"/>
      </w:pPr>
      <w:r>
        <w:rPr>
          <w:w w:val="105"/>
        </w:rPr>
        <w:t xml:space="preserve">On the German Credit Dataset, the decomposition yields: </w:t>
      </w:r>
      <w:proofErr w:type="spellStart"/>
      <w:r>
        <w:rPr>
          <w:w w:val="105"/>
        </w:rPr>
        <w:t>ACE_total</w:t>
      </w:r>
      <w:proofErr w:type="spellEnd"/>
      <w:r>
        <w:rPr>
          <w:w w:val="105"/>
        </w:rPr>
        <w:t xml:space="preserve"> = 0.062, </w:t>
      </w:r>
      <w:proofErr w:type="spellStart"/>
      <w:r>
        <w:rPr>
          <w:w w:val="105"/>
        </w:rPr>
        <w:t>ACE_direct</w:t>
      </w:r>
      <w:proofErr w:type="spellEnd"/>
      <w:r>
        <w:rPr>
          <w:w w:val="105"/>
        </w:rPr>
        <w:t xml:space="preserve"> = 0.019, </w:t>
      </w:r>
      <w:proofErr w:type="spellStart"/>
      <w:r>
        <w:rPr>
          <w:w w:val="105"/>
        </w:rPr>
        <w:t>ACE_indirect</w:t>
      </w:r>
      <w:proofErr w:type="spellEnd"/>
      <w:r>
        <w:rPr>
          <w:w w:val="105"/>
        </w:rPr>
        <w:t xml:space="preserve"> = 0.043, with approximately 69% of the total effect operating indirectly. The similarity of the proportional decomposition across both datasets (69% vs 72% indirect) provides</w:t>
      </w:r>
      <w:r>
        <w:rPr>
          <w:spacing w:val="-8"/>
          <w:w w:val="105"/>
        </w:rPr>
        <w:t xml:space="preserve"> </w:t>
      </w:r>
      <w:r>
        <w:rPr>
          <w:w w:val="105"/>
        </w:rPr>
        <w:t>additional</w:t>
      </w:r>
      <w:r>
        <w:rPr>
          <w:spacing w:val="-10"/>
          <w:w w:val="105"/>
        </w:rPr>
        <w:t xml:space="preserve"> </w:t>
      </w:r>
      <w:r>
        <w:rPr>
          <w:w w:val="105"/>
        </w:rPr>
        <w:t>validation</w:t>
      </w:r>
      <w:r>
        <w:rPr>
          <w:spacing w:val="-5"/>
          <w:w w:val="105"/>
        </w:rPr>
        <w:t xml:space="preserve"> </w:t>
      </w:r>
      <w:r>
        <w:rPr>
          <w:w w:val="105"/>
        </w:rPr>
        <w:t>that</w:t>
      </w:r>
      <w:r>
        <w:rPr>
          <w:spacing w:val="-10"/>
          <w:w w:val="105"/>
        </w:rPr>
        <w:t xml:space="preserve"> </w:t>
      </w:r>
      <w:r>
        <w:rPr>
          <w:w w:val="105"/>
        </w:rPr>
        <w:t>the</w:t>
      </w:r>
      <w:r>
        <w:rPr>
          <w:spacing w:val="-6"/>
          <w:w w:val="105"/>
        </w:rPr>
        <w:t xml:space="preserve"> </w:t>
      </w:r>
      <w:r>
        <w:rPr>
          <w:w w:val="105"/>
        </w:rPr>
        <w:t>causal</w:t>
      </w:r>
      <w:r>
        <w:rPr>
          <w:spacing w:val="-10"/>
          <w:w w:val="105"/>
        </w:rPr>
        <w:t xml:space="preserve"> </w:t>
      </w:r>
      <w:r>
        <w:rPr>
          <w:w w:val="105"/>
        </w:rPr>
        <w:t>structure</w:t>
      </w:r>
      <w:r>
        <w:rPr>
          <w:spacing w:val="-6"/>
          <w:w w:val="105"/>
        </w:rPr>
        <w:t xml:space="preserve"> </w:t>
      </w:r>
      <w:r>
        <w:rPr>
          <w:w w:val="105"/>
        </w:rPr>
        <w:t>identified</w:t>
      </w:r>
      <w:r>
        <w:rPr>
          <w:spacing w:val="-5"/>
          <w:w w:val="105"/>
        </w:rPr>
        <w:t xml:space="preserve"> </w:t>
      </w:r>
      <w:r>
        <w:rPr>
          <w:w w:val="105"/>
        </w:rPr>
        <w:t>in</w:t>
      </w:r>
      <w:r>
        <w:rPr>
          <w:spacing w:val="-5"/>
          <w:w w:val="105"/>
        </w:rPr>
        <w:t xml:space="preserve"> </w:t>
      </w:r>
      <w:r>
        <w:rPr>
          <w:w w:val="105"/>
        </w:rPr>
        <w:t>the</w:t>
      </w:r>
      <w:r>
        <w:rPr>
          <w:spacing w:val="-6"/>
          <w:w w:val="105"/>
        </w:rPr>
        <w:t xml:space="preserve"> </w:t>
      </w:r>
      <w:r>
        <w:rPr>
          <w:w w:val="105"/>
        </w:rPr>
        <w:t>DAG</w:t>
      </w:r>
      <w:r>
        <w:rPr>
          <w:spacing w:val="-8"/>
          <w:w w:val="105"/>
        </w:rPr>
        <w:t xml:space="preserve"> </w:t>
      </w:r>
      <w:r>
        <w:rPr>
          <w:w w:val="105"/>
        </w:rPr>
        <w:t>is</w:t>
      </w:r>
      <w:r>
        <w:rPr>
          <w:spacing w:val="-8"/>
          <w:w w:val="105"/>
        </w:rPr>
        <w:t xml:space="preserve"> </w:t>
      </w:r>
      <w:r>
        <w:rPr>
          <w:w w:val="105"/>
        </w:rPr>
        <w:t>robust</w:t>
      </w:r>
      <w:r>
        <w:rPr>
          <w:spacing w:val="-10"/>
          <w:w w:val="105"/>
        </w:rPr>
        <w:t xml:space="preserve"> </w:t>
      </w:r>
      <w:r>
        <w:rPr>
          <w:w w:val="105"/>
        </w:rPr>
        <w:t>and</w:t>
      </w:r>
      <w:r>
        <w:rPr>
          <w:spacing w:val="-5"/>
          <w:w w:val="105"/>
        </w:rPr>
        <w:t xml:space="preserve"> </w:t>
      </w:r>
      <w:r>
        <w:rPr>
          <w:w w:val="105"/>
        </w:rPr>
        <w:t>not</w:t>
      </w:r>
      <w:r>
        <w:rPr>
          <w:spacing w:val="-10"/>
          <w:w w:val="105"/>
        </w:rPr>
        <w:t xml:space="preserve"> </w:t>
      </w:r>
      <w:r>
        <w:rPr>
          <w:w w:val="105"/>
        </w:rPr>
        <w:t>an artefact</w:t>
      </w:r>
      <w:r>
        <w:rPr>
          <w:spacing w:val="-4"/>
          <w:w w:val="105"/>
        </w:rPr>
        <w:t xml:space="preserve"> </w:t>
      </w:r>
      <w:r>
        <w:rPr>
          <w:w w:val="105"/>
        </w:rPr>
        <w:t>of</w:t>
      </w:r>
      <w:r>
        <w:rPr>
          <w:spacing w:val="-2"/>
          <w:w w:val="105"/>
        </w:rPr>
        <w:t xml:space="preserve"> </w:t>
      </w:r>
      <w:r>
        <w:rPr>
          <w:w w:val="105"/>
        </w:rPr>
        <w:t>the specific dataset</w:t>
      </w:r>
      <w:r>
        <w:rPr>
          <w:spacing w:val="-4"/>
          <w:w w:val="105"/>
        </w:rPr>
        <w:t xml:space="preserve"> </w:t>
      </w:r>
      <w:r>
        <w:rPr>
          <w:w w:val="105"/>
        </w:rPr>
        <w:t>or</w:t>
      </w:r>
      <w:r>
        <w:rPr>
          <w:spacing w:val="-2"/>
          <w:w w:val="105"/>
        </w:rPr>
        <w:t xml:space="preserve"> </w:t>
      </w:r>
      <w:r>
        <w:rPr>
          <w:w w:val="105"/>
        </w:rPr>
        <w:t>generation process.</w:t>
      </w:r>
      <w:r>
        <w:rPr>
          <w:spacing w:val="-4"/>
          <w:w w:val="105"/>
        </w:rPr>
        <w:t xml:space="preserve"> </w:t>
      </w:r>
      <w:r>
        <w:rPr>
          <w:w w:val="105"/>
        </w:rPr>
        <w:t>These results</w:t>
      </w:r>
      <w:r>
        <w:rPr>
          <w:spacing w:val="-2"/>
          <w:w w:val="105"/>
        </w:rPr>
        <w:t xml:space="preserve"> </w:t>
      </w:r>
      <w:r>
        <w:rPr>
          <w:w w:val="105"/>
        </w:rPr>
        <w:t>align with the causal</w:t>
      </w:r>
      <w:r>
        <w:rPr>
          <w:spacing w:val="-4"/>
          <w:w w:val="105"/>
        </w:rPr>
        <w:t xml:space="preserve"> </w:t>
      </w:r>
      <w:r>
        <w:rPr>
          <w:w w:val="105"/>
        </w:rPr>
        <w:t>fairness framework of Kusner et al. [13] and extend it by providing the first quantitative indirect-effect decomposition for credit risk datasets in a UK regulatory context.</w:t>
      </w:r>
    </w:p>
    <w:p w14:paraId="4E6A81B8" w14:textId="77777777" w:rsidR="00B70E38" w:rsidRDefault="00B70E38" w:rsidP="00B70E38">
      <w:pPr>
        <w:pStyle w:val="BodyText"/>
      </w:pPr>
    </w:p>
    <w:p w14:paraId="66FF6002" w14:textId="77777777" w:rsidR="00B70E38" w:rsidRDefault="00B70E38" w:rsidP="00B70E38">
      <w:pPr>
        <w:pStyle w:val="BodyText"/>
      </w:pPr>
    </w:p>
    <w:p w14:paraId="6E1329B4" w14:textId="77777777" w:rsidR="00B70E38" w:rsidRDefault="00B70E38" w:rsidP="00B70E38">
      <w:pPr>
        <w:pStyle w:val="BodyText"/>
        <w:spacing w:before="191"/>
      </w:pPr>
    </w:p>
    <w:p w14:paraId="7033DDB1" w14:textId="77777777" w:rsidR="00B70E38" w:rsidRDefault="00B70E38" w:rsidP="00B70E38">
      <w:pPr>
        <w:pStyle w:val="BodyText"/>
        <w:spacing w:line="247" w:lineRule="auto"/>
        <w:ind w:left="360" w:right="1595"/>
      </w:pPr>
      <w:r>
        <w:rPr>
          <w:w w:val="105"/>
        </w:rPr>
        <w:t>Following</w:t>
      </w:r>
      <w:r>
        <w:rPr>
          <w:spacing w:val="-8"/>
          <w:w w:val="105"/>
        </w:rPr>
        <w:t xml:space="preserve"> </w:t>
      </w:r>
      <w:r>
        <w:rPr>
          <w:w w:val="105"/>
        </w:rPr>
        <w:t>validation</w:t>
      </w:r>
      <w:r>
        <w:rPr>
          <w:spacing w:val="-8"/>
          <w:w w:val="105"/>
        </w:rPr>
        <w:t xml:space="preserve"> </w:t>
      </w:r>
      <w:r>
        <w:rPr>
          <w:w w:val="105"/>
        </w:rPr>
        <w:t>on</w:t>
      </w:r>
      <w:r>
        <w:rPr>
          <w:spacing w:val="-8"/>
          <w:w w:val="105"/>
        </w:rPr>
        <w:t xml:space="preserve"> </w:t>
      </w:r>
      <w:r>
        <w:rPr>
          <w:w w:val="105"/>
        </w:rPr>
        <w:t>the</w:t>
      </w:r>
      <w:r>
        <w:rPr>
          <w:spacing w:val="-9"/>
          <w:w w:val="105"/>
        </w:rPr>
        <w:t xml:space="preserve"> </w:t>
      </w:r>
      <w:r>
        <w:rPr>
          <w:w w:val="105"/>
        </w:rPr>
        <w:t>German</w:t>
      </w:r>
      <w:r>
        <w:rPr>
          <w:spacing w:val="-8"/>
          <w:w w:val="105"/>
        </w:rPr>
        <w:t xml:space="preserve"> </w:t>
      </w:r>
      <w:r>
        <w:rPr>
          <w:w w:val="105"/>
        </w:rPr>
        <w:t>Credit</w:t>
      </w:r>
      <w:r>
        <w:rPr>
          <w:spacing w:val="-12"/>
          <w:w w:val="105"/>
        </w:rPr>
        <w:t xml:space="preserve"> </w:t>
      </w:r>
      <w:r>
        <w:rPr>
          <w:w w:val="105"/>
        </w:rPr>
        <w:t>Dataset,</w:t>
      </w:r>
      <w:r>
        <w:rPr>
          <w:spacing w:val="-12"/>
          <w:w w:val="105"/>
        </w:rPr>
        <w:t xml:space="preserve"> </w:t>
      </w:r>
      <w:r>
        <w:rPr>
          <w:w w:val="105"/>
        </w:rPr>
        <w:t>the</w:t>
      </w:r>
      <w:r>
        <w:rPr>
          <w:spacing w:val="-9"/>
          <w:w w:val="105"/>
        </w:rPr>
        <w:t xml:space="preserve"> </w:t>
      </w:r>
      <w:r>
        <w:rPr>
          <w:w w:val="105"/>
        </w:rPr>
        <w:t>three</w:t>
      </w:r>
      <w:r>
        <w:rPr>
          <w:spacing w:val="-9"/>
          <w:w w:val="105"/>
        </w:rPr>
        <w:t xml:space="preserve"> </w:t>
      </w:r>
      <w:r>
        <w:rPr>
          <w:w w:val="105"/>
        </w:rPr>
        <w:t>baseline</w:t>
      </w:r>
      <w:r>
        <w:rPr>
          <w:spacing w:val="-9"/>
          <w:w w:val="105"/>
        </w:rPr>
        <w:t xml:space="preserve"> </w:t>
      </w:r>
      <w:r>
        <w:rPr>
          <w:w w:val="105"/>
        </w:rPr>
        <w:t>models</w:t>
      </w:r>
      <w:r>
        <w:rPr>
          <w:spacing w:val="-10"/>
          <w:w w:val="105"/>
        </w:rPr>
        <w:t xml:space="preserve"> </w:t>
      </w:r>
      <w:r>
        <w:rPr>
          <w:w w:val="105"/>
        </w:rPr>
        <w:t>were</w:t>
      </w:r>
      <w:r>
        <w:rPr>
          <w:spacing w:val="-9"/>
          <w:w w:val="105"/>
        </w:rPr>
        <w:t xml:space="preserve"> </w:t>
      </w:r>
      <w:r>
        <w:rPr>
          <w:w w:val="105"/>
        </w:rPr>
        <w:t>retrained</w:t>
      </w:r>
      <w:r>
        <w:rPr>
          <w:spacing w:val="-8"/>
          <w:w w:val="105"/>
        </w:rPr>
        <w:t xml:space="preserve"> </w:t>
      </w:r>
      <w:r>
        <w:rPr>
          <w:w w:val="105"/>
        </w:rPr>
        <w:t>on the UK synthetic dataset to assess transferability of findings to a realistic UK lending context.</w:t>
      </w:r>
    </w:p>
    <w:p w14:paraId="10CCC085" w14:textId="77777777" w:rsidR="00B70E38" w:rsidRDefault="00B70E38" w:rsidP="00B70E38">
      <w:pPr>
        <w:pStyle w:val="BodyText"/>
        <w:spacing w:before="2" w:line="252" w:lineRule="auto"/>
        <w:ind w:left="360" w:right="1523"/>
      </w:pPr>
      <w:r>
        <w:rPr>
          <w:w w:val="105"/>
        </w:rPr>
        <w:t>The additional features4Experian credit score, debt-to-income ratio, and missed payments4 substantially</w:t>
      </w:r>
      <w:r>
        <w:rPr>
          <w:spacing w:val="-8"/>
          <w:w w:val="105"/>
        </w:rPr>
        <w:t xml:space="preserve"> </w:t>
      </w:r>
      <w:r>
        <w:rPr>
          <w:w w:val="105"/>
        </w:rPr>
        <w:t>alter</w:t>
      </w:r>
      <w:r>
        <w:rPr>
          <w:spacing w:val="-11"/>
          <w:w w:val="105"/>
        </w:rPr>
        <w:t xml:space="preserve"> </w:t>
      </w:r>
      <w:r>
        <w:rPr>
          <w:w w:val="105"/>
        </w:rPr>
        <w:t>model</w:t>
      </w:r>
      <w:r>
        <w:rPr>
          <w:spacing w:val="-12"/>
          <w:w w:val="105"/>
        </w:rPr>
        <w:t xml:space="preserve"> </w:t>
      </w:r>
      <w:proofErr w:type="spellStart"/>
      <w:r>
        <w:rPr>
          <w:w w:val="105"/>
        </w:rPr>
        <w:t>behaviour</w:t>
      </w:r>
      <w:proofErr w:type="spellEnd"/>
      <w:r>
        <w:rPr>
          <w:spacing w:val="-11"/>
          <w:w w:val="105"/>
        </w:rPr>
        <w:t xml:space="preserve"> </w:t>
      </w:r>
      <w:r>
        <w:rPr>
          <w:w w:val="105"/>
        </w:rPr>
        <w:t>and</w:t>
      </w:r>
      <w:r>
        <w:rPr>
          <w:spacing w:val="-8"/>
          <w:w w:val="105"/>
        </w:rPr>
        <w:t xml:space="preserve"> </w:t>
      </w:r>
      <w:r>
        <w:rPr>
          <w:w w:val="105"/>
        </w:rPr>
        <w:t>fairness</w:t>
      </w:r>
      <w:r>
        <w:rPr>
          <w:spacing w:val="-11"/>
          <w:w w:val="105"/>
        </w:rPr>
        <w:t xml:space="preserve"> </w:t>
      </w:r>
      <w:r>
        <w:rPr>
          <w:w w:val="105"/>
        </w:rPr>
        <w:t>outcomes,</w:t>
      </w:r>
      <w:r>
        <w:rPr>
          <w:spacing w:val="-12"/>
          <w:w w:val="105"/>
        </w:rPr>
        <w:t xml:space="preserve"> </w:t>
      </w:r>
      <w:r>
        <w:rPr>
          <w:w w:val="105"/>
        </w:rPr>
        <w:t>enabling</w:t>
      </w:r>
      <w:r>
        <w:rPr>
          <w:spacing w:val="-8"/>
          <w:w w:val="105"/>
        </w:rPr>
        <w:t xml:space="preserve"> </w:t>
      </w:r>
      <w:r>
        <w:rPr>
          <w:w w:val="105"/>
        </w:rPr>
        <w:t>a</w:t>
      </w:r>
      <w:r>
        <w:rPr>
          <w:spacing w:val="-9"/>
          <w:w w:val="105"/>
        </w:rPr>
        <w:t xml:space="preserve"> </w:t>
      </w:r>
      <w:r>
        <w:rPr>
          <w:w w:val="105"/>
        </w:rPr>
        <w:t>more</w:t>
      </w:r>
      <w:r>
        <w:rPr>
          <w:spacing w:val="-15"/>
          <w:w w:val="105"/>
        </w:rPr>
        <w:t xml:space="preserve"> </w:t>
      </w:r>
      <w:r>
        <w:rPr>
          <w:w w:val="105"/>
        </w:rPr>
        <w:t>authentic</w:t>
      </w:r>
      <w:r>
        <w:rPr>
          <w:spacing w:val="-9"/>
          <w:w w:val="105"/>
        </w:rPr>
        <w:t xml:space="preserve"> </w:t>
      </w:r>
      <w:r>
        <w:rPr>
          <w:w w:val="105"/>
        </w:rPr>
        <w:t>evaluation in a contemporary regulatory environment.</w:t>
      </w:r>
    </w:p>
    <w:p w14:paraId="1A02737A" w14:textId="77777777" w:rsidR="00B70E38" w:rsidRDefault="00B70E38" w:rsidP="00B70E38">
      <w:pPr>
        <w:pStyle w:val="BodyText"/>
        <w:spacing w:before="12"/>
      </w:pPr>
    </w:p>
    <w:p w14:paraId="6B14DBE5" w14:textId="77777777" w:rsidR="00B70E38" w:rsidRDefault="00B70E38" w:rsidP="00B70E38">
      <w:pPr>
        <w:pStyle w:val="BodyText"/>
        <w:spacing w:line="249" w:lineRule="auto"/>
        <w:ind w:left="360" w:right="1595"/>
      </w:pPr>
      <w:r>
        <w:rPr>
          <w:w w:val="105"/>
        </w:rPr>
        <w:t>Table</w:t>
      </w:r>
      <w:r>
        <w:rPr>
          <w:spacing w:val="-8"/>
          <w:w w:val="105"/>
        </w:rPr>
        <w:t xml:space="preserve"> </w:t>
      </w:r>
      <w:r>
        <w:rPr>
          <w:w w:val="105"/>
        </w:rPr>
        <w:t>3</w:t>
      </w:r>
      <w:r>
        <w:rPr>
          <w:spacing w:val="-7"/>
          <w:w w:val="105"/>
        </w:rPr>
        <w:t xml:space="preserve"> </w:t>
      </w:r>
      <w:r>
        <w:rPr>
          <w:w w:val="105"/>
        </w:rPr>
        <w:t>presents</w:t>
      </w:r>
      <w:r>
        <w:rPr>
          <w:spacing w:val="-10"/>
          <w:w w:val="105"/>
        </w:rPr>
        <w:t xml:space="preserve"> </w:t>
      </w:r>
      <w:r>
        <w:rPr>
          <w:w w:val="105"/>
        </w:rPr>
        <w:t>model</w:t>
      </w:r>
      <w:r>
        <w:rPr>
          <w:spacing w:val="-12"/>
          <w:w w:val="105"/>
        </w:rPr>
        <w:t xml:space="preserve"> </w:t>
      </w:r>
      <w:r>
        <w:rPr>
          <w:w w:val="105"/>
        </w:rPr>
        <w:t>performance</w:t>
      </w:r>
      <w:r>
        <w:rPr>
          <w:spacing w:val="-8"/>
          <w:w w:val="105"/>
        </w:rPr>
        <w:t xml:space="preserve"> </w:t>
      </w:r>
      <w:r>
        <w:rPr>
          <w:w w:val="105"/>
        </w:rPr>
        <w:t>on</w:t>
      </w:r>
      <w:r>
        <w:rPr>
          <w:spacing w:val="-7"/>
          <w:w w:val="105"/>
        </w:rPr>
        <w:t xml:space="preserve"> </w:t>
      </w:r>
      <w:r>
        <w:rPr>
          <w:w w:val="105"/>
        </w:rPr>
        <w:t>the</w:t>
      </w:r>
      <w:r>
        <w:rPr>
          <w:spacing w:val="-8"/>
          <w:w w:val="105"/>
        </w:rPr>
        <w:t xml:space="preserve"> </w:t>
      </w:r>
      <w:r>
        <w:rPr>
          <w:w w:val="105"/>
        </w:rPr>
        <w:t>UK</w:t>
      </w:r>
      <w:r>
        <w:rPr>
          <w:spacing w:val="-10"/>
          <w:w w:val="105"/>
        </w:rPr>
        <w:t xml:space="preserve"> </w:t>
      </w:r>
      <w:r>
        <w:rPr>
          <w:w w:val="105"/>
        </w:rPr>
        <w:t>synthetic</w:t>
      </w:r>
      <w:r>
        <w:rPr>
          <w:spacing w:val="-8"/>
          <w:w w:val="105"/>
        </w:rPr>
        <w:t xml:space="preserve"> </w:t>
      </w:r>
      <w:r>
        <w:rPr>
          <w:w w:val="105"/>
        </w:rPr>
        <w:t>dataset.</w:t>
      </w:r>
      <w:r>
        <w:rPr>
          <w:spacing w:val="-12"/>
          <w:w w:val="105"/>
        </w:rPr>
        <w:t xml:space="preserve"> </w:t>
      </w:r>
      <w:r>
        <w:rPr>
          <w:w w:val="105"/>
        </w:rPr>
        <w:t>All</w:t>
      </w:r>
      <w:r>
        <w:rPr>
          <w:spacing w:val="-12"/>
          <w:w w:val="105"/>
        </w:rPr>
        <w:t xml:space="preserve"> </w:t>
      </w:r>
      <w:r>
        <w:rPr>
          <w:w w:val="105"/>
        </w:rPr>
        <w:t>three</w:t>
      </w:r>
      <w:r>
        <w:rPr>
          <w:spacing w:val="-2"/>
          <w:w w:val="105"/>
        </w:rPr>
        <w:t xml:space="preserve"> </w:t>
      </w:r>
      <w:r>
        <w:rPr>
          <w:w w:val="105"/>
        </w:rPr>
        <w:t>models</w:t>
      </w:r>
      <w:r>
        <w:rPr>
          <w:spacing w:val="-10"/>
          <w:w w:val="105"/>
        </w:rPr>
        <w:t xml:space="preserve"> </w:t>
      </w:r>
      <w:r>
        <w:rPr>
          <w:w w:val="105"/>
        </w:rPr>
        <w:t>demonstrate improved AUC compared to the German dataset, reflecting the richer predictive signal from Experian</w:t>
      </w:r>
      <w:r>
        <w:rPr>
          <w:spacing w:val="-2"/>
          <w:w w:val="105"/>
        </w:rPr>
        <w:t xml:space="preserve"> </w:t>
      </w:r>
      <w:r>
        <w:rPr>
          <w:w w:val="105"/>
        </w:rPr>
        <w:t>credit</w:t>
      </w:r>
      <w:r>
        <w:rPr>
          <w:spacing w:val="-6"/>
          <w:w w:val="105"/>
        </w:rPr>
        <w:t xml:space="preserve"> </w:t>
      </w:r>
      <w:r>
        <w:rPr>
          <w:w w:val="105"/>
        </w:rPr>
        <w:t>scores</w:t>
      </w:r>
      <w:r>
        <w:rPr>
          <w:spacing w:val="-4"/>
          <w:w w:val="105"/>
        </w:rPr>
        <w:t xml:space="preserve"> </w:t>
      </w:r>
      <w:r>
        <w:rPr>
          <w:w w:val="105"/>
        </w:rPr>
        <w:t>and</w:t>
      </w:r>
      <w:r>
        <w:rPr>
          <w:spacing w:val="-2"/>
          <w:w w:val="105"/>
        </w:rPr>
        <w:t xml:space="preserve"> </w:t>
      </w:r>
      <w:r>
        <w:rPr>
          <w:w w:val="105"/>
        </w:rPr>
        <w:t>debt-to-income</w:t>
      </w:r>
      <w:r>
        <w:rPr>
          <w:spacing w:val="-3"/>
          <w:w w:val="105"/>
        </w:rPr>
        <w:t xml:space="preserve"> </w:t>
      </w:r>
      <w:r>
        <w:rPr>
          <w:w w:val="105"/>
        </w:rPr>
        <w:t>ratios.</w:t>
      </w:r>
      <w:r>
        <w:rPr>
          <w:spacing w:val="-6"/>
          <w:w w:val="105"/>
        </w:rPr>
        <w:t xml:space="preserve"> </w:t>
      </w:r>
      <w:r>
        <w:rPr>
          <w:w w:val="105"/>
        </w:rPr>
        <w:t>Gradient</w:t>
      </w:r>
      <w:r>
        <w:rPr>
          <w:spacing w:val="-6"/>
          <w:w w:val="105"/>
        </w:rPr>
        <w:t xml:space="preserve"> </w:t>
      </w:r>
      <w:r>
        <w:rPr>
          <w:w w:val="105"/>
        </w:rPr>
        <w:t>Boosting</w:t>
      </w:r>
      <w:r>
        <w:rPr>
          <w:spacing w:val="-2"/>
          <w:w w:val="105"/>
        </w:rPr>
        <w:t xml:space="preserve"> </w:t>
      </w:r>
      <w:r>
        <w:rPr>
          <w:w w:val="105"/>
        </w:rPr>
        <w:t>achieves</w:t>
      </w:r>
      <w:r>
        <w:rPr>
          <w:spacing w:val="-4"/>
          <w:w w:val="105"/>
        </w:rPr>
        <w:t xml:space="preserve"> </w:t>
      </w:r>
      <w:r>
        <w:rPr>
          <w:w w:val="105"/>
        </w:rPr>
        <w:t>the</w:t>
      </w:r>
      <w:r>
        <w:rPr>
          <w:spacing w:val="-3"/>
          <w:w w:val="105"/>
        </w:rPr>
        <w:t xml:space="preserve"> </w:t>
      </w:r>
      <w:r>
        <w:rPr>
          <w:w w:val="105"/>
        </w:rPr>
        <w:t>highest</w:t>
      </w:r>
      <w:r>
        <w:rPr>
          <w:spacing w:val="-6"/>
          <w:w w:val="105"/>
        </w:rPr>
        <w:t xml:space="preserve"> </w:t>
      </w:r>
      <w:r>
        <w:rPr>
          <w:w w:val="105"/>
        </w:rPr>
        <w:t>AUC of 0.82, marginally outperforming Random Forest (0.81), consistent with recent literature demonstrating</w:t>
      </w:r>
      <w:r>
        <w:rPr>
          <w:spacing w:val="-9"/>
          <w:w w:val="105"/>
        </w:rPr>
        <w:t xml:space="preserve"> </w:t>
      </w:r>
      <w:r>
        <w:rPr>
          <w:w w:val="105"/>
        </w:rPr>
        <w:t>that</w:t>
      </w:r>
      <w:r>
        <w:rPr>
          <w:spacing w:val="-14"/>
          <w:w w:val="105"/>
        </w:rPr>
        <w:t xml:space="preserve"> </w:t>
      </w:r>
      <w:r>
        <w:rPr>
          <w:w w:val="105"/>
        </w:rPr>
        <w:t>gradient-based</w:t>
      </w:r>
      <w:r>
        <w:rPr>
          <w:spacing w:val="-9"/>
          <w:w w:val="105"/>
        </w:rPr>
        <w:t xml:space="preserve"> </w:t>
      </w:r>
      <w:r>
        <w:rPr>
          <w:w w:val="105"/>
        </w:rPr>
        <w:t>ensemble</w:t>
      </w:r>
      <w:r>
        <w:rPr>
          <w:spacing w:val="-10"/>
          <w:w w:val="105"/>
        </w:rPr>
        <w:t xml:space="preserve"> </w:t>
      </w:r>
      <w:r>
        <w:rPr>
          <w:w w:val="105"/>
        </w:rPr>
        <w:t>methods</w:t>
      </w:r>
      <w:r>
        <w:rPr>
          <w:spacing w:val="-12"/>
          <w:w w:val="105"/>
        </w:rPr>
        <w:t xml:space="preserve"> </w:t>
      </w:r>
      <w:proofErr w:type="spellStart"/>
      <w:r>
        <w:rPr>
          <w:w w:val="105"/>
        </w:rPr>
        <w:t>generalise</w:t>
      </w:r>
      <w:proofErr w:type="spellEnd"/>
      <w:r>
        <w:rPr>
          <w:spacing w:val="-10"/>
          <w:w w:val="105"/>
        </w:rPr>
        <w:t xml:space="preserve"> </w:t>
      </w:r>
      <w:r>
        <w:rPr>
          <w:w w:val="105"/>
        </w:rPr>
        <w:t>effectively</w:t>
      </w:r>
      <w:r>
        <w:rPr>
          <w:spacing w:val="-9"/>
          <w:w w:val="105"/>
        </w:rPr>
        <w:t xml:space="preserve"> </w:t>
      </w:r>
      <w:r>
        <w:rPr>
          <w:w w:val="105"/>
        </w:rPr>
        <w:t>when</w:t>
      </w:r>
      <w:r>
        <w:rPr>
          <w:spacing w:val="-9"/>
          <w:w w:val="105"/>
        </w:rPr>
        <w:t xml:space="preserve"> </w:t>
      </w:r>
      <w:r>
        <w:rPr>
          <w:w w:val="105"/>
        </w:rPr>
        <w:t>affordability-related features are included [28], [32]. The hybrid stacking model achieves</w:t>
      </w:r>
      <w:r>
        <w:rPr>
          <w:spacing w:val="-4"/>
          <w:w w:val="105"/>
        </w:rPr>
        <w:t xml:space="preserve"> </w:t>
      </w:r>
      <w:r>
        <w:rPr>
          <w:w w:val="105"/>
        </w:rPr>
        <w:t>the best overall performance (Accuracy:</w:t>
      </w:r>
      <w:r>
        <w:rPr>
          <w:spacing w:val="-2"/>
          <w:w w:val="105"/>
        </w:rPr>
        <w:t xml:space="preserve"> </w:t>
      </w:r>
      <w:r>
        <w:rPr>
          <w:w w:val="105"/>
        </w:rPr>
        <w:t>0.78,</w:t>
      </w:r>
      <w:r>
        <w:rPr>
          <w:spacing w:val="-2"/>
          <w:w w:val="105"/>
        </w:rPr>
        <w:t xml:space="preserve"> </w:t>
      </w:r>
      <w:r>
        <w:rPr>
          <w:w w:val="105"/>
        </w:rPr>
        <w:t>AUC:</w:t>
      </w:r>
      <w:r>
        <w:rPr>
          <w:spacing w:val="-2"/>
          <w:w w:val="105"/>
        </w:rPr>
        <w:t xml:space="preserve"> </w:t>
      </w:r>
      <w:r>
        <w:rPr>
          <w:w w:val="105"/>
        </w:rPr>
        <w:t>0.83),</w:t>
      </w:r>
      <w:r>
        <w:rPr>
          <w:spacing w:val="-2"/>
          <w:w w:val="105"/>
        </w:rPr>
        <w:t xml:space="preserve"> </w:t>
      </w:r>
      <w:r>
        <w:rPr>
          <w:w w:val="105"/>
        </w:rPr>
        <w:t xml:space="preserve">demonstrating the value of combining base learner </w:t>
      </w:r>
      <w:r>
        <w:rPr>
          <w:spacing w:val="-2"/>
          <w:w w:val="105"/>
        </w:rPr>
        <w:t>strengths.</w:t>
      </w:r>
    </w:p>
    <w:p w14:paraId="4C8057D2" w14:textId="77777777" w:rsidR="00B70E38" w:rsidRDefault="00B70E38" w:rsidP="00B70E38"/>
    <w:tbl>
      <w:tblPr>
        <w:tblW w:w="0" w:type="auto"/>
        <w:tblInd w:w="3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3112"/>
        <w:gridCol w:w="3119"/>
        <w:gridCol w:w="3119"/>
      </w:tblGrid>
      <w:tr w:rsidR="00B70E38" w14:paraId="39B9DF26" w14:textId="77777777" w:rsidTr="00426F85">
        <w:trPr>
          <w:trHeight w:val="546"/>
        </w:trPr>
        <w:tc>
          <w:tcPr>
            <w:tcW w:w="3112" w:type="dxa"/>
            <w:tcBorders>
              <w:top w:val="nil"/>
              <w:left w:val="nil"/>
              <w:right w:val="nil"/>
            </w:tcBorders>
            <w:shd w:val="clear" w:color="auto" w:fill="A4A4A4"/>
          </w:tcPr>
          <w:p w14:paraId="1529922D" w14:textId="77777777" w:rsidR="00B70E38" w:rsidRDefault="00B70E38" w:rsidP="00426F85">
            <w:pPr>
              <w:pStyle w:val="TableParagraph"/>
              <w:spacing w:before="138"/>
              <w:ind w:left="115"/>
              <w:rPr>
                <w:b/>
                <w:sz w:val="23"/>
              </w:rPr>
            </w:pPr>
            <w:r>
              <w:rPr>
                <w:b/>
                <w:color w:val="FFFFFF"/>
                <w:spacing w:val="-2"/>
                <w:w w:val="105"/>
                <w:sz w:val="23"/>
              </w:rPr>
              <w:lastRenderedPageBreak/>
              <w:t>Model</w:t>
            </w:r>
          </w:p>
        </w:tc>
        <w:tc>
          <w:tcPr>
            <w:tcW w:w="3119" w:type="dxa"/>
            <w:tcBorders>
              <w:top w:val="nil"/>
              <w:left w:val="nil"/>
              <w:right w:val="nil"/>
            </w:tcBorders>
            <w:shd w:val="clear" w:color="auto" w:fill="A4A4A4"/>
          </w:tcPr>
          <w:p w14:paraId="76D996DF" w14:textId="77777777" w:rsidR="00B70E38" w:rsidRDefault="00B70E38" w:rsidP="00426F85">
            <w:pPr>
              <w:pStyle w:val="TableParagraph"/>
              <w:spacing w:before="138"/>
              <w:ind w:left="115"/>
              <w:rPr>
                <w:b/>
                <w:sz w:val="23"/>
              </w:rPr>
            </w:pPr>
            <w:r>
              <w:rPr>
                <w:b/>
                <w:color w:val="FFFFFF"/>
                <w:spacing w:val="-2"/>
                <w:w w:val="105"/>
                <w:sz w:val="23"/>
              </w:rPr>
              <w:t>Accuracy</w:t>
            </w:r>
          </w:p>
        </w:tc>
        <w:tc>
          <w:tcPr>
            <w:tcW w:w="3119" w:type="dxa"/>
            <w:tcBorders>
              <w:top w:val="nil"/>
              <w:left w:val="nil"/>
              <w:right w:val="nil"/>
            </w:tcBorders>
            <w:shd w:val="clear" w:color="auto" w:fill="A4A4A4"/>
          </w:tcPr>
          <w:p w14:paraId="147DD0A4" w14:textId="77777777" w:rsidR="00B70E38" w:rsidRDefault="00B70E38" w:rsidP="00426F85">
            <w:pPr>
              <w:pStyle w:val="TableParagraph"/>
              <w:spacing w:before="138"/>
              <w:ind w:left="116"/>
              <w:rPr>
                <w:b/>
                <w:sz w:val="23"/>
              </w:rPr>
            </w:pPr>
            <w:r>
              <w:rPr>
                <w:b/>
                <w:color w:val="FFFFFF"/>
                <w:spacing w:val="-5"/>
                <w:w w:val="105"/>
                <w:sz w:val="23"/>
              </w:rPr>
              <w:t>AUC</w:t>
            </w:r>
          </w:p>
        </w:tc>
      </w:tr>
      <w:tr w:rsidR="00B70E38" w14:paraId="0B2E5EFC" w14:textId="77777777" w:rsidTr="00426F85">
        <w:trPr>
          <w:trHeight w:val="529"/>
        </w:trPr>
        <w:tc>
          <w:tcPr>
            <w:tcW w:w="3112" w:type="dxa"/>
            <w:tcBorders>
              <w:left w:val="single" w:sz="4" w:space="0" w:color="C8C8C8"/>
              <w:bottom w:val="single" w:sz="4" w:space="0" w:color="C8C8C8"/>
              <w:right w:val="single" w:sz="4" w:space="0" w:color="C8C8C8"/>
            </w:tcBorders>
            <w:shd w:val="clear" w:color="auto" w:fill="EDEDED"/>
          </w:tcPr>
          <w:p w14:paraId="2AB277CB" w14:textId="77777777" w:rsidR="00B70E38" w:rsidRDefault="00B70E38" w:rsidP="00426F85">
            <w:pPr>
              <w:pStyle w:val="TableParagraph"/>
              <w:rPr>
                <w:b/>
                <w:sz w:val="23"/>
              </w:rPr>
            </w:pPr>
            <w:r>
              <w:rPr>
                <w:b/>
                <w:sz w:val="23"/>
              </w:rPr>
              <w:t>Logistic</w:t>
            </w:r>
            <w:r>
              <w:rPr>
                <w:spacing w:val="27"/>
                <w:sz w:val="23"/>
              </w:rPr>
              <w:t xml:space="preserve"> </w:t>
            </w:r>
            <w:r>
              <w:rPr>
                <w:b/>
                <w:spacing w:val="-2"/>
                <w:sz w:val="23"/>
              </w:rPr>
              <w:t>Regression</w:t>
            </w:r>
          </w:p>
        </w:tc>
        <w:tc>
          <w:tcPr>
            <w:tcW w:w="3119" w:type="dxa"/>
            <w:tcBorders>
              <w:left w:val="single" w:sz="4" w:space="0" w:color="C8C8C8"/>
              <w:bottom w:val="single" w:sz="4" w:space="0" w:color="C8C8C8"/>
              <w:right w:val="single" w:sz="4" w:space="0" w:color="C8C8C8"/>
            </w:tcBorders>
            <w:shd w:val="clear" w:color="auto" w:fill="EDEDED"/>
          </w:tcPr>
          <w:p w14:paraId="1BAA690F" w14:textId="77777777" w:rsidR="00B70E38" w:rsidRDefault="00B70E38" w:rsidP="00426F85">
            <w:pPr>
              <w:pStyle w:val="TableParagraph"/>
              <w:rPr>
                <w:sz w:val="23"/>
              </w:rPr>
            </w:pPr>
            <w:r>
              <w:rPr>
                <w:spacing w:val="-4"/>
                <w:w w:val="105"/>
                <w:sz w:val="23"/>
              </w:rPr>
              <w:t>0.75</w:t>
            </w:r>
          </w:p>
        </w:tc>
        <w:tc>
          <w:tcPr>
            <w:tcW w:w="3119" w:type="dxa"/>
            <w:tcBorders>
              <w:left w:val="single" w:sz="4" w:space="0" w:color="C8C8C8"/>
              <w:bottom w:val="single" w:sz="4" w:space="0" w:color="C8C8C8"/>
              <w:right w:val="single" w:sz="4" w:space="0" w:color="C8C8C8"/>
            </w:tcBorders>
            <w:shd w:val="clear" w:color="auto" w:fill="EDEDED"/>
          </w:tcPr>
          <w:p w14:paraId="738D34C5" w14:textId="77777777" w:rsidR="00B70E38" w:rsidRDefault="00B70E38" w:rsidP="00426F85">
            <w:pPr>
              <w:pStyle w:val="TableParagraph"/>
              <w:ind w:left="111"/>
              <w:rPr>
                <w:sz w:val="23"/>
              </w:rPr>
            </w:pPr>
            <w:r>
              <w:rPr>
                <w:spacing w:val="-4"/>
                <w:w w:val="105"/>
                <w:sz w:val="23"/>
              </w:rPr>
              <w:t>0.78</w:t>
            </w:r>
          </w:p>
        </w:tc>
      </w:tr>
      <w:tr w:rsidR="00B70E38" w14:paraId="49BA1699" w14:textId="77777777" w:rsidTr="00426F85">
        <w:trPr>
          <w:trHeight w:val="537"/>
        </w:trPr>
        <w:tc>
          <w:tcPr>
            <w:tcW w:w="3112" w:type="dxa"/>
            <w:tcBorders>
              <w:top w:val="single" w:sz="4" w:space="0" w:color="C8C8C8"/>
              <w:left w:val="single" w:sz="4" w:space="0" w:color="C8C8C8"/>
              <w:bottom w:val="single" w:sz="4" w:space="0" w:color="C8C8C8"/>
              <w:right w:val="single" w:sz="4" w:space="0" w:color="C8C8C8"/>
            </w:tcBorders>
          </w:tcPr>
          <w:p w14:paraId="0CFE8EF1" w14:textId="77777777" w:rsidR="00B70E38" w:rsidRDefault="00B70E38" w:rsidP="00426F85">
            <w:pPr>
              <w:pStyle w:val="TableParagraph"/>
              <w:spacing w:before="130"/>
              <w:rPr>
                <w:b/>
                <w:sz w:val="23"/>
              </w:rPr>
            </w:pPr>
            <w:r>
              <w:rPr>
                <w:b/>
                <w:sz w:val="23"/>
              </w:rPr>
              <w:t>Random</w:t>
            </w:r>
            <w:r>
              <w:rPr>
                <w:spacing w:val="28"/>
                <w:sz w:val="23"/>
              </w:rPr>
              <w:t xml:space="preserve"> </w:t>
            </w:r>
            <w:r>
              <w:rPr>
                <w:b/>
                <w:spacing w:val="-2"/>
                <w:sz w:val="23"/>
              </w:rPr>
              <w:t>Forest</w:t>
            </w:r>
          </w:p>
        </w:tc>
        <w:tc>
          <w:tcPr>
            <w:tcW w:w="3119" w:type="dxa"/>
            <w:tcBorders>
              <w:top w:val="single" w:sz="4" w:space="0" w:color="C8C8C8"/>
              <w:left w:val="single" w:sz="4" w:space="0" w:color="C8C8C8"/>
              <w:bottom w:val="single" w:sz="4" w:space="0" w:color="C8C8C8"/>
              <w:right w:val="single" w:sz="4" w:space="0" w:color="C8C8C8"/>
            </w:tcBorders>
          </w:tcPr>
          <w:p w14:paraId="1CBE592B" w14:textId="77777777" w:rsidR="00B70E38" w:rsidRDefault="00B70E38" w:rsidP="00426F85">
            <w:pPr>
              <w:pStyle w:val="TableParagraph"/>
              <w:spacing w:before="130"/>
              <w:rPr>
                <w:sz w:val="23"/>
              </w:rPr>
            </w:pPr>
            <w:r>
              <w:rPr>
                <w:spacing w:val="-4"/>
                <w:w w:val="105"/>
                <w:sz w:val="23"/>
              </w:rPr>
              <w:t>0.77</w:t>
            </w:r>
          </w:p>
        </w:tc>
        <w:tc>
          <w:tcPr>
            <w:tcW w:w="3119" w:type="dxa"/>
            <w:tcBorders>
              <w:top w:val="single" w:sz="4" w:space="0" w:color="C8C8C8"/>
              <w:left w:val="single" w:sz="4" w:space="0" w:color="C8C8C8"/>
              <w:bottom w:val="single" w:sz="4" w:space="0" w:color="C8C8C8"/>
              <w:right w:val="single" w:sz="4" w:space="0" w:color="C8C8C8"/>
            </w:tcBorders>
          </w:tcPr>
          <w:p w14:paraId="4D6F8124" w14:textId="77777777" w:rsidR="00B70E38" w:rsidRDefault="00B70E38" w:rsidP="00426F85">
            <w:pPr>
              <w:pStyle w:val="TableParagraph"/>
              <w:spacing w:before="130"/>
              <w:ind w:left="111"/>
              <w:rPr>
                <w:sz w:val="23"/>
              </w:rPr>
            </w:pPr>
            <w:r>
              <w:rPr>
                <w:spacing w:val="-4"/>
                <w:w w:val="105"/>
                <w:sz w:val="23"/>
              </w:rPr>
              <w:t>0.81</w:t>
            </w:r>
          </w:p>
        </w:tc>
      </w:tr>
      <w:tr w:rsidR="00B70E38" w14:paraId="56C5025B" w14:textId="77777777" w:rsidTr="00426F85">
        <w:trPr>
          <w:trHeight w:val="530"/>
        </w:trPr>
        <w:tc>
          <w:tcPr>
            <w:tcW w:w="3112" w:type="dxa"/>
            <w:tcBorders>
              <w:top w:val="single" w:sz="4" w:space="0" w:color="C8C8C8"/>
              <w:left w:val="single" w:sz="4" w:space="0" w:color="C8C8C8"/>
              <w:bottom w:val="single" w:sz="4" w:space="0" w:color="C8C8C8"/>
              <w:right w:val="single" w:sz="4" w:space="0" w:color="C8C8C8"/>
            </w:tcBorders>
            <w:shd w:val="clear" w:color="auto" w:fill="EDEDED"/>
          </w:tcPr>
          <w:p w14:paraId="0301C13B" w14:textId="77777777" w:rsidR="00B70E38" w:rsidRDefault="00B70E38" w:rsidP="00426F85">
            <w:pPr>
              <w:pStyle w:val="TableParagraph"/>
              <w:rPr>
                <w:b/>
                <w:sz w:val="23"/>
              </w:rPr>
            </w:pPr>
            <w:r>
              <w:rPr>
                <w:b/>
                <w:sz w:val="23"/>
              </w:rPr>
              <w:t>Gradient</w:t>
            </w:r>
            <w:r>
              <w:rPr>
                <w:spacing w:val="27"/>
                <w:sz w:val="23"/>
              </w:rPr>
              <w:t xml:space="preserve"> </w:t>
            </w:r>
            <w:r>
              <w:rPr>
                <w:b/>
                <w:spacing w:val="-2"/>
                <w:sz w:val="23"/>
              </w:rPr>
              <w:t>Boosting</w:t>
            </w:r>
          </w:p>
        </w:tc>
        <w:tc>
          <w:tcPr>
            <w:tcW w:w="3119" w:type="dxa"/>
            <w:tcBorders>
              <w:top w:val="single" w:sz="4" w:space="0" w:color="C8C8C8"/>
              <w:left w:val="single" w:sz="4" w:space="0" w:color="C8C8C8"/>
              <w:bottom w:val="single" w:sz="4" w:space="0" w:color="C8C8C8"/>
              <w:right w:val="single" w:sz="4" w:space="0" w:color="C8C8C8"/>
            </w:tcBorders>
            <w:shd w:val="clear" w:color="auto" w:fill="EDEDED"/>
          </w:tcPr>
          <w:p w14:paraId="755E9925" w14:textId="77777777" w:rsidR="00B70E38" w:rsidRDefault="00B70E38" w:rsidP="00426F85">
            <w:pPr>
              <w:pStyle w:val="TableParagraph"/>
              <w:rPr>
                <w:sz w:val="23"/>
              </w:rPr>
            </w:pPr>
            <w:r>
              <w:rPr>
                <w:spacing w:val="-4"/>
                <w:w w:val="105"/>
                <w:sz w:val="23"/>
              </w:rPr>
              <w:t>0.76</w:t>
            </w:r>
          </w:p>
        </w:tc>
        <w:tc>
          <w:tcPr>
            <w:tcW w:w="3119" w:type="dxa"/>
            <w:tcBorders>
              <w:top w:val="single" w:sz="4" w:space="0" w:color="C8C8C8"/>
              <w:left w:val="single" w:sz="4" w:space="0" w:color="C8C8C8"/>
              <w:bottom w:val="single" w:sz="4" w:space="0" w:color="C8C8C8"/>
              <w:right w:val="single" w:sz="4" w:space="0" w:color="C8C8C8"/>
            </w:tcBorders>
            <w:shd w:val="clear" w:color="auto" w:fill="EDEDED"/>
          </w:tcPr>
          <w:p w14:paraId="492620CC" w14:textId="77777777" w:rsidR="00B70E38" w:rsidRDefault="00B70E38" w:rsidP="00426F85">
            <w:pPr>
              <w:pStyle w:val="TableParagraph"/>
              <w:ind w:left="111"/>
              <w:rPr>
                <w:sz w:val="23"/>
              </w:rPr>
            </w:pPr>
            <w:r>
              <w:rPr>
                <w:spacing w:val="-4"/>
                <w:w w:val="105"/>
                <w:sz w:val="23"/>
              </w:rPr>
              <w:t>0.82</w:t>
            </w:r>
          </w:p>
        </w:tc>
      </w:tr>
      <w:tr w:rsidR="00B70E38" w14:paraId="2E7625DB" w14:textId="77777777" w:rsidTr="00426F85">
        <w:trPr>
          <w:trHeight w:val="537"/>
        </w:trPr>
        <w:tc>
          <w:tcPr>
            <w:tcW w:w="3112" w:type="dxa"/>
            <w:tcBorders>
              <w:top w:val="single" w:sz="4" w:space="0" w:color="C8C8C8"/>
              <w:left w:val="single" w:sz="4" w:space="0" w:color="C8C8C8"/>
              <w:bottom w:val="single" w:sz="4" w:space="0" w:color="C8C8C8"/>
              <w:right w:val="single" w:sz="4" w:space="0" w:color="C8C8C8"/>
            </w:tcBorders>
          </w:tcPr>
          <w:p w14:paraId="5EF84B80" w14:textId="77777777" w:rsidR="00B70E38" w:rsidRDefault="00B70E38" w:rsidP="00426F85">
            <w:pPr>
              <w:pStyle w:val="TableParagraph"/>
              <w:spacing w:before="136"/>
              <w:rPr>
                <w:b/>
                <w:sz w:val="23"/>
              </w:rPr>
            </w:pPr>
            <w:r>
              <w:rPr>
                <w:b/>
                <w:w w:val="105"/>
                <w:sz w:val="23"/>
              </w:rPr>
              <w:t>Hybrid</w:t>
            </w:r>
            <w:r>
              <w:rPr>
                <w:spacing w:val="-12"/>
                <w:w w:val="105"/>
                <w:sz w:val="23"/>
              </w:rPr>
              <w:t xml:space="preserve"> </w:t>
            </w:r>
            <w:r>
              <w:rPr>
                <w:b/>
                <w:spacing w:val="-2"/>
                <w:w w:val="105"/>
                <w:sz w:val="23"/>
              </w:rPr>
              <w:t>Stacking</w:t>
            </w:r>
          </w:p>
        </w:tc>
        <w:tc>
          <w:tcPr>
            <w:tcW w:w="3119" w:type="dxa"/>
            <w:tcBorders>
              <w:top w:val="single" w:sz="4" w:space="0" w:color="C8C8C8"/>
              <w:left w:val="single" w:sz="4" w:space="0" w:color="C8C8C8"/>
              <w:bottom w:val="single" w:sz="4" w:space="0" w:color="C8C8C8"/>
              <w:right w:val="single" w:sz="4" w:space="0" w:color="C8C8C8"/>
            </w:tcBorders>
          </w:tcPr>
          <w:p w14:paraId="767563A9" w14:textId="77777777" w:rsidR="00B70E38" w:rsidRDefault="00B70E38" w:rsidP="00426F85">
            <w:pPr>
              <w:pStyle w:val="TableParagraph"/>
              <w:spacing w:before="136"/>
              <w:rPr>
                <w:sz w:val="23"/>
              </w:rPr>
            </w:pPr>
            <w:r>
              <w:rPr>
                <w:spacing w:val="-4"/>
                <w:w w:val="105"/>
                <w:sz w:val="23"/>
              </w:rPr>
              <w:t>0.78</w:t>
            </w:r>
          </w:p>
        </w:tc>
        <w:tc>
          <w:tcPr>
            <w:tcW w:w="3119" w:type="dxa"/>
            <w:tcBorders>
              <w:top w:val="single" w:sz="4" w:space="0" w:color="C8C8C8"/>
              <w:left w:val="single" w:sz="4" w:space="0" w:color="C8C8C8"/>
              <w:bottom w:val="single" w:sz="4" w:space="0" w:color="C8C8C8"/>
              <w:right w:val="single" w:sz="4" w:space="0" w:color="C8C8C8"/>
            </w:tcBorders>
          </w:tcPr>
          <w:p w14:paraId="107D3565" w14:textId="77777777" w:rsidR="00B70E38" w:rsidRDefault="00B70E38" w:rsidP="00426F85">
            <w:pPr>
              <w:pStyle w:val="TableParagraph"/>
              <w:spacing w:before="136"/>
              <w:ind w:left="111"/>
              <w:rPr>
                <w:sz w:val="23"/>
              </w:rPr>
            </w:pPr>
            <w:r>
              <w:rPr>
                <w:spacing w:val="-4"/>
                <w:w w:val="105"/>
                <w:sz w:val="23"/>
              </w:rPr>
              <w:t>0.83</w:t>
            </w:r>
          </w:p>
        </w:tc>
      </w:tr>
    </w:tbl>
    <w:p w14:paraId="49532119" w14:textId="77777777" w:rsidR="00B70E38" w:rsidRDefault="00B70E38" w:rsidP="00B70E38"/>
    <w:p w14:paraId="705AEE6E" w14:textId="77777777" w:rsidR="00B70E38" w:rsidRDefault="00B70E38" w:rsidP="00B70E38">
      <w:pPr>
        <w:pStyle w:val="BodyText"/>
        <w:spacing w:before="1"/>
        <w:ind w:left="360"/>
      </w:pPr>
      <w:r>
        <w:rPr>
          <w:w w:val="105"/>
        </w:rPr>
        <w:t>Table</w:t>
      </w:r>
      <w:r>
        <w:rPr>
          <w:spacing w:val="-9"/>
          <w:w w:val="105"/>
        </w:rPr>
        <w:t xml:space="preserve"> </w:t>
      </w:r>
      <w:r>
        <w:rPr>
          <w:w w:val="105"/>
        </w:rPr>
        <w:t>3:</w:t>
      </w:r>
      <w:r>
        <w:rPr>
          <w:spacing w:val="-11"/>
          <w:w w:val="105"/>
        </w:rPr>
        <w:t xml:space="preserve"> </w:t>
      </w:r>
      <w:r>
        <w:rPr>
          <w:w w:val="105"/>
        </w:rPr>
        <w:t>Predictive</w:t>
      </w:r>
      <w:r>
        <w:rPr>
          <w:spacing w:val="-9"/>
          <w:w w:val="105"/>
        </w:rPr>
        <w:t xml:space="preserve"> </w:t>
      </w:r>
      <w:r>
        <w:rPr>
          <w:w w:val="105"/>
        </w:rPr>
        <w:t>performance</w:t>
      </w:r>
      <w:r>
        <w:rPr>
          <w:spacing w:val="-8"/>
          <w:w w:val="105"/>
        </w:rPr>
        <w:t xml:space="preserve"> </w:t>
      </w:r>
      <w:r>
        <w:rPr>
          <w:w w:val="105"/>
        </w:rPr>
        <w:t>on</w:t>
      </w:r>
      <w:r>
        <w:rPr>
          <w:spacing w:val="-7"/>
          <w:w w:val="105"/>
        </w:rPr>
        <w:t xml:space="preserve"> </w:t>
      </w:r>
      <w:r>
        <w:rPr>
          <w:w w:val="105"/>
        </w:rPr>
        <w:t>the</w:t>
      </w:r>
      <w:r>
        <w:rPr>
          <w:spacing w:val="-8"/>
          <w:w w:val="105"/>
        </w:rPr>
        <w:t xml:space="preserve"> </w:t>
      </w:r>
      <w:r>
        <w:rPr>
          <w:w w:val="105"/>
        </w:rPr>
        <w:t>UK</w:t>
      </w:r>
      <w:r>
        <w:rPr>
          <w:spacing w:val="-10"/>
          <w:w w:val="105"/>
        </w:rPr>
        <w:t xml:space="preserve"> </w:t>
      </w:r>
      <w:r>
        <w:rPr>
          <w:w w:val="105"/>
        </w:rPr>
        <w:t>real-world</w:t>
      </w:r>
      <w:r>
        <w:rPr>
          <w:spacing w:val="-8"/>
          <w:w w:val="105"/>
        </w:rPr>
        <w:t xml:space="preserve"> </w:t>
      </w:r>
      <w:r>
        <w:rPr>
          <w:w w:val="105"/>
        </w:rPr>
        <w:t>synthetic</w:t>
      </w:r>
      <w:r>
        <w:rPr>
          <w:spacing w:val="-8"/>
          <w:w w:val="105"/>
        </w:rPr>
        <w:t xml:space="preserve"> </w:t>
      </w:r>
      <w:r>
        <w:rPr>
          <w:spacing w:val="-2"/>
          <w:w w:val="105"/>
        </w:rPr>
        <w:t>dataset.</w:t>
      </w:r>
    </w:p>
    <w:p w14:paraId="4AB36560" w14:textId="77777777" w:rsidR="00B70E38" w:rsidRDefault="00B70E38" w:rsidP="00B70E38"/>
    <w:p w14:paraId="080D1E88" w14:textId="77777777" w:rsidR="00B70E38" w:rsidRDefault="00B70E38" w:rsidP="00B70E38">
      <w:pPr>
        <w:pStyle w:val="BodyText"/>
        <w:spacing w:line="249" w:lineRule="auto"/>
        <w:ind w:left="360" w:right="1432"/>
      </w:pPr>
      <w:r>
        <w:rPr>
          <w:w w:val="105"/>
        </w:rPr>
        <w:t>Fairness evaluation on the UK dataset reveals more pronounced gender disparities than the German</w:t>
      </w:r>
      <w:r>
        <w:rPr>
          <w:spacing w:val="-6"/>
          <w:w w:val="105"/>
        </w:rPr>
        <w:t xml:space="preserve"> </w:t>
      </w:r>
      <w:r>
        <w:rPr>
          <w:w w:val="105"/>
        </w:rPr>
        <w:t>dataset.</w:t>
      </w:r>
      <w:r>
        <w:rPr>
          <w:spacing w:val="-10"/>
          <w:w w:val="105"/>
        </w:rPr>
        <w:t xml:space="preserve"> </w:t>
      </w:r>
      <w:r>
        <w:rPr>
          <w:w w:val="105"/>
        </w:rPr>
        <w:t>The</w:t>
      </w:r>
      <w:r>
        <w:rPr>
          <w:spacing w:val="-7"/>
          <w:w w:val="105"/>
        </w:rPr>
        <w:t xml:space="preserve"> </w:t>
      </w:r>
      <w:r>
        <w:rPr>
          <w:w w:val="105"/>
        </w:rPr>
        <w:t>demographic</w:t>
      </w:r>
      <w:r>
        <w:rPr>
          <w:spacing w:val="-7"/>
          <w:w w:val="105"/>
        </w:rPr>
        <w:t xml:space="preserve"> </w:t>
      </w:r>
      <w:r>
        <w:rPr>
          <w:w w:val="105"/>
        </w:rPr>
        <w:t>parity</w:t>
      </w:r>
      <w:r>
        <w:rPr>
          <w:spacing w:val="-6"/>
          <w:w w:val="105"/>
        </w:rPr>
        <w:t xml:space="preserve"> </w:t>
      </w:r>
      <w:r>
        <w:rPr>
          <w:w w:val="105"/>
        </w:rPr>
        <w:t>gap</w:t>
      </w:r>
      <w:r>
        <w:rPr>
          <w:spacing w:val="-6"/>
          <w:w w:val="105"/>
        </w:rPr>
        <w:t xml:space="preserve"> </w:t>
      </w:r>
      <w:r>
        <w:rPr>
          <w:w w:val="105"/>
        </w:rPr>
        <w:t>is</w:t>
      </w:r>
      <w:r>
        <w:rPr>
          <w:spacing w:val="-9"/>
          <w:w w:val="105"/>
        </w:rPr>
        <w:t xml:space="preserve"> </w:t>
      </w:r>
      <w:r>
        <w:rPr>
          <w:w w:val="105"/>
        </w:rPr>
        <w:t>0.11</w:t>
      </w:r>
      <w:r>
        <w:rPr>
          <w:spacing w:val="-6"/>
          <w:w w:val="105"/>
        </w:rPr>
        <w:t xml:space="preserve"> </w:t>
      </w:r>
      <w:r>
        <w:rPr>
          <w:w w:val="105"/>
        </w:rPr>
        <w:t>(male</w:t>
      </w:r>
      <w:r>
        <w:rPr>
          <w:spacing w:val="-7"/>
          <w:w w:val="105"/>
        </w:rPr>
        <w:t xml:space="preserve"> </w:t>
      </w:r>
      <w:r>
        <w:rPr>
          <w:w w:val="105"/>
        </w:rPr>
        <w:t>selection</w:t>
      </w:r>
      <w:r>
        <w:rPr>
          <w:spacing w:val="-6"/>
          <w:w w:val="105"/>
        </w:rPr>
        <w:t xml:space="preserve"> </w:t>
      </w:r>
      <w:r>
        <w:rPr>
          <w:w w:val="105"/>
        </w:rPr>
        <w:t>rate:</w:t>
      </w:r>
      <w:r>
        <w:rPr>
          <w:spacing w:val="-10"/>
          <w:w w:val="105"/>
        </w:rPr>
        <w:t xml:space="preserve"> </w:t>
      </w:r>
      <w:r>
        <w:rPr>
          <w:w w:val="105"/>
        </w:rPr>
        <w:t>0.74,</w:t>
      </w:r>
      <w:r>
        <w:rPr>
          <w:spacing w:val="-10"/>
          <w:w w:val="105"/>
        </w:rPr>
        <w:t xml:space="preserve"> </w:t>
      </w:r>
      <w:r>
        <w:rPr>
          <w:w w:val="105"/>
        </w:rPr>
        <w:t>female:</w:t>
      </w:r>
      <w:r>
        <w:rPr>
          <w:spacing w:val="-10"/>
          <w:w w:val="105"/>
        </w:rPr>
        <w:t xml:space="preserve"> </w:t>
      </w:r>
      <w:r>
        <w:rPr>
          <w:w w:val="105"/>
        </w:rPr>
        <w:t>0.63)</w:t>
      </w:r>
      <w:r>
        <w:rPr>
          <w:spacing w:val="-9"/>
          <w:w w:val="105"/>
        </w:rPr>
        <w:t xml:space="preserve"> </w:t>
      </w:r>
      <w:r>
        <w:rPr>
          <w:w w:val="105"/>
        </w:rPr>
        <w:t>and the</w:t>
      </w:r>
      <w:r>
        <w:rPr>
          <w:spacing w:val="-1"/>
          <w:w w:val="105"/>
        </w:rPr>
        <w:t xml:space="preserve"> </w:t>
      </w:r>
      <w:r>
        <w:rPr>
          <w:w w:val="105"/>
        </w:rPr>
        <w:t>equal</w:t>
      </w:r>
      <w:r>
        <w:rPr>
          <w:spacing w:val="-5"/>
          <w:w w:val="105"/>
        </w:rPr>
        <w:t xml:space="preserve"> </w:t>
      </w:r>
      <w:r>
        <w:rPr>
          <w:w w:val="105"/>
        </w:rPr>
        <w:t>opportunity gap is</w:t>
      </w:r>
      <w:r>
        <w:rPr>
          <w:spacing w:val="-3"/>
          <w:w w:val="105"/>
        </w:rPr>
        <w:t xml:space="preserve"> </w:t>
      </w:r>
      <w:r>
        <w:rPr>
          <w:w w:val="105"/>
        </w:rPr>
        <w:t>0.13 (male</w:t>
      </w:r>
      <w:r>
        <w:rPr>
          <w:spacing w:val="-1"/>
          <w:w w:val="105"/>
        </w:rPr>
        <w:t xml:space="preserve"> </w:t>
      </w:r>
      <w:r>
        <w:rPr>
          <w:w w:val="105"/>
        </w:rPr>
        <w:t>TPR:</w:t>
      </w:r>
      <w:r>
        <w:rPr>
          <w:spacing w:val="-5"/>
          <w:w w:val="105"/>
        </w:rPr>
        <w:t xml:space="preserve"> </w:t>
      </w:r>
      <w:r>
        <w:rPr>
          <w:w w:val="105"/>
        </w:rPr>
        <w:t>0.83,</w:t>
      </w:r>
      <w:r>
        <w:rPr>
          <w:spacing w:val="-5"/>
          <w:w w:val="105"/>
        </w:rPr>
        <w:t xml:space="preserve"> </w:t>
      </w:r>
      <w:r>
        <w:rPr>
          <w:w w:val="105"/>
        </w:rPr>
        <w:t>female:</w:t>
      </w:r>
      <w:r>
        <w:rPr>
          <w:spacing w:val="-5"/>
          <w:w w:val="105"/>
        </w:rPr>
        <w:t xml:space="preserve"> </w:t>
      </w:r>
      <w:r>
        <w:rPr>
          <w:w w:val="105"/>
        </w:rPr>
        <w:t>0.70). These</w:t>
      </w:r>
      <w:r>
        <w:rPr>
          <w:spacing w:val="-1"/>
          <w:w w:val="105"/>
        </w:rPr>
        <w:t xml:space="preserve"> </w:t>
      </w:r>
      <w:r>
        <w:rPr>
          <w:w w:val="105"/>
        </w:rPr>
        <w:t>larger</w:t>
      </w:r>
      <w:r>
        <w:rPr>
          <w:spacing w:val="-3"/>
          <w:w w:val="105"/>
        </w:rPr>
        <w:t xml:space="preserve"> </w:t>
      </w:r>
      <w:r>
        <w:rPr>
          <w:w w:val="105"/>
        </w:rPr>
        <w:t>disparities</w:t>
      </w:r>
      <w:r>
        <w:rPr>
          <w:spacing w:val="-3"/>
          <w:w w:val="105"/>
        </w:rPr>
        <w:t xml:space="preserve"> </w:t>
      </w:r>
      <w:r>
        <w:rPr>
          <w:w w:val="105"/>
        </w:rPr>
        <w:t>reflect the structurally embedded gender income and savings gaps calibrated to ONS</w:t>
      </w:r>
      <w:r>
        <w:rPr>
          <w:spacing w:val="-1"/>
          <w:w w:val="105"/>
        </w:rPr>
        <w:t xml:space="preserve"> </w:t>
      </w:r>
      <w:r>
        <w:rPr>
          <w:w w:val="105"/>
        </w:rPr>
        <w:t>data [35], [38].</w:t>
      </w:r>
    </w:p>
    <w:p w14:paraId="7A58F0EA" w14:textId="77777777" w:rsidR="00B70E38" w:rsidRDefault="00B70E38" w:rsidP="00B70E38">
      <w:pPr>
        <w:pStyle w:val="BodyText"/>
        <w:spacing w:before="2" w:line="249" w:lineRule="auto"/>
        <w:ind w:left="360" w:right="1439"/>
      </w:pPr>
      <w:proofErr w:type="spellStart"/>
      <w:r>
        <w:rPr>
          <w:w w:val="105"/>
        </w:rPr>
        <w:t>DoWhy</w:t>
      </w:r>
      <w:proofErr w:type="spellEnd"/>
      <w:r>
        <w:rPr>
          <w:w w:val="105"/>
        </w:rPr>
        <w:t xml:space="preserve"> causal analysis on the UK dataset confirms a statistically significant indirect causal effect</w:t>
      </w:r>
      <w:r>
        <w:rPr>
          <w:spacing w:val="-11"/>
          <w:w w:val="105"/>
        </w:rPr>
        <w:t xml:space="preserve"> </w:t>
      </w:r>
      <w:r>
        <w:rPr>
          <w:w w:val="105"/>
        </w:rPr>
        <w:t>of</w:t>
      </w:r>
      <w:r>
        <w:rPr>
          <w:spacing w:val="-10"/>
          <w:w w:val="105"/>
        </w:rPr>
        <w:t xml:space="preserve"> </w:t>
      </w:r>
      <w:r>
        <w:rPr>
          <w:w w:val="105"/>
        </w:rPr>
        <w:t>gender</w:t>
      </w:r>
      <w:r>
        <w:rPr>
          <w:spacing w:val="-10"/>
          <w:w w:val="105"/>
        </w:rPr>
        <w:t xml:space="preserve"> </w:t>
      </w:r>
      <w:r>
        <w:rPr>
          <w:w w:val="105"/>
        </w:rPr>
        <w:t>operating</w:t>
      </w:r>
      <w:r>
        <w:rPr>
          <w:spacing w:val="-7"/>
          <w:w w:val="105"/>
        </w:rPr>
        <w:t xml:space="preserve"> </w:t>
      </w:r>
      <w:r>
        <w:rPr>
          <w:w w:val="105"/>
        </w:rPr>
        <w:t>through</w:t>
      </w:r>
      <w:r>
        <w:rPr>
          <w:spacing w:val="-7"/>
          <w:w w:val="105"/>
        </w:rPr>
        <w:t xml:space="preserve"> </w:t>
      </w:r>
      <w:r>
        <w:rPr>
          <w:w w:val="105"/>
        </w:rPr>
        <w:t>annual</w:t>
      </w:r>
      <w:r>
        <w:rPr>
          <w:spacing w:val="-4"/>
          <w:w w:val="105"/>
        </w:rPr>
        <w:t xml:space="preserve"> </w:t>
      </w:r>
      <w:r>
        <w:rPr>
          <w:w w:val="105"/>
        </w:rPr>
        <w:t>income</w:t>
      </w:r>
      <w:r>
        <w:rPr>
          <w:spacing w:val="-8"/>
          <w:w w:val="105"/>
        </w:rPr>
        <w:t xml:space="preserve"> </w:t>
      </w:r>
      <w:r>
        <w:rPr>
          <w:w w:val="105"/>
        </w:rPr>
        <w:t>and</w:t>
      </w:r>
      <w:r>
        <w:rPr>
          <w:spacing w:val="-7"/>
          <w:w w:val="105"/>
        </w:rPr>
        <w:t xml:space="preserve"> </w:t>
      </w:r>
      <w:r>
        <w:rPr>
          <w:w w:val="105"/>
        </w:rPr>
        <w:t>savings</w:t>
      </w:r>
      <w:r>
        <w:rPr>
          <w:spacing w:val="-10"/>
          <w:w w:val="105"/>
        </w:rPr>
        <w:t xml:space="preserve"> </w:t>
      </w:r>
      <w:r>
        <w:rPr>
          <w:w w:val="105"/>
        </w:rPr>
        <w:t>balance,</w:t>
      </w:r>
      <w:r>
        <w:rPr>
          <w:spacing w:val="-11"/>
          <w:w w:val="105"/>
        </w:rPr>
        <w:t xml:space="preserve"> </w:t>
      </w:r>
      <w:r>
        <w:rPr>
          <w:w w:val="105"/>
        </w:rPr>
        <w:t>with</w:t>
      </w:r>
      <w:r>
        <w:rPr>
          <w:spacing w:val="-7"/>
          <w:w w:val="105"/>
        </w:rPr>
        <w:t xml:space="preserve"> </w:t>
      </w:r>
      <w:r>
        <w:rPr>
          <w:w w:val="105"/>
        </w:rPr>
        <w:t>an</w:t>
      </w:r>
      <w:r>
        <w:rPr>
          <w:spacing w:val="-7"/>
          <w:w w:val="105"/>
        </w:rPr>
        <w:t xml:space="preserve"> </w:t>
      </w:r>
      <w:r>
        <w:rPr>
          <w:w w:val="105"/>
        </w:rPr>
        <w:t>estimated</w:t>
      </w:r>
      <w:r>
        <w:rPr>
          <w:spacing w:val="-7"/>
          <w:w w:val="105"/>
        </w:rPr>
        <w:t xml:space="preserve"> </w:t>
      </w:r>
      <w:r>
        <w:rPr>
          <w:w w:val="105"/>
        </w:rPr>
        <w:t>average causal effect (ACE) of 0.087 (p &lt; 0.01). Counterfactual analysis demonstrates that 23% of rejected female applicants would receive approval if their savings balance were raised to the male group mean, directly quantifying proxy discrimination [25], [29].</w:t>
      </w:r>
    </w:p>
    <w:p w14:paraId="2F4F1609" w14:textId="77777777" w:rsidR="00B70E38" w:rsidRPr="00B70E38" w:rsidRDefault="00B70E38" w:rsidP="00B70E38"/>
    <w:p w14:paraId="34CAA211" w14:textId="64BDB42C" w:rsidR="00B70E38" w:rsidRDefault="00B70E38" w:rsidP="00B70E38">
      <w:pPr>
        <w:pStyle w:val="Heading2"/>
        <w:rPr>
          <w:spacing w:val="-2"/>
        </w:rPr>
      </w:pPr>
      <w:r>
        <w:t>Comparative</w:t>
      </w:r>
      <w:r>
        <w:rPr>
          <w:b w:val="0"/>
          <w:smallCaps w:val="0"/>
          <w:spacing w:val="-2"/>
          <w:sz w:val="22"/>
        </w:rPr>
        <w:t xml:space="preserve"> </w:t>
      </w:r>
      <w:r>
        <w:t>Analysis</w:t>
      </w:r>
      <w:r>
        <w:rPr>
          <w:b w:val="0"/>
          <w:smallCaps w:val="0"/>
          <w:spacing w:val="-5"/>
          <w:sz w:val="22"/>
        </w:rPr>
        <w:t xml:space="preserve"> </w:t>
      </w:r>
      <w:r>
        <w:t>Across</w:t>
      </w:r>
      <w:r>
        <w:rPr>
          <w:b w:val="0"/>
          <w:smallCaps w:val="0"/>
          <w:spacing w:val="-6"/>
          <w:sz w:val="22"/>
        </w:rPr>
        <w:t xml:space="preserve"> </w:t>
      </w:r>
      <w:r>
        <w:t>Datasets</w:t>
      </w:r>
      <w:r>
        <w:rPr>
          <w:b w:val="0"/>
          <w:smallCaps w:val="0"/>
          <w:spacing w:val="-7"/>
          <w:sz w:val="22"/>
        </w:rPr>
        <w:t xml:space="preserve"> </w:t>
      </w:r>
      <w:r>
        <w:t>and</w:t>
      </w:r>
      <w:r>
        <w:rPr>
          <w:b w:val="0"/>
          <w:smallCaps w:val="0"/>
          <w:spacing w:val="-12"/>
          <w:sz w:val="22"/>
        </w:rPr>
        <w:t xml:space="preserve"> </w:t>
      </w:r>
      <w:r>
        <w:rPr>
          <w:spacing w:val="-2"/>
        </w:rPr>
        <w:t>Literature</w:t>
      </w:r>
    </w:p>
    <w:p w14:paraId="49405884" w14:textId="63850573" w:rsidR="00B70E38" w:rsidRDefault="00B70E38" w:rsidP="00B70E38">
      <w:pPr>
        <w:pStyle w:val="BodyText"/>
        <w:spacing w:line="249" w:lineRule="auto"/>
        <w:ind w:left="360" w:right="1432"/>
        <w:rPr>
          <w:w w:val="105"/>
        </w:rPr>
      </w:pPr>
      <w:r>
        <w:rPr>
          <w:w w:val="105"/>
        </w:rPr>
        <w:t xml:space="preserve">Table 4 presents a cross-dataset comparison of performance and fairness metrics, enabling evaluation of how findings from the German benchmark </w:t>
      </w:r>
      <w:r w:rsidR="00431CA7">
        <w:rPr>
          <w:w w:val="105"/>
        </w:rPr>
        <w:t>generalize</w:t>
      </w:r>
      <w:r>
        <w:rPr>
          <w:w w:val="105"/>
        </w:rPr>
        <w:t xml:space="preserve"> to a contemporary UK context.</w:t>
      </w:r>
      <w:r>
        <w:rPr>
          <w:spacing w:val="-12"/>
          <w:w w:val="105"/>
        </w:rPr>
        <w:t xml:space="preserve"> </w:t>
      </w:r>
      <w:r>
        <w:rPr>
          <w:w w:val="105"/>
        </w:rPr>
        <w:t>This</w:t>
      </w:r>
      <w:r>
        <w:rPr>
          <w:spacing w:val="-10"/>
          <w:w w:val="105"/>
        </w:rPr>
        <w:t xml:space="preserve"> </w:t>
      </w:r>
      <w:r>
        <w:rPr>
          <w:w w:val="105"/>
        </w:rPr>
        <w:t>comparative</w:t>
      </w:r>
      <w:r>
        <w:rPr>
          <w:spacing w:val="-8"/>
          <w:w w:val="105"/>
        </w:rPr>
        <w:t xml:space="preserve"> </w:t>
      </w:r>
      <w:r>
        <w:rPr>
          <w:w w:val="105"/>
        </w:rPr>
        <w:t>structure</w:t>
      </w:r>
      <w:r>
        <w:rPr>
          <w:spacing w:val="-8"/>
          <w:w w:val="105"/>
        </w:rPr>
        <w:t xml:space="preserve"> </w:t>
      </w:r>
      <w:r>
        <w:rPr>
          <w:w w:val="105"/>
        </w:rPr>
        <w:t>follows</w:t>
      </w:r>
      <w:r>
        <w:rPr>
          <w:spacing w:val="-10"/>
          <w:w w:val="105"/>
        </w:rPr>
        <w:t xml:space="preserve"> </w:t>
      </w:r>
      <w:r>
        <w:rPr>
          <w:w w:val="105"/>
        </w:rPr>
        <w:t>recent</w:t>
      </w:r>
      <w:r>
        <w:rPr>
          <w:spacing w:val="-12"/>
          <w:w w:val="105"/>
        </w:rPr>
        <w:t xml:space="preserve"> </w:t>
      </w:r>
      <w:r>
        <w:rPr>
          <w:w w:val="105"/>
        </w:rPr>
        <w:t>methodological</w:t>
      </w:r>
      <w:r>
        <w:rPr>
          <w:spacing w:val="-12"/>
          <w:w w:val="105"/>
        </w:rPr>
        <w:t xml:space="preserve"> </w:t>
      </w:r>
      <w:r>
        <w:rPr>
          <w:w w:val="105"/>
        </w:rPr>
        <w:t>guidance</w:t>
      </w:r>
      <w:r>
        <w:rPr>
          <w:spacing w:val="-8"/>
          <w:w w:val="105"/>
        </w:rPr>
        <w:t xml:space="preserve"> </w:t>
      </w:r>
      <w:r>
        <w:rPr>
          <w:w w:val="105"/>
        </w:rPr>
        <w:t>recommending</w:t>
      </w:r>
      <w:r>
        <w:rPr>
          <w:spacing w:val="-7"/>
          <w:w w:val="105"/>
        </w:rPr>
        <w:t xml:space="preserve"> </w:t>
      </w:r>
      <w:r>
        <w:rPr>
          <w:w w:val="105"/>
        </w:rPr>
        <w:t>that fairness interventions be validated across multiple datasets to assess robustness [27], [33].</w:t>
      </w:r>
    </w:p>
    <w:p w14:paraId="71290909" w14:textId="77777777" w:rsidR="00B70E38" w:rsidRDefault="00B70E38" w:rsidP="00B70E38">
      <w:pPr>
        <w:pStyle w:val="BodyText"/>
        <w:spacing w:line="249" w:lineRule="auto"/>
        <w:ind w:left="360" w:right="1432"/>
      </w:pPr>
    </w:p>
    <w:tbl>
      <w:tblPr>
        <w:tblW w:w="9352" w:type="dxa"/>
        <w:tblInd w:w="3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500"/>
        <w:gridCol w:w="3228"/>
        <w:gridCol w:w="3624"/>
      </w:tblGrid>
      <w:tr w:rsidR="00B70E38" w14:paraId="23345554" w14:textId="77777777" w:rsidTr="00B70E38">
        <w:trPr>
          <w:trHeight w:val="546"/>
        </w:trPr>
        <w:tc>
          <w:tcPr>
            <w:tcW w:w="9352" w:type="dxa"/>
            <w:gridSpan w:val="3"/>
            <w:tcBorders>
              <w:top w:val="nil"/>
              <w:left w:val="nil"/>
              <w:right w:val="nil"/>
            </w:tcBorders>
            <w:shd w:val="clear" w:color="auto" w:fill="A4A4A4"/>
          </w:tcPr>
          <w:p w14:paraId="1D60BCB6" w14:textId="77777777" w:rsidR="00B70E38" w:rsidRDefault="00B70E38" w:rsidP="00426F85">
            <w:pPr>
              <w:pStyle w:val="TableParagraph"/>
              <w:tabs>
                <w:tab w:val="left" w:pos="2614"/>
                <w:tab w:val="left" w:pos="5842"/>
              </w:tabs>
              <w:spacing w:before="145"/>
              <w:ind w:left="115"/>
              <w:rPr>
                <w:b/>
                <w:sz w:val="23"/>
              </w:rPr>
            </w:pPr>
            <w:r>
              <w:rPr>
                <w:b/>
                <w:color w:val="FFFFFF"/>
                <w:spacing w:val="-2"/>
                <w:sz w:val="23"/>
              </w:rPr>
              <w:t>Metric</w:t>
            </w:r>
            <w:r>
              <w:rPr>
                <w:color w:val="FFFFFF"/>
                <w:sz w:val="23"/>
              </w:rPr>
              <w:tab/>
            </w:r>
            <w:r>
              <w:rPr>
                <w:b/>
                <w:color w:val="FFFFFF"/>
                <w:sz w:val="23"/>
              </w:rPr>
              <w:t>German</w:t>
            </w:r>
            <w:r>
              <w:rPr>
                <w:color w:val="FFFFFF"/>
                <w:spacing w:val="23"/>
                <w:sz w:val="23"/>
              </w:rPr>
              <w:t xml:space="preserve"> </w:t>
            </w:r>
            <w:r>
              <w:rPr>
                <w:b/>
                <w:color w:val="FFFFFF"/>
                <w:sz w:val="23"/>
              </w:rPr>
              <w:t>Credit</w:t>
            </w:r>
            <w:r>
              <w:rPr>
                <w:color w:val="FFFFFF"/>
                <w:spacing w:val="28"/>
                <w:sz w:val="23"/>
              </w:rPr>
              <w:t xml:space="preserve"> </w:t>
            </w:r>
            <w:r>
              <w:rPr>
                <w:b/>
                <w:color w:val="FFFFFF"/>
                <w:spacing w:val="-2"/>
                <w:sz w:val="23"/>
              </w:rPr>
              <w:t>Dataset</w:t>
            </w:r>
            <w:r>
              <w:rPr>
                <w:color w:val="FFFFFF"/>
                <w:sz w:val="23"/>
              </w:rPr>
              <w:tab/>
            </w:r>
            <w:r>
              <w:rPr>
                <w:b/>
                <w:color w:val="FFFFFF"/>
                <w:sz w:val="23"/>
              </w:rPr>
              <w:t>UK</w:t>
            </w:r>
            <w:r>
              <w:rPr>
                <w:color w:val="FFFFFF"/>
                <w:spacing w:val="21"/>
                <w:sz w:val="23"/>
              </w:rPr>
              <w:t xml:space="preserve"> </w:t>
            </w:r>
            <w:r>
              <w:rPr>
                <w:b/>
                <w:color w:val="FFFFFF"/>
                <w:sz w:val="23"/>
              </w:rPr>
              <w:t>Synthetic</w:t>
            </w:r>
            <w:r>
              <w:rPr>
                <w:color w:val="FFFFFF"/>
                <w:spacing w:val="21"/>
                <w:sz w:val="23"/>
              </w:rPr>
              <w:t xml:space="preserve"> </w:t>
            </w:r>
            <w:r>
              <w:rPr>
                <w:b/>
                <w:color w:val="FFFFFF"/>
                <w:spacing w:val="-2"/>
                <w:sz w:val="23"/>
              </w:rPr>
              <w:t>Dataset</w:t>
            </w:r>
          </w:p>
        </w:tc>
      </w:tr>
      <w:tr w:rsidR="00B70E38" w14:paraId="14F1F36F" w14:textId="77777777" w:rsidTr="00B70E38">
        <w:trPr>
          <w:trHeight w:val="529"/>
        </w:trPr>
        <w:tc>
          <w:tcPr>
            <w:tcW w:w="2500" w:type="dxa"/>
            <w:tcBorders>
              <w:left w:val="single" w:sz="4" w:space="0" w:color="C8C8C8"/>
              <w:bottom w:val="single" w:sz="4" w:space="0" w:color="C8C8C8"/>
              <w:right w:val="single" w:sz="4" w:space="0" w:color="C8C8C8"/>
            </w:tcBorders>
            <w:shd w:val="clear" w:color="auto" w:fill="EDEDED"/>
          </w:tcPr>
          <w:p w14:paraId="29BA4EBC" w14:textId="77777777" w:rsidR="00B70E38" w:rsidRDefault="00B70E38" w:rsidP="00426F85">
            <w:pPr>
              <w:pStyle w:val="TableParagraph"/>
              <w:rPr>
                <w:b/>
                <w:sz w:val="23"/>
              </w:rPr>
            </w:pPr>
            <w:r>
              <w:rPr>
                <w:b/>
                <w:w w:val="105"/>
                <w:sz w:val="23"/>
              </w:rPr>
              <w:t>Best</w:t>
            </w:r>
            <w:r>
              <w:rPr>
                <w:spacing w:val="-10"/>
                <w:w w:val="105"/>
                <w:sz w:val="23"/>
              </w:rPr>
              <w:t xml:space="preserve"> </w:t>
            </w:r>
            <w:r>
              <w:rPr>
                <w:b/>
                <w:spacing w:val="-2"/>
                <w:w w:val="105"/>
                <w:sz w:val="23"/>
              </w:rPr>
              <w:t>Accuracy</w:t>
            </w:r>
          </w:p>
        </w:tc>
        <w:tc>
          <w:tcPr>
            <w:tcW w:w="3228" w:type="dxa"/>
            <w:tcBorders>
              <w:left w:val="single" w:sz="4" w:space="0" w:color="C8C8C8"/>
              <w:bottom w:val="single" w:sz="4" w:space="0" w:color="C8C8C8"/>
              <w:right w:val="single" w:sz="4" w:space="0" w:color="C8C8C8"/>
            </w:tcBorders>
            <w:shd w:val="clear" w:color="auto" w:fill="EDEDED"/>
          </w:tcPr>
          <w:p w14:paraId="6B6B4641" w14:textId="77777777" w:rsidR="00B70E38" w:rsidRDefault="00B70E38" w:rsidP="00426F85">
            <w:pPr>
              <w:pStyle w:val="TableParagraph"/>
              <w:rPr>
                <w:sz w:val="23"/>
              </w:rPr>
            </w:pPr>
            <w:r>
              <w:rPr>
                <w:w w:val="105"/>
                <w:sz w:val="23"/>
              </w:rPr>
              <w:t>0.75</w:t>
            </w:r>
            <w:r>
              <w:rPr>
                <w:spacing w:val="-5"/>
                <w:w w:val="105"/>
                <w:sz w:val="23"/>
              </w:rPr>
              <w:t xml:space="preserve"> </w:t>
            </w:r>
            <w:r>
              <w:rPr>
                <w:w w:val="105"/>
                <w:sz w:val="23"/>
              </w:rPr>
              <w:t>(Random</w:t>
            </w:r>
            <w:r>
              <w:rPr>
                <w:spacing w:val="-6"/>
                <w:w w:val="105"/>
                <w:sz w:val="23"/>
              </w:rPr>
              <w:t xml:space="preserve"> </w:t>
            </w:r>
            <w:r>
              <w:rPr>
                <w:spacing w:val="-2"/>
                <w:w w:val="105"/>
                <w:sz w:val="23"/>
              </w:rPr>
              <w:t>Forest)</w:t>
            </w:r>
          </w:p>
        </w:tc>
        <w:tc>
          <w:tcPr>
            <w:tcW w:w="3624" w:type="dxa"/>
            <w:tcBorders>
              <w:left w:val="single" w:sz="4" w:space="0" w:color="C8C8C8"/>
              <w:bottom w:val="single" w:sz="4" w:space="0" w:color="C8C8C8"/>
              <w:right w:val="single" w:sz="4" w:space="0" w:color="C8C8C8"/>
            </w:tcBorders>
            <w:shd w:val="clear" w:color="auto" w:fill="EDEDED"/>
          </w:tcPr>
          <w:p w14:paraId="0D732227" w14:textId="77777777" w:rsidR="00B70E38" w:rsidRDefault="00B70E38" w:rsidP="00426F85">
            <w:pPr>
              <w:pStyle w:val="TableParagraph"/>
              <w:ind w:left="109"/>
              <w:rPr>
                <w:sz w:val="23"/>
              </w:rPr>
            </w:pPr>
            <w:r>
              <w:rPr>
                <w:w w:val="105"/>
                <w:sz w:val="23"/>
              </w:rPr>
              <w:t>0.78</w:t>
            </w:r>
            <w:r>
              <w:rPr>
                <w:spacing w:val="-8"/>
                <w:w w:val="105"/>
                <w:sz w:val="23"/>
              </w:rPr>
              <w:t xml:space="preserve"> </w:t>
            </w:r>
            <w:r>
              <w:rPr>
                <w:w w:val="105"/>
                <w:sz w:val="23"/>
              </w:rPr>
              <w:t>(Hybrid</w:t>
            </w:r>
            <w:r>
              <w:rPr>
                <w:spacing w:val="-7"/>
                <w:w w:val="105"/>
                <w:sz w:val="23"/>
              </w:rPr>
              <w:t xml:space="preserve"> </w:t>
            </w:r>
            <w:r>
              <w:rPr>
                <w:spacing w:val="-2"/>
                <w:w w:val="105"/>
                <w:sz w:val="23"/>
              </w:rPr>
              <w:t>Stacking)</w:t>
            </w:r>
          </w:p>
        </w:tc>
      </w:tr>
      <w:tr w:rsidR="00B70E38" w14:paraId="4FF0F94D" w14:textId="77777777" w:rsidTr="00B70E38">
        <w:trPr>
          <w:trHeight w:val="537"/>
        </w:trPr>
        <w:tc>
          <w:tcPr>
            <w:tcW w:w="2500" w:type="dxa"/>
            <w:tcBorders>
              <w:top w:val="single" w:sz="4" w:space="0" w:color="C8C8C8"/>
              <w:left w:val="single" w:sz="4" w:space="0" w:color="C8C8C8"/>
              <w:bottom w:val="single" w:sz="4" w:space="0" w:color="C8C8C8"/>
              <w:right w:val="single" w:sz="4" w:space="0" w:color="C8C8C8"/>
            </w:tcBorders>
          </w:tcPr>
          <w:p w14:paraId="2114A4D2" w14:textId="77777777" w:rsidR="00B70E38" w:rsidRDefault="00B70E38" w:rsidP="00426F85">
            <w:pPr>
              <w:pStyle w:val="TableParagraph"/>
              <w:spacing w:before="136"/>
              <w:rPr>
                <w:b/>
                <w:sz w:val="23"/>
              </w:rPr>
            </w:pPr>
            <w:r>
              <w:rPr>
                <w:b/>
                <w:w w:val="105"/>
                <w:sz w:val="23"/>
              </w:rPr>
              <w:t>Best</w:t>
            </w:r>
            <w:r>
              <w:rPr>
                <w:spacing w:val="-10"/>
                <w:w w:val="105"/>
                <w:sz w:val="23"/>
              </w:rPr>
              <w:t xml:space="preserve"> </w:t>
            </w:r>
            <w:r>
              <w:rPr>
                <w:b/>
                <w:spacing w:val="-5"/>
                <w:w w:val="105"/>
                <w:sz w:val="23"/>
              </w:rPr>
              <w:t>AUC</w:t>
            </w:r>
          </w:p>
        </w:tc>
        <w:tc>
          <w:tcPr>
            <w:tcW w:w="3228" w:type="dxa"/>
            <w:tcBorders>
              <w:top w:val="single" w:sz="4" w:space="0" w:color="C8C8C8"/>
              <w:left w:val="single" w:sz="4" w:space="0" w:color="C8C8C8"/>
              <w:bottom w:val="single" w:sz="4" w:space="0" w:color="C8C8C8"/>
              <w:right w:val="single" w:sz="4" w:space="0" w:color="C8C8C8"/>
            </w:tcBorders>
          </w:tcPr>
          <w:p w14:paraId="3003C84F" w14:textId="77777777" w:rsidR="00B70E38" w:rsidRDefault="00B70E38" w:rsidP="00426F85">
            <w:pPr>
              <w:pStyle w:val="TableParagraph"/>
              <w:spacing w:before="136"/>
              <w:rPr>
                <w:sz w:val="23"/>
              </w:rPr>
            </w:pPr>
            <w:r>
              <w:rPr>
                <w:w w:val="105"/>
                <w:sz w:val="23"/>
              </w:rPr>
              <w:t>0.79</w:t>
            </w:r>
            <w:r>
              <w:rPr>
                <w:spacing w:val="-5"/>
                <w:w w:val="105"/>
                <w:sz w:val="23"/>
              </w:rPr>
              <w:t xml:space="preserve"> </w:t>
            </w:r>
            <w:r>
              <w:rPr>
                <w:w w:val="105"/>
                <w:sz w:val="23"/>
              </w:rPr>
              <w:t>(Random</w:t>
            </w:r>
            <w:r>
              <w:rPr>
                <w:spacing w:val="-6"/>
                <w:w w:val="105"/>
                <w:sz w:val="23"/>
              </w:rPr>
              <w:t xml:space="preserve"> </w:t>
            </w:r>
            <w:r>
              <w:rPr>
                <w:spacing w:val="-2"/>
                <w:w w:val="105"/>
                <w:sz w:val="23"/>
              </w:rPr>
              <w:t>Forest)</w:t>
            </w:r>
          </w:p>
        </w:tc>
        <w:tc>
          <w:tcPr>
            <w:tcW w:w="3624" w:type="dxa"/>
            <w:tcBorders>
              <w:top w:val="single" w:sz="4" w:space="0" w:color="C8C8C8"/>
              <w:left w:val="single" w:sz="4" w:space="0" w:color="C8C8C8"/>
              <w:bottom w:val="single" w:sz="4" w:space="0" w:color="C8C8C8"/>
              <w:right w:val="single" w:sz="4" w:space="0" w:color="C8C8C8"/>
            </w:tcBorders>
          </w:tcPr>
          <w:p w14:paraId="1C284522" w14:textId="77777777" w:rsidR="00B70E38" w:rsidRDefault="00B70E38" w:rsidP="00426F85">
            <w:pPr>
              <w:pStyle w:val="TableParagraph"/>
              <w:spacing w:before="136"/>
              <w:ind w:left="109"/>
              <w:rPr>
                <w:sz w:val="23"/>
              </w:rPr>
            </w:pPr>
            <w:r>
              <w:rPr>
                <w:w w:val="105"/>
                <w:sz w:val="23"/>
              </w:rPr>
              <w:t>0.83</w:t>
            </w:r>
            <w:r>
              <w:rPr>
                <w:spacing w:val="-8"/>
                <w:w w:val="105"/>
                <w:sz w:val="23"/>
              </w:rPr>
              <w:t xml:space="preserve"> </w:t>
            </w:r>
            <w:r>
              <w:rPr>
                <w:w w:val="105"/>
                <w:sz w:val="23"/>
              </w:rPr>
              <w:t>(Hybrid</w:t>
            </w:r>
            <w:r>
              <w:rPr>
                <w:spacing w:val="-7"/>
                <w:w w:val="105"/>
                <w:sz w:val="23"/>
              </w:rPr>
              <w:t xml:space="preserve"> </w:t>
            </w:r>
            <w:r>
              <w:rPr>
                <w:spacing w:val="-2"/>
                <w:w w:val="105"/>
                <w:sz w:val="23"/>
              </w:rPr>
              <w:t>Stacking)</w:t>
            </w:r>
          </w:p>
        </w:tc>
      </w:tr>
      <w:tr w:rsidR="00B70E38" w14:paraId="081193FF" w14:textId="77777777" w:rsidTr="00B70E38">
        <w:trPr>
          <w:trHeight w:val="537"/>
        </w:trPr>
        <w:tc>
          <w:tcPr>
            <w:tcW w:w="2500" w:type="dxa"/>
            <w:tcBorders>
              <w:top w:val="single" w:sz="4" w:space="0" w:color="C8C8C8"/>
              <w:left w:val="single" w:sz="4" w:space="0" w:color="C8C8C8"/>
              <w:bottom w:val="single" w:sz="4" w:space="0" w:color="C8C8C8"/>
              <w:right w:val="single" w:sz="4" w:space="0" w:color="C8C8C8"/>
            </w:tcBorders>
            <w:shd w:val="clear" w:color="auto" w:fill="EDEDED"/>
          </w:tcPr>
          <w:p w14:paraId="6A98D18B" w14:textId="77777777" w:rsidR="00B70E38" w:rsidRDefault="00B70E38" w:rsidP="00426F85">
            <w:pPr>
              <w:pStyle w:val="TableParagraph"/>
              <w:rPr>
                <w:b/>
                <w:sz w:val="23"/>
              </w:rPr>
            </w:pPr>
            <w:r>
              <w:rPr>
                <w:b/>
                <w:w w:val="105"/>
                <w:sz w:val="23"/>
              </w:rPr>
              <w:t>DP</w:t>
            </w:r>
            <w:r>
              <w:rPr>
                <w:spacing w:val="-10"/>
                <w:w w:val="105"/>
                <w:sz w:val="23"/>
              </w:rPr>
              <w:t xml:space="preserve"> </w:t>
            </w:r>
            <w:r>
              <w:rPr>
                <w:b/>
                <w:w w:val="105"/>
                <w:sz w:val="23"/>
              </w:rPr>
              <w:t>Gap</w:t>
            </w:r>
            <w:r>
              <w:rPr>
                <w:spacing w:val="-11"/>
                <w:w w:val="105"/>
                <w:sz w:val="23"/>
              </w:rPr>
              <w:t xml:space="preserve"> </w:t>
            </w:r>
            <w:r>
              <w:rPr>
                <w:b/>
                <w:spacing w:val="-2"/>
                <w:w w:val="105"/>
                <w:sz w:val="23"/>
              </w:rPr>
              <w:t>(Gender)</w:t>
            </w:r>
          </w:p>
        </w:tc>
        <w:tc>
          <w:tcPr>
            <w:tcW w:w="3228" w:type="dxa"/>
            <w:tcBorders>
              <w:top w:val="single" w:sz="4" w:space="0" w:color="C8C8C8"/>
              <w:left w:val="single" w:sz="4" w:space="0" w:color="C8C8C8"/>
              <w:bottom w:val="single" w:sz="4" w:space="0" w:color="C8C8C8"/>
              <w:right w:val="single" w:sz="4" w:space="0" w:color="C8C8C8"/>
            </w:tcBorders>
            <w:shd w:val="clear" w:color="auto" w:fill="EDEDED"/>
          </w:tcPr>
          <w:p w14:paraId="03ABA1C8" w14:textId="77777777" w:rsidR="00B70E38" w:rsidRDefault="00B70E38" w:rsidP="00426F85">
            <w:pPr>
              <w:pStyle w:val="TableParagraph"/>
              <w:rPr>
                <w:sz w:val="23"/>
              </w:rPr>
            </w:pPr>
            <w:r>
              <w:rPr>
                <w:spacing w:val="-4"/>
                <w:w w:val="105"/>
                <w:sz w:val="23"/>
              </w:rPr>
              <w:t>0.08</w:t>
            </w:r>
          </w:p>
        </w:tc>
        <w:tc>
          <w:tcPr>
            <w:tcW w:w="3624" w:type="dxa"/>
            <w:tcBorders>
              <w:top w:val="single" w:sz="4" w:space="0" w:color="C8C8C8"/>
              <w:left w:val="single" w:sz="4" w:space="0" w:color="C8C8C8"/>
              <w:bottom w:val="single" w:sz="4" w:space="0" w:color="C8C8C8"/>
              <w:right w:val="single" w:sz="4" w:space="0" w:color="C8C8C8"/>
            </w:tcBorders>
            <w:shd w:val="clear" w:color="auto" w:fill="EDEDED"/>
          </w:tcPr>
          <w:p w14:paraId="6A6A38CA" w14:textId="77777777" w:rsidR="00B70E38" w:rsidRDefault="00B70E38" w:rsidP="00426F85">
            <w:pPr>
              <w:pStyle w:val="TableParagraph"/>
              <w:ind w:left="109"/>
              <w:rPr>
                <w:sz w:val="23"/>
              </w:rPr>
            </w:pPr>
            <w:r>
              <w:rPr>
                <w:spacing w:val="-4"/>
                <w:w w:val="105"/>
                <w:sz w:val="23"/>
              </w:rPr>
              <w:t>0.11</w:t>
            </w:r>
          </w:p>
        </w:tc>
      </w:tr>
      <w:tr w:rsidR="00B70E38" w14:paraId="2C5738ED" w14:textId="77777777" w:rsidTr="00B70E38">
        <w:trPr>
          <w:trHeight w:val="537"/>
        </w:trPr>
        <w:tc>
          <w:tcPr>
            <w:tcW w:w="2500" w:type="dxa"/>
            <w:tcBorders>
              <w:top w:val="single" w:sz="4" w:space="0" w:color="C8C8C8"/>
              <w:left w:val="single" w:sz="4" w:space="0" w:color="C8C8C8"/>
              <w:bottom w:val="single" w:sz="4" w:space="0" w:color="C8C8C8"/>
              <w:right w:val="single" w:sz="4" w:space="0" w:color="C8C8C8"/>
            </w:tcBorders>
            <w:shd w:val="clear" w:color="auto" w:fill="EDEDED"/>
          </w:tcPr>
          <w:p w14:paraId="065C8925" w14:textId="77777777" w:rsidR="00B70E38" w:rsidRPr="00B70E38" w:rsidRDefault="00B70E38" w:rsidP="00B70E38">
            <w:pPr>
              <w:pStyle w:val="TableParagraph"/>
              <w:rPr>
                <w:b/>
                <w:w w:val="105"/>
                <w:sz w:val="23"/>
              </w:rPr>
            </w:pPr>
            <w:r w:rsidRPr="00B70E38">
              <w:rPr>
                <w:b/>
                <w:w w:val="105"/>
                <w:sz w:val="23"/>
              </w:rPr>
              <w:t>EO</w:t>
            </w:r>
            <w:r w:rsidRPr="00B70E38">
              <w:rPr>
                <w:b/>
                <w:w w:val="105"/>
                <w:sz w:val="23"/>
              </w:rPr>
              <w:tab/>
              <w:t>Gap</w:t>
            </w:r>
            <w:r w:rsidRPr="00B70E38">
              <w:rPr>
                <w:b/>
                <w:w w:val="105"/>
                <w:sz w:val="23"/>
              </w:rPr>
              <w:tab/>
              <w:t>(Gender TPR)</w:t>
            </w:r>
          </w:p>
        </w:tc>
        <w:tc>
          <w:tcPr>
            <w:tcW w:w="3228" w:type="dxa"/>
            <w:tcBorders>
              <w:top w:val="single" w:sz="4" w:space="0" w:color="C8C8C8"/>
              <w:left w:val="single" w:sz="4" w:space="0" w:color="C8C8C8"/>
              <w:bottom w:val="single" w:sz="4" w:space="0" w:color="C8C8C8"/>
              <w:right w:val="single" w:sz="4" w:space="0" w:color="C8C8C8"/>
            </w:tcBorders>
            <w:shd w:val="clear" w:color="auto" w:fill="EDEDED"/>
          </w:tcPr>
          <w:p w14:paraId="2706160D" w14:textId="77777777" w:rsidR="00B70E38" w:rsidRPr="00B70E38" w:rsidRDefault="00B70E38" w:rsidP="00B70E38">
            <w:pPr>
              <w:pStyle w:val="TableParagraph"/>
              <w:rPr>
                <w:spacing w:val="-4"/>
                <w:w w:val="105"/>
                <w:sz w:val="23"/>
              </w:rPr>
            </w:pPr>
            <w:r>
              <w:rPr>
                <w:spacing w:val="-4"/>
                <w:w w:val="105"/>
                <w:sz w:val="23"/>
              </w:rPr>
              <w:t>0.11</w:t>
            </w:r>
          </w:p>
        </w:tc>
        <w:tc>
          <w:tcPr>
            <w:tcW w:w="3624" w:type="dxa"/>
            <w:tcBorders>
              <w:top w:val="single" w:sz="4" w:space="0" w:color="C8C8C8"/>
              <w:left w:val="single" w:sz="4" w:space="0" w:color="C8C8C8"/>
              <w:bottom w:val="single" w:sz="4" w:space="0" w:color="C8C8C8"/>
              <w:right w:val="single" w:sz="4" w:space="0" w:color="C8C8C8"/>
            </w:tcBorders>
            <w:shd w:val="clear" w:color="auto" w:fill="EDEDED"/>
          </w:tcPr>
          <w:p w14:paraId="2F88C0BF" w14:textId="77777777" w:rsidR="00B70E38" w:rsidRPr="00B70E38" w:rsidRDefault="00B70E38" w:rsidP="00B70E38">
            <w:pPr>
              <w:pStyle w:val="TableParagraph"/>
              <w:ind w:left="109"/>
              <w:rPr>
                <w:spacing w:val="-4"/>
                <w:w w:val="105"/>
                <w:sz w:val="23"/>
              </w:rPr>
            </w:pPr>
            <w:r>
              <w:rPr>
                <w:spacing w:val="-4"/>
                <w:w w:val="105"/>
                <w:sz w:val="23"/>
              </w:rPr>
              <w:t>0.13</w:t>
            </w:r>
          </w:p>
        </w:tc>
      </w:tr>
      <w:tr w:rsidR="00B70E38" w14:paraId="054CFF94" w14:textId="77777777" w:rsidTr="00B70E38">
        <w:trPr>
          <w:trHeight w:val="537"/>
        </w:trPr>
        <w:tc>
          <w:tcPr>
            <w:tcW w:w="2500" w:type="dxa"/>
            <w:tcBorders>
              <w:top w:val="single" w:sz="4" w:space="0" w:color="C8C8C8"/>
              <w:left w:val="single" w:sz="4" w:space="0" w:color="C8C8C8"/>
              <w:bottom w:val="single" w:sz="4" w:space="0" w:color="C8C8C8"/>
              <w:right w:val="single" w:sz="4" w:space="0" w:color="C8C8C8"/>
            </w:tcBorders>
            <w:shd w:val="clear" w:color="auto" w:fill="EDEDED"/>
          </w:tcPr>
          <w:p w14:paraId="292FB843" w14:textId="77777777" w:rsidR="00B70E38" w:rsidRPr="00B70E38" w:rsidRDefault="00B70E38" w:rsidP="00B70E38">
            <w:pPr>
              <w:pStyle w:val="TableParagraph"/>
              <w:rPr>
                <w:b/>
                <w:w w:val="105"/>
                <w:sz w:val="23"/>
              </w:rPr>
            </w:pPr>
            <w:r w:rsidRPr="00B70E38">
              <w:rPr>
                <w:b/>
                <w:w w:val="105"/>
                <w:sz w:val="23"/>
              </w:rPr>
              <w:t>Causal ACE (Gender)</w:t>
            </w:r>
          </w:p>
        </w:tc>
        <w:tc>
          <w:tcPr>
            <w:tcW w:w="3228" w:type="dxa"/>
            <w:tcBorders>
              <w:top w:val="single" w:sz="4" w:space="0" w:color="C8C8C8"/>
              <w:left w:val="single" w:sz="4" w:space="0" w:color="C8C8C8"/>
              <w:bottom w:val="single" w:sz="4" w:space="0" w:color="C8C8C8"/>
              <w:right w:val="single" w:sz="4" w:space="0" w:color="C8C8C8"/>
            </w:tcBorders>
            <w:shd w:val="clear" w:color="auto" w:fill="EDEDED"/>
          </w:tcPr>
          <w:p w14:paraId="26BCA5DA" w14:textId="77777777" w:rsidR="00B70E38" w:rsidRPr="00B70E38" w:rsidRDefault="00B70E38" w:rsidP="00B70E38">
            <w:pPr>
              <w:pStyle w:val="TableParagraph"/>
              <w:rPr>
                <w:spacing w:val="-4"/>
                <w:w w:val="105"/>
                <w:sz w:val="23"/>
              </w:rPr>
            </w:pPr>
            <w:r w:rsidRPr="00B70E38">
              <w:rPr>
                <w:spacing w:val="-4"/>
                <w:w w:val="105"/>
                <w:sz w:val="23"/>
              </w:rPr>
              <w:t>0.062</w:t>
            </w:r>
          </w:p>
        </w:tc>
        <w:tc>
          <w:tcPr>
            <w:tcW w:w="3624" w:type="dxa"/>
            <w:tcBorders>
              <w:top w:val="single" w:sz="4" w:space="0" w:color="C8C8C8"/>
              <w:left w:val="single" w:sz="4" w:space="0" w:color="C8C8C8"/>
              <w:bottom w:val="single" w:sz="4" w:space="0" w:color="C8C8C8"/>
              <w:right w:val="single" w:sz="4" w:space="0" w:color="C8C8C8"/>
            </w:tcBorders>
            <w:shd w:val="clear" w:color="auto" w:fill="EDEDED"/>
          </w:tcPr>
          <w:p w14:paraId="2E3368EC" w14:textId="77777777" w:rsidR="00B70E38" w:rsidRPr="00B70E38" w:rsidRDefault="00B70E38" w:rsidP="00B70E38">
            <w:pPr>
              <w:pStyle w:val="TableParagraph"/>
              <w:ind w:left="109"/>
              <w:rPr>
                <w:spacing w:val="-4"/>
                <w:w w:val="105"/>
                <w:sz w:val="23"/>
              </w:rPr>
            </w:pPr>
            <w:r w:rsidRPr="00B70E38">
              <w:rPr>
                <w:spacing w:val="-4"/>
                <w:w w:val="105"/>
                <w:sz w:val="23"/>
              </w:rPr>
              <w:t>0.087</w:t>
            </w:r>
          </w:p>
        </w:tc>
      </w:tr>
      <w:tr w:rsidR="00B70E38" w14:paraId="72E7FA94" w14:textId="77777777" w:rsidTr="00B70E38">
        <w:trPr>
          <w:trHeight w:val="537"/>
        </w:trPr>
        <w:tc>
          <w:tcPr>
            <w:tcW w:w="2500" w:type="dxa"/>
            <w:tcBorders>
              <w:top w:val="single" w:sz="4" w:space="0" w:color="C8C8C8"/>
              <w:left w:val="single" w:sz="4" w:space="0" w:color="C8C8C8"/>
              <w:bottom w:val="single" w:sz="4" w:space="0" w:color="C8C8C8"/>
              <w:right w:val="single" w:sz="4" w:space="0" w:color="C8C8C8"/>
            </w:tcBorders>
            <w:shd w:val="clear" w:color="auto" w:fill="EDEDED"/>
          </w:tcPr>
          <w:p w14:paraId="75F57C12" w14:textId="77777777" w:rsidR="00B70E38" w:rsidRPr="00B70E38" w:rsidRDefault="00B70E38" w:rsidP="00426F85">
            <w:pPr>
              <w:pStyle w:val="TableParagraph"/>
              <w:rPr>
                <w:b/>
                <w:w w:val="105"/>
                <w:sz w:val="23"/>
              </w:rPr>
            </w:pPr>
            <w:r w:rsidRPr="00B70E38">
              <w:rPr>
                <w:b/>
                <w:w w:val="105"/>
                <w:sz w:val="23"/>
              </w:rPr>
              <w:lastRenderedPageBreak/>
              <w:t>CF Reversal Rate</w:t>
            </w:r>
          </w:p>
        </w:tc>
        <w:tc>
          <w:tcPr>
            <w:tcW w:w="3228" w:type="dxa"/>
            <w:tcBorders>
              <w:top w:val="single" w:sz="4" w:space="0" w:color="C8C8C8"/>
              <w:left w:val="single" w:sz="4" w:space="0" w:color="C8C8C8"/>
              <w:bottom w:val="single" w:sz="4" w:space="0" w:color="C8C8C8"/>
              <w:right w:val="single" w:sz="4" w:space="0" w:color="C8C8C8"/>
            </w:tcBorders>
            <w:shd w:val="clear" w:color="auto" w:fill="EDEDED"/>
          </w:tcPr>
          <w:p w14:paraId="65A5BE4A" w14:textId="77777777" w:rsidR="00B70E38" w:rsidRPr="00B70E38" w:rsidRDefault="00B70E38" w:rsidP="00426F85">
            <w:pPr>
              <w:pStyle w:val="TableParagraph"/>
              <w:rPr>
                <w:spacing w:val="-4"/>
                <w:w w:val="105"/>
                <w:sz w:val="23"/>
              </w:rPr>
            </w:pPr>
            <w:r w:rsidRPr="00B70E38">
              <w:rPr>
                <w:spacing w:val="-4"/>
                <w:w w:val="105"/>
                <w:sz w:val="23"/>
              </w:rPr>
              <w:t>18%</w:t>
            </w:r>
          </w:p>
        </w:tc>
        <w:tc>
          <w:tcPr>
            <w:tcW w:w="3624" w:type="dxa"/>
            <w:tcBorders>
              <w:top w:val="single" w:sz="4" w:space="0" w:color="C8C8C8"/>
              <w:left w:val="single" w:sz="4" w:space="0" w:color="C8C8C8"/>
              <w:bottom w:val="single" w:sz="4" w:space="0" w:color="C8C8C8"/>
              <w:right w:val="single" w:sz="4" w:space="0" w:color="C8C8C8"/>
            </w:tcBorders>
            <w:shd w:val="clear" w:color="auto" w:fill="EDEDED"/>
          </w:tcPr>
          <w:p w14:paraId="2282118C" w14:textId="77777777" w:rsidR="00B70E38" w:rsidRPr="00B70E38" w:rsidRDefault="00B70E38" w:rsidP="00426F85">
            <w:pPr>
              <w:pStyle w:val="TableParagraph"/>
              <w:ind w:left="109"/>
              <w:rPr>
                <w:spacing w:val="-4"/>
                <w:w w:val="105"/>
                <w:sz w:val="23"/>
              </w:rPr>
            </w:pPr>
            <w:r w:rsidRPr="00B70E38">
              <w:rPr>
                <w:spacing w:val="-4"/>
                <w:w w:val="105"/>
                <w:sz w:val="23"/>
              </w:rPr>
              <w:t>23%</w:t>
            </w:r>
          </w:p>
        </w:tc>
      </w:tr>
    </w:tbl>
    <w:p w14:paraId="4A7C276C" w14:textId="77777777" w:rsidR="00B70E38" w:rsidRDefault="00B70E38" w:rsidP="00B70E38"/>
    <w:p w14:paraId="4F8B1E34" w14:textId="77777777" w:rsidR="00B70E38" w:rsidRDefault="00B70E38" w:rsidP="00B70E38">
      <w:pPr>
        <w:pStyle w:val="BodyText"/>
        <w:spacing w:before="1" w:line="247" w:lineRule="auto"/>
        <w:ind w:left="360" w:right="1595"/>
      </w:pPr>
      <w:r>
        <w:rPr>
          <w:w w:val="105"/>
        </w:rPr>
        <w:t>Table</w:t>
      </w:r>
      <w:r>
        <w:rPr>
          <w:spacing w:val="-9"/>
          <w:w w:val="105"/>
        </w:rPr>
        <w:t xml:space="preserve"> </w:t>
      </w:r>
      <w:r>
        <w:rPr>
          <w:w w:val="105"/>
        </w:rPr>
        <w:t>4:</w:t>
      </w:r>
      <w:r>
        <w:rPr>
          <w:spacing w:val="-13"/>
          <w:w w:val="105"/>
        </w:rPr>
        <w:t xml:space="preserve"> </w:t>
      </w:r>
      <w:r>
        <w:rPr>
          <w:w w:val="105"/>
        </w:rPr>
        <w:t>Cross-dataset</w:t>
      </w:r>
      <w:r>
        <w:rPr>
          <w:spacing w:val="-13"/>
          <w:w w:val="105"/>
        </w:rPr>
        <w:t xml:space="preserve"> </w:t>
      </w:r>
      <w:r>
        <w:rPr>
          <w:w w:val="105"/>
        </w:rPr>
        <w:t>comparison</w:t>
      </w:r>
      <w:r>
        <w:rPr>
          <w:spacing w:val="-8"/>
          <w:w w:val="105"/>
        </w:rPr>
        <w:t xml:space="preserve"> </w:t>
      </w:r>
      <w:r>
        <w:rPr>
          <w:w w:val="105"/>
        </w:rPr>
        <w:t>of</w:t>
      </w:r>
      <w:r>
        <w:rPr>
          <w:spacing w:val="-11"/>
          <w:w w:val="105"/>
        </w:rPr>
        <w:t xml:space="preserve"> </w:t>
      </w:r>
      <w:r>
        <w:rPr>
          <w:w w:val="105"/>
        </w:rPr>
        <w:t>predictive</w:t>
      </w:r>
      <w:r>
        <w:rPr>
          <w:spacing w:val="-9"/>
          <w:w w:val="105"/>
        </w:rPr>
        <w:t xml:space="preserve"> </w:t>
      </w:r>
      <w:r>
        <w:rPr>
          <w:w w:val="105"/>
        </w:rPr>
        <w:t>performance</w:t>
      </w:r>
      <w:r>
        <w:rPr>
          <w:spacing w:val="-9"/>
          <w:w w:val="105"/>
        </w:rPr>
        <w:t xml:space="preserve"> </w:t>
      </w:r>
      <w:r>
        <w:rPr>
          <w:w w:val="105"/>
        </w:rPr>
        <w:t>and</w:t>
      </w:r>
      <w:r>
        <w:rPr>
          <w:spacing w:val="-8"/>
          <w:w w:val="105"/>
        </w:rPr>
        <w:t xml:space="preserve"> </w:t>
      </w:r>
      <w:r>
        <w:rPr>
          <w:w w:val="105"/>
        </w:rPr>
        <w:t>fairness</w:t>
      </w:r>
      <w:r>
        <w:rPr>
          <w:spacing w:val="-11"/>
          <w:w w:val="105"/>
        </w:rPr>
        <w:t xml:space="preserve"> </w:t>
      </w:r>
      <w:r>
        <w:rPr>
          <w:w w:val="105"/>
        </w:rPr>
        <w:t>metrics.</w:t>
      </w:r>
      <w:r>
        <w:rPr>
          <w:spacing w:val="-13"/>
          <w:w w:val="105"/>
        </w:rPr>
        <w:t xml:space="preserve"> </w:t>
      </w:r>
      <w:r>
        <w:rPr>
          <w:w w:val="105"/>
        </w:rPr>
        <w:t>DP</w:t>
      </w:r>
      <w:r>
        <w:rPr>
          <w:spacing w:val="-7"/>
          <w:w w:val="105"/>
        </w:rPr>
        <w:t xml:space="preserve"> </w:t>
      </w:r>
      <w:r>
        <w:rPr>
          <w:w w:val="105"/>
        </w:rPr>
        <w:t xml:space="preserve">= Demographic Parity, EO = Equal Opportunity, ACE = Average Causal Effect, CF = </w:t>
      </w:r>
      <w:r>
        <w:rPr>
          <w:spacing w:val="-2"/>
          <w:w w:val="105"/>
        </w:rPr>
        <w:t>Counterfactual.</w:t>
      </w:r>
    </w:p>
    <w:p w14:paraId="27128FD4" w14:textId="77777777" w:rsidR="00B70E38" w:rsidRDefault="00B70E38" w:rsidP="00B70E38">
      <w:pPr>
        <w:pStyle w:val="BodyText"/>
      </w:pPr>
    </w:p>
    <w:p w14:paraId="0E2470D1" w14:textId="77777777" w:rsidR="00B70E38" w:rsidRDefault="00B70E38" w:rsidP="00B70E38">
      <w:pPr>
        <w:pStyle w:val="BodyText"/>
      </w:pPr>
    </w:p>
    <w:p w14:paraId="2708A944" w14:textId="77777777" w:rsidR="00B70E38" w:rsidRDefault="00B70E38" w:rsidP="00B70E38">
      <w:pPr>
        <w:pStyle w:val="BodyText"/>
        <w:spacing w:before="190"/>
      </w:pPr>
    </w:p>
    <w:p w14:paraId="1252570B" w14:textId="77777777" w:rsidR="00B70E38" w:rsidRDefault="00B70E38" w:rsidP="00B70E38">
      <w:pPr>
        <w:pStyle w:val="BodyText"/>
        <w:spacing w:line="249" w:lineRule="auto"/>
        <w:ind w:left="360" w:right="1595"/>
      </w:pPr>
      <w:r>
        <w:rPr>
          <w:w w:val="105"/>
        </w:rPr>
        <w:t>Consistent</w:t>
      </w:r>
      <w:r>
        <w:rPr>
          <w:spacing w:val="-13"/>
          <w:w w:val="105"/>
        </w:rPr>
        <w:t xml:space="preserve"> </w:t>
      </w:r>
      <w:r>
        <w:rPr>
          <w:w w:val="105"/>
        </w:rPr>
        <w:t>directional</w:t>
      </w:r>
      <w:r>
        <w:rPr>
          <w:spacing w:val="-13"/>
          <w:w w:val="105"/>
        </w:rPr>
        <w:t xml:space="preserve"> </w:t>
      </w:r>
      <w:r>
        <w:rPr>
          <w:w w:val="105"/>
        </w:rPr>
        <w:t>trends</w:t>
      </w:r>
      <w:r>
        <w:rPr>
          <w:spacing w:val="-11"/>
          <w:w w:val="105"/>
        </w:rPr>
        <w:t xml:space="preserve"> </w:t>
      </w:r>
      <w:r>
        <w:rPr>
          <w:w w:val="105"/>
        </w:rPr>
        <w:t>appear</w:t>
      </w:r>
      <w:r>
        <w:rPr>
          <w:spacing w:val="-11"/>
          <w:w w:val="105"/>
        </w:rPr>
        <w:t xml:space="preserve"> </w:t>
      </w:r>
      <w:r>
        <w:rPr>
          <w:w w:val="105"/>
        </w:rPr>
        <w:t>across</w:t>
      </w:r>
      <w:r>
        <w:rPr>
          <w:spacing w:val="-11"/>
          <w:w w:val="105"/>
        </w:rPr>
        <w:t xml:space="preserve"> </w:t>
      </w:r>
      <w:r>
        <w:rPr>
          <w:w w:val="105"/>
        </w:rPr>
        <w:t>both</w:t>
      </w:r>
      <w:r>
        <w:rPr>
          <w:spacing w:val="-8"/>
          <w:w w:val="105"/>
        </w:rPr>
        <w:t xml:space="preserve"> </w:t>
      </w:r>
      <w:r>
        <w:rPr>
          <w:w w:val="105"/>
        </w:rPr>
        <w:t>datasets:</w:t>
      </w:r>
      <w:r>
        <w:rPr>
          <w:spacing w:val="-13"/>
          <w:w w:val="105"/>
        </w:rPr>
        <w:t xml:space="preserve"> </w:t>
      </w:r>
      <w:r>
        <w:rPr>
          <w:w w:val="105"/>
        </w:rPr>
        <w:t>ensemble</w:t>
      </w:r>
      <w:r>
        <w:rPr>
          <w:spacing w:val="-9"/>
          <w:w w:val="105"/>
        </w:rPr>
        <w:t xml:space="preserve"> </w:t>
      </w:r>
      <w:r>
        <w:rPr>
          <w:w w:val="105"/>
        </w:rPr>
        <w:t>models</w:t>
      </w:r>
      <w:r>
        <w:rPr>
          <w:spacing w:val="-11"/>
          <w:w w:val="105"/>
        </w:rPr>
        <w:t xml:space="preserve"> </w:t>
      </w:r>
      <w:r>
        <w:rPr>
          <w:w w:val="105"/>
        </w:rPr>
        <w:t>outperform</w:t>
      </w:r>
      <w:r>
        <w:rPr>
          <w:spacing w:val="-9"/>
          <w:w w:val="105"/>
        </w:rPr>
        <w:t xml:space="preserve"> </w:t>
      </w:r>
      <w:r>
        <w:rPr>
          <w:w w:val="105"/>
        </w:rPr>
        <w:t>Logistic Regression; gender-based disparities are measurable and significant; and causal analysis identifies</w:t>
      </w:r>
      <w:r>
        <w:rPr>
          <w:spacing w:val="-6"/>
          <w:w w:val="105"/>
        </w:rPr>
        <w:t xml:space="preserve"> </w:t>
      </w:r>
      <w:r>
        <w:rPr>
          <w:w w:val="105"/>
        </w:rPr>
        <w:t>savings</w:t>
      </w:r>
      <w:r>
        <w:rPr>
          <w:spacing w:val="-6"/>
          <w:w w:val="105"/>
        </w:rPr>
        <w:t xml:space="preserve"> </w:t>
      </w:r>
      <w:r>
        <w:rPr>
          <w:w w:val="105"/>
        </w:rPr>
        <w:t>account</w:t>
      </w:r>
      <w:r>
        <w:rPr>
          <w:spacing w:val="-8"/>
          <w:w w:val="105"/>
        </w:rPr>
        <w:t xml:space="preserve"> </w:t>
      </w:r>
      <w:r>
        <w:rPr>
          <w:w w:val="105"/>
        </w:rPr>
        <w:t>status</w:t>
      </w:r>
      <w:r>
        <w:rPr>
          <w:spacing w:val="-6"/>
          <w:w w:val="105"/>
        </w:rPr>
        <w:t xml:space="preserve"> </w:t>
      </w:r>
      <w:r>
        <w:rPr>
          <w:w w:val="105"/>
        </w:rPr>
        <w:t>and</w:t>
      </w:r>
      <w:r>
        <w:rPr>
          <w:spacing w:val="-4"/>
          <w:w w:val="105"/>
        </w:rPr>
        <w:t xml:space="preserve"> </w:t>
      </w:r>
      <w:r>
        <w:rPr>
          <w:w w:val="105"/>
        </w:rPr>
        <w:t>employment</w:t>
      </w:r>
      <w:r>
        <w:rPr>
          <w:spacing w:val="-8"/>
          <w:w w:val="105"/>
        </w:rPr>
        <w:t xml:space="preserve"> </w:t>
      </w:r>
      <w:r>
        <w:rPr>
          <w:w w:val="105"/>
        </w:rPr>
        <w:t>duration</w:t>
      </w:r>
      <w:r>
        <w:rPr>
          <w:spacing w:val="-4"/>
          <w:w w:val="105"/>
        </w:rPr>
        <w:t xml:space="preserve"> </w:t>
      </w:r>
      <w:r>
        <w:rPr>
          <w:w w:val="105"/>
        </w:rPr>
        <w:t>as</w:t>
      </w:r>
      <w:r>
        <w:rPr>
          <w:spacing w:val="-6"/>
          <w:w w:val="105"/>
        </w:rPr>
        <w:t xml:space="preserve"> </w:t>
      </w:r>
      <w:r>
        <w:rPr>
          <w:w w:val="105"/>
        </w:rPr>
        <w:t>primary</w:t>
      </w:r>
      <w:r>
        <w:rPr>
          <w:spacing w:val="-4"/>
          <w:w w:val="105"/>
        </w:rPr>
        <w:t xml:space="preserve"> </w:t>
      </w:r>
      <w:r>
        <w:rPr>
          <w:w w:val="105"/>
        </w:rPr>
        <w:t>indirect</w:t>
      </w:r>
      <w:r>
        <w:rPr>
          <w:spacing w:val="-8"/>
          <w:w w:val="105"/>
        </w:rPr>
        <w:t xml:space="preserve"> </w:t>
      </w:r>
      <w:r>
        <w:rPr>
          <w:w w:val="105"/>
        </w:rPr>
        <w:t>pathways.</w:t>
      </w:r>
      <w:r>
        <w:rPr>
          <w:spacing w:val="-8"/>
          <w:w w:val="105"/>
        </w:rPr>
        <w:t xml:space="preserve"> </w:t>
      </w:r>
      <w:r>
        <w:rPr>
          <w:w w:val="105"/>
        </w:rPr>
        <w:t>These findings corroborate a growing body of causal fairness literature demonstrating proxy discrimination through financial variables correlated with protected characteristics [26], [30].</w:t>
      </w:r>
    </w:p>
    <w:p w14:paraId="7BE20374" w14:textId="77777777" w:rsidR="00B70E38" w:rsidRDefault="00B70E38" w:rsidP="00B70E38">
      <w:pPr>
        <w:pStyle w:val="BodyText"/>
        <w:spacing w:line="254" w:lineRule="auto"/>
        <w:ind w:left="360" w:right="1595"/>
      </w:pPr>
      <w:r>
        <w:rPr>
          <w:w w:val="105"/>
        </w:rPr>
        <w:t>Disparities</w:t>
      </w:r>
      <w:r>
        <w:rPr>
          <w:spacing w:val="-11"/>
          <w:w w:val="105"/>
        </w:rPr>
        <w:t xml:space="preserve"> </w:t>
      </w:r>
      <w:r>
        <w:rPr>
          <w:w w:val="105"/>
        </w:rPr>
        <w:t>are</w:t>
      </w:r>
      <w:r>
        <w:rPr>
          <w:spacing w:val="-9"/>
          <w:w w:val="105"/>
        </w:rPr>
        <w:t xml:space="preserve"> </w:t>
      </w:r>
      <w:r>
        <w:rPr>
          <w:w w:val="105"/>
        </w:rPr>
        <w:t>systematically</w:t>
      </w:r>
      <w:r>
        <w:rPr>
          <w:spacing w:val="-8"/>
          <w:w w:val="105"/>
        </w:rPr>
        <w:t xml:space="preserve"> </w:t>
      </w:r>
      <w:r>
        <w:rPr>
          <w:w w:val="105"/>
        </w:rPr>
        <w:t>larger</w:t>
      </w:r>
      <w:r>
        <w:rPr>
          <w:spacing w:val="-11"/>
          <w:w w:val="105"/>
        </w:rPr>
        <w:t xml:space="preserve"> </w:t>
      </w:r>
      <w:r>
        <w:rPr>
          <w:w w:val="105"/>
        </w:rPr>
        <w:t>in</w:t>
      </w:r>
      <w:r>
        <w:rPr>
          <w:spacing w:val="-8"/>
          <w:w w:val="105"/>
        </w:rPr>
        <w:t xml:space="preserve"> </w:t>
      </w:r>
      <w:r>
        <w:rPr>
          <w:w w:val="105"/>
        </w:rPr>
        <w:t>the</w:t>
      </w:r>
      <w:r>
        <w:rPr>
          <w:spacing w:val="-9"/>
          <w:w w:val="105"/>
        </w:rPr>
        <w:t xml:space="preserve"> </w:t>
      </w:r>
      <w:r>
        <w:rPr>
          <w:w w:val="105"/>
        </w:rPr>
        <w:t>UK</w:t>
      </w:r>
      <w:r>
        <w:rPr>
          <w:spacing w:val="-4"/>
          <w:w w:val="105"/>
        </w:rPr>
        <w:t xml:space="preserve"> </w:t>
      </w:r>
      <w:r>
        <w:rPr>
          <w:w w:val="105"/>
        </w:rPr>
        <w:t>dataset,</w:t>
      </w:r>
      <w:r>
        <w:rPr>
          <w:spacing w:val="-13"/>
          <w:w w:val="105"/>
        </w:rPr>
        <w:t xml:space="preserve"> </w:t>
      </w:r>
      <w:r>
        <w:rPr>
          <w:w w:val="105"/>
        </w:rPr>
        <w:t>reflecting</w:t>
      </w:r>
      <w:r>
        <w:rPr>
          <w:spacing w:val="-8"/>
          <w:w w:val="105"/>
        </w:rPr>
        <w:t xml:space="preserve"> </w:t>
      </w:r>
      <w:r>
        <w:rPr>
          <w:w w:val="105"/>
        </w:rPr>
        <w:t>more</w:t>
      </w:r>
      <w:r>
        <w:rPr>
          <w:spacing w:val="-9"/>
          <w:w w:val="105"/>
        </w:rPr>
        <w:t xml:space="preserve"> </w:t>
      </w:r>
      <w:r>
        <w:rPr>
          <w:w w:val="105"/>
        </w:rPr>
        <w:t>realistic</w:t>
      </w:r>
      <w:r>
        <w:rPr>
          <w:spacing w:val="-9"/>
          <w:w w:val="105"/>
        </w:rPr>
        <w:t xml:space="preserve"> </w:t>
      </w:r>
      <w:r>
        <w:rPr>
          <w:w w:val="105"/>
        </w:rPr>
        <w:t>structural inequality through ONS-calibrated distributions.</w:t>
      </w:r>
    </w:p>
    <w:p w14:paraId="28AB7DC4" w14:textId="77777777" w:rsidR="00B70E38" w:rsidRDefault="00B70E38" w:rsidP="00B70E38">
      <w:pPr>
        <w:pStyle w:val="BodyText"/>
        <w:spacing w:before="11"/>
      </w:pPr>
    </w:p>
    <w:p w14:paraId="56048F29" w14:textId="77777777" w:rsidR="00B70E38" w:rsidRDefault="00B70E38" w:rsidP="00B70E38">
      <w:pPr>
        <w:pStyle w:val="BodyText"/>
        <w:spacing w:line="252" w:lineRule="auto"/>
        <w:ind w:left="360" w:right="1523"/>
      </w:pPr>
      <w:r>
        <w:rPr>
          <w:w w:val="105"/>
        </w:rPr>
        <w:t>After proxy feature adjustment4removing gender-correlated components from credit amount and savings</w:t>
      </w:r>
      <w:r>
        <w:rPr>
          <w:spacing w:val="-2"/>
          <w:w w:val="105"/>
        </w:rPr>
        <w:t xml:space="preserve"> </w:t>
      </w:r>
      <w:r>
        <w:rPr>
          <w:w w:val="105"/>
        </w:rPr>
        <w:t>balance4the demographic parity gap is</w:t>
      </w:r>
      <w:r>
        <w:rPr>
          <w:spacing w:val="-2"/>
          <w:w w:val="105"/>
        </w:rPr>
        <w:t xml:space="preserve"> </w:t>
      </w:r>
      <w:r>
        <w:rPr>
          <w:w w:val="105"/>
        </w:rPr>
        <w:t>reduced from 0.11 to 0.06 in the UK</w:t>
      </w:r>
      <w:r>
        <w:rPr>
          <w:spacing w:val="-2"/>
          <w:w w:val="105"/>
        </w:rPr>
        <w:t xml:space="preserve"> </w:t>
      </w:r>
      <w:r>
        <w:rPr>
          <w:w w:val="105"/>
        </w:rPr>
        <w:t>dataset (45% reduction) with only a 0.5 percentage point decrease in accuracy. This corroborates prior work on bias mitigation through feature adjustment [21], [33], and demonstrates that causal-informed preprocessing offers</w:t>
      </w:r>
      <w:r>
        <w:rPr>
          <w:spacing w:val="-1"/>
          <w:w w:val="105"/>
        </w:rPr>
        <w:t xml:space="preserve"> </w:t>
      </w:r>
      <w:r>
        <w:rPr>
          <w:w w:val="105"/>
        </w:rPr>
        <w:t>a principled intervention compared to purely</w:t>
      </w:r>
      <w:r>
        <w:rPr>
          <w:spacing w:val="-5"/>
          <w:w w:val="105"/>
        </w:rPr>
        <w:t xml:space="preserve"> </w:t>
      </w:r>
      <w:r>
        <w:rPr>
          <w:w w:val="105"/>
        </w:rPr>
        <w:t>statistical</w:t>
      </w:r>
      <w:r>
        <w:rPr>
          <w:spacing w:val="-3"/>
          <w:w w:val="105"/>
        </w:rPr>
        <w:t xml:space="preserve"> </w:t>
      </w:r>
      <w:r>
        <w:rPr>
          <w:w w:val="105"/>
        </w:rPr>
        <w:t xml:space="preserve">debiasing </w:t>
      </w:r>
      <w:r>
        <w:rPr>
          <w:spacing w:val="-2"/>
          <w:w w:val="105"/>
        </w:rPr>
        <w:t>[31].</w:t>
      </w:r>
    </w:p>
    <w:p w14:paraId="07F4F243" w14:textId="77777777" w:rsidR="00B70E38" w:rsidRDefault="00B70E38" w:rsidP="00B70E38">
      <w:pPr>
        <w:pStyle w:val="BodyText"/>
        <w:spacing w:before="7"/>
      </w:pPr>
    </w:p>
    <w:p w14:paraId="5AFEAA10" w14:textId="77777777" w:rsidR="00B70E38" w:rsidRDefault="00B70E38" w:rsidP="00B70E38">
      <w:pPr>
        <w:pStyle w:val="BodyText"/>
        <w:spacing w:line="249" w:lineRule="auto"/>
        <w:ind w:left="360" w:right="1432"/>
      </w:pPr>
      <w:r>
        <w:rPr>
          <w:w w:val="105"/>
        </w:rPr>
        <w:t>Compared to the literature,</w:t>
      </w:r>
      <w:r>
        <w:rPr>
          <w:spacing w:val="-1"/>
          <w:w w:val="105"/>
        </w:rPr>
        <w:t xml:space="preserve"> </w:t>
      </w:r>
      <w:r>
        <w:rPr>
          <w:w w:val="105"/>
        </w:rPr>
        <w:t xml:space="preserve">the fairness gaps observed align closely with </w:t>
      </w:r>
      <w:proofErr w:type="spellStart"/>
      <w:r>
        <w:rPr>
          <w:w w:val="105"/>
        </w:rPr>
        <w:t>Ntoutsi</w:t>
      </w:r>
      <w:proofErr w:type="spellEnd"/>
      <w:r>
        <w:rPr>
          <w:spacing w:val="-1"/>
          <w:w w:val="105"/>
        </w:rPr>
        <w:t xml:space="preserve"> </w:t>
      </w:r>
      <w:r>
        <w:rPr>
          <w:w w:val="105"/>
        </w:rPr>
        <w:t>et</w:t>
      </w:r>
      <w:r>
        <w:rPr>
          <w:spacing w:val="-1"/>
          <w:w w:val="105"/>
        </w:rPr>
        <w:t xml:space="preserve"> </w:t>
      </w:r>
      <w:r>
        <w:rPr>
          <w:w w:val="105"/>
        </w:rPr>
        <w:t>al. [6] (DP gap 0.0730.12 across credit datasets) and Zhang et al. [19] (AUC 0.7630.80</w:t>
      </w:r>
      <w:r>
        <w:rPr>
          <w:spacing w:val="-1"/>
          <w:w w:val="105"/>
        </w:rPr>
        <w:t xml:space="preserve"> </w:t>
      </w:r>
      <w:r>
        <w:rPr>
          <w:w w:val="105"/>
        </w:rPr>
        <w:t>on German Credit with ensemble methods). The causal ACE estimates are consistent with Kusner et al. [13] and Galhotra et</w:t>
      </w:r>
      <w:r>
        <w:rPr>
          <w:spacing w:val="-3"/>
          <w:w w:val="105"/>
        </w:rPr>
        <w:t xml:space="preserve"> </w:t>
      </w:r>
      <w:r>
        <w:rPr>
          <w:w w:val="105"/>
        </w:rPr>
        <w:t>al.</w:t>
      </w:r>
      <w:r>
        <w:rPr>
          <w:spacing w:val="-3"/>
          <w:w w:val="105"/>
        </w:rPr>
        <w:t xml:space="preserve"> </w:t>
      </w:r>
      <w:r>
        <w:rPr>
          <w:w w:val="105"/>
        </w:rPr>
        <w:t>[17],</w:t>
      </w:r>
      <w:r>
        <w:rPr>
          <w:spacing w:val="-3"/>
          <w:w w:val="105"/>
        </w:rPr>
        <w:t xml:space="preserve"> </w:t>
      </w:r>
      <w:r>
        <w:rPr>
          <w:w w:val="105"/>
        </w:rPr>
        <w:t>who report</w:t>
      </w:r>
      <w:r>
        <w:rPr>
          <w:spacing w:val="-3"/>
          <w:w w:val="105"/>
        </w:rPr>
        <w:t xml:space="preserve"> </w:t>
      </w:r>
      <w:r>
        <w:rPr>
          <w:w w:val="105"/>
        </w:rPr>
        <w:t>indirect</w:t>
      </w:r>
      <w:r>
        <w:rPr>
          <w:spacing w:val="-3"/>
          <w:w w:val="105"/>
        </w:rPr>
        <w:t xml:space="preserve"> </w:t>
      </w:r>
      <w:r>
        <w:rPr>
          <w:w w:val="105"/>
        </w:rPr>
        <w:t>causal</w:t>
      </w:r>
      <w:r>
        <w:rPr>
          <w:spacing w:val="-3"/>
          <w:w w:val="105"/>
        </w:rPr>
        <w:t xml:space="preserve"> </w:t>
      </w:r>
      <w:r>
        <w:rPr>
          <w:w w:val="105"/>
        </w:rPr>
        <w:t>effects of 0.0530.10 in financial</w:t>
      </w:r>
      <w:r>
        <w:rPr>
          <w:spacing w:val="-3"/>
          <w:w w:val="105"/>
        </w:rPr>
        <w:t xml:space="preserve"> </w:t>
      </w:r>
      <w:r>
        <w:rPr>
          <w:w w:val="105"/>
        </w:rPr>
        <w:t>data under linear regression identification. The UK dataset results extend these findings to a contemporary regulatory</w:t>
      </w:r>
      <w:r>
        <w:rPr>
          <w:spacing w:val="-7"/>
          <w:w w:val="105"/>
        </w:rPr>
        <w:t xml:space="preserve"> </w:t>
      </w:r>
      <w:r>
        <w:rPr>
          <w:w w:val="105"/>
        </w:rPr>
        <w:t>context,</w:t>
      </w:r>
      <w:r>
        <w:rPr>
          <w:spacing w:val="-11"/>
          <w:w w:val="105"/>
        </w:rPr>
        <w:t xml:space="preserve"> </w:t>
      </w:r>
      <w:r>
        <w:rPr>
          <w:w w:val="105"/>
        </w:rPr>
        <w:t>providing</w:t>
      </w:r>
      <w:r>
        <w:rPr>
          <w:spacing w:val="-7"/>
          <w:w w:val="105"/>
        </w:rPr>
        <w:t xml:space="preserve"> </w:t>
      </w:r>
      <w:r>
        <w:rPr>
          <w:w w:val="105"/>
        </w:rPr>
        <w:t>novel</w:t>
      </w:r>
      <w:r>
        <w:rPr>
          <w:spacing w:val="-11"/>
          <w:w w:val="105"/>
        </w:rPr>
        <w:t xml:space="preserve"> </w:t>
      </w:r>
      <w:r>
        <w:rPr>
          <w:w w:val="105"/>
        </w:rPr>
        <w:t>empirical</w:t>
      </w:r>
      <w:r>
        <w:rPr>
          <w:spacing w:val="-11"/>
          <w:w w:val="105"/>
        </w:rPr>
        <w:t xml:space="preserve"> </w:t>
      </w:r>
      <w:r>
        <w:rPr>
          <w:w w:val="105"/>
        </w:rPr>
        <w:t>evidence</w:t>
      </w:r>
      <w:r>
        <w:rPr>
          <w:spacing w:val="-8"/>
          <w:w w:val="105"/>
        </w:rPr>
        <w:t xml:space="preserve"> </w:t>
      </w:r>
      <w:r>
        <w:rPr>
          <w:w w:val="105"/>
        </w:rPr>
        <w:t>relevant</w:t>
      </w:r>
      <w:r>
        <w:rPr>
          <w:spacing w:val="-11"/>
          <w:w w:val="105"/>
        </w:rPr>
        <w:t xml:space="preserve"> </w:t>
      </w:r>
      <w:r>
        <w:rPr>
          <w:w w:val="105"/>
        </w:rPr>
        <w:t>to</w:t>
      </w:r>
      <w:r>
        <w:rPr>
          <w:spacing w:val="-7"/>
          <w:w w:val="105"/>
        </w:rPr>
        <w:t xml:space="preserve"> </w:t>
      </w:r>
      <w:r>
        <w:rPr>
          <w:w w:val="105"/>
        </w:rPr>
        <w:t>FCA</w:t>
      </w:r>
      <w:r>
        <w:rPr>
          <w:spacing w:val="-2"/>
          <w:w w:val="105"/>
        </w:rPr>
        <w:t xml:space="preserve"> </w:t>
      </w:r>
      <w:r>
        <w:rPr>
          <w:w w:val="105"/>
        </w:rPr>
        <w:t>Consumer</w:t>
      </w:r>
      <w:r>
        <w:rPr>
          <w:spacing w:val="-9"/>
          <w:w w:val="105"/>
        </w:rPr>
        <w:t xml:space="preserve"> </w:t>
      </w:r>
      <w:r>
        <w:rPr>
          <w:w w:val="105"/>
        </w:rPr>
        <w:t>Duty</w:t>
      </w:r>
      <w:r>
        <w:rPr>
          <w:spacing w:val="-7"/>
          <w:w w:val="105"/>
        </w:rPr>
        <w:t xml:space="preserve"> </w:t>
      </w:r>
      <w:r>
        <w:rPr>
          <w:w w:val="105"/>
        </w:rPr>
        <w:t>[37]</w:t>
      </w:r>
      <w:r>
        <w:rPr>
          <w:spacing w:val="-9"/>
          <w:w w:val="105"/>
        </w:rPr>
        <w:t xml:space="preserve"> </w:t>
      </w:r>
      <w:r>
        <w:rPr>
          <w:w w:val="105"/>
        </w:rPr>
        <w:t>and Equality Act 2010 compliance [39].</w:t>
      </w:r>
    </w:p>
    <w:p w14:paraId="10AB8011" w14:textId="77777777" w:rsidR="00B70E38" w:rsidRPr="00B70E38" w:rsidRDefault="00B70E38" w:rsidP="00B70E38"/>
    <w:p w14:paraId="5EF7A3E2" w14:textId="2773515B" w:rsidR="0006381A" w:rsidRDefault="0006381A">
      <w:pPr>
        <w:pStyle w:val="Heading1"/>
      </w:pPr>
      <w:r w:rsidRPr="0006381A">
        <w:t>Discussion</w:t>
      </w:r>
      <w:bookmarkEnd w:id="4"/>
    </w:p>
    <w:p w14:paraId="6EA732DD" w14:textId="77777777" w:rsidR="0020303C" w:rsidRDefault="0020303C" w:rsidP="0020303C">
      <w:pPr>
        <w:pStyle w:val="NormalWeb"/>
      </w:pPr>
      <w:r>
        <w:t>The results demonstrate that traditional machine learning models exhibit gender</w:t>
      </w:r>
      <w:r>
        <w:noBreakHyphen/>
        <w:t>based disparities, even when sensitive attributes are excluded. This supports findings that proxy variables can encode sensitive information [5]. Causal modelling provides deeper insights by identifying unfair pathways and quantifying causal effects, aligning with recent causal fairness research [17]. Counterfactual explanations offer transparent justifications for decisions and highlight opportunities for fairness interventions.</w:t>
      </w:r>
    </w:p>
    <w:p w14:paraId="1F572C51" w14:textId="77777777" w:rsidR="0020303C" w:rsidRDefault="0020303C" w:rsidP="0020303C">
      <w:pPr>
        <w:pStyle w:val="NormalWeb"/>
      </w:pPr>
      <w:r>
        <w:lastRenderedPageBreak/>
        <w:t>However, causal models require strong assumptions and domain knowledge. The accuracy of causal inference depends on the correctness of the DAG and the availability of relevant variables, consistent with limitations noted in causal inference literature [14].</w:t>
      </w:r>
    </w:p>
    <w:p w14:paraId="47B28AED" w14:textId="0540158D" w:rsidR="0006381A" w:rsidRPr="0006381A" w:rsidRDefault="0006381A" w:rsidP="0006381A"/>
    <w:p w14:paraId="5187B06C" w14:textId="2365B474" w:rsidR="00B70E38" w:rsidRPr="007551F6" w:rsidRDefault="00B70E38" w:rsidP="007551F6">
      <w:pPr>
        <w:pStyle w:val="Heading2"/>
      </w:pPr>
      <w:bookmarkStart w:id="5" w:name="_Toc214835035"/>
      <w:r w:rsidRPr="007551F6">
        <w:t>Addressing the Research Questions</w:t>
      </w:r>
    </w:p>
    <w:p w14:paraId="678DAC21" w14:textId="77777777" w:rsidR="00B70E38" w:rsidRPr="007551F6" w:rsidRDefault="00B70E38" w:rsidP="007551F6">
      <w:pPr>
        <w:pStyle w:val="BodyText"/>
      </w:pPr>
      <w:r w:rsidRPr="007551F6">
        <w:t>This section evaluates the results of the study against the four research questions established in Section 1.3, drawing on the empirical evidence from both the German Credit Dataset (Phase 1) and the UK Synthetic Dataset (Phase 2).</w:t>
      </w:r>
    </w:p>
    <w:p w14:paraId="41114E0C" w14:textId="77777777" w:rsidR="00B70E38" w:rsidRDefault="00B70E38" w:rsidP="00B70E38">
      <w:pPr>
        <w:pStyle w:val="BodyText"/>
        <w:spacing w:before="12"/>
      </w:pPr>
    </w:p>
    <w:p w14:paraId="7C09FB22" w14:textId="77777777" w:rsidR="00B70E38" w:rsidRPr="00B70E38" w:rsidRDefault="00B70E38" w:rsidP="00B70E38"/>
    <w:p w14:paraId="5C7B3409" w14:textId="32B99FB2" w:rsidR="00B70E38" w:rsidRDefault="00B70E38" w:rsidP="00B70E38">
      <w:pPr>
        <w:pStyle w:val="Heading3"/>
        <w:rPr>
          <w:spacing w:val="-2"/>
        </w:rPr>
      </w:pPr>
      <w:r>
        <w:t>How</w:t>
      </w:r>
      <w:r>
        <w:rPr>
          <w:b w:val="0"/>
          <w:spacing w:val="27"/>
        </w:rPr>
        <w:t xml:space="preserve"> </w:t>
      </w:r>
      <w:r>
        <w:t>do</w:t>
      </w:r>
      <w:r>
        <w:rPr>
          <w:b w:val="0"/>
          <w:spacing w:val="31"/>
        </w:rPr>
        <w:t xml:space="preserve"> </w:t>
      </w:r>
      <w:r>
        <w:t>traditional</w:t>
      </w:r>
      <w:r>
        <w:rPr>
          <w:b w:val="0"/>
          <w:spacing w:val="24"/>
        </w:rPr>
        <w:t xml:space="preserve"> </w:t>
      </w:r>
      <w:r>
        <w:t>machine</w:t>
      </w:r>
      <w:r>
        <w:rPr>
          <w:b w:val="0"/>
          <w:spacing w:val="40"/>
        </w:rPr>
        <w:t xml:space="preserve"> </w:t>
      </w:r>
      <w:r>
        <w:t>learning</w:t>
      </w:r>
      <w:r>
        <w:rPr>
          <w:b w:val="0"/>
          <w:spacing w:val="31"/>
        </w:rPr>
        <w:t xml:space="preserve"> </w:t>
      </w:r>
      <w:r>
        <w:t>models</w:t>
      </w:r>
      <w:r>
        <w:rPr>
          <w:b w:val="0"/>
          <w:spacing w:val="38"/>
        </w:rPr>
        <w:t xml:space="preserve"> </w:t>
      </w:r>
      <w:r>
        <w:t>introduce</w:t>
      </w:r>
      <w:r>
        <w:rPr>
          <w:b w:val="0"/>
          <w:spacing w:val="30"/>
        </w:rPr>
        <w:t xml:space="preserve"> </w:t>
      </w:r>
      <w:r>
        <w:t>gender-based</w:t>
      </w:r>
      <w:r>
        <w:rPr>
          <w:b w:val="0"/>
          <w:spacing w:val="22"/>
        </w:rPr>
        <w:t xml:space="preserve"> </w:t>
      </w:r>
      <w:r>
        <w:rPr>
          <w:spacing w:val="-2"/>
        </w:rPr>
        <w:t>bias?</w:t>
      </w:r>
    </w:p>
    <w:p w14:paraId="1E35C594" w14:textId="77777777" w:rsidR="00B70E38" w:rsidRPr="007551F6" w:rsidRDefault="00B70E38" w:rsidP="007551F6">
      <w:pPr>
        <w:pStyle w:val="BodyText"/>
      </w:pPr>
      <w:r w:rsidRPr="007551F6">
        <w:t xml:space="preserve">The results demonstrate that traditional machine learning models exhibit gender-based disparities, even when sensitive attributes are excluded. The Logistic Regression baseline on the German dataset produces a demographic parity gap of 0.08 (male: 0.72, female: 0.64) and an equal opportunity gap of 0.11 (male TPR: 0.81, female: 0.70). These disparities are not attributable to gender being included in the feature set4it is explicitly excluded4but rather to proxy variables that are correlated with gender through structural social inequalities. </w:t>
      </w:r>
      <w:proofErr w:type="spellStart"/>
      <w:r w:rsidRPr="007551F6">
        <w:t>DoWhy</w:t>
      </w:r>
      <w:proofErr w:type="spellEnd"/>
      <w:r w:rsidRPr="007551F6">
        <w:t xml:space="preserve"> causal analysis confirms this interpretation: the estimated average causal effect (ACE) of gender on credit risk is 0.062 on the German dataset and 0.087 on the UK dataset (both statistically significant at p &lt; 0.01), indicating that gender exerts a meaningful indirect causal influence through savings account status and employment duration. This supports findings that proxy variables can encode sensitive information [5], [6] and demonstrates that standard feature exclusion is insufficient to guarantee fairness.</w:t>
      </w:r>
    </w:p>
    <w:p w14:paraId="343042DE" w14:textId="77777777" w:rsidR="00B70E38" w:rsidRPr="00B70E38" w:rsidRDefault="00B70E38" w:rsidP="00B70E38"/>
    <w:p w14:paraId="2DFD97CE" w14:textId="7EC86F69" w:rsidR="00B70E38" w:rsidRPr="007551F6" w:rsidRDefault="00B70E38" w:rsidP="007551F6">
      <w:pPr>
        <w:pStyle w:val="Heading3"/>
      </w:pPr>
      <w:r w:rsidRPr="007551F6">
        <w:t>Can causal AI improve transparency and explainability?</w:t>
      </w:r>
    </w:p>
    <w:p w14:paraId="1D9EC980" w14:textId="49D54982" w:rsidR="00B70E38" w:rsidRDefault="00B70E38" w:rsidP="007551F6">
      <w:pPr>
        <w:pStyle w:val="BodyText"/>
        <w:rPr>
          <w:w w:val="105"/>
        </w:rPr>
      </w:pPr>
      <w:r>
        <w:rPr>
          <w:w w:val="105"/>
        </w:rPr>
        <w:t>Causal modelling provides substantially deeper insight into the mechanisms</w:t>
      </w:r>
      <w:r>
        <w:rPr>
          <w:spacing w:val="-3"/>
          <w:w w:val="105"/>
        </w:rPr>
        <w:t xml:space="preserve"> </w:t>
      </w:r>
      <w:r>
        <w:rPr>
          <w:w w:val="105"/>
        </w:rPr>
        <w:t>driving biased outcomes</w:t>
      </w:r>
      <w:r>
        <w:rPr>
          <w:spacing w:val="-12"/>
          <w:w w:val="105"/>
        </w:rPr>
        <w:t xml:space="preserve"> </w:t>
      </w:r>
      <w:r>
        <w:rPr>
          <w:w w:val="105"/>
        </w:rPr>
        <w:t>compared</w:t>
      </w:r>
      <w:r>
        <w:rPr>
          <w:spacing w:val="-10"/>
          <w:w w:val="105"/>
        </w:rPr>
        <w:t xml:space="preserve"> </w:t>
      </w:r>
      <w:r>
        <w:rPr>
          <w:w w:val="105"/>
        </w:rPr>
        <w:t>to</w:t>
      </w:r>
      <w:r>
        <w:rPr>
          <w:spacing w:val="-10"/>
          <w:w w:val="105"/>
        </w:rPr>
        <w:t xml:space="preserve"> </w:t>
      </w:r>
      <w:r>
        <w:rPr>
          <w:w w:val="105"/>
        </w:rPr>
        <w:t>correlation-based</w:t>
      </w:r>
      <w:r>
        <w:rPr>
          <w:spacing w:val="-10"/>
          <w:w w:val="105"/>
        </w:rPr>
        <w:t xml:space="preserve"> </w:t>
      </w:r>
      <w:r>
        <w:rPr>
          <w:w w:val="105"/>
        </w:rPr>
        <w:t>approaches.</w:t>
      </w:r>
      <w:r>
        <w:rPr>
          <w:spacing w:val="-14"/>
          <w:w w:val="105"/>
        </w:rPr>
        <w:t xml:space="preserve"> </w:t>
      </w:r>
      <w:r>
        <w:rPr>
          <w:w w:val="105"/>
        </w:rPr>
        <w:t>Standard</w:t>
      </w:r>
      <w:r>
        <w:rPr>
          <w:spacing w:val="-10"/>
          <w:w w:val="105"/>
        </w:rPr>
        <w:t xml:space="preserve"> </w:t>
      </w:r>
      <w:r>
        <w:rPr>
          <w:w w:val="105"/>
        </w:rPr>
        <w:t>machine</w:t>
      </w:r>
      <w:r>
        <w:rPr>
          <w:spacing w:val="-11"/>
          <w:w w:val="105"/>
        </w:rPr>
        <w:t xml:space="preserve"> </w:t>
      </w:r>
      <w:r>
        <w:rPr>
          <w:w w:val="105"/>
        </w:rPr>
        <w:t>learning</w:t>
      </w:r>
      <w:r>
        <w:rPr>
          <w:spacing w:val="-10"/>
          <w:w w:val="105"/>
        </w:rPr>
        <w:t xml:space="preserve"> </w:t>
      </w:r>
      <w:r>
        <w:rPr>
          <w:w w:val="105"/>
        </w:rPr>
        <w:t>models</w:t>
      </w:r>
      <w:r>
        <w:rPr>
          <w:spacing w:val="-12"/>
          <w:w w:val="105"/>
        </w:rPr>
        <w:t xml:space="preserve"> </w:t>
      </w:r>
      <w:r>
        <w:rPr>
          <w:w w:val="105"/>
        </w:rPr>
        <w:t xml:space="preserve">produce feature importance rankings that indicate which variables are most predictive but cannot distinguish between legitimate predictors and proxy variables for protected attributes. </w:t>
      </w:r>
      <w:proofErr w:type="spellStart"/>
      <w:r>
        <w:rPr>
          <w:w w:val="105"/>
        </w:rPr>
        <w:t>DoWhy's</w:t>
      </w:r>
      <w:proofErr w:type="spellEnd"/>
      <w:r>
        <w:rPr>
          <w:w w:val="105"/>
        </w:rPr>
        <w:t xml:space="preserve"> causal</w:t>
      </w:r>
      <w:r>
        <w:rPr>
          <w:spacing w:val="-3"/>
          <w:w w:val="105"/>
        </w:rPr>
        <w:t xml:space="preserve"> </w:t>
      </w:r>
      <w:r>
        <w:rPr>
          <w:w w:val="105"/>
        </w:rPr>
        <w:t>identification procedure,</w:t>
      </w:r>
      <w:r>
        <w:rPr>
          <w:spacing w:val="-3"/>
          <w:w w:val="105"/>
        </w:rPr>
        <w:t xml:space="preserve"> </w:t>
      </w:r>
      <w:r>
        <w:rPr>
          <w:w w:val="105"/>
        </w:rPr>
        <w:t>by contrast,</w:t>
      </w:r>
      <w:r>
        <w:rPr>
          <w:spacing w:val="-3"/>
          <w:w w:val="105"/>
        </w:rPr>
        <w:t xml:space="preserve"> </w:t>
      </w:r>
      <w:r>
        <w:rPr>
          <w:w w:val="105"/>
        </w:rPr>
        <w:t>explicitly maps</w:t>
      </w:r>
      <w:r>
        <w:rPr>
          <w:spacing w:val="-1"/>
          <w:w w:val="105"/>
        </w:rPr>
        <w:t xml:space="preserve"> </w:t>
      </w:r>
      <w:r>
        <w:rPr>
          <w:w w:val="105"/>
        </w:rPr>
        <w:t>the pathways</w:t>
      </w:r>
      <w:r>
        <w:rPr>
          <w:spacing w:val="-1"/>
          <w:w w:val="105"/>
        </w:rPr>
        <w:t xml:space="preserve"> </w:t>
      </w:r>
      <w:r>
        <w:rPr>
          <w:w w:val="105"/>
        </w:rPr>
        <w:t>through which gender influences credit risk, enabling targeted intervention. Counterfactual analysis further demonstrates that 18% of rejected applicants in the German dataset and 23%</w:t>
      </w:r>
      <w:r>
        <w:rPr>
          <w:spacing w:val="-2"/>
          <w:w w:val="105"/>
        </w:rPr>
        <w:t xml:space="preserve"> </w:t>
      </w:r>
      <w:r>
        <w:rPr>
          <w:w w:val="105"/>
        </w:rPr>
        <w:t>in the UK dataset would have received loan approval under counterfactual gender parity conditions4a form of explanation unavailable from any standard feature importance method. This aligns with the causal</w:t>
      </w:r>
      <w:r>
        <w:rPr>
          <w:spacing w:val="-10"/>
          <w:w w:val="105"/>
        </w:rPr>
        <w:t xml:space="preserve"> </w:t>
      </w:r>
      <w:r>
        <w:rPr>
          <w:w w:val="105"/>
        </w:rPr>
        <w:t>fairness</w:t>
      </w:r>
      <w:r>
        <w:rPr>
          <w:spacing w:val="-8"/>
          <w:w w:val="105"/>
        </w:rPr>
        <w:t xml:space="preserve"> </w:t>
      </w:r>
      <w:r>
        <w:rPr>
          <w:w w:val="105"/>
        </w:rPr>
        <w:t>framework</w:t>
      </w:r>
      <w:r>
        <w:rPr>
          <w:spacing w:val="-6"/>
          <w:w w:val="105"/>
        </w:rPr>
        <w:t xml:space="preserve"> </w:t>
      </w:r>
      <w:r>
        <w:rPr>
          <w:w w:val="105"/>
        </w:rPr>
        <w:t>of</w:t>
      </w:r>
      <w:r>
        <w:rPr>
          <w:spacing w:val="-8"/>
          <w:w w:val="105"/>
        </w:rPr>
        <w:t xml:space="preserve"> </w:t>
      </w:r>
      <w:r>
        <w:rPr>
          <w:w w:val="105"/>
        </w:rPr>
        <w:t>Kusner</w:t>
      </w:r>
      <w:r>
        <w:rPr>
          <w:spacing w:val="-8"/>
          <w:w w:val="105"/>
        </w:rPr>
        <w:t xml:space="preserve"> </w:t>
      </w:r>
      <w:r>
        <w:rPr>
          <w:w w:val="105"/>
        </w:rPr>
        <w:t>et</w:t>
      </w:r>
      <w:r>
        <w:rPr>
          <w:spacing w:val="-10"/>
          <w:w w:val="105"/>
        </w:rPr>
        <w:t xml:space="preserve"> </w:t>
      </w:r>
      <w:r>
        <w:rPr>
          <w:w w:val="105"/>
        </w:rPr>
        <w:t>al.</w:t>
      </w:r>
      <w:r>
        <w:rPr>
          <w:spacing w:val="-10"/>
          <w:w w:val="105"/>
        </w:rPr>
        <w:t xml:space="preserve"> </w:t>
      </w:r>
      <w:r>
        <w:rPr>
          <w:w w:val="105"/>
        </w:rPr>
        <w:t>[13]</w:t>
      </w:r>
      <w:r>
        <w:rPr>
          <w:spacing w:val="-8"/>
          <w:w w:val="105"/>
        </w:rPr>
        <w:t xml:space="preserve"> </w:t>
      </w:r>
      <w:r>
        <w:rPr>
          <w:w w:val="105"/>
        </w:rPr>
        <w:t>and</w:t>
      </w:r>
      <w:r>
        <w:rPr>
          <w:spacing w:val="-6"/>
          <w:w w:val="105"/>
        </w:rPr>
        <w:t xml:space="preserve"> </w:t>
      </w:r>
      <w:r>
        <w:rPr>
          <w:w w:val="105"/>
        </w:rPr>
        <w:t>the</w:t>
      </w:r>
      <w:r>
        <w:rPr>
          <w:spacing w:val="-7"/>
          <w:w w:val="105"/>
        </w:rPr>
        <w:t xml:space="preserve"> </w:t>
      </w:r>
      <w:r>
        <w:rPr>
          <w:w w:val="105"/>
        </w:rPr>
        <w:t>transparency</w:t>
      </w:r>
      <w:r>
        <w:rPr>
          <w:spacing w:val="-6"/>
          <w:w w:val="105"/>
        </w:rPr>
        <w:t xml:space="preserve"> </w:t>
      </w:r>
      <w:r>
        <w:rPr>
          <w:w w:val="105"/>
        </w:rPr>
        <w:t>objectives</w:t>
      </w:r>
      <w:r>
        <w:rPr>
          <w:spacing w:val="-8"/>
          <w:w w:val="105"/>
        </w:rPr>
        <w:t xml:space="preserve"> </w:t>
      </w:r>
      <w:r>
        <w:rPr>
          <w:w w:val="105"/>
        </w:rPr>
        <w:t>established</w:t>
      </w:r>
      <w:r>
        <w:rPr>
          <w:spacing w:val="-6"/>
          <w:w w:val="105"/>
        </w:rPr>
        <w:t xml:space="preserve"> </w:t>
      </w:r>
      <w:r>
        <w:rPr>
          <w:w w:val="105"/>
        </w:rPr>
        <w:t>in</w:t>
      </w:r>
      <w:r>
        <w:rPr>
          <w:spacing w:val="-6"/>
          <w:w w:val="105"/>
        </w:rPr>
        <w:t xml:space="preserve"> </w:t>
      </w:r>
      <w:r>
        <w:rPr>
          <w:w w:val="105"/>
        </w:rPr>
        <w:t>the proposal [17].</w:t>
      </w:r>
    </w:p>
    <w:p w14:paraId="078952B4" w14:textId="77777777" w:rsidR="007551F6" w:rsidRPr="00B70E38" w:rsidRDefault="007551F6" w:rsidP="00B70E38"/>
    <w:p w14:paraId="02877132" w14:textId="3B30D42B" w:rsidR="00B70E38" w:rsidRPr="007551F6" w:rsidRDefault="00B70E38" w:rsidP="007551F6">
      <w:pPr>
        <w:pStyle w:val="Heading3"/>
      </w:pPr>
      <w:r w:rsidRPr="007551F6">
        <w:t>How does fairness performance compare between causal and correlation-based models?</w:t>
      </w:r>
    </w:p>
    <w:p w14:paraId="7B861ACB" w14:textId="77777777" w:rsidR="00B70E38" w:rsidRPr="007551F6" w:rsidRDefault="00B70E38" w:rsidP="007551F6">
      <w:pPr>
        <w:pStyle w:val="BodyText"/>
      </w:pPr>
      <w:r w:rsidRPr="007551F6">
        <w:t>The hybrid stacking model with causal feature adjustment achieves a demographic parity gap of</w:t>
      </w:r>
    </w:p>
    <w:p w14:paraId="62BEE5BD" w14:textId="77777777" w:rsidR="00B70E38" w:rsidRPr="007551F6" w:rsidRDefault="00B70E38" w:rsidP="007551F6">
      <w:pPr>
        <w:pStyle w:val="BodyText"/>
      </w:pPr>
      <w:r w:rsidRPr="007551F6">
        <w:t xml:space="preserve">0.06 on the UK dataset, compared to 0.11 for the baseline Random Forest4a 45% reduction in gender disparity. The equal opportunity gap is similarly reduced from 0.13 to 0.07. These improvements are achieved through the causal proxy removal transformation (Section 4.8.2) rather than post-hoc output adjustment, which represents a more principled intervention. Comparison with the literature shows these results are consistent with </w:t>
      </w:r>
      <w:proofErr w:type="spellStart"/>
      <w:r w:rsidRPr="007551F6">
        <w:t>Chouldechova</w:t>
      </w:r>
      <w:proofErr w:type="spellEnd"/>
      <w:r w:rsidRPr="007551F6">
        <w:t xml:space="preserve"> and Roth</w:t>
      </w:r>
    </w:p>
    <w:p w14:paraId="50807793" w14:textId="77777777" w:rsidR="00B70E38" w:rsidRPr="007551F6" w:rsidRDefault="00B70E38" w:rsidP="007551F6">
      <w:pPr>
        <w:pStyle w:val="BodyText"/>
      </w:pPr>
      <w:r w:rsidRPr="007551F6">
        <w:lastRenderedPageBreak/>
        <w:t xml:space="preserve">[18] and Kamiran and </w:t>
      </w:r>
      <w:proofErr w:type="spellStart"/>
      <w:r w:rsidRPr="007551F6">
        <w:t>Calders</w:t>
      </w:r>
      <w:proofErr w:type="spellEnd"/>
      <w:r w:rsidRPr="007551F6">
        <w:t xml:space="preserve"> [21], who report fairness improvements of 30-50% through</w:t>
      </w:r>
    </w:p>
    <w:p w14:paraId="6B781C2A" w14:textId="77777777" w:rsidR="00B70E38" w:rsidRPr="007551F6" w:rsidRDefault="00B70E38" w:rsidP="007551F6">
      <w:pPr>
        <w:pStyle w:val="BodyText"/>
        <w:sectPr w:rsidR="00B70E38" w:rsidRPr="007551F6" w:rsidSect="00B70E38">
          <w:pgSz w:w="12240" w:h="15840"/>
          <w:pgMar w:top="1380" w:right="0" w:bottom="1240" w:left="1080" w:header="0" w:footer="1056" w:gutter="0"/>
          <w:cols w:space="720"/>
        </w:sectPr>
      </w:pPr>
    </w:p>
    <w:p w14:paraId="5CA37B66" w14:textId="79DD6852" w:rsidR="00B70E38" w:rsidRPr="00B70E38" w:rsidRDefault="00B70E38" w:rsidP="007551F6">
      <w:pPr>
        <w:pStyle w:val="BodyText"/>
      </w:pPr>
      <w:r w:rsidRPr="007551F6">
        <w:lastRenderedPageBreak/>
        <w:t xml:space="preserve">preprocessing </w:t>
      </w:r>
      <w:proofErr w:type="gramStart"/>
      <w:r w:rsidRPr="007551F6">
        <w:t>interventions, but</w:t>
      </w:r>
      <w:proofErr w:type="gramEnd"/>
      <w:r w:rsidRPr="007551F6">
        <w:t xml:space="preserve"> extend these findings by grounding the intervention in causal rather than purely statistical reasoning.</w:t>
      </w:r>
    </w:p>
    <w:p w14:paraId="4F01DE83" w14:textId="53EE353F" w:rsidR="00B70E38" w:rsidRPr="007551F6" w:rsidRDefault="00B70E38" w:rsidP="007551F6">
      <w:pPr>
        <w:pStyle w:val="Heading3"/>
      </w:pPr>
      <w:r w:rsidRPr="007551F6">
        <w:t>What accuracy-</w:t>
      </w:r>
      <w:proofErr w:type="gramStart"/>
      <w:r w:rsidRPr="007551F6">
        <w:t>fairness</w:t>
      </w:r>
      <w:proofErr w:type="gramEnd"/>
      <w:r w:rsidRPr="007551F6">
        <w:t xml:space="preserve"> trade-offs exist?</w:t>
      </w:r>
    </w:p>
    <w:p w14:paraId="09D5B04A" w14:textId="30FF7AD0" w:rsidR="00B70E38" w:rsidRPr="00B70E38" w:rsidRDefault="00B70E38" w:rsidP="007551F6">
      <w:pPr>
        <w:pStyle w:val="BodyText"/>
      </w:pPr>
      <w:r>
        <w:rPr>
          <w:w w:val="105"/>
        </w:rPr>
        <w:t>The causal hybrid model achieves an accuracy of 0.78 and AUC of 0.83 on the UK dataset, compared to 0.77/0.81 for baseline Random Forest. This confirms that the causal feature adjustment does not degrade predictive performance4in fact, the hybrid model outperforms the baseline, likely because the proxy adjustment removes noise from the feature space and the stacking ensemble better exploits the remaining signal. The 0.5 percentage point accuracy reduction</w:t>
      </w:r>
      <w:r>
        <w:rPr>
          <w:spacing w:val="-6"/>
          <w:w w:val="105"/>
        </w:rPr>
        <w:t xml:space="preserve"> </w:t>
      </w:r>
      <w:r>
        <w:rPr>
          <w:w w:val="105"/>
        </w:rPr>
        <w:t>relative</w:t>
      </w:r>
      <w:r>
        <w:rPr>
          <w:spacing w:val="-7"/>
          <w:w w:val="105"/>
        </w:rPr>
        <w:t xml:space="preserve"> </w:t>
      </w:r>
      <w:r>
        <w:rPr>
          <w:w w:val="105"/>
        </w:rPr>
        <w:t>to</w:t>
      </w:r>
      <w:r>
        <w:rPr>
          <w:spacing w:val="-6"/>
          <w:w w:val="105"/>
        </w:rPr>
        <w:t xml:space="preserve"> </w:t>
      </w:r>
      <w:r>
        <w:rPr>
          <w:w w:val="105"/>
        </w:rPr>
        <w:t>the</w:t>
      </w:r>
      <w:r>
        <w:rPr>
          <w:spacing w:val="-7"/>
          <w:w w:val="105"/>
        </w:rPr>
        <w:t xml:space="preserve"> </w:t>
      </w:r>
      <w:r>
        <w:rPr>
          <w:w w:val="105"/>
        </w:rPr>
        <w:t>unconstrained</w:t>
      </w:r>
      <w:r>
        <w:rPr>
          <w:spacing w:val="-6"/>
          <w:w w:val="105"/>
        </w:rPr>
        <w:t xml:space="preserve"> </w:t>
      </w:r>
      <w:r>
        <w:rPr>
          <w:w w:val="105"/>
        </w:rPr>
        <w:t>best</w:t>
      </w:r>
      <w:r>
        <w:rPr>
          <w:spacing w:val="-11"/>
          <w:w w:val="105"/>
        </w:rPr>
        <w:t xml:space="preserve"> </w:t>
      </w:r>
      <w:r>
        <w:rPr>
          <w:w w:val="105"/>
        </w:rPr>
        <w:t>model</w:t>
      </w:r>
      <w:r>
        <w:rPr>
          <w:spacing w:val="-11"/>
          <w:w w:val="105"/>
        </w:rPr>
        <w:t xml:space="preserve"> </w:t>
      </w:r>
      <w:r>
        <w:rPr>
          <w:w w:val="105"/>
        </w:rPr>
        <w:t>is</w:t>
      </w:r>
      <w:r>
        <w:rPr>
          <w:spacing w:val="-9"/>
          <w:w w:val="105"/>
        </w:rPr>
        <w:t xml:space="preserve"> </w:t>
      </w:r>
      <w:r>
        <w:rPr>
          <w:w w:val="105"/>
        </w:rPr>
        <w:t>negligible</w:t>
      </w:r>
      <w:r>
        <w:rPr>
          <w:spacing w:val="-7"/>
          <w:w w:val="105"/>
        </w:rPr>
        <w:t xml:space="preserve"> </w:t>
      </w:r>
      <w:r>
        <w:rPr>
          <w:w w:val="105"/>
        </w:rPr>
        <w:t>in</w:t>
      </w:r>
      <w:r>
        <w:rPr>
          <w:spacing w:val="-6"/>
          <w:w w:val="105"/>
        </w:rPr>
        <w:t xml:space="preserve"> </w:t>
      </w:r>
      <w:r>
        <w:rPr>
          <w:w w:val="105"/>
        </w:rPr>
        <w:t>practical</w:t>
      </w:r>
      <w:r>
        <w:rPr>
          <w:spacing w:val="-11"/>
          <w:w w:val="105"/>
        </w:rPr>
        <w:t xml:space="preserve"> </w:t>
      </w:r>
      <w:r>
        <w:rPr>
          <w:w w:val="105"/>
        </w:rPr>
        <w:t>terms</w:t>
      </w:r>
      <w:r>
        <w:rPr>
          <w:spacing w:val="-9"/>
          <w:w w:val="105"/>
        </w:rPr>
        <w:t xml:space="preserve"> </w:t>
      </w:r>
      <w:r>
        <w:rPr>
          <w:w w:val="105"/>
        </w:rPr>
        <w:t>and</w:t>
      </w:r>
      <w:r>
        <w:rPr>
          <w:spacing w:val="-6"/>
          <w:w w:val="105"/>
        </w:rPr>
        <w:t xml:space="preserve"> </w:t>
      </w:r>
      <w:r>
        <w:rPr>
          <w:w w:val="105"/>
        </w:rPr>
        <w:t>well</w:t>
      </w:r>
      <w:r>
        <w:rPr>
          <w:spacing w:val="-11"/>
          <w:w w:val="105"/>
        </w:rPr>
        <w:t xml:space="preserve"> </w:t>
      </w:r>
      <w:r>
        <w:rPr>
          <w:w w:val="105"/>
        </w:rPr>
        <w:t>within the confidence interval of the cross-validated estimates. These findings directly confirm the expected outcome stated in the research proposal: causal AI models provide more transparent and fair credit risk predictions with comparable or better predictive performance [17], [18].</w:t>
      </w:r>
    </w:p>
    <w:p w14:paraId="2ED03BCC" w14:textId="5D44D302" w:rsidR="008357C9" w:rsidRPr="00B62878" w:rsidRDefault="008357C9" w:rsidP="00B62878">
      <w:pPr>
        <w:pStyle w:val="Heading2"/>
      </w:pPr>
      <w:r w:rsidRPr="00B62878">
        <w:t>Implications for Practice and Policy</w:t>
      </w:r>
    </w:p>
    <w:p w14:paraId="31E7468C" w14:textId="77777777" w:rsidR="008357C9" w:rsidRPr="008357C9" w:rsidRDefault="008357C9" w:rsidP="00B62878">
      <w:pPr>
        <w:pStyle w:val="BodyText"/>
      </w:pPr>
      <w:r w:rsidRPr="008357C9">
        <w:rPr>
          <w:w w:val="105"/>
        </w:rPr>
        <w:t>The</w:t>
      </w:r>
      <w:r w:rsidRPr="008357C9">
        <w:rPr>
          <w:spacing w:val="-5"/>
          <w:w w:val="105"/>
        </w:rPr>
        <w:t xml:space="preserve"> </w:t>
      </w:r>
      <w:r w:rsidRPr="008357C9">
        <w:rPr>
          <w:w w:val="105"/>
        </w:rPr>
        <w:t>findings</w:t>
      </w:r>
      <w:r w:rsidRPr="008357C9">
        <w:rPr>
          <w:spacing w:val="-7"/>
          <w:w w:val="105"/>
        </w:rPr>
        <w:t xml:space="preserve"> </w:t>
      </w:r>
      <w:r w:rsidRPr="008357C9">
        <w:rPr>
          <w:w w:val="105"/>
        </w:rPr>
        <w:t>of</w:t>
      </w:r>
      <w:r w:rsidRPr="008357C9">
        <w:rPr>
          <w:spacing w:val="-7"/>
          <w:w w:val="105"/>
        </w:rPr>
        <w:t xml:space="preserve"> </w:t>
      </w:r>
      <w:r w:rsidRPr="008357C9">
        <w:rPr>
          <w:w w:val="105"/>
        </w:rPr>
        <w:t>this</w:t>
      </w:r>
      <w:r w:rsidRPr="008357C9">
        <w:rPr>
          <w:spacing w:val="-7"/>
          <w:w w:val="105"/>
        </w:rPr>
        <w:t xml:space="preserve"> </w:t>
      </w:r>
      <w:r w:rsidRPr="008357C9">
        <w:rPr>
          <w:w w:val="105"/>
        </w:rPr>
        <w:t>study</w:t>
      </w:r>
      <w:r w:rsidRPr="008357C9">
        <w:rPr>
          <w:spacing w:val="-4"/>
          <w:w w:val="105"/>
        </w:rPr>
        <w:t xml:space="preserve"> </w:t>
      </w:r>
      <w:r w:rsidRPr="008357C9">
        <w:rPr>
          <w:w w:val="105"/>
        </w:rPr>
        <w:t>have</w:t>
      </w:r>
      <w:r w:rsidRPr="008357C9">
        <w:rPr>
          <w:spacing w:val="-5"/>
          <w:w w:val="105"/>
        </w:rPr>
        <w:t xml:space="preserve"> </w:t>
      </w:r>
      <w:r w:rsidRPr="008357C9">
        <w:rPr>
          <w:w w:val="105"/>
        </w:rPr>
        <w:t>direct</w:t>
      </w:r>
      <w:r w:rsidRPr="008357C9">
        <w:rPr>
          <w:spacing w:val="-9"/>
          <w:w w:val="105"/>
        </w:rPr>
        <w:t xml:space="preserve"> </w:t>
      </w:r>
      <w:r w:rsidRPr="008357C9">
        <w:rPr>
          <w:w w:val="105"/>
        </w:rPr>
        <w:t>implications</w:t>
      </w:r>
      <w:r w:rsidRPr="008357C9">
        <w:rPr>
          <w:spacing w:val="-7"/>
          <w:w w:val="105"/>
        </w:rPr>
        <w:t xml:space="preserve"> </w:t>
      </w:r>
      <w:r w:rsidRPr="008357C9">
        <w:rPr>
          <w:w w:val="105"/>
        </w:rPr>
        <w:t>for</w:t>
      </w:r>
      <w:r w:rsidRPr="008357C9">
        <w:rPr>
          <w:spacing w:val="-7"/>
          <w:w w:val="105"/>
        </w:rPr>
        <w:t xml:space="preserve"> </w:t>
      </w:r>
      <w:r w:rsidRPr="008357C9">
        <w:rPr>
          <w:w w:val="105"/>
        </w:rPr>
        <w:t>UK</w:t>
      </w:r>
      <w:r w:rsidRPr="008357C9">
        <w:rPr>
          <w:spacing w:val="-7"/>
          <w:w w:val="105"/>
        </w:rPr>
        <w:t xml:space="preserve"> </w:t>
      </w:r>
      <w:r w:rsidRPr="008357C9">
        <w:rPr>
          <w:w w:val="105"/>
        </w:rPr>
        <w:t>retail</w:t>
      </w:r>
      <w:r w:rsidRPr="008357C9">
        <w:rPr>
          <w:spacing w:val="-9"/>
          <w:w w:val="105"/>
        </w:rPr>
        <w:t xml:space="preserve"> </w:t>
      </w:r>
      <w:r w:rsidRPr="008357C9">
        <w:rPr>
          <w:w w:val="105"/>
        </w:rPr>
        <w:t>lenders</w:t>
      </w:r>
      <w:r w:rsidRPr="008357C9">
        <w:rPr>
          <w:spacing w:val="-7"/>
          <w:w w:val="105"/>
        </w:rPr>
        <w:t xml:space="preserve"> </w:t>
      </w:r>
      <w:r w:rsidRPr="008357C9">
        <w:rPr>
          <w:w w:val="105"/>
        </w:rPr>
        <w:t>operating</w:t>
      </w:r>
      <w:r w:rsidRPr="008357C9">
        <w:rPr>
          <w:spacing w:val="-4"/>
          <w:w w:val="105"/>
        </w:rPr>
        <w:t xml:space="preserve"> </w:t>
      </w:r>
      <w:r w:rsidRPr="008357C9">
        <w:rPr>
          <w:w w:val="105"/>
        </w:rPr>
        <w:t>under</w:t>
      </w:r>
      <w:r w:rsidRPr="008357C9">
        <w:rPr>
          <w:spacing w:val="-7"/>
          <w:w w:val="105"/>
        </w:rPr>
        <w:t xml:space="preserve"> </w:t>
      </w:r>
      <w:r w:rsidRPr="008357C9">
        <w:rPr>
          <w:w w:val="105"/>
        </w:rPr>
        <w:t>the</w:t>
      </w:r>
      <w:r w:rsidRPr="008357C9">
        <w:rPr>
          <w:spacing w:val="-5"/>
          <w:w w:val="105"/>
        </w:rPr>
        <w:t xml:space="preserve"> </w:t>
      </w:r>
      <w:r w:rsidRPr="008357C9">
        <w:rPr>
          <w:w w:val="105"/>
        </w:rPr>
        <w:t>FCA Consumer Duty framework (PS22/9, 2023). The Consumer Duty requires firms to demonstrate that their products deliver good outcomes for retail customers across all demographic groups, including those defined by</w:t>
      </w:r>
      <w:r w:rsidRPr="008357C9">
        <w:rPr>
          <w:spacing w:val="-1"/>
          <w:w w:val="105"/>
        </w:rPr>
        <w:t xml:space="preserve"> </w:t>
      </w:r>
      <w:r w:rsidRPr="008357C9">
        <w:rPr>
          <w:w w:val="105"/>
        </w:rPr>
        <w:t xml:space="preserve">protected characteristics under the Equality Act 2010 [37], [39]. The causal fairness audit methodology developed in this study4combining </w:t>
      </w:r>
      <w:proofErr w:type="spellStart"/>
      <w:r w:rsidRPr="008357C9">
        <w:rPr>
          <w:w w:val="105"/>
        </w:rPr>
        <w:t>DoWhy</w:t>
      </w:r>
      <w:proofErr w:type="spellEnd"/>
      <w:r w:rsidRPr="008357C9">
        <w:rPr>
          <w:w w:val="105"/>
        </w:rPr>
        <w:t xml:space="preserve"> ACE estimation, </w:t>
      </w:r>
      <w:proofErr w:type="spellStart"/>
      <w:r w:rsidRPr="008357C9">
        <w:rPr>
          <w:w w:val="105"/>
        </w:rPr>
        <w:t>Fairlearn</w:t>
      </w:r>
      <w:proofErr w:type="spellEnd"/>
      <w:r w:rsidRPr="008357C9">
        <w:rPr>
          <w:w w:val="105"/>
        </w:rPr>
        <w:t xml:space="preserve"> </w:t>
      </w:r>
      <w:proofErr w:type="spellStart"/>
      <w:r w:rsidRPr="008357C9">
        <w:rPr>
          <w:w w:val="105"/>
        </w:rPr>
        <w:t>MetricFrame</w:t>
      </w:r>
      <w:proofErr w:type="spellEnd"/>
      <w:r w:rsidRPr="008357C9">
        <w:rPr>
          <w:w w:val="105"/>
        </w:rPr>
        <w:t xml:space="preserve"> reporting, and counterfactual reversal rate analysis4provides a structured framework that lenders can implement to demonstrate compliance with these obligations. The dual-dataset design (Phase 1: German benchmark for academic comparison; Phase 2: UK synthetic for regulatory relevance) makes the methodology accessible to practitioners who lack access to proprietary lending data [34].</w:t>
      </w:r>
    </w:p>
    <w:p w14:paraId="108A306B" w14:textId="77777777" w:rsidR="008357C9" w:rsidRPr="008357C9" w:rsidRDefault="008357C9" w:rsidP="00B62878">
      <w:pPr>
        <w:pStyle w:val="BodyText"/>
      </w:pPr>
    </w:p>
    <w:p w14:paraId="07088B02" w14:textId="20703E42" w:rsidR="008357C9" w:rsidRPr="008357C9" w:rsidRDefault="008357C9" w:rsidP="00B62878">
      <w:pPr>
        <w:pStyle w:val="BodyText"/>
      </w:pPr>
      <w:r w:rsidRPr="008357C9">
        <w:rPr>
          <w:w w:val="105"/>
        </w:rPr>
        <w:t>More</w:t>
      </w:r>
      <w:r w:rsidRPr="008357C9">
        <w:rPr>
          <w:spacing w:val="-8"/>
          <w:w w:val="105"/>
        </w:rPr>
        <w:t xml:space="preserve"> </w:t>
      </w:r>
      <w:r w:rsidRPr="008357C9">
        <w:rPr>
          <w:w w:val="105"/>
        </w:rPr>
        <w:t>broadly,</w:t>
      </w:r>
      <w:r w:rsidRPr="008357C9">
        <w:rPr>
          <w:spacing w:val="-12"/>
          <w:w w:val="105"/>
        </w:rPr>
        <w:t xml:space="preserve"> </w:t>
      </w:r>
      <w:r w:rsidRPr="008357C9">
        <w:rPr>
          <w:w w:val="105"/>
        </w:rPr>
        <w:t>the</w:t>
      </w:r>
      <w:r w:rsidRPr="008357C9">
        <w:rPr>
          <w:spacing w:val="-8"/>
          <w:w w:val="105"/>
        </w:rPr>
        <w:t xml:space="preserve"> </w:t>
      </w:r>
      <w:r w:rsidRPr="008357C9">
        <w:rPr>
          <w:w w:val="105"/>
        </w:rPr>
        <w:t>results</w:t>
      </w:r>
      <w:r w:rsidRPr="008357C9">
        <w:rPr>
          <w:spacing w:val="-10"/>
          <w:w w:val="105"/>
        </w:rPr>
        <w:t xml:space="preserve"> </w:t>
      </w:r>
      <w:r w:rsidRPr="008357C9">
        <w:rPr>
          <w:w w:val="105"/>
        </w:rPr>
        <w:t>contribute</w:t>
      </w:r>
      <w:r w:rsidRPr="008357C9">
        <w:rPr>
          <w:spacing w:val="-8"/>
          <w:w w:val="105"/>
        </w:rPr>
        <w:t xml:space="preserve"> </w:t>
      </w:r>
      <w:r w:rsidRPr="008357C9">
        <w:rPr>
          <w:w w:val="105"/>
        </w:rPr>
        <w:t>to</w:t>
      </w:r>
      <w:r w:rsidRPr="008357C9">
        <w:rPr>
          <w:spacing w:val="-7"/>
          <w:w w:val="105"/>
        </w:rPr>
        <w:t xml:space="preserve"> </w:t>
      </w:r>
      <w:r w:rsidRPr="008357C9">
        <w:rPr>
          <w:w w:val="105"/>
        </w:rPr>
        <w:t>the</w:t>
      </w:r>
      <w:r w:rsidRPr="008357C9">
        <w:rPr>
          <w:spacing w:val="-8"/>
          <w:w w:val="105"/>
        </w:rPr>
        <w:t xml:space="preserve"> </w:t>
      </w:r>
      <w:r w:rsidRPr="008357C9">
        <w:rPr>
          <w:w w:val="105"/>
        </w:rPr>
        <w:t>growing</w:t>
      </w:r>
      <w:r w:rsidRPr="008357C9">
        <w:rPr>
          <w:spacing w:val="-7"/>
          <w:w w:val="105"/>
        </w:rPr>
        <w:t xml:space="preserve"> </w:t>
      </w:r>
      <w:r w:rsidRPr="008357C9">
        <w:rPr>
          <w:w w:val="105"/>
        </w:rPr>
        <w:t>evidence</w:t>
      </w:r>
      <w:r w:rsidRPr="008357C9">
        <w:rPr>
          <w:spacing w:val="-8"/>
          <w:w w:val="105"/>
        </w:rPr>
        <w:t xml:space="preserve"> </w:t>
      </w:r>
      <w:r w:rsidRPr="008357C9">
        <w:rPr>
          <w:w w:val="105"/>
        </w:rPr>
        <w:t>base</w:t>
      </w:r>
      <w:r w:rsidRPr="008357C9">
        <w:rPr>
          <w:spacing w:val="-8"/>
          <w:w w:val="105"/>
        </w:rPr>
        <w:t xml:space="preserve"> </w:t>
      </w:r>
      <w:r w:rsidRPr="008357C9">
        <w:rPr>
          <w:w w:val="105"/>
        </w:rPr>
        <w:t>for</w:t>
      </w:r>
      <w:r w:rsidRPr="008357C9">
        <w:rPr>
          <w:spacing w:val="-10"/>
          <w:w w:val="105"/>
        </w:rPr>
        <w:t xml:space="preserve"> </w:t>
      </w:r>
      <w:r w:rsidRPr="008357C9">
        <w:rPr>
          <w:w w:val="105"/>
        </w:rPr>
        <w:t>responsible</w:t>
      </w:r>
      <w:r w:rsidRPr="008357C9">
        <w:rPr>
          <w:spacing w:val="-8"/>
          <w:w w:val="105"/>
        </w:rPr>
        <w:t xml:space="preserve"> </w:t>
      </w:r>
      <w:r w:rsidRPr="008357C9">
        <w:rPr>
          <w:w w:val="105"/>
        </w:rPr>
        <w:t>AI</w:t>
      </w:r>
      <w:r w:rsidRPr="008357C9">
        <w:rPr>
          <w:spacing w:val="-10"/>
          <w:w w:val="105"/>
        </w:rPr>
        <w:t xml:space="preserve"> </w:t>
      </w:r>
      <w:r w:rsidRPr="008357C9">
        <w:rPr>
          <w:w w:val="105"/>
        </w:rPr>
        <w:t>in</w:t>
      </w:r>
      <w:r w:rsidRPr="008357C9">
        <w:rPr>
          <w:spacing w:val="-7"/>
          <w:w w:val="105"/>
        </w:rPr>
        <w:t xml:space="preserve"> </w:t>
      </w:r>
      <w:r w:rsidRPr="008357C9">
        <w:rPr>
          <w:w w:val="105"/>
        </w:rPr>
        <w:t>financial services. The UK AI Safety Institute (2024) and the proposed EU AI Act (2024) both classify credit scoring as a high-risk AI application requiring mandatory bias assessment and model documentation. The causal framework presented here4DAG construction, ACE estimation, counterfactual analysis, and proxy adjustment4maps directly onto the model card and conformity assessment requirements emerging in this regulatory landscape [39].</w:t>
      </w:r>
    </w:p>
    <w:p w14:paraId="0A181B3F" w14:textId="1D564C97" w:rsidR="008357C9" w:rsidRPr="00B62878" w:rsidRDefault="008357C9" w:rsidP="00B62878">
      <w:pPr>
        <w:pStyle w:val="Heading2"/>
      </w:pPr>
      <w:r w:rsidRPr="00B62878">
        <w:t>Limitations and Threats to Validity</w:t>
      </w:r>
    </w:p>
    <w:p w14:paraId="080B14CE" w14:textId="77777777" w:rsidR="008357C9" w:rsidRDefault="008357C9" w:rsidP="00B62878">
      <w:pPr>
        <w:pStyle w:val="BodyText"/>
      </w:pPr>
      <w:r>
        <w:rPr>
          <w:w w:val="105"/>
        </w:rPr>
        <w:t>The</w:t>
      </w:r>
      <w:r>
        <w:rPr>
          <w:spacing w:val="-5"/>
          <w:w w:val="105"/>
        </w:rPr>
        <w:t xml:space="preserve"> </w:t>
      </w:r>
      <w:r>
        <w:rPr>
          <w:w w:val="105"/>
        </w:rPr>
        <w:t>study</w:t>
      </w:r>
      <w:r>
        <w:rPr>
          <w:spacing w:val="-4"/>
          <w:w w:val="105"/>
        </w:rPr>
        <w:t xml:space="preserve"> </w:t>
      </w:r>
      <w:r>
        <w:rPr>
          <w:w w:val="105"/>
        </w:rPr>
        <w:t>has</w:t>
      </w:r>
      <w:r>
        <w:rPr>
          <w:spacing w:val="-7"/>
          <w:w w:val="105"/>
        </w:rPr>
        <w:t xml:space="preserve"> </w:t>
      </w:r>
      <w:r>
        <w:rPr>
          <w:w w:val="105"/>
        </w:rPr>
        <w:t>several</w:t>
      </w:r>
      <w:r>
        <w:rPr>
          <w:spacing w:val="-9"/>
          <w:w w:val="105"/>
        </w:rPr>
        <w:t xml:space="preserve"> </w:t>
      </w:r>
      <w:r>
        <w:rPr>
          <w:w w:val="105"/>
        </w:rPr>
        <w:t>limitations</w:t>
      </w:r>
      <w:r>
        <w:rPr>
          <w:spacing w:val="-7"/>
          <w:w w:val="105"/>
        </w:rPr>
        <w:t xml:space="preserve"> </w:t>
      </w:r>
      <w:r>
        <w:rPr>
          <w:w w:val="105"/>
        </w:rPr>
        <w:t>that</w:t>
      </w:r>
      <w:r>
        <w:rPr>
          <w:spacing w:val="-9"/>
          <w:w w:val="105"/>
        </w:rPr>
        <w:t xml:space="preserve"> </w:t>
      </w:r>
      <w:r>
        <w:rPr>
          <w:w w:val="105"/>
        </w:rPr>
        <w:t>should</w:t>
      </w:r>
      <w:r>
        <w:rPr>
          <w:spacing w:val="-4"/>
          <w:w w:val="105"/>
        </w:rPr>
        <w:t xml:space="preserve"> </w:t>
      </w:r>
      <w:r>
        <w:rPr>
          <w:w w:val="105"/>
        </w:rPr>
        <w:t>be</w:t>
      </w:r>
      <w:r>
        <w:rPr>
          <w:spacing w:val="-5"/>
          <w:w w:val="105"/>
        </w:rPr>
        <w:t xml:space="preserve"> </w:t>
      </w:r>
      <w:r>
        <w:rPr>
          <w:w w:val="105"/>
        </w:rPr>
        <w:t>considered</w:t>
      </w:r>
      <w:r>
        <w:rPr>
          <w:spacing w:val="-4"/>
          <w:w w:val="105"/>
        </w:rPr>
        <w:t xml:space="preserve"> </w:t>
      </w:r>
      <w:r>
        <w:rPr>
          <w:w w:val="105"/>
        </w:rPr>
        <w:t>when</w:t>
      </w:r>
      <w:r>
        <w:rPr>
          <w:spacing w:val="-4"/>
          <w:w w:val="105"/>
        </w:rPr>
        <w:t xml:space="preserve"> </w:t>
      </w:r>
      <w:r>
        <w:rPr>
          <w:w w:val="105"/>
        </w:rPr>
        <w:t>interpreting</w:t>
      </w:r>
      <w:r>
        <w:rPr>
          <w:spacing w:val="-4"/>
          <w:w w:val="105"/>
        </w:rPr>
        <w:t xml:space="preserve"> </w:t>
      </w:r>
      <w:r>
        <w:rPr>
          <w:w w:val="105"/>
        </w:rPr>
        <w:t>the</w:t>
      </w:r>
      <w:r>
        <w:rPr>
          <w:spacing w:val="-5"/>
          <w:w w:val="105"/>
        </w:rPr>
        <w:t xml:space="preserve"> </w:t>
      </w:r>
      <w:r>
        <w:rPr>
          <w:w w:val="105"/>
        </w:rPr>
        <w:t>results.</w:t>
      </w:r>
      <w:r>
        <w:rPr>
          <w:spacing w:val="-9"/>
          <w:w w:val="105"/>
        </w:rPr>
        <w:t xml:space="preserve"> </w:t>
      </w:r>
      <w:r>
        <w:rPr>
          <w:w w:val="105"/>
        </w:rPr>
        <w:t>First, the</w:t>
      </w:r>
      <w:r>
        <w:rPr>
          <w:spacing w:val="-9"/>
          <w:w w:val="105"/>
        </w:rPr>
        <w:t xml:space="preserve"> </w:t>
      </w:r>
      <w:r>
        <w:rPr>
          <w:w w:val="105"/>
        </w:rPr>
        <w:t>UK</w:t>
      </w:r>
      <w:r>
        <w:rPr>
          <w:spacing w:val="-10"/>
          <w:w w:val="105"/>
        </w:rPr>
        <w:t xml:space="preserve"> </w:t>
      </w:r>
      <w:r>
        <w:rPr>
          <w:w w:val="105"/>
        </w:rPr>
        <w:t>dataset</w:t>
      </w:r>
      <w:r>
        <w:rPr>
          <w:spacing w:val="-12"/>
          <w:w w:val="105"/>
        </w:rPr>
        <w:t xml:space="preserve"> </w:t>
      </w:r>
      <w:r>
        <w:rPr>
          <w:w w:val="105"/>
        </w:rPr>
        <w:t>is</w:t>
      </w:r>
      <w:r>
        <w:rPr>
          <w:spacing w:val="-10"/>
          <w:w w:val="105"/>
        </w:rPr>
        <w:t xml:space="preserve"> </w:t>
      </w:r>
      <w:r>
        <w:rPr>
          <w:w w:val="105"/>
        </w:rPr>
        <w:t>synthetic</w:t>
      </w:r>
      <w:r>
        <w:rPr>
          <w:spacing w:val="-9"/>
          <w:w w:val="105"/>
        </w:rPr>
        <w:t xml:space="preserve"> </w:t>
      </w:r>
      <w:r>
        <w:rPr>
          <w:w w:val="105"/>
        </w:rPr>
        <w:t>and</w:t>
      </w:r>
      <w:r>
        <w:rPr>
          <w:spacing w:val="-8"/>
          <w:w w:val="105"/>
        </w:rPr>
        <w:t xml:space="preserve"> </w:t>
      </w:r>
      <w:r>
        <w:rPr>
          <w:w w:val="105"/>
        </w:rPr>
        <w:t>generated</w:t>
      </w:r>
      <w:r>
        <w:rPr>
          <w:spacing w:val="-8"/>
          <w:w w:val="105"/>
        </w:rPr>
        <w:t xml:space="preserve"> </w:t>
      </w:r>
      <w:r>
        <w:rPr>
          <w:w w:val="105"/>
        </w:rPr>
        <w:t>from</w:t>
      </w:r>
      <w:r>
        <w:rPr>
          <w:spacing w:val="-9"/>
          <w:w w:val="105"/>
        </w:rPr>
        <w:t xml:space="preserve"> </w:t>
      </w:r>
      <w:r>
        <w:rPr>
          <w:w w:val="105"/>
        </w:rPr>
        <w:t>publicly</w:t>
      </w:r>
      <w:r>
        <w:rPr>
          <w:spacing w:val="-8"/>
          <w:w w:val="105"/>
        </w:rPr>
        <w:t xml:space="preserve"> </w:t>
      </w:r>
      <w:r>
        <w:rPr>
          <w:w w:val="105"/>
        </w:rPr>
        <w:t>available</w:t>
      </w:r>
      <w:r>
        <w:rPr>
          <w:spacing w:val="-9"/>
          <w:w w:val="105"/>
        </w:rPr>
        <w:t xml:space="preserve"> </w:t>
      </w:r>
      <w:r>
        <w:rPr>
          <w:w w:val="105"/>
        </w:rPr>
        <w:t>statistical</w:t>
      </w:r>
      <w:r>
        <w:rPr>
          <w:spacing w:val="-12"/>
          <w:w w:val="105"/>
        </w:rPr>
        <w:t xml:space="preserve"> </w:t>
      </w:r>
      <w:r>
        <w:rPr>
          <w:w w:val="105"/>
        </w:rPr>
        <w:t>distributions</w:t>
      </w:r>
      <w:r>
        <w:rPr>
          <w:spacing w:val="-10"/>
          <w:w w:val="105"/>
        </w:rPr>
        <w:t xml:space="preserve"> </w:t>
      </w:r>
      <w:r>
        <w:rPr>
          <w:w w:val="105"/>
        </w:rPr>
        <w:t>rather</w:t>
      </w:r>
    </w:p>
    <w:p w14:paraId="2C29D4D1" w14:textId="77777777" w:rsidR="008357C9" w:rsidRDefault="008357C9" w:rsidP="00B62878">
      <w:pPr>
        <w:pStyle w:val="BodyText"/>
        <w:sectPr w:rsidR="008357C9" w:rsidSect="008357C9">
          <w:pgSz w:w="12240" w:h="15840"/>
          <w:pgMar w:top="1380" w:right="0" w:bottom="1240" w:left="1080" w:header="0" w:footer="1056" w:gutter="0"/>
          <w:cols w:space="720"/>
        </w:sectPr>
      </w:pPr>
    </w:p>
    <w:p w14:paraId="5BD60F52" w14:textId="77777777" w:rsidR="008357C9" w:rsidRDefault="008357C9" w:rsidP="00B62878">
      <w:pPr>
        <w:pStyle w:val="BodyText"/>
      </w:pPr>
      <w:r>
        <w:rPr>
          <w:w w:val="105"/>
        </w:rPr>
        <w:lastRenderedPageBreak/>
        <w:t>than actual bank loan records. While the generation process is carefully grounded in ONS, Experian,</w:t>
      </w:r>
      <w:r>
        <w:rPr>
          <w:spacing w:val="-10"/>
          <w:w w:val="105"/>
        </w:rPr>
        <w:t xml:space="preserve"> </w:t>
      </w:r>
      <w:r>
        <w:rPr>
          <w:w w:val="105"/>
        </w:rPr>
        <w:t>and</w:t>
      </w:r>
      <w:r>
        <w:rPr>
          <w:spacing w:val="-5"/>
          <w:w w:val="105"/>
        </w:rPr>
        <w:t xml:space="preserve"> </w:t>
      </w:r>
      <w:r>
        <w:rPr>
          <w:w w:val="105"/>
        </w:rPr>
        <w:t>FCA</w:t>
      </w:r>
      <w:r>
        <w:rPr>
          <w:spacing w:val="-8"/>
          <w:w w:val="105"/>
        </w:rPr>
        <w:t xml:space="preserve"> </w:t>
      </w:r>
      <w:r>
        <w:rPr>
          <w:w w:val="105"/>
        </w:rPr>
        <w:t>data</w:t>
      </w:r>
      <w:r>
        <w:rPr>
          <w:spacing w:val="-6"/>
          <w:w w:val="105"/>
        </w:rPr>
        <w:t xml:space="preserve"> </w:t>
      </w:r>
      <w:r>
        <w:rPr>
          <w:w w:val="105"/>
        </w:rPr>
        <w:t>[35],</w:t>
      </w:r>
      <w:r>
        <w:rPr>
          <w:spacing w:val="-10"/>
          <w:w w:val="105"/>
        </w:rPr>
        <w:t xml:space="preserve"> </w:t>
      </w:r>
      <w:r>
        <w:rPr>
          <w:w w:val="105"/>
        </w:rPr>
        <w:t>[</w:t>
      </w:r>
      <w:proofErr w:type="gramStart"/>
      <w:r>
        <w:rPr>
          <w:w w:val="105"/>
        </w:rPr>
        <w:t>36</w:t>
      </w:r>
      <w:proofErr w:type="gramEnd"/>
      <w:r>
        <w:rPr>
          <w:w w:val="105"/>
        </w:rPr>
        <w:t>],</w:t>
      </w:r>
      <w:r>
        <w:rPr>
          <w:spacing w:val="-10"/>
          <w:w w:val="105"/>
        </w:rPr>
        <w:t xml:space="preserve"> </w:t>
      </w:r>
      <w:r>
        <w:rPr>
          <w:w w:val="105"/>
        </w:rPr>
        <w:t>[37]</w:t>
      </w:r>
      <w:proofErr w:type="gramStart"/>
      <w:r>
        <w:rPr>
          <w:w w:val="105"/>
        </w:rPr>
        <w:t>,</w:t>
      </w:r>
      <w:r>
        <w:rPr>
          <w:spacing w:val="-10"/>
          <w:w w:val="105"/>
        </w:rPr>
        <w:t xml:space="preserve"> </w:t>
      </w:r>
      <w:r>
        <w:rPr>
          <w:w w:val="105"/>
        </w:rPr>
        <w:t>synthetic</w:t>
      </w:r>
      <w:proofErr w:type="gramEnd"/>
      <w:r>
        <w:rPr>
          <w:spacing w:val="-6"/>
          <w:w w:val="105"/>
        </w:rPr>
        <w:t xml:space="preserve"> </w:t>
      </w:r>
      <w:r>
        <w:rPr>
          <w:w w:val="105"/>
        </w:rPr>
        <w:t>data</w:t>
      </w:r>
      <w:r>
        <w:rPr>
          <w:spacing w:val="-6"/>
          <w:w w:val="105"/>
        </w:rPr>
        <w:t xml:space="preserve"> </w:t>
      </w:r>
      <w:r>
        <w:rPr>
          <w:w w:val="105"/>
        </w:rPr>
        <w:t>cannot</w:t>
      </w:r>
      <w:r>
        <w:rPr>
          <w:spacing w:val="-10"/>
          <w:w w:val="105"/>
        </w:rPr>
        <w:t xml:space="preserve"> </w:t>
      </w:r>
      <w:r>
        <w:rPr>
          <w:w w:val="105"/>
        </w:rPr>
        <w:t>fully</w:t>
      </w:r>
      <w:r>
        <w:rPr>
          <w:spacing w:val="-5"/>
          <w:w w:val="105"/>
        </w:rPr>
        <w:t xml:space="preserve"> </w:t>
      </w:r>
      <w:r>
        <w:rPr>
          <w:w w:val="105"/>
        </w:rPr>
        <w:t>replicate</w:t>
      </w:r>
      <w:r>
        <w:rPr>
          <w:spacing w:val="-6"/>
          <w:w w:val="105"/>
        </w:rPr>
        <w:t xml:space="preserve"> </w:t>
      </w:r>
      <w:r>
        <w:rPr>
          <w:w w:val="105"/>
        </w:rPr>
        <w:t>the</w:t>
      </w:r>
      <w:r>
        <w:rPr>
          <w:spacing w:val="-6"/>
          <w:w w:val="105"/>
        </w:rPr>
        <w:t xml:space="preserve"> </w:t>
      </w:r>
      <w:r>
        <w:rPr>
          <w:w w:val="105"/>
        </w:rPr>
        <w:t>complexity</w:t>
      </w:r>
      <w:r>
        <w:rPr>
          <w:spacing w:val="-5"/>
          <w:w w:val="105"/>
        </w:rPr>
        <w:t xml:space="preserve"> </w:t>
      </w:r>
      <w:r>
        <w:rPr>
          <w:w w:val="105"/>
        </w:rPr>
        <w:t>of real lending portfolios, including selection effects, temporal dynamics, and applicant self-selection.</w:t>
      </w:r>
      <w:r>
        <w:rPr>
          <w:spacing w:val="-8"/>
          <w:w w:val="105"/>
        </w:rPr>
        <w:t xml:space="preserve"> </w:t>
      </w:r>
      <w:r>
        <w:rPr>
          <w:w w:val="105"/>
        </w:rPr>
        <w:t>Future</w:t>
      </w:r>
      <w:r>
        <w:rPr>
          <w:spacing w:val="-4"/>
          <w:w w:val="105"/>
        </w:rPr>
        <w:t xml:space="preserve"> </w:t>
      </w:r>
      <w:r>
        <w:rPr>
          <w:w w:val="105"/>
        </w:rPr>
        <w:t>work</w:t>
      </w:r>
      <w:r>
        <w:rPr>
          <w:spacing w:val="-3"/>
          <w:w w:val="105"/>
        </w:rPr>
        <w:t xml:space="preserve"> </w:t>
      </w:r>
      <w:r>
        <w:rPr>
          <w:w w:val="105"/>
        </w:rPr>
        <w:t>should</w:t>
      </w:r>
      <w:r>
        <w:rPr>
          <w:spacing w:val="-3"/>
          <w:w w:val="105"/>
        </w:rPr>
        <w:t xml:space="preserve"> </w:t>
      </w:r>
      <w:r>
        <w:rPr>
          <w:w w:val="105"/>
        </w:rPr>
        <w:t>validate</w:t>
      </w:r>
      <w:r>
        <w:rPr>
          <w:spacing w:val="-4"/>
          <w:w w:val="105"/>
        </w:rPr>
        <w:t xml:space="preserve"> </w:t>
      </w:r>
      <w:r>
        <w:rPr>
          <w:w w:val="105"/>
        </w:rPr>
        <w:t>the</w:t>
      </w:r>
      <w:r>
        <w:rPr>
          <w:spacing w:val="-4"/>
          <w:w w:val="105"/>
        </w:rPr>
        <w:t xml:space="preserve"> </w:t>
      </w:r>
      <w:r>
        <w:rPr>
          <w:w w:val="105"/>
        </w:rPr>
        <w:t>causal</w:t>
      </w:r>
      <w:r>
        <w:rPr>
          <w:spacing w:val="-8"/>
          <w:w w:val="105"/>
        </w:rPr>
        <w:t xml:space="preserve"> </w:t>
      </w:r>
      <w:r>
        <w:rPr>
          <w:w w:val="105"/>
        </w:rPr>
        <w:t>framework</w:t>
      </w:r>
      <w:r>
        <w:rPr>
          <w:spacing w:val="-3"/>
          <w:w w:val="105"/>
        </w:rPr>
        <w:t xml:space="preserve"> </w:t>
      </w:r>
      <w:r>
        <w:rPr>
          <w:w w:val="105"/>
        </w:rPr>
        <w:t>on</w:t>
      </w:r>
      <w:r>
        <w:rPr>
          <w:spacing w:val="-3"/>
          <w:w w:val="105"/>
        </w:rPr>
        <w:t xml:space="preserve"> </w:t>
      </w:r>
      <w:r>
        <w:rPr>
          <w:w w:val="105"/>
        </w:rPr>
        <w:t>real</w:t>
      </w:r>
      <w:r>
        <w:rPr>
          <w:spacing w:val="-8"/>
          <w:w w:val="105"/>
        </w:rPr>
        <w:t xml:space="preserve"> </w:t>
      </w:r>
      <w:r>
        <w:rPr>
          <w:w w:val="105"/>
        </w:rPr>
        <w:t>proprietary</w:t>
      </w:r>
      <w:r>
        <w:rPr>
          <w:spacing w:val="-3"/>
          <w:w w:val="105"/>
        </w:rPr>
        <w:t xml:space="preserve"> </w:t>
      </w:r>
      <w:r>
        <w:rPr>
          <w:w w:val="105"/>
        </w:rPr>
        <w:t>datasets</w:t>
      </w:r>
      <w:r>
        <w:rPr>
          <w:spacing w:val="-6"/>
          <w:w w:val="105"/>
        </w:rPr>
        <w:t xml:space="preserve"> </w:t>
      </w:r>
      <w:r>
        <w:rPr>
          <w:w w:val="105"/>
        </w:rPr>
        <w:t>under appropriate data sharing agreements [40].</w:t>
      </w:r>
    </w:p>
    <w:p w14:paraId="3E169BE0" w14:textId="77777777" w:rsidR="008357C9" w:rsidRDefault="008357C9" w:rsidP="00B62878">
      <w:pPr>
        <w:pStyle w:val="BodyText"/>
      </w:pPr>
    </w:p>
    <w:p w14:paraId="0466A71C" w14:textId="77777777" w:rsidR="008357C9" w:rsidRDefault="008357C9" w:rsidP="00B62878">
      <w:pPr>
        <w:pStyle w:val="BodyText"/>
      </w:pPr>
      <w:r>
        <w:rPr>
          <w:w w:val="105"/>
        </w:rPr>
        <w:t>Second, the causal DAG represents assumed rather than empirically discovered causal relationships.</w:t>
      </w:r>
      <w:r>
        <w:rPr>
          <w:spacing w:val="-3"/>
          <w:w w:val="105"/>
        </w:rPr>
        <w:t xml:space="preserve"> </w:t>
      </w:r>
      <w:r>
        <w:rPr>
          <w:w w:val="105"/>
        </w:rPr>
        <w:t>The identifiability of</w:t>
      </w:r>
      <w:r>
        <w:rPr>
          <w:spacing w:val="-1"/>
          <w:w w:val="105"/>
        </w:rPr>
        <w:t xml:space="preserve"> </w:t>
      </w:r>
      <w:r>
        <w:rPr>
          <w:w w:val="105"/>
        </w:rPr>
        <w:t>the ACE</w:t>
      </w:r>
      <w:r>
        <w:rPr>
          <w:spacing w:val="-3"/>
          <w:w w:val="105"/>
        </w:rPr>
        <w:t xml:space="preserve"> </w:t>
      </w:r>
      <w:r>
        <w:rPr>
          <w:w w:val="105"/>
        </w:rPr>
        <w:t>depends</w:t>
      </w:r>
      <w:r>
        <w:rPr>
          <w:spacing w:val="-1"/>
          <w:w w:val="105"/>
        </w:rPr>
        <w:t xml:space="preserve"> </w:t>
      </w:r>
      <w:r>
        <w:rPr>
          <w:w w:val="105"/>
        </w:rPr>
        <w:t>critically on the correctness</w:t>
      </w:r>
      <w:r>
        <w:rPr>
          <w:spacing w:val="-1"/>
          <w:w w:val="105"/>
        </w:rPr>
        <w:t xml:space="preserve"> </w:t>
      </w:r>
      <w:r>
        <w:rPr>
          <w:w w:val="105"/>
        </w:rPr>
        <w:t>of</w:t>
      </w:r>
      <w:r>
        <w:rPr>
          <w:spacing w:val="-1"/>
          <w:w w:val="105"/>
        </w:rPr>
        <w:t xml:space="preserve"> </w:t>
      </w:r>
      <w:r>
        <w:rPr>
          <w:w w:val="105"/>
        </w:rPr>
        <w:t>the causal graph, including the specification of common causes and the absence of unmeasured confounders.</w:t>
      </w:r>
      <w:r>
        <w:rPr>
          <w:spacing w:val="-1"/>
          <w:w w:val="105"/>
        </w:rPr>
        <w:t xml:space="preserve"> </w:t>
      </w:r>
      <w:r>
        <w:rPr>
          <w:w w:val="105"/>
        </w:rPr>
        <w:t>While the DAG is grounded in domain knowledge of UK lending and consistent with findings in the causal fairness literature [13], [14], it remains subject to model misspecification.</w:t>
      </w:r>
      <w:r>
        <w:rPr>
          <w:spacing w:val="-13"/>
          <w:w w:val="105"/>
        </w:rPr>
        <w:t xml:space="preserve"> </w:t>
      </w:r>
      <w:r>
        <w:rPr>
          <w:w w:val="105"/>
        </w:rPr>
        <w:t>Future</w:t>
      </w:r>
      <w:r>
        <w:rPr>
          <w:spacing w:val="-9"/>
          <w:w w:val="105"/>
        </w:rPr>
        <w:t xml:space="preserve"> </w:t>
      </w:r>
      <w:r>
        <w:rPr>
          <w:w w:val="105"/>
        </w:rPr>
        <w:t>research</w:t>
      </w:r>
      <w:r>
        <w:rPr>
          <w:spacing w:val="-8"/>
          <w:w w:val="105"/>
        </w:rPr>
        <w:t xml:space="preserve"> </w:t>
      </w:r>
      <w:r>
        <w:rPr>
          <w:w w:val="105"/>
        </w:rPr>
        <w:t>should</w:t>
      </w:r>
      <w:r>
        <w:rPr>
          <w:spacing w:val="-8"/>
          <w:w w:val="105"/>
        </w:rPr>
        <w:t xml:space="preserve"> </w:t>
      </w:r>
      <w:r>
        <w:rPr>
          <w:w w:val="105"/>
        </w:rPr>
        <w:t>apply</w:t>
      </w:r>
      <w:r>
        <w:rPr>
          <w:spacing w:val="-8"/>
          <w:w w:val="105"/>
        </w:rPr>
        <w:t xml:space="preserve"> </w:t>
      </w:r>
      <w:r>
        <w:rPr>
          <w:w w:val="105"/>
        </w:rPr>
        <w:t>causal</w:t>
      </w:r>
      <w:r>
        <w:rPr>
          <w:spacing w:val="-13"/>
          <w:w w:val="105"/>
        </w:rPr>
        <w:t xml:space="preserve"> </w:t>
      </w:r>
      <w:r>
        <w:rPr>
          <w:w w:val="105"/>
        </w:rPr>
        <w:t>discovery</w:t>
      </w:r>
      <w:r>
        <w:rPr>
          <w:spacing w:val="-8"/>
          <w:w w:val="105"/>
        </w:rPr>
        <w:t xml:space="preserve"> </w:t>
      </w:r>
      <w:r>
        <w:rPr>
          <w:w w:val="105"/>
        </w:rPr>
        <w:t>algorithms</w:t>
      </w:r>
      <w:r>
        <w:rPr>
          <w:spacing w:val="-11"/>
          <w:w w:val="105"/>
        </w:rPr>
        <w:t xml:space="preserve"> </w:t>
      </w:r>
      <w:r>
        <w:rPr>
          <w:w w:val="105"/>
        </w:rPr>
        <w:t>(e.g.,</w:t>
      </w:r>
      <w:r>
        <w:rPr>
          <w:spacing w:val="-13"/>
          <w:w w:val="105"/>
        </w:rPr>
        <w:t xml:space="preserve"> </w:t>
      </w:r>
      <w:r>
        <w:rPr>
          <w:w w:val="105"/>
        </w:rPr>
        <w:t>PC</w:t>
      </w:r>
      <w:r>
        <w:rPr>
          <w:spacing w:val="-11"/>
          <w:w w:val="105"/>
        </w:rPr>
        <w:t xml:space="preserve"> </w:t>
      </w:r>
      <w:r>
        <w:rPr>
          <w:w w:val="105"/>
        </w:rPr>
        <w:t>algorithm, GES) to data-driven DAG construction to reduce reliance on domain assumptions [26].</w:t>
      </w:r>
    </w:p>
    <w:p w14:paraId="7125A2A1" w14:textId="77777777" w:rsidR="008357C9" w:rsidRDefault="008357C9" w:rsidP="00B62878">
      <w:pPr>
        <w:pStyle w:val="BodyText"/>
      </w:pPr>
    </w:p>
    <w:p w14:paraId="2199A167" w14:textId="4BDCE2F0" w:rsidR="008357C9" w:rsidRPr="008357C9" w:rsidRDefault="008357C9" w:rsidP="00B62878">
      <w:pPr>
        <w:pStyle w:val="BodyText"/>
      </w:pPr>
      <w:r>
        <w:rPr>
          <w:w w:val="105"/>
        </w:rPr>
        <w:t>Third, the binary gender variable used in this study (male/female) does not reflect the full spectrum of gender identity. While this binary encoding is consistent with the German Credit Dataset</w:t>
      </w:r>
      <w:r>
        <w:rPr>
          <w:spacing w:val="-11"/>
          <w:w w:val="105"/>
        </w:rPr>
        <w:t xml:space="preserve"> </w:t>
      </w:r>
      <w:r>
        <w:rPr>
          <w:w w:val="105"/>
        </w:rPr>
        <w:t>conventions</w:t>
      </w:r>
      <w:r>
        <w:rPr>
          <w:spacing w:val="-9"/>
          <w:w w:val="105"/>
        </w:rPr>
        <w:t xml:space="preserve"> </w:t>
      </w:r>
      <w:r>
        <w:rPr>
          <w:w w:val="105"/>
        </w:rPr>
        <w:t>and</w:t>
      </w:r>
      <w:r>
        <w:rPr>
          <w:spacing w:val="-6"/>
          <w:w w:val="105"/>
        </w:rPr>
        <w:t xml:space="preserve"> </w:t>
      </w:r>
      <w:r>
        <w:rPr>
          <w:w w:val="105"/>
        </w:rPr>
        <w:t>UK</w:t>
      </w:r>
      <w:r>
        <w:rPr>
          <w:spacing w:val="-9"/>
          <w:w w:val="105"/>
        </w:rPr>
        <w:t xml:space="preserve"> </w:t>
      </w:r>
      <w:r>
        <w:rPr>
          <w:w w:val="105"/>
        </w:rPr>
        <w:t>ONS</w:t>
      </w:r>
      <w:r>
        <w:rPr>
          <w:spacing w:val="-12"/>
          <w:w w:val="105"/>
        </w:rPr>
        <w:t xml:space="preserve"> </w:t>
      </w:r>
      <w:r>
        <w:rPr>
          <w:w w:val="105"/>
        </w:rPr>
        <w:t>data</w:t>
      </w:r>
      <w:r>
        <w:rPr>
          <w:spacing w:val="-7"/>
          <w:w w:val="105"/>
        </w:rPr>
        <w:t xml:space="preserve"> </w:t>
      </w:r>
      <w:r>
        <w:rPr>
          <w:w w:val="105"/>
        </w:rPr>
        <w:t>reporting,</w:t>
      </w:r>
      <w:r>
        <w:rPr>
          <w:spacing w:val="-11"/>
          <w:w w:val="105"/>
        </w:rPr>
        <w:t xml:space="preserve"> </w:t>
      </w:r>
      <w:r>
        <w:rPr>
          <w:w w:val="105"/>
        </w:rPr>
        <w:t>future</w:t>
      </w:r>
      <w:r>
        <w:rPr>
          <w:spacing w:val="-7"/>
          <w:w w:val="105"/>
        </w:rPr>
        <w:t xml:space="preserve"> </w:t>
      </w:r>
      <w:r>
        <w:rPr>
          <w:w w:val="105"/>
        </w:rPr>
        <w:t>work</w:t>
      </w:r>
      <w:r>
        <w:rPr>
          <w:spacing w:val="-6"/>
          <w:w w:val="105"/>
        </w:rPr>
        <w:t xml:space="preserve"> </w:t>
      </w:r>
      <w:r>
        <w:rPr>
          <w:w w:val="105"/>
        </w:rPr>
        <w:t>should</w:t>
      </w:r>
      <w:r>
        <w:rPr>
          <w:spacing w:val="-6"/>
          <w:w w:val="105"/>
        </w:rPr>
        <w:t xml:space="preserve"> </w:t>
      </w:r>
      <w:r>
        <w:rPr>
          <w:w w:val="105"/>
        </w:rPr>
        <w:t>explore</w:t>
      </w:r>
      <w:r>
        <w:rPr>
          <w:spacing w:val="-7"/>
          <w:w w:val="105"/>
        </w:rPr>
        <w:t xml:space="preserve"> </w:t>
      </w:r>
      <w:r>
        <w:rPr>
          <w:w w:val="105"/>
        </w:rPr>
        <w:t>fairness</w:t>
      </w:r>
      <w:r>
        <w:rPr>
          <w:spacing w:val="-9"/>
          <w:w w:val="105"/>
        </w:rPr>
        <w:t xml:space="preserve"> </w:t>
      </w:r>
      <w:r>
        <w:rPr>
          <w:w w:val="105"/>
        </w:rPr>
        <w:t>evaluation frameworks that accommodate non-binary and intersectional protected characteristics, as recommended by recent work on intersectional fairness [6], [27].</w:t>
      </w:r>
    </w:p>
    <w:p w14:paraId="32FDA44E" w14:textId="5CB46ECA" w:rsidR="008357C9" w:rsidRPr="00B62878" w:rsidRDefault="008357C9" w:rsidP="00B62878">
      <w:pPr>
        <w:pStyle w:val="Heading2"/>
      </w:pPr>
      <w:r w:rsidRPr="00B62878">
        <w:t>Ethical Considerations</w:t>
      </w:r>
    </w:p>
    <w:p w14:paraId="6841C072" w14:textId="77777777" w:rsidR="008357C9" w:rsidRDefault="008357C9" w:rsidP="00B62878">
      <w:pPr>
        <w:pStyle w:val="BodyText"/>
      </w:pPr>
      <w:r>
        <w:rPr>
          <w:w w:val="105"/>
        </w:rPr>
        <w:t xml:space="preserve">The research uses only </w:t>
      </w:r>
      <w:proofErr w:type="spellStart"/>
      <w:r>
        <w:rPr>
          <w:w w:val="105"/>
        </w:rPr>
        <w:t>anonymised</w:t>
      </w:r>
      <w:proofErr w:type="spellEnd"/>
      <w:r>
        <w:rPr>
          <w:w w:val="105"/>
        </w:rPr>
        <w:t>, publicly available data (German Credit Dataset) and statistically</w:t>
      </w:r>
      <w:r>
        <w:rPr>
          <w:spacing w:val="-7"/>
          <w:w w:val="105"/>
        </w:rPr>
        <w:t xml:space="preserve"> </w:t>
      </w:r>
      <w:r>
        <w:rPr>
          <w:w w:val="105"/>
        </w:rPr>
        <w:t>generated</w:t>
      </w:r>
      <w:r>
        <w:rPr>
          <w:spacing w:val="-7"/>
          <w:w w:val="105"/>
        </w:rPr>
        <w:t xml:space="preserve"> </w:t>
      </w:r>
      <w:r>
        <w:rPr>
          <w:w w:val="105"/>
        </w:rPr>
        <w:t>synthetic</w:t>
      </w:r>
      <w:r>
        <w:rPr>
          <w:spacing w:val="-8"/>
          <w:w w:val="105"/>
        </w:rPr>
        <w:t xml:space="preserve"> </w:t>
      </w:r>
      <w:r>
        <w:rPr>
          <w:w w:val="105"/>
        </w:rPr>
        <w:t>data</w:t>
      </w:r>
      <w:r>
        <w:rPr>
          <w:spacing w:val="-8"/>
          <w:w w:val="105"/>
        </w:rPr>
        <w:t xml:space="preserve"> </w:t>
      </w:r>
      <w:r>
        <w:rPr>
          <w:w w:val="105"/>
        </w:rPr>
        <w:t>that</w:t>
      </w:r>
      <w:r>
        <w:rPr>
          <w:spacing w:val="-12"/>
          <w:w w:val="105"/>
        </w:rPr>
        <w:t xml:space="preserve"> </w:t>
      </w:r>
      <w:r>
        <w:rPr>
          <w:w w:val="105"/>
        </w:rPr>
        <w:t>contains</w:t>
      </w:r>
      <w:r>
        <w:rPr>
          <w:spacing w:val="-10"/>
          <w:w w:val="105"/>
        </w:rPr>
        <w:t xml:space="preserve"> </w:t>
      </w:r>
      <w:r>
        <w:rPr>
          <w:w w:val="105"/>
        </w:rPr>
        <w:t>no</w:t>
      </w:r>
      <w:r>
        <w:rPr>
          <w:spacing w:val="-7"/>
          <w:w w:val="105"/>
        </w:rPr>
        <w:t xml:space="preserve"> </w:t>
      </w:r>
      <w:r>
        <w:rPr>
          <w:w w:val="105"/>
        </w:rPr>
        <w:t>personal</w:t>
      </w:r>
      <w:r>
        <w:rPr>
          <w:spacing w:val="-12"/>
          <w:w w:val="105"/>
        </w:rPr>
        <w:t xml:space="preserve"> </w:t>
      </w:r>
      <w:r>
        <w:rPr>
          <w:w w:val="105"/>
        </w:rPr>
        <w:t>information</w:t>
      </w:r>
      <w:r>
        <w:rPr>
          <w:spacing w:val="-7"/>
          <w:w w:val="105"/>
        </w:rPr>
        <w:t xml:space="preserve"> </w:t>
      </w:r>
      <w:r>
        <w:rPr>
          <w:w w:val="105"/>
        </w:rPr>
        <w:t>about</w:t>
      </w:r>
      <w:r>
        <w:rPr>
          <w:spacing w:val="-12"/>
          <w:w w:val="105"/>
        </w:rPr>
        <w:t xml:space="preserve"> </w:t>
      </w:r>
      <w:r>
        <w:rPr>
          <w:w w:val="105"/>
        </w:rPr>
        <w:t>real</w:t>
      </w:r>
      <w:r>
        <w:rPr>
          <w:spacing w:val="-12"/>
          <w:w w:val="105"/>
        </w:rPr>
        <w:t xml:space="preserve"> </w:t>
      </w:r>
      <w:r>
        <w:rPr>
          <w:w w:val="105"/>
        </w:rPr>
        <w:t xml:space="preserve">individuals. The UK synthetic dataset is calibrated to population-level ONS statistics [35] and does not enable re-identification of any individual. Ethical risks are therefore </w:t>
      </w:r>
      <w:proofErr w:type="gramStart"/>
      <w:r>
        <w:rPr>
          <w:w w:val="105"/>
        </w:rPr>
        <w:t>minimal</w:t>
      </w:r>
      <w:proofErr w:type="gramEnd"/>
      <w:r>
        <w:rPr>
          <w:w w:val="105"/>
        </w:rPr>
        <w:t xml:space="preserve"> and no ethics approval was required beyond standard university data handling protocols.</w:t>
      </w:r>
    </w:p>
    <w:p w14:paraId="3D80BC5E" w14:textId="77777777" w:rsidR="008357C9" w:rsidRDefault="008357C9" w:rsidP="00B62878">
      <w:pPr>
        <w:pStyle w:val="BodyText"/>
      </w:pPr>
    </w:p>
    <w:p w14:paraId="0EC7371F" w14:textId="77777777" w:rsidR="008357C9" w:rsidRDefault="008357C9" w:rsidP="00B62878">
      <w:pPr>
        <w:pStyle w:val="BodyText"/>
      </w:pPr>
      <w:r>
        <w:rPr>
          <w:w w:val="105"/>
        </w:rPr>
        <w:t>Nonetheless,</w:t>
      </w:r>
      <w:r>
        <w:rPr>
          <w:spacing w:val="-2"/>
          <w:w w:val="105"/>
        </w:rPr>
        <w:t xml:space="preserve"> </w:t>
      </w:r>
      <w:r>
        <w:rPr>
          <w:w w:val="105"/>
        </w:rPr>
        <w:t>the study explicitly engages with ethical</w:t>
      </w:r>
      <w:r>
        <w:rPr>
          <w:spacing w:val="-2"/>
          <w:w w:val="105"/>
        </w:rPr>
        <w:t xml:space="preserve"> </w:t>
      </w:r>
      <w:r>
        <w:rPr>
          <w:w w:val="105"/>
        </w:rPr>
        <w:t>questions concerning</w:t>
      </w:r>
      <w:r>
        <w:rPr>
          <w:spacing w:val="-4"/>
          <w:w w:val="105"/>
        </w:rPr>
        <w:t xml:space="preserve"> </w:t>
      </w:r>
      <w:r>
        <w:rPr>
          <w:w w:val="105"/>
        </w:rPr>
        <w:t>algorithmic fairness and discrimination. The deliberate embedding of gender bias in the synthetic dataset4calibrated to documented real-world pay gaps4raises the question of whether synthetic data that replicates real-world inequalities reproduces or merely models those inequalities. This study takes the position that</w:t>
      </w:r>
      <w:r>
        <w:rPr>
          <w:spacing w:val="-1"/>
          <w:w w:val="105"/>
        </w:rPr>
        <w:t xml:space="preserve"> </w:t>
      </w:r>
      <w:r>
        <w:rPr>
          <w:w w:val="105"/>
        </w:rPr>
        <w:t>faithfully representing structural</w:t>
      </w:r>
      <w:r>
        <w:rPr>
          <w:spacing w:val="-1"/>
          <w:w w:val="105"/>
        </w:rPr>
        <w:t xml:space="preserve"> </w:t>
      </w:r>
      <w:r>
        <w:rPr>
          <w:w w:val="105"/>
        </w:rPr>
        <w:t>inequality in training data is a prerequisite for building systems that can detect and mitigate it; removing the bias from the data generation process</w:t>
      </w:r>
      <w:r>
        <w:rPr>
          <w:spacing w:val="-11"/>
          <w:w w:val="105"/>
        </w:rPr>
        <w:t xml:space="preserve"> </w:t>
      </w:r>
      <w:r>
        <w:rPr>
          <w:w w:val="105"/>
        </w:rPr>
        <w:t>would</w:t>
      </w:r>
      <w:r>
        <w:rPr>
          <w:spacing w:val="-9"/>
          <w:w w:val="105"/>
        </w:rPr>
        <w:t xml:space="preserve"> </w:t>
      </w:r>
      <w:r>
        <w:rPr>
          <w:w w:val="105"/>
        </w:rPr>
        <w:t>make</w:t>
      </w:r>
      <w:r>
        <w:rPr>
          <w:spacing w:val="-10"/>
          <w:w w:val="105"/>
        </w:rPr>
        <w:t xml:space="preserve"> </w:t>
      </w:r>
      <w:r>
        <w:rPr>
          <w:w w:val="105"/>
        </w:rPr>
        <w:t>the</w:t>
      </w:r>
      <w:r>
        <w:rPr>
          <w:spacing w:val="-10"/>
          <w:w w:val="105"/>
        </w:rPr>
        <w:t xml:space="preserve"> </w:t>
      </w:r>
      <w:r>
        <w:rPr>
          <w:w w:val="105"/>
        </w:rPr>
        <w:t>fairness</w:t>
      </w:r>
      <w:r>
        <w:rPr>
          <w:spacing w:val="-11"/>
          <w:w w:val="105"/>
        </w:rPr>
        <w:t xml:space="preserve"> </w:t>
      </w:r>
      <w:r>
        <w:rPr>
          <w:w w:val="105"/>
        </w:rPr>
        <w:t>analysis</w:t>
      </w:r>
      <w:r>
        <w:rPr>
          <w:spacing w:val="-11"/>
          <w:w w:val="105"/>
        </w:rPr>
        <w:t xml:space="preserve"> </w:t>
      </w:r>
      <w:r>
        <w:rPr>
          <w:w w:val="105"/>
        </w:rPr>
        <w:t>trivially</w:t>
      </w:r>
      <w:r>
        <w:rPr>
          <w:spacing w:val="-9"/>
          <w:w w:val="105"/>
        </w:rPr>
        <w:t xml:space="preserve"> </w:t>
      </w:r>
      <w:r>
        <w:rPr>
          <w:w w:val="105"/>
        </w:rPr>
        <w:t>successful</w:t>
      </w:r>
      <w:r>
        <w:rPr>
          <w:spacing w:val="-13"/>
          <w:w w:val="105"/>
        </w:rPr>
        <w:t xml:space="preserve"> </w:t>
      </w:r>
      <w:r>
        <w:rPr>
          <w:w w:val="105"/>
        </w:rPr>
        <w:t>and</w:t>
      </w:r>
      <w:r>
        <w:rPr>
          <w:spacing w:val="-9"/>
          <w:w w:val="105"/>
        </w:rPr>
        <w:t xml:space="preserve"> </w:t>
      </w:r>
      <w:r>
        <w:rPr>
          <w:w w:val="105"/>
        </w:rPr>
        <w:t>misleadingly</w:t>
      </w:r>
      <w:r>
        <w:rPr>
          <w:spacing w:val="-9"/>
          <w:w w:val="105"/>
        </w:rPr>
        <w:t xml:space="preserve"> </w:t>
      </w:r>
      <w:r>
        <w:rPr>
          <w:w w:val="105"/>
        </w:rPr>
        <w:t>optimistic</w:t>
      </w:r>
      <w:r>
        <w:rPr>
          <w:spacing w:val="-10"/>
          <w:w w:val="105"/>
        </w:rPr>
        <w:t xml:space="preserve"> </w:t>
      </w:r>
      <w:r>
        <w:rPr>
          <w:w w:val="105"/>
        </w:rPr>
        <w:t>[5],</w:t>
      </w:r>
      <w:r>
        <w:rPr>
          <w:spacing w:val="-7"/>
          <w:w w:val="105"/>
        </w:rPr>
        <w:t xml:space="preserve"> </w:t>
      </w:r>
      <w:r>
        <w:rPr>
          <w:w w:val="105"/>
        </w:rPr>
        <w:t>[8].</w:t>
      </w:r>
    </w:p>
    <w:p w14:paraId="0B9A52FE" w14:textId="77777777" w:rsidR="008357C9" w:rsidRDefault="008357C9" w:rsidP="00B62878">
      <w:pPr>
        <w:pStyle w:val="BodyText"/>
      </w:pPr>
    </w:p>
    <w:p w14:paraId="2573252B" w14:textId="61686443" w:rsidR="008357C9" w:rsidRDefault="008357C9" w:rsidP="00B62878">
      <w:pPr>
        <w:pStyle w:val="BodyText"/>
      </w:pPr>
      <w:r>
        <w:rPr>
          <w:w w:val="105"/>
        </w:rPr>
        <w:t>However,</w:t>
      </w:r>
      <w:r>
        <w:rPr>
          <w:spacing w:val="-12"/>
          <w:w w:val="105"/>
        </w:rPr>
        <w:t xml:space="preserve"> </w:t>
      </w:r>
      <w:r>
        <w:rPr>
          <w:w w:val="105"/>
        </w:rPr>
        <w:t>causal</w:t>
      </w:r>
      <w:r>
        <w:rPr>
          <w:spacing w:val="-12"/>
          <w:w w:val="105"/>
        </w:rPr>
        <w:t xml:space="preserve"> </w:t>
      </w:r>
      <w:r>
        <w:rPr>
          <w:w w:val="105"/>
        </w:rPr>
        <w:t>models</w:t>
      </w:r>
      <w:r>
        <w:rPr>
          <w:spacing w:val="-10"/>
          <w:w w:val="105"/>
        </w:rPr>
        <w:t xml:space="preserve"> </w:t>
      </w:r>
      <w:r>
        <w:rPr>
          <w:w w:val="105"/>
        </w:rPr>
        <w:t>require</w:t>
      </w:r>
      <w:r>
        <w:rPr>
          <w:spacing w:val="-8"/>
          <w:w w:val="105"/>
        </w:rPr>
        <w:t xml:space="preserve"> </w:t>
      </w:r>
      <w:r>
        <w:rPr>
          <w:w w:val="105"/>
        </w:rPr>
        <w:t>strong</w:t>
      </w:r>
      <w:r>
        <w:rPr>
          <w:spacing w:val="-8"/>
          <w:w w:val="105"/>
        </w:rPr>
        <w:t xml:space="preserve"> </w:t>
      </w:r>
      <w:r>
        <w:rPr>
          <w:w w:val="105"/>
        </w:rPr>
        <w:t>assumptions</w:t>
      </w:r>
      <w:r>
        <w:rPr>
          <w:spacing w:val="-10"/>
          <w:w w:val="105"/>
        </w:rPr>
        <w:t xml:space="preserve"> </w:t>
      </w:r>
      <w:r>
        <w:rPr>
          <w:w w:val="105"/>
        </w:rPr>
        <w:t>and</w:t>
      </w:r>
      <w:r>
        <w:rPr>
          <w:spacing w:val="-8"/>
          <w:w w:val="105"/>
        </w:rPr>
        <w:t xml:space="preserve"> </w:t>
      </w:r>
      <w:r>
        <w:rPr>
          <w:w w:val="105"/>
        </w:rPr>
        <w:t>domain</w:t>
      </w:r>
      <w:r>
        <w:rPr>
          <w:spacing w:val="-8"/>
          <w:w w:val="105"/>
        </w:rPr>
        <w:t xml:space="preserve"> </w:t>
      </w:r>
      <w:r>
        <w:rPr>
          <w:w w:val="105"/>
        </w:rPr>
        <w:t>knowledge.</w:t>
      </w:r>
      <w:r>
        <w:rPr>
          <w:spacing w:val="-12"/>
          <w:w w:val="105"/>
        </w:rPr>
        <w:t xml:space="preserve"> </w:t>
      </w:r>
      <w:r>
        <w:rPr>
          <w:w w:val="105"/>
        </w:rPr>
        <w:t>The</w:t>
      </w:r>
      <w:r>
        <w:rPr>
          <w:spacing w:val="-8"/>
          <w:w w:val="105"/>
        </w:rPr>
        <w:t xml:space="preserve"> </w:t>
      </w:r>
      <w:r>
        <w:rPr>
          <w:w w:val="105"/>
        </w:rPr>
        <w:t>accuracy</w:t>
      </w:r>
      <w:r>
        <w:rPr>
          <w:spacing w:val="-8"/>
          <w:w w:val="105"/>
        </w:rPr>
        <w:t xml:space="preserve"> </w:t>
      </w:r>
      <w:r>
        <w:rPr>
          <w:w w:val="105"/>
        </w:rPr>
        <w:t>of causal inference depends on the correctness of the DAG and the availability of relevant variables, consistent with limitations noted in causal inference literature [14].</w:t>
      </w:r>
    </w:p>
    <w:p w14:paraId="0076CA76" w14:textId="77777777" w:rsidR="008357C9" w:rsidRPr="008357C9" w:rsidRDefault="008357C9" w:rsidP="008357C9"/>
    <w:p w14:paraId="689B599B" w14:textId="6B6D566A" w:rsidR="008A35E7" w:rsidRDefault="00DF774B">
      <w:pPr>
        <w:pStyle w:val="Heading1"/>
      </w:pPr>
      <w:r w:rsidRPr="00DF774B">
        <w:t xml:space="preserve">Conclusion </w:t>
      </w:r>
      <w:bookmarkEnd w:id="5"/>
    </w:p>
    <w:p w14:paraId="473091E7" w14:textId="3471432F" w:rsidR="008357C9" w:rsidRPr="00B62878" w:rsidRDefault="008357C9" w:rsidP="00B62878">
      <w:pPr>
        <w:pStyle w:val="Heading2"/>
      </w:pPr>
      <w:bookmarkStart w:id="6" w:name="_Toc214835036"/>
      <w:r w:rsidRPr="00B62878">
        <w:t>Summary of Contributions</w:t>
      </w:r>
    </w:p>
    <w:p w14:paraId="28270581" w14:textId="77777777" w:rsidR="008357C9" w:rsidRDefault="008357C9" w:rsidP="00B62878">
      <w:pPr>
        <w:pStyle w:val="BodyText"/>
      </w:pPr>
      <w:r>
        <w:rPr>
          <w:w w:val="105"/>
        </w:rPr>
        <w:t>This</w:t>
      </w:r>
      <w:r>
        <w:rPr>
          <w:spacing w:val="-10"/>
          <w:w w:val="105"/>
        </w:rPr>
        <w:t xml:space="preserve"> </w:t>
      </w:r>
      <w:r>
        <w:rPr>
          <w:w w:val="105"/>
        </w:rPr>
        <w:t>dissertation</w:t>
      </w:r>
      <w:r>
        <w:rPr>
          <w:spacing w:val="-7"/>
          <w:w w:val="105"/>
        </w:rPr>
        <w:t xml:space="preserve"> </w:t>
      </w:r>
      <w:r>
        <w:rPr>
          <w:w w:val="105"/>
        </w:rPr>
        <w:t>has</w:t>
      </w:r>
      <w:r>
        <w:rPr>
          <w:spacing w:val="-10"/>
          <w:w w:val="105"/>
        </w:rPr>
        <w:t xml:space="preserve"> </w:t>
      </w:r>
      <w:r>
        <w:rPr>
          <w:w w:val="105"/>
        </w:rPr>
        <w:t>presented</w:t>
      </w:r>
      <w:r>
        <w:rPr>
          <w:spacing w:val="-7"/>
          <w:w w:val="105"/>
        </w:rPr>
        <w:t xml:space="preserve"> </w:t>
      </w:r>
      <w:r>
        <w:rPr>
          <w:w w:val="105"/>
        </w:rPr>
        <w:t>a</w:t>
      </w:r>
      <w:r>
        <w:rPr>
          <w:spacing w:val="-8"/>
          <w:w w:val="105"/>
        </w:rPr>
        <w:t xml:space="preserve"> </w:t>
      </w:r>
      <w:r>
        <w:rPr>
          <w:w w:val="105"/>
        </w:rPr>
        <w:t>comprehensive</w:t>
      </w:r>
      <w:r>
        <w:rPr>
          <w:spacing w:val="-8"/>
          <w:w w:val="105"/>
        </w:rPr>
        <w:t xml:space="preserve"> </w:t>
      </w:r>
      <w:r>
        <w:rPr>
          <w:w w:val="105"/>
        </w:rPr>
        <w:t>investigation</w:t>
      </w:r>
      <w:r>
        <w:rPr>
          <w:spacing w:val="-7"/>
          <w:w w:val="105"/>
        </w:rPr>
        <w:t xml:space="preserve"> </w:t>
      </w:r>
      <w:r>
        <w:rPr>
          <w:w w:val="105"/>
        </w:rPr>
        <w:t>of</w:t>
      </w:r>
      <w:r>
        <w:rPr>
          <w:spacing w:val="-10"/>
          <w:w w:val="105"/>
        </w:rPr>
        <w:t xml:space="preserve"> </w:t>
      </w:r>
      <w:r>
        <w:rPr>
          <w:w w:val="105"/>
        </w:rPr>
        <w:t>causal</w:t>
      </w:r>
      <w:r>
        <w:rPr>
          <w:spacing w:val="-12"/>
          <w:w w:val="105"/>
        </w:rPr>
        <w:t xml:space="preserve"> </w:t>
      </w:r>
      <w:r>
        <w:rPr>
          <w:w w:val="105"/>
        </w:rPr>
        <w:t>AI</w:t>
      </w:r>
      <w:r>
        <w:rPr>
          <w:spacing w:val="-10"/>
          <w:w w:val="105"/>
        </w:rPr>
        <w:t xml:space="preserve"> </w:t>
      </w:r>
      <w:r>
        <w:rPr>
          <w:w w:val="105"/>
        </w:rPr>
        <w:t>techniques</w:t>
      </w:r>
      <w:r>
        <w:rPr>
          <w:spacing w:val="-10"/>
          <w:w w:val="105"/>
        </w:rPr>
        <w:t xml:space="preserve"> </w:t>
      </w:r>
      <w:r>
        <w:rPr>
          <w:w w:val="105"/>
        </w:rPr>
        <w:t>for</w:t>
      </w:r>
      <w:r>
        <w:rPr>
          <w:spacing w:val="-10"/>
          <w:w w:val="105"/>
        </w:rPr>
        <w:t xml:space="preserve"> </w:t>
      </w:r>
      <w:r>
        <w:rPr>
          <w:w w:val="105"/>
        </w:rPr>
        <w:t>fair and transparent</w:t>
      </w:r>
      <w:r>
        <w:rPr>
          <w:spacing w:val="-2"/>
          <w:w w:val="105"/>
        </w:rPr>
        <w:t xml:space="preserve"> </w:t>
      </w:r>
      <w:r>
        <w:rPr>
          <w:w w:val="105"/>
        </w:rPr>
        <w:t>credit</w:t>
      </w:r>
      <w:r>
        <w:rPr>
          <w:spacing w:val="-2"/>
          <w:w w:val="105"/>
        </w:rPr>
        <w:t xml:space="preserve"> </w:t>
      </w:r>
      <w:r>
        <w:rPr>
          <w:w w:val="105"/>
        </w:rPr>
        <w:t>risk prediction,</w:t>
      </w:r>
      <w:r>
        <w:rPr>
          <w:spacing w:val="-2"/>
          <w:w w:val="105"/>
        </w:rPr>
        <w:t xml:space="preserve"> </w:t>
      </w:r>
      <w:r>
        <w:rPr>
          <w:w w:val="105"/>
        </w:rPr>
        <w:t xml:space="preserve">fulfilling all five objectives established in the research proposal. The study makes four principal contributions to </w:t>
      </w:r>
      <w:proofErr w:type="gramStart"/>
      <w:r>
        <w:rPr>
          <w:w w:val="105"/>
        </w:rPr>
        <w:t>the literature</w:t>
      </w:r>
      <w:proofErr w:type="gramEnd"/>
      <w:r>
        <w:rPr>
          <w:w w:val="105"/>
        </w:rPr>
        <w:t>.</w:t>
      </w:r>
    </w:p>
    <w:p w14:paraId="7C0AF416" w14:textId="77777777" w:rsidR="008357C9" w:rsidRDefault="008357C9" w:rsidP="00B62878">
      <w:pPr>
        <w:pStyle w:val="BodyText"/>
      </w:pPr>
    </w:p>
    <w:p w14:paraId="4B42E21C" w14:textId="77777777" w:rsidR="008357C9" w:rsidRDefault="008357C9" w:rsidP="00B62878">
      <w:pPr>
        <w:pStyle w:val="BodyText"/>
      </w:pPr>
      <w:r>
        <w:rPr>
          <w:w w:val="105"/>
        </w:rPr>
        <w:t>First,</w:t>
      </w:r>
      <w:r>
        <w:rPr>
          <w:spacing w:val="-4"/>
          <w:w w:val="105"/>
        </w:rPr>
        <w:t xml:space="preserve"> </w:t>
      </w:r>
      <w:r>
        <w:rPr>
          <w:w w:val="105"/>
        </w:rPr>
        <w:t>it</w:t>
      </w:r>
      <w:r>
        <w:rPr>
          <w:spacing w:val="-4"/>
          <w:w w:val="105"/>
        </w:rPr>
        <w:t xml:space="preserve"> </w:t>
      </w:r>
      <w:r>
        <w:rPr>
          <w:w w:val="105"/>
        </w:rPr>
        <w:t>provides</w:t>
      </w:r>
      <w:r>
        <w:rPr>
          <w:spacing w:val="-9"/>
          <w:w w:val="105"/>
        </w:rPr>
        <w:t xml:space="preserve"> </w:t>
      </w:r>
      <w:r>
        <w:rPr>
          <w:w w:val="105"/>
        </w:rPr>
        <w:t>the</w:t>
      </w:r>
      <w:r>
        <w:rPr>
          <w:spacing w:val="-7"/>
          <w:w w:val="105"/>
        </w:rPr>
        <w:t xml:space="preserve"> </w:t>
      </w:r>
      <w:r>
        <w:rPr>
          <w:w w:val="105"/>
        </w:rPr>
        <w:t>first</w:t>
      </w:r>
      <w:r>
        <w:rPr>
          <w:spacing w:val="-10"/>
          <w:w w:val="105"/>
        </w:rPr>
        <w:t xml:space="preserve"> </w:t>
      </w:r>
      <w:r>
        <w:rPr>
          <w:w w:val="105"/>
        </w:rPr>
        <w:t>systematic</w:t>
      </w:r>
      <w:r>
        <w:rPr>
          <w:spacing w:val="-7"/>
          <w:w w:val="105"/>
        </w:rPr>
        <w:t xml:space="preserve"> </w:t>
      </w:r>
      <w:r>
        <w:rPr>
          <w:w w:val="105"/>
        </w:rPr>
        <w:t>dual-dataset</w:t>
      </w:r>
      <w:r>
        <w:rPr>
          <w:spacing w:val="-10"/>
          <w:w w:val="105"/>
        </w:rPr>
        <w:t xml:space="preserve"> </w:t>
      </w:r>
      <w:r>
        <w:rPr>
          <w:w w:val="105"/>
        </w:rPr>
        <w:t>evaluation</w:t>
      </w:r>
      <w:r>
        <w:rPr>
          <w:spacing w:val="-6"/>
          <w:w w:val="105"/>
        </w:rPr>
        <w:t xml:space="preserve"> </w:t>
      </w:r>
      <w:r>
        <w:rPr>
          <w:w w:val="105"/>
        </w:rPr>
        <w:t>of</w:t>
      </w:r>
      <w:r>
        <w:rPr>
          <w:spacing w:val="-9"/>
          <w:w w:val="105"/>
        </w:rPr>
        <w:t xml:space="preserve"> </w:t>
      </w:r>
      <w:r>
        <w:rPr>
          <w:w w:val="105"/>
        </w:rPr>
        <w:t>causal</w:t>
      </w:r>
      <w:r>
        <w:rPr>
          <w:spacing w:val="-10"/>
          <w:w w:val="105"/>
        </w:rPr>
        <w:t xml:space="preserve"> </w:t>
      </w:r>
      <w:r>
        <w:rPr>
          <w:w w:val="105"/>
        </w:rPr>
        <w:t>fairness</w:t>
      </w:r>
      <w:r>
        <w:rPr>
          <w:spacing w:val="-9"/>
          <w:w w:val="105"/>
        </w:rPr>
        <w:t xml:space="preserve"> </w:t>
      </w:r>
      <w:r>
        <w:rPr>
          <w:w w:val="105"/>
        </w:rPr>
        <w:t>methods</w:t>
      </w:r>
      <w:r>
        <w:rPr>
          <w:spacing w:val="-9"/>
          <w:w w:val="105"/>
        </w:rPr>
        <w:t xml:space="preserve"> </w:t>
      </w:r>
      <w:r>
        <w:rPr>
          <w:w w:val="105"/>
        </w:rPr>
        <w:t>in</w:t>
      </w:r>
      <w:r>
        <w:rPr>
          <w:spacing w:val="-6"/>
          <w:w w:val="105"/>
        </w:rPr>
        <w:t xml:space="preserve"> </w:t>
      </w:r>
      <w:r>
        <w:rPr>
          <w:w w:val="105"/>
        </w:rPr>
        <w:t>credit risk modelling, comparing results across the German Credit benchmark (Phase 1) and a contemporary UK</w:t>
      </w:r>
      <w:r>
        <w:rPr>
          <w:spacing w:val="-2"/>
          <w:w w:val="105"/>
        </w:rPr>
        <w:t xml:space="preserve"> </w:t>
      </w:r>
      <w:r>
        <w:rPr>
          <w:w w:val="105"/>
        </w:rPr>
        <w:t>synthetic dataset</w:t>
      </w:r>
      <w:r>
        <w:rPr>
          <w:spacing w:val="-4"/>
          <w:w w:val="105"/>
        </w:rPr>
        <w:t xml:space="preserve"> </w:t>
      </w:r>
      <w:r>
        <w:rPr>
          <w:w w:val="105"/>
        </w:rPr>
        <w:lastRenderedPageBreak/>
        <w:t>grounded in ONS</w:t>
      </w:r>
      <w:r>
        <w:rPr>
          <w:spacing w:val="-5"/>
          <w:w w:val="105"/>
        </w:rPr>
        <w:t xml:space="preserve"> </w:t>
      </w:r>
      <w:r>
        <w:rPr>
          <w:w w:val="105"/>
        </w:rPr>
        <w:t>and FCA regulatory data (Phase 2).</w:t>
      </w:r>
      <w:r>
        <w:rPr>
          <w:spacing w:val="-4"/>
          <w:w w:val="105"/>
        </w:rPr>
        <w:t xml:space="preserve"> </w:t>
      </w:r>
      <w:r>
        <w:rPr>
          <w:w w:val="105"/>
        </w:rPr>
        <w:t xml:space="preserve">This design directly addresses the </w:t>
      </w:r>
      <w:proofErr w:type="spellStart"/>
      <w:r>
        <w:rPr>
          <w:w w:val="105"/>
        </w:rPr>
        <w:t>generalisability</w:t>
      </w:r>
      <w:proofErr w:type="spellEnd"/>
      <w:r>
        <w:rPr>
          <w:w w:val="105"/>
        </w:rPr>
        <w:t xml:space="preserve"> gap identified in the research gap analysis, demonstrating that causal fairness findings are robust across different lending contexts.</w:t>
      </w:r>
    </w:p>
    <w:p w14:paraId="5FE91839" w14:textId="77777777" w:rsidR="008357C9" w:rsidRDefault="008357C9" w:rsidP="00B62878">
      <w:pPr>
        <w:pStyle w:val="BodyText"/>
      </w:pPr>
    </w:p>
    <w:p w14:paraId="0C532A90" w14:textId="77777777" w:rsidR="008357C9" w:rsidRDefault="008357C9" w:rsidP="00B62878">
      <w:pPr>
        <w:pStyle w:val="BodyText"/>
      </w:pPr>
      <w:r>
        <w:rPr>
          <w:w w:val="105"/>
        </w:rPr>
        <w:t xml:space="preserve">Second, the study demonstrates that causal proxy feature adjustment4removing gender-correlated variance from savings balance and credit amount through group </w:t>
      </w:r>
      <w:proofErr w:type="gramStart"/>
      <w:r>
        <w:rPr>
          <w:w w:val="105"/>
        </w:rPr>
        <w:t>mean</w:t>
      </w:r>
      <w:proofErr w:type="gramEnd"/>
      <w:r>
        <w:rPr>
          <w:w w:val="105"/>
        </w:rPr>
        <w:t xml:space="preserve"> centring4 achieves a 45% reduction in demographic parity gap on the UK dataset without any loss of predictive</w:t>
      </w:r>
      <w:r>
        <w:rPr>
          <w:spacing w:val="-9"/>
          <w:w w:val="105"/>
        </w:rPr>
        <w:t xml:space="preserve"> </w:t>
      </w:r>
      <w:r>
        <w:rPr>
          <w:w w:val="105"/>
        </w:rPr>
        <w:t>accuracy.</w:t>
      </w:r>
      <w:r>
        <w:rPr>
          <w:spacing w:val="-12"/>
          <w:w w:val="105"/>
        </w:rPr>
        <w:t xml:space="preserve"> </w:t>
      </w:r>
      <w:r>
        <w:rPr>
          <w:w w:val="105"/>
        </w:rPr>
        <w:t>This</w:t>
      </w:r>
      <w:r>
        <w:rPr>
          <w:spacing w:val="-10"/>
          <w:w w:val="105"/>
        </w:rPr>
        <w:t xml:space="preserve"> </w:t>
      </w:r>
      <w:r>
        <w:rPr>
          <w:w w:val="105"/>
        </w:rPr>
        <w:t>result</w:t>
      </w:r>
      <w:r>
        <w:rPr>
          <w:spacing w:val="-12"/>
          <w:w w:val="105"/>
        </w:rPr>
        <w:t xml:space="preserve"> </w:t>
      </w:r>
      <w:r>
        <w:rPr>
          <w:w w:val="105"/>
        </w:rPr>
        <w:t>confirms</w:t>
      </w:r>
      <w:r>
        <w:rPr>
          <w:spacing w:val="-10"/>
          <w:w w:val="105"/>
        </w:rPr>
        <w:t xml:space="preserve"> </w:t>
      </w:r>
      <w:r>
        <w:rPr>
          <w:w w:val="105"/>
        </w:rPr>
        <w:t>that</w:t>
      </w:r>
      <w:r>
        <w:rPr>
          <w:spacing w:val="-12"/>
          <w:w w:val="105"/>
        </w:rPr>
        <w:t xml:space="preserve"> </w:t>
      </w:r>
      <w:r>
        <w:rPr>
          <w:w w:val="105"/>
        </w:rPr>
        <w:t>causal-informed</w:t>
      </w:r>
      <w:r>
        <w:rPr>
          <w:spacing w:val="-8"/>
          <w:w w:val="105"/>
        </w:rPr>
        <w:t xml:space="preserve"> </w:t>
      </w:r>
      <w:r>
        <w:rPr>
          <w:w w:val="105"/>
        </w:rPr>
        <w:t>preprocessing</w:t>
      </w:r>
      <w:r>
        <w:rPr>
          <w:spacing w:val="-14"/>
          <w:w w:val="105"/>
        </w:rPr>
        <w:t xml:space="preserve"> </w:t>
      </w:r>
      <w:r>
        <w:rPr>
          <w:w w:val="105"/>
        </w:rPr>
        <w:t>can</w:t>
      </w:r>
      <w:r>
        <w:rPr>
          <w:spacing w:val="-8"/>
          <w:w w:val="105"/>
        </w:rPr>
        <w:t xml:space="preserve"> </w:t>
      </w:r>
      <w:r>
        <w:rPr>
          <w:w w:val="105"/>
        </w:rPr>
        <w:t>simultaneously improve fairness and maintain performance, resolving the accuracy-fairness trade-off that has been widely reported in the fairness-aware machine learning literature [1], [18].</w:t>
      </w:r>
    </w:p>
    <w:p w14:paraId="6D948058" w14:textId="77777777" w:rsidR="008357C9" w:rsidRDefault="008357C9" w:rsidP="00B62878">
      <w:pPr>
        <w:pStyle w:val="BodyText"/>
      </w:pPr>
    </w:p>
    <w:p w14:paraId="750CAC59" w14:textId="77777777" w:rsidR="008357C9" w:rsidRDefault="008357C9" w:rsidP="00B62878">
      <w:pPr>
        <w:pStyle w:val="BodyText"/>
      </w:pPr>
      <w:r>
        <w:rPr>
          <w:w w:val="105"/>
        </w:rPr>
        <w:t>Third,</w:t>
      </w:r>
      <w:r>
        <w:rPr>
          <w:spacing w:val="-12"/>
          <w:w w:val="105"/>
        </w:rPr>
        <w:t xml:space="preserve"> </w:t>
      </w:r>
      <w:r>
        <w:rPr>
          <w:w w:val="105"/>
        </w:rPr>
        <w:t>the</w:t>
      </w:r>
      <w:r>
        <w:rPr>
          <w:spacing w:val="-8"/>
          <w:w w:val="105"/>
        </w:rPr>
        <w:t xml:space="preserve"> </w:t>
      </w:r>
      <w:r>
        <w:rPr>
          <w:w w:val="105"/>
        </w:rPr>
        <w:t>integration</w:t>
      </w:r>
      <w:r>
        <w:rPr>
          <w:spacing w:val="-7"/>
          <w:w w:val="105"/>
        </w:rPr>
        <w:t xml:space="preserve"> </w:t>
      </w:r>
      <w:r>
        <w:rPr>
          <w:w w:val="105"/>
        </w:rPr>
        <w:t>of</w:t>
      </w:r>
      <w:r>
        <w:rPr>
          <w:spacing w:val="-10"/>
          <w:w w:val="105"/>
        </w:rPr>
        <w:t xml:space="preserve"> </w:t>
      </w:r>
      <w:proofErr w:type="spellStart"/>
      <w:r>
        <w:rPr>
          <w:w w:val="105"/>
        </w:rPr>
        <w:t>DoWhy</w:t>
      </w:r>
      <w:proofErr w:type="spellEnd"/>
      <w:r>
        <w:rPr>
          <w:spacing w:val="-7"/>
          <w:w w:val="105"/>
        </w:rPr>
        <w:t xml:space="preserve"> </w:t>
      </w:r>
      <w:r>
        <w:rPr>
          <w:w w:val="105"/>
        </w:rPr>
        <w:t>structural</w:t>
      </w:r>
      <w:r>
        <w:rPr>
          <w:spacing w:val="-12"/>
          <w:w w:val="105"/>
        </w:rPr>
        <w:t xml:space="preserve"> </w:t>
      </w:r>
      <w:r>
        <w:rPr>
          <w:w w:val="105"/>
        </w:rPr>
        <w:t>causal</w:t>
      </w:r>
      <w:r>
        <w:rPr>
          <w:spacing w:val="-12"/>
          <w:w w:val="105"/>
        </w:rPr>
        <w:t xml:space="preserve"> </w:t>
      </w:r>
      <w:r>
        <w:rPr>
          <w:w w:val="105"/>
        </w:rPr>
        <w:t>modelling,</w:t>
      </w:r>
      <w:r>
        <w:rPr>
          <w:spacing w:val="-12"/>
          <w:w w:val="105"/>
        </w:rPr>
        <w:t xml:space="preserve"> </w:t>
      </w:r>
      <w:proofErr w:type="spellStart"/>
      <w:r>
        <w:rPr>
          <w:w w:val="105"/>
        </w:rPr>
        <w:t>Fairlearn</w:t>
      </w:r>
      <w:proofErr w:type="spellEnd"/>
      <w:r>
        <w:rPr>
          <w:spacing w:val="-7"/>
          <w:w w:val="105"/>
        </w:rPr>
        <w:t xml:space="preserve"> </w:t>
      </w:r>
      <w:r>
        <w:rPr>
          <w:w w:val="105"/>
        </w:rPr>
        <w:t>group-fairness</w:t>
      </w:r>
      <w:r>
        <w:rPr>
          <w:spacing w:val="-10"/>
          <w:w w:val="105"/>
        </w:rPr>
        <w:t xml:space="preserve"> </w:t>
      </w:r>
      <w:r>
        <w:rPr>
          <w:w w:val="105"/>
        </w:rPr>
        <w:t>metrics, and counterfactual</w:t>
      </w:r>
      <w:r>
        <w:rPr>
          <w:spacing w:val="-3"/>
          <w:w w:val="105"/>
        </w:rPr>
        <w:t xml:space="preserve"> </w:t>
      </w:r>
      <w:r>
        <w:rPr>
          <w:w w:val="105"/>
        </w:rPr>
        <w:t>analysis</w:t>
      </w:r>
      <w:r>
        <w:rPr>
          <w:spacing w:val="-1"/>
          <w:w w:val="105"/>
        </w:rPr>
        <w:t xml:space="preserve"> </w:t>
      </w:r>
      <w:r>
        <w:rPr>
          <w:w w:val="105"/>
        </w:rPr>
        <w:t>provides</w:t>
      </w:r>
      <w:r>
        <w:rPr>
          <w:spacing w:val="-1"/>
          <w:w w:val="105"/>
        </w:rPr>
        <w:t xml:space="preserve"> </w:t>
      </w:r>
      <w:r>
        <w:rPr>
          <w:w w:val="105"/>
        </w:rPr>
        <w:t>a multi-layered fairness</w:t>
      </w:r>
      <w:r>
        <w:rPr>
          <w:spacing w:val="-1"/>
          <w:w w:val="105"/>
        </w:rPr>
        <w:t xml:space="preserve"> </w:t>
      </w:r>
      <w:r>
        <w:rPr>
          <w:w w:val="105"/>
        </w:rPr>
        <w:t>audit</w:t>
      </w:r>
      <w:r>
        <w:rPr>
          <w:spacing w:val="-3"/>
          <w:w w:val="105"/>
        </w:rPr>
        <w:t xml:space="preserve"> </w:t>
      </w:r>
      <w:r>
        <w:rPr>
          <w:w w:val="105"/>
        </w:rPr>
        <w:t>framework that</w:t>
      </w:r>
      <w:r>
        <w:rPr>
          <w:spacing w:val="-3"/>
          <w:w w:val="105"/>
        </w:rPr>
        <w:t xml:space="preserve"> </w:t>
      </w:r>
      <w:r>
        <w:rPr>
          <w:w w:val="105"/>
        </w:rPr>
        <w:t>maps</w:t>
      </w:r>
      <w:r>
        <w:rPr>
          <w:spacing w:val="-1"/>
          <w:w w:val="105"/>
        </w:rPr>
        <w:t xml:space="preserve"> </w:t>
      </w:r>
      <w:r>
        <w:rPr>
          <w:w w:val="105"/>
        </w:rPr>
        <w:t>onto emerging UK and EU regulatory requirements for high-risk AI systems, including FCA Consumer Duty (PS22/9) and the EU AI Act. The causal framework is interpretable by non-technical stakeholders and can support the model card documentation recommended by regulatory guidance.</w:t>
      </w:r>
    </w:p>
    <w:p w14:paraId="023CC042" w14:textId="77777777" w:rsidR="008357C9" w:rsidRDefault="008357C9" w:rsidP="00B62878">
      <w:pPr>
        <w:pStyle w:val="BodyText"/>
      </w:pPr>
    </w:p>
    <w:p w14:paraId="19E3201C" w14:textId="6FA84312" w:rsidR="008357C9" w:rsidRPr="008357C9" w:rsidRDefault="008357C9" w:rsidP="00B62878">
      <w:pPr>
        <w:pStyle w:val="BodyText"/>
      </w:pPr>
      <w:r>
        <w:rPr>
          <w:w w:val="105"/>
        </w:rPr>
        <w:t>Fourth, the hybrid stacking ensemble with causal feature adjustment outperforms all three individual</w:t>
      </w:r>
      <w:r>
        <w:rPr>
          <w:spacing w:val="-11"/>
          <w:w w:val="105"/>
        </w:rPr>
        <w:t xml:space="preserve"> </w:t>
      </w:r>
      <w:r>
        <w:rPr>
          <w:w w:val="105"/>
        </w:rPr>
        <w:t>baseline</w:t>
      </w:r>
      <w:r>
        <w:rPr>
          <w:spacing w:val="-8"/>
          <w:w w:val="105"/>
        </w:rPr>
        <w:t xml:space="preserve"> </w:t>
      </w:r>
      <w:r>
        <w:rPr>
          <w:w w:val="105"/>
        </w:rPr>
        <w:t>models</w:t>
      </w:r>
      <w:r>
        <w:rPr>
          <w:spacing w:val="-9"/>
          <w:w w:val="105"/>
        </w:rPr>
        <w:t xml:space="preserve"> </w:t>
      </w:r>
      <w:r>
        <w:rPr>
          <w:w w:val="105"/>
        </w:rPr>
        <w:t>on</w:t>
      </w:r>
      <w:r>
        <w:rPr>
          <w:spacing w:val="-7"/>
          <w:w w:val="105"/>
        </w:rPr>
        <w:t xml:space="preserve"> </w:t>
      </w:r>
      <w:r>
        <w:rPr>
          <w:w w:val="105"/>
        </w:rPr>
        <w:t>both</w:t>
      </w:r>
      <w:r>
        <w:rPr>
          <w:spacing w:val="-7"/>
          <w:w w:val="105"/>
        </w:rPr>
        <w:t xml:space="preserve"> </w:t>
      </w:r>
      <w:r>
        <w:rPr>
          <w:w w:val="105"/>
        </w:rPr>
        <w:t>predictive</w:t>
      </w:r>
      <w:r>
        <w:rPr>
          <w:spacing w:val="-8"/>
          <w:w w:val="105"/>
        </w:rPr>
        <w:t xml:space="preserve"> </w:t>
      </w:r>
      <w:r>
        <w:rPr>
          <w:w w:val="105"/>
        </w:rPr>
        <w:t>and</w:t>
      </w:r>
      <w:r>
        <w:rPr>
          <w:spacing w:val="-7"/>
          <w:w w:val="105"/>
        </w:rPr>
        <w:t xml:space="preserve"> </w:t>
      </w:r>
      <w:r>
        <w:rPr>
          <w:w w:val="105"/>
        </w:rPr>
        <w:t>fairness</w:t>
      </w:r>
      <w:r>
        <w:rPr>
          <w:spacing w:val="-9"/>
          <w:w w:val="105"/>
        </w:rPr>
        <w:t xml:space="preserve"> </w:t>
      </w:r>
      <w:r>
        <w:rPr>
          <w:w w:val="105"/>
        </w:rPr>
        <w:t>metrics</w:t>
      </w:r>
      <w:r>
        <w:rPr>
          <w:spacing w:val="-9"/>
          <w:w w:val="105"/>
        </w:rPr>
        <w:t xml:space="preserve"> </w:t>
      </w:r>
      <w:r>
        <w:rPr>
          <w:w w:val="105"/>
        </w:rPr>
        <w:t>on</w:t>
      </w:r>
      <w:r>
        <w:rPr>
          <w:spacing w:val="-7"/>
          <w:w w:val="105"/>
        </w:rPr>
        <w:t xml:space="preserve"> </w:t>
      </w:r>
      <w:r>
        <w:rPr>
          <w:w w:val="105"/>
        </w:rPr>
        <w:t>the</w:t>
      </w:r>
      <w:r>
        <w:rPr>
          <w:spacing w:val="-8"/>
          <w:w w:val="105"/>
        </w:rPr>
        <w:t xml:space="preserve"> </w:t>
      </w:r>
      <w:r>
        <w:rPr>
          <w:w w:val="105"/>
        </w:rPr>
        <w:t>UK</w:t>
      </w:r>
      <w:r>
        <w:rPr>
          <w:spacing w:val="-9"/>
          <w:w w:val="105"/>
        </w:rPr>
        <w:t xml:space="preserve"> </w:t>
      </w:r>
      <w:r>
        <w:rPr>
          <w:w w:val="105"/>
        </w:rPr>
        <w:t>dataset</w:t>
      </w:r>
      <w:r>
        <w:rPr>
          <w:spacing w:val="-11"/>
          <w:w w:val="105"/>
        </w:rPr>
        <w:t xml:space="preserve"> </w:t>
      </w:r>
      <w:r>
        <w:rPr>
          <w:w w:val="105"/>
        </w:rPr>
        <w:t>(Accuracy: 0.78,</w:t>
      </w:r>
      <w:r>
        <w:rPr>
          <w:spacing w:val="-8"/>
          <w:w w:val="105"/>
        </w:rPr>
        <w:t xml:space="preserve"> </w:t>
      </w:r>
      <w:r>
        <w:rPr>
          <w:w w:val="105"/>
        </w:rPr>
        <w:t>AUC:</w:t>
      </w:r>
      <w:r>
        <w:rPr>
          <w:spacing w:val="-8"/>
          <w:w w:val="105"/>
        </w:rPr>
        <w:t xml:space="preserve"> </w:t>
      </w:r>
      <w:r>
        <w:rPr>
          <w:w w:val="105"/>
        </w:rPr>
        <w:t>0.83,</w:t>
      </w:r>
      <w:r>
        <w:rPr>
          <w:spacing w:val="-8"/>
          <w:w w:val="105"/>
        </w:rPr>
        <w:t xml:space="preserve"> </w:t>
      </w:r>
      <w:r>
        <w:rPr>
          <w:w w:val="105"/>
        </w:rPr>
        <w:t>DP</w:t>
      </w:r>
      <w:r>
        <w:rPr>
          <w:spacing w:val="-9"/>
          <w:w w:val="105"/>
        </w:rPr>
        <w:t xml:space="preserve"> </w:t>
      </w:r>
      <w:r>
        <w:rPr>
          <w:w w:val="105"/>
        </w:rPr>
        <w:t>Gap:</w:t>
      </w:r>
      <w:r>
        <w:rPr>
          <w:spacing w:val="-8"/>
          <w:w w:val="105"/>
        </w:rPr>
        <w:t xml:space="preserve"> </w:t>
      </w:r>
      <w:r>
        <w:rPr>
          <w:w w:val="105"/>
        </w:rPr>
        <w:t>0.06),</w:t>
      </w:r>
      <w:r>
        <w:rPr>
          <w:spacing w:val="-8"/>
          <w:w w:val="105"/>
        </w:rPr>
        <w:t xml:space="preserve"> </w:t>
      </w:r>
      <w:r>
        <w:rPr>
          <w:w w:val="105"/>
        </w:rPr>
        <w:t>demonstrating</w:t>
      </w:r>
      <w:r>
        <w:rPr>
          <w:spacing w:val="-3"/>
          <w:w w:val="105"/>
        </w:rPr>
        <w:t xml:space="preserve"> </w:t>
      </w:r>
      <w:r>
        <w:rPr>
          <w:w w:val="105"/>
        </w:rPr>
        <w:t>that</w:t>
      </w:r>
      <w:r>
        <w:rPr>
          <w:spacing w:val="-8"/>
          <w:w w:val="105"/>
        </w:rPr>
        <w:t xml:space="preserve"> </w:t>
      </w:r>
      <w:r>
        <w:rPr>
          <w:w w:val="105"/>
        </w:rPr>
        <w:t>causal</w:t>
      </w:r>
      <w:r>
        <w:rPr>
          <w:spacing w:val="-8"/>
          <w:w w:val="105"/>
        </w:rPr>
        <w:t xml:space="preserve"> </w:t>
      </w:r>
      <w:r>
        <w:rPr>
          <w:w w:val="105"/>
        </w:rPr>
        <w:t>reasoning</w:t>
      </w:r>
      <w:r>
        <w:rPr>
          <w:spacing w:val="-3"/>
          <w:w w:val="105"/>
        </w:rPr>
        <w:t xml:space="preserve"> </w:t>
      </w:r>
      <w:r>
        <w:rPr>
          <w:w w:val="105"/>
        </w:rPr>
        <w:t>and</w:t>
      </w:r>
      <w:r>
        <w:rPr>
          <w:spacing w:val="-3"/>
          <w:w w:val="105"/>
        </w:rPr>
        <w:t xml:space="preserve"> </w:t>
      </w:r>
      <w:r>
        <w:rPr>
          <w:w w:val="105"/>
        </w:rPr>
        <w:t>ensemble</w:t>
      </w:r>
      <w:r>
        <w:rPr>
          <w:spacing w:val="-4"/>
          <w:w w:val="105"/>
        </w:rPr>
        <w:t xml:space="preserve"> </w:t>
      </w:r>
      <w:r>
        <w:rPr>
          <w:w w:val="105"/>
        </w:rPr>
        <w:t>learning</w:t>
      </w:r>
      <w:r>
        <w:rPr>
          <w:spacing w:val="-3"/>
          <w:w w:val="105"/>
        </w:rPr>
        <w:t xml:space="preserve"> </w:t>
      </w:r>
      <w:r>
        <w:rPr>
          <w:w w:val="105"/>
        </w:rPr>
        <w:t>are complementary rather than conflicting strategies for responsible credit scoring [32].</w:t>
      </w:r>
    </w:p>
    <w:p w14:paraId="1D482466" w14:textId="4A06E278" w:rsidR="008357C9" w:rsidRPr="00B62878" w:rsidRDefault="008357C9" w:rsidP="00B62878">
      <w:pPr>
        <w:pStyle w:val="Heading2"/>
      </w:pPr>
      <w:r w:rsidRPr="00B62878">
        <w:t>Recommendations and Future Directions</w:t>
      </w:r>
    </w:p>
    <w:p w14:paraId="1B045FE0" w14:textId="3123A0E9" w:rsidR="008357C9" w:rsidRPr="008357C9" w:rsidRDefault="008357C9" w:rsidP="00B62878">
      <w:pPr>
        <w:pStyle w:val="BodyText"/>
      </w:pPr>
      <w:r>
        <w:rPr>
          <w:w w:val="105"/>
        </w:rPr>
        <w:t>This project demonstrates the potential of causal AI to improve fairness and</w:t>
      </w:r>
      <w:r>
        <w:rPr>
          <w:spacing w:val="-1"/>
          <w:w w:val="105"/>
        </w:rPr>
        <w:t xml:space="preserve"> </w:t>
      </w:r>
      <w:r>
        <w:rPr>
          <w:w w:val="105"/>
        </w:rPr>
        <w:t>transparency in credit</w:t>
      </w:r>
      <w:r>
        <w:rPr>
          <w:spacing w:val="-12"/>
          <w:w w:val="105"/>
        </w:rPr>
        <w:t xml:space="preserve"> </w:t>
      </w:r>
      <w:r>
        <w:rPr>
          <w:w w:val="105"/>
        </w:rPr>
        <w:t>risk</w:t>
      </w:r>
      <w:r>
        <w:rPr>
          <w:spacing w:val="-8"/>
          <w:w w:val="105"/>
        </w:rPr>
        <w:t xml:space="preserve"> </w:t>
      </w:r>
      <w:r>
        <w:rPr>
          <w:w w:val="105"/>
        </w:rPr>
        <w:t>prediction.</w:t>
      </w:r>
      <w:r>
        <w:rPr>
          <w:spacing w:val="-12"/>
          <w:w w:val="105"/>
        </w:rPr>
        <w:t xml:space="preserve"> </w:t>
      </w:r>
      <w:r>
        <w:rPr>
          <w:w w:val="105"/>
        </w:rPr>
        <w:t>By</w:t>
      </w:r>
      <w:r>
        <w:rPr>
          <w:spacing w:val="-8"/>
          <w:w w:val="105"/>
        </w:rPr>
        <w:t xml:space="preserve"> </w:t>
      </w:r>
      <w:r>
        <w:rPr>
          <w:w w:val="105"/>
        </w:rPr>
        <w:t>integrating</w:t>
      </w:r>
      <w:r>
        <w:rPr>
          <w:spacing w:val="-8"/>
          <w:w w:val="105"/>
        </w:rPr>
        <w:t xml:space="preserve"> </w:t>
      </w:r>
      <w:r>
        <w:rPr>
          <w:w w:val="105"/>
        </w:rPr>
        <w:t>causal</w:t>
      </w:r>
      <w:r>
        <w:rPr>
          <w:spacing w:val="-12"/>
          <w:w w:val="105"/>
        </w:rPr>
        <w:t xml:space="preserve"> </w:t>
      </w:r>
      <w:r>
        <w:rPr>
          <w:w w:val="105"/>
        </w:rPr>
        <w:t>reasoning</w:t>
      </w:r>
      <w:r>
        <w:rPr>
          <w:spacing w:val="-8"/>
          <w:w w:val="105"/>
        </w:rPr>
        <w:t xml:space="preserve"> </w:t>
      </w:r>
      <w:r>
        <w:rPr>
          <w:w w:val="105"/>
        </w:rPr>
        <w:t>with</w:t>
      </w:r>
      <w:r>
        <w:rPr>
          <w:spacing w:val="-8"/>
          <w:w w:val="105"/>
        </w:rPr>
        <w:t xml:space="preserve"> </w:t>
      </w:r>
      <w:r>
        <w:rPr>
          <w:w w:val="105"/>
        </w:rPr>
        <w:t>machine</w:t>
      </w:r>
      <w:r>
        <w:rPr>
          <w:spacing w:val="-9"/>
          <w:w w:val="105"/>
        </w:rPr>
        <w:t xml:space="preserve"> </w:t>
      </w:r>
      <w:r>
        <w:rPr>
          <w:w w:val="105"/>
        </w:rPr>
        <w:t>learning,</w:t>
      </w:r>
      <w:r>
        <w:rPr>
          <w:spacing w:val="-12"/>
          <w:w w:val="105"/>
        </w:rPr>
        <w:t xml:space="preserve"> </w:t>
      </w:r>
      <w:r>
        <w:rPr>
          <w:w w:val="105"/>
        </w:rPr>
        <w:t>the</w:t>
      </w:r>
      <w:r>
        <w:rPr>
          <w:spacing w:val="-9"/>
          <w:w w:val="105"/>
        </w:rPr>
        <w:t xml:space="preserve"> </w:t>
      </w:r>
      <w:r>
        <w:rPr>
          <w:w w:val="105"/>
        </w:rPr>
        <w:t>study</w:t>
      </w:r>
      <w:r>
        <w:rPr>
          <w:spacing w:val="-8"/>
          <w:w w:val="105"/>
        </w:rPr>
        <w:t xml:space="preserve"> </w:t>
      </w:r>
      <w:r>
        <w:rPr>
          <w:w w:val="105"/>
        </w:rPr>
        <w:t>identifies unfair pathways, quantifies causal effects, and generates counterfactual explanations. The findings contribute to responsible AI practices in financial services and align with recent research advocating for causal approaches to fairness [17].</w:t>
      </w:r>
    </w:p>
    <w:p w14:paraId="614A79F8" w14:textId="0EB4AB40" w:rsidR="0020303C" w:rsidRDefault="0020303C">
      <w:pPr>
        <w:pStyle w:val="Heading1"/>
      </w:pPr>
      <w:r w:rsidRPr="0020303C">
        <w:t>FUTURE WORK</w:t>
      </w:r>
    </w:p>
    <w:p w14:paraId="2E7318C0" w14:textId="77777777" w:rsidR="008357C9" w:rsidRDefault="008357C9" w:rsidP="00B62878">
      <w:pPr>
        <w:ind w:left="720"/>
      </w:pPr>
      <w:r w:rsidRPr="00B62878">
        <w:rPr>
          <w:w w:val="105"/>
        </w:rPr>
        <w:t>Future</w:t>
      </w:r>
      <w:r w:rsidRPr="00B62878">
        <w:rPr>
          <w:spacing w:val="-9"/>
          <w:w w:val="105"/>
        </w:rPr>
        <w:t xml:space="preserve"> </w:t>
      </w:r>
      <w:r w:rsidRPr="00B62878">
        <w:rPr>
          <w:w w:val="105"/>
        </w:rPr>
        <w:t>research</w:t>
      </w:r>
      <w:r w:rsidRPr="00B62878">
        <w:rPr>
          <w:spacing w:val="-7"/>
          <w:w w:val="105"/>
        </w:rPr>
        <w:t xml:space="preserve"> </w:t>
      </w:r>
      <w:r w:rsidRPr="00B62878">
        <w:rPr>
          <w:w w:val="105"/>
        </w:rPr>
        <w:t>may</w:t>
      </w:r>
      <w:r w:rsidRPr="00B62878">
        <w:rPr>
          <w:spacing w:val="-7"/>
          <w:w w:val="105"/>
        </w:rPr>
        <w:t xml:space="preserve"> </w:t>
      </w:r>
      <w:r w:rsidRPr="00B62878">
        <w:rPr>
          <w:spacing w:val="-2"/>
          <w:w w:val="105"/>
        </w:rPr>
        <w:t>explore:</w:t>
      </w:r>
    </w:p>
    <w:p w14:paraId="1089586B" w14:textId="77777777" w:rsidR="008357C9" w:rsidRDefault="008357C9" w:rsidP="00B62878">
      <w:pPr>
        <w:pStyle w:val="ListParagraph"/>
      </w:pPr>
    </w:p>
    <w:p w14:paraId="0011AC1C" w14:textId="77777777" w:rsidR="008357C9" w:rsidRDefault="008357C9" w:rsidP="00B62878">
      <w:pPr>
        <w:pStyle w:val="ListParagraph"/>
        <w:numPr>
          <w:ilvl w:val="0"/>
          <w:numId w:val="49"/>
        </w:numPr>
        <w:rPr>
          <w:sz w:val="23"/>
        </w:rPr>
      </w:pPr>
      <w:r>
        <w:rPr>
          <w:w w:val="105"/>
          <w:sz w:val="23"/>
        </w:rPr>
        <w:t>Validation on larger proprietary UK bank datasets under FCA open banking regulations (PSD2),</w:t>
      </w:r>
      <w:r>
        <w:rPr>
          <w:spacing w:val="-4"/>
          <w:w w:val="105"/>
          <w:sz w:val="23"/>
        </w:rPr>
        <w:t xml:space="preserve"> </w:t>
      </w:r>
      <w:r>
        <w:rPr>
          <w:w w:val="105"/>
          <w:sz w:val="23"/>
        </w:rPr>
        <w:t>where</w:t>
      </w:r>
      <w:r>
        <w:rPr>
          <w:spacing w:val="-7"/>
          <w:w w:val="105"/>
          <w:sz w:val="23"/>
        </w:rPr>
        <w:t xml:space="preserve"> </w:t>
      </w:r>
      <w:r>
        <w:rPr>
          <w:w w:val="105"/>
          <w:sz w:val="23"/>
        </w:rPr>
        <w:t>transaction-level</w:t>
      </w:r>
      <w:r>
        <w:rPr>
          <w:spacing w:val="-10"/>
          <w:w w:val="105"/>
          <w:sz w:val="23"/>
        </w:rPr>
        <w:t xml:space="preserve"> </w:t>
      </w:r>
      <w:r>
        <w:rPr>
          <w:w w:val="105"/>
          <w:sz w:val="23"/>
        </w:rPr>
        <w:t>data</w:t>
      </w:r>
      <w:r>
        <w:rPr>
          <w:spacing w:val="-7"/>
          <w:w w:val="105"/>
          <w:sz w:val="23"/>
        </w:rPr>
        <w:t xml:space="preserve"> </w:t>
      </w:r>
      <w:r>
        <w:rPr>
          <w:w w:val="105"/>
          <w:sz w:val="23"/>
        </w:rPr>
        <w:t>provides</w:t>
      </w:r>
      <w:r>
        <w:rPr>
          <w:spacing w:val="-8"/>
          <w:w w:val="105"/>
          <w:sz w:val="23"/>
        </w:rPr>
        <w:t xml:space="preserve"> </w:t>
      </w:r>
      <w:r>
        <w:rPr>
          <w:w w:val="105"/>
          <w:sz w:val="23"/>
        </w:rPr>
        <w:t>richer</w:t>
      </w:r>
      <w:r>
        <w:rPr>
          <w:spacing w:val="-8"/>
          <w:w w:val="105"/>
          <w:sz w:val="23"/>
        </w:rPr>
        <w:t xml:space="preserve"> </w:t>
      </w:r>
      <w:r>
        <w:rPr>
          <w:w w:val="105"/>
          <w:sz w:val="23"/>
        </w:rPr>
        <w:t>causal</w:t>
      </w:r>
      <w:r>
        <w:rPr>
          <w:spacing w:val="-10"/>
          <w:w w:val="105"/>
          <w:sz w:val="23"/>
        </w:rPr>
        <w:t xml:space="preserve"> </w:t>
      </w:r>
      <w:r>
        <w:rPr>
          <w:w w:val="105"/>
          <w:sz w:val="23"/>
        </w:rPr>
        <w:t>signals</w:t>
      </w:r>
      <w:r>
        <w:rPr>
          <w:spacing w:val="-8"/>
          <w:w w:val="105"/>
          <w:sz w:val="23"/>
        </w:rPr>
        <w:t xml:space="preserve"> </w:t>
      </w:r>
      <w:r>
        <w:rPr>
          <w:w w:val="105"/>
          <w:sz w:val="23"/>
        </w:rPr>
        <w:t>than</w:t>
      </w:r>
      <w:r>
        <w:rPr>
          <w:spacing w:val="-6"/>
          <w:w w:val="105"/>
          <w:sz w:val="23"/>
        </w:rPr>
        <w:t xml:space="preserve"> </w:t>
      </w:r>
      <w:r>
        <w:rPr>
          <w:w w:val="105"/>
          <w:sz w:val="23"/>
        </w:rPr>
        <w:t>aggregate</w:t>
      </w:r>
      <w:r>
        <w:rPr>
          <w:spacing w:val="-7"/>
          <w:w w:val="105"/>
          <w:sz w:val="23"/>
        </w:rPr>
        <w:t xml:space="preserve"> </w:t>
      </w:r>
      <w:r>
        <w:rPr>
          <w:w w:val="105"/>
          <w:sz w:val="23"/>
        </w:rPr>
        <w:t>bureau scores [37], [40].</w:t>
      </w:r>
    </w:p>
    <w:p w14:paraId="41045A3B" w14:textId="77777777" w:rsidR="008357C9" w:rsidRDefault="008357C9" w:rsidP="00B62878">
      <w:pPr>
        <w:pStyle w:val="ListParagraph"/>
        <w:numPr>
          <w:ilvl w:val="0"/>
          <w:numId w:val="49"/>
        </w:numPr>
        <w:rPr>
          <w:sz w:val="23"/>
        </w:rPr>
      </w:pPr>
      <w:r>
        <w:rPr>
          <w:w w:val="105"/>
          <w:sz w:val="23"/>
        </w:rPr>
        <w:t>Exploration</w:t>
      </w:r>
      <w:r>
        <w:rPr>
          <w:spacing w:val="-8"/>
          <w:w w:val="105"/>
          <w:sz w:val="23"/>
        </w:rPr>
        <w:t xml:space="preserve"> </w:t>
      </w:r>
      <w:r>
        <w:rPr>
          <w:w w:val="105"/>
          <w:sz w:val="23"/>
        </w:rPr>
        <w:t>of</w:t>
      </w:r>
      <w:r>
        <w:rPr>
          <w:spacing w:val="-11"/>
          <w:w w:val="105"/>
          <w:sz w:val="23"/>
        </w:rPr>
        <w:t xml:space="preserve"> </w:t>
      </w:r>
      <w:r>
        <w:rPr>
          <w:w w:val="105"/>
          <w:sz w:val="23"/>
        </w:rPr>
        <w:t>advanced</w:t>
      </w:r>
      <w:r>
        <w:rPr>
          <w:spacing w:val="-8"/>
          <w:w w:val="105"/>
          <w:sz w:val="23"/>
        </w:rPr>
        <w:t xml:space="preserve"> </w:t>
      </w:r>
      <w:r>
        <w:rPr>
          <w:w w:val="105"/>
          <w:sz w:val="23"/>
        </w:rPr>
        <w:t>causal</w:t>
      </w:r>
      <w:r>
        <w:rPr>
          <w:spacing w:val="-12"/>
          <w:w w:val="105"/>
          <w:sz w:val="23"/>
        </w:rPr>
        <w:t xml:space="preserve"> </w:t>
      </w:r>
      <w:r>
        <w:rPr>
          <w:w w:val="105"/>
          <w:sz w:val="23"/>
        </w:rPr>
        <w:t>discovery</w:t>
      </w:r>
      <w:r>
        <w:rPr>
          <w:spacing w:val="-8"/>
          <w:w w:val="105"/>
          <w:sz w:val="23"/>
        </w:rPr>
        <w:t xml:space="preserve"> </w:t>
      </w:r>
      <w:r>
        <w:rPr>
          <w:w w:val="105"/>
          <w:sz w:val="23"/>
        </w:rPr>
        <w:t>algorithms,</w:t>
      </w:r>
      <w:r>
        <w:rPr>
          <w:spacing w:val="-12"/>
          <w:w w:val="105"/>
          <w:sz w:val="23"/>
        </w:rPr>
        <w:t xml:space="preserve"> </w:t>
      </w:r>
      <w:r>
        <w:rPr>
          <w:w w:val="105"/>
          <w:sz w:val="23"/>
        </w:rPr>
        <w:t>including</w:t>
      </w:r>
      <w:r>
        <w:rPr>
          <w:spacing w:val="-8"/>
          <w:w w:val="105"/>
          <w:sz w:val="23"/>
        </w:rPr>
        <w:t xml:space="preserve"> </w:t>
      </w:r>
      <w:r>
        <w:rPr>
          <w:w w:val="105"/>
          <w:sz w:val="23"/>
        </w:rPr>
        <w:t>constraint-based</w:t>
      </w:r>
      <w:r>
        <w:rPr>
          <w:spacing w:val="-8"/>
          <w:w w:val="105"/>
          <w:sz w:val="23"/>
        </w:rPr>
        <w:t xml:space="preserve"> </w:t>
      </w:r>
      <w:r>
        <w:rPr>
          <w:w w:val="105"/>
          <w:sz w:val="23"/>
        </w:rPr>
        <w:t>methods (PC</w:t>
      </w:r>
      <w:r>
        <w:rPr>
          <w:spacing w:val="-10"/>
          <w:w w:val="105"/>
          <w:sz w:val="23"/>
        </w:rPr>
        <w:t xml:space="preserve"> </w:t>
      </w:r>
      <w:r>
        <w:rPr>
          <w:w w:val="105"/>
          <w:sz w:val="23"/>
        </w:rPr>
        <w:t>algorithm)</w:t>
      </w:r>
      <w:r>
        <w:rPr>
          <w:spacing w:val="-16"/>
          <w:w w:val="105"/>
          <w:sz w:val="23"/>
        </w:rPr>
        <w:t xml:space="preserve"> </w:t>
      </w:r>
      <w:r>
        <w:rPr>
          <w:w w:val="105"/>
          <w:sz w:val="23"/>
        </w:rPr>
        <w:t>and</w:t>
      </w:r>
      <w:r>
        <w:rPr>
          <w:spacing w:val="-11"/>
          <w:w w:val="105"/>
          <w:sz w:val="23"/>
        </w:rPr>
        <w:t xml:space="preserve"> </w:t>
      </w:r>
      <w:r>
        <w:rPr>
          <w:w w:val="105"/>
          <w:sz w:val="23"/>
        </w:rPr>
        <w:t>score-based</w:t>
      </w:r>
      <w:r>
        <w:rPr>
          <w:spacing w:val="-12"/>
          <w:w w:val="105"/>
          <w:sz w:val="23"/>
        </w:rPr>
        <w:t xml:space="preserve"> </w:t>
      </w:r>
      <w:r>
        <w:rPr>
          <w:w w:val="105"/>
          <w:sz w:val="23"/>
        </w:rPr>
        <w:t>methods</w:t>
      </w:r>
      <w:r>
        <w:rPr>
          <w:spacing w:val="-15"/>
          <w:w w:val="105"/>
          <w:sz w:val="23"/>
        </w:rPr>
        <w:t xml:space="preserve"> </w:t>
      </w:r>
      <w:r>
        <w:rPr>
          <w:w w:val="105"/>
          <w:sz w:val="23"/>
        </w:rPr>
        <w:t>(GES),</w:t>
      </w:r>
      <w:r>
        <w:rPr>
          <w:spacing w:val="-11"/>
          <w:w w:val="105"/>
          <w:sz w:val="23"/>
        </w:rPr>
        <w:t xml:space="preserve"> </w:t>
      </w:r>
      <w:r>
        <w:rPr>
          <w:w w:val="105"/>
          <w:sz w:val="23"/>
        </w:rPr>
        <w:t>to</w:t>
      </w:r>
      <w:r>
        <w:rPr>
          <w:spacing w:val="-12"/>
          <w:w w:val="105"/>
          <w:sz w:val="23"/>
        </w:rPr>
        <w:t xml:space="preserve"> </w:t>
      </w:r>
      <w:r>
        <w:rPr>
          <w:w w:val="105"/>
          <w:sz w:val="23"/>
        </w:rPr>
        <w:t>learn</w:t>
      </w:r>
      <w:r>
        <w:rPr>
          <w:spacing w:val="-12"/>
          <w:w w:val="105"/>
          <w:sz w:val="23"/>
        </w:rPr>
        <w:t xml:space="preserve"> </w:t>
      </w:r>
      <w:r>
        <w:rPr>
          <w:w w:val="105"/>
          <w:sz w:val="23"/>
        </w:rPr>
        <w:t>DAG</w:t>
      </w:r>
      <w:r>
        <w:rPr>
          <w:spacing w:val="-8"/>
          <w:w w:val="105"/>
          <w:sz w:val="23"/>
        </w:rPr>
        <w:t xml:space="preserve"> </w:t>
      </w:r>
      <w:r>
        <w:rPr>
          <w:w w:val="105"/>
          <w:sz w:val="23"/>
        </w:rPr>
        <w:t>structure</w:t>
      </w:r>
      <w:r>
        <w:rPr>
          <w:spacing w:val="-13"/>
          <w:w w:val="105"/>
          <w:sz w:val="23"/>
        </w:rPr>
        <w:t xml:space="preserve"> </w:t>
      </w:r>
      <w:r>
        <w:rPr>
          <w:w w:val="105"/>
          <w:sz w:val="23"/>
        </w:rPr>
        <w:t>directly</w:t>
      </w:r>
      <w:r>
        <w:rPr>
          <w:spacing w:val="-12"/>
          <w:w w:val="105"/>
          <w:sz w:val="23"/>
        </w:rPr>
        <w:t xml:space="preserve"> </w:t>
      </w:r>
      <w:r>
        <w:rPr>
          <w:w w:val="105"/>
          <w:sz w:val="23"/>
        </w:rPr>
        <w:t>from</w:t>
      </w:r>
      <w:r>
        <w:rPr>
          <w:spacing w:val="-13"/>
          <w:w w:val="105"/>
          <w:sz w:val="23"/>
        </w:rPr>
        <w:t xml:space="preserve"> </w:t>
      </w:r>
      <w:r>
        <w:rPr>
          <w:w w:val="105"/>
          <w:sz w:val="23"/>
        </w:rPr>
        <w:t>data rather than relying on domain-specified graphs [26], [34].</w:t>
      </w:r>
    </w:p>
    <w:p w14:paraId="5F065BC8" w14:textId="77777777" w:rsidR="008357C9" w:rsidRDefault="008357C9" w:rsidP="00B62878">
      <w:pPr>
        <w:pStyle w:val="ListParagraph"/>
        <w:numPr>
          <w:ilvl w:val="0"/>
          <w:numId w:val="49"/>
        </w:numPr>
        <w:rPr>
          <w:sz w:val="23"/>
        </w:rPr>
      </w:pPr>
      <w:r>
        <w:rPr>
          <w:w w:val="105"/>
          <w:sz w:val="23"/>
        </w:rPr>
        <w:t xml:space="preserve">Integration of in-processing fairness constraints (e.g., adversarial debiasing, fairness </w:t>
      </w:r>
      <w:proofErr w:type="spellStart"/>
      <w:r>
        <w:rPr>
          <w:w w:val="105"/>
          <w:sz w:val="23"/>
        </w:rPr>
        <w:t>regularisation</w:t>
      </w:r>
      <w:proofErr w:type="spellEnd"/>
      <w:r>
        <w:rPr>
          <w:w w:val="105"/>
          <w:sz w:val="23"/>
        </w:rPr>
        <w:t xml:space="preserve">) alongside causal preprocessing to achieve simultaneous </w:t>
      </w:r>
      <w:proofErr w:type="spellStart"/>
      <w:r>
        <w:rPr>
          <w:w w:val="105"/>
          <w:sz w:val="23"/>
        </w:rPr>
        <w:t>optimisation</w:t>
      </w:r>
      <w:proofErr w:type="spellEnd"/>
      <w:r>
        <w:rPr>
          <w:w w:val="105"/>
          <w:sz w:val="23"/>
        </w:rPr>
        <w:t xml:space="preserve"> of predictive performance and demographic parity [20], [33].</w:t>
      </w:r>
    </w:p>
    <w:p w14:paraId="11FBE0AD" w14:textId="77777777" w:rsidR="008357C9" w:rsidRDefault="008357C9" w:rsidP="00B62878">
      <w:pPr>
        <w:pStyle w:val="ListParagraph"/>
        <w:numPr>
          <w:ilvl w:val="0"/>
          <w:numId w:val="49"/>
        </w:numPr>
        <w:rPr>
          <w:sz w:val="23"/>
        </w:rPr>
      </w:pPr>
      <w:r>
        <w:rPr>
          <w:w w:val="105"/>
          <w:sz w:val="23"/>
        </w:rPr>
        <w:lastRenderedPageBreak/>
        <w:t>Alignment</w:t>
      </w:r>
      <w:r>
        <w:rPr>
          <w:spacing w:val="-11"/>
          <w:w w:val="105"/>
          <w:sz w:val="23"/>
        </w:rPr>
        <w:t xml:space="preserve"> </w:t>
      </w:r>
      <w:r>
        <w:rPr>
          <w:w w:val="105"/>
          <w:sz w:val="23"/>
        </w:rPr>
        <w:t>with</w:t>
      </w:r>
      <w:r>
        <w:rPr>
          <w:spacing w:val="-6"/>
          <w:w w:val="105"/>
          <w:sz w:val="23"/>
        </w:rPr>
        <w:t xml:space="preserve"> </w:t>
      </w:r>
      <w:r>
        <w:rPr>
          <w:w w:val="105"/>
          <w:sz w:val="23"/>
        </w:rPr>
        <w:t>emerging</w:t>
      </w:r>
      <w:r>
        <w:rPr>
          <w:spacing w:val="-6"/>
          <w:w w:val="105"/>
          <w:sz w:val="23"/>
        </w:rPr>
        <w:t xml:space="preserve"> </w:t>
      </w:r>
      <w:r>
        <w:rPr>
          <w:w w:val="105"/>
          <w:sz w:val="23"/>
        </w:rPr>
        <w:t>EU</w:t>
      </w:r>
      <w:r>
        <w:rPr>
          <w:spacing w:val="-9"/>
          <w:w w:val="105"/>
          <w:sz w:val="23"/>
        </w:rPr>
        <w:t xml:space="preserve"> </w:t>
      </w:r>
      <w:r>
        <w:rPr>
          <w:w w:val="105"/>
          <w:sz w:val="23"/>
        </w:rPr>
        <w:t>AI</w:t>
      </w:r>
      <w:r>
        <w:rPr>
          <w:spacing w:val="-9"/>
          <w:w w:val="105"/>
          <w:sz w:val="23"/>
        </w:rPr>
        <w:t xml:space="preserve"> </w:t>
      </w:r>
      <w:r>
        <w:rPr>
          <w:w w:val="105"/>
          <w:sz w:val="23"/>
        </w:rPr>
        <w:t>Act</w:t>
      </w:r>
      <w:r>
        <w:rPr>
          <w:spacing w:val="-11"/>
          <w:w w:val="105"/>
          <w:sz w:val="23"/>
        </w:rPr>
        <w:t xml:space="preserve"> </w:t>
      </w:r>
      <w:r>
        <w:rPr>
          <w:w w:val="105"/>
          <w:sz w:val="23"/>
        </w:rPr>
        <w:t>(2024)</w:t>
      </w:r>
      <w:r>
        <w:rPr>
          <w:spacing w:val="-9"/>
          <w:w w:val="105"/>
          <w:sz w:val="23"/>
        </w:rPr>
        <w:t xml:space="preserve"> </w:t>
      </w:r>
      <w:r>
        <w:rPr>
          <w:w w:val="105"/>
          <w:sz w:val="23"/>
        </w:rPr>
        <w:t>obligations</w:t>
      </w:r>
      <w:r>
        <w:rPr>
          <w:spacing w:val="-9"/>
          <w:w w:val="105"/>
          <w:sz w:val="23"/>
        </w:rPr>
        <w:t xml:space="preserve"> </w:t>
      </w:r>
      <w:r>
        <w:rPr>
          <w:w w:val="105"/>
          <w:sz w:val="23"/>
        </w:rPr>
        <w:t>for</w:t>
      </w:r>
      <w:r>
        <w:rPr>
          <w:spacing w:val="-9"/>
          <w:w w:val="105"/>
          <w:sz w:val="23"/>
        </w:rPr>
        <w:t xml:space="preserve"> </w:t>
      </w:r>
      <w:r>
        <w:rPr>
          <w:w w:val="105"/>
          <w:sz w:val="23"/>
        </w:rPr>
        <w:t>high-risk</w:t>
      </w:r>
      <w:r>
        <w:rPr>
          <w:spacing w:val="-6"/>
          <w:w w:val="105"/>
          <w:sz w:val="23"/>
        </w:rPr>
        <w:t xml:space="preserve"> </w:t>
      </w:r>
      <w:r>
        <w:rPr>
          <w:w w:val="105"/>
          <w:sz w:val="23"/>
        </w:rPr>
        <w:t>AI</w:t>
      </w:r>
      <w:r>
        <w:rPr>
          <w:spacing w:val="-9"/>
          <w:w w:val="105"/>
          <w:sz w:val="23"/>
        </w:rPr>
        <w:t xml:space="preserve"> </w:t>
      </w:r>
      <w:r>
        <w:rPr>
          <w:w w:val="105"/>
          <w:sz w:val="23"/>
        </w:rPr>
        <w:t>systems</w:t>
      </w:r>
      <w:r>
        <w:rPr>
          <w:spacing w:val="-9"/>
          <w:w w:val="105"/>
          <w:sz w:val="23"/>
        </w:rPr>
        <w:t xml:space="preserve"> </w:t>
      </w:r>
      <w:r>
        <w:rPr>
          <w:w w:val="105"/>
          <w:sz w:val="23"/>
        </w:rPr>
        <w:t>in</w:t>
      </w:r>
      <w:r>
        <w:rPr>
          <w:spacing w:val="-6"/>
          <w:w w:val="105"/>
          <w:sz w:val="23"/>
        </w:rPr>
        <w:t xml:space="preserve"> </w:t>
      </w:r>
      <w:r>
        <w:rPr>
          <w:w w:val="105"/>
          <w:sz w:val="23"/>
        </w:rPr>
        <w:t>credit scoring, including mandatory conformity assessments, bias audits, and model documentation requirements applicable to UK lenders post-Brexit [37], [39].</w:t>
      </w:r>
    </w:p>
    <w:p w14:paraId="3EDDDA79" w14:textId="77777777" w:rsidR="0020303C" w:rsidRPr="0020303C" w:rsidRDefault="0020303C" w:rsidP="0020303C"/>
    <w:p w14:paraId="327994BA" w14:textId="0B96912B" w:rsidR="008A35E7" w:rsidRDefault="008A35E7">
      <w:pPr>
        <w:pStyle w:val="Heading1"/>
      </w:pPr>
      <w:r w:rsidRPr="008A35E7">
        <w:t>Reference</w:t>
      </w:r>
      <w:bookmarkEnd w:id="6"/>
    </w:p>
    <w:p w14:paraId="1D96EFB1" w14:textId="77777777" w:rsidR="00CA5B27" w:rsidRDefault="00CA5B27" w:rsidP="00CA5B27">
      <w:pPr>
        <w:pStyle w:val="ListParagraph"/>
        <w:widowControl w:val="0"/>
        <w:numPr>
          <w:ilvl w:val="0"/>
          <w:numId w:val="50"/>
        </w:numPr>
        <w:tabs>
          <w:tab w:val="left" w:pos="360"/>
          <w:tab w:val="left" w:pos="696"/>
        </w:tabs>
        <w:autoSpaceDE w:val="0"/>
        <w:autoSpaceDN w:val="0"/>
        <w:spacing w:before="0" w:after="0" w:line="247" w:lineRule="auto"/>
        <w:ind w:right="2055" w:hanging="1"/>
        <w:contextualSpacing w:val="0"/>
        <w:rPr>
          <w:sz w:val="23"/>
        </w:rPr>
      </w:pPr>
      <w:r>
        <w:rPr>
          <w:sz w:val="23"/>
        </w:rPr>
        <w:t>Y. Zhang, M. Harman, and Y.</w:t>
      </w:r>
      <w:r>
        <w:rPr>
          <w:spacing w:val="28"/>
          <w:sz w:val="23"/>
        </w:rPr>
        <w:t xml:space="preserve"> </w:t>
      </w:r>
      <w:r>
        <w:rPr>
          <w:sz w:val="23"/>
        </w:rPr>
        <w:t xml:space="preserve">Ma, &lt;Fairness-aware machine learning: A </w:t>
      </w:r>
      <w:proofErr w:type="gramStart"/>
      <w:r>
        <w:rPr>
          <w:sz w:val="23"/>
        </w:rPr>
        <w:t>survey,=</w:t>
      </w:r>
      <w:proofErr w:type="gramEnd"/>
      <w:r>
        <w:rPr>
          <w:spacing w:val="33"/>
          <w:sz w:val="23"/>
        </w:rPr>
        <w:t xml:space="preserve"> </w:t>
      </w:r>
      <w:r>
        <w:rPr>
          <w:i/>
          <w:sz w:val="23"/>
        </w:rPr>
        <w:t>ACM</w:t>
      </w:r>
      <w:r>
        <w:rPr>
          <w:sz w:val="23"/>
        </w:rPr>
        <w:t xml:space="preserve"> </w:t>
      </w:r>
      <w:r>
        <w:rPr>
          <w:i/>
          <w:w w:val="105"/>
          <w:sz w:val="23"/>
        </w:rPr>
        <w:t>Transactions</w:t>
      </w:r>
      <w:r>
        <w:rPr>
          <w:w w:val="105"/>
          <w:sz w:val="23"/>
        </w:rPr>
        <w:t xml:space="preserve"> </w:t>
      </w:r>
      <w:r>
        <w:rPr>
          <w:i/>
          <w:w w:val="105"/>
          <w:sz w:val="23"/>
        </w:rPr>
        <w:t>on</w:t>
      </w:r>
      <w:r>
        <w:rPr>
          <w:w w:val="105"/>
          <w:sz w:val="23"/>
        </w:rPr>
        <w:t xml:space="preserve"> </w:t>
      </w:r>
      <w:r>
        <w:rPr>
          <w:i/>
          <w:w w:val="105"/>
          <w:sz w:val="23"/>
        </w:rPr>
        <w:t>Intelligent</w:t>
      </w:r>
      <w:r>
        <w:rPr>
          <w:w w:val="105"/>
          <w:sz w:val="23"/>
        </w:rPr>
        <w:t xml:space="preserve"> </w:t>
      </w:r>
      <w:r>
        <w:rPr>
          <w:i/>
          <w:w w:val="105"/>
          <w:sz w:val="23"/>
        </w:rPr>
        <w:t>Systems</w:t>
      </w:r>
      <w:r>
        <w:rPr>
          <w:w w:val="105"/>
          <w:sz w:val="23"/>
        </w:rPr>
        <w:t xml:space="preserve"> </w:t>
      </w:r>
      <w:r>
        <w:rPr>
          <w:i/>
          <w:w w:val="105"/>
          <w:sz w:val="23"/>
        </w:rPr>
        <w:t>and</w:t>
      </w:r>
      <w:r>
        <w:rPr>
          <w:w w:val="105"/>
          <w:sz w:val="23"/>
        </w:rPr>
        <w:t xml:space="preserve"> </w:t>
      </w:r>
      <w:r>
        <w:rPr>
          <w:i/>
          <w:w w:val="105"/>
          <w:sz w:val="23"/>
        </w:rPr>
        <w:t>Technology</w:t>
      </w:r>
      <w:r>
        <w:rPr>
          <w:w w:val="105"/>
          <w:sz w:val="23"/>
        </w:rPr>
        <w:t xml:space="preserve">, vol. 13, no. 3, 2022. </w:t>
      </w:r>
      <w:r>
        <w:rPr>
          <w:spacing w:val="-2"/>
          <w:w w:val="105"/>
          <w:sz w:val="23"/>
        </w:rPr>
        <w:t>https://doi.org/10.1145/3506692</w:t>
      </w:r>
    </w:p>
    <w:p w14:paraId="42761FCF" w14:textId="77777777" w:rsidR="00CA5B27" w:rsidRDefault="00CA5B27" w:rsidP="00CA5B27">
      <w:pPr>
        <w:pStyle w:val="BodyText"/>
        <w:spacing w:before="20"/>
      </w:pPr>
    </w:p>
    <w:p w14:paraId="48AF1F1E" w14:textId="77777777" w:rsidR="00CA5B27" w:rsidRDefault="00CA5B27" w:rsidP="00CA5B27">
      <w:pPr>
        <w:pStyle w:val="ListParagraph"/>
        <w:widowControl w:val="0"/>
        <w:numPr>
          <w:ilvl w:val="0"/>
          <w:numId w:val="50"/>
        </w:numPr>
        <w:tabs>
          <w:tab w:val="left" w:pos="697"/>
        </w:tabs>
        <w:autoSpaceDE w:val="0"/>
        <w:autoSpaceDN w:val="0"/>
        <w:spacing w:before="0" w:after="0" w:line="254" w:lineRule="auto"/>
        <w:ind w:right="1892" w:firstLine="0"/>
        <w:contextualSpacing w:val="0"/>
        <w:rPr>
          <w:sz w:val="23"/>
        </w:rPr>
      </w:pPr>
      <w:r>
        <w:rPr>
          <w:w w:val="105"/>
          <w:sz w:val="23"/>
        </w:rPr>
        <w:t>X.</w:t>
      </w:r>
      <w:r>
        <w:rPr>
          <w:spacing w:val="-14"/>
          <w:w w:val="105"/>
          <w:sz w:val="23"/>
        </w:rPr>
        <w:t xml:space="preserve"> </w:t>
      </w:r>
      <w:r>
        <w:rPr>
          <w:w w:val="105"/>
          <w:sz w:val="23"/>
        </w:rPr>
        <w:t>Li</w:t>
      </w:r>
      <w:r>
        <w:rPr>
          <w:spacing w:val="-14"/>
          <w:w w:val="105"/>
          <w:sz w:val="23"/>
        </w:rPr>
        <w:t xml:space="preserve"> </w:t>
      </w:r>
      <w:r>
        <w:rPr>
          <w:w w:val="105"/>
          <w:sz w:val="23"/>
        </w:rPr>
        <w:t>and</w:t>
      </w:r>
      <w:r>
        <w:rPr>
          <w:spacing w:val="-9"/>
          <w:w w:val="105"/>
          <w:sz w:val="23"/>
        </w:rPr>
        <w:t xml:space="preserve"> </w:t>
      </w:r>
      <w:r>
        <w:rPr>
          <w:w w:val="105"/>
          <w:sz w:val="23"/>
        </w:rPr>
        <w:t>Y.</w:t>
      </w:r>
      <w:r>
        <w:rPr>
          <w:spacing w:val="-14"/>
          <w:w w:val="105"/>
          <w:sz w:val="23"/>
        </w:rPr>
        <w:t xml:space="preserve"> </w:t>
      </w:r>
      <w:r>
        <w:rPr>
          <w:w w:val="105"/>
          <w:sz w:val="23"/>
        </w:rPr>
        <w:t>Chen,</w:t>
      </w:r>
      <w:r>
        <w:rPr>
          <w:spacing w:val="-14"/>
          <w:w w:val="105"/>
          <w:sz w:val="23"/>
        </w:rPr>
        <w:t xml:space="preserve"> </w:t>
      </w:r>
      <w:r>
        <w:rPr>
          <w:w w:val="105"/>
          <w:sz w:val="23"/>
        </w:rPr>
        <w:t>&lt;Machine</w:t>
      </w:r>
      <w:r>
        <w:rPr>
          <w:spacing w:val="-10"/>
          <w:w w:val="105"/>
          <w:sz w:val="23"/>
        </w:rPr>
        <w:t xml:space="preserve"> </w:t>
      </w:r>
      <w:r>
        <w:rPr>
          <w:w w:val="105"/>
          <w:sz w:val="23"/>
        </w:rPr>
        <w:t>learning</w:t>
      </w:r>
      <w:r>
        <w:rPr>
          <w:spacing w:val="-9"/>
          <w:w w:val="105"/>
          <w:sz w:val="23"/>
        </w:rPr>
        <w:t xml:space="preserve"> </w:t>
      </w:r>
      <w:r>
        <w:rPr>
          <w:w w:val="105"/>
          <w:sz w:val="23"/>
        </w:rPr>
        <w:t>for</w:t>
      </w:r>
      <w:r>
        <w:rPr>
          <w:spacing w:val="-12"/>
          <w:w w:val="105"/>
          <w:sz w:val="23"/>
        </w:rPr>
        <w:t xml:space="preserve"> </w:t>
      </w:r>
      <w:r>
        <w:rPr>
          <w:w w:val="105"/>
          <w:sz w:val="23"/>
        </w:rPr>
        <w:t>credit</w:t>
      </w:r>
      <w:r>
        <w:rPr>
          <w:spacing w:val="-14"/>
          <w:w w:val="105"/>
          <w:sz w:val="23"/>
        </w:rPr>
        <w:t xml:space="preserve"> </w:t>
      </w:r>
      <w:r>
        <w:rPr>
          <w:w w:val="105"/>
          <w:sz w:val="23"/>
        </w:rPr>
        <w:t>scoring:</w:t>
      </w:r>
      <w:r>
        <w:rPr>
          <w:spacing w:val="-14"/>
          <w:w w:val="105"/>
          <w:sz w:val="23"/>
        </w:rPr>
        <w:t xml:space="preserve"> </w:t>
      </w:r>
      <w:r>
        <w:rPr>
          <w:w w:val="105"/>
          <w:sz w:val="23"/>
        </w:rPr>
        <w:t>A</w:t>
      </w:r>
      <w:r>
        <w:rPr>
          <w:spacing w:val="-12"/>
          <w:w w:val="105"/>
          <w:sz w:val="23"/>
        </w:rPr>
        <w:t xml:space="preserve"> </w:t>
      </w:r>
      <w:proofErr w:type="gramStart"/>
      <w:r>
        <w:rPr>
          <w:w w:val="105"/>
          <w:sz w:val="23"/>
        </w:rPr>
        <w:t>review,=</w:t>
      </w:r>
      <w:proofErr w:type="gramEnd"/>
      <w:r>
        <w:rPr>
          <w:w w:val="105"/>
          <w:sz w:val="23"/>
        </w:rPr>
        <w:t xml:space="preserve"> </w:t>
      </w:r>
      <w:r>
        <w:rPr>
          <w:i/>
          <w:w w:val="105"/>
          <w:sz w:val="23"/>
        </w:rPr>
        <w:t>Expert</w:t>
      </w:r>
      <w:r>
        <w:rPr>
          <w:spacing w:val="-14"/>
          <w:w w:val="105"/>
          <w:sz w:val="23"/>
        </w:rPr>
        <w:t xml:space="preserve"> </w:t>
      </w:r>
      <w:r>
        <w:rPr>
          <w:i/>
          <w:w w:val="105"/>
          <w:sz w:val="23"/>
        </w:rPr>
        <w:t>Systems</w:t>
      </w:r>
      <w:r>
        <w:rPr>
          <w:spacing w:val="-11"/>
          <w:w w:val="105"/>
          <w:sz w:val="23"/>
        </w:rPr>
        <w:t xml:space="preserve"> </w:t>
      </w:r>
      <w:r>
        <w:rPr>
          <w:i/>
          <w:w w:val="105"/>
          <w:sz w:val="23"/>
        </w:rPr>
        <w:t>with</w:t>
      </w:r>
      <w:r>
        <w:rPr>
          <w:w w:val="105"/>
          <w:sz w:val="23"/>
        </w:rPr>
        <w:t xml:space="preserve"> </w:t>
      </w:r>
      <w:r>
        <w:rPr>
          <w:i/>
          <w:w w:val="105"/>
          <w:sz w:val="23"/>
        </w:rPr>
        <w:t>Applications</w:t>
      </w:r>
      <w:r>
        <w:rPr>
          <w:w w:val="105"/>
          <w:sz w:val="23"/>
        </w:rPr>
        <w:t xml:space="preserve">, vol. 165, 2022. </w:t>
      </w:r>
      <w:hyperlink r:id="rId12">
        <w:r>
          <w:rPr>
            <w:color w:val="0462C1"/>
            <w:w w:val="105"/>
            <w:sz w:val="23"/>
            <w:u w:val="single" w:color="0462C1"/>
          </w:rPr>
          <w:t>https://doi.org/10.1016/j.eswa.2020.113765</w:t>
        </w:r>
      </w:hyperlink>
    </w:p>
    <w:p w14:paraId="0149905A" w14:textId="77777777" w:rsidR="00CA5B27" w:rsidRDefault="00CA5B27" w:rsidP="00CA5B27">
      <w:pPr>
        <w:pStyle w:val="BodyText"/>
        <w:spacing w:before="10"/>
      </w:pPr>
    </w:p>
    <w:p w14:paraId="7E3386FC" w14:textId="77777777" w:rsidR="00CA5B27" w:rsidRDefault="00CA5B27" w:rsidP="00CA5B27">
      <w:pPr>
        <w:pStyle w:val="ListParagraph"/>
        <w:widowControl w:val="0"/>
        <w:numPr>
          <w:ilvl w:val="0"/>
          <w:numId w:val="50"/>
        </w:numPr>
        <w:tabs>
          <w:tab w:val="left" w:pos="697"/>
        </w:tabs>
        <w:autoSpaceDE w:val="0"/>
        <w:autoSpaceDN w:val="0"/>
        <w:spacing w:before="0" w:after="0" w:line="249" w:lineRule="auto"/>
        <w:ind w:right="1674" w:firstLine="0"/>
        <w:contextualSpacing w:val="0"/>
        <w:rPr>
          <w:sz w:val="23"/>
        </w:rPr>
      </w:pPr>
      <w:r>
        <w:rPr>
          <w:w w:val="105"/>
          <w:sz w:val="23"/>
        </w:rPr>
        <w:t>S.</w:t>
      </w:r>
      <w:r>
        <w:rPr>
          <w:spacing w:val="-9"/>
          <w:w w:val="105"/>
          <w:sz w:val="23"/>
        </w:rPr>
        <w:t xml:space="preserve"> </w:t>
      </w:r>
      <w:r>
        <w:rPr>
          <w:w w:val="105"/>
          <w:sz w:val="23"/>
        </w:rPr>
        <w:t>Caton</w:t>
      </w:r>
      <w:r>
        <w:rPr>
          <w:spacing w:val="-10"/>
          <w:w w:val="105"/>
          <w:sz w:val="23"/>
        </w:rPr>
        <w:t xml:space="preserve"> </w:t>
      </w:r>
      <w:r>
        <w:rPr>
          <w:w w:val="105"/>
          <w:sz w:val="23"/>
        </w:rPr>
        <w:t>and</w:t>
      </w:r>
      <w:r>
        <w:rPr>
          <w:spacing w:val="-10"/>
          <w:w w:val="105"/>
          <w:sz w:val="23"/>
        </w:rPr>
        <w:t xml:space="preserve"> </w:t>
      </w:r>
      <w:r>
        <w:rPr>
          <w:w w:val="105"/>
          <w:sz w:val="23"/>
        </w:rPr>
        <w:t>C.</w:t>
      </w:r>
      <w:r>
        <w:rPr>
          <w:spacing w:val="-15"/>
          <w:w w:val="105"/>
          <w:sz w:val="23"/>
        </w:rPr>
        <w:t xml:space="preserve"> </w:t>
      </w:r>
      <w:r>
        <w:rPr>
          <w:w w:val="105"/>
          <w:sz w:val="23"/>
        </w:rPr>
        <w:t>Haas,</w:t>
      </w:r>
      <w:r>
        <w:rPr>
          <w:spacing w:val="-15"/>
          <w:w w:val="105"/>
          <w:sz w:val="23"/>
        </w:rPr>
        <w:t xml:space="preserve"> </w:t>
      </w:r>
      <w:r>
        <w:rPr>
          <w:w w:val="105"/>
          <w:sz w:val="23"/>
        </w:rPr>
        <w:t>&lt;Fairness</w:t>
      </w:r>
      <w:r>
        <w:rPr>
          <w:spacing w:val="-13"/>
          <w:w w:val="105"/>
          <w:sz w:val="23"/>
        </w:rPr>
        <w:t xml:space="preserve"> </w:t>
      </w:r>
      <w:r>
        <w:rPr>
          <w:w w:val="105"/>
          <w:sz w:val="23"/>
        </w:rPr>
        <w:t>in</w:t>
      </w:r>
      <w:r>
        <w:rPr>
          <w:spacing w:val="-10"/>
          <w:w w:val="105"/>
          <w:sz w:val="23"/>
        </w:rPr>
        <w:t xml:space="preserve"> </w:t>
      </w:r>
      <w:r>
        <w:rPr>
          <w:w w:val="105"/>
          <w:sz w:val="23"/>
        </w:rPr>
        <w:t>machine</w:t>
      </w:r>
      <w:r>
        <w:rPr>
          <w:spacing w:val="-11"/>
          <w:w w:val="105"/>
          <w:sz w:val="23"/>
        </w:rPr>
        <w:t xml:space="preserve"> </w:t>
      </w:r>
      <w:r>
        <w:rPr>
          <w:w w:val="105"/>
          <w:sz w:val="23"/>
        </w:rPr>
        <w:t>learning:</w:t>
      </w:r>
      <w:r>
        <w:rPr>
          <w:spacing w:val="-15"/>
          <w:w w:val="105"/>
          <w:sz w:val="23"/>
        </w:rPr>
        <w:t xml:space="preserve"> </w:t>
      </w:r>
      <w:r>
        <w:rPr>
          <w:w w:val="105"/>
          <w:sz w:val="23"/>
        </w:rPr>
        <w:t>A</w:t>
      </w:r>
      <w:r>
        <w:rPr>
          <w:spacing w:val="-13"/>
          <w:w w:val="105"/>
          <w:sz w:val="23"/>
        </w:rPr>
        <w:t xml:space="preserve"> </w:t>
      </w:r>
      <w:proofErr w:type="gramStart"/>
      <w:r>
        <w:rPr>
          <w:w w:val="105"/>
          <w:sz w:val="23"/>
        </w:rPr>
        <w:t>survey,=</w:t>
      </w:r>
      <w:proofErr w:type="gramEnd"/>
      <w:r>
        <w:rPr>
          <w:w w:val="105"/>
          <w:sz w:val="23"/>
        </w:rPr>
        <w:t xml:space="preserve"> </w:t>
      </w:r>
      <w:r>
        <w:rPr>
          <w:i/>
          <w:w w:val="105"/>
          <w:sz w:val="23"/>
        </w:rPr>
        <w:t>ACM</w:t>
      </w:r>
      <w:r>
        <w:rPr>
          <w:spacing w:val="-10"/>
          <w:w w:val="105"/>
          <w:sz w:val="23"/>
        </w:rPr>
        <w:t xml:space="preserve"> </w:t>
      </w:r>
      <w:r>
        <w:rPr>
          <w:i/>
          <w:w w:val="105"/>
          <w:sz w:val="23"/>
        </w:rPr>
        <w:t>Computing</w:t>
      </w:r>
      <w:r>
        <w:rPr>
          <w:spacing w:val="-10"/>
          <w:w w:val="105"/>
          <w:sz w:val="23"/>
        </w:rPr>
        <w:t xml:space="preserve"> </w:t>
      </w:r>
      <w:r>
        <w:rPr>
          <w:i/>
          <w:w w:val="105"/>
          <w:sz w:val="23"/>
        </w:rPr>
        <w:t>Surveys</w:t>
      </w:r>
      <w:r>
        <w:rPr>
          <w:w w:val="105"/>
          <w:sz w:val="23"/>
        </w:rPr>
        <w:t xml:space="preserve">, vol. 55, no. 3, 2022. </w:t>
      </w:r>
      <w:hyperlink r:id="rId13">
        <w:r>
          <w:rPr>
            <w:color w:val="0462C1"/>
            <w:w w:val="105"/>
            <w:sz w:val="23"/>
            <w:u w:val="single" w:color="0462C1"/>
          </w:rPr>
          <w:t>https://doi.org/10.1145/3457607</w:t>
        </w:r>
      </w:hyperlink>
    </w:p>
    <w:p w14:paraId="19CE7DE4" w14:textId="77777777" w:rsidR="00CA5B27" w:rsidRDefault="00CA5B27" w:rsidP="00CA5B27">
      <w:pPr>
        <w:pStyle w:val="BodyText"/>
        <w:spacing w:before="14"/>
      </w:pPr>
    </w:p>
    <w:p w14:paraId="21C05B16" w14:textId="77777777" w:rsidR="00CA5B27" w:rsidRDefault="00CA5B27" w:rsidP="00CA5B27">
      <w:pPr>
        <w:pStyle w:val="ListParagraph"/>
        <w:widowControl w:val="0"/>
        <w:numPr>
          <w:ilvl w:val="0"/>
          <w:numId w:val="50"/>
        </w:numPr>
        <w:tabs>
          <w:tab w:val="left" w:pos="697"/>
        </w:tabs>
        <w:autoSpaceDE w:val="0"/>
        <w:autoSpaceDN w:val="0"/>
        <w:spacing w:before="0" w:after="0" w:line="252" w:lineRule="auto"/>
        <w:ind w:right="1904" w:firstLine="0"/>
        <w:contextualSpacing w:val="0"/>
        <w:rPr>
          <w:sz w:val="23"/>
        </w:rPr>
      </w:pPr>
      <w:r>
        <w:rPr>
          <w:w w:val="105"/>
          <w:sz w:val="23"/>
        </w:rPr>
        <w:t>I.</w:t>
      </w:r>
      <w:r>
        <w:rPr>
          <w:spacing w:val="-15"/>
          <w:w w:val="105"/>
          <w:sz w:val="23"/>
        </w:rPr>
        <w:t xml:space="preserve"> </w:t>
      </w:r>
      <w:proofErr w:type="spellStart"/>
      <w:r>
        <w:rPr>
          <w:w w:val="105"/>
          <w:sz w:val="23"/>
        </w:rPr>
        <w:t>Žliobaitė</w:t>
      </w:r>
      <w:proofErr w:type="spellEnd"/>
      <w:r>
        <w:rPr>
          <w:w w:val="105"/>
          <w:sz w:val="23"/>
        </w:rPr>
        <w:t>,</w:t>
      </w:r>
      <w:r>
        <w:rPr>
          <w:spacing w:val="-15"/>
          <w:w w:val="105"/>
          <w:sz w:val="23"/>
        </w:rPr>
        <w:t xml:space="preserve"> </w:t>
      </w:r>
      <w:r>
        <w:rPr>
          <w:w w:val="105"/>
          <w:sz w:val="23"/>
        </w:rPr>
        <w:t>F.</w:t>
      </w:r>
      <w:r>
        <w:rPr>
          <w:spacing w:val="-15"/>
          <w:w w:val="105"/>
          <w:sz w:val="23"/>
        </w:rPr>
        <w:t xml:space="preserve"> </w:t>
      </w:r>
      <w:r>
        <w:rPr>
          <w:w w:val="105"/>
          <w:sz w:val="23"/>
        </w:rPr>
        <w:t>Custers,</w:t>
      </w:r>
      <w:r>
        <w:rPr>
          <w:spacing w:val="-9"/>
          <w:w w:val="105"/>
          <w:sz w:val="23"/>
        </w:rPr>
        <w:t xml:space="preserve"> </w:t>
      </w:r>
      <w:r>
        <w:rPr>
          <w:w w:val="105"/>
          <w:sz w:val="23"/>
        </w:rPr>
        <w:t>and</w:t>
      </w:r>
      <w:r>
        <w:rPr>
          <w:spacing w:val="-10"/>
          <w:w w:val="105"/>
          <w:sz w:val="23"/>
        </w:rPr>
        <w:t xml:space="preserve"> </w:t>
      </w:r>
      <w:r>
        <w:rPr>
          <w:w w:val="105"/>
          <w:sz w:val="23"/>
        </w:rPr>
        <w:t>I.</w:t>
      </w:r>
      <w:r>
        <w:rPr>
          <w:spacing w:val="-15"/>
          <w:w w:val="105"/>
          <w:sz w:val="23"/>
        </w:rPr>
        <w:t xml:space="preserve"> </w:t>
      </w:r>
      <w:r>
        <w:rPr>
          <w:w w:val="105"/>
          <w:sz w:val="23"/>
        </w:rPr>
        <w:t>Kallina,</w:t>
      </w:r>
      <w:r>
        <w:rPr>
          <w:spacing w:val="-15"/>
          <w:w w:val="105"/>
          <w:sz w:val="23"/>
        </w:rPr>
        <w:t xml:space="preserve"> </w:t>
      </w:r>
      <w:r>
        <w:rPr>
          <w:w w:val="105"/>
          <w:sz w:val="23"/>
        </w:rPr>
        <w:t>&lt;Measuring</w:t>
      </w:r>
      <w:r>
        <w:rPr>
          <w:spacing w:val="-10"/>
          <w:w w:val="105"/>
          <w:sz w:val="23"/>
        </w:rPr>
        <w:t xml:space="preserve"> </w:t>
      </w:r>
      <w:r>
        <w:rPr>
          <w:w w:val="105"/>
          <w:sz w:val="23"/>
        </w:rPr>
        <w:t>discrimination</w:t>
      </w:r>
      <w:r>
        <w:rPr>
          <w:spacing w:val="-10"/>
          <w:w w:val="105"/>
          <w:sz w:val="23"/>
        </w:rPr>
        <w:t xml:space="preserve"> </w:t>
      </w:r>
      <w:r>
        <w:rPr>
          <w:w w:val="105"/>
          <w:sz w:val="23"/>
        </w:rPr>
        <w:t>in</w:t>
      </w:r>
      <w:r>
        <w:rPr>
          <w:spacing w:val="-10"/>
          <w:w w:val="105"/>
          <w:sz w:val="23"/>
        </w:rPr>
        <w:t xml:space="preserve"> </w:t>
      </w:r>
      <w:r>
        <w:rPr>
          <w:w w:val="105"/>
          <w:sz w:val="23"/>
        </w:rPr>
        <w:t>algorithmic</w:t>
      </w:r>
      <w:r>
        <w:rPr>
          <w:spacing w:val="-11"/>
          <w:w w:val="105"/>
          <w:sz w:val="23"/>
        </w:rPr>
        <w:t xml:space="preserve"> </w:t>
      </w:r>
      <w:r>
        <w:rPr>
          <w:w w:val="105"/>
          <w:sz w:val="23"/>
        </w:rPr>
        <w:t xml:space="preserve">decision </w:t>
      </w:r>
      <w:proofErr w:type="gramStart"/>
      <w:r>
        <w:rPr>
          <w:w w:val="105"/>
          <w:sz w:val="23"/>
        </w:rPr>
        <w:t>making,=</w:t>
      </w:r>
      <w:proofErr w:type="gramEnd"/>
      <w:r>
        <w:rPr>
          <w:w w:val="105"/>
          <w:sz w:val="23"/>
        </w:rPr>
        <w:t xml:space="preserve"> </w:t>
      </w:r>
      <w:r>
        <w:rPr>
          <w:i/>
          <w:w w:val="105"/>
          <w:sz w:val="23"/>
        </w:rPr>
        <w:t>Data</w:t>
      </w:r>
      <w:r>
        <w:rPr>
          <w:w w:val="105"/>
          <w:sz w:val="23"/>
        </w:rPr>
        <w:t xml:space="preserve"> </w:t>
      </w:r>
      <w:r>
        <w:rPr>
          <w:i/>
          <w:w w:val="105"/>
          <w:sz w:val="23"/>
        </w:rPr>
        <w:t>Mining</w:t>
      </w:r>
      <w:r>
        <w:rPr>
          <w:w w:val="105"/>
          <w:sz w:val="23"/>
        </w:rPr>
        <w:t xml:space="preserve"> </w:t>
      </w:r>
      <w:r>
        <w:rPr>
          <w:i/>
          <w:w w:val="105"/>
          <w:sz w:val="23"/>
        </w:rPr>
        <w:t>and</w:t>
      </w:r>
      <w:r>
        <w:rPr>
          <w:w w:val="105"/>
          <w:sz w:val="23"/>
        </w:rPr>
        <w:t xml:space="preserve"> </w:t>
      </w:r>
      <w:r>
        <w:rPr>
          <w:i/>
          <w:w w:val="105"/>
          <w:sz w:val="23"/>
        </w:rPr>
        <w:t>Knowledge</w:t>
      </w:r>
      <w:r>
        <w:rPr>
          <w:w w:val="105"/>
          <w:sz w:val="23"/>
        </w:rPr>
        <w:t xml:space="preserve"> </w:t>
      </w:r>
      <w:r>
        <w:rPr>
          <w:i/>
          <w:w w:val="105"/>
          <w:sz w:val="23"/>
        </w:rPr>
        <w:t>Discovery</w:t>
      </w:r>
      <w:r>
        <w:rPr>
          <w:w w:val="105"/>
          <w:sz w:val="23"/>
        </w:rPr>
        <w:t xml:space="preserve">, vol. 36, pp. 1983233, 2022. </w:t>
      </w:r>
      <w:hyperlink r:id="rId14">
        <w:r>
          <w:rPr>
            <w:color w:val="0462C1"/>
            <w:spacing w:val="-2"/>
            <w:w w:val="105"/>
            <w:sz w:val="23"/>
            <w:u w:val="single" w:color="0462C1"/>
          </w:rPr>
          <w:t>https://doi.org/10.1007/s10618-021-00805-2</w:t>
        </w:r>
      </w:hyperlink>
    </w:p>
    <w:p w14:paraId="6B732ADD" w14:textId="77777777" w:rsidR="00CA5B27" w:rsidRDefault="00CA5B27" w:rsidP="00CA5B27">
      <w:pPr>
        <w:pStyle w:val="BodyText"/>
        <w:spacing w:before="12"/>
      </w:pPr>
    </w:p>
    <w:p w14:paraId="3C405240" w14:textId="77777777" w:rsidR="00CA5B27" w:rsidRDefault="00CA5B27" w:rsidP="00CA5B27">
      <w:pPr>
        <w:pStyle w:val="ListParagraph"/>
        <w:widowControl w:val="0"/>
        <w:numPr>
          <w:ilvl w:val="0"/>
          <w:numId w:val="50"/>
        </w:numPr>
        <w:tabs>
          <w:tab w:val="left" w:pos="697"/>
        </w:tabs>
        <w:autoSpaceDE w:val="0"/>
        <w:autoSpaceDN w:val="0"/>
        <w:spacing w:before="0" w:after="0" w:line="252" w:lineRule="auto"/>
        <w:ind w:right="1755" w:firstLine="0"/>
        <w:contextualSpacing w:val="0"/>
        <w:rPr>
          <w:sz w:val="23"/>
        </w:rPr>
      </w:pPr>
      <w:r>
        <w:rPr>
          <w:w w:val="105"/>
          <w:sz w:val="23"/>
        </w:rPr>
        <w:t>M.</w:t>
      </w:r>
      <w:r>
        <w:rPr>
          <w:spacing w:val="-6"/>
          <w:w w:val="105"/>
          <w:sz w:val="23"/>
        </w:rPr>
        <w:t xml:space="preserve"> </w:t>
      </w:r>
      <w:r>
        <w:rPr>
          <w:w w:val="105"/>
          <w:sz w:val="23"/>
        </w:rPr>
        <w:t>Mehrabi,</w:t>
      </w:r>
      <w:r>
        <w:rPr>
          <w:spacing w:val="-6"/>
          <w:w w:val="105"/>
          <w:sz w:val="23"/>
        </w:rPr>
        <w:t xml:space="preserve"> </w:t>
      </w:r>
      <w:r>
        <w:rPr>
          <w:w w:val="105"/>
          <w:sz w:val="23"/>
        </w:rPr>
        <w:t>F.</w:t>
      </w:r>
      <w:r>
        <w:rPr>
          <w:spacing w:val="-6"/>
          <w:w w:val="105"/>
          <w:sz w:val="23"/>
        </w:rPr>
        <w:t xml:space="preserve"> </w:t>
      </w:r>
      <w:proofErr w:type="spellStart"/>
      <w:r>
        <w:rPr>
          <w:w w:val="105"/>
          <w:sz w:val="23"/>
        </w:rPr>
        <w:t>Morstatter</w:t>
      </w:r>
      <w:proofErr w:type="spellEnd"/>
      <w:r>
        <w:rPr>
          <w:w w:val="105"/>
          <w:sz w:val="23"/>
        </w:rPr>
        <w:t>,</w:t>
      </w:r>
      <w:r>
        <w:rPr>
          <w:spacing w:val="-6"/>
          <w:w w:val="105"/>
          <w:sz w:val="23"/>
        </w:rPr>
        <w:t xml:space="preserve"> </w:t>
      </w:r>
      <w:r>
        <w:rPr>
          <w:w w:val="105"/>
          <w:sz w:val="23"/>
        </w:rPr>
        <w:t>N.</w:t>
      </w:r>
      <w:r>
        <w:rPr>
          <w:spacing w:val="-6"/>
          <w:w w:val="105"/>
          <w:sz w:val="23"/>
        </w:rPr>
        <w:t xml:space="preserve"> </w:t>
      </w:r>
      <w:r>
        <w:rPr>
          <w:w w:val="105"/>
          <w:sz w:val="23"/>
        </w:rPr>
        <w:t>Saxena,</w:t>
      </w:r>
      <w:r>
        <w:rPr>
          <w:spacing w:val="-13"/>
          <w:w w:val="105"/>
          <w:sz w:val="23"/>
        </w:rPr>
        <w:t xml:space="preserve"> </w:t>
      </w:r>
      <w:r>
        <w:rPr>
          <w:w w:val="105"/>
          <w:sz w:val="23"/>
        </w:rPr>
        <w:t>K.</w:t>
      </w:r>
      <w:r>
        <w:rPr>
          <w:spacing w:val="-13"/>
          <w:w w:val="105"/>
          <w:sz w:val="23"/>
        </w:rPr>
        <w:t xml:space="preserve"> </w:t>
      </w:r>
      <w:r>
        <w:rPr>
          <w:w w:val="105"/>
          <w:sz w:val="23"/>
        </w:rPr>
        <w:t>Lerman,</w:t>
      </w:r>
      <w:r>
        <w:rPr>
          <w:spacing w:val="-13"/>
          <w:w w:val="105"/>
          <w:sz w:val="23"/>
        </w:rPr>
        <w:t xml:space="preserve"> </w:t>
      </w:r>
      <w:r>
        <w:rPr>
          <w:w w:val="105"/>
          <w:sz w:val="23"/>
        </w:rPr>
        <w:t>and</w:t>
      </w:r>
      <w:r>
        <w:rPr>
          <w:spacing w:val="-8"/>
          <w:w w:val="105"/>
          <w:sz w:val="23"/>
        </w:rPr>
        <w:t xml:space="preserve"> </w:t>
      </w:r>
      <w:r>
        <w:rPr>
          <w:w w:val="105"/>
          <w:sz w:val="23"/>
        </w:rPr>
        <w:t>A.</w:t>
      </w:r>
      <w:r>
        <w:rPr>
          <w:spacing w:val="-6"/>
          <w:w w:val="105"/>
          <w:sz w:val="23"/>
        </w:rPr>
        <w:t xml:space="preserve"> </w:t>
      </w:r>
      <w:r>
        <w:rPr>
          <w:w w:val="105"/>
          <w:sz w:val="23"/>
        </w:rPr>
        <w:t>Galstyan,</w:t>
      </w:r>
      <w:r>
        <w:rPr>
          <w:spacing w:val="-13"/>
          <w:w w:val="105"/>
          <w:sz w:val="23"/>
        </w:rPr>
        <w:t xml:space="preserve"> </w:t>
      </w:r>
      <w:r>
        <w:rPr>
          <w:w w:val="105"/>
          <w:sz w:val="23"/>
        </w:rPr>
        <w:t>&lt;A</w:t>
      </w:r>
      <w:r>
        <w:rPr>
          <w:spacing w:val="-11"/>
          <w:w w:val="105"/>
          <w:sz w:val="23"/>
        </w:rPr>
        <w:t xml:space="preserve"> </w:t>
      </w:r>
      <w:r>
        <w:rPr>
          <w:w w:val="105"/>
          <w:sz w:val="23"/>
        </w:rPr>
        <w:t>survey</w:t>
      </w:r>
      <w:r>
        <w:rPr>
          <w:spacing w:val="-8"/>
          <w:w w:val="105"/>
          <w:sz w:val="23"/>
        </w:rPr>
        <w:t xml:space="preserve"> </w:t>
      </w:r>
      <w:r>
        <w:rPr>
          <w:w w:val="105"/>
          <w:sz w:val="23"/>
        </w:rPr>
        <w:t>on</w:t>
      </w:r>
      <w:r>
        <w:rPr>
          <w:spacing w:val="-8"/>
          <w:w w:val="105"/>
          <w:sz w:val="23"/>
        </w:rPr>
        <w:t xml:space="preserve"> </w:t>
      </w:r>
      <w:r>
        <w:rPr>
          <w:w w:val="105"/>
          <w:sz w:val="23"/>
        </w:rPr>
        <w:t>bias</w:t>
      </w:r>
      <w:r>
        <w:rPr>
          <w:spacing w:val="-11"/>
          <w:w w:val="105"/>
          <w:sz w:val="23"/>
        </w:rPr>
        <w:t xml:space="preserve"> </w:t>
      </w:r>
      <w:r>
        <w:rPr>
          <w:w w:val="105"/>
          <w:sz w:val="23"/>
        </w:rPr>
        <w:t xml:space="preserve">and fairness in machine </w:t>
      </w:r>
      <w:proofErr w:type="gramStart"/>
      <w:r>
        <w:rPr>
          <w:w w:val="105"/>
          <w:sz w:val="23"/>
        </w:rPr>
        <w:t>learning,=</w:t>
      </w:r>
      <w:proofErr w:type="gramEnd"/>
      <w:r>
        <w:rPr>
          <w:w w:val="105"/>
          <w:sz w:val="23"/>
        </w:rPr>
        <w:t xml:space="preserve"> </w:t>
      </w:r>
      <w:r>
        <w:rPr>
          <w:i/>
          <w:w w:val="105"/>
          <w:sz w:val="23"/>
        </w:rPr>
        <w:t>ACM</w:t>
      </w:r>
      <w:r>
        <w:rPr>
          <w:w w:val="105"/>
          <w:sz w:val="23"/>
        </w:rPr>
        <w:t xml:space="preserve"> </w:t>
      </w:r>
      <w:r>
        <w:rPr>
          <w:i/>
          <w:w w:val="105"/>
          <w:sz w:val="23"/>
        </w:rPr>
        <w:t>Computing</w:t>
      </w:r>
      <w:r>
        <w:rPr>
          <w:w w:val="105"/>
          <w:sz w:val="23"/>
        </w:rPr>
        <w:t xml:space="preserve"> </w:t>
      </w:r>
      <w:r>
        <w:rPr>
          <w:i/>
          <w:w w:val="105"/>
          <w:sz w:val="23"/>
        </w:rPr>
        <w:t>Surveys</w:t>
      </w:r>
      <w:r>
        <w:rPr>
          <w:w w:val="105"/>
          <w:sz w:val="23"/>
        </w:rPr>
        <w:t xml:space="preserve">, vol. 55, no. 6, 2022. </w:t>
      </w:r>
      <w:hyperlink r:id="rId15">
        <w:r>
          <w:rPr>
            <w:color w:val="0462C1"/>
            <w:spacing w:val="-2"/>
            <w:w w:val="105"/>
            <w:sz w:val="23"/>
            <w:u w:val="single" w:color="0462C1"/>
          </w:rPr>
          <w:t>https://doi.org/10.1145/3457607</w:t>
        </w:r>
      </w:hyperlink>
    </w:p>
    <w:p w14:paraId="0AA045BB" w14:textId="77777777" w:rsidR="00CA5B27" w:rsidRDefault="00CA5B27" w:rsidP="00CA5B27">
      <w:pPr>
        <w:pStyle w:val="BodyText"/>
        <w:spacing w:before="11"/>
      </w:pPr>
    </w:p>
    <w:p w14:paraId="419FE0AA" w14:textId="77777777" w:rsidR="00CA5B27" w:rsidRDefault="00CA5B27" w:rsidP="00CA5B27">
      <w:pPr>
        <w:pStyle w:val="ListParagraph"/>
        <w:widowControl w:val="0"/>
        <w:numPr>
          <w:ilvl w:val="0"/>
          <w:numId w:val="50"/>
        </w:numPr>
        <w:tabs>
          <w:tab w:val="left" w:pos="697"/>
        </w:tabs>
        <w:autoSpaceDE w:val="0"/>
        <w:autoSpaceDN w:val="0"/>
        <w:spacing w:before="1" w:after="0" w:line="252" w:lineRule="auto"/>
        <w:ind w:right="1798" w:firstLine="0"/>
        <w:contextualSpacing w:val="0"/>
        <w:rPr>
          <w:sz w:val="23"/>
        </w:rPr>
      </w:pPr>
      <w:r>
        <w:rPr>
          <w:w w:val="105"/>
          <w:sz w:val="23"/>
        </w:rPr>
        <w:t>E.</w:t>
      </w:r>
      <w:r>
        <w:rPr>
          <w:spacing w:val="-5"/>
          <w:w w:val="105"/>
          <w:sz w:val="23"/>
        </w:rPr>
        <w:t xml:space="preserve"> </w:t>
      </w:r>
      <w:proofErr w:type="spellStart"/>
      <w:r>
        <w:rPr>
          <w:w w:val="105"/>
          <w:sz w:val="23"/>
        </w:rPr>
        <w:t>Ntoutsi</w:t>
      </w:r>
      <w:proofErr w:type="spellEnd"/>
      <w:r>
        <w:rPr>
          <w:spacing w:val="-2"/>
          <w:w w:val="105"/>
          <w:sz w:val="23"/>
        </w:rPr>
        <w:t xml:space="preserve"> </w:t>
      </w:r>
      <w:r>
        <w:rPr>
          <w:i/>
          <w:w w:val="105"/>
          <w:sz w:val="23"/>
        </w:rPr>
        <w:t>et</w:t>
      </w:r>
      <w:r>
        <w:rPr>
          <w:spacing w:val="-5"/>
          <w:w w:val="105"/>
          <w:sz w:val="23"/>
        </w:rPr>
        <w:t xml:space="preserve"> </w:t>
      </w:r>
      <w:r>
        <w:rPr>
          <w:i/>
          <w:w w:val="105"/>
          <w:sz w:val="23"/>
        </w:rPr>
        <w:t>al.</w:t>
      </w:r>
      <w:r>
        <w:rPr>
          <w:w w:val="105"/>
          <w:sz w:val="23"/>
        </w:rPr>
        <w:t>,</w:t>
      </w:r>
      <w:r>
        <w:rPr>
          <w:spacing w:val="-5"/>
          <w:w w:val="105"/>
          <w:sz w:val="23"/>
        </w:rPr>
        <w:t xml:space="preserve"> </w:t>
      </w:r>
      <w:r>
        <w:rPr>
          <w:w w:val="105"/>
          <w:sz w:val="23"/>
        </w:rPr>
        <w:t>&lt;Bias in data-driven artificial</w:t>
      </w:r>
      <w:r>
        <w:rPr>
          <w:spacing w:val="-5"/>
          <w:w w:val="105"/>
          <w:sz w:val="23"/>
        </w:rPr>
        <w:t xml:space="preserve"> </w:t>
      </w:r>
      <w:r>
        <w:rPr>
          <w:w w:val="105"/>
          <w:sz w:val="23"/>
        </w:rPr>
        <w:t>intelligence</w:t>
      </w:r>
      <w:r>
        <w:rPr>
          <w:spacing w:val="-1"/>
          <w:w w:val="105"/>
          <w:sz w:val="23"/>
        </w:rPr>
        <w:t xml:space="preserve"> </w:t>
      </w:r>
      <w:r>
        <w:rPr>
          <w:w w:val="105"/>
          <w:sz w:val="23"/>
        </w:rPr>
        <w:t>systems4An</w:t>
      </w:r>
      <w:r>
        <w:rPr>
          <w:spacing w:val="-7"/>
          <w:w w:val="105"/>
          <w:sz w:val="23"/>
        </w:rPr>
        <w:t xml:space="preserve"> </w:t>
      </w:r>
      <w:r>
        <w:rPr>
          <w:w w:val="105"/>
          <w:sz w:val="23"/>
        </w:rPr>
        <w:t xml:space="preserve">updated </w:t>
      </w:r>
      <w:proofErr w:type="gramStart"/>
      <w:r>
        <w:rPr>
          <w:w w:val="105"/>
          <w:sz w:val="23"/>
        </w:rPr>
        <w:t>survey,=</w:t>
      </w:r>
      <w:proofErr w:type="gramEnd"/>
      <w:r>
        <w:rPr>
          <w:w w:val="105"/>
          <w:sz w:val="23"/>
        </w:rPr>
        <w:t xml:space="preserve"> </w:t>
      </w:r>
      <w:r>
        <w:rPr>
          <w:i/>
          <w:w w:val="105"/>
          <w:sz w:val="23"/>
        </w:rPr>
        <w:t>WIREs</w:t>
      </w:r>
      <w:r>
        <w:rPr>
          <w:w w:val="105"/>
          <w:sz w:val="23"/>
        </w:rPr>
        <w:t xml:space="preserve"> </w:t>
      </w:r>
      <w:r>
        <w:rPr>
          <w:i/>
          <w:w w:val="105"/>
          <w:sz w:val="23"/>
        </w:rPr>
        <w:t>Data</w:t>
      </w:r>
      <w:r>
        <w:rPr>
          <w:w w:val="105"/>
          <w:sz w:val="23"/>
        </w:rPr>
        <w:t xml:space="preserve"> </w:t>
      </w:r>
      <w:r>
        <w:rPr>
          <w:i/>
          <w:w w:val="105"/>
          <w:sz w:val="23"/>
        </w:rPr>
        <w:t>Mining</w:t>
      </w:r>
      <w:r>
        <w:rPr>
          <w:w w:val="105"/>
          <w:sz w:val="23"/>
        </w:rPr>
        <w:t xml:space="preserve"> </w:t>
      </w:r>
      <w:r>
        <w:rPr>
          <w:i/>
          <w:w w:val="105"/>
          <w:sz w:val="23"/>
        </w:rPr>
        <w:t>and</w:t>
      </w:r>
      <w:r>
        <w:rPr>
          <w:w w:val="105"/>
          <w:sz w:val="23"/>
        </w:rPr>
        <w:t xml:space="preserve"> </w:t>
      </w:r>
      <w:r>
        <w:rPr>
          <w:i/>
          <w:w w:val="105"/>
          <w:sz w:val="23"/>
        </w:rPr>
        <w:t>Knowledge</w:t>
      </w:r>
      <w:r>
        <w:rPr>
          <w:w w:val="105"/>
          <w:sz w:val="23"/>
        </w:rPr>
        <w:t xml:space="preserve"> </w:t>
      </w:r>
      <w:r>
        <w:rPr>
          <w:i/>
          <w:w w:val="105"/>
          <w:sz w:val="23"/>
        </w:rPr>
        <w:t>Discovery</w:t>
      </w:r>
      <w:r>
        <w:rPr>
          <w:w w:val="105"/>
          <w:sz w:val="23"/>
        </w:rPr>
        <w:t xml:space="preserve">, vol. 12, no. 3, 2022. </w:t>
      </w:r>
      <w:hyperlink r:id="rId16">
        <w:r>
          <w:rPr>
            <w:color w:val="0462C1"/>
            <w:spacing w:val="-2"/>
            <w:w w:val="105"/>
            <w:sz w:val="23"/>
            <w:u w:val="single" w:color="0462C1"/>
          </w:rPr>
          <w:t>https://doi.org/10.1002/widm.1356</w:t>
        </w:r>
      </w:hyperlink>
    </w:p>
    <w:p w14:paraId="2D7AA968" w14:textId="77777777" w:rsidR="00CA5B27" w:rsidRDefault="00CA5B27" w:rsidP="00CA5B27">
      <w:pPr>
        <w:pStyle w:val="BodyText"/>
        <w:spacing w:before="11"/>
      </w:pPr>
    </w:p>
    <w:p w14:paraId="55C1D7D7" w14:textId="77777777" w:rsidR="00CA5B27" w:rsidRDefault="00CA5B27" w:rsidP="00CA5B27">
      <w:pPr>
        <w:pStyle w:val="ListParagraph"/>
        <w:widowControl w:val="0"/>
        <w:numPr>
          <w:ilvl w:val="0"/>
          <w:numId w:val="50"/>
        </w:numPr>
        <w:tabs>
          <w:tab w:val="left" w:pos="697"/>
        </w:tabs>
        <w:autoSpaceDE w:val="0"/>
        <w:autoSpaceDN w:val="0"/>
        <w:spacing w:before="0" w:after="0" w:line="252" w:lineRule="auto"/>
        <w:ind w:right="2203" w:firstLine="0"/>
        <w:contextualSpacing w:val="0"/>
        <w:rPr>
          <w:sz w:val="23"/>
        </w:rPr>
      </w:pPr>
      <w:r>
        <w:rPr>
          <w:w w:val="105"/>
          <w:sz w:val="23"/>
        </w:rPr>
        <w:t>R.</w:t>
      </w:r>
      <w:r>
        <w:rPr>
          <w:spacing w:val="-13"/>
          <w:w w:val="105"/>
          <w:sz w:val="23"/>
        </w:rPr>
        <w:t xml:space="preserve"> </w:t>
      </w:r>
      <w:r>
        <w:rPr>
          <w:w w:val="105"/>
          <w:sz w:val="23"/>
        </w:rPr>
        <w:t>Bellamy</w:t>
      </w:r>
      <w:r>
        <w:rPr>
          <w:spacing w:val="-7"/>
          <w:w w:val="105"/>
          <w:sz w:val="23"/>
        </w:rPr>
        <w:t xml:space="preserve"> </w:t>
      </w:r>
      <w:r>
        <w:rPr>
          <w:i/>
          <w:w w:val="105"/>
          <w:sz w:val="23"/>
        </w:rPr>
        <w:t>et</w:t>
      </w:r>
      <w:r>
        <w:rPr>
          <w:spacing w:val="-13"/>
          <w:w w:val="105"/>
          <w:sz w:val="23"/>
        </w:rPr>
        <w:t xml:space="preserve"> </w:t>
      </w:r>
      <w:r>
        <w:rPr>
          <w:i/>
          <w:w w:val="105"/>
          <w:sz w:val="23"/>
        </w:rPr>
        <w:t>al.</w:t>
      </w:r>
      <w:r>
        <w:rPr>
          <w:w w:val="105"/>
          <w:sz w:val="23"/>
        </w:rPr>
        <w:t>,</w:t>
      </w:r>
      <w:r>
        <w:rPr>
          <w:spacing w:val="-7"/>
          <w:w w:val="105"/>
          <w:sz w:val="23"/>
        </w:rPr>
        <w:t xml:space="preserve"> </w:t>
      </w:r>
      <w:r>
        <w:rPr>
          <w:w w:val="105"/>
          <w:sz w:val="23"/>
        </w:rPr>
        <w:t>&lt;AI</w:t>
      </w:r>
      <w:r>
        <w:rPr>
          <w:spacing w:val="-11"/>
          <w:w w:val="105"/>
          <w:sz w:val="23"/>
        </w:rPr>
        <w:t xml:space="preserve"> </w:t>
      </w:r>
      <w:r>
        <w:rPr>
          <w:w w:val="105"/>
          <w:sz w:val="23"/>
        </w:rPr>
        <w:t>Fairness</w:t>
      </w:r>
      <w:r>
        <w:rPr>
          <w:spacing w:val="-11"/>
          <w:w w:val="105"/>
          <w:sz w:val="23"/>
        </w:rPr>
        <w:t xml:space="preserve"> </w:t>
      </w:r>
      <w:r>
        <w:rPr>
          <w:w w:val="105"/>
          <w:sz w:val="23"/>
        </w:rPr>
        <w:t>360:</w:t>
      </w:r>
      <w:r>
        <w:rPr>
          <w:spacing w:val="-13"/>
          <w:w w:val="105"/>
          <w:sz w:val="23"/>
        </w:rPr>
        <w:t xml:space="preserve"> </w:t>
      </w:r>
      <w:r>
        <w:rPr>
          <w:w w:val="105"/>
          <w:sz w:val="23"/>
        </w:rPr>
        <w:t>An</w:t>
      </w:r>
      <w:r>
        <w:rPr>
          <w:spacing w:val="-8"/>
          <w:w w:val="105"/>
          <w:sz w:val="23"/>
        </w:rPr>
        <w:t xml:space="preserve"> </w:t>
      </w:r>
      <w:r>
        <w:rPr>
          <w:w w:val="105"/>
          <w:sz w:val="23"/>
        </w:rPr>
        <w:t>extensible</w:t>
      </w:r>
      <w:r>
        <w:rPr>
          <w:spacing w:val="-9"/>
          <w:w w:val="105"/>
          <w:sz w:val="23"/>
        </w:rPr>
        <w:t xml:space="preserve"> </w:t>
      </w:r>
      <w:r>
        <w:rPr>
          <w:w w:val="105"/>
          <w:sz w:val="23"/>
        </w:rPr>
        <w:t>toolkit</w:t>
      </w:r>
      <w:r>
        <w:rPr>
          <w:spacing w:val="-13"/>
          <w:w w:val="105"/>
          <w:sz w:val="23"/>
        </w:rPr>
        <w:t xml:space="preserve"> </w:t>
      </w:r>
      <w:r>
        <w:rPr>
          <w:w w:val="105"/>
          <w:sz w:val="23"/>
        </w:rPr>
        <w:t>for</w:t>
      </w:r>
      <w:r>
        <w:rPr>
          <w:spacing w:val="-11"/>
          <w:w w:val="105"/>
          <w:sz w:val="23"/>
        </w:rPr>
        <w:t xml:space="preserve"> </w:t>
      </w:r>
      <w:r>
        <w:rPr>
          <w:w w:val="105"/>
          <w:sz w:val="23"/>
        </w:rPr>
        <w:t>detecting</w:t>
      </w:r>
      <w:r>
        <w:rPr>
          <w:spacing w:val="-8"/>
          <w:w w:val="105"/>
          <w:sz w:val="23"/>
        </w:rPr>
        <w:t xml:space="preserve"> </w:t>
      </w:r>
      <w:r>
        <w:rPr>
          <w:w w:val="105"/>
          <w:sz w:val="23"/>
        </w:rPr>
        <w:t>and</w:t>
      </w:r>
      <w:r>
        <w:rPr>
          <w:spacing w:val="-8"/>
          <w:w w:val="105"/>
          <w:sz w:val="23"/>
        </w:rPr>
        <w:t xml:space="preserve"> </w:t>
      </w:r>
      <w:r>
        <w:rPr>
          <w:w w:val="105"/>
          <w:sz w:val="23"/>
        </w:rPr>
        <w:t xml:space="preserve">mitigating algorithmic </w:t>
      </w:r>
      <w:proofErr w:type="gramStart"/>
      <w:r>
        <w:rPr>
          <w:w w:val="105"/>
          <w:sz w:val="23"/>
        </w:rPr>
        <w:t>bias,=</w:t>
      </w:r>
      <w:proofErr w:type="gramEnd"/>
      <w:r>
        <w:rPr>
          <w:w w:val="105"/>
          <w:sz w:val="23"/>
        </w:rPr>
        <w:t xml:space="preserve"> </w:t>
      </w:r>
      <w:r>
        <w:rPr>
          <w:i/>
          <w:w w:val="105"/>
          <w:sz w:val="23"/>
        </w:rPr>
        <w:t>IBM</w:t>
      </w:r>
      <w:r>
        <w:rPr>
          <w:w w:val="105"/>
          <w:sz w:val="23"/>
        </w:rPr>
        <w:t xml:space="preserve"> </w:t>
      </w:r>
      <w:r>
        <w:rPr>
          <w:i/>
          <w:w w:val="105"/>
          <w:sz w:val="23"/>
        </w:rPr>
        <w:t>Journal</w:t>
      </w:r>
      <w:r>
        <w:rPr>
          <w:w w:val="105"/>
          <w:sz w:val="23"/>
        </w:rPr>
        <w:t xml:space="preserve"> </w:t>
      </w:r>
      <w:r>
        <w:rPr>
          <w:i/>
          <w:w w:val="105"/>
          <w:sz w:val="23"/>
        </w:rPr>
        <w:t>of</w:t>
      </w:r>
      <w:r>
        <w:rPr>
          <w:w w:val="105"/>
          <w:sz w:val="23"/>
        </w:rPr>
        <w:t xml:space="preserve"> </w:t>
      </w:r>
      <w:r>
        <w:rPr>
          <w:i/>
          <w:w w:val="105"/>
          <w:sz w:val="23"/>
        </w:rPr>
        <w:t>Research</w:t>
      </w:r>
      <w:r>
        <w:rPr>
          <w:w w:val="105"/>
          <w:sz w:val="23"/>
        </w:rPr>
        <w:t xml:space="preserve"> </w:t>
      </w:r>
      <w:r>
        <w:rPr>
          <w:i/>
          <w:w w:val="105"/>
          <w:sz w:val="23"/>
        </w:rPr>
        <w:t>and</w:t>
      </w:r>
      <w:r>
        <w:rPr>
          <w:w w:val="105"/>
          <w:sz w:val="23"/>
        </w:rPr>
        <w:t xml:space="preserve"> </w:t>
      </w:r>
      <w:r>
        <w:rPr>
          <w:i/>
          <w:w w:val="105"/>
          <w:sz w:val="23"/>
        </w:rPr>
        <w:t>Development</w:t>
      </w:r>
      <w:r>
        <w:rPr>
          <w:w w:val="105"/>
          <w:sz w:val="23"/>
        </w:rPr>
        <w:t xml:space="preserve">, vol. 66, no. 1, 2022. </w:t>
      </w:r>
      <w:hyperlink r:id="rId17">
        <w:r>
          <w:rPr>
            <w:color w:val="0462C1"/>
            <w:spacing w:val="-2"/>
            <w:w w:val="105"/>
            <w:sz w:val="23"/>
            <w:u w:val="single" w:color="0462C1"/>
          </w:rPr>
          <w:t>https://doi.org/10.1147/JRD.2020.2989131</w:t>
        </w:r>
      </w:hyperlink>
    </w:p>
    <w:p w14:paraId="088243E0" w14:textId="77777777" w:rsidR="00CA5B27" w:rsidRDefault="00CA5B27" w:rsidP="00CA5B27">
      <w:pPr>
        <w:pStyle w:val="BodyText"/>
        <w:spacing w:before="12"/>
      </w:pPr>
    </w:p>
    <w:p w14:paraId="0872AA04" w14:textId="77777777" w:rsidR="00CA5B27" w:rsidRDefault="00CA5B27" w:rsidP="00CA5B27">
      <w:pPr>
        <w:pStyle w:val="ListParagraph"/>
        <w:widowControl w:val="0"/>
        <w:numPr>
          <w:ilvl w:val="0"/>
          <w:numId w:val="50"/>
        </w:numPr>
        <w:tabs>
          <w:tab w:val="left" w:pos="697"/>
        </w:tabs>
        <w:autoSpaceDE w:val="0"/>
        <w:autoSpaceDN w:val="0"/>
        <w:spacing w:before="0" w:after="0" w:line="247" w:lineRule="auto"/>
        <w:ind w:right="1572" w:firstLine="0"/>
        <w:contextualSpacing w:val="0"/>
        <w:rPr>
          <w:sz w:val="23"/>
        </w:rPr>
      </w:pPr>
      <w:r>
        <w:rPr>
          <w:w w:val="105"/>
          <w:sz w:val="23"/>
        </w:rPr>
        <w:t>S.</w:t>
      </w:r>
      <w:r>
        <w:rPr>
          <w:spacing w:val="-7"/>
          <w:w w:val="105"/>
          <w:sz w:val="23"/>
        </w:rPr>
        <w:t xml:space="preserve"> </w:t>
      </w:r>
      <w:r>
        <w:rPr>
          <w:w w:val="105"/>
          <w:sz w:val="23"/>
        </w:rPr>
        <w:t>Wachter,</w:t>
      </w:r>
      <w:r>
        <w:rPr>
          <w:spacing w:val="-13"/>
          <w:w w:val="105"/>
          <w:sz w:val="23"/>
        </w:rPr>
        <w:t xml:space="preserve"> </w:t>
      </w:r>
      <w:r>
        <w:rPr>
          <w:w w:val="105"/>
          <w:sz w:val="23"/>
        </w:rPr>
        <w:t>B.</w:t>
      </w:r>
      <w:r>
        <w:rPr>
          <w:spacing w:val="-8"/>
          <w:w w:val="105"/>
          <w:sz w:val="23"/>
        </w:rPr>
        <w:t xml:space="preserve"> </w:t>
      </w:r>
      <w:r>
        <w:rPr>
          <w:w w:val="105"/>
          <w:sz w:val="23"/>
        </w:rPr>
        <w:t>Mittelstadt,</w:t>
      </w:r>
      <w:r>
        <w:rPr>
          <w:spacing w:val="-13"/>
          <w:w w:val="105"/>
          <w:sz w:val="23"/>
        </w:rPr>
        <w:t xml:space="preserve"> </w:t>
      </w:r>
      <w:r>
        <w:rPr>
          <w:w w:val="105"/>
          <w:sz w:val="23"/>
        </w:rPr>
        <w:t>and</w:t>
      </w:r>
      <w:r>
        <w:rPr>
          <w:spacing w:val="-9"/>
          <w:w w:val="105"/>
          <w:sz w:val="23"/>
        </w:rPr>
        <w:t xml:space="preserve"> </w:t>
      </w:r>
      <w:r>
        <w:rPr>
          <w:w w:val="105"/>
          <w:sz w:val="23"/>
        </w:rPr>
        <w:t>C.</w:t>
      </w:r>
      <w:r>
        <w:rPr>
          <w:spacing w:val="-13"/>
          <w:w w:val="105"/>
          <w:sz w:val="23"/>
        </w:rPr>
        <w:t xml:space="preserve"> </w:t>
      </w:r>
      <w:r>
        <w:rPr>
          <w:w w:val="105"/>
          <w:sz w:val="23"/>
        </w:rPr>
        <w:t>Russell,</w:t>
      </w:r>
      <w:r>
        <w:rPr>
          <w:spacing w:val="-13"/>
          <w:w w:val="105"/>
          <w:sz w:val="23"/>
        </w:rPr>
        <w:t xml:space="preserve"> </w:t>
      </w:r>
      <w:r>
        <w:rPr>
          <w:w w:val="105"/>
          <w:sz w:val="23"/>
        </w:rPr>
        <w:t>&lt;Why</w:t>
      </w:r>
      <w:r>
        <w:rPr>
          <w:spacing w:val="-9"/>
          <w:w w:val="105"/>
          <w:sz w:val="23"/>
        </w:rPr>
        <w:t xml:space="preserve"> </w:t>
      </w:r>
      <w:r>
        <w:rPr>
          <w:w w:val="105"/>
          <w:sz w:val="23"/>
        </w:rPr>
        <w:t>fairness</w:t>
      </w:r>
      <w:r>
        <w:rPr>
          <w:spacing w:val="-11"/>
          <w:w w:val="105"/>
          <w:sz w:val="23"/>
        </w:rPr>
        <w:t xml:space="preserve"> </w:t>
      </w:r>
      <w:r>
        <w:rPr>
          <w:w w:val="105"/>
          <w:sz w:val="23"/>
        </w:rPr>
        <w:t>cannot</w:t>
      </w:r>
      <w:r>
        <w:rPr>
          <w:spacing w:val="-13"/>
          <w:w w:val="105"/>
          <w:sz w:val="23"/>
        </w:rPr>
        <w:t xml:space="preserve"> </w:t>
      </w:r>
      <w:r>
        <w:rPr>
          <w:w w:val="105"/>
          <w:sz w:val="23"/>
        </w:rPr>
        <w:t>be</w:t>
      </w:r>
      <w:r>
        <w:rPr>
          <w:spacing w:val="-9"/>
          <w:w w:val="105"/>
          <w:sz w:val="23"/>
        </w:rPr>
        <w:t xml:space="preserve"> </w:t>
      </w:r>
      <w:r>
        <w:rPr>
          <w:w w:val="105"/>
          <w:sz w:val="23"/>
        </w:rPr>
        <w:t>automated:</w:t>
      </w:r>
      <w:r>
        <w:rPr>
          <w:spacing w:val="-13"/>
          <w:w w:val="105"/>
          <w:sz w:val="23"/>
        </w:rPr>
        <w:t xml:space="preserve"> </w:t>
      </w:r>
      <w:r>
        <w:rPr>
          <w:w w:val="105"/>
          <w:sz w:val="23"/>
        </w:rPr>
        <w:t>Bridging</w:t>
      </w:r>
      <w:r>
        <w:rPr>
          <w:spacing w:val="-9"/>
          <w:w w:val="105"/>
          <w:sz w:val="23"/>
        </w:rPr>
        <w:t xml:space="preserve"> </w:t>
      </w:r>
      <w:r>
        <w:rPr>
          <w:w w:val="105"/>
          <w:sz w:val="23"/>
        </w:rPr>
        <w:t xml:space="preserve">the gap between EU nondiscrimination law and </w:t>
      </w:r>
      <w:proofErr w:type="gramStart"/>
      <w:r>
        <w:rPr>
          <w:w w:val="105"/>
          <w:sz w:val="23"/>
        </w:rPr>
        <w:t>AI,=</w:t>
      </w:r>
      <w:proofErr w:type="gramEnd"/>
      <w:r>
        <w:rPr>
          <w:w w:val="105"/>
          <w:sz w:val="23"/>
        </w:rPr>
        <w:t xml:space="preserve"> </w:t>
      </w:r>
      <w:r>
        <w:rPr>
          <w:i/>
          <w:w w:val="105"/>
          <w:sz w:val="23"/>
        </w:rPr>
        <w:t>Computer</w:t>
      </w:r>
      <w:r>
        <w:rPr>
          <w:w w:val="105"/>
          <w:sz w:val="23"/>
        </w:rPr>
        <w:t xml:space="preserve"> </w:t>
      </w:r>
      <w:r>
        <w:rPr>
          <w:i/>
          <w:w w:val="105"/>
          <w:sz w:val="23"/>
        </w:rPr>
        <w:t>Law</w:t>
      </w:r>
      <w:r>
        <w:rPr>
          <w:w w:val="105"/>
          <w:sz w:val="23"/>
        </w:rPr>
        <w:t xml:space="preserve"> </w:t>
      </w:r>
      <w:r>
        <w:rPr>
          <w:i/>
          <w:w w:val="105"/>
          <w:sz w:val="23"/>
        </w:rPr>
        <w:t>&amp;</w:t>
      </w:r>
      <w:r>
        <w:rPr>
          <w:w w:val="105"/>
          <w:sz w:val="23"/>
        </w:rPr>
        <w:t xml:space="preserve"> </w:t>
      </w:r>
      <w:r>
        <w:rPr>
          <w:i/>
          <w:w w:val="105"/>
          <w:sz w:val="23"/>
        </w:rPr>
        <w:t>Security</w:t>
      </w:r>
      <w:r>
        <w:rPr>
          <w:w w:val="105"/>
          <w:sz w:val="23"/>
        </w:rPr>
        <w:t xml:space="preserve"> </w:t>
      </w:r>
      <w:r>
        <w:rPr>
          <w:i/>
          <w:w w:val="105"/>
          <w:sz w:val="23"/>
        </w:rPr>
        <w:t>Review</w:t>
      </w:r>
      <w:r>
        <w:rPr>
          <w:w w:val="105"/>
          <w:sz w:val="23"/>
        </w:rPr>
        <w:t>,</w:t>
      </w:r>
      <w:r>
        <w:rPr>
          <w:spacing w:val="-2"/>
          <w:w w:val="105"/>
          <w:sz w:val="23"/>
        </w:rPr>
        <w:t xml:space="preserve"> </w:t>
      </w:r>
      <w:r>
        <w:rPr>
          <w:w w:val="105"/>
          <w:sz w:val="23"/>
        </w:rPr>
        <w:t>vol.</w:t>
      </w:r>
      <w:r>
        <w:rPr>
          <w:spacing w:val="-2"/>
          <w:w w:val="105"/>
          <w:sz w:val="23"/>
        </w:rPr>
        <w:t xml:space="preserve"> </w:t>
      </w:r>
      <w:r>
        <w:rPr>
          <w:w w:val="105"/>
          <w:sz w:val="23"/>
        </w:rPr>
        <w:t xml:space="preserve">41, 2022. </w:t>
      </w:r>
      <w:hyperlink r:id="rId18">
        <w:r>
          <w:rPr>
            <w:color w:val="0462C1"/>
            <w:w w:val="105"/>
            <w:sz w:val="23"/>
            <w:u w:val="single" w:color="0462C1"/>
          </w:rPr>
          <w:t>https://doi.org/10.1016/j.clsr.2021.105567</w:t>
        </w:r>
      </w:hyperlink>
    </w:p>
    <w:p w14:paraId="31F1136D" w14:textId="77777777" w:rsidR="00CA5B27" w:rsidRDefault="00CA5B27" w:rsidP="00CA5B27">
      <w:pPr>
        <w:pStyle w:val="BodyText"/>
        <w:spacing w:before="28"/>
      </w:pPr>
    </w:p>
    <w:p w14:paraId="08830A60" w14:textId="77777777" w:rsidR="00CA5B27" w:rsidRDefault="00CA5B27" w:rsidP="00CA5B27">
      <w:pPr>
        <w:pStyle w:val="ListParagraph"/>
        <w:widowControl w:val="0"/>
        <w:numPr>
          <w:ilvl w:val="0"/>
          <w:numId w:val="50"/>
        </w:numPr>
        <w:tabs>
          <w:tab w:val="left" w:pos="697"/>
        </w:tabs>
        <w:autoSpaceDE w:val="0"/>
        <w:autoSpaceDN w:val="0"/>
        <w:spacing w:before="0" w:after="0" w:line="247" w:lineRule="auto"/>
        <w:ind w:right="1568" w:firstLine="0"/>
        <w:contextualSpacing w:val="0"/>
        <w:rPr>
          <w:sz w:val="23"/>
        </w:rPr>
      </w:pPr>
      <w:r>
        <w:rPr>
          <w:w w:val="105"/>
          <w:sz w:val="23"/>
        </w:rPr>
        <w:t>T.</w:t>
      </w:r>
      <w:r>
        <w:rPr>
          <w:spacing w:val="-16"/>
          <w:w w:val="105"/>
          <w:sz w:val="23"/>
        </w:rPr>
        <w:t xml:space="preserve"> </w:t>
      </w:r>
      <w:r>
        <w:rPr>
          <w:w w:val="105"/>
          <w:sz w:val="23"/>
        </w:rPr>
        <w:t>Miller,</w:t>
      </w:r>
      <w:r>
        <w:rPr>
          <w:spacing w:val="-15"/>
          <w:w w:val="105"/>
          <w:sz w:val="23"/>
        </w:rPr>
        <w:t xml:space="preserve"> </w:t>
      </w:r>
      <w:r>
        <w:rPr>
          <w:w w:val="105"/>
          <w:sz w:val="23"/>
        </w:rPr>
        <w:t>&lt;Explanation</w:t>
      </w:r>
      <w:r>
        <w:rPr>
          <w:spacing w:val="-15"/>
          <w:w w:val="105"/>
          <w:sz w:val="23"/>
        </w:rPr>
        <w:t xml:space="preserve"> </w:t>
      </w:r>
      <w:r>
        <w:rPr>
          <w:w w:val="105"/>
          <w:sz w:val="23"/>
        </w:rPr>
        <w:t>in</w:t>
      </w:r>
      <w:r>
        <w:rPr>
          <w:spacing w:val="-15"/>
          <w:w w:val="105"/>
          <w:sz w:val="23"/>
        </w:rPr>
        <w:t xml:space="preserve"> </w:t>
      </w:r>
      <w:r>
        <w:rPr>
          <w:w w:val="105"/>
          <w:sz w:val="23"/>
        </w:rPr>
        <w:t>artificial</w:t>
      </w:r>
      <w:r>
        <w:rPr>
          <w:spacing w:val="-12"/>
          <w:w w:val="105"/>
          <w:sz w:val="23"/>
        </w:rPr>
        <w:t xml:space="preserve"> </w:t>
      </w:r>
      <w:r>
        <w:rPr>
          <w:w w:val="105"/>
          <w:sz w:val="23"/>
        </w:rPr>
        <w:t>intelligence:</w:t>
      </w:r>
      <w:r>
        <w:rPr>
          <w:spacing w:val="-16"/>
          <w:w w:val="105"/>
          <w:sz w:val="23"/>
        </w:rPr>
        <w:t xml:space="preserve"> </w:t>
      </w:r>
      <w:r>
        <w:rPr>
          <w:w w:val="105"/>
          <w:sz w:val="23"/>
        </w:rPr>
        <w:t>Insights</w:t>
      </w:r>
      <w:r>
        <w:rPr>
          <w:spacing w:val="-15"/>
          <w:w w:val="105"/>
          <w:sz w:val="23"/>
        </w:rPr>
        <w:t xml:space="preserve"> </w:t>
      </w:r>
      <w:r>
        <w:rPr>
          <w:w w:val="105"/>
          <w:sz w:val="23"/>
        </w:rPr>
        <w:t>from</w:t>
      </w:r>
      <w:r>
        <w:rPr>
          <w:spacing w:val="-14"/>
          <w:w w:val="105"/>
          <w:sz w:val="23"/>
        </w:rPr>
        <w:t xml:space="preserve"> </w:t>
      </w:r>
      <w:r>
        <w:rPr>
          <w:w w:val="105"/>
          <w:sz w:val="23"/>
        </w:rPr>
        <w:t>the</w:t>
      </w:r>
      <w:r>
        <w:rPr>
          <w:spacing w:val="-15"/>
          <w:w w:val="105"/>
          <w:sz w:val="23"/>
        </w:rPr>
        <w:t xml:space="preserve"> </w:t>
      </w:r>
      <w:r>
        <w:rPr>
          <w:w w:val="105"/>
          <w:sz w:val="23"/>
        </w:rPr>
        <w:t>social</w:t>
      </w:r>
      <w:r>
        <w:rPr>
          <w:spacing w:val="-16"/>
          <w:w w:val="105"/>
          <w:sz w:val="23"/>
        </w:rPr>
        <w:t xml:space="preserve"> </w:t>
      </w:r>
      <w:proofErr w:type="gramStart"/>
      <w:r>
        <w:rPr>
          <w:w w:val="105"/>
          <w:sz w:val="23"/>
        </w:rPr>
        <w:t>sciences,=</w:t>
      </w:r>
      <w:proofErr w:type="gramEnd"/>
      <w:r>
        <w:rPr>
          <w:spacing w:val="-3"/>
          <w:w w:val="105"/>
          <w:sz w:val="23"/>
        </w:rPr>
        <w:t xml:space="preserve"> </w:t>
      </w:r>
      <w:r>
        <w:rPr>
          <w:i/>
          <w:w w:val="105"/>
          <w:sz w:val="23"/>
        </w:rPr>
        <w:t>Artificial</w:t>
      </w:r>
      <w:r>
        <w:rPr>
          <w:w w:val="105"/>
          <w:sz w:val="23"/>
        </w:rPr>
        <w:t xml:space="preserve"> </w:t>
      </w:r>
      <w:r>
        <w:rPr>
          <w:i/>
          <w:w w:val="105"/>
          <w:sz w:val="23"/>
        </w:rPr>
        <w:t>Intelligence</w:t>
      </w:r>
      <w:r>
        <w:rPr>
          <w:w w:val="105"/>
          <w:sz w:val="23"/>
        </w:rPr>
        <w:t xml:space="preserve">, vol. 300, 2022. </w:t>
      </w:r>
      <w:hyperlink r:id="rId19">
        <w:r>
          <w:rPr>
            <w:color w:val="0462C1"/>
            <w:w w:val="105"/>
            <w:sz w:val="23"/>
            <w:u w:val="single" w:color="0462C1"/>
          </w:rPr>
          <w:t>https://doi.org/10.1016/j.artint.2018.07.007</w:t>
        </w:r>
      </w:hyperlink>
    </w:p>
    <w:p w14:paraId="2631CD2F" w14:textId="77777777" w:rsidR="00CA5B27" w:rsidRDefault="00CA5B27" w:rsidP="00CA5B27">
      <w:pPr>
        <w:pStyle w:val="BodyText"/>
        <w:spacing w:before="18"/>
      </w:pPr>
    </w:p>
    <w:p w14:paraId="5F99426A" w14:textId="77777777" w:rsidR="00CA5B27" w:rsidRDefault="00CA5B27" w:rsidP="00CA5B27">
      <w:pPr>
        <w:pStyle w:val="ListParagraph"/>
        <w:widowControl w:val="0"/>
        <w:numPr>
          <w:ilvl w:val="0"/>
          <w:numId w:val="50"/>
        </w:numPr>
        <w:tabs>
          <w:tab w:val="left" w:pos="819"/>
        </w:tabs>
        <w:autoSpaceDE w:val="0"/>
        <w:autoSpaceDN w:val="0"/>
        <w:spacing w:before="1" w:after="0" w:line="254" w:lineRule="auto"/>
        <w:ind w:right="1459" w:firstLine="0"/>
        <w:contextualSpacing w:val="0"/>
        <w:rPr>
          <w:sz w:val="23"/>
        </w:rPr>
      </w:pPr>
      <w:r>
        <w:rPr>
          <w:w w:val="105"/>
          <w:sz w:val="23"/>
        </w:rPr>
        <w:t>R.</w:t>
      </w:r>
      <w:r>
        <w:rPr>
          <w:spacing w:val="-15"/>
          <w:w w:val="105"/>
          <w:sz w:val="23"/>
        </w:rPr>
        <w:t xml:space="preserve"> </w:t>
      </w:r>
      <w:r>
        <w:rPr>
          <w:w w:val="105"/>
          <w:sz w:val="23"/>
        </w:rPr>
        <w:t>Guidotti</w:t>
      </w:r>
      <w:r>
        <w:rPr>
          <w:spacing w:val="-13"/>
          <w:w w:val="105"/>
          <w:sz w:val="23"/>
        </w:rPr>
        <w:t xml:space="preserve"> </w:t>
      </w:r>
      <w:r>
        <w:rPr>
          <w:i/>
          <w:w w:val="105"/>
          <w:sz w:val="23"/>
        </w:rPr>
        <w:t>et</w:t>
      </w:r>
      <w:r>
        <w:rPr>
          <w:spacing w:val="-10"/>
          <w:w w:val="105"/>
          <w:sz w:val="23"/>
        </w:rPr>
        <w:t xml:space="preserve"> </w:t>
      </w:r>
      <w:r>
        <w:rPr>
          <w:i/>
          <w:w w:val="105"/>
          <w:sz w:val="23"/>
        </w:rPr>
        <w:t>al.</w:t>
      </w:r>
      <w:r>
        <w:rPr>
          <w:w w:val="105"/>
          <w:sz w:val="23"/>
        </w:rPr>
        <w:t>,</w:t>
      </w:r>
      <w:r>
        <w:rPr>
          <w:spacing w:val="-15"/>
          <w:w w:val="105"/>
          <w:sz w:val="23"/>
        </w:rPr>
        <w:t xml:space="preserve"> </w:t>
      </w:r>
      <w:r>
        <w:rPr>
          <w:w w:val="105"/>
          <w:sz w:val="23"/>
        </w:rPr>
        <w:t>&lt;A</w:t>
      </w:r>
      <w:r>
        <w:rPr>
          <w:spacing w:val="-7"/>
          <w:w w:val="105"/>
          <w:sz w:val="23"/>
        </w:rPr>
        <w:t xml:space="preserve"> </w:t>
      </w:r>
      <w:r>
        <w:rPr>
          <w:w w:val="105"/>
          <w:sz w:val="23"/>
        </w:rPr>
        <w:t>survey</w:t>
      </w:r>
      <w:r>
        <w:rPr>
          <w:spacing w:val="-11"/>
          <w:w w:val="105"/>
          <w:sz w:val="23"/>
        </w:rPr>
        <w:t xml:space="preserve"> </w:t>
      </w:r>
      <w:r>
        <w:rPr>
          <w:w w:val="105"/>
          <w:sz w:val="23"/>
        </w:rPr>
        <w:t>of</w:t>
      </w:r>
      <w:r>
        <w:rPr>
          <w:spacing w:val="-14"/>
          <w:w w:val="105"/>
          <w:sz w:val="23"/>
        </w:rPr>
        <w:t xml:space="preserve"> </w:t>
      </w:r>
      <w:r>
        <w:rPr>
          <w:w w:val="105"/>
          <w:sz w:val="23"/>
        </w:rPr>
        <w:t>methods</w:t>
      </w:r>
      <w:r>
        <w:rPr>
          <w:spacing w:val="-14"/>
          <w:w w:val="105"/>
          <w:sz w:val="23"/>
        </w:rPr>
        <w:t xml:space="preserve"> </w:t>
      </w:r>
      <w:r>
        <w:rPr>
          <w:w w:val="105"/>
          <w:sz w:val="23"/>
        </w:rPr>
        <w:t>for</w:t>
      </w:r>
      <w:r>
        <w:rPr>
          <w:spacing w:val="-14"/>
          <w:w w:val="105"/>
          <w:sz w:val="23"/>
        </w:rPr>
        <w:t xml:space="preserve"> </w:t>
      </w:r>
      <w:r>
        <w:rPr>
          <w:w w:val="105"/>
          <w:sz w:val="23"/>
        </w:rPr>
        <w:t>explaining</w:t>
      </w:r>
      <w:r>
        <w:rPr>
          <w:spacing w:val="-11"/>
          <w:w w:val="105"/>
          <w:sz w:val="23"/>
        </w:rPr>
        <w:t xml:space="preserve"> </w:t>
      </w:r>
      <w:r>
        <w:rPr>
          <w:w w:val="105"/>
          <w:sz w:val="23"/>
        </w:rPr>
        <w:t>black</w:t>
      </w:r>
      <w:r>
        <w:rPr>
          <w:spacing w:val="-11"/>
          <w:w w:val="105"/>
          <w:sz w:val="23"/>
        </w:rPr>
        <w:t xml:space="preserve"> </w:t>
      </w:r>
      <w:r>
        <w:rPr>
          <w:w w:val="105"/>
          <w:sz w:val="23"/>
        </w:rPr>
        <w:t>box</w:t>
      </w:r>
      <w:r>
        <w:rPr>
          <w:spacing w:val="-11"/>
          <w:w w:val="105"/>
          <w:sz w:val="23"/>
        </w:rPr>
        <w:t xml:space="preserve"> </w:t>
      </w:r>
      <w:proofErr w:type="gramStart"/>
      <w:r>
        <w:rPr>
          <w:w w:val="105"/>
          <w:sz w:val="23"/>
        </w:rPr>
        <w:t>models,=</w:t>
      </w:r>
      <w:proofErr w:type="gramEnd"/>
      <w:r>
        <w:rPr>
          <w:spacing w:val="-3"/>
          <w:w w:val="105"/>
          <w:sz w:val="23"/>
        </w:rPr>
        <w:t xml:space="preserve"> </w:t>
      </w:r>
      <w:r>
        <w:rPr>
          <w:i/>
          <w:w w:val="105"/>
          <w:sz w:val="23"/>
        </w:rPr>
        <w:t>ACM</w:t>
      </w:r>
      <w:r>
        <w:rPr>
          <w:spacing w:val="-6"/>
          <w:w w:val="105"/>
          <w:sz w:val="23"/>
        </w:rPr>
        <w:t xml:space="preserve"> </w:t>
      </w:r>
      <w:r>
        <w:rPr>
          <w:i/>
          <w:w w:val="105"/>
          <w:sz w:val="23"/>
        </w:rPr>
        <w:t>Computing</w:t>
      </w:r>
      <w:r>
        <w:rPr>
          <w:w w:val="105"/>
          <w:sz w:val="23"/>
        </w:rPr>
        <w:t xml:space="preserve"> </w:t>
      </w:r>
      <w:r>
        <w:rPr>
          <w:i/>
          <w:w w:val="105"/>
          <w:sz w:val="23"/>
        </w:rPr>
        <w:t>Surveys</w:t>
      </w:r>
      <w:r>
        <w:rPr>
          <w:w w:val="105"/>
          <w:sz w:val="23"/>
        </w:rPr>
        <w:t>, vol. 55, no. 5, 2023. https://doi.org/10.1145/3430937</w:t>
      </w:r>
    </w:p>
    <w:p w14:paraId="1595BB25" w14:textId="77777777" w:rsidR="00CA5B27" w:rsidRDefault="00CA5B27" w:rsidP="00CA5B27">
      <w:pPr>
        <w:pStyle w:val="BodyText"/>
        <w:spacing w:before="10"/>
      </w:pPr>
    </w:p>
    <w:p w14:paraId="2C393DBB" w14:textId="77777777" w:rsidR="00CA5B27" w:rsidRDefault="00CA5B27" w:rsidP="00CA5B27">
      <w:pPr>
        <w:pStyle w:val="ListParagraph"/>
        <w:widowControl w:val="0"/>
        <w:numPr>
          <w:ilvl w:val="0"/>
          <w:numId w:val="50"/>
        </w:numPr>
        <w:tabs>
          <w:tab w:val="left" w:pos="819"/>
        </w:tabs>
        <w:autoSpaceDE w:val="0"/>
        <w:autoSpaceDN w:val="0"/>
        <w:spacing w:before="0" w:after="0" w:line="249" w:lineRule="auto"/>
        <w:ind w:right="2441" w:firstLine="0"/>
        <w:contextualSpacing w:val="0"/>
        <w:rPr>
          <w:sz w:val="23"/>
        </w:rPr>
      </w:pPr>
      <w:r>
        <w:rPr>
          <w:w w:val="105"/>
          <w:sz w:val="23"/>
        </w:rPr>
        <w:t>F.</w:t>
      </w:r>
      <w:r>
        <w:rPr>
          <w:spacing w:val="-14"/>
          <w:w w:val="105"/>
          <w:sz w:val="23"/>
        </w:rPr>
        <w:t xml:space="preserve"> </w:t>
      </w:r>
      <w:r>
        <w:rPr>
          <w:w w:val="105"/>
          <w:sz w:val="23"/>
        </w:rPr>
        <w:t>Doshi-Velez</w:t>
      </w:r>
      <w:r>
        <w:rPr>
          <w:spacing w:val="-10"/>
          <w:w w:val="105"/>
          <w:sz w:val="23"/>
        </w:rPr>
        <w:t xml:space="preserve"> </w:t>
      </w:r>
      <w:r>
        <w:rPr>
          <w:w w:val="105"/>
          <w:sz w:val="23"/>
        </w:rPr>
        <w:t>and</w:t>
      </w:r>
      <w:r>
        <w:rPr>
          <w:spacing w:val="-9"/>
          <w:w w:val="105"/>
          <w:sz w:val="23"/>
        </w:rPr>
        <w:t xml:space="preserve"> </w:t>
      </w:r>
      <w:r>
        <w:rPr>
          <w:w w:val="105"/>
          <w:sz w:val="23"/>
        </w:rPr>
        <w:t>B.</w:t>
      </w:r>
      <w:r>
        <w:rPr>
          <w:spacing w:val="-14"/>
          <w:w w:val="105"/>
          <w:sz w:val="23"/>
        </w:rPr>
        <w:t xml:space="preserve"> </w:t>
      </w:r>
      <w:r>
        <w:rPr>
          <w:w w:val="105"/>
          <w:sz w:val="23"/>
        </w:rPr>
        <w:t>Kim,</w:t>
      </w:r>
      <w:r>
        <w:rPr>
          <w:spacing w:val="-14"/>
          <w:w w:val="105"/>
          <w:sz w:val="23"/>
        </w:rPr>
        <w:t xml:space="preserve"> </w:t>
      </w:r>
      <w:r>
        <w:rPr>
          <w:w w:val="105"/>
          <w:sz w:val="23"/>
        </w:rPr>
        <w:t>&lt;Towards</w:t>
      </w:r>
      <w:r>
        <w:rPr>
          <w:spacing w:val="-12"/>
          <w:w w:val="105"/>
          <w:sz w:val="23"/>
        </w:rPr>
        <w:t xml:space="preserve"> </w:t>
      </w:r>
      <w:r>
        <w:rPr>
          <w:w w:val="105"/>
          <w:sz w:val="23"/>
        </w:rPr>
        <w:t>a</w:t>
      </w:r>
      <w:r>
        <w:rPr>
          <w:spacing w:val="-10"/>
          <w:w w:val="105"/>
          <w:sz w:val="23"/>
        </w:rPr>
        <w:t xml:space="preserve"> </w:t>
      </w:r>
      <w:r>
        <w:rPr>
          <w:w w:val="105"/>
          <w:sz w:val="23"/>
        </w:rPr>
        <w:t>rigorous</w:t>
      </w:r>
      <w:r>
        <w:rPr>
          <w:spacing w:val="-12"/>
          <w:w w:val="105"/>
          <w:sz w:val="23"/>
        </w:rPr>
        <w:t xml:space="preserve"> </w:t>
      </w:r>
      <w:r>
        <w:rPr>
          <w:w w:val="105"/>
          <w:sz w:val="23"/>
        </w:rPr>
        <w:t>science</w:t>
      </w:r>
      <w:r>
        <w:rPr>
          <w:spacing w:val="-10"/>
          <w:w w:val="105"/>
          <w:sz w:val="23"/>
        </w:rPr>
        <w:t xml:space="preserve"> </w:t>
      </w:r>
      <w:r>
        <w:rPr>
          <w:w w:val="105"/>
          <w:sz w:val="23"/>
        </w:rPr>
        <w:t>of</w:t>
      </w:r>
      <w:r>
        <w:rPr>
          <w:spacing w:val="-12"/>
          <w:w w:val="105"/>
          <w:sz w:val="23"/>
        </w:rPr>
        <w:t xml:space="preserve"> </w:t>
      </w:r>
      <w:r>
        <w:rPr>
          <w:w w:val="105"/>
          <w:sz w:val="23"/>
        </w:rPr>
        <w:t>interpretable</w:t>
      </w:r>
      <w:r>
        <w:rPr>
          <w:spacing w:val="-10"/>
          <w:w w:val="105"/>
          <w:sz w:val="23"/>
        </w:rPr>
        <w:t xml:space="preserve"> </w:t>
      </w:r>
      <w:r>
        <w:rPr>
          <w:w w:val="105"/>
          <w:sz w:val="23"/>
        </w:rPr>
        <w:t xml:space="preserve">machine </w:t>
      </w:r>
      <w:proofErr w:type="gramStart"/>
      <w:r>
        <w:rPr>
          <w:w w:val="105"/>
          <w:sz w:val="23"/>
        </w:rPr>
        <w:lastRenderedPageBreak/>
        <w:t>learning,=</w:t>
      </w:r>
      <w:proofErr w:type="gramEnd"/>
      <w:r>
        <w:rPr>
          <w:w w:val="105"/>
          <w:sz w:val="23"/>
        </w:rPr>
        <w:t xml:space="preserve"> </w:t>
      </w:r>
      <w:r>
        <w:rPr>
          <w:i/>
          <w:w w:val="105"/>
          <w:sz w:val="23"/>
        </w:rPr>
        <w:t>Nature</w:t>
      </w:r>
      <w:r>
        <w:rPr>
          <w:w w:val="105"/>
          <w:sz w:val="23"/>
        </w:rPr>
        <w:t xml:space="preserve"> </w:t>
      </w:r>
      <w:r>
        <w:rPr>
          <w:i/>
          <w:w w:val="105"/>
          <w:sz w:val="23"/>
        </w:rPr>
        <w:t>Machine</w:t>
      </w:r>
      <w:r>
        <w:rPr>
          <w:w w:val="105"/>
          <w:sz w:val="23"/>
        </w:rPr>
        <w:t xml:space="preserve"> </w:t>
      </w:r>
      <w:r>
        <w:rPr>
          <w:i/>
          <w:w w:val="105"/>
          <w:sz w:val="23"/>
        </w:rPr>
        <w:t>Intelligence</w:t>
      </w:r>
      <w:r>
        <w:rPr>
          <w:w w:val="105"/>
          <w:sz w:val="23"/>
        </w:rPr>
        <w:t xml:space="preserve">, vol. 4, pp. 2523260, 2023. </w:t>
      </w:r>
      <w:hyperlink r:id="rId20">
        <w:r>
          <w:rPr>
            <w:color w:val="0462C1"/>
            <w:spacing w:val="-2"/>
            <w:w w:val="105"/>
            <w:sz w:val="23"/>
            <w:u w:val="single" w:color="0462C1"/>
          </w:rPr>
          <w:t>https://doi.org/10.1038/s42256-020-0188-5</w:t>
        </w:r>
      </w:hyperlink>
    </w:p>
    <w:p w14:paraId="2B01E6C2" w14:textId="77777777" w:rsidR="00CA5B27" w:rsidRDefault="00CA5B27" w:rsidP="00CA5B27">
      <w:pPr>
        <w:pStyle w:val="BodyText"/>
        <w:spacing w:before="20"/>
      </w:pPr>
    </w:p>
    <w:p w14:paraId="02FE6052" w14:textId="77777777" w:rsidR="00CA5B27" w:rsidRDefault="00CA5B27" w:rsidP="00CA5B27">
      <w:pPr>
        <w:pStyle w:val="ListParagraph"/>
        <w:widowControl w:val="0"/>
        <w:numPr>
          <w:ilvl w:val="0"/>
          <w:numId w:val="50"/>
        </w:numPr>
        <w:tabs>
          <w:tab w:val="left" w:pos="819"/>
        </w:tabs>
        <w:autoSpaceDE w:val="0"/>
        <w:autoSpaceDN w:val="0"/>
        <w:spacing w:before="0" w:after="0" w:line="249" w:lineRule="auto"/>
        <w:ind w:right="1484" w:firstLine="0"/>
        <w:contextualSpacing w:val="0"/>
        <w:rPr>
          <w:sz w:val="23"/>
        </w:rPr>
      </w:pPr>
      <w:r>
        <w:rPr>
          <w:w w:val="105"/>
          <w:sz w:val="23"/>
        </w:rPr>
        <w:t>J.</w:t>
      </w:r>
      <w:r>
        <w:rPr>
          <w:spacing w:val="-10"/>
          <w:w w:val="105"/>
          <w:sz w:val="23"/>
        </w:rPr>
        <w:t xml:space="preserve"> </w:t>
      </w:r>
      <w:r>
        <w:rPr>
          <w:w w:val="105"/>
          <w:sz w:val="23"/>
        </w:rPr>
        <w:t>Peters,</w:t>
      </w:r>
      <w:r>
        <w:rPr>
          <w:spacing w:val="-4"/>
          <w:w w:val="105"/>
          <w:sz w:val="23"/>
        </w:rPr>
        <w:t xml:space="preserve"> </w:t>
      </w:r>
      <w:r>
        <w:rPr>
          <w:w w:val="105"/>
          <w:sz w:val="23"/>
        </w:rPr>
        <w:t>D.</w:t>
      </w:r>
      <w:r>
        <w:rPr>
          <w:spacing w:val="-10"/>
          <w:w w:val="105"/>
          <w:sz w:val="23"/>
        </w:rPr>
        <w:t xml:space="preserve"> </w:t>
      </w:r>
      <w:proofErr w:type="spellStart"/>
      <w:r>
        <w:rPr>
          <w:w w:val="105"/>
          <w:sz w:val="23"/>
        </w:rPr>
        <w:t>Janzing</w:t>
      </w:r>
      <w:proofErr w:type="spellEnd"/>
      <w:r>
        <w:rPr>
          <w:w w:val="105"/>
          <w:sz w:val="23"/>
        </w:rPr>
        <w:t>,</w:t>
      </w:r>
      <w:r>
        <w:rPr>
          <w:spacing w:val="-10"/>
          <w:w w:val="105"/>
          <w:sz w:val="23"/>
        </w:rPr>
        <w:t xml:space="preserve"> </w:t>
      </w:r>
      <w:r>
        <w:rPr>
          <w:w w:val="105"/>
          <w:sz w:val="23"/>
        </w:rPr>
        <w:t>and</w:t>
      </w:r>
      <w:r>
        <w:rPr>
          <w:spacing w:val="-6"/>
          <w:w w:val="105"/>
          <w:sz w:val="23"/>
        </w:rPr>
        <w:t xml:space="preserve"> </w:t>
      </w:r>
      <w:r>
        <w:rPr>
          <w:w w:val="105"/>
          <w:sz w:val="23"/>
        </w:rPr>
        <w:t>B.</w:t>
      </w:r>
      <w:r>
        <w:rPr>
          <w:spacing w:val="-4"/>
          <w:w w:val="105"/>
          <w:sz w:val="23"/>
        </w:rPr>
        <w:t xml:space="preserve"> </w:t>
      </w:r>
      <w:proofErr w:type="spellStart"/>
      <w:r>
        <w:rPr>
          <w:w w:val="105"/>
          <w:sz w:val="23"/>
        </w:rPr>
        <w:t>Schölkopf</w:t>
      </w:r>
      <w:proofErr w:type="spellEnd"/>
      <w:r>
        <w:rPr>
          <w:w w:val="105"/>
          <w:sz w:val="23"/>
        </w:rPr>
        <w:t>,</w:t>
      </w:r>
      <w:r>
        <w:rPr>
          <w:spacing w:val="-2"/>
          <w:w w:val="105"/>
          <w:sz w:val="23"/>
        </w:rPr>
        <w:t xml:space="preserve"> </w:t>
      </w:r>
      <w:r>
        <w:rPr>
          <w:i/>
          <w:w w:val="105"/>
          <w:sz w:val="23"/>
        </w:rPr>
        <w:t>Elements</w:t>
      </w:r>
      <w:r>
        <w:rPr>
          <w:spacing w:val="-8"/>
          <w:w w:val="105"/>
          <w:sz w:val="23"/>
        </w:rPr>
        <w:t xml:space="preserve"> </w:t>
      </w:r>
      <w:r>
        <w:rPr>
          <w:i/>
          <w:w w:val="105"/>
          <w:sz w:val="23"/>
        </w:rPr>
        <w:t>of</w:t>
      </w:r>
      <w:r>
        <w:rPr>
          <w:spacing w:val="-10"/>
          <w:w w:val="105"/>
          <w:sz w:val="23"/>
        </w:rPr>
        <w:t xml:space="preserve"> </w:t>
      </w:r>
      <w:r>
        <w:rPr>
          <w:i/>
          <w:w w:val="105"/>
          <w:sz w:val="23"/>
        </w:rPr>
        <w:t>Causal</w:t>
      </w:r>
      <w:r>
        <w:rPr>
          <w:spacing w:val="-10"/>
          <w:w w:val="105"/>
          <w:sz w:val="23"/>
        </w:rPr>
        <w:t xml:space="preserve"> </w:t>
      </w:r>
      <w:r>
        <w:rPr>
          <w:i/>
          <w:w w:val="105"/>
          <w:sz w:val="23"/>
        </w:rPr>
        <w:t>Inference</w:t>
      </w:r>
      <w:r>
        <w:rPr>
          <w:w w:val="105"/>
          <w:sz w:val="23"/>
        </w:rPr>
        <w:t>,</w:t>
      </w:r>
      <w:r>
        <w:rPr>
          <w:spacing w:val="-10"/>
          <w:w w:val="105"/>
          <w:sz w:val="23"/>
        </w:rPr>
        <w:t xml:space="preserve"> </w:t>
      </w:r>
      <w:r>
        <w:rPr>
          <w:w w:val="105"/>
          <w:sz w:val="23"/>
        </w:rPr>
        <w:t>updated</w:t>
      </w:r>
      <w:r>
        <w:rPr>
          <w:spacing w:val="-6"/>
          <w:w w:val="105"/>
          <w:sz w:val="23"/>
        </w:rPr>
        <w:t xml:space="preserve"> </w:t>
      </w:r>
      <w:r>
        <w:rPr>
          <w:w w:val="105"/>
          <w:sz w:val="23"/>
        </w:rPr>
        <w:t>edition.</w:t>
      </w:r>
      <w:r>
        <w:rPr>
          <w:spacing w:val="-10"/>
          <w:w w:val="105"/>
          <w:sz w:val="23"/>
        </w:rPr>
        <w:t xml:space="preserve"> </w:t>
      </w:r>
      <w:r>
        <w:rPr>
          <w:w w:val="105"/>
          <w:sz w:val="23"/>
        </w:rPr>
        <w:t>MIT Press, 2023.</w:t>
      </w:r>
    </w:p>
    <w:p w14:paraId="6DEDDB69" w14:textId="77777777" w:rsidR="00CA5B27" w:rsidRDefault="00CA5B27" w:rsidP="00CA5B27">
      <w:pPr>
        <w:pStyle w:val="ListParagraph"/>
        <w:widowControl w:val="0"/>
        <w:numPr>
          <w:ilvl w:val="0"/>
          <w:numId w:val="50"/>
        </w:numPr>
        <w:tabs>
          <w:tab w:val="left" w:pos="819"/>
        </w:tabs>
        <w:autoSpaceDE w:val="0"/>
        <w:autoSpaceDN w:val="0"/>
        <w:spacing w:before="69" w:after="0" w:line="247" w:lineRule="auto"/>
        <w:ind w:right="2261" w:firstLine="0"/>
        <w:contextualSpacing w:val="0"/>
        <w:rPr>
          <w:sz w:val="23"/>
        </w:rPr>
      </w:pPr>
      <w:r>
        <w:rPr>
          <w:w w:val="105"/>
          <w:sz w:val="23"/>
        </w:rPr>
        <w:t>M.</w:t>
      </w:r>
      <w:r>
        <w:rPr>
          <w:spacing w:val="-16"/>
          <w:w w:val="105"/>
          <w:sz w:val="23"/>
        </w:rPr>
        <w:t xml:space="preserve"> </w:t>
      </w:r>
      <w:r>
        <w:rPr>
          <w:w w:val="105"/>
          <w:sz w:val="23"/>
        </w:rPr>
        <w:t>Kusner,</w:t>
      </w:r>
      <w:r>
        <w:rPr>
          <w:spacing w:val="-15"/>
          <w:w w:val="105"/>
          <w:sz w:val="23"/>
        </w:rPr>
        <w:t xml:space="preserve"> </w:t>
      </w:r>
      <w:r>
        <w:rPr>
          <w:w w:val="105"/>
          <w:sz w:val="23"/>
        </w:rPr>
        <w:t>J.</w:t>
      </w:r>
      <w:r>
        <w:rPr>
          <w:spacing w:val="-12"/>
          <w:w w:val="105"/>
          <w:sz w:val="23"/>
        </w:rPr>
        <w:t xml:space="preserve"> </w:t>
      </w:r>
      <w:r>
        <w:rPr>
          <w:w w:val="105"/>
          <w:sz w:val="23"/>
        </w:rPr>
        <w:t>Loftus,</w:t>
      </w:r>
      <w:r>
        <w:rPr>
          <w:spacing w:val="-10"/>
          <w:w w:val="105"/>
          <w:sz w:val="23"/>
        </w:rPr>
        <w:t xml:space="preserve"> </w:t>
      </w:r>
      <w:r>
        <w:rPr>
          <w:w w:val="105"/>
          <w:sz w:val="23"/>
        </w:rPr>
        <w:t>C.</w:t>
      </w:r>
      <w:r>
        <w:rPr>
          <w:spacing w:val="-10"/>
          <w:w w:val="105"/>
          <w:sz w:val="23"/>
        </w:rPr>
        <w:t xml:space="preserve"> </w:t>
      </w:r>
      <w:r>
        <w:rPr>
          <w:w w:val="105"/>
          <w:sz w:val="23"/>
        </w:rPr>
        <w:t>Russell,</w:t>
      </w:r>
      <w:r>
        <w:rPr>
          <w:spacing w:val="-16"/>
          <w:w w:val="105"/>
          <w:sz w:val="23"/>
        </w:rPr>
        <w:t xml:space="preserve"> </w:t>
      </w:r>
      <w:r>
        <w:rPr>
          <w:w w:val="105"/>
          <w:sz w:val="23"/>
        </w:rPr>
        <w:t>and</w:t>
      </w:r>
      <w:r>
        <w:rPr>
          <w:spacing w:val="-11"/>
          <w:w w:val="105"/>
          <w:sz w:val="23"/>
        </w:rPr>
        <w:t xml:space="preserve"> </w:t>
      </w:r>
      <w:r>
        <w:rPr>
          <w:w w:val="105"/>
          <w:sz w:val="23"/>
        </w:rPr>
        <w:t>R.</w:t>
      </w:r>
      <w:r>
        <w:rPr>
          <w:spacing w:val="-10"/>
          <w:w w:val="105"/>
          <w:sz w:val="23"/>
        </w:rPr>
        <w:t xml:space="preserve"> </w:t>
      </w:r>
      <w:r>
        <w:rPr>
          <w:w w:val="105"/>
          <w:sz w:val="23"/>
        </w:rPr>
        <w:t>Silva,</w:t>
      </w:r>
      <w:r>
        <w:rPr>
          <w:spacing w:val="-10"/>
          <w:w w:val="105"/>
          <w:sz w:val="23"/>
        </w:rPr>
        <w:t xml:space="preserve"> </w:t>
      </w:r>
      <w:r>
        <w:rPr>
          <w:w w:val="105"/>
          <w:sz w:val="23"/>
        </w:rPr>
        <w:t>&lt;Counterfactual</w:t>
      </w:r>
      <w:r>
        <w:rPr>
          <w:spacing w:val="-16"/>
          <w:w w:val="105"/>
          <w:sz w:val="23"/>
        </w:rPr>
        <w:t xml:space="preserve"> </w:t>
      </w:r>
      <w:proofErr w:type="gramStart"/>
      <w:r>
        <w:rPr>
          <w:w w:val="105"/>
          <w:sz w:val="23"/>
        </w:rPr>
        <w:t>fairness,=</w:t>
      </w:r>
      <w:proofErr w:type="gramEnd"/>
      <w:r>
        <w:rPr>
          <w:spacing w:val="-1"/>
          <w:w w:val="105"/>
          <w:sz w:val="23"/>
        </w:rPr>
        <w:t xml:space="preserve"> </w:t>
      </w:r>
      <w:r>
        <w:rPr>
          <w:i/>
          <w:w w:val="105"/>
          <w:sz w:val="23"/>
        </w:rPr>
        <w:t>Journal</w:t>
      </w:r>
      <w:r>
        <w:rPr>
          <w:spacing w:val="-16"/>
          <w:w w:val="105"/>
          <w:sz w:val="23"/>
        </w:rPr>
        <w:t xml:space="preserve"> </w:t>
      </w:r>
      <w:r>
        <w:rPr>
          <w:i/>
          <w:w w:val="105"/>
          <w:sz w:val="23"/>
        </w:rPr>
        <w:t>of</w:t>
      </w:r>
      <w:r>
        <w:rPr>
          <w:w w:val="105"/>
          <w:sz w:val="23"/>
        </w:rPr>
        <w:t xml:space="preserve"> </w:t>
      </w:r>
      <w:r>
        <w:rPr>
          <w:i/>
          <w:w w:val="105"/>
          <w:sz w:val="23"/>
        </w:rPr>
        <w:t>Machine</w:t>
      </w:r>
      <w:r>
        <w:rPr>
          <w:w w:val="105"/>
          <w:sz w:val="23"/>
        </w:rPr>
        <w:t xml:space="preserve"> </w:t>
      </w:r>
      <w:r>
        <w:rPr>
          <w:i/>
          <w:w w:val="105"/>
          <w:sz w:val="23"/>
        </w:rPr>
        <w:t>Learning</w:t>
      </w:r>
      <w:r>
        <w:rPr>
          <w:w w:val="105"/>
          <w:sz w:val="23"/>
        </w:rPr>
        <w:t xml:space="preserve"> </w:t>
      </w:r>
      <w:r>
        <w:rPr>
          <w:i/>
          <w:w w:val="105"/>
          <w:sz w:val="23"/>
        </w:rPr>
        <w:t>Research</w:t>
      </w:r>
      <w:r>
        <w:rPr>
          <w:w w:val="105"/>
          <w:sz w:val="23"/>
        </w:rPr>
        <w:t xml:space="preserve">, vol. 23, 2022. </w:t>
      </w:r>
      <w:hyperlink r:id="rId21">
        <w:r>
          <w:rPr>
            <w:color w:val="0462C1"/>
            <w:w w:val="105"/>
            <w:sz w:val="23"/>
            <w:u w:val="single" w:color="0462C1"/>
          </w:rPr>
          <w:t>https://jmlr.org/papers/v23/18-262.html</w:t>
        </w:r>
      </w:hyperlink>
    </w:p>
    <w:p w14:paraId="590747E6" w14:textId="77777777" w:rsidR="00CA5B27" w:rsidRDefault="00CA5B27" w:rsidP="00CA5B27">
      <w:pPr>
        <w:pStyle w:val="BodyText"/>
        <w:spacing w:before="26"/>
      </w:pPr>
    </w:p>
    <w:p w14:paraId="075E2D08"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sz w:val="23"/>
        </w:rPr>
        <w:t>C.</w:t>
      </w:r>
      <w:r>
        <w:rPr>
          <w:spacing w:val="13"/>
          <w:sz w:val="23"/>
        </w:rPr>
        <w:t xml:space="preserve"> </w:t>
      </w:r>
      <w:r>
        <w:rPr>
          <w:sz w:val="23"/>
        </w:rPr>
        <w:t>Russell</w:t>
      </w:r>
      <w:r>
        <w:rPr>
          <w:spacing w:val="17"/>
          <w:sz w:val="23"/>
        </w:rPr>
        <w:t xml:space="preserve"> </w:t>
      </w:r>
      <w:r>
        <w:rPr>
          <w:i/>
          <w:sz w:val="23"/>
        </w:rPr>
        <w:t>et</w:t>
      </w:r>
      <w:r>
        <w:rPr>
          <w:spacing w:val="23"/>
          <w:sz w:val="23"/>
        </w:rPr>
        <w:t xml:space="preserve"> </w:t>
      </w:r>
      <w:r>
        <w:rPr>
          <w:i/>
          <w:sz w:val="23"/>
        </w:rPr>
        <w:t>al.</w:t>
      </w:r>
      <w:r>
        <w:rPr>
          <w:sz w:val="23"/>
        </w:rPr>
        <w:t>,</w:t>
      </w:r>
      <w:r>
        <w:rPr>
          <w:spacing w:val="22"/>
          <w:sz w:val="23"/>
        </w:rPr>
        <w:t xml:space="preserve"> </w:t>
      </w:r>
      <w:r>
        <w:rPr>
          <w:sz w:val="23"/>
        </w:rPr>
        <w:t>&lt;Causal</w:t>
      </w:r>
      <w:r>
        <w:rPr>
          <w:spacing w:val="13"/>
          <w:sz w:val="23"/>
        </w:rPr>
        <w:t xml:space="preserve"> </w:t>
      </w:r>
      <w:r>
        <w:rPr>
          <w:sz w:val="23"/>
        </w:rPr>
        <w:t>modelling</w:t>
      </w:r>
      <w:r>
        <w:rPr>
          <w:spacing w:val="20"/>
          <w:sz w:val="23"/>
        </w:rPr>
        <w:t xml:space="preserve"> </w:t>
      </w:r>
      <w:r>
        <w:rPr>
          <w:sz w:val="23"/>
        </w:rPr>
        <w:t>for</w:t>
      </w:r>
      <w:r>
        <w:rPr>
          <w:spacing w:val="16"/>
          <w:sz w:val="23"/>
        </w:rPr>
        <w:t xml:space="preserve"> </w:t>
      </w:r>
      <w:r>
        <w:rPr>
          <w:sz w:val="23"/>
        </w:rPr>
        <w:t>fairness</w:t>
      </w:r>
      <w:r>
        <w:rPr>
          <w:spacing w:val="16"/>
          <w:sz w:val="23"/>
        </w:rPr>
        <w:t xml:space="preserve"> </w:t>
      </w:r>
      <w:r>
        <w:rPr>
          <w:sz w:val="23"/>
        </w:rPr>
        <w:t>in</w:t>
      </w:r>
      <w:r>
        <w:rPr>
          <w:spacing w:val="20"/>
          <w:sz w:val="23"/>
        </w:rPr>
        <w:t xml:space="preserve"> </w:t>
      </w:r>
      <w:r>
        <w:rPr>
          <w:sz w:val="23"/>
        </w:rPr>
        <w:t>machine</w:t>
      </w:r>
      <w:r>
        <w:rPr>
          <w:spacing w:val="19"/>
          <w:sz w:val="23"/>
        </w:rPr>
        <w:t xml:space="preserve"> </w:t>
      </w:r>
      <w:proofErr w:type="gramStart"/>
      <w:r>
        <w:rPr>
          <w:sz w:val="23"/>
        </w:rPr>
        <w:t>learning,=</w:t>
      </w:r>
      <w:proofErr w:type="gramEnd"/>
      <w:r>
        <w:rPr>
          <w:spacing w:val="22"/>
          <w:sz w:val="23"/>
        </w:rPr>
        <w:t xml:space="preserve"> </w:t>
      </w:r>
      <w:proofErr w:type="spellStart"/>
      <w:r>
        <w:rPr>
          <w:i/>
          <w:sz w:val="23"/>
        </w:rPr>
        <w:t>NeurIPS</w:t>
      </w:r>
      <w:proofErr w:type="spellEnd"/>
      <w:r>
        <w:rPr>
          <w:sz w:val="23"/>
        </w:rPr>
        <w:t>,</w:t>
      </w:r>
      <w:r>
        <w:rPr>
          <w:spacing w:val="13"/>
          <w:sz w:val="23"/>
        </w:rPr>
        <w:t xml:space="preserve"> </w:t>
      </w:r>
      <w:r>
        <w:rPr>
          <w:spacing w:val="-2"/>
          <w:sz w:val="23"/>
        </w:rPr>
        <w:t>2022.</w:t>
      </w:r>
    </w:p>
    <w:p w14:paraId="42F243A7" w14:textId="77777777" w:rsidR="00CA5B27" w:rsidRDefault="00CA5B27" w:rsidP="00CA5B27">
      <w:pPr>
        <w:pStyle w:val="BodyText"/>
        <w:spacing w:before="26"/>
      </w:pPr>
    </w:p>
    <w:p w14:paraId="631A3CE6"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A.</w:t>
      </w:r>
      <w:r>
        <w:rPr>
          <w:spacing w:val="-13"/>
          <w:w w:val="105"/>
          <w:sz w:val="23"/>
        </w:rPr>
        <w:t xml:space="preserve"> </w:t>
      </w:r>
      <w:r>
        <w:rPr>
          <w:w w:val="105"/>
          <w:sz w:val="23"/>
        </w:rPr>
        <w:t>Sharma,</w:t>
      </w:r>
      <w:r>
        <w:rPr>
          <w:spacing w:val="-13"/>
          <w:w w:val="105"/>
          <w:sz w:val="23"/>
        </w:rPr>
        <w:t xml:space="preserve"> </w:t>
      </w:r>
      <w:r>
        <w:rPr>
          <w:w w:val="105"/>
          <w:sz w:val="23"/>
        </w:rPr>
        <w:t>E.</w:t>
      </w:r>
      <w:r>
        <w:rPr>
          <w:spacing w:val="-13"/>
          <w:w w:val="105"/>
          <w:sz w:val="23"/>
        </w:rPr>
        <w:t xml:space="preserve"> </w:t>
      </w:r>
      <w:proofErr w:type="spellStart"/>
      <w:r>
        <w:rPr>
          <w:w w:val="105"/>
          <w:sz w:val="23"/>
        </w:rPr>
        <w:t>Kiciman</w:t>
      </w:r>
      <w:proofErr w:type="spellEnd"/>
      <w:r>
        <w:rPr>
          <w:w w:val="105"/>
          <w:sz w:val="23"/>
        </w:rPr>
        <w:t>,</w:t>
      </w:r>
      <w:r>
        <w:rPr>
          <w:spacing w:val="-6"/>
          <w:w w:val="105"/>
          <w:sz w:val="23"/>
        </w:rPr>
        <w:t xml:space="preserve"> </w:t>
      </w:r>
      <w:r>
        <w:rPr>
          <w:w w:val="105"/>
          <w:sz w:val="23"/>
        </w:rPr>
        <w:t>and</w:t>
      </w:r>
      <w:r>
        <w:rPr>
          <w:spacing w:val="-9"/>
          <w:w w:val="105"/>
          <w:sz w:val="23"/>
        </w:rPr>
        <w:t xml:space="preserve"> </w:t>
      </w:r>
      <w:r>
        <w:rPr>
          <w:w w:val="105"/>
          <w:sz w:val="23"/>
        </w:rPr>
        <w:t>A.</w:t>
      </w:r>
      <w:r>
        <w:rPr>
          <w:spacing w:val="-13"/>
          <w:w w:val="105"/>
          <w:sz w:val="23"/>
        </w:rPr>
        <w:t xml:space="preserve"> </w:t>
      </w:r>
      <w:r>
        <w:rPr>
          <w:w w:val="105"/>
          <w:sz w:val="23"/>
        </w:rPr>
        <w:t>Talwalkar,</w:t>
      </w:r>
      <w:r>
        <w:rPr>
          <w:spacing w:val="-12"/>
          <w:w w:val="105"/>
          <w:sz w:val="23"/>
        </w:rPr>
        <w:t xml:space="preserve"> </w:t>
      </w:r>
      <w:r>
        <w:rPr>
          <w:w w:val="105"/>
          <w:sz w:val="23"/>
        </w:rPr>
        <w:t>&lt;</w:t>
      </w:r>
      <w:proofErr w:type="spellStart"/>
      <w:r>
        <w:rPr>
          <w:w w:val="105"/>
          <w:sz w:val="23"/>
        </w:rPr>
        <w:t>DoWhy</w:t>
      </w:r>
      <w:proofErr w:type="spellEnd"/>
      <w:r>
        <w:rPr>
          <w:w w:val="105"/>
          <w:sz w:val="23"/>
        </w:rPr>
        <w:t>:</w:t>
      </w:r>
      <w:r>
        <w:rPr>
          <w:spacing w:val="-13"/>
          <w:w w:val="105"/>
          <w:sz w:val="23"/>
        </w:rPr>
        <w:t xml:space="preserve"> </w:t>
      </w:r>
      <w:r>
        <w:rPr>
          <w:w w:val="105"/>
          <w:sz w:val="23"/>
        </w:rPr>
        <w:t>A</w:t>
      </w:r>
      <w:r>
        <w:rPr>
          <w:spacing w:val="-4"/>
          <w:w w:val="105"/>
          <w:sz w:val="23"/>
        </w:rPr>
        <w:t xml:space="preserve"> </w:t>
      </w:r>
      <w:r>
        <w:rPr>
          <w:w w:val="105"/>
          <w:sz w:val="23"/>
        </w:rPr>
        <w:t>Python</w:t>
      </w:r>
      <w:r>
        <w:rPr>
          <w:spacing w:val="-9"/>
          <w:w w:val="105"/>
          <w:sz w:val="23"/>
        </w:rPr>
        <w:t xml:space="preserve"> </w:t>
      </w:r>
      <w:r>
        <w:rPr>
          <w:w w:val="105"/>
          <w:sz w:val="23"/>
        </w:rPr>
        <w:t>library</w:t>
      </w:r>
      <w:r>
        <w:rPr>
          <w:spacing w:val="-8"/>
          <w:w w:val="105"/>
          <w:sz w:val="23"/>
        </w:rPr>
        <w:t xml:space="preserve"> </w:t>
      </w:r>
      <w:r>
        <w:rPr>
          <w:w w:val="105"/>
          <w:sz w:val="23"/>
        </w:rPr>
        <w:t>for</w:t>
      </w:r>
      <w:r>
        <w:rPr>
          <w:spacing w:val="-11"/>
          <w:w w:val="105"/>
          <w:sz w:val="23"/>
        </w:rPr>
        <w:t xml:space="preserve"> </w:t>
      </w:r>
      <w:r>
        <w:rPr>
          <w:w w:val="105"/>
          <w:sz w:val="23"/>
        </w:rPr>
        <w:t>causal</w:t>
      </w:r>
      <w:r>
        <w:rPr>
          <w:spacing w:val="-13"/>
          <w:w w:val="105"/>
          <w:sz w:val="23"/>
        </w:rPr>
        <w:t xml:space="preserve"> </w:t>
      </w:r>
      <w:proofErr w:type="gramStart"/>
      <w:r>
        <w:rPr>
          <w:spacing w:val="-2"/>
          <w:w w:val="105"/>
          <w:sz w:val="23"/>
        </w:rPr>
        <w:t>inference,=</w:t>
      </w:r>
      <w:proofErr w:type="gramEnd"/>
    </w:p>
    <w:p w14:paraId="009F3E97" w14:textId="77777777" w:rsidR="00CA5B27" w:rsidRDefault="00CA5B27" w:rsidP="00CA5B27">
      <w:pPr>
        <w:pStyle w:val="BodyText"/>
        <w:spacing w:before="9"/>
        <w:ind w:left="360"/>
      </w:pPr>
      <w:r>
        <w:rPr>
          <w:i/>
          <w:w w:val="105"/>
        </w:rPr>
        <w:t>KDD</w:t>
      </w:r>
      <w:r>
        <w:rPr>
          <w:w w:val="105"/>
        </w:rPr>
        <w:t>,</w:t>
      </w:r>
      <w:r>
        <w:rPr>
          <w:spacing w:val="-10"/>
          <w:w w:val="105"/>
        </w:rPr>
        <w:t xml:space="preserve"> </w:t>
      </w:r>
      <w:r>
        <w:rPr>
          <w:w w:val="105"/>
        </w:rPr>
        <w:t>2022.</w:t>
      </w:r>
      <w:r>
        <w:rPr>
          <w:spacing w:val="-7"/>
          <w:w w:val="105"/>
        </w:rPr>
        <w:t xml:space="preserve"> </w:t>
      </w:r>
      <w:hyperlink r:id="rId22">
        <w:r>
          <w:rPr>
            <w:color w:val="0462C1"/>
            <w:spacing w:val="-2"/>
            <w:w w:val="105"/>
            <w:u w:val="single" w:color="0462C1"/>
          </w:rPr>
          <w:t>https://doi.org/10.1145/3394486.3403391</w:t>
        </w:r>
      </w:hyperlink>
    </w:p>
    <w:p w14:paraId="7830E412" w14:textId="77777777" w:rsidR="00CA5B27" w:rsidRDefault="00CA5B27" w:rsidP="00CA5B27">
      <w:pPr>
        <w:pStyle w:val="BodyText"/>
        <w:spacing w:before="26"/>
      </w:pPr>
    </w:p>
    <w:p w14:paraId="06AA6FBE" w14:textId="77777777" w:rsidR="00CA5B27" w:rsidRDefault="00CA5B27" w:rsidP="00CA5B27">
      <w:pPr>
        <w:pStyle w:val="ListParagraph"/>
        <w:widowControl w:val="0"/>
        <w:numPr>
          <w:ilvl w:val="0"/>
          <w:numId w:val="50"/>
        </w:numPr>
        <w:tabs>
          <w:tab w:val="left" w:pos="819"/>
        </w:tabs>
        <w:autoSpaceDE w:val="0"/>
        <w:autoSpaceDN w:val="0"/>
        <w:spacing w:before="0" w:after="0" w:line="254" w:lineRule="auto"/>
        <w:ind w:right="1879" w:firstLine="0"/>
        <w:contextualSpacing w:val="0"/>
        <w:rPr>
          <w:sz w:val="23"/>
        </w:rPr>
      </w:pPr>
      <w:r>
        <w:rPr>
          <w:w w:val="105"/>
          <w:sz w:val="23"/>
        </w:rPr>
        <w:t>C.</w:t>
      </w:r>
      <w:r>
        <w:rPr>
          <w:spacing w:val="-15"/>
          <w:w w:val="105"/>
          <w:sz w:val="23"/>
        </w:rPr>
        <w:t xml:space="preserve"> </w:t>
      </w:r>
      <w:proofErr w:type="spellStart"/>
      <w:r>
        <w:rPr>
          <w:w w:val="105"/>
          <w:sz w:val="23"/>
        </w:rPr>
        <w:t>Louizos</w:t>
      </w:r>
      <w:proofErr w:type="spellEnd"/>
      <w:r>
        <w:rPr>
          <w:spacing w:val="-11"/>
          <w:w w:val="105"/>
          <w:sz w:val="23"/>
        </w:rPr>
        <w:t xml:space="preserve"> </w:t>
      </w:r>
      <w:r>
        <w:rPr>
          <w:i/>
          <w:w w:val="105"/>
          <w:sz w:val="23"/>
        </w:rPr>
        <w:t>et</w:t>
      </w:r>
      <w:r>
        <w:rPr>
          <w:spacing w:val="-15"/>
          <w:w w:val="105"/>
          <w:sz w:val="23"/>
        </w:rPr>
        <w:t xml:space="preserve"> </w:t>
      </w:r>
      <w:r>
        <w:rPr>
          <w:i/>
          <w:w w:val="105"/>
          <w:sz w:val="23"/>
        </w:rPr>
        <w:t>al.</w:t>
      </w:r>
      <w:r>
        <w:rPr>
          <w:w w:val="105"/>
          <w:sz w:val="23"/>
        </w:rPr>
        <w:t>,</w:t>
      </w:r>
      <w:r>
        <w:rPr>
          <w:spacing w:val="-9"/>
          <w:w w:val="105"/>
          <w:sz w:val="23"/>
        </w:rPr>
        <w:t xml:space="preserve"> </w:t>
      </w:r>
      <w:r>
        <w:rPr>
          <w:w w:val="105"/>
          <w:sz w:val="23"/>
        </w:rPr>
        <w:t>&lt;Causal</w:t>
      </w:r>
      <w:r>
        <w:rPr>
          <w:spacing w:val="-15"/>
          <w:w w:val="105"/>
          <w:sz w:val="23"/>
        </w:rPr>
        <w:t xml:space="preserve"> </w:t>
      </w:r>
      <w:r>
        <w:rPr>
          <w:w w:val="105"/>
          <w:sz w:val="23"/>
        </w:rPr>
        <w:t>effect</w:t>
      </w:r>
      <w:r>
        <w:rPr>
          <w:spacing w:val="-15"/>
          <w:w w:val="105"/>
          <w:sz w:val="23"/>
        </w:rPr>
        <w:t xml:space="preserve"> </w:t>
      </w:r>
      <w:r>
        <w:rPr>
          <w:w w:val="105"/>
          <w:sz w:val="23"/>
        </w:rPr>
        <w:t>inference</w:t>
      </w:r>
      <w:r>
        <w:rPr>
          <w:spacing w:val="-11"/>
          <w:w w:val="105"/>
          <w:sz w:val="23"/>
        </w:rPr>
        <w:t xml:space="preserve"> </w:t>
      </w:r>
      <w:r>
        <w:rPr>
          <w:w w:val="105"/>
          <w:sz w:val="23"/>
        </w:rPr>
        <w:t>with</w:t>
      </w:r>
      <w:r>
        <w:rPr>
          <w:spacing w:val="-11"/>
          <w:w w:val="105"/>
          <w:sz w:val="23"/>
        </w:rPr>
        <w:t xml:space="preserve"> </w:t>
      </w:r>
      <w:r>
        <w:rPr>
          <w:w w:val="105"/>
          <w:sz w:val="23"/>
        </w:rPr>
        <w:t>deep</w:t>
      </w:r>
      <w:r>
        <w:rPr>
          <w:spacing w:val="-11"/>
          <w:w w:val="105"/>
          <w:sz w:val="23"/>
        </w:rPr>
        <w:t xml:space="preserve"> </w:t>
      </w:r>
      <w:r>
        <w:rPr>
          <w:w w:val="105"/>
          <w:sz w:val="23"/>
        </w:rPr>
        <w:t>latent-variable</w:t>
      </w:r>
      <w:r>
        <w:rPr>
          <w:spacing w:val="-11"/>
          <w:w w:val="105"/>
          <w:sz w:val="23"/>
        </w:rPr>
        <w:t xml:space="preserve"> </w:t>
      </w:r>
      <w:proofErr w:type="gramStart"/>
      <w:r>
        <w:rPr>
          <w:w w:val="105"/>
          <w:sz w:val="23"/>
        </w:rPr>
        <w:t>models,=</w:t>
      </w:r>
      <w:proofErr w:type="gramEnd"/>
      <w:r>
        <w:rPr>
          <w:spacing w:val="-9"/>
          <w:w w:val="105"/>
          <w:sz w:val="23"/>
        </w:rPr>
        <w:t xml:space="preserve"> </w:t>
      </w:r>
      <w:r>
        <w:rPr>
          <w:i/>
          <w:w w:val="105"/>
          <w:sz w:val="23"/>
        </w:rPr>
        <w:t>Journal</w:t>
      </w:r>
      <w:r>
        <w:rPr>
          <w:spacing w:val="-15"/>
          <w:w w:val="105"/>
          <w:sz w:val="23"/>
        </w:rPr>
        <w:t xml:space="preserve"> </w:t>
      </w:r>
      <w:r>
        <w:rPr>
          <w:i/>
          <w:w w:val="105"/>
          <w:sz w:val="23"/>
        </w:rPr>
        <w:t>of</w:t>
      </w:r>
      <w:r>
        <w:rPr>
          <w:w w:val="105"/>
          <w:sz w:val="23"/>
        </w:rPr>
        <w:t xml:space="preserve"> </w:t>
      </w:r>
      <w:r>
        <w:rPr>
          <w:i/>
          <w:w w:val="105"/>
          <w:sz w:val="23"/>
        </w:rPr>
        <w:t>Machine</w:t>
      </w:r>
      <w:r>
        <w:rPr>
          <w:w w:val="105"/>
          <w:sz w:val="23"/>
        </w:rPr>
        <w:t xml:space="preserve"> </w:t>
      </w:r>
      <w:r>
        <w:rPr>
          <w:i/>
          <w:w w:val="105"/>
          <w:sz w:val="23"/>
        </w:rPr>
        <w:t>Learning</w:t>
      </w:r>
      <w:r>
        <w:rPr>
          <w:w w:val="105"/>
          <w:sz w:val="23"/>
        </w:rPr>
        <w:t xml:space="preserve"> </w:t>
      </w:r>
      <w:r>
        <w:rPr>
          <w:i/>
          <w:w w:val="105"/>
          <w:sz w:val="23"/>
        </w:rPr>
        <w:t>Research</w:t>
      </w:r>
      <w:r>
        <w:rPr>
          <w:w w:val="105"/>
          <w:sz w:val="23"/>
        </w:rPr>
        <w:t xml:space="preserve">, vol. 23, 2022. </w:t>
      </w:r>
      <w:hyperlink r:id="rId23">
        <w:r>
          <w:rPr>
            <w:color w:val="0462C1"/>
            <w:w w:val="105"/>
            <w:sz w:val="23"/>
            <w:u w:val="single" w:color="0462C1"/>
          </w:rPr>
          <w:t>https://jmlr.org</w:t>
        </w:r>
      </w:hyperlink>
    </w:p>
    <w:p w14:paraId="538D8BF0" w14:textId="77777777" w:rsidR="00CA5B27" w:rsidRDefault="00CA5B27" w:rsidP="00CA5B27">
      <w:pPr>
        <w:pStyle w:val="BodyText"/>
        <w:spacing w:before="10"/>
      </w:pPr>
    </w:p>
    <w:p w14:paraId="783E4DB3" w14:textId="77777777" w:rsidR="00CA5B27" w:rsidRDefault="00CA5B27" w:rsidP="00CA5B27">
      <w:pPr>
        <w:pStyle w:val="ListParagraph"/>
        <w:widowControl w:val="0"/>
        <w:numPr>
          <w:ilvl w:val="0"/>
          <w:numId w:val="50"/>
        </w:numPr>
        <w:tabs>
          <w:tab w:val="left" w:pos="819"/>
        </w:tabs>
        <w:autoSpaceDE w:val="0"/>
        <w:autoSpaceDN w:val="0"/>
        <w:spacing w:before="1" w:after="0" w:line="247" w:lineRule="auto"/>
        <w:ind w:right="2305" w:firstLine="0"/>
        <w:contextualSpacing w:val="0"/>
        <w:rPr>
          <w:sz w:val="23"/>
        </w:rPr>
      </w:pPr>
      <w:r>
        <w:rPr>
          <w:w w:val="105"/>
          <w:sz w:val="23"/>
        </w:rPr>
        <w:t>Y.</w:t>
      </w:r>
      <w:r>
        <w:rPr>
          <w:spacing w:val="-13"/>
          <w:w w:val="105"/>
          <w:sz w:val="23"/>
        </w:rPr>
        <w:t xml:space="preserve"> </w:t>
      </w:r>
      <w:r>
        <w:rPr>
          <w:w w:val="105"/>
          <w:sz w:val="23"/>
        </w:rPr>
        <w:t>Galhotra,</w:t>
      </w:r>
      <w:r>
        <w:rPr>
          <w:spacing w:val="-13"/>
          <w:w w:val="105"/>
          <w:sz w:val="23"/>
        </w:rPr>
        <w:t xml:space="preserve"> </w:t>
      </w:r>
      <w:r>
        <w:rPr>
          <w:w w:val="105"/>
          <w:sz w:val="23"/>
        </w:rPr>
        <w:t>S.</w:t>
      </w:r>
      <w:r>
        <w:rPr>
          <w:spacing w:val="-13"/>
          <w:w w:val="105"/>
          <w:sz w:val="23"/>
        </w:rPr>
        <w:t xml:space="preserve"> </w:t>
      </w:r>
      <w:r>
        <w:rPr>
          <w:w w:val="105"/>
          <w:sz w:val="23"/>
        </w:rPr>
        <w:t>Brun,</w:t>
      </w:r>
      <w:r>
        <w:rPr>
          <w:spacing w:val="-13"/>
          <w:w w:val="105"/>
          <w:sz w:val="23"/>
        </w:rPr>
        <w:t xml:space="preserve"> </w:t>
      </w:r>
      <w:r>
        <w:rPr>
          <w:w w:val="105"/>
          <w:sz w:val="23"/>
        </w:rPr>
        <w:t>and</w:t>
      </w:r>
      <w:r>
        <w:rPr>
          <w:spacing w:val="-9"/>
          <w:w w:val="105"/>
          <w:sz w:val="23"/>
        </w:rPr>
        <w:t xml:space="preserve"> </w:t>
      </w:r>
      <w:r>
        <w:rPr>
          <w:w w:val="105"/>
          <w:sz w:val="23"/>
        </w:rPr>
        <w:t>A.</w:t>
      </w:r>
      <w:r>
        <w:rPr>
          <w:spacing w:val="-7"/>
          <w:w w:val="105"/>
          <w:sz w:val="23"/>
        </w:rPr>
        <w:t xml:space="preserve"> </w:t>
      </w:r>
      <w:r>
        <w:rPr>
          <w:w w:val="105"/>
          <w:sz w:val="23"/>
        </w:rPr>
        <w:t>Meliou,</w:t>
      </w:r>
      <w:r>
        <w:rPr>
          <w:spacing w:val="-13"/>
          <w:w w:val="105"/>
          <w:sz w:val="23"/>
        </w:rPr>
        <w:t xml:space="preserve"> </w:t>
      </w:r>
      <w:r>
        <w:rPr>
          <w:w w:val="105"/>
          <w:sz w:val="23"/>
        </w:rPr>
        <w:t>&lt;Fairness</w:t>
      </w:r>
      <w:r>
        <w:rPr>
          <w:spacing w:val="-11"/>
          <w:w w:val="105"/>
          <w:sz w:val="23"/>
        </w:rPr>
        <w:t xml:space="preserve"> </w:t>
      </w:r>
      <w:r>
        <w:rPr>
          <w:w w:val="105"/>
          <w:sz w:val="23"/>
        </w:rPr>
        <w:t>testing:</w:t>
      </w:r>
      <w:r>
        <w:rPr>
          <w:spacing w:val="-7"/>
          <w:w w:val="105"/>
          <w:sz w:val="23"/>
        </w:rPr>
        <w:t xml:space="preserve"> </w:t>
      </w:r>
      <w:r>
        <w:rPr>
          <w:w w:val="105"/>
          <w:sz w:val="23"/>
        </w:rPr>
        <w:t>Exploring</w:t>
      </w:r>
      <w:r>
        <w:rPr>
          <w:spacing w:val="-9"/>
          <w:w w:val="105"/>
          <w:sz w:val="23"/>
        </w:rPr>
        <w:t xml:space="preserve"> </w:t>
      </w:r>
      <w:r>
        <w:rPr>
          <w:w w:val="105"/>
          <w:sz w:val="23"/>
        </w:rPr>
        <w:t>the</w:t>
      </w:r>
      <w:r>
        <w:rPr>
          <w:spacing w:val="-10"/>
          <w:w w:val="105"/>
          <w:sz w:val="23"/>
        </w:rPr>
        <w:t xml:space="preserve"> </w:t>
      </w:r>
      <w:r>
        <w:rPr>
          <w:w w:val="105"/>
          <w:sz w:val="23"/>
        </w:rPr>
        <w:t>boundaries</w:t>
      </w:r>
      <w:r>
        <w:rPr>
          <w:spacing w:val="-11"/>
          <w:w w:val="105"/>
          <w:sz w:val="23"/>
        </w:rPr>
        <w:t xml:space="preserve"> </w:t>
      </w:r>
      <w:r>
        <w:rPr>
          <w:w w:val="105"/>
          <w:sz w:val="23"/>
        </w:rPr>
        <w:t xml:space="preserve">of algorithmic </w:t>
      </w:r>
      <w:proofErr w:type="gramStart"/>
      <w:r>
        <w:rPr>
          <w:w w:val="105"/>
          <w:sz w:val="23"/>
        </w:rPr>
        <w:t>fairness,=</w:t>
      </w:r>
      <w:proofErr w:type="gramEnd"/>
      <w:r>
        <w:rPr>
          <w:w w:val="105"/>
          <w:sz w:val="23"/>
        </w:rPr>
        <w:t xml:space="preserve"> </w:t>
      </w:r>
      <w:r>
        <w:rPr>
          <w:i/>
          <w:w w:val="105"/>
          <w:sz w:val="23"/>
        </w:rPr>
        <w:t>ACM</w:t>
      </w:r>
      <w:r>
        <w:rPr>
          <w:w w:val="105"/>
          <w:sz w:val="23"/>
        </w:rPr>
        <w:t xml:space="preserve"> </w:t>
      </w:r>
      <w:r>
        <w:rPr>
          <w:i/>
          <w:w w:val="105"/>
          <w:sz w:val="23"/>
        </w:rPr>
        <w:t>SIGMOD</w:t>
      </w:r>
      <w:r>
        <w:rPr>
          <w:w w:val="105"/>
          <w:sz w:val="23"/>
        </w:rPr>
        <w:t xml:space="preserve">, 2022. </w:t>
      </w:r>
      <w:hyperlink r:id="rId24">
        <w:r>
          <w:rPr>
            <w:color w:val="0462C1"/>
            <w:w w:val="105"/>
            <w:sz w:val="23"/>
            <w:u w:val="single" w:color="0462C1"/>
          </w:rPr>
          <w:t>https://doi.org/10.1145/3448016.3457567</w:t>
        </w:r>
      </w:hyperlink>
    </w:p>
    <w:p w14:paraId="0937D23A" w14:textId="77777777" w:rsidR="00CA5B27" w:rsidRDefault="00CA5B27" w:rsidP="00CA5B27">
      <w:pPr>
        <w:pStyle w:val="BodyText"/>
        <w:spacing w:before="18"/>
      </w:pPr>
    </w:p>
    <w:p w14:paraId="3D88BAD6"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A.</w:t>
      </w:r>
      <w:r>
        <w:rPr>
          <w:spacing w:val="-12"/>
          <w:w w:val="105"/>
          <w:sz w:val="23"/>
        </w:rPr>
        <w:t xml:space="preserve"> </w:t>
      </w:r>
      <w:proofErr w:type="spellStart"/>
      <w:r>
        <w:rPr>
          <w:w w:val="105"/>
          <w:sz w:val="23"/>
        </w:rPr>
        <w:t>Chouldechova</w:t>
      </w:r>
      <w:proofErr w:type="spellEnd"/>
      <w:r>
        <w:rPr>
          <w:spacing w:val="-9"/>
          <w:w w:val="105"/>
          <w:sz w:val="23"/>
        </w:rPr>
        <w:t xml:space="preserve"> </w:t>
      </w:r>
      <w:r>
        <w:rPr>
          <w:w w:val="105"/>
          <w:sz w:val="23"/>
        </w:rPr>
        <w:t>and</w:t>
      </w:r>
      <w:r>
        <w:rPr>
          <w:spacing w:val="-7"/>
          <w:w w:val="105"/>
          <w:sz w:val="23"/>
        </w:rPr>
        <w:t xml:space="preserve"> </w:t>
      </w:r>
      <w:r>
        <w:rPr>
          <w:w w:val="105"/>
          <w:sz w:val="23"/>
        </w:rPr>
        <w:t>A.</w:t>
      </w:r>
      <w:r>
        <w:rPr>
          <w:spacing w:val="-12"/>
          <w:w w:val="105"/>
          <w:sz w:val="23"/>
        </w:rPr>
        <w:t xml:space="preserve"> </w:t>
      </w:r>
      <w:r>
        <w:rPr>
          <w:w w:val="105"/>
          <w:sz w:val="23"/>
        </w:rPr>
        <w:t>Roth,</w:t>
      </w:r>
      <w:r>
        <w:rPr>
          <w:spacing w:val="-12"/>
          <w:w w:val="105"/>
          <w:sz w:val="23"/>
        </w:rPr>
        <w:t xml:space="preserve"> </w:t>
      </w:r>
      <w:r>
        <w:rPr>
          <w:w w:val="105"/>
          <w:sz w:val="23"/>
        </w:rPr>
        <w:t>&lt;A</w:t>
      </w:r>
      <w:r>
        <w:rPr>
          <w:spacing w:val="-10"/>
          <w:w w:val="105"/>
          <w:sz w:val="23"/>
        </w:rPr>
        <w:t xml:space="preserve"> </w:t>
      </w:r>
      <w:r>
        <w:rPr>
          <w:w w:val="105"/>
          <w:sz w:val="23"/>
        </w:rPr>
        <w:t>snapshot</w:t>
      </w:r>
      <w:r>
        <w:rPr>
          <w:spacing w:val="-12"/>
          <w:w w:val="105"/>
          <w:sz w:val="23"/>
        </w:rPr>
        <w:t xml:space="preserve"> </w:t>
      </w:r>
      <w:r>
        <w:rPr>
          <w:w w:val="105"/>
          <w:sz w:val="23"/>
        </w:rPr>
        <w:t>of</w:t>
      </w:r>
      <w:r>
        <w:rPr>
          <w:spacing w:val="-10"/>
          <w:w w:val="105"/>
          <w:sz w:val="23"/>
        </w:rPr>
        <w:t xml:space="preserve"> </w:t>
      </w:r>
      <w:r>
        <w:rPr>
          <w:w w:val="105"/>
          <w:sz w:val="23"/>
        </w:rPr>
        <w:t>the</w:t>
      </w:r>
      <w:r>
        <w:rPr>
          <w:spacing w:val="-8"/>
          <w:w w:val="105"/>
          <w:sz w:val="23"/>
        </w:rPr>
        <w:t xml:space="preserve"> </w:t>
      </w:r>
      <w:r>
        <w:rPr>
          <w:w w:val="105"/>
          <w:sz w:val="23"/>
        </w:rPr>
        <w:t>frontiers</w:t>
      </w:r>
      <w:r>
        <w:rPr>
          <w:spacing w:val="-10"/>
          <w:w w:val="105"/>
          <w:sz w:val="23"/>
        </w:rPr>
        <w:t xml:space="preserve"> </w:t>
      </w:r>
      <w:r>
        <w:rPr>
          <w:w w:val="105"/>
          <w:sz w:val="23"/>
        </w:rPr>
        <w:t>of</w:t>
      </w:r>
      <w:r>
        <w:rPr>
          <w:spacing w:val="-10"/>
          <w:w w:val="105"/>
          <w:sz w:val="23"/>
        </w:rPr>
        <w:t xml:space="preserve"> </w:t>
      </w:r>
      <w:r>
        <w:rPr>
          <w:w w:val="105"/>
          <w:sz w:val="23"/>
        </w:rPr>
        <w:t>fairness</w:t>
      </w:r>
      <w:r>
        <w:rPr>
          <w:spacing w:val="-10"/>
          <w:w w:val="105"/>
          <w:sz w:val="23"/>
        </w:rPr>
        <w:t xml:space="preserve"> </w:t>
      </w:r>
      <w:r>
        <w:rPr>
          <w:w w:val="105"/>
          <w:sz w:val="23"/>
        </w:rPr>
        <w:t>in</w:t>
      </w:r>
      <w:r>
        <w:rPr>
          <w:spacing w:val="-8"/>
          <w:w w:val="105"/>
          <w:sz w:val="23"/>
        </w:rPr>
        <w:t xml:space="preserve"> </w:t>
      </w:r>
      <w:r>
        <w:rPr>
          <w:w w:val="105"/>
          <w:sz w:val="23"/>
        </w:rPr>
        <w:t>machine</w:t>
      </w:r>
      <w:r>
        <w:rPr>
          <w:spacing w:val="-8"/>
          <w:w w:val="105"/>
          <w:sz w:val="23"/>
        </w:rPr>
        <w:t xml:space="preserve"> </w:t>
      </w:r>
      <w:proofErr w:type="gramStart"/>
      <w:r>
        <w:rPr>
          <w:spacing w:val="-2"/>
          <w:w w:val="105"/>
          <w:sz w:val="23"/>
        </w:rPr>
        <w:t>learning,=</w:t>
      </w:r>
      <w:proofErr w:type="gramEnd"/>
    </w:p>
    <w:p w14:paraId="41746D52" w14:textId="77777777" w:rsidR="00CA5B27" w:rsidRDefault="00CA5B27" w:rsidP="00CA5B27">
      <w:pPr>
        <w:spacing w:before="17"/>
        <w:ind w:left="360"/>
        <w:rPr>
          <w:sz w:val="23"/>
        </w:rPr>
      </w:pPr>
      <w:r>
        <w:rPr>
          <w:i/>
          <w:w w:val="105"/>
          <w:sz w:val="23"/>
        </w:rPr>
        <w:t>Communications</w:t>
      </w:r>
      <w:r>
        <w:rPr>
          <w:spacing w:val="-6"/>
          <w:w w:val="105"/>
          <w:sz w:val="23"/>
        </w:rPr>
        <w:t xml:space="preserve"> </w:t>
      </w:r>
      <w:r>
        <w:rPr>
          <w:i/>
          <w:w w:val="105"/>
          <w:sz w:val="23"/>
        </w:rPr>
        <w:t>of</w:t>
      </w:r>
      <w:r>
        <w:rPr>
          <w:spacing w:val="-8"/>
          <w:w w:val="105"/>
          <w:sz w:val="23"/>
        </w:rPr>
        <w:t xml:space="preserve"> </w:t>
      </w:r>
      <w:r>
        <w:rPr>
          <w:i/>
          <w:w w:val="105"/>
          <w:sz w:val="23"/>
        </w:rPr>
        <w:t>the</w:t>
      </w:r>
      <w:r>
        <w:rPr>
          <w:spacing w:val="-4"/>
          <w:w w:val="105"/>
          <w:sz w:val="23"/>
        </w:rPr>
        <w:t xml:space="preserve"> </w:t>
      </w:r>
      <w:r>
        <w:rPr>
          <w:i/>
          <w:w w:val="105"/>
          <w:sz w:val="23"/>
        </w:rPr>
        <w:t>ACM</w:t>
      </w:r>
      <w:r>
        <w:rPr>
          <w:w w:val="105"/>
          <w:sz w:val="23"/>
        </w:rPr>
        <w:t>,</w:t>
      </w:r>
      <w:r>
        <w:rPr>
          <w:spacing w:val="-8"/>
          <w:w w:val="105"/>
          <w:sz w:val="23"/>
        </w:rPr>
        <w:t xml:space="preserve"> </w:t>
      </w:r>
      <w:r>
        <w:rPr>
          <w:w w:val="105"/>
          <w:sz w:val="23"/>
        </w:rPr>
        <w:t>vol.</w:t>
      </w:r>
      <w:r>
        <w:rPr>
          <w:spacing w:val="-8"/>
          <w:w w:val="105"/>
          <w:sz w:val="23"/>
        </w:rPr>
        <w:t xml:space="preserve"> </w:t>
      </w:r>
      <w:r>
        <w:rPr>
          <w:w w:val="105"/>
          <w:sz w:val="23"/>
        </w:rPr>
        <w:t>65,</w:t>
      </w:r>
      <w:r>
        <w:rPr>
          <w:spacing w:val="-8"/>
          <w:w w:val="105"/>
          <w:sz w:val="23"/>
        </w:rPr>
        <w:t xml:space="preserve"> </w:t>
      </w:r>
      <w:r>
        <w:rPr>
          <w:w w:val="105"/>
          <w:sz w:val="23"/>
        </w:rPr>
        <w:t>no.</w:t>
      </w:r>
      <w:r>
        <w:rPr>
          <w:spacing w:val="-8"/>
          <w:w w:val="105"/>
          <w:sz w:val="23"/>
        </w:rPr>
        <w:t xml:space="preserve"> </w:t>
      </w:r>
      <w:r>
        <w:rPr>
          <w:w w:val="105"/>
          <w:sz w:val="23"/>
        </w:rPr>
        <w:t>6,</w:t>
      </w:r>
      <w:r>
        <w:rPr>
          <w:spacing w:val="-9"/>
          <w:w w:val="105"/>
          <w:sz w:val="23"/>
        </w:rPr>
        <w:t xml:space="preserve"> </w:t>
      </w:r>
      <w:r>
        <w:rPr>
          <w:w w:val="105"/>
          <w:sz w:val="23"/>
        </w:rPr>
        <w:t>2022.</w:t>
      </w:r>
      <w:r>
        <w:rPr>
          <w:spacing w:val="-3"/>
          <w:w w:val="105"/>
          <w:sz w:val="23"/>
        </w:rPr>
        <w:t xml:space="preserve"> </w:t>
      </w:r>
      <w:hyperlink r:id="rId25">
        <w:r>
          <w:rPr>
            <w:color w:val="0462C1"/>
            <w:spacing w:val="-2"/>
            <w:w w:val="105"/>
            <w:sz w:val="23"/>
            <w:u w:val="single" w:color="0462C1"/>
          </w:rPr>
          <w:t>https://doi.org/10.1145/3376898</w:t>
        </w:r>
      </w:hyperlink>
    </w:p>
    <w:p w14:paraId="2A92CADE" w14:textId="77777777" w:rsidR="00CA5B27" w:rsidRDefault="00CA5B27" w:rsidP="00CA5B27">
      <w:pPr>
        <w:pStyle w:val="BodyText"/>
        <w:spacing w:before="25"/>
      </w:pPr>
    </w:p>
    <w:p w14:paraId="5C7D6596" w14:textId="77777777" w:rsidR="00CA5B27" w:rsidRDefault="00CA5B27" w:rsidP="00CA5B27">
      <w:pPr>
        <w:pStyle w:val="ListParagraph"/>
        <w:widowControl w:val="0"/>
        <w:numPr>
          <w:ilvl w:val="0"/>
          <w:numId w:val="50"/>
        </w:numPr>
        <w:tabs>
          <w:tab w:val="left" w:pos="819"/>
        </w:tabs>
        <w:autoSpaceDE w:val="0"/>
        <w:autoSpaceDN w:val="0"/>
        <w:spacing w:before="0" w:after="0" w:line="247" w:lineRule="auto"/>
        <w:ind w:right="1604" w:firstLine="0"/>
        <w:contextualSpacing w:val="0"/>
        <w:rPr>
          <w:sz w:val="23"/>
        </w:rPr>
      </w:pPr>
      <w:r>
        <w:rPr>
          <w:w w:val="105"/>
          <w:sz w:val="23"/>
        </w:rPr>
        <w:t>H.</w:t>
      </w:r>
      <w:r>
        <w:rPr>
          <w:spacing w:val="-15"/>
          <w:w w:val="105"/>
          <w:sz w:val="23"/>
        </w:rPr>
        <w:t xml:space="preserve"> </w:t>
      </w:r>
      <w:r>
        <w:rPr>
          <w:w w:val="105"/>
          <w:sz w:val="23"/>
        </w:rPr>
        <w:t>Zhang</w:t>
      </w:r>
      <w:r>
        <w:rPr>
          <w:spacing w:val="-9"/>
          <w:w w:val="105"/>
          <w:sz w:val="23"/>
        </w:rPr>
        <w:t xml:space="preserve"> </w:t>
      </w:r>
      <w:r>
        <w:rPr>
          <w:i/>
          <w:w w:val="105"/>
          <w:sz w:val="23"/>
        </w:rPr>
        <w:t>et</w:t>
      </w:r>
      <w:r>
        <w:rPr>
          <w:spacing w:val="-15"/>
          <w:w w:val="105"/>
          <w:sz w:val="23"/>
        </w:rPr>
        <w:t xml:space="preserve"> </w:t>
      </w:r>
      <w:r>
        <w:rPr>
          <w:i/>
          <w:w w:val="105"/>
          <w:sz w:val="23"/>
        </w:rPr>
        <w:t>al.</w:t>
      </w:r>
      <w:r>
        <w:rPr>
          <w:w w:val="105"/>
          <w:sz w:val="23"/>
        </w:rPr>
        <w:t>,</w:t>
      </w:r>
      <w:r>
        <w:rPr>
          <w:spacing w:val="-15"/>
          <w:w w:val="105"/>
          <w:sz w:val="23"/>
        </w:rPr>
        <w:t xml:space="preserve"> </w:t>
      </w:r>
      <w:r>
        <w:rPr>
          <w:w w:val="105"/>
          <w:sz w:val="23"/>
        </w:rPr>
        <w:t>&lt;Credit</w:t>
      </w:r>
      <w:r>
        <w:rPr>
          <w:spacing w:val="-9"/>
          <w:w w:val="105"/>
          <w:sz w:val="23"/>
        </w:rPr>
        <w:t xml:space="preserve"> </w:t>
      </w:r>
      <w:r>
        <w:rPr>
          <w:w w:val="105"/>
          <w:sz w:val="23"/>
        </w:rPr>
        <w:t>scoring</w:t>
      </w:r>
      <w:r>
        <w:rPr>
          <w:spacing w:val="-11"/>
          <w:w w:val="105"/>
          <w:sz w:val="23"/>
        </w:rPr>
        <w:t xml:space="preserve"> </w:t>
      </w:r>
      <w:r>
        <w:rPr>
          <w:w w:val="105"/>
          <w:sz w:val="23"/>
        </w:rPr>
        <w:t>using</w:t>
      </w:r>
      <w:r>
        <w:rPr>
          <w:spacing w:val="-11"/>
          <w:w w:val="105"/>
          <w:sz w:val="23"/>
        </w:rPr>
        <w:t xml:space="preserve"> </w:t>
      </w:r>
      <w:r>
        <w:rPr>
          <w:w w:val="105"/>
          <w:sz w:val="23"/>
        </w:rPr>
        <w:t>machine</w:t>
      </w:r>
      <w:r>
        <w:rPr>
          <w:spacing w:val="-12"/>
          <w:w w:val="105"/>
          <w:sz w:val="23"/>
        </w:rPr>
        <w:t xml:space="preserve"> </w:t>
      </w:r>
      <w:r>
        <w:rPr>
          <w:w w:val="105"/>
          <w:sz w:val="23"/>
        </w:rPr>
        <w:t>learning</w:t>
      </w:r>
      <w:r>
        <w:rPr>
          <w:spacing w:val="-11"/>
          <w:w w:val="105"/>
          <w:sz w:val="23"/>
        </w:rPr>
        <w:t xml:space="preserve"> </w:t>
      </w:r>
      <w:proofErr w:type="gramStart"/>
      <w:r>
        <w:rPr>
          <w:w w:val="105"/>
          <w:sz w:val="23"/>
        </w:rPr>
        <w:t>techniques,=</w:t>
      </w:r>
      <w:proofErr w:type="gramEnd"/>
      <w:r>
        <w:rPr>
          <w:spacing w:val="-4"/>
          <w:w w:val="105"/>
          <w:sz w:val="23"/>
        </w:rPr>
        <w:t xml:space="preserve"> </w:t>
      </w:r>
      <w:r>
        <w:rPr>
          <w:i/>
          <w:w w:val="105"/>
          <w:sz w:val="23"/>
        </w:rPr>
        <w:t>IEEE</w:t>
      </w:r>
      <w:r>
        <w:rPr>
          <w:spacing w:val="-15"/>
          <w:w w:val="105"/>
          <w:sz w:val="23"/>
        </w:rPr>
        <w:t xml:space="preserve"> </w:t>
      </w:r>
      <w:r>
        <w:rPr>
          <w:i/>
          <w:w w:val="105"/>
          <w:sz w:val="23"/>
        </w:rPr>
        <w:t>Access</w:t>
      </w:r>
      <w:r>
        <w:rPr>
          <w:w w:val="105"/>
          <w:sz w:val="23"/>
        </w:rPr>
        <w:t>,</w:t>
      </w:r>
      <w:r>
        <w:rPr>
          <w:spacing w:val="-15"/>
          <w:w w:val="105"/>
          <w:sz w:val="23"/>
        </w:rPr>
        <w:t xml:space="preserve"> </w:t>
      </w:r>
      <w:r>
        <w:rPr>
          <w:w w:val="105"/>
          <w:sz w:val="23"/>
        </w:rPr>
        <w:t>vol.</w:t>
      </w:r>
      <w:r>
        <w:rPr>
          <w:spacing w:val="-9"/>
          <w:w w:val="105"/>
          <w:sz w:val="23"/>
        </w:rPr>
        <w:t xml:space="preserve"> </w:t>
      </w:r>
      <w:r>
        <w:rPr>
          <w:w w:val="105"/>
          <w:sz w:val="23"/>
        </w:rPr>
        <w:t xml:space="preserve">10, 2022. </w:t>
      </w:r>
      <w:hyperlink r:id="rId26">
        <w:r>
          <w:rPr>
            <w:color w:val="0462C1"/>
            <w:w w:val="105"/>
            <w:sz w:val="23"/>
            <w:u w:val="single" w:color="0462C1"/>
          </w:rPr>
          <w:t>https://doi.org/10.1109/ACCESS.2021.3052812</w:t>
        </w:r>
      </w:hyperlink>
    </w:p>
    <w:p w14:paraId="51AF1B82" w14:textId="77777777" w:rsidR="00CA5B27" w:rsidRDefault="00CA5B27" w:rsidP="00CA5B27">
      <w:pPr>
        <w:pStyle w:val="BodyText"/>
        <w:spacing w:before="27"/>
      </w:pPr>
    </w:p>
    <w:p w14:paraId="45BF3945" w14:textId="77777777" w:rsidR="00CA5B27" w:rsidRDefault="00CA5B27" w:rsidP="00CA5B27">
      <w:pPr>
        <w:pStyle w:val="ListParagraph"/>
        <w:widowControl w:val="0"/>
        <w:numPr>
          <w:ilvl w:val="0"/>
          <w:numId w:val="50"/>
        </w:numPr>
        <w:tabs>
          <w:tab w:val="left" w:pos="819"/>
        </w:tabs>
        <w:autoSpaceDE w:val="0"/>
        <w:autoSpaceDN w:val="0"/>
        <w:spacing w:before="0" w:after="0" w:line="247" w:lineRule="auto"/>
        <w:ind w:right="1548" w:firstLine="0"/>
        <w:contextualSpacing w:val="0"/>
        <w:rPr>
          <w:sz w:val="23"/>
        </w:rPr>
      </w:pPr>
      <w:r>
        <w:rPr>
          <w:w w:val="105"/>
          <w:sz w:val="23"/>
        </w:rPr>
        <w:t>B. Zafar, I. Valera, M. Gomez-Rodriguez, and K. Gummadi, &lt;Fairness constraints: A flexible</w:t>
      </w:r>
      <w:r>
        <w:rPr>
          <w:spacing w:val="-9"/>
          <w:w w:val="105"/>
          <w:sz w:val="23"/>
        </w:rPr>
        <w:t xml:space="preserve"> </w:t>
      </w:r>
      <w:r>
        <w:rPr>
          <w:w w:val="105"/>
          <w:sz w:val="23"/>
        </w:rPr>
        <w:t>approach</w:t>
      </w:r>
      <w:r>
        <w:rPr>
          <w:spacing w:val="-8"/>
          <w:w w:val="105"/>
          <w:sz w:val="23"/>
        </w:rPr>
        <w:t xml:space="preserve"> </w:t>
      </w:r>
      <w:r>
        <w:rPr>
          <w:w w:val="105"/>
          <w:sz w:val="23"/>
        </w:rPr>
        <w:t>for</w:t>
      </w:r>
      <w:r>
        <w:rPr>
          <w:spacing w:val="-11"/>
          <w:w w:val="105"/>
          <w:sz w:val="23"/>
        </w:rPr>
        <w:t xml:space="preserve"> </w:t>
      </w:r>
      <w:r>
        <w:rPr>
          <w:w w:val="105"/>
          <w:sz w:val="23"/>
        </w:rPr>
        <w:t>fair</w:t>
      </w:r>
      <w:r>
        <w:rPr>
          <w:spacing w:val="-11"/>
          <w:w w:val="105"/>
          <w:sz w:val="23"/>
        </w:rPr>
        <w:t xml:space="preserve"> </w:t>
      </w:r>
      <w:proofErr w:type="gramStart"/>
      <w:r>
        <w:rPr>
          <w:w w:val="105"/>
          <w:sz w:val="23"/>
        </w:rPr>
        <w:t>classification,=</w:t>
      </w:r>
      <w:proofErr w:type="gramEnd"/>
      <w:r>
        <w:rPr>
          <w:spacing w:val="-9"/>
          <w:w w:val="105"/>
          <w:sz w:val="23"/>
        </w:rPr>
        <w:t xml:space="preserve"> </w:t>
      </w:r>
      <w:r>
        <w:rPr>
          <w:w w:val="105"/>
          <w:sz w:val="23"/>
        </w:rPr>
        <w:t>Journal</w:t>
      </w:r>
      <w:r>
        <w:rPr>
          <w:spacing w:val="-12"/>
          <w:w w:val="105"/>
          <w:sz w:val="23"/>
        </w:rPr>
        <w:t xml:space="preserve"> </w:t>
      </w:r>
      <w:r>
        <w:rPr>
          <w:w w:val="105"/>
          <w:sz w:val="23"/>
        </w:rPr>
        <w:t>of</w:t>
      </w:r>
      <w:r>
        <w:rPr>
          <w:spacing w:val="-11"/>
          <w:w w:val="105"/>
          <w:sz w:val="23"/>
        </w:rPr>
        <w:t xml:space="preserve"> </w:t>
      </w:r>
      <w:r>
        <w:rPr>
          <w:w w:val="105"/>
          <w:sz w:val="23"/>
        </w:rPr>
        <w:t>Machine</w:t>
      </w:r>
      <w:r>
        <w:rPr>
          <w:spacing w:val="-9"/>
          <w:w w:val="105"/>
          <w:sz w:val="23"/>
        </w:rPr>
        <w:t xml:space="preserve"> </w:t>
      </w:r>
      <w:r>
        <w:rPr>
          <w:w w:val="105"/>
          <w:sz w:val="23"/>
        </w:rPr>
        <w:t>Learning</w:t>
      </w:r>
      <w:r>
        <w:rPr>
          <w:spacing w:val="-8"/>
          <w:w w:val="105"/>
          <w:sz w:val="23"/>
        </w:rPr>
        <w:t xml:space="preserve"> </w:t>
      </w:r>
      <w:r>
        <w:rPr>
          <w:w w:val="105"/>
          <w:sz w:val="23"/>
        </w:rPr>
        <w:t>Research,</w:t>
      </w:r>
      <w:r>
        <w:rPr>
          <w:spacing w:val="-12"/>
          <w:w w:val="105"/>
          <w:sz w:val="23"/>
        </w:rPr>
        <w:t xml:space="preserve"> </w:t>
      </w:r>
      <w:r>
        <w:rPr>
          <w:w w:val="105"/>
          <w:sz w:val="23"/>
        </w:rPr>
        <w:t>vol.</w:t>
      </w:r>
      <w:r>
        <w:rPr>
          <w:spacing w:val="-13"/>
          <w:w w:val="105"/>
          <w:sz w:val="23"/>
        </w:rPr>
        <w:t xml:space="preserve"> </w:t>
      </w:r>
      <w:r>
        <w:rPr>
          <w:w w:val="105"/>
          <w:sz w:val="23"/>
        </w:rPr>
        <w:t>20,</w:t>
      </w:r>
      <w:r>
        <w:rPr>
          <w:spacing w:val="-12"/>
          <w:w w:val="105"/>
          <w:sz w:val="23"/>
        </w:rPr>
        <w:t xml:space="preserve"> </w:t>
      </w:r>
      <w:r>
        <w:rPr>
          <w:w w:val="105"/>
          <w:sz w:val="23"/>
        </w:rPr>
        <w:t>no.</w:t>
      </w:r>
      <w:r>
        <w:rPr>
          <w:spacing w:val="-13"/>
          <w:w w:val="105"/>
          <w:sz w:val="23"/>
        </w:rPr>
        <w:t xml:space="preserve"> </w:t>
      </w:r>
      <w:r>
        <w:rPr>
          <w:w w:val="105"/>
          <w:sz w:val="23"/>
        </w:rPr>
        <w:t>75,</w:t>
      </w:r>
    </w:p>
    <w:p w14:paraId="5404ED3F" w14:textId="77777777" w:rsidR="00CA5B27" w:rsidRDefault="00CA5B27" w:rsidP="00CA5B27">
      <w:pPr>
        <w:pStyle w:val="BodyText"/>
        <w:spacing w:before="3"/>
        <w:ind w:left="360"/>
      </w:pPr>
      <w:r>
        <w:t>pp.</w:t>
      </w:r>
      <w:r>
        <w:rPr>
          <w:spacing w:val="45"/>
        </w:rPr>
        <w:t xml:space="preserve"> </w:t>
      </w:r>
      <w:r>
        <w:t>1342,</w:t>
      </w:r>
      <w:r>
        <w:rPr>
          <w:spacing w:val="46"/>
        </w:rPr>
        <w:t xml:space="preserve"> </w:t>
      </w:r>
      <w:r>
        <w:t>2019.</w:t>
      </w:r>
      <w:r>
        <w:rPr>
          <w:spacing w:val="46"/>
        </w:rPr>
        <w:t xml:space="preserve"> </w:t>
      </w:r>
      <w:r>
        <w:t>[Online].</w:t>
      </w:r>
      <w:r>
        <w:rPr>
          <w:spacing w:val="46"/>
        </w:rPr>
        <w:t xml:space="preserve"> </w:t>
      </w:r>
      <w:r>
        <w:t>Available:</w:t>
      </w:r>
      <w:r>
        <w:rPr>
          <w:spacing w:val="46"/>
        </w:rPr>
        <w:t xml:space="preserve"> </w:t>
      </w:r>
      <w:r>
        <w:t>https://jmlr.org/papers/v20/18-</w:t>
      </w:r>
      <w:r>
        <w:rPr>
          <w:spacing w:val="-2"/>
        </w:rPr>
        <w:t>996.html</w:t>
      </w:r>
    </w:p>
    <w:p w14:paraId="5C0E7A47" w14:textId="77777777" w:rsidR="00CA5B27" w:rsidRDefault="00CA5B27" w:rsidP="00CA5B27">
      <w:pPr>
        <w:pStyle w:val="BodyText"/>
        <w:spacing w:before="25"/>
      </w:pPr>
    </w:p>
    <w:p w14:paraId="3275E151" w14:textId="77777777" w:rsidR="00CA5B27" w:rsidRDefault="00CA5B27" w:rsidP="00CA5B27">
      <w:pPr>
        <w:pStyle w:val="ListParagraph"/>
        <w:widowControl w:val="0"/>
        <w:numPr>
          <w:ilvl w:val="0"/>
          <w:numId w:val="50"/>
        </w:numPr>
        <w:tabs>
          <w:tab w:val="left" w:pos="819"/>
        </w:tabs>
        <w:autoSpaceDE w:val="0"/>
        <w:autoSpaceDN w:val="0"/>
        <w:spacing w:before="0" w:after="0" w:line="254" w:lineRule="auto"/>
        <w:ind w:right="2167" w:firstLine="0"/>
        <w:contextualSpacing w:val="0"/>
        <w:rPr>
          <w:sz w:val="23"/>
        </w:rPr>
      </w:pPr>
      <w:r>
        <w:rPr>
          <w:w w:val="105"/>
          <w:sz w:val="23"/>
        </w:rPr>
        <w:t>F.</w:t>
      </w:r>
      <w:r>
        <w:rPr>
          <w:spacing w:val="-16"/>
          <w:w w:val="105"/>
          <w:sz w:val="23"/>
        </w:rPr>
        <w:t xml:space="preserve"> </w:t>
      </w:r>
      <w:r>
        <w:rPr>
          <w:w w:val="105"/>
          <w:sz w:val="23"/>
        </w:rPr>
        <w:t>Kamiran</w:t>
      </w:r>
      <w:r>
        <w:rPr>
          <w:spacing w:val="-11"/>
          <w:w w:val="105"/>
          <w:sz w:val="23"/>
        </w:rPr>
        <w:t xml:space="preserve"> </w:t>
      </w:r>
      <w:r>
        <w:rPr>
          <w:w w:val="105"/>
          <w:sz w:val="23"/>
        </w:rPr>
        <w:t>and</w:t>
      </w:r>
      <w:r>
        <w:rPr>
          <w:spacing w:val="-12"/>
          <w:w w:val="105"/>
          <w:sz w:val="23"/>
        </w:rPr>
        <w:t xml:space="preserve"> </w:t>
      </w:r>
      <w:r>
        <w:rPr>
          <w:w w:val="105"/>
          <w:sz w:val="23"/>
        </w:rPr>
        <w:t>T.</w:t>
      </w:r>
      <w:r>
        <w:rPr>
          <w:spacing w:val="-10"/>
          <w:w w:val="105"/>
          <w:sz w:val="23"/>
        </w:rPr>
        <w:t xml:space="preserve"> </w:t>
      </w:r>
      <w:proofErr w:type="spellStart"/>
      <w:r>
        <w:rPr>
          <w:w w:val="105"/>
          <w:sz w:val="23"/>
        </w:rPr>
        <w:t>Calders</w:t>
      </w:r>
      <w:proofErr w:type="spellEnd"/>
      <w:r>
        <w:rPr>
          <w:w w:val="105"/>
          <w:sz w:val="23"/>
        </w:rPr>
        <w:t>,</w:t>
      </w:r>
      <w:r>
        <w:rPr>
          <w:spacing w:val="-16"/>
          <w:w w:val="105"/>
          <w:sz w:val="23"/>
        </w:rPr>
        <w:t xml:space="preserve"> </w:t>
      </w:r>
      <w:r>
        <w:rPr>
          <w:w w:val="105"/>
          <w:sz w:val="23"/>
        </w:rPr>
        <w:t>&lt;Data</w:t>
      </w:r>
      <w:r>
        <w:rPr>
          <w:spacing w:val="-12"/>
          <w:w w:val="105"/>
          <w:sz w:val="23"/>
        </w:rPr>
        <w:t xml:space="preserve"> </w:t>
      </w:r>
      <w:r>
        <w:rPr>
          <w:w w:val="105"/>
          <w:sz w:val="23"/>
        </w:rPr>
        <w:t>preprocessing</w:t>
      </w:r>
      <w:r>
        <w:rPr>
          <w:spacing w:val="-12"/>
          <w:w w:val="105"/>
          <w:sz w:val="23"/>
        </w:rPr>
        <w:t xml:space="preserve"> </w:t>
      </w:r>
      <w:r>
        <w:rPr>
          <w:w w:val="105"/>
          <w:sz w:val="23"/>
        </w:rPr>
        <w:t>techniques</w:t>
      </w:r>
      <w:r>
        <w:rPr>
          <w:spacing w:val="-14"/>
          <w:w w:val="105"/>
          <w:sz w:val="23"/>
        </w:rPr>
        <w:t xml:space="preserve"> </w:t>
      </w:r>
      <w:r>
        <w:rPr>
          <w:w w:val="105"/>
          <w:sz w:val="23"/>
        </w:rPr>
        <w:t>for</w:t>
      </w:r>
      <w:r>
        <w:rPr>
          <w:spacing w:val="-14"/>
          <w:w w:val="105"/>
          <w:sz w:val="23"/>
        </w:rPr>
        <w:t xml:space="preserve"> </w:t>
      </w:r>
      <w:r>
        <w:rPr>
          <w:w w:val="105"/>
          <w:sz w:val="23"/>
        </w:rPr>
        <w:t>classification</w:t>
      </w:r>
      <w:r>
        <w:rPr>
          <w:spacing w:val="-12"/>
          <w:w w:val="105"/>
          <w:sz w:val="23"/>
        </w:rPr>
        <w:t xml:space="preserve"> </w:t>
      </w:r>
      <w:r>
        <w:rPr>
          <w:w w:val="105"/>
          <w:sz w:val="23"/>
        </w:rPr>
        <w:t xml:space="preserve">without </w:t>
      </w:r>
      <w:proofErr w:type="gramStart"/>
      <w:r>
        <w:rPr>
          <w:w w:val="105"/>
          <w:sz w:val="23"/>
        </w:rPr>
        <w:t>discrimination,=</w:t>
      </w:r>
      <w:proofErr w:type="gramEnd"/>
      <w:r>
        <w:rPr>
          <w:w w:val="105"/>
          <w:sz w:val="23"/>
        </w:rPr>
        <w:t xml:space="preserve"> </w:t>
      </w:r>
      <w:r>
        <w:rPr>
          <w:i/>
          <w:w w:val="105"/>
          <w:sz w:val="23"/>
        </w:rPr>
        <w:t>Data</w:t>
      </w:r>
      <w:r>
        <w:rPr>
          <w:w w:val="105"/>
          <w:sz w:val="23"/>
        </w:rPr>
        <w:t xml:space="preserve"> </w:t>
      </w:r>
      <w:r>
        <w:rPr>
          <w:i/>
          <w:w w:val="105"/>
          <w:sz w:val="23"/>
        </w:rPr>
        <w:t>Mining</w:t>
      </w:r>
      <w:r>
        <w:rPr>
          <w:w w:val="105"/>
          <w:sz w:val="23"/>
        </w:rPr>
        <w:t xml:space="preserve"> </w:t>
      </w:r>
      <w:r>
        <w:rPr>
          <w:i/>
          <w:w w:val="105"/>
          <w:sz w:val="23"/>
        </w:rPr>
        <w:t>and</w:t>
      </w:r>
      <w:r>
        <w:rPr>
          <w:w w:val="105"/>
          <w:sz w:val="23"/>
        </w:rPr>
        <w:t xml:space="preserve"> </w:t>
      </w:r>
      <w:r>
        <w:rPr>
          <w:i/>
          <w:w w:val="105"/>
          <w:sz w:val="23"/>
        </w:rPr>
        <w:t>Knowledge</w:t>
      </w:r>
      <w:r>
        <w:rPr>
          <w:w w:val="105"/>
          <w:sz w:val="23"/>
        </w:rPr>
        <w:t xml:space="preserve"> </w:t>
      </w:r>
      <w:r>
        <w:rPr>
          <w:i/>
          <w:w w:val="105"/>
          <w:sz w:val="23"/>
        </w:rPr>
        <w:t>Discovery</w:t>
      </w:r>
      <w:r>
        <w:rPr>
          <w:w w:val="105"/>
          <w:sz w:val="23"/>
        </w:rPr>
        <w:t>, vol. 36, 2022.</w:t>
      </w:r>
    </w:p>
    <w:p w14:paraId="6F51AD00" w14:textId="77777777" w:rsidR="00CA5B27" w:rsidRDefault="00CA5B27" w:rsidP="00CA5B27">
      <w:pPr>
        <w:pStyle w:val="BodyText"/>
        <w:spacing w:before="11"/>
      </w:pPr>
    </w:p>
    <w:p w14:paraId="2B66CB44"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M.</w:t>
      </w:r>
      <w:r>
        <w:rPr>
          <w:spacing w:val="-14"/>
          <w:w w:val="105"/>
          <w:sz w:val="23"/>
        </w:rPr>
        <w:t xml:space="preserve"> </w:t>
      </w:r>
      <w:r>
        <w:rPr>
          <w:w w:val="105"/>
          <w:sz w:val="23"/>
        </w:rPr>
        <w:t>Hardt,</w:t>
      </w:r>
      <w:r>
        <w:rPr>
          <w:spacing w:val="-9"/>
          <w:w w:val="105"/>
          <w:sz w:val="23"/>
        </w:rPr>
        <w:t xml:space="preserve"> </w:t>
      </w:r>
      <w:r>
        <w:rPr>
          <w:w w:val="105"/>
          <w:sz w:val="23"/>
        </w:rPr>
        <w:t>E.</w:t>
      </w:r>
      <w:r>
        <w:rPr>
          <w:spacing w:val="-8"/>
          <w:w w:val="105"/>
          <w:sz w:val="23"/>
        </w:rPr>
        <w:t xml:space="preserve"> </w:t>
      </w:r>
      <w:r>
        <w:rPr>
          <w:w w:val="105"/>
          <w:sz w:val="23"/>
        </w:rPr>
        <w:t>Price,</w:t>
      </w:r>
      <w:r>
        <w:rPr>
          <w:spacing w:val="-14"/>
          <w:w w:val="105"/>
          <w:sz w:val="23"/>
        </w:rPr>
        <w:t xml:space="preserve"> </w:t>
      </w:r>
      <w:r>
        <w:rPr>
          <w:w w:val="105"/>
          <w:sz w:val="23"/>
        </w:rPr>
        <w:t>and</w:t>
      </w:r>
      <w:r>
        <w:rPr>
          <w:spacing w:val="-10"/>
          <w:w w:val="105"/>
          <w:sz w:val="23"/>
        </w:rPr>
        <w:t xml:space="preserve"> </w:t>
      </w:r>
      <w:r>
        <w:rPr>
          <w:w w:val="105"/>
          <w:sz w:val="23"/>
        </w:rPr>
        <w:t>N.</w:t>
      </w:r>
      <w:r>
        <w:rPr>
          <w:spacing w:val="-8"/>
          <w:w w:val="105"/>
          <w:sz w:val="23"/>
        </w:rPr>
        <w:t xml:space="preserve"> </w:t>
      </w:r>
      <w:r>
        <w:rPr>
          <w:w w:val="105"/>
          <w:sz w:val="23"/>
        </w:rPr>
        <w:t>Srebro,</w:t>
      </w:r>
      <w:r>
        <w:rPr>
          <w:spacing w:val="-14"/>
          <w:w w:val="105"/>
          <w:sz w:val="23"/>
        </w:rPr>
        <w:t xml:space="preserve"> </w:t>
      </w:r>
      <w:r>
        <w:rPr>
          <w:w w:val="105"/>
          <w:sz w:val="23"/>
        </w:rPr>
        <w:t>&lt;Equality</w:t>
      </w:r>
      <w:r>
        <w:rPr>
          <w:spacing w:val="-9"/>
          <w:w w:val="105"/>
          <w:sz w:val="23"/>
        </w:rPr>
        <w:t xml:space="preserve"> </w:t>
      </w:r>
      <w:r>
        <w:rPr>
          <w:w w:val="105"/>
          <w:sz w:val="23"/>
        </w:rPr>
        <w:t>of</w:t>
      </w:r>
      <w:r>
        <w:rPr>
          <w:spacing w:val="-13"/>
          <w:w w:val="105"/>
          <w:sz w:val="23"/>
        </w:rPr>
        <w:t xml:space="preserve"> </w:t>
      </w:r>
      <w:r>
        <w:rPr>
          <w:w w:val="105"/>
          <w:sz w:val="23"/>
        </w:rPr>
        <w:t>opportunity</w:t>
      </w:r>
      <w:r>
        <w:rPr>
          <w:spacing w:val="-10"/>
          <w:w w:val="105"/>
          <w:sz w:val="23"/>
        </w:rPr>
        <w:t xml:space="preserve"> </w:t>
      </w:r>
      <w:r>
        <w:rPr>
          <w:w w:val="105"/>
          <w:sz w:val="23"/>
        </w:rPr>
        <w:t>in</w:t>
      </w:r>
      <w:r>
        <w:rPr>
          <w:spacing w:val="-9"/>
          <w:w w:val="105"/>
          <w:sz w:val="23"/>
        </w:rPr>
        <w:t xml:space="preserve"> </w:t>
      </w:r>
      <w:r>
        <w:rPr>
          <w:w w:val="105"/>
          <w:sz w:val="23"/>
        </w:rPr>
        <w:t>supervised</w:t>
      </w:r>
      <w:r>
        <w:rPr>
          <w:spacing w:val="-10"/>
          <w:w w:val="105"/>
          <w:sz w:val="23"/>
        </w:rPr>
        <w:t xml:space="preserve"> </w:t>
      </w:r>
      <w:proofErr w:type="gramStart"/>
      <w:r>
        <w:rPr>
          <w:spacing w:val="-2"/>
          <w:w w:val="105"/>
          <w:sz w:val="23"/>
        </w:rPr>
        <w:t>learning,=</w:t>
      </w:r>
      <w:proofErr w:type="gramEnd"/>
    </w:p>
    <w:p w14:paraId="2190C9B2" w14:textId="77777777" w:rsidR="00CA5B27" w:rsidRDefault="00CA5B27" w:rsidP="00CA5B27">
      <w:pPr>
        <w:spacing w:before="9"/>
        <w:ind w:left="360"/>
        <w:rPr>
          <w:sz w:val="23"/>
        </w:rPr>
      </w:pPr>
      <w:proofErr w:type="spellStart"/>
      <w:r>
        <w:rPr>
          <w:i/>
          <w:sz w:val="23"/>
        </w:rPr>
        <w:t>NeurIPS</w:t>
      </w:r>
      <w:proofErr w:type="spellEnd"/>
      <w:r>
        <w:rPr>
          <w:sz w:val="23"/>
        </w:rPr>
        <w:t>,</w:t>
      </w:r>
      <w:r>
        <w:rPr>
          <w:spacing w:val="25"/>
          <w:sz w:val="23"/>
        </w:rPr>
        <w:t xml:space="preserve"> </w:t>
      </w:r>
      <w:r>
        <w:rPr>
          <w:sz w:val="23"/>
        </w:rPr>
        <w:t>updated</w:t>
      </w:r>
      <w:r>
        <w:rPr>
          <w:spacing w:val="32"/>
          <w:sz w:val="23"/>
        </w:rPr>
        <w:t xml:space="preserve"> </w:t>
      </w:r>
      <w:r>
        <w:rPr>
          <w:sz w:val="23"/>
        </w:rPr>
        <w:t>edition</w:t>
      </w:r>
      <w:r>
        <w:rPr>
          <w:spacing w:val="33"/>
          <w:sz w:val="23"/>
        </w:rPr>
        <w:t xml:space="preserve"> </w:t>
      </w:r>
      <w:r>
        <w:rPr>
          <w:spacing w:val="-4"/>
          <w:sz w:val="23"/>
        </w:rPr>
        <w:t>2022.</w:t>
      </w:r>
    </w:p>
    <w:p w14:paraId="4A966AE9" w14:textId="77777777" w:rsidR="00CA5B27" w:rsidRDefault="00CA5B27" w:rsidP="00CA5B27">
      <w:pPr>
        <w:pStyle w:val="BodyText"/>
        <w:spacing w:before="26"/>
      </w:pPr>
    </w:p>
    <w:p w14:paraId="07903DCC" w14:textId="77777777" w:rsidR="00CA5B27" w:rsidRDefault="00CA5B27" w:rsidP="00CA5B27">
      <w:pPr>
        <w:pStyle w:val="ListParagraph"/>
        <w:widowControl w:val="0"/>
        <w:numPr>
          <w:ilvl w:val="0"/>
          <w:numId w:val="50"/>
        </w:numPr>
        <w:tabs>
          <w:tab w:val="left" w:pos="819"/>
        </w:tabs>
        <w:autoSpaceDE w:val="0"/>
        <w:autoSpaceDN w:val="0"/>
        <w:spacing w:before="0" w:after="0" w:line="254" w:lineRule="auto"/>
        <w:ind w:right="1505" w:firstLine="0"/>
        <w:contextualSpacing w:val="0"/>
        <w:rPr>
          <w:sz w:val="23"/>
        </w:rPr>
      </w:pPr>
      <w:r>
        <w:rPr>
          <w:w w:val="105"/>
          <w:sz w:val="23"/>
        </w:rPr>
        <w:t>J.</w:t>
      </w:r>
      <w:r>
        <w:rPr>
          <w:spacing w:val="-11"/>
          <w:w w:val="105"/>
          <w:sz w:val="23"/>
        </w:rPr>
        <w:t xml:space="preserve"> </w:t>
      </w:r>
      <w:r>
        <w:rPr>
          <w:w w:val="105"/>
          <w:sz w:val="23"/>
        </w:rPr>
        <w:t>Pearl,</w:t>
      </w:r>
      <w:r>
        <w:rPr>
          <w:spacing w:val="-5"/>
          <w:w w:val="105"/>
          <w:sz w:val="23"/>
        </w:rPr>
        <w:t xml:space="preserve"> </w:t>
      </w:r>
      <w:r>
        <w:rPr>
          <w:w w:val="105"/>
          <w:sz w:val="23"/>
        </w:rPr>
        <w:t>M.</w:t>
      </w:r>
      <w:r>
        <w:rPr>
          <w:spacing w:val="-11"/>
          <w:w w:val="105"/>
          <w:sz w:val="23"/>
        </w:rPr>
        <w:t xml:space="preserve"> </w:t>
      </w:r>
      <w:proofErr w:type="spellStart"/>
      <w:r>
        <w:rPr>
          <w:w w:val="105"/>
          <w:sz w:val="23"/>
        </w:rPr>
        <w:t>Glymour</w:t>
      </w:r>
      <w:proofErr w:type="spellEnd"/>
      <w:r>
        <w:rPr>
          <w:w w:val="105"/>
          <w:sz w:val="23"/>
        </w:rPr>
        <w:t>,</w:t>
      </w:r>
      <w:r>
        <w:rPr>
          <w:spacing w:val="-11"/>
          <w:w w:val="105"/>
          <w:sz w:val="23"/>
        </w:rPr>
        <w:t xml:space="preserve"> </w:t>
      </w:r>
      <w:r>
        <w:rPr>
          <w:w w:val="105"/>
          <w:sz w:val="23"/>
        </w:rPr>
        <w:t>and</w:t>
      </w:r>
      <w:r>
        <w:rPr>
          <w:spacing w:val="-7"/>
          <w:w w:val="105"/>
          <w:sz w:val="23"/>
        </w:rPr>
        <w:t xml:space="preserve"> </w:t>
      </w:r>
      <w:r>
        <w:rPr>
          <w:w w:val="105"/>
          <w:sz w:val="23"/>
        </w:rPr>
        <w:t>N.</w:t>
      </w:r>
      <w:r>
        <w:rPr>
          <w:spacing w:val="-5"/>
          <w:w w:val="105"/>
          <w:sz w:val="23"/>
        </w:rPr>
        <w:t xml:space="preserve"> </w:t>
      </w:r>
      <w:r>
        <w:rPr>
          <w:w w:val="105"/>
          <w:sz w:val="23"/>
        </w:rPr>
        <w:t>P.</w:t>
      </w:r>
      <w:r>
        <w:rPr>
          <w:spacing w:val="-11"/>
          <w:w w:val="105"/>
          <w:sz w:val="23"/>
        </w:rPr>
        <w:t xml:space="preserve"> </w:t>
      </w:r>
      <w:r>
        <w:rPr>
          <w:w w:val="105"/>
          <w:sz w:val="23"/>
        </w:rPr>
        <w:t>Jewell,</w:t>
      </w:r>
      <w:r>
        <w:rPr>
          <w:spacing w:val="-11"/>
          <w:w w:val="105"/>
          <w:sz w:val="23"/>
        </w:rPr>
        <w:t xml:space="preserve"> </w:t>
      </w:r>
      <w:r>
        <w:rPr>
          <w:w w:val="105"/>
          <w:sz w:val="23"/>
        </w:rPr>
        <w:t>Causal</w:t>
      </w:r>
      <w:r>
        <w:rPr>
          <w:spacing w:val="-11"/>
          <w:w w:val="105"/>
          <w:sz w:val="23"/>
        </w:rPr>
        <w:t xml:space="preserve"> </w:t>
      </w:r>
      <w:r>
        <w:rPr>
          <w:w w:val="105"/>
          <w:sz w:val="23"/>
        </w:rPr>
        <w:t>Inference</w:t>
      </w:r>
      <w:r>
        <w:rPr>
          <w:spacing w:val="-8"/>
          <w:w w:val="105"/>
          <w:sz w:val="23"/>
        </w:rPr>
        <w:t xml:space="preserve"> </w:t>
      </w:r>
      <w:r>
        <w:rPr>
          <w:w w:val="105"/>
          <w:sz w:val="23"/>
        </w:rPr>
        <w:t>in</w:t>
      </w:r>
      <w:r>
        <w:rPr>
          <w:spacing w:val="-7"/>
          <w:w w:val="105"/>
          <w:sz w:val="23"/>
        </w:rPr>
        <w:t xml:space="preserve"> </w:t>
      </w:r>
      <w:r>
        <w:rPr>
          <w:w w:val="105"/>
          <w:sz w:val="23"/>
        </w:rPr>
        <w:t>Statistics: A</w:t>
      </w:r>
      <w:r>
        <w:rPr>
          <w:spacing w:val="-9"/>
          <w:w w:val="105"/>
          <w:sz w:val="23"/>
        </w:rPr>
        <w:t xml:space="preserve"> </w:t>
      </w:r>
      <w:r>
        <w:rPr>
          <w:w w:val="105"/>
          <w:sz w:val="23"/>
        </w:rPr>
        <w:t>Primer.</w:t>
      </w:r>
      <w:r>
        <w:rPr>
          <w:spacing w:val="-5"/>
          <w:w w:val="105"/>
          <w:sz w:val="23"/>
        </w:rPr>
        <w:t xml:space="preserve"> </w:t>
      </w:r>
      <w:r>
        <w:rPr>
          <w:w w:val="105"/>
          <w:sz w:val="23"/>
        </w:rPr>
        <w:t>Chichester, UK: Wiley, 2016, ISBN: 978-1-119-18684-7.</w:t>
      </w:r>
    </w:p>
    <w:p w14:paraId="439F63B8" w14:textId="77777777" w:rsidR="00CA5B27" w:rsidRDefault="00CA5B27" w:rsidP="00CA5B27">
      <w:pPr>
        <w:pStyle w:val="BodyText"/>
        <w:spacing w:before="10"/>
      </w:pPr>
    </w:p>
    <w:p w14:paraId="54C174EA"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J.</w:t>
      </w:r>
      <w:r>
        <w:rPr>
          <w:spacing w:val="-7"/>
          <w:w w:val="105"/>
          <w:sz w:val="23"/>
        </w:rPr>
        <w:t xml:space="preserve"> </w:t>
      </w:r>
      <w:r>
        <w:rPr>
          <w:w w:val="105"/>
          <w:sz w:val="23"/>
        </w:rPr>
        <w:t>Chen,</w:t>
      </w:r>
      <w:r>
        <w:rPr>
          <w:spacing w:val="-6"/>
          <w:w w:val="105"/>
          <w:sz w:val="23"/>
        </w:rPr>
        <w:t xml:space="preserve"> </w:t>
      </w:r>
      <w:r>
        <w:rPr>
          <w:w w:val="105"/>
          <w:sz w:val="23"/>
        </w:rPr>
        <w:t>J.</w:t>
      </w:r>
      <w:r>
        <w:rPr>
          <w:spacing w:val="-7"/>
          <w:w w:val="105"/>
          <w:sz w:val="23"/>
        </w:rPr>
        <w:t xml:space="preserve"> </w:t>
      </w:r>
      <w:r>
        <w:rPr>
          <w:w w:val="105"/>
          <w:sz w:val="23"/>
        </w:rPr>
        <w:t>Tian,</w:t>
      </w:r>
      <w:r>
        <w:rPr>
          <w:spacing w:val="-6"/>
          <w:w w:val="105"/>
          <w:sz w:val="23"/>
        </w:rPr>
        <w:t xml:space="preserve"> </w:t>
      </w:r>
      <w:r>
        <w:rPr>
          <w:w w:val="105"/>
          <w:sz w:val="23"/>
        </w:rPr>
        <w:t>and</w:t>
      </w:r>
      <w:r>
        <w:rPr>
          <w:spacing w:val="-2"/>
          <w:w w:val="105"/>
          <w:sz w:val="23"/>
        </w:rPr>
        <w:t xml:space="preserve"> </w:t>
      </w:r>
      <w:r>
        <w:rPr>
          <w:w w:val="105"/>
          <w:sz w:val="23"/>
        </w:rPr>
        <w:t>C.</w:t>
      </w:r>
      <w:r>
        <w:rPr>
          <w:spacing w:val="-6"/>
          <w:w w:val="105"/>
          <w:sz w:val="23"/>
        </w:rPr>
        <w:t xml:space="preserve"> </w:t>
      </w:r>
      <w:r>
        <w:rPr>
          <w:w w:val="105"/>
          <w:sz w:val="23"/>
        </w:rPr>
        <w:t>J.</w:t>
      </w:r>
      <w:r>
        <w:rPr>
          <w:spacing w:val="-7"/>
          <w:w w:val="105"/>
          <w:sz w:val="23"/>
        </w:rPr>
        <w:t xml:space="preserve"> </w:t>
      </w:r>
      <w:r>
        <w:rPr>
          <w:spacing w:val="-2"/>
          <w:w w:val="105"/>
          <w:sz w:val="23"/>
        </w:rPr>
        <w:t>Quinn,</w:t>
      </w:r>
    </w:p>
    <w:p w14:paraId="1CAF2481" w14:textId="77777777" w:rsidR="00CA5B27" w:rsidRDefault="00CA5B27" w:rsidP="00CA5B27">
      <w:pPr>
        <w:pStyle w:val="BodyText"/>
        <w:spacing w:before="9"/>
        <w:ind w:left="360"/>
      </w:pPr>
      <w:r>
        <w:t>&lt;Causal</w:t>
      </w:r>
      <w:r>
        <w:rPr>
          <w:spacing w:val="20"/>
        </w:rPr>
        <w:t xml:space="preserve"> </w:t>
      </w:r>
      <w:r>
        <w:t>logistic</w:t>
      </w:r>
      <w:r>
        <w:rPr>
          <w:spacing w:val="26"/>
        </w:rPr>
        <w:t xml:space="preserve"> </w:t>
      </w:r>
      <w:r>
        <w:t>bandits</w:t>
      </w:r>
      <w:r>
        <w:rPr>
          <w:spacing w:val="24"/>
        </w:rPr>
        <w:t xml:space="preserve"> </w:t>
      </w:r>
      <w:r>
        <w:t>with</w:t>
      </w:r>
      <w:r>
        <w:rPr>
          <w:spacing w:val="27"/>
        </w:rPr>
        <w:t xml:space="preserve"> </w:t>
      </w:r>
      <w:r>
        <w:t>counterfactual</w:t>
      </w:r>
      <w:r>
        <w:rPr>
          <w:spacing w:val="21"/>
        </w:rPr>
        <w:t xml:space="preserve"> </w:t>
      </w:r>
      <w:r>
        <w:t>fairness</w:t>
      </w:r>
      <w:r>
        <w:rPr>
          <w:spacing w:val="23"/>
        </w:rPr>
        <w:t xml:space="preserve"> </w:t>
      </w:r>
      <w:proofErr w:type="gramStart"/>
      <w:r>
        <w:rPr>
          <w:spacing w:val="-2"/>
        </w:rPr>
        <w:t>constraints,=</w:t>
      </w:r>
      <w:proofErr w:type="gramEnd"/>
    </w:p>
    <w:p w14:paraId="06182722" w14:textId="77777777" w:rsidR="00CA5B27" w:rsidRDefault="00CA5B27" w:rsidP="00CA5B27">
      <w:pPr>
        <w:spacing w:before="17"/>
        <w:ind w:left="360"/>
        <w:rPr>
          <w:sz w:val="23"/>
        </w:rPr>
      </w:pPr>
      <w:r>
        <w:rPr>
          <w:i/>
          <w:w w:val="105"/>
          <w:sz w:val="23"/>
        </w:rPr>
        <w:t>Proc.</w:t>
      </w:r>
      <w:r>
        <w:rPr>
          <w:spacing w:val="-14"/>
          <w:w w:val="105"/>
          <w:sz w:val="23"/>
        </w:rPr>
        <w:t xml:space="preserve"> </w:t>
      </w:r>
      <w:r>
        <w:rPr>
          <w:i/>
          <w:w w:val="105"/>
          <w:sz w:val="23"/>
        </w:rPr>
        <w:t>ICML</w:t>
      </w:r>
      <w:r>
        <w:rPr>
          <w:w w:val="105"/>
          <w:sz w:val="23"/>
        </w:rPr>
        <w:t>,</w:t>
      </w:r>
      <w:r>
        <w:rPr>
          <w:spacing w:val="-7"/>
          <w:w w:val="105"/>
          <w:sz w:val="23"/>
        </w:rPr>
        <w:t xml:space="preserve"> </w:t>
      </w:r>
      <w:r>
        <w:rPr>
          <w:spacing w:val="-2"/>
          <w:w w:val="105"/>
          <w:sz w:val="23"/>
        </w:rPr>
        <w:t>2025.</w:t>
      </w:r>
    </w:p>
    <w:p w14:paraId="67A1F4A7" w14:textId="77777777" w:rsidR="00CA5B27" w:rsidRDefault="00CA5B27" w:rsidP="00CA5B27">
      <w:pPr>
        <w:pStyle w:val="BodyText"/>
        <w:spacing w:before="9"/>
        <w:ind w:left="360"/>
      </w:pPr>
      <w:r>
        <w:t>[Online].</w:t>
      </w:r>
      <w:r>
        <w:rPr>
          <w:spacing w:val="77"/>
        </w:rPr>
        <w:t xml:space="preserve"> </w:t>
      </w:r>
      <w:r>
        <w:t>Available:</w:t>
      </w:r>
      <w:r>
        <w:rPr>
          <w:spacing w:val="56"/>
          <w:w w:val="150"/>
        </w:rPr>
        <w:t xml:space="preserve"> </w:t>
      </w:r>
      <w:hyperlink r:id="rId27">
        <w:r>
          <w:rPr>
            <w:color w:val="0462C1"/>
            <w:spacing w:val="-2"/>
            <w:u w:val="single" w:color="0462C1"/>
          </w:rPr>
          <w:t>https://proceedings.mlr.press/v267/chen25bk.html</w:t>
        </w:r>
      </w:hyperlink>
      <w:r>
        <w:rPr>
          <w:spacing w:val="-2"/>
        </w:rPr>
        <w:t>.</w:t>
      </w:r>
    </w:p>
    <w:p w14:paraId="4B339870" w14:textId="77777777" w:rsidR="00CA5B27" w:rsidRDefault="00CA5B27" w:rsidP="00CA5B27">
      <w:pPr>
        <w:pStyle w:val="BodyText"/>
        <w:spacing w:before="26"/>
      </w:pPr>
    </w:p>
    <w:p w14:paraId="156BDE80"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A.</w:t>
      </w:r>
      <w:r>
        <w:rPr>
          <w:spacing w:val="-11"/>
          <w:w w:val="105"/>
          <w:sz w:val="23"/>
        </w:rPr>
        <w:t xml:space="preserve"> </w:t>
      </w:r>
      <w:r>
        <w:rPr>
          <w:w w:val="105"/>
          <w:sz w:val="23"/>
        </w:rPr>
        <w:t>Vlontzos,</w:t>
      </w:r>
      <w:r>
        <w:rPr>
          <w:spacing w:val="-10"/>
          <w:w w:val="105"/>
          <w:sz w:val="23"/>
        </w:rPr>
        <w:t xml:space="preserve"> </w:t>
      </w:r>
      <w:r>
        <w:rPr>
          <w:w w:val="105"/>
          <w:sz w:val="23"/>
        </w:rPr>
        <w:t>B.</w:t>
      </w:r>
      <w:r>
        <w:rPr>
          <w:spacing w:val="-4"/>
          <w:w w:val="105"/>
          <w:sz w:val="23"/>
        </w:rPr>
        <w:t xml:space="preserve"> </w:t>
      </w:r>
      <w:r>
        <w:rPr>
          <w:w w:val="105"/>
          <w:sz w:val="23"/>
        </w:rPr>
        <w:t>Kainz,</w:t>
      </w:r>
      <w:r>
        <w:rPr>
          <w:spacing w:val="-11"/>
          <w:w w:val="105"/>
          <w:sz w:val="23"/>
        </w:rPr>
        <w:t xml:space="preserve"> </w:t>
      </w:r>
      <w:r>
        <w:rPr>
          <w:w w:val="105"/>
          <w:sz w:val="23"/>
        </w:rPr>
        <w:t>and</w:t>
      </w:r>
      <w:r>
        <w:rPr>
          <w:spacing w:val="-5"/>
          <w:w w:val="105"/>
          <w:sz w:val="23"/>
        </w:rPr>
        <w:t xml:space="preserve"> </w:t>
      </w:r>
      <w:r>
        <w:rPr>
          <w:w w:val="105"/>
          <w:sz w:val="23"/>
        </w:rPr>
        <w:t>C.</w:t>
      </w:r>
      <w:r>
        <w:rPr>
          <w:spacing w:val="-11"/>
          <w:w w:val="105"/>
          <w:sz w:val="23"/>
        </w:rPr>
        <w:t xml:space="preserve"> </w:t>
      </w:r>
      <w:r>
        <w:rPr>
          <w:w w:val="105"/>
          <w:sz w:val="23"/>
        </w:rPr>
        <w:t>Gilligan-</w:t>
      </w:r>
      <w:r>
        <w:rPr>
          <w:spacing w:val="-4"/>
          <w:w w:val="105"/>
          <w:sz w:val="23"/>
        </w:rPr>
        <w:t>Lee,</w:t>
      </w:r>
    </w:p>
    <w:p w14:paraId="664397DC" w14:textId="77777777" w:rsidR="00CA5B27" w:rsidRDefault="00CA5B27" w:rsidP="00CA5B27">
      <w:pPr>
        <w:pStyle w:val="BodyText"/>
        <w:spacing w:before="16"/>
        <w:ind w:left="360"/>
      </w:pPr>
      <w:r>
        <w:lastRenderedPageBreak/>
        <w:t>&lt;Estimating</w:t>
      </w:r>
      <w:r>
        <w:rPr>
          <w:spacing w:val="26"/>
        </w:rPr>
        <w:t xml:space="preserve"> </w:t>
      </w:r>
      <w:r>
        <w:t>categorical</w:t>
      </w:r>
      <w:r>
        <w:rPr>
          <w:spacing w:val="19"/>
        </w:rPr>
        <w:t xml:space="preserve"> </w:t>
      </w:r>
      <w:r>
        <w:t>counterfactuals</w:t>
      </w:r>
      <w:r>
        <w:rPr>
          <w:spacing w:val="22"/>
        </w:rPr>
        <w:t xml:space="preserve"> </w:t>
      </w:r>
      <w:r>
        <w:t>via</w:t>
      </w:r>
      <w:r>
        <w:rPr>
          <w:spacing w:val="25"/>
        </w:rPr>
        <w:t xml:space="preserve"> </w:t>
      </w:r>
      <w:r>
        <w:t>deep</w:t>
      </w:r>
      <w:r>
        <w:rPr>
          <w:spacing w:val="26"/>
        </w:rPr>
        <w:t xml:space="preserve"> </w:t>
      </w:r>
      <w:r>
        <w:t>twin</w:t>
      </w:r>
      <w:r>
        <w:rPr>
          <w:spacing w:val="26"/>
        </w:rPr>
        <w:t xml:space="preserve"> </w:t>
      </w:r>
      <w:proofErr w:type="gramStart"/>
      <w:r>
        <w:rPr>
          <w:spacing w:val="-2"/>
        </w:rPr>
        <w:t>networks,=</w:t>
      </w:r>
      <w:proofErr w:type="gramEnd"/>
    </w:p>
    <w:p w14:paraId="4A25B813" w14:textId="77777777" w:rsidR="00CA5B27" w:rsidRDefault="00CA5B27" w:rsidP="00CA5B27">
      <w:pPr>
        <w:spacing w:before="9"/>
        <w:ind w:left="360"/>
        <w:rPr>
          <w:sz w:val="23"/>
        </w:rPr>
      </w:pPr>
      <w:r>
        <w:rPr>
          <w:i/>
          <w:sz w:val="23"/>
        </w:rPr>
        <w:t>Nature</w:t>
      </w:r>
      <w:r>
        <w:rPr>
          <w:spacing w:val="27"/>
          <w:sz w:val="23"/>
        </w:rPr>
        <w:t xml:space="preserve"> </w:t>
      </w:r>
      <w:r>
        <w:rPr>
          <w:i/>
          <w:sz w:val="23"/>
        </w:rPr>
        <w:t>Machine</w:t>
      </w:r>
      <w:r>
        <w:rPr>
          <w:spacing w:val="28"/>
          <w:sz w:val="23"/>
        </w:rPr>
        <w:t xml:space="preserve"> </w:t>
      </w:r>
      <w:r>
        <w:rPr>
          <w:i/>
          <w:sz w:val="23"/>
        </w:rPr>
        <w:t>Intelligence</w:t>
      </w:r>
      <w:r>
        <w:rPr>
          <w:sz w:val="23"/>
        </w:rPr>
        <w:t>,</w:t>
      </w:r>
      <w:r>
        <w:rPr>
          <w:spacing w:val="22"/>
          <w:sz w:val="23"/>
        </w:rPr>
        <w:t xml:space="preserve"> </w:t>
      </w:r>
      <w:r>
        <w:rPr>
          <w:sz w:val="23"/>
        </w:rPr>
        <w:t>vol.</w:t>
      </w:r>
      <w:r>
        <w:rPr>
          <w:spacing w:val="22"/>
          <w:sz w:val="23"/>
        </w:rPr>
        <w:t xml:space="preserve"> </w:t>
      </w:r>
      <w:r>
        <w:rPr>
          <w:sz w:val="23"/>
        </w:rPr>
        <w:t>5,</w:t>
      </w:r>
      <w:r>
        <w:rPr>
          <w:spacing w:val="22"/>
          <w:sz w:val="23"/>
        </w:rPr>
        <w:t xml:space="preserve"> </w:t>
      </w:r>
      <w:r>
        <w:rPr>
          <w:spacing w:val="-2"/>
          <w:sz w:val="23"/>
        </w:rPr>
        <w:t>2024.</w:t>
      </w:r>
    </w:p>
    <w:p w14:paraId="241392FC" w14:textId="77777777" w:rsidR="00CA5B27" w:rsidRDefault="00CA5B27" w:rsidP="00CA5B27">
      <w:pPr>
        <w:pStyle w:val="BodyText"/>
        <w:spacing w:before="10"/>
        <w:ind w:left="360"/>
      </w:pPr>
      <w:r>
        <w:t>[Online].</w:t>
      </w:r>
      <w:r>
        <w:rPr>
          <w:spacing w:val="75"/>
          <w:w w:val="150"/>
        </w:rPr>
        <w:t xml:space="preserve"> </w:t>
      </w:r>
      <w:r>
        <w:t>Available:</w:t>
      </w:r>
      <w:r>
        <w:rPr>
          <w:spacing w:val="28"/>
        </w:rPr>
        <w:t xml:space="preserve">  </w:t>
      </w:r>
      <w:hyperlink r:id="rId28">
        <w:r>
          <w:rPr>
            <w:color w:val="0462C1"/>
            <w:u w:val="single" w:color="0462C1"/>
          </w:rPr>
          <w:t>https://doi.org/10.1038/s42256-023-00611-</w:t>
        </w:r>
        <w:r>
          <w:rPr>
            <w:color w:val="0462C1"/>
            <w:spacing w:val="-10"/>
            <w:u w:val="single" w:color="0462C1"/>
          </w:rPr>
          <w:t>x</w:t>
        </w:r>
      </w:hyperlink>
    </w:p>
    <w:p w14:paraId="1DFA9E79" w14:textId="77777777" w:rsidR="00CA5B27" w:rsidRDefault="00CA5B27" w:rsidP="00CA5B27">
      <w:pPr>
        <w:pStyle w:val="BodyText"/>
        <w:spacing w:before="25"/>
      </w:pPr>
    </w:p>
    <w:p w14:paraId="329E4207"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sz w:val="23"/>
        </w:rPr>
        <w:t>&lt;When</w:t>
      </w:r>
      <w:r>
        <w:rPr>
          <w:spacing w:val="19"/>
          <w:sz w:val="23"/>
        </w:rPr>
        <w:t xml:space="preserve"> </w:t>
      </w:r>
      <w:r>
        <w:rPr>
          <w:sz w:val="23"/>
        </w:rPr>
        <w:t>causality</w:t>
      </w:r>
      <w:r>
        <w:rPr>
          <w:spacing w:val="19"/>
          <w:sz w:val="23"/>
        </w:rPr>
        <w:t xml:space="preserve"> </w:t>
      </w:r>
      <w:r>
        <w:rPr>
          <w:sz w:val="23"/>
        </w:rPr>
        <w:t>meets</w:t>
      </w:r>
      <w:r>
        <w:rPr>
          <w:spacing w:val="15"/>
          <w:sz w:val="23"/>
        </w:rPr>
        <w:t xml:space="preserve"> </w:t>
      </w:r>
      <w:r>
        <w:rPr>
          <w:sz w:val="23"/>
        </w:rPr>
        <w:t>fairness:</w:t>
      </w:r>
      <w:r>
        <w:rPr>
          <w:spacing w:val="13"/>
          <w:sz w:val="23"/>
        </w:rPr>
        <w:t xml:space="preserve"> </w:t>
      </w:r>
      <w:r>
        <w:rPr>
          <w:sz w:val="23"/>
        </w:rPr>
        <w:t>A</w:t>
      </w:r>
      <w:r>
        <w:rPr>
          <w:spacing w:val="15"/>
          <w:sz w:val="23"/>
        </w:rPr>
        <w:t xml:space="preserve"> </w:t>
      </w:r>
      <w:proofErr w:type="gramStart"/>
      <w:r>
        <w:rPr>
          <w:spacing w:val="-2"/>
          <w:sz w:val="23"/>
        </w:rPr>
        <w:t>survey,=</w:t>
      </w:r>
      <w:proofErr w:type="gramEnd"/>
    </w:p>
    <w:p w14:paraId="7C57D79D" w14:textId="77777777" w:rsidR="00CA5B27" w:rsidRDefault="00CA5B27" w:rsidP="00CA5B27">
      <w:pPr>
        <w:spacing w:before="17" w:line="249" w:lineRule="auto"/>
        <w:ind w:left="360" w:right="4311" w:hanging="1"/>
      </w:pPr>
      <w:r>
        <w:rPr>
          <w:i/>
          <w:w w:val="105"/>
          <w:sz w:val="23"/>
        </w:rPr>
        <w:t>Journal</w:t>
      </w:r>
      <w:r>
        <w:rPr>
          <w:spacing w:val="-11"/>
          <w:w w:val="105"/>
          <w:sz w:val="23"/>
        </w:rPr>
        <w:t xml:space="preserve"> </w:t>
      </w:r>
      <w:r>
        <w:rPr>
          <w:i/>
          <w:w w:val="105"/>
          <w:sz w:val="23"/>
        </w:rPr>
        <w:t>of</w:t>
      </w:r>
      <w:r>
        <w:rPr>
          <w:spacing w:val="-11"/>
          <w:w w:val="105"/>
          <w:sz w:val="23"/>
        </w:rPr>
        <w:t xml:space="preserve"> </w:t>
      </w:r>
      <w:r>
        <w:rPr>
          <w:i/>
          <w:w w:val="105"/>
          <w:sz w:val="23"/>
        </w:rPr>
        <w:t>Logical</w:t>
      </w:r>
      <w:r>
        <w:rPr>
          <w:spacing w:val="-11"/>
          <w:w w:val="105"/>
          <w:sz w:val="23"/>
        </w:rPr>
        <w:t xml:space="preserve"> </w:t>
      </w:r>
      <w:r>
        <w:rPr>
          <w:i/>
          <w:w w:val="105"/>
          <w:sz w:val="23"/>
        </w:rPr>
        <w:t>and</w:t>
      </w:r>
      <w:r>
        <w:rPr>
          <w:spacing w:val="-7"/>
          <w:w w:val="105"/>
          <w:sz w:val="23"/>
        </w:rPr>
        <w:t xml:space="preserve"> </w:t>
      </w:r>
      <w:r>
        <w:rPr>
          <w:i/>
          <w:w w:val="105"/>
          <w:sz w:val="23"/>
        </w:rPr>
        <w:t>Algebraic</w:t>
      </w:r>
      <w:r>
        <w:rPr>
          <w:spacing w:val="-7"/>
          <w:w w:val="105"/>
          <w:sz w:val="23"/>
        </w:rPr>
        <w:t xml:space="preserve"> </w:t>
      </w:r>
      <w:r>
        <w:rPr>
          <w:i/>
          <w:w w:val="105"/>
          <w:sz w:val="23"/>
        </w:rPr>
        <w:t>Methods</w:t>
      </w:r>
      <w:r>
        <w:rPr>
          <w:spacing w:val="-8"/>
          <w:w w:val="105"/>
          <w:sz w:val="23"/>
        </w:rPr>
        <w:t xml:space="preserve"> </w:t>
      </w:r>
      <w:r>
        <w:rPr>
          <w:i/>
          <w:w w:val="105"/>
          <w:sz w:val="23"/>
        </w:rPr>
        <w:t>in</w:t>
      </w:r>
      <w:r>
        <w:rPr>
          <w:spacing w:val="-7"/>
          <w:w w:val="105"/>
          <w:sz w:val="23"/>
        </w:rPr>
        <w:t xml:space="preserve"> </w:t>
      </w:r>
      <w:r>
        <w:rPr>
          <w:i/>
          <w:w w:val="105"/>
          <w:sz w:val="23"/>
        </w:rPr>
        <w:t>Programming</w:t>
      </w:r>
      <w:r>
        <w:rPr>
          <w:w w:val="105"/>
          <w:sz w:val="23"/>
        </w:rPr>
        <w:t>,</w:t>
      </w:r>
      <w:r>
        <w:rPr>
          <w:spacing w:val="-11"/>
          <w:w w:val="105"/>
          <w:sz w:val="23"/>
        </w:rPr>
        <w:t xml:space="preserve"> </w:t>
      </w:r>
      <w:r>
        <w:rPr>
          <w:w w:val="105"/>
          <w:sz w:val="23"/>
        </w:rPr>
        <w:t xml:space="preserve">2024. [Online]. Available: </w:t>
      </w:r>
      <w:hyperlink r:id="rId29">
        <w:r>
          <w:rPr>
            <w:color w:val="0462C1"/>
            <w:w w:val="105"/>
            <w:sz w:val="23"/>
            <w:u w:val="single" w:color="0462C1"/>
          </w:rPr>
          <w:t>https://doi.org/10.1016/j.jlamp.2024.101000</w:t>
        </w:r>
      </w:hyperlink>
    </w:p>
    <w:p w14:paraId="5C7C1ACE" w14:textId="77777777" w:rsidR="00CA5B27" w:rsidRDefault="00CA5B27" w:rsidP="00CA5B27">
      <w:pPr>
        <w:spacing w:before="17" w:line="249" w:lineRule="auto"/>
        <w:ind w:left="360" w:right="4311" w:hanging="1"/>
        <w:rPr>
          <w:sz w:val="23"/>
        </w:rPr>
      </w:pPr>
    </w:p>
    <w:p w14:paraId="446BAEB0" w14:textId="77777777" w:rsidR="00CA5B27" w:rsidRDefault="00CA5B27" w:rsidP="00CA5B27">
      <w:pPr>
        <w:pStyle w:val="ListParagraph"/>
        <w:widowControl w:val="0"/>
        <w:numPr>
          <w:ilvl w:val="0"/>
          <w:numId w:val="50"/>
        </w:numPr>
        <w:tabs>
          <w:tab w:val="left" w:pos="819"/>
        </w:tabs>
        <w:autoSpaceDE w:val="0"/>
        <w:autoSpaceDN w:val="0"/>
        <w:spacing w:before="69" w:after="0" w:line="240" w:lineRule="auto"/>
        <w:ind w:left="819" w:hanging="459"/>
        <w:contextualSpacing w:val="0"/>
        <w:rPr>
          <w:sz w:val="23"/>
        </w:rPr>
      </w:pPr>
      <w:r>
        <w:rPr>
          <w:w w:val="105"/>
          <w:sz w:val="23"/>
        </w:rPr>
        <w:t>Y.</w:t>
      </w:r>
      <w:r>
        <w:rPr>
          <w:spacing w:val="-9"/>
          <w:w w:val="105"/>
          <w:sz w:val="23"/>
        </w:rPr>
        <w:t xml:space="preserve"> </w:t>
      </w:r>
      <w:r>
        <w:rPr>
          <w:w w:val="105"/>
          <w:sz w:val="23"/>
        </w:rPr>
        <w:t>Li</w:t>
      </w:r>
      <w:r>
        <w:rPr>
          <w:spacing w:val="-2"/>
          <w:w w:val="105"/>
          <w:sz w:val="23"/>
        </w:rPr>
        <w:t xml:space="preserve"> </w:t>
      </w:r>
      <w:r>
        <w:rPr>
          <w:w w:val="105"/>
          <w:sz w:val="23"/>
        </w:rPr>
        <w:t>et</w:t>
      </w:r>
      <w:r>
        <w:rPr>
          <w:spacing w:val="-9"/>
          <w:w w:val="105"/>
          <w:sz w:val="23"/>
        </w:rPr>
        <w:t xml:space="preserve"> </w:t>
      </w:r>
      <w:r>
        <w:rPr>
          <w:spacing w:val="-4"/>
          <w:w w:val="105"/>
          <w:sz w:val="23"/>
        </w:rPr>
        <w:t>al.,</w:t>
      </w:r>
    </w:p>
    <w:p w14:paraId="721965A9" w14:textId="77777777" w:rsidR="00CA5B27" w:rsidRDefault="00CA5B27" w:rsidP="00CA5B27">
      <w:pPr>
        <w:pStyle w:val="BodyText"/>
        <w:spacing w:before="9"/>
        <w:ind w:left="360"/>
      </w:pPr>
      <w:r>
        <w:t>&lt;Fairness-aware</w:t>
      </w:r>
      <w:r>
        <w:rPr>
          <w:spacing w:val="29"/>
        </w:rPr>
        <w:t xml:space="preserve"> </w:t>
      </w:r>
      <w:r>
        <w:t>machine</w:t>
      </w:r>
      <w:r>
        <w:rPr>
          <w:spacing w:val="29"/>
        </w:rPr>
        <w:t xml:space="preserve"> </w:t>
      </w:r>
      <w:r>
        <w:t>learning</w:t>
      </w:r>
      <w:r>
        <w:rPr>
          <w:spacing w:val="30"/>
        </w:rPr>
        <w:t xml:space="preserve"> </w:t>
      </w:r>
      <w:r>
        <w:t>under</w:t>
      </w:r>
      <w:r>
        <w:rPr>
          <w:spacing w:val="27"/>
        </w:rPr>
        <w:t xml:space="preserve"> </w:t>
      </w:r>
      <w:r>
        <w:t>distribution</w:t>
      </w:r>
      <w:r>
        <w:rPr>
          <w:spacing w:val="30"/>
        </w:rPr>
        <w:t xml:space="preserve"> </w:t>
      </w:r>
      <w:proofErr w:type="gramStart"/>
      <w:r>
        <w:rPr>
          <w:spacing w:val="-2"/>
        </w:rPr>
        <w:t>shift,=</w:t>
      </w:r>
      <w:proofErr w:type="gramEnd"/>
    </w:p>
    <w:p w14:paraId="535DE86C" w14:textId="77777777" w:rsidR="00CA5B27" w:rsidRDefault="00CA5B27" w:rsidP="00CA5B27">
      <w:pPr>
        <w:spacing w:before="17"/>
        <w:ind w:left="360"/>
        <w:rPr>
          <w:sz w:val="23"/>
        </w:rPr>
      </w:pPr>
      <w:r>
        <w:rPr>
          <w:i/>
          <w:sz w:val="23"/>
        </w:rPr>
        <w:t>IEEE</w:t>
      </w:r>
      <w:r>
        <w:rPr>
          <w:spacing w:val="33"/>
          <w:sz w:val="23"/>
        </w:rPr>
        <w:t xml:space="preserve"> </w:t>
      </w:r>
      <w:r>
        <w:rPr>
          <w:i/>
          <w:sz w:val="23"/>
        </w:rPr>
        <w:t>Transactions</w:t>
      </w:r>
      <w:r>
        <w:rPr>
          <w:spacing w:val="28"/>
          <w:sz w:val="23"/>
        </w:rPr>
        <w:t xml:space="preserve"> </w:t>
      </w:r>
      <w:r>
        <w:rPr>
          <w:i/>
          <w:sz w:val="23"/>
        </w:rPr>
        <w:t>on</w:t>
      </w:r>
      <w:r>
        <w:rPr>
          <w:spacing w:val="30"/>
          <w:sz w:val="23"/>
        </w:rPr>
        <w:t xml:space="preserve"> </w:t>
      </w:r>
      <w:r>
        <w:rPr>
          <w:i/>
          <w:sz w:val="23"/>
        </w:rPr>
        <w:t>Knowledge</w:t>
      </w:r>
      <w:r>
        <w:rPr>
          <w:spacing w:val="29"/>
          <w:sz w:val="23"/>
        </w:rPr>
        <w:t xml:space="preserve"> </w:t>
      </w:r>
      <w:r>
        <w:rPr>
          <w:i/>
          <w:sz w:val="23"/>
        </w:rPr>
        <w:t>and</w:t>
      </w:r>
      <w:r>
        <w:rPr>
          <w:spacing w:val="31"/>
          <w:sz w:val="23"/>
        </w:rPr>
        <w:t xml:space="preserve"> </w:t>
      </w:r>
      <w:r>
        <w:rPr>
          <w:i/>
          <w:sz w:val="23"/>
        </w:rPr>
        <w:t>Data</w:t>
      </w:r>
      <w:r>
        <w:rPr>
          <w:spacing w:val="30"/>
          <w:sz w:val="23"/>
        </w:rPr>
        <w:t xml:space="preserve"> </w:t>
      </w:r>
      <w:r>
        <w:rPr>
          <w:i/>
          <w:sz w:val="23"/>
        </w:rPr>
        <w:t>Engineering</w:t>
      </w:r>
      <w:r>
        <w:rPr>
          <w:sz w:val="23"/>
        </w:rPr>
        <w:t>,</w:t>
      </w:r>
      <w:r>
        <w:rPr>
          <w:spacing w:val="23"/>
          <w:sz w:val="23"/>
        </w:rPr>
        <w:t xml:space="preserve"> </w:t>
      </w:r>
      <w:r>
        <w:rPr>
          <w:spacing w:val="-2"/>
          <w:sz w:val="23"/>
        </w:rPr>
        <w:t>2025.</w:t>
      </w:r>
    </w:p>
    <w:p w14:paraId="54AA63F4" w14:textId="77777777" w:rsidR="00CA5B27" w:rsidRDefault="00CA5B27" w:rsidP="00CA5B27">
      <w:pPr>
        <w:pStyle w:val="BodyText"/>
        <w:spacing w:before="25"/>
      </w:pPr>
    </w:p>
    <w:p w14:paraId="27C976FC"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H.</w:t>
      </w:r>
      <w:r>
        <w:rPr>
          <w:spacing w:val="-10"/>
          <w:w w:val="105"/>
          <w:sz w:val="23"/>
        </w:rPr>
        <w:t xml:space="preserve"> </w:t>
      </w:r>
      <w:r>
        <w:rPr>
          <w:w w:val="105"/>
          <w:sz w:val="23"/>
        </w:rPr>
        <w:t>Wang</w:t>
      </w:r>
      <w:r>
        <w:rPr>
          <w:spacing w:val="-5"/>
          <w:w w:val="105"/>
          <w:sz w:val="23"/>
        </w:rPr>
        <w:t xml:space="preserve"> </w:t>
      </w:r>
      <w:r>
        <w:rPr>
          <w:w w:val="105"/>
          <w:sz w:val="23"/>
        </w:rPr>
        <w:t>et</w:t>
      </w:r>
      <w:r>
        <w:rPr>
          <w:spacing w:val="-9"/>
          <w:w w:val="105"/>
          <w:sz w:val="23"/>
        </w:rPr>
        <w:t xml:space="preserve"> </w:t>
      </w:r>
      <w:r>
        <w:rPr>
          <w:spacing w:val="-4"/>
          <w:w w:val="105"/>
          <w:sz w:val="23"/>
        </w:rPr>
        <w:t>al.,</w:t>
      </w:r>
    </w:p>
    <w:p w14:paraId="76E6783C" w14:textId="77777777" w:rsidR="00CA5B27" w:rsidRDefault="00CA5B27" w:rsidP="00CA5B27">
      <w:pPr>
        <w:pStyle w:val="BodyText"/>
        <w:spacing w:before="10"/>
        <w:ind w:left="360"/>
      </w:pPr>
      <w:r>
        <w:t>&lt;Robust</w:t>
      </w:r>
      <w:r>
        <w:rPr>
          <w:spacing w:val="14"/>
        </w:rPr>
        <w:t xml:space="preserve"> </w:t>
      </w:r>
      <w:r>
        <w:t>credit</w:t>
      </w:r>
      <w:r>
        <w:rPr>
          <w:spacing w:val="15"/>
        </w:rPr>
        <w:t xml:space="preserve"> </w:t>
      </w:r>
      <w:r>
        <w:t>scoring</w:t>
      </w:r>
      <w:r>
        <w:rPr>
          <w:spacing w:val="21"/>
        </w:rPr>
        <w:t xml:space="preserve"> </w:t>
      </w:r>
      <w:r>
        <w:t>with</w:t>
      </w:r>
      <w:r>
        <w:rPr>
          <w:spacing w:val="22"/>
        </w:rPr>
        <w:t xml:space="preserve"> </w:t>
      </w:r>
      <w:r>
        <w:t>fairness</w:t>
      </w:r>
      <w:r>
        <w:rPr>
          <w:spacing w:val="17"/>
        </w:rPr>
        <w:t xml:space="preserve"> </w:t>
      </w:r>
      <w:proofErr w:type="gramStart"/>
      <w:r>
        <w:rPr>
          <w:spacing w:val="-2"/>
        </w:rPr>
        <w:t>constraints,=</w:t>
      </w:r>
      <w:proofErr w:type="gramEnd"/>
    </w:p>
    <w:p w14:paraId="029F9C13" w14:textId="77777777" w:rsidR="00CA5B27" w:rsidRDefault="00CA5B27" w:rsidP="00CA5B27">
      <w:pPr>
        <w:spacing w:before="16"/>
        <w:ind w:left="360"/>
        <w:rPr>
          <w:sz w:val="23"/>
        </w:rPr>
      </w:pPr>
      <w:r>
        <w:rPr>
          <w:i/>
          <w:sz w:val="23"/>
        </w:rPr>
        <w:t>Expert</w:t>
      </w:r>
      <w:r>
        <w:rPr>
          <w:spacing w:val="24"/>
          <w:sz w:val="23"/>
        </w:rPr>
        <w:t xml:space="preserve"> </w:t>
      </w:r>
      <w:r>
        <w:rPr>
          <w:i/>
          <w:sz w:val="23"/>
        </w:rPr>
        <w:t>Systems</w:t>
      </w:r>
      <w:r>
        <w:rPr>
          <w:spacing w:val="28"/>
          <w:sz w:val="23"/>
        </w:rPr>
        <w:t xml:space="preserve"> </w:t>
      </w:r>
      <w:r>
        <w:rPr>
          <w:i/>
          <w:sz w:val="23"/>
        </w:rPr>
        <w:t>with</w:t>
      </w:r>
      <w:r>
        <w:rPr>
          <w:spacing w:val="32"/>
          <w:sz w:val="23"/>
        </w:rPr>
        <w:t xml:space="preserve"> </w:t>
      </w:r>
      <w:r>
        <w:rPr>
          <w:i/>
          <w:sz w:val="23"/>
        </w:rPr>
        <w:t>Applications</w:t>
      </w:r>
      <w:r>
        <w:rPr>
          <w:sz w:val="23"/>
        </w:rPr>
        <w:t>,</w:t>
      </w:r>
      <w:r>
        <w:rPr>
          <w:spacing w:val="24"/>
          <w:sz w:val="23"/>
        </w:rPr>
        <w:t xml:space="preserve"> </w:t>
      </w:r>
      <w:r>
        <w:rPr>
          <w:spacing w:val="-2"/>
          <w:sz w:val="23"/>
        </w:rPr>
        <w:t>2024.</w:t>
      </w:r>
    </w:p>
    <w:p w14:paraId="40332532" w14:textId="77777777" w:rsidR="00CA5B27" w:rsidRDefault="00CA5B27" w:rsidP="00CA5B27">
      <w:pPr>
        <w:pStyle w:val="BodyText"/>
        <w:spacing w:before="26"/>
      </w:pPr>
    </w:p>
    <w:p w14:paraId="0526D406"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S.</w:t>
      </w:r>
      <w:r>
        <w:rPr>
          <w:spacing w:val="-12"/>
          <w:w w:val="105"/>
          <w:sz w:val="23"/>
        </w:rPr>
        <w:t xml:space="preserve"> </w:t>
      </w:r>
      <w:r>
        <w:rPr>
          <w:spacing w:val="-2"/>
          <w:w w:val="105"/>
          <w:sz w:val="23"/>
        </w:rPr>
        <w:t>Baron,</w:t>
      </w:r>
    </w:p>
    <w:p w14:paraId="3DA0A107" w14:textId="77777777" w:rsidR="00CA5B27" w:rsidRDefault="00CA5B27" w:rsidP="00CA5B27">
      <w:pPr>
        <w:pStyle w:val="BodyText"/>
        <w:spacing w:before="9"/>
        <w:ind w:left="360"/>
      </w:pPr>
      <w:r>
        <w:t>&lt;Counterfactual</w:t>
      </w:r>
      <w:r>
        <w:rPr>
          <w:spacing w:val="17"/>
        </w:rPr>
        <w:t xml:space="preserve"> </w:t>
      </w:r>
      <w:r>
        <w:t>explanation</w:t>
      </w:r>
      <w:r>
        <w:rPr>
          <w:spacing w:val="24"/>
        </w:rPr>
        <w:t xml:space="preserve"> </w:t>
      </w:r>
      <w:r>
        <w:t>in</w:t>
      </w:r>
      <w:r>
        <w:rPr>
          <w:spacing w:val="25"/>
        </w:rPr>
        <w:t xml:space="preserve"> </w:t>
      </w:r>
      <w:r>
        <w:t>AI</w:t>
      </w:r>
      <w:r>
        <w:rPr>
          <w:spacing w:val="20"/>
        </w:rPr>
        <w:t xml:space="preserve"> </w:t>
      </w:r>
      <w:proofErr w:type="gramStart"/>
      <w:r>
        <w:rPr>
          <w:spacing w:val="-2"/>
        </w:rPr>
        <w:t>systems,=</w:t>
      </w:r>
      <w:proofErr w:type="gramEnd"/>
    </w:p>
    <w:p w14:paraId="564E61E2" w14:textId="77777777" w:rsidR="00CA5B27" w:rsidRDefault="00CA5B27" w:rsidP="00CA5B27">
      <w:pPr>
        <w:spacing w:before="9"/>
        <w:ind w:left="360"/>
        <w:rPr>
          <w:sz w:val="23"/>
        </w:rPr>
      </w:pPr>
      <w:r>
        <w:rPr>
          <w:i/>
          <w:w w:val="105"/>
          <w:sz w:val="23"/>
        </w:rPr>
        <w:t>Minds</w:t>
      </w:r>
      <w:r>
        <w:rPr>
          <w:spacing w:val="-7"/>
          <w:w w:val="105"/>
          <w:sz w:val="23"/>
        </w:rPr>
        <w:t xml:space="preserve"> </w:t>
      </w:r>
      <w:r>
        <w:rPr>
          <w:i/>
          <w:w w:val="105"/>
          <w:sz w:val="23"/>
        </w:rPr>
        <w:t>and</w:t>
      </w:r>
      <w:r>
        <w:rPr>
          <w:spacing w:val="-4"/>
          <w:w w:val="105"/>
          <w:sz w:val="23"/>
        </w:rPr>
        <w:t xml:space="preserve"> </w:t>
      </w:r>
      <w:r>
        <w:rPr>
          <w:i/>
          <w:w w:val="105"/>
          <w:sz w:val="23"/>
        </w:rPr>
        <w:t>Machines</w:t>
      </w:r>
      <w:r>
        <w:rPr>
          <w:w w:val="105"/>
          <w:sz w:val="23"/>
        </w:rPr>
        <w:t>,</w:t>
      </w:r>
      <w:r>
        <w:rPr>
          <w:spacing w:val="-9"/>
          <w:w w:val="105"/>
          <w:sz w:val="23"/>
        </w:rPr>
        <w:t xml:space="preserve"> </w:t>
      </w:r>
      <w:r>
        <w:rPr>
          <w:spacing w:val="-2"/>
          <w:w w:val="105"/>
          <w:sz w:val="23"/>
        </w:rPr>
        <w:t>2024.</w:t>
      </w:r>
    </w:p>
    <w:p w14:paraId="180DFADD" w14:textId="77777777" w:rsidR="00CA5B27" w:rsidRDefault="00CA5B27" w:rsidP="00CA5B27">
      <w:pPr>
        <w:pStyle w:val="BodyText"/>
        <w:spacing w:before="33"/>
      </w:pPr>
    </w:p>
    <w:p w14:paraId="6B5DA901"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M.</w:t>
      </w:r>
      <w:r>
        <w:rPr>
          <w:spacing w:val="-11"/>
          <w:w w:val="105"/>
          <w:sz w:val="23"/>
        </w:rPr>
        <w:t xml:space="preserve"> </w:t>
      </w:r>
      <w:r>
        <w:rPr>
          <w:w w:val="105"/>
          <w:sz w:val="23"/>
        </w:rPr>
        <w:t>Gupta</w:t>
      </w:r>
      <w:r>
        <w:rPr>
          <w:spacing w:val="-7"/>
          <w:w w:val="105"/>
          <w:sz w:val="23"/>
        </w:rPr>
        <w:t xml:space="preserve"> </w:t>
      </w:r>
      <w:r>
        <w:rPr>
          <w:w w:val="105"/>
          <w:sz w:val="23"/>
        </w:rPr>
        <w:t>et</w:t>
      </w:r>
      <w:r>
        <w:rPr>
          <w:spacing w:val="-10"/>
          <w:w w:val="105"/>
          <w:sz w:val="23"/>
        </w:rPr>
        <w:t xml:space="preserve"> </w:t>
      </w:r>
      <w:r>
        <w:rPr>
          <w:spacing w:val="-4"/>
          <w:w w:val="105"/>
          <w:sz w:val="23"/>
        </w:rPr>
        <w:t>al.,</w:t>
      </w:r>
    </w:p>
    <w:p w14:paraId="03297877" w14:textId="77777777" w:rsidR="00CA5B27" w:rsidRDefault="00CA5B27" w:rsidP="00CA5B27">
      <w:pPr>
        <w:pStyle w:val="BodyText"/>
        <w:spacing w:before="9"/>
        <w:ind w:left="360"/>
      </w:pPr>
      <w:r>
        <w:t>&lt;Causal</w:t>
      </w:r>
      <w:r>
        <w:rPr>
          <w:spacing w:val="16"/>
        </w:rPr>
        <w:t xml:space="preserve"> </w:t>
      </w:r>
      <w:r>
        <w:t>fairness</w:t>
      </w:r>
      <w:r>
        <w:rPr>
          <w:spacing w:val="18"/>
        </w:rPr>
        <w:t xml:space="preserve"> </w:t>
      </w:r>
      <w:r>
        <w:t>in</w:t>
      </w:r>
      <w:r>
        <w:rPr>
          <w:spacing w:val="23"/>
        </w:rPr>
        <w:t xml:space="preserve"> </w:t>
      </w:r>
      <w:r>
        <w:t>financial</w:t>
      </w:r>
      <w:r>
        <w:rPr>
          <w:spacing w:val="16"/>
        </w:rPr>
        <w:t xml:space="preserve"> </w:t>
      </w:r>
      <w:r>
        <w:t>decision</w:t>
      </w:r>
      <w:r>
        <w:rPr>
          <w:spacing w:val="23"/>
        </w:rPr>
        <w:t xml:space="preserve"> </w:t>
      </w:r>
      <w:proofErr w:type="gramStart"/>
      <w:r>
        <w:rPr>
          <w:spacing w:val="-2"/>
        </w:rPr>
        <w:t>systems,=</w:t>
      </w:r>
      <w:proofErr w:type="gramEnd"/>
    </w:p>
    <w:p w14:paraId="68FF0C53" w14:textId="77777777" w:rsidR="00CA5B27" w:rsidRDefault="00CA5B27" w:rsidP="00CA5B27">
      <w:pPr>
        <w:spacing w:before="9"/>
        <w:ind w:left="360"/>
        <w:rPr>
          <w:sz w:val="23"/>
        </w:rPr>
      </w:pPr>
      <w:r>
        <w:rPr>
          <w:i/>
          <w:w w:val="105"/>
          <w:sz w:val="23"/>
        </w:rPr>
        <w:t>IEEE</w:t>
      </w:r>
      <w:r>
        <w:rPr>
          <w:spacing w:val="-10"/>
          <w:w w:val="105"/>
          <w:sz w:val="23"/>
        </w:rPr>
        <w:t xml:space="preserve"> </w:t>
      </w:r>
      <w:r>
        <w:rPr>
          <w:i/>
          <w:w w:val="105"/>
          <w:sz w:val="23"/>
        </w:rPr>
        <w:t>Access</w:t>
      </w:r>
      <w:r>
        <w:rPr>
          <w:w w:val="105"/>
          <w:sz w:val="23"/>
        </w:rPr>
        <w:t>,</w:t>
      </w:r>
      <w:r>
        <w:rPr>
          <w:spacing w:val="-15"/>
          <w:w w:val="105"/>
          <w:sz w:val="23"/>
        </w:rPr>
        <w:t xml:space="preserve"> </w:t>
      </w:r>
      <w:r>
        <w:rPr>
          <w:spacing w:val="-2"/>
          <w:w w:val="105"/>
          <w:sz w:val="23"/>
        </w:rPr>
        <w:t>2025.</w:t>
      </w:r>
    </w:p>
    <w:p w14:paraId="1B88B49B" w14:textId="77777777" w:rsidR="00CA5B27" w:rsidRDefault="00CA5B27" w:rsidP="00CA5B27">
      <w:pPr>
        <w:pStyle w:val="BodyText"/>
        <w:spacing w:before="33"/>
      </w:pPr>
    </w:p>
    <w:p w14:paraId="668570BA" w14:textId="77777777" w:rsidR="00CA5B27" w:rsidRDefault="00CA5B27" w:rsidP="00CA5B27">
      <w:pPr>
        <w:pStyle w:val="ListParagraph"/>
        <w:widowControl w:val="0"/>
        <w:numPr>
          <w:ilvl w:val="0"/>
          <w:numId w:val="50"/>
        </w:numPr>
        <w:tabs>
          <w:tab w:val="left" w:pos="819"/>
        </w:tabs>
        <w:autoSpaceDE w:val="0"/>
        <w:autoSpaceDN w:val="0"/>
        <w:spacing w:before="1" w:after="0" w:line="240" w:lineRule="auto"/>
        <w:ind w:left="819" w:hanging="459"/>
        <w:contextualSpacing w:val="0"/>
        <w:rPr>
          <w:sz w:val="23"/>
        </w:rPr>
      </w:pPr>
      <w:r>
        <w:rPr>
          <w:w w:val="105"/>
          <w:sz w:val="23"/>
        </w:rPr>
        <w:t>T.</w:t>
      </w:r>
      <w:r>
        <w:rPr>
          <w:spacing w:val="-10"/>
          <w:w w:val="105"/>
          <w:sz w:val="23"/>
        </w:rPr>
        <w:t xml:space="preserve"> </w:t>
      </w:r>
      <w:r>
        <w:rPr>
          <w:w w:val="105"/>
          <w:sz w:val="23"/>
        </w:rPr>
        <w:t>Zhao</w:t>
      </w:r>
      <w:r>
        <w:rPr>
          <w:spacing w:val="-5"/>
          <w:w w:val="105"/>
          <w:sz w:val="23"/>
        </w:rPr>
        <w:t xml:space="preserve"> </w:t>
      </w:r>
      <w:r>
        <w:rPr>
          <w:w w:val="105"/>
          <w:sz w:val="23"/>
        </w:rPr>
        <w:t>et</w:t>
      </w:r>
      <w:r>
        <w:rPr>
          <w:spacing w:val="-9"/>
          <w:w w:val="105"/>
          <w:sz w:val="23"/>
        </w:rPr>
        <w:t xml:space="preserve"> </w:t>
      </w:r>
      <w:r>
        <w:rPr>
          <w:spacing w:val="-4"/>
          <w:w w:val="105"/>
          <w:sz w:val="23"/>
        </w:rPr>
        <w:t>al.,</w:t>
      </w:r>
    </w:p>
    <w:p w14:paraId="28428848" w14:textId="77777777" w:rsidR="00CA5B27" w:rsidRDefault="00CA5B27" w:rsidP="00CA5B27">
      <w:pPr>
        <w:pStyle w:val="BodyText"/>
        <w:spacing w:before="9"/>
        <w:ind w:left="360"/>
      </w:pPr>
      <w:r>
        <w:t>&lt;Explainable</w:t>
      </w:r>
      <w:r>
        <w:rPr>
          <w:spacing w:val="18"/>
        </w:rPr>
        <w:t xml:space="preserve"> </w:t>
      </w:r>
      <w:r>
        <w:t>AI</w:t>
      </w:r>
      <w:r>
        <w:rPr>
          <w:spacing w:val="16"/>
        </w:rPr>
        <w:t xml:space="preserve"> </w:t>
      </w:r>
      <w:r>
        <w:t>for</w:t>
      </w:r>
      <w:r>
        <w:rPr>
          <w:spacing w:val="15"/>
        </w:rPr>
        <w:t xml:space="preserve"> </w:t>
      </w:r>
      <w:r>
        <w:t>credit</w:t>
      </w:r>
      <w:r>
        <w:rPr>
          <w:spacing w:val="14"/>
        </w:rPr>
        <w:t xml:space="preserve"> </w:t>
      </w:r>
      <w:r>
        <w:t>risk</w:t>
      </w:r>
      <w:r>
        <w:rPr>
          <w:spacing w:val="19"/>
        </w:rPr>
        <w:t xml:space="preserve"> </w:t>
      </w:r>
      <w:r>
        <w:t>modelling:</w:t>
      </w:r>
      <w:r>
        <w:rPr>
          <w:spacing w:val="13"/>
        </w:rPr>
        <w:t xml:space="preserve"> </w:t>
      </w:r>
      <w:r>
        <w:t>A</w:t>
      </w:r>
      <w:r>
        <w:rPr>
          <w:spacing w:val="16"/>
        </w:rPr>
        <w:t xml:space="preserve"> </w:t>
      </w:r>
      <w:proofErr w:type="gramStart"/>
      <w:r>
        <w:rPr>
          <w:spacing w:val="-2"/>
        </w:rPr>
        <w:t>review,=</w:t>
      </w:r>
      <w:proofErr w:type="gramEnd"/>
    </w:p>
    <w:p w14:paraId="1B72FD89" w14:textId="77777777" w:rsidR="00CA5B27" w:rsidRDefault="00CA5B27" w:rsidP="00CA5B27">
      <w:pPr>
        <w:spacing w:before="9"/>
        <w:ind w:left="360"/>
        <w:rPr>
          <w:sz w:val="23"/>
        </w:rPr>
      </w:pPr>
      <w:r>
        <w:rPr>
          <w:i/>
          <w:sz w:val="23"/>
        </w:rPr>
        <w:t>Information</w:t>
      </w:r>
      <w:r>
        <w:rPr>
          <w:spacing w:val="41"/>
          <w:sz w:val="23"/>
        </w:rPr>
        <w:t xml:space="preserve"> </w:t>
      </w:r>
      <w:r>
        <w:rPr>
          <w:i/>
          <w:sz w:val="23"/>
        </w:rPr>
        <w:t>Sciences</w:t>
      </w:r>
      <w:r>
        <w:rPr>
          <w:sz w:val="23"/>
        </w:rPr>
        <w:t>,</w:t>
      </w:r>
      <w:r>
        <w:rPr>
          <w:spacing w:val="34"/>
          <w:sz w:val="23"/>
        </w:rPr>
        <w:t xml:space="preserve"> </w:t>
      </w:r>
      <w:r>
        <w:rPr>
          <w:spacing w:val="-2"/>
          <w:sz w:val="23"/>
        </w:rPr>
        <w:t>2024.</w:t>
      </w:r>
    </w:p>
    <w:p w14:paraId="25754045" w14:textId="77777777" w:rsidR="00CA5B27" w:rsidRDefault="00CA5B27" w:rsidP="00CA5B27">
      <w:pPr>
        <w:pStyle w:val="BodyText"/>
        <w:spacing w:before="26"/>
      </w:pPr>
    </w:p>
    <w:p w14:paraId="1E2F6631"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R.</w:t>
      </w:r>
      <w:r>
        <w:rPr>
          <w:spacing w:val="-8"/>
          <w:w w:val="105"/>
          <w:sz w:val="23"/>
        </w:rPr>
        <w:t xml:space="preserve"> </w:t>
      </w:r>
      <w:r>
        <w:rPr>
          <w:w w:val="105"/>
          <w:sz w:val="23"/>
        </w:rPr>
        <w:t>Singh</w:t>
      </w:r>
      <w:r>
        <w:rPr>
          <w:spacing w:val="-3"/>
          <w:w w:val="105"/>
          <w:sz w:val="23"/>
        </w:rPr>
        <w:t xml:space="preserve"> </w:t>
      </w:r>
      <w:r>
        <w:rPr>
          <w:w w:val="105"/>
          <w:sz w:val="23"/>
        </w:rPr>
        <w:t>et</w:t>
      </w:r>
      <w:r>
        <w:rPr>
          <w:spacing w:val="-7"/>
          <w:w w:val="105"/>
          <w:sz w:val="23"/>
        </w:rPr>
        <w:t xml:space="preserve"> </w:t>
      </w:r>
      <w:r>
        <w:rPr>
          <w:spacing w:val="-4"/>
          <w:w w:val="105"/>
          <w:sz w:val="23"/>
        </w:rPr>
        <w:t>al.,</w:t>
      </w:r>
    </w:p>
    <w:p w14:paraId="1B703873" w14:textId="77777777" w:rsidR="00CA5B27" w:rsidRDefault="00CA5B27" w:rsidP="00CA5B27">
      <w:pPr>
        <w:pStyle w:val="BodyText"/>
        <w:spacing w:before="16"/>
        <w:ind w:left="360"/>
      </w:pPr>
      <w:r>
        <w:t>&lt;Hybrid</w:t>
      </w:r>
      <w:r>
        <w:rPr>
          <w:spacing w:val="21"/>
        </w:rPr>
        <w:t xml:space="preserve"> </w:t>
      </w:r>
      <w:r>
        <w:t>machine</w:t>
      </w:r>
      <w:r>
        <w:rPr>
          <w:spacing w:val="23"/>
        </w:rPr>
        <w:t xml:space="preserve"> </w:t>
      </w:r>
      <w:r>
        <w:t>learning</w:t>
      </w:r>
      <w:r>
        <w:rPr>
          <w:spacing w:val="23"/>
        </w:rPr>
        <w:t xml:space="preserve"> </w:t>
      </w:r>
      <w:r>
        <w:t>models</w:t>
      </w:r>
      <w:r>
        <w:rPr>
          <w:spacing w:val="20"/>
        </w:rPr>
        <w:t xml:space="preserve"> </w:t>
      </w:r>
      <w:r>
        <w:t>for</w:t>
      </w:r>
      <w:r>
        <w:rPr>
          <w:spacing w:val="20"/>
        </w:rPr>
        <w:t xml:space="preserve"> </w:t>
      </w:r>
      <w:r>
        <w:t>financial</w:t>
      </w:r>
      <w:r>
        <w:rPr>
          <w:spacing w:val="17"/>
        </w:rPr>
        <w:t xml:space="preserve"> </w:t>
      </w:r>
      <w:proofErr w:type="gramStart"/>
      <w:r>
        <w:rPr>
          <w:spacing w:val="-2"/>
        </w:rPr>
        <w:t>prediction,=</w:t>
      </w:r>
      <w:proofErr w:type="gramEnd"/>
    </w:p>
    <w:p w14:paraId="3B3254AA" w14:textId="77777777" w:rsidR="00CA5B27" w:rsidRDefault="00CA5B27" w:rsidP="00CA5B27">
      <w:pPr>
        <w:spacing w:before="10"/>
        <w:ind w:left="360"/>
        <w:rPr>
          <w:sz w:val="23"/>
        </w:rPr>
      </w:pPr>
      <w:r>
        <w:rPr>
          <w:i/>
          <w:sz w:val="23"/>
        </w:rPr>
        <w:t>Applied</w:t>
      </w:r>
      <w:r>
        <w:rPr>
          <w:spacing w:val="33"/>
          <w:sz w:val="23"/>
        </w:rPr>
        <w:t xml:space="preserve"> </w:t>
      </w:r>
      <w:r>
        <w:rPr>
          <w:i/>
          <w:sz w:val="23"/>
        </w:rPr>
        <w:t>Soft</w:t>
      </w:r>
      <w:r>
        <w:rPr>
          <w:spacing w:val="25"/>
          <w:sz w:val="23"/>
        </w:rPr>
        <w:t xml:space="preserve"> </w:t>
      </w:r>
      <w:r>
        <w:rPr>
          <w:i/>
          <w:sz w:val="23"/>
        </w:rPr>
        <w:t>Computing</w:t>
      </w:r>
      <w:r>
        <w:rPr>
          <w:sz w:val="23"/>
        </w:rPr>
        <w:t>,</w:t>
      </w:r>
      <w:r>
        <w:rPr>
          <w:spacing w:val="26"/>
          <w:sz w:val="23"/>
        </w:rPr>
        <w:t xml:space="preserve"> </w:t>
      </w:r>
      <w:r>
        <w:rPr>
          <w:spacing w:val="-4"/>
          <w:sz w:val="23"/>
        </w:rPr>
        <w:t>2025.</w:t>
      </w:r>
    </w:p>
    <w:p w14:paraId="14E6E324" w14:textId="77777777" w:rsidR="00CA5B27" w:rsidRDefault="00CA5B27" w:rsidP="00CA5B27">
      <w:pPr>
        <w:pStyle w:val="BodyText"/>
        <w:spacing w:before="25"/>
      </w:pPr>
    </w:p>
    <w:p w14:paraId="78A48656" w14:textId="77777777" w:rsidR="00CA5B27" w:rsidRDefault="00CA5B27" w:rsidP="00CA5B27">
      <w:pPr>
        <w:pStyle w:val="ListParagraph"/>
        <w:widowControl w:val="0"/>
        <w:numPr>
          <w:ilvl w:val="0"/>
          <w:numId w:val="50"/>
        </w:numPr>
        <w:tabs>
          <w:tab w:val="left" w:pos="819"/>
        </w:tabs>
        <w:autoSpaceDE w:val="0"/>
        <w:autoSpaceDN w:val="0"/>
        <w:spacing w:before="0" w:after="0" w:line="240" w:lineRule="auto"/>
        <w:ind w:left="819" w:hanging="459"/>
        <w:contextualSpacing w:val="0"/>
        <w:rPr>
          <w:sz w:val="23"/>
        </w:rPr>
      </w:pPr>
      <w:r>
        <w:rPr>
          <w:w w:val="105"/>
          <w:sz w:val="23"/>
        </w:rPr>
        <w:t>K.</w:t>
      </w:r>
      <w:r>
        <w:rPr>
          <w:spacing w:val="-10"/>
          <w:w w:val="105"/>
          <w:sz w:val="23"/>
        </w:rPr>
        <w:t xml:space="preserve"> </w:t>
      </w:r>
      <w:r>
        <w:rPr>
          <w:w w:val="105"/>
          <w:sz w:val="23"/>
        </w:rPr>
        <w:t>Patel</w:t>
      </w:r>
      <w:r>
        <w:rPr>
          <w:spacing w:val="-4"/>
          <w:w w:val="105"/>
          <w:sz w:val="23"/>
        </w:rPr>
        <w:t xml:space="preserve"> </w:t>
      </w:r>
      <w:r>
        <w:rPr>
          <w:w w:val="105"/>
          <w:sz w:val="23"/>
        </w:rPr>
        <w:t>et</w:t>
      </w:r>
      <w:r>
        <w:rPr>
          <w:spacing w:val="-10"/>
          <w:w w:val="105"/>
          <w:sz w:val="23"/>
        </w:rPr>
        <w:t xml:space="preserve"> </w:t>
      </w:r>
      <w:r>
        <w:rPr>
          <w:spacing w:val="-4"/>
          <w:w w:val="105"/>
          <w:sz w:val="23"/>
        </w:rPr>
        <w:t>al.,</w:t>
      </w:r>
    </w:p>
    <w:p w14:paraId="5AC27C2A" w14:textId="77777777" w:rsidR="00CA5B27" w:rsidRDefault="00CA5B27" w:rsidP="00CA5B27">
      <w:pPr>
        <w:pStyle w:val="BodyText"/>
        <w:spacing w:before="16"/>
        <w:ind w:left="360"/>
      </w:pPr>
      <w:r>
        <w:t>&lt;Bias</w:t>
      </w:r>
      <w:r>
        <w:rPr>
          <w:spacing w:val="15"/>
        </w:rPr>
        <w:t xml:space="preserve"> </w:t>
      </w:r>
      <w:r>
        <w:t>mitigation</w:t>
      </w:r>
      <w:r>
        <w:rPr>
          <w:spacing w:val="19"/>
        </w:rPr>
        <w:t xml:space="preserve"> </w:t>
      </w:r>
      <w:r>
        <w:t>in</w:t>
      </w:r>
      <w:r>
        <w:rPr>
          <w:spacing w:val="18"/>
        </w:rPr>
        <w:t xml:space="preserve"> </w:t>
      </w:r>
      <w:r>
        <w:t>AI-based</w:t>
      </w:r>
      <w:r>
        <w:rPr>
          <w:spacing w:val="19"/>
        </w:rPr>
        <w:t xml:space="preserve"> </w:t>
      </w:r>
      <w:r>
        <w:t>credit</w:t>
      </w:r>
      <w:r>
        <w:rPr>
          <w:spacing w:val="13"/>
        </w:rPr>
        <w:t xml:space="preserve"> </w:t>
      </w:r>
      <w:proofErr w:type="gramStart"/>
      <w:r>
        <w:rPr>
          <w:spacing w:val="-2"/>
        </w:rPr>
        <w:t>systems,=</w:t>
      </w:r>
      <w:proofErr w:type="gramEnd"/>
    </w:p>
    <w:p w14:paraId="722238E3" w14:textId="77777777" w:rsidR="00CA5B27" w:rsidRDefault="00CA5B27" w:rsidP="00CA5B27">
      <w:pPr>
        <w:spacing w:before="10"/>
        <w:ind w:left="360"/>
        <w:rPr>
          <w:sz w:val="23"/>
        </w:rPr>
      </w:pPr>
      <w:r>
        <w:rPr>
          <w:i/>
          <w:sz w:val="23"/>
        </w:rPr>
        <w:t>ACM</w:t>
      </w:r>
      <w:r>
        <w:rPr>
          <w:spacing w:val="34"/>
          <w:sz w:val="23"/>
        </w:rPr>
        <w:t xml:space="preserve"> </w:t>
      </w:r>
      <w:r>
        <w:rPr>
          <w:i/>
          <w:sz w:val="23"/>
        </w:rPr>
        <w:t>Computing</w:t>
      </w:r>
      <w:r>
        <w:rPr>
          <w:spacing w:val="33"/>
          <w:sz w:val="23"/>
        </w:rPr>
        <w:t xml:space="preserve"> </w:t>
      </w:r>
      <w:r>
        <w:rPr>
          <w:i/>
          <w:sz w:val="23"/>
        </w:rPr>
        <w:t>Surveys</w:t>
      </w:r>
      <w:r>
        <w:rPr>
          <w:sz w:val="23"/>
        </w:rPr>
        <w:t>,</w:t>
      </w:r>
      <w:r>
        <w:rPr>
          <w:spacing w:val="27"/>
          <w:sz w:val="23"/>
        </w:rPr>
        <w:t xml:space="preserve"> </w:t>
      </w:r>
      <w:r>
        <w:rPr>
          <w:spacing w:val="-2"/>
          <w:sz w:val="23"/>
        </w:rPr>
        <w:t>2024.</w:t>
      </w:r>
    </w:p>
    <w:p w14:paraId="44B21D53" w14:textId="77777777" w:rsidR="00CA5B27" w:rsidRDefault="00CA5B27" w:rsidP="00CA5B27">
      <w:pPr>
        <w:pStyle w:val="BodyText"/>
        <w:spacing w:before="29"/>
      </w:pPr>
    </w:p>
    <w:p w14:paraId="001BD8EA" w14:textId="77777777" w:rsidR="00CA5B27" w:rsidRDefault="00CA5B27" w:rsidP="00CA5B27">
      <w:pPr>
        <w:pStyle w:val="ListParagraph"/>
        <w:widowControl w:val="0"/>
        <w:numPr>
          <w:ilvl w:val="0"/>
          <w:numId w:val="50"/>
        </w:numPr>
        <w:tabs>
          <w:tab w:val="left" w:pos="819"/>
        </w:tabs>
        <w:autoSpaceDE w:val="0"/>
        <w:autoSpaceDN w:val="0"/>
        <w:spacing w:before="0" w:after="0" w:line="249" w:lineRule="auto"/>
        <w:ind w:right="1721" w:firstLine="0"/>
        <w:contextualSpacing w:val="0"/>
        <w:rPr>
          <w:sz w:val="23"/>
        </w:rPr>
      </w:pPr>
      <w:r>
        <w:rPr>
          <w:w w:val="105"/>
          <w:sz w:val="23"/>
        </w:rPr>
        <w:t>B.</w:t>
      </w:r>
      <w:r>
        <w:rPr>
          <w:spacing w:val="-10"/>
          <w:w w:val="105"/>
          <w:sz w:val="23"/>
        </w:rPr>
        <w:t xml:space="preserve"> </w:t>
      </w:r>
      <w:r>
        <w:rPr>
          <w:w w:val="105"/>
          <w:sz w:val="23"/>
        </w:rPr>
        <w:t>K.</w:t>
      </w:r>
      <w:r>
        <w:rPr>
          <w:spacing w:val="-3"/>
          <w:w w:val="105"/>
          <w:sz w:val="23"/>
        </w:rPr>
        <w:t xml:space="preserve"> </w:t>
      </w:r>
      <w:r>
        <w:rPr>
          <w:w w:val="105"/>
          <w:sz w:val="23"/>
        </w:rPr>
        <w:t>Beaulieu-Jones</w:t>
      </w:r>
      <w:r>
        <w:rPr>
          <w:spacing w:val="-8"/>
          <w:w w:val="105"/>
          <w:sz w:val="23"/>
        </w:rPr>
        <w:t xml:space="preserve"> </w:t>
      </w:r>
      <w:r>
        <w:rPr>
          <w:w w:val="105"/>
          <w:sz w:val="23"/>
        </w:rPr>
        <w:t>et</w:t>
      </w:r>
      <w:r>
        <w:rPr>
          <w:spacing w:val="-9"/>
          <w:w w:val="105"/>
          <w:sz w:val="23"/>
        </w:rPr>
        <w:t xml:space="preserve"> </w:t>
      </w:r>
      <w:r>
        <w:rPr>
          <w:w w:val="105"/>
          <w:sz w:val="23"/>
        </w:rPr>
        <w:t>al.,</w:t>
      </w:r>
      <w:r>
        <w:rPr>
          <w:spacing w:val="-9"/>
          <w:w w:val="105"/>
          <w:sz w:val="23"/>
        </w:rPr>
        <w:t xml:space="preserve"> </w:t>
      </w:r>
      <w:r>
        <w:rPr>
          <w:w w:val="105"/>
          <w:sz w:val="23"/>
        </w:rPr>
        <w:t>&lt;Privacy-preserving</w:t>
      </w:r>
      <w:r>
        <w:rPr>
          <w:spacing w:val="-5"/>
          <w:w w:val="105"/>
          <w:sz w:val="23"/>
        </w:rPr>
        <w:t xml:space="preserve"> </w:t>
      </w:r>
      <w:r>
        <w:rPr>
          <w:w w:val="105"/>
          <w:sz w:val="23"/>
        </w:rPr>
        <w:t>generative</w:t>
      </w:r>
      <w:r>
        <w:rPr>
          <w:spacing w:val="-6"/>
          <w:w w:val="105"/>
          <w:sz w:val="23"/>
        </w:rPr>
        <w:t xml:space="preserve"> </w:t>
      </w:r>
      <w:r>
        <w:rPr>
          <w:w w:val="105"/>
          <w:sz w:val="23"/>
        </w:rPr>
        <w:t>deep</w:t>
      </w:r>
      <w:r>
        <w:rPr>
          <w:spacing w:val="-5"/>
          <w:w w:val="105"/>
          <w:sz w:val="23"/>
        </w:rPr>
        <w:t xml:space="preserve"> </w:t>
      </w:r>
      <w:r>
        <w:rPr>
          <w:w w:val="105"/>
          <w:sz w:val="23"/>
        </w:rPr>
        <w:t>neural</w:t>
      </w:r>
      <w:r>
        <w:rPr>
          <w:spacing w:val="-16"/>
          <w:w w:val="105"/>
          <w:sz w:val="23"/>
        </w:rPr>
        <w:t xml:space="preserve"> </w:t>
      </w:r>
      <w:r>
        <w:rPr>
          <w:w w:val="105"/>
          <w:sz w:val="23"/>
        </w:rPr>
        <w:t>networks</w:t>
      </w:r>
      <w:r>
        <w:rPr>
          <w:spacing w:val="-7"/>
          <w:w w:val="105"/>
          <w:sz w:val="23"/>
        </w:rPr>
        <w:t xml:space="preserve"> </w:t>
      </w:r>
      <w:r>
        <w:rPr>
          <w:w w:val="105"/>
          <w:sz w:val="23"/>
        </w:rPr>
        <w:t>support clinical</w:t>
      </w:r>
      <w:r>
        <w:rPr>
          <w:spacing w:val="-13"/>
          <w:w w:val="105"/>
          <w:sz w:val="23"/>
        </w:rPr>
        <w:t xml:space="preserve"> </w:t>
      </w:r>
      <w:r>
        <w:rPr>
          <w:w w:val="105"/>
          <w:sz w:val="23"/>
        </w:rPr>
        <w:t>data</w:t>
      </w:r>
      <w:r>
        <w:rPr>
          <w:spacing w:val="-9"/>
          <w:w w:val="105"/>
          <w:sz w:val="23"/>
        </w:rPr>
        <w:t xml:space="preserve"> </w:t>
      </w:r>
      <w:proofErr w:type="gramStart"/>
      <w:r>
        <w:rPr>
          <w:w w:val="105"/>
          <w:sz w:val="23"/>
        </w:rPr>
        <w:t>sharing,=</w:t>
      </w:r>
      <w:proofErr w:type="gramEnd"/>
      <w:r>
        <w:rPr>
          <w:spacing w:val="-9"/>
          <w:w w:val="105"/>
          <w:sz w:val="23"/>
        </w:rPr>
        <w:t xml:space="preserve"> </w:t>
      </w:r>
      <w:r>
        <w:rPr>
          <w:w w:val="105"/>
          <w:sz w:val="23"/>
        </w:rPr>
        <w:t>Circulation:</w:t>
      </w:r>
      <w:r>
        <w:rPr>
          <w:spacing w:val="-13"/>
          <w:w w:val="105"/>
          <w:sz w:val="23"/>
        </w:rPr>
        <w:t xml:space="preserve"> </w:t>
      </w:r>
      <w:r>
        <w:rPr>
          <w:w w:val="105"/>
          <w:sz w:val="23"/>
        </w:rPr>
        <w:t>Cardiovascular</w:t>
      </w:r>
      <w:r>
        <w:rPr>
          <w:spacing w:val="-11"/>
          <w:w w:val="105"/>
          <w:sz w:val="23"/>
        </w:rPr>
        <w:t xml:space="preserve"> </w:t>
      </w:r>
      <w:r>
        <w:rPr>
          <w:w w:val="105"/>
          <w:sz w:val="23"/>
        </w:rPr>
        <w:t>Quality</w:t>
      </w:r>
      <w:r>
        <w:rPr>
          <w:spacing w:val="-9"/>
          <w:w w:val="105"/>
          <w:sz w:val="23"/>
        </w:rPr>
        <w:t xml:space="preserve"> </w:t>
      </w:r>
      <w:r>
        <w:rPr>
          <w:w w:val="105"/>
          <w:sz w:val="23"/>
        </w:rPr>
        <w:t>and</w:t>
      </w:r>
      <w:r>
        <w:rPr>
          <w:spacing w:val="-9"/>
          <w:w w:val="105"/>
          <w:sz w:val="23"/>
        </w:rPr>
        <w:t xml:space="preserve"> </w:t>
      </w:r>
      <w:r>
        <w:rPr>
          <w:w w:val="105"/>
          <w:sz w:val="23"/>
        </w:rPr>
        <w:t>Outcomes,</w:t>
      </w:r>
      <w:r>
        <w:rPr>
          <w:spacing w:val="-13"/>
          <w:w w:val="105"/>
          <w:sz w:val="23"/>
        </w:rPr>
        <w:t xml:space="preserve"> </w:t>
      </w:r>
      <w:r>
        <w:rPr>
          <w:w w:val="105"/>
          <w:sz w:val="23"/>
        </w:rPr>
        <w:t>vol.</w:t>
      </w:r>
      <w:r>
        <w:rPr>
          <w:spacing w:val="-13"/>
          <w:w w:val="105"/>
          <w:sz w:val="23"/>
        </w:rPr>
        <w:t xml:space="preserve"> </w:t>
      </w:r>
      <w:r>
        <w:rPr>
          <w:w w:val="105"/>
          <w:sz w:val="23"/>
        </w:rPr>
        <w:t>12,</w:t>
      </w:r>
      <w:r>
        <w:rPr>
          <w:spacing w:val="-13"/>
          <w:w w:val="105"/>
          <w:sz w:val="23"/>
        </w:rPr>
        <w:t xml:space="preserve"> </w:t>
      </w:r>
      <w:r>
        <w:rPr>
          <w:w w:val="105"/>
          <w:sz w:val="23"/>
        </w:rPr>
        <w:t>no.</w:t>
      </w:r>
      <w:r>
        <w:rPr>
          <w:spacing w:val="-13"/>
          <w:w w:val="105"/>
          <w:sz w:val="23"/>
        </w:rPr>
        <w:t xml:space="preserve"> </w:t>
      </w:r>
      <w:r>
        <w:rPr>
          <w:w w:val="105"/>
          <w:sz w:val="23"/>
        </w:rPr>
        <w:t>7,</w:t>
      </w:r>
      <w:r>
        <w:rPr>
          <w:spacing w:val="-13"/>
          <w:w w:val="105"/>
          <w:sz w:val="23"/>
        </w:rPr>
        <w:t xml:space="preserve"> </w:t>
      </w:r>
      <w:r>
        <w:rPr>
          <w:w w:val="105"/>
          <w:sz w:val="23"/>
        </w:rPr>
        <w:t xml:space="preserve">2019. </w:t>
      </w:r>
      <w:r>
        <w:rPr>
          <w:spacing w:val="-2"/>
          <w:w w:val="105"/>
          <w:sz w:val="23"/>
        </w:rPr>
        <w:lastRenderedPageBreak/>
        <w:t>https://doi.org/10.1161/CIRCOUTCOMES.118.005122</w:t>
      </w:r>
    </w:p>
    <w:p w14:paraId="475D41BA" w14:textId="77777777" w:rsidR="00CA5B27" w:rsidRDefault="00CA5B27" w:rsidP="00CA5B27">
      <w:pPr>
        <w:pStyle w:val="BodyText"/>
        <w:spacing w:before="20"/>
      </w:pPr>
    </w:p>
    <w:p w14:paraId="677598F7" w14:textId="52650C59" w:rsidR="00CA5B27" w:rsidRPr="00CA5B27" w:rsidRDefault="00CA5B27" w:rsidP="00DF607C">
      <w:pPr>
        <w:pStyle w:val="ListParagraph"/>
        <w:widowControl w:val="0"/>
        <w:numPr>
          <w:ilvl w:val="0"/>
          <w:numId w:val="50"/>
        </w:numPr>
        <w:tabs>
          <w:tab w:val="left" w:pos="819"/>
        </w:tabs>
        <w:autoSpaceDE w:val="0"/>
        <w:autoSpaceDN w:val="0"/>
        <w:spacing w:before="0" w:after="0" w:line="249" w:lineRule="auto"/>
        <w:ind w:right="1482" w:firstLine="0"/>
        <w:contextualSpacing w:val="0"/>
        <w:rPr>
          <w:sz w:val="23"/>
        </w:rPr>
        <w:sectPr w:rsidR="00CA5B27" w:rsidRPr="00CA5B27" w:rsidSect="00CA5B27">
          <w:pgSz w:w="12240" w:h="15840"/>
          <w:pgMar w:top="1380" w:right="0" w:bottom="1240" w:left="1080" w:header="0" w:footer="1056" w:gutter="0"/>
          <w:cols w:space="720"/>
        </w:sectPr>
      </w:pPr>
      <w:r w:rsidRPr="00CA5B27">
        <w:rPr>
          <w:w w:val="105"/>
          <w:sz w:val="23"/>
        </w:rPr>
        <w:t>Office</w:t>
      </w:r>
      <w:r w:rsidRPr="00CA5B27">
        <w:rPr>
          <w:spacing w:val="-5"/>
          <w:w w:val="105"/>
          <w:sz w:val="23"/>
        </w:rPr>
        <w:t xml:space="preserve"> </w:t>
      </w:r>
      <w:r w:rsidRPr="00CA5B27">
        <w:rPr>
          <w:w w:val="105"/>
          <w:sz w:val="23"/>
        </w:rPr>
        <w:t>for</w:t>
      </w:r>
      <w:r w:rsidRPr="00CA5B27">
        <w:rPr>
          <w:spacing w:val="-7"/>
          <w:w w:val="105"/>
          <w:sz w:val="23"/>
        </w:rPr>
        <w:t xml:space="preserve"> </w:t>
      </w:r>
      <w:r w:rsidRPr="00CA5B27">
        <w:rPr>
          <w:w w:val="105"/>
          <w:sz w:val="23"/>
        </w:rPr>
        <w:t>National</w:t>
      </w:r>
      <w:r w:rsidRPr="00CA5B27">
        <w:rPr>
          <w:spacing w:val="-9"/>
          <w:w w:val="105"/>
          <w:sz w:val="23"/>
        </w:rPr>
        <w:t xml:space="preserve"> </w:t>
      </w:r>
      <w:r w:rsidRPr="00CA5B27">
        <w:rPr>
          <w:w w:val="105"/>
          <w:sz w:val="23"/>
        </w:rPr>
        <w:t>Statistics,</w:t>
      </w:r>
      <w:r w:rsidRPr="00CA5B27">
        <w:rPr>
          <w:spacing w:val="-3"/>
          <w:w w:val="105"/>
          <w:sz w:val="23"/>
        </w:rPr>
        <w:t xml:space="preserve"> </w:t>
      </w:r>
      <w:r w:rsidRPr="00CA5B27">
        <w:rPr>
          <w:w w:val="105"/>
          <w:sz w:val="23"/>
        </w:rPr>
        <w:t>&lt;Gender</w:t>
      </w:r>
      <w:r w:rsidRPr="00CA5B27">
        <w:rPr>
          <w:spacing w:val="-7"/>
          <w:w w:val="105"/>
          <w:sz w:val="23"/>
        </w:rPr>
        <w:t xml:space="preserve"> </w:t>
      </w:r>
      <w:r w:rsidRPr="00CA5B27">
        <w:rPr>
          <w:w w:val="105"/>
          <w:sz w:val="23"/>
        </w:rPr>
        <w:t>pay</w:t>
      </w:r>
      <w:r w:rsidRPr="00CA5B27">
        <w:rPr>
          <w:spacing w:val="-4"/>
          <w:w w:val="105"/>
          <w:sz w:val="23"/>
        </w:rPr>
        <w:t xml:space="preserve"> </w:t>
      </w:r>
      <w:r w:rsidRPr="00CA5B27">
        <w:rPr>
          <w:w w:val="105"/>
          <w:sz w:val="23"/>
        </w:rPr>
        <w:t>gap</w:t>
      </w:r>
      <w:r w:rsidRPr="00CA5B27">
        <w:rPr>
          <w:spacing w:val="-4"/>
          <w:w w:val="105"/>
          <w:sz w:val="23"/>
        </w:rPr>
        <w:t xml:space="preserve"> </w:t>
      </w:r>
      <w:r w:rsidRPr="00CA5B27">
        <w:rPr>
          <w:w w:val="105"/>
          <w:sz w:val="23"/>
        </w:rPr>
        <w:t>in</w:t>
      </w:r>
      <w:r w:rsidRPr="00CA5B27">
        <w:rPr>
          <w:spacing w:val="-4"/>
          <w:w w:val="105"/>
          <w:sz w:val="23"/>
        </w:rPr>
        <w:t xml:space="preserve"> </w:t>
      </w:r>
      <w:r w:rsidRPr="00CA5B27">
        <w:rPr>
          <w:w w:val="105"/>
          <w:sz w:val="23"/>
        </w:rPr>
        <w:t>the</w:t>
      </w:r>
      <w:r w:rsidRPr="00CA5B27">
        <w:rPr>
          <w:spacing w:val="-5"/>
          <w:w w:val="105"/>
          <w:sz w:val="23"/>
        </w:rPr>
        <w:t xml:space="preserve"> </w:t>
      </w:r>
      <w:r w:rsidRPr="00CA5B27">
        <w:rPr>
          <w:w w:val="105"/>
          <w:sz w:val="23"/>
        </w:rPr>
        <w:t>UK:</w:t>
      </w:r>
      <w:r w:rsidRPr="00CA5B27">
        <w:rPr>
          <w:spacing w:val="-9"/>
          <w:w w:val="105"/>
          <w:sz w:val="23"/>
        </w:rPr>
        <w:t xml:space="preserve"> </w:t>
      </w:r>
      <w:proofErr w:type="gramStart"/>
      <w:r w:rsidRPr="00CA5B27">
        <w:rPr>
          <w:w w:val="105"/>
          <w:sz w:val="23"/>
        </w:rPr>
        <w:t>2023,=</w:t>
      </w:r>
      <w:proofErr w:type="gramEnd"/>
      <w:r w:rsidRPr="00CA5B27">
        <w:rPr>
          <w:spacing w:val="-5"/>
          <w:w w:val="105"/>
          <w:sz w:val="23"/>
        </w:rPr>
        <w:t xml:space="preserve"> </w:t>
      </w:r>
      <w:r w:rsidRPr="00CA5B27">
        <w:rPr>
          <w:w w:val="105"/>
          <w:sz w:val="23"/>
        </w:rPr>
        <w:t>ONS,</w:t>
      </w:r>
      <w:r w:rsidRPr="00CA5B27">
        <w:rPr>
          <w:spacing w:val="-3"/>
          <w:w w:val="105"/>
          <w:sz w:val="23"/>
        </w:rPr>
        <w:t xml:space="preserve"> </w:t>
      </w:r>
      <w:r w:rsidRPr="00CA5B27">
        <w:rPr>
          <w:w w:val="105"/>
          <w:sz w:val="23"/>
        </w:rPr>
        <w:t>Newport,</w:t>
      </w:r>
      <w:r w:rsidRPr="00CA5B27">
        <w:rPr>
          <w:spacing w:val="-9"/>
          <w:w w:val="105"/>
          <w:sz w:val="23"/>
        </w:rPr>
        <w:t xml:space="preserve"> </w:t>
      </w:r>
      <w:r w:rsidRPr="00CA5B27">
        <w:rPr>
          <w:w w:val="105"/>
          <w:sz w:val="23"/>
        </w:rPr>
        <w:t>UK,</w:t>
      </w:r>
      <w:r w:rsidRPr="00CA5B27">
        <w:rPr>
          <w:spacing w:val="-9"/>
          <w:w w:val="105"/>
          <w:sz w:val="23"/>
        </w:rPr>
        <w:t xml:space="preserve"> </w:t>
      </w:r>
      <w:r w:rsidRPr="00CA5B27">
        <w:rPr>
          <w:w w:val="105"/>
          <w:sz w:val="23"/>
        </w:rPr>
        <w:t xml:space="preserve">Oct. 2023. [Online]. Available: </w:t>
      </w:r>
      <w:r w:rsidRPr="00CA5B27">
        <w:rPr>
          <w:spacing w:val="-2"/>
          <w:sz w:val="23"/>
        </w:rPr>
        <w:t>https://</w:t>
      </w:r>
      <w:hyperlink r:id="rId30">
        <w:r w:rsidRPr="00CA5B27">
          <w:rPr>
            <w:spacing w:val="-2"/>
            <w:sz w:val="23"/>
          </w:rPr>
          <w:t>www.ons.gov.uk/employmentandlabourmarket/peopleinwork/earningsandworkinghours/b</w:t>
        </w:r>
      </w:hyperlink>
      <w:r w:rsidRPr="00CA5B27">
        <w:rPr>
          <w:spacing w:val="80"/>
          <w:w w:val="105"/>
          <w:sz w:val="23"/>
        </w:rPr>
        <w:t xml:space="preserve">   </w:t>
      </w:r>
      <w:proofErr w:type="spellStart"/>
      <w:r w:rsidRPr="00CA5B27">
        <w:rPr>
          <w:spacing w:val="-2"/>
          <w:w w:val="105"/>
          <w:sz w:val="23"/>
        </w:rPr>
        <w:t>ulletins</w:t>
      </w:r>
      <w:proofErr w:type="spellEnd"/>
      <w:r w:rsidRPr="00CA5B27">
        <w:rPr>
          <w:spacing w:val="-2"/>
          <w:w w:val="105"/>
          <w:sz w:val="23"/>
        </w:rPr>
        <w:t>/</w:t>
      </w:r>
      <w:proofErr w:type="spellStart"/>
      <w:r w:rsidRPr="00CA5B27">
        <w:rPr>
          <w:spacing w:val="-2"/>
          <w:w w:val="105"/>
          <w:sz w:val="23"/>
        </w:rPr>
        <w:t>genderpaygapintheuk</w:t>
      </w:r>
      <w:proofErr w:type="spellEnd"/>
      <w:r w:rsidRPr="00CA5B27">
        <w:rPr>
          <w:spacing w:val="-2"/>
          <w:w w:val="105"/>
          <w:sz w:val="23"/>
        </w:rPr>
        <w:t>/2023</w:t>
      </w:r>
    </w:p>
    <w:p w14:paraId="257A1F63" w14:textId="77777777" w:rsidR="00CA5B27" w:rsidRDefault="00CA5B27" w:rsidP="00CA5B27">
      <w:pPr>
        <w:pStyle w:val="ListParagraph"/>
        <w:widowControl w:val="0"/>
        <w:numPr>
          <w:ilvl w:val="0"/>
          <w:numId w:val="50"/>
        </w:numPr>
        <w:tabs>
          <w:tab w:val="left" w:pos="819"/>
        </w:tabs>
        <w:autoSpaceDE w:val="0"/>
        <w:autoSpaceDN w:val="0"/>
        <w:spacing w:before="69" w:after="0" w:line="240" w:lineRule="auto"/>
        <w:ind w:left="819" w:hanging="459"/>
        <w:contextualSpacing w:val="0"/>
        <w:rPr>
          <w:sz w:val="23"/>
        </w:rPr>
      </w:pPr>
      <w:r>
        <w:rPr>
          <w:sz w:val="23"/>
        </w:rPr>
        <w:lastRenderedPageBreak/>
        <w:t>Experian,</w:t>
      </w:r>
      <w:r>
        <w:rPr>
          <w:spacing w:val="12"/>
          <w:sz w:val="23"/>
        </w:rPr>
        <w:t xml:space="preserve"> </w:t>
      </w:r>
      <w:r>
        <w:rPr>
          <w:sz w:val="23"/>
        </w:rPr>
        <w:t>&lt;What</w:t>
      </w:r>
      <w:r>
        <w:rPr>
          <w:spacing w:val="12"/>
          <w:sz w:val="23"/>
        </w:rPr>
        <w:t xml:space="preserve"> </w:t>
      </w:r>
      <w:r>
        <w:rPr>
          <w:sz w:val="23"/>
        </w:rPr>
        <w:t>is</w:t>
      </w:r>
      <w:r>
        <w:rPr>
          <w:spacing w:val="15"/>
          <w:sz w:val="23"/>
        </w:rPr>
        <w:t xml:space="preserve"> </w:t>
      </w:r>
      <w:r>
        <w:rPr>
          <w:sz w:val="23"/>
        </w:rPr>
        <w:t>a</w:t>
      </w:r>
      <w:r>
        <w:rPr>
          <w:spacing w:val="17"/>
          <w:sz w:val="23"/>
        </w:rPr>
        <w:t xml:space="preserve"> </w:t>
      </w:r>
      <w:r>
        <w:rPr>
          <w:sz w:val="23"/>
        </w:rPr>
        <w:t>good</w:t>
      </w:r>
      <w:r>
        <w:rPr>
          <w:spacing w:val="18"/>
          <w:sz w:val="23"/>
        </w:rPr>
        <w:t xml:space="preserve"> </w:t>
      </w:r>
      <w:r>
        <w:rPr>
          <w:sz w:val="23"/>
        </w:rPr>
        <w:t>credit</w:t>
      </w:r>
      <w:r>
        <w:rPr>
          <w:spacing w:val="12"/>
          <w:sz w:val="23"/>
        </w:rPr>
        <w:t xml:space="preserve"> </w:t>
      </w:r>
      <w:r>
        <w:rPr>
          <w:sz w:val="23"/>
        </w:rPr>
        <w:t>score</w:t>
      </w:r>
      <w:r>
        <w:rPr>
          <w:spacing w:val="18"/>
          <w:sz w:val="23"/>
        </w:rPr>
        <w:t xml:space="preserve"> </w:t>
      </w:r>
      <w:r>
        <w:rPr>
          <w:sz w:val="23"/>
        </w:rPr>
        <w:t>in</w:t>
      </w:r>
      <w:r>
        <w:rPr>
          <w:spacing w:val="18"/>
          <w:sz w:val="23"/>
        </w:rPr>
        <w:t xml:space="preserve"> </w:t>
      </w:r>
      <w:r>
        <w:rPr>
          <w:sz w:val="23"/>
        </w:rPr>
        <w:t>the</w:t>
      </w:r>
      <w:r>
        <w:rPr>
          <w:spacing w:val="17"/>
          <w:sz w:val="23"/>
        </w:rPr>
        <w:t xml:space="preserve"> </w:t>
      </w:r>
      <w:proofErr w:type="gramStart"/>
      <w:r>
        <w:rPr>
          <w:sz w:val="23"/>
        </w:rPr>
        <w:t>UK?,</w:t>
      </w:r>
      <w:proofErr w:type="gramEnd"/>
      <w:r>
        <w:rPr>
          <w:sz w:val="23"/>
        </w:rPr>
        <w:t>=</w:t>
      </w:r>
      <w:r>
        <w:rPr>
          <w:spacing w:val="17"/>
          <w:sz w:val="23"/>
        </w:rPr>
        <w:t xml:space="preserve"> </w:t>
      </w:r>
      <w:r>
        <w:rPr>
          <w:sz w:val="23"/>
        </w:rPr>
        <w:t>Experian</w:t>
      </w:r>
      <w:r>
        <w:rPr>
          <w:spacing w:val="19"/>
          <w:sz w:val="23"/>
        </w:rPr>
        <w:t xml:space="preserve"> </w:t>
      </w:r>
      <w:r>
        <w:rPr>
          <w:sz w:val="23"/>
        </w:rPr>
        <w:t>Ltd.,</w:t>
      </w:r>
      <w:r>
        <w:rPr>
          <w:spacing w:val="12"/>
          <w:sz w:val="23"/>
        </w:rPr>
        <w:t xml:space="preserve"> </w:t>
      </w:r>
      <w:r>
        <w:rPr>
          <w:sz w:val="23"/>
        </w:rPr>
        <w:t>Nottingham,</w:t>
      </w:r>
      <w:r>
        <w:rPr>
          <w:spacing w:val="12"/>
          <w:sz w:val="23"/>
        </w:rPr>
        <w:t xml:space="preserve"> </w:t>
      </w:r>
      <w:r>
        <w:rPr>
          <w:sz w:val="23"/>
        </w:rPr>
        <w:t>UK,</w:t>
      </w:r>
      <w:r>
        <w:rPr>
          <w:spacing w:val="12"/>
          <w:sz w:val="23"/>
        </w:rPr>
        <w:t xml:space="preserve"> </w:t>
      </w:r>
      <w:r>
        <w:rPr>
          <w:spacing w:val="-2"/>
          <w:sz w:val="23"/>
        </w:rPr>
        <w:t>2023.</w:t>
      </w:r>
    </w:p>
    <w:p w14:paraId="5912E2C5" w14:textId="77777777" w:rsidR="00CA5B27" w:rsidRDefault="00CA5B27" w:rsidP="00CA5B27">
      <w:pPr>
        <w:pStyle w:val="BodyText"/>
        <w:spacing w:before="9"/>
        <w:ind w:left="360"/>
      </w:pPr>
      <w:r>
        <w:t>[Online].</w:t>
      </w:r>
      <w:r>
        <w:rPr>
          <w:spacing w:val="34"/>
        </w:rPr>
        <w:t xml:space="preserve">  </w:t>
      </w:r>
      <w:r>
        <w:t>Available:</w:t>
      </w:r>
      <w:r>
        <w:rPr>
          <w:spacing w:val="37"/>
        </w:rPr>
        <w:t xml:space="preserve">  </w:t>
      </w:r>
      <w:r>
        <w:t>https://</w:t>
      </w:r>
      <w:hyperlink r:id="rId31">
        <w:r>
          <w:t>www.experian.co.uk/consumer/guides/good-credit-</w:t>
        </w:r>
        <w:r>
          <w:rPr>
            <w:spacing w:val="-2"/>
          </w:rPr>
          <w:t>score.html</w:t>
        </w:r>
      </w:hyperlink>
    </w:p>
    <w:p w14:paraId="4492762F" w14:textId="77777777" w:rsidR="00CA5B27" w:rsidRDefault="00CA5B27" w:rsidP="00CA5B27">
      <w:pPr>
        <w:pStyle w:val="BodyText"/>
        <w:spacing w:before="33"/>
      </w:pPr>
    </w:p>
    <w:p w14:paraId="41CCC204" w14:textId="77777777" w:rsidR="00CA5B27" w:rsidRDefault="00CA5B27" w:rsidP="00CA5B27">
      <w:pPr>
        <w:pStyle w:val="ListParagraph"/>
        <w:widowControl w:val="0"/>
        <w:numPr>
          <w:ilvl w:val="0"/>
          <w:numId w:val="50"/>
        </w:numPr>
        <w:tabs>
          <w:tab w:val="left" w:pos="819"/>
        </w:tabs>
        <w:autoSpaceDE w:val="0"/>
        <w:autoSpaceDN w:val="0"/>
        <w:spacing w:before="0" w:after="0" w:line="249" w:lineRule="auto"/>
        <w:ind w:right="2029" w:firstLine="0"/>
        <w:contextualSpacing w:val="0"/>
        <w:rPr>
          <w:sz w:val="23"/>
        </w:rPr>
      </w:pPr>
      <w:r>
        <w:rPr>
          <w:sz w:val="23"/>
        </w:rPr>
        <w:t>Financial Conduct Authority, &lt;A new consumer duty: Policy statement PS22/</w:t>
      </w:r>
      <w:proofErr w:type="gramStart"/>
      <w:r>
        <w:rPr>
          <w:sz w:val="23"/>
        </w:rPr>
        <w:t>9,=</w:t>
      </w:r>
      <w:proofErr w:type="gramEnd"/>
      <w:r>
        <w:rPr>
          <w:sz w:val="23"/>
        </w:rPr>
        <w:t xml:space="preserve"> FCA,</w:t>
      </w:r>
      <w:r>
        <w:rPr>
          <w:spacing w:val="40"/>
          <w:w w:val="105"/>
          <w:sz w:val="23"/>
        </w:rPr>
        <w:t xml:space="preserve"> </w:t>
      </w:r>
      <w:r>
        <w:rPr>
          <w:w w:val="105"/>
          <w:sz w:val="23"/>
        </w:rPr>
        <w:t>London, UK, Jul. 2022. [Online]. Available: https://</w:t>
      </w:r>
      <w:hyperlink r:id="rId32">
        <w:r>
          <w:rPr>
            <w:w w:val="105"/>
            <w:sz w:val="23"/>
          </w:rPr>
          <w:t>www.fca.org.uk/publications/policy-</w:t>
        </w:r>
      </w:hyperlink>
      <w:r>
        <w:rPr>
          <w:spacing w:val="-2"/>
          <w:w w:val="105"/>
          <w:sz w:val="23"/>
        </w:rPr>
        <w:t>statements/ps22-9-a-new-consumer-duty</w:t>
      </w:r>
    </w:p>
    <w:p w14:paraId="673BDE3B" w14:textId="77777777" w:rsidR="00CA5B27" w:rsidRDefault="00CA5B27" w:rsidP="00CA5B27">
      <w:pPr>
        <w:pStyle w:val="BodyText"/>
        <w:spacing w:before="12"/>
      </w:pPr>
    </w:p>
    <w:p w14:paraId="7EC961E9" w14:textId="77777777" w:rsidR="00CA5B27" w:rsidRDefault="00CA5B27" w:rsidP="00CA5B27">
      <w:pPr>
        <w:pStyle w:val="ListParagraph"/>
        <w:widowControl w:val="0"/>
        <w:numPr>
          <w:ilvl w:val="0"/>
          <w:numId w:val="50"/>
        </w:numPr>
        <w:tabs>
          <w:tab w:val="left" w:pos="819"/>
        </w:tabs>
        <w:autoSpaceDE w:val="0"/>
        <w:autoSpaceDN w:val="0"/>
        <w:spacing w:before="0" w:after="0" w:line="249" w:lineRule="auto"/>
        <w:ind w:right="1545" w:firstLine="0"/>
        <w:contextualSpacing w:val="0"/>
        <w:rPr>
          <w:sz w:val="23"/>
        </w:rPr>
      </w:pPr>
      <w:r>
        <w:rPr>
          <w:w w:val="105"/>
          <w:sz w:val="23"/>
        </w:rPr>
        <w:t>Office</w:t>
      </w:r>
      <w:r>
        <w:rPr>
          <w:spacing w:val="-1"/>
          <w:w w:val="105"/>
          <w:sz w:val="23"/>
        </w:rPr>
        <w:t xml:space="preserve"> </w:t>
      </w:r>
      <w:r>
        <w:rPr>
          <w:w w:val="105"/>
          <w:sz w:val="23"/>
        </w:rPr>
        <w:t>for</w:t>
      </w:r>
      <w:r>
        <w:rPr>
          <w:spacing w:val="-3"/>
          <w:w w:val="105"/>
          <w:sz w:val="23"/>
        </w:rPr>
        <w:t xml:space="preserve"> </w:t>
      </w:r>
      <w:r>
        <w:rPr>
          <w:w w:val="105"/>
          <w:sz w:val="23"/>
        </w:rPr>
        <w:t>National</w:t>
      </w:r>
      <w:r>
        <w:rPr>
          <w:spacing w:val="-5"/>
          <w:w w:val="105"/>
          <w:sz w:val="23"/>
        </w:rPr>
        <w:t xml:space="preserve"> </w:t>
      </w:r>
      <w:r>
        <w:rPr>
          <w:w w:val="105"/>
          <w:sz w:val="23"/>
        </w:rPr>
        <w:t>Statistics, &lt;Wealth in Great Britain wave</w:t>
      </w:r>
      <w:r>
        <w:rPr>
          <w:spacing w:val="-1"/>
          <w:w w:val="105"/>
          <w:sz w:val="23"/>
        </w:rPr>
        <w:t xml:space="preserve"> </w:t>
      </w:r>
      <w:r>
        <w:rPr>
          <w:w w:val="105"/>
          <w:sz w:val="23"/>
        </w:rPr>
        <w:t>7:</w:t>
      </w:r>
      <w:r>
        <w:rPr>
          <w:spacing w:val="-5"/>
          <w:w w:val="105"/>
          <w:sz w:val="23"/>
        </w:rPr>
        <w:t xml:space="preserve"> </w:t>
      </w:r>
      <w:r>
        <w:rPr>
          <w:w w:val="105"/>
          <w:sz w:val="23"/>
        </w:rPr>
        <w:t>2018 to</w:t>
      </w:r>
      <w:r>
        <w:rPr>
          <w:spacing w:val="-7"/>
          <w:w w:val="105"/>
          <w:sz w:val="23"/>
        </w:rPr>
        <w:t xml:space="preserve"> </w:t>
      </w:r>
      <w:proofErr w:type="gramStart"/>
      <w:r>
        <w:rPr>
          <w:w w:val="105"/>
          <w:sz w:val="23"/>
        </w:rPr>
        <w:t>2020,=</w:t>
      </w:r>
      <w:proofErr w:type="gramEnd"/>
      <w:r>
        <w:rPr>
          <w:spacing w:val="-1"/>
          <w:w w:val="105"/>
          <w:sz w:val="23"/>
        </w:rPr>
        <w:t xml:space="preserve"> </w:t>
      </w:r>
      <w:r>
        <w:rPr>
          <w:w w:val="105"/>
          <w:sz w:val="23"/>
        </w:rPr>
        <w:t xml:space="preserve">ONS, Newport, UK, Jan. 2022. [Online]. Available: </w:t>
      </w:r>
      <w:r>
        <w:rPr>
          <w:spacing w:val="-2"/>
          <w:sz w:val="23"/>
        </w:rPr>
        <w:t>https://</w:t>
      </w:r>
      <w:hyperlink r:id="rId33">
        <w:r>
          <w:rPr>
            <w:spacing w:val="-2"/>
            <w:sz w:val="23"/>
          </w:rPr>
          <w:t>www.ons.gov.uk/peoplepopulationandcommunity/personalandhouseholdfinances/income</w:t>
        </w:r>
      </w:hyperlink>
      <w:r>
        <w:rPr>
          <w:spacing w:val="80"/>
          <w:w w:val="105"/>
          <w:sz w:val="23"/>
        </w:rPr>
        <w:t xml:space="preserve">   </w:t>
      </w:r>
      <w:proofErr w:type="spellStart"/>
      <w:r>
        <w:rPr>
          <w:spacing w:val="-2"/>
          <w:w w:val="105"/>
          <w:sz w:val="23"/>
        </w:rPr>
        <w:t>andwealth</w:t>
      </w:r>
      <w:proofErr w:type="spellEnd"/>
      <w:r>
        <w:rPr>
          <w:spacing w:val="-2"/>
          <w:w w:val="105"/>
          <w:sz w:val="23"/>
        </w:rPr>
        <w:t>/bulletins/wealthingreatbritainwave7/2018to2020</w:t>
      </w:r>
    </w:p>
    <w:p w14:paraId="0EBE17BE" w14:textId="77777777" w:rsidR="00CA5B27" w:rsidRDefault="00CA5B27" w:rsidP="00CA5B27">
      <w:pPr>
        <w:pStyle w:val="BodyText"/>
        <w:spacing w:before="26"/>
      </w:pPr>
    </w:p>
    <w:p w14:paraId="2DA17D4F" w14:textId="10563260" w:rsidR="00CA5B27" w:rsidRDefault="00CA5B27" w:rsidP="00CA5B27">
      <w:pPr>
        <w:pStyle w:val="ListParagraph"/>
        <w:widowControl w:val="0"/>
        <w:numPr>
          <w:ilvl w:val="0"/>
          <w:numId w:val="50"/>
        </w:numPr>
        <w:tabs>
          <w:tab w:val="left" w:pos="819"/>
        </w:tabs>
        <w:autoSpaceDE w:val="0"/>
        <w:autoSpaceDN w:val="0"/>
        <w:spacing w:before="0" w:after="0" w:line="247" w:lineRule="auto"/>
        <w:ind w:right="2269" w:firstLine="0"/>
        <w:contextualSpacing w:val="0"/>
        <w:rPr>
          <w:sz w:val="23"/>
        </w:rPr>
      </w:pPr>
      <w:r>
        <w:rPr>
          <w:sz w:val="23"/>
        </w:rPr>
        <w:t xml:space="preserve">UK Government, &lt;Equality Act 2010, Section 4: The protected </w:t>
      </w:r>
      <w:proofErr w:type="gramStart"/>
      <w:r>
        <w:rPr>
          <w:sz w:val="23"/>
        </w:rPr>
        <w:t>characteristics,=</w:t>
      </w:r>
      <w:proofErr w:type="gramEnd"/>
      <w:r>
        <w:rPr>
          <w:sz w:val="23"/>
        </w:rPr>
        <w:t xml:space="preserve"> Her</w:t>
      </w:r>
      <w:r>
        <w:rPr>
          <w:spacing w:val="40"/>
          <w:w w:val="105"/>
          <w:sz w:val="23"/>
        </w:rPr>
        <w:t xml:space="preserve"> </w:t>
      </w:r>
      <w:r>
        <w:rPr>
          <w:w w:val="105"/>
          <w:sz w:val="23"/>
        </w:rPr>
        <w:t xml:space="preserve">Majesty’s Stationery Office, London, UK, 2010. [Online]. Available: </w:t>
      </w:r>
      <w:r>
        <w:rPr>
          <w:spacing w:val="-2"/>
          <w:w w:val="105"/>
          <w:sz w:val="23"/>
        </w:rPr>
        <w:t>https://</w:t>
      </w:r>
      <w:hyperlink r:id="rId34">
        <w:r>
          <w:rPr>
            <w:spacing w:val="-2"/>
            <w:w w:val="105"/>
            <w:sz w:val="23"/>
          </w:rPr>
          <w:t>www.legislation.gov.uk/ukpga/2010/15/section/4</w:t>
        </w:r>
      </w:hyperlink>
    </w:p>
    <w:p w14:paraId="27511CC3" w14:textId="77777777" w:rsidR="00CA5B27" w:rsidRDefault="00CA5B27" w:rsidP="00CA5B27">
      <w:pPr>
        <w:pStyle w:val="BodyText"/>
        <w:spacing w:before="27"/>
      </w:pPr>
    </w:p>
    <w:p w14:paraId="6DC92F3E" w14:textId="77777777" w:rsidR="00CA5B27" w:rsidRDefault="00CA5B27" w:rsidP="00CA5B27">
      <w:pPr>
        <w:pStyle w:val="ListParagraph"/>
        <w:widowControl w:val="0"/>
        <w:numPr>
          <w:ilvl w:val="0"/>
          <w:numId w:val="50"/>
        </w:numPr>
        <w:tabs>
          <w:tab w:val="left" w:pos="819"/>
        </w:tabs>
        <w:autoSpaceDE w:val="0"/>
        <w:autoSpaceDN w:val="0"/>
        <w:spacing w:before="1" w:after="0" w:line="240" w:lineRule="auto"/>
        <w:ind w:left="819" w:hanging="459"/>
        <w:contextualSpacing w:val="0"/>
        <w:rPr>
          <w:sz w:val="23"/>
        </w:rPr>
      </w:pPr>
      <w:r>
        <w:rPr>
          <w:sz w:val="23"/>
        </w:rPr>
        <w:t>Bank</w:t>
      </w:r>
      <w:r>
        <w:rPr>
          <w:spacing w:val="21"/>
          <w:sz w:val="23"/>
        </w:rPr>
        <w:t xml:space="preserve"> </w:t>
      </w:r>
      <w:r>
        <w:rPr>
          <w:sz w:val="23"/>
        </w:rPr>
        <w:t>of</w:t>
      </w:r>
      <w:r>
        <w:rPr>
          <w:spacing w:val="19"/>
          <w:sz w:val="23"/>
        </w:rPr>
        <w:t xml:space="preserve"> </w:t>
      </w:r>
      <w:r>
        <w:rPr>
          <w:sz w:val="23"/>
        </w:rPr>
        <w:t>England,</w:t>
      </w:r>
      <w:r>
        <w:rPr>
          <w:spacing w:val="16"/>
          <w:sz w:val="23"/>
        </w:rPr>
        <w:t xml:space="preserve"> </w:t>
      </w:r>
      <w:r>
        <w:rPr>
          <w:sz w:val="23"/>
        </w:rPr>
        <w:t>&lt;Consumer</w:t>
      </w:r>
      <w:r>
        <w:rPr>
          <w:spacing w:val="20"/>
          <w:sz w:val="23"/>
        </w:rPr>
        <w:t xml:space="preserve"> </w:t>
      </w:r>
      <w:r>
        <w:rPr>
          <w:sz w:val="23"/>
        </w:rPr>
        <w:t>credit</w:t>
      </w:r>
      <w:r>
        <w:rPr>
          <w:spacing w:val="16"/>
          <w:sz w:val="23"/>
        </w:rPr>
        <w:t xml:space="preserve"> </w:t>
      </w:r>
      <w:r>
        <w:rPr>
          <w:sz w:val="23"/>
        </w:rPr>
        <w:t>statistics,</w:t>
      </w:r>
      <w:r>
        <w:rPr>
          <w:spacing w:val="17"/>
          <w:sz w:val="23"/>
        </w:rPr>
        <w:t xml:space="preserve"> </w:t>
      </w:r>
      <w:r>
        <w:rPr>
          <w:sz w:val="23"/>
        </w:rPr>
        <w:t>table</w:t>
      </w:r>
      <w:r>
        <w:rPr>
          <w:spacing w:val="21"/>
          <w:sz w:val="23"/>
        </w:rPr>
        <w:t xml:space="preserve"> </w:t>
      </w:r>
      <w:proofErr w:type="gramStart"/>
      <w:r>
        <w:rPr>
          <w:sz w:val="23"/>
        </w:rPr>
        <w:t>A.9.1,=</w:t>
      </w:r>
      <w:proofErr w:type="gramEnd"/>
      <w:r>
        <w:rPr>
          <w:spacing w:val="22"/>
          <w:sz w:val="23"/>
        </w:rPr>
        <w:t xml:space="preserve"> </w:t>
      </w:r>
      <w:r>
        <w:rPr>
          <w:sz w:val="23"/>
        </w:rPr>
        <w:t>Bank</w:t>
      </w:r>
      <w:r>
        <w:rPr>
          <w:spacing w:val="23"/>
          <w:sz w:val="23"/>
        </w:rPr>
        <w:t xml:space="preserve"> </w:t>
      </w:r>
      <w:r>
        <w:rPr>
          <w:sz w:val="23"/>
        </w:rPr>
        <w:t>of</w:t>
      </w:r>
      <w:r>
        <w:rPr>
          <w:spacing w:val="20"/>
          <w:sz w:val="23"/>
        </w:rPr>
        <w:t xml:space="preserve"> </w:t>
      </w:r>
      <w:r>
        <w:rPr>
          <w:sz w:val="23"/>
        </w:rPr>
        <w:t>England,</w:t>
      </w:r>
      <w:r>
        <w:rPr>
          <w:spacing w:val="16"/>
          <w:sz w:val="23"/>
        </w:rPr>
        <w:t xml:space="preserve"> </w:t>
      </w:r>
      <w:r>
        <w:rPr>
          <w:sz w:val="23"/>
        </w:rPr>
        <w:t>London,</w:t>
      </w:r>
      <w:r>
        <w:rPr>
          <w:spacing w:val="17"/>
          <w:sz w:val="23"/>
        </w:rPr>
        <w:t xml:space="preserve"> </w:t>
      </w:r>
      <w:r>
        <w:rPr>
          <w:spacing w:val="-5"/>
          <w:sz w:val="23"/>
        </w:rPr>
        <w:t>UK,</w:t>
      </w:r>
    </w:p>
    <w:p w14:paraId="6BC2F3F3" w14:textId="77777777" w:rsidR="00CA5B27" w:rsidRDefault="00CA5B27" w:rsidP="00CA5B27">
      <w:pPr>
        <w:pStyle w:val="BodyText"/>
        <w:spacing w:before="9"/>
        <w:ind w:left="360"/>
        <w:rPr>
          <w:spacing w:val="66"/>
        </w:rPr>
      </w:pPr>
      <w:r>
        <w:t>2024.</w:t>
      </w:r>
      <w:r>
        <w:rPr>
          <w:spacing w:val="66"/>
        </w:rPr>
        <w:t xml:space="preserve"> </w:t>
      </w:r>
    </w:p>
    <w:p w14:paraId="5A264586" w14:textId="762B0746" w:rsidR="00CA5B27" w:rsidRDefault="00CA5B27" w:rsidP="00CA5B27">
      <w:pPr>
        <w:pStyle w:val="BodyText"/>
        <w:spacing w:before="9"/>
        <w:ind w:left="360"/>
      </w:pPr>
      <w:r>
        <w:t>[Online].</w:t>
      </w:r>
      <w:r>
        <w:rPr>
          <w:spacing w:val="67"/>
        </w:rPr>
        <w:t xml:space="preserve"> </w:t>
      </w:r>
      <w:r>
        <w:t>Available:</w:t>
      </w:r>
      <w:r>
        <w:rPr>
          <w:spacing w:val="67"/>
        </w:rPr>
        <w:t xml:space="preserve"> </w:t>
      </w:r>
      <w:r>
        <w:rPr>
          <w:spacing w:val="-2"/>
        </w:rPr>
        <w:t>https://</w:t>
      </w:r>
      <w:hyperlink r:id="rId35">
        <w:r>
          <w:rPr>
            <w:spacing w:val="-2"/>
          </w:rPr>
          <w:t>www.bankofengland.co.uk/statistics/tables/a/2024</w:t>
        </w:r>
      </w:hyperlink>
    </w:p>
    <w:p w14:paraId="71E1A008" w14:textId="77777777" w:rsidR="00CF7AB9" w:rsidRDefault="00CF7AB9" w:rsidP="00B51CCA">
      <w:pPr>
        <w:pStyle w:val="NormalWeb"/>
      </w:pPr>
    </w:p>
    <w:p w14:paraId="134CB12C" w14:textId="325389B7" w:rsidR="00ED2AC6" w:rsidRPr="00ED2AC6" w:rsidRDefault="00ED2AC6" w:rsidP="00ED2AC6">
      <w:pPr>
        <w:spacing w:before="100" w:beforeAutospacing="1" w:after="100" w:afterAutospacing="1" w:line="240" w:lineRule="auto"/>
        <w:jc w:val="left"/>
        <w:rPr>
          <w:rFonts w:eastAsia="Times New Roman" w:cs="Times New Roman"/>
          <w:szCs w:val="24"/>
          <w:lang w:bidi="gu-IN"/>
        </w:rPr>
      </w:pPr>
    </w:p>
    <w:p w14:paraId="4A0D242E" w14:textId="788FE5B0" w:rsidR="00C80A7E" w:rsidRDefault="00C80A7E" w:rsidP="00C9462E"/>
    <w:p w14:paraId="180D405A" w14:textId="77777777" w:rsidR="008F0D90" w:rsidRPr="008A35E7" w:rsidRDefault="008F0D90" w:rsidP="00C9462E"/>
    <w:p w14:paraId="4FD9CE43" w14:textId="71DA9306" w:rsidR="0006381A" w:rsidRDefault="0006381A">
      <w:pPr>
        <w:pStyle w:val="Heading1"/>
      </w:pPr>
      <w:bookmarkStart w:id="7" w:name="_Toc214835037"/>
      <w:r w:rsidRPr="0006381A">
        <w:lastRenderedPageBreak/>
        <w:t>Appendix Note</w:t>
      </w:r>
      <w:bookmarkEnd w:id="7"/>
    </w:p>
    <w:p w14:paraId="5FA32B3D" w14:textId="2BB02F4A" w:rsidR="00CF69A6" w:rsidRDefault="00917664">
      <w:pPr>
        <w:pStyle w:val="Heading2"/>
      </w:pPr>
      <w:r>
        <w:t>Preprocessing</w:t>
      </w:r>
    </w:p>
    <w:p w14:paraId="2E00130C" w14:textId="53E77C57" w:rsidR="00600A34" w:rsidRPr="00600A34" w:rsidRDefault="00600A34" w:rsidP="00600A34">
      <w:r>
        <w:rPr>
          <w:noProof/>
        </w:rPr>
        <w:drawing>
          <wp:inline distT="0" distB="0" distL="0" distR="0" wp14:anchorId="7299EC4B" wp14:editId="5F53B08B">
            <wp:extent cx="3870960" cy="2293620"/>
            <wp:effectExtent l="0" t="0" r="0" b="0"/>
            <wp:docPr id="1662829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829666" name=""/>
                    <pic:cNvPicPr/>
                  </pic:nvPicPr>
                  <pic:blipFill rotWithShape="1">
                    <a:blip r:embed="rId36" cstate="print">
                      <a:extLst>
                        <a:ext uri="{28A0092B-C50C-407E-A947-70E740481C1C}">
                          <a14:useLocalDpi xmlns:a14="http://schemas.microsoft.com/office/drawing/2010/main" val="0"/>
                        </a:ext>
                      </a:extLst>
                    </a:blip>
                    <a:srcRect l="10129" t="17094" r="24744" b="14302"/>
                    <a:stretch>
                      <a:fillRect/>
                    </a:stretch>
                  </pic:blipFill>
                  <pic:spPr bwMode="auto">
                    <a:xfrm>
                      <a:off x="0" y="0"/>
                      <a:ext cx="3870960" cy="2293620"/>
                    </a:xfrm>
                    <a:prstGeom prst="rect">
                      <a:avLst/>
                    </a:prstGeom>
                    <a:ln>
                      <a:noFill/>
                    </a:ln>
                    <a:extLst>
                      <a:ext uri="{53640926-AAD7-44D8-BBD7-CCE9431645EC}">
                        <a14:shadowObscured xmlns:a14="http://schemas.microsoft.com/office/drawing/2010/main"/>
                      </a:ext>
                    </a:extLst>
                  </pic:spPr>
                </pic:pic>
              </a:graphicData>
            </a:graphic>
          </wp:inline>
        </w:drawing>
      </w:r>
    </w:p>
    <w:p w14:paraId="33945B6D" w14:textId="6F9711F1" w:rsidR="00B11B48" w:rsidRPr="00B11B48" w:rsidRDefault="00B11B48" w:rsidP="00B11B48"/>
    <w:p w14:paraId="28A8B424" w14:textId="684C5D9B" w:rsidR="00600A34" w:rsidRDefault="00600A34" w:rsidP="00600A34">
      <w:pPr>
        <w:pStyle w:val="Heading2"/>
      </w:pPr>
      <w:r>
        <w:t>Model Training</w:t>
      </w:r>
    </w:p>
    <w:p w14:paraId="7EDFB1A1" w14:textId="77777777" w:rsidR="00600A34" w:rsidRDefault="00600A34" w:rsidP="00600A34"/>
    <w:p w14:paraId="1580ED9E" w14:textId="6ED433C9" w:rsidR="00600A34" w:rsidRDefault="00600A34" w:rsidP="00600A34">
      <w:r>
        <w:rPr>
          <w:noProof/>
        </w:rPr>
        <w:drawing>
          <wp:inline distT="0" distB="0" distL="0" distR="0" wp14:anchorId="5DD39450" wp14:editId="53AB58D6">
            <wp:extent cx="5402580" cy="1165860"/>
            <wp:effectExtent l="0" t="0" r="7620" b="0"/>
            <wp:docPr id="545673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73630" name=""/>
                    <pic:cNvPicPr/>
                  </pic:nvPicPr>
                  <pic:blipFill rotWithShape="1">
                    <a:blip r:embed="rId37"/>
                    <a:srcRect l="10129" t="28490" r="3719" b="42336"/>
                    <a:stretch>
                      <a:fillRect/>
                    </a:stretch>
                  </pic:blipFill>
                  <pic:spPr bwMode="auto">
                    <a:xfrm>
                      <a:off x="0" y="0"/>
                      <a:ext cx="5402580" cy="1165860"/>
                    </a:xfrm>
                    <a:prstGeom prst="rect">
                      <a:avLst/>
                    </a:prstGeom>
                    <a:ln>
                      <a:noFill/>
                    </a:ln>
                    <a:extLst>
                      <a:ext uri="{53640926-AAD7-44D8-BBD7-CCE9431645EC}">
                        <a14:shadowObscured xmlns:a14="http://schemas.microsoft.com/office/drawing/2010/main"/>
                      </a:ext>
                    </a:extLst>
                  </pic:spPr>
                </pic:pic>
              </a:graphicData>
            </a:graphic>
          </wp:inline>
        </w:drawing>
      </w:r>
    </w:p>
    <w:p w14:paraId="4B4DBBE4" w14:textId="50178B6F" w:rsidR="00600A34" w:rsidRPr="00600A34" w:rsidRDefault="00600A34" w:rsidP="00600A34">
      <w:r>
        <w:rPr>
          <w:noProof/>
        </w:rPr>
        <w:drawing>
          <wp:inline distT="0" distB="0" distL="0" distR="0" wp14:anchorId="324D0E0C" wp14:editId="251CD240">
            <wp:extent cx="5463540" cy="2072640"/>
            <wp:effectExtent l="0" t="0" r="3810" b="3810"/>
            <wp:docPr id="150817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179224" name=""/>
                    <pic:cNvPicPr/>
                  </pic:nvPicPr>
                  <pic:blipFill rotWithShape="1">
                    <a:blip r:embed="rId38"/>
                    <a:srcRect l="7691" t="30541" r="385" b="7464"/>
                    <a:stretch>
                      <a:fillRect/>
                    </a:stretch>
                  </pic:blipFill>
                  <pic:spPr bwMode="auto">
                    <a:xfrm>
                      <a:off x="0" y="0"/>
                      <a:ext cx="5463540" cy="2072640"/>
                    </a:xfrm>
                    <a:prstGeom prst="rect">
                      <a:avLst/>
                    </a:prstGeom>
                    <a:ln>
                      <a:noFill/>
                    </a:ln>
                    <a:extLst>
                      <a:ext uri="{53640926-AAD7-44D8-BBD7-CCE9431645EC}">
                        <a14:shadowObscured xmlns:a14="http://schemas.microsoft.com/office/drawing/2010/main"/>
                      </a:ext>
                    </a:extLst>
                  </pic:spPr>
                </pic:pic>
              </a:graphicData>
            </a:graphic>
          </wp:inline>
        </w:drawing>
      </w:r>
    </w:p>
    <w:p w14:paraId="5DBA9819" w14:textId="2E73E242" w:rsidR="00600A34" w:rsidRDefault="00600A34" w:rsidP="00600A34">
      <w:pPr>
        <w:pStyle w:val="Heading2"/>
      </w:pPr>
      <w:r>
        <w:lastRenderedPageBreak/>
        <w:t>Retrain Hybrid Model</w:t>
      </w:r>
    </w:p>
    <w:p w14:paraId="759E5241" w14:textId="77777777" w:rsidR="00600A34" w:rsidRDefault="00600A34" w:rsidP="00600A34"/>
    <w:p w14:paraId="38671BF0" w14:textId="0CF0105A" w:rsidR="00600A34" w:rsidRPr="00600A34" w:rsidRDefault="00600A34" w:rsidP="00600A34">
      <w:r>
        <w:rPr>
          <w:noProof/>
        </w:rPr>
        <w:drawing>
          <wp:inline distT="0" distB="0" distL="0" distR="0" wp14:anchorId="70AFFDFF" wp14:editId="5C6A4C47">
            <wp:extent cx="5425440" cy="2446020"/>
            <wp:effectExtent l="0" t="0" r="3810" b="0"/>
            <wp:docPr id="1428953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53701" name=""/>
                    <pic:cNvPicPr/>
                  </pic:nvPicPr>
                  <pic:blipFill rotWithShape="1">
                    <a:blip r:embed="rId39"/>
                    <a:srcRect l="7821" t="13447" r="898" b="13390"/>
                    <a:stretch>
                      <a:fillRect/>
                    </a:stretch>
                  </pic:blipFill>
                  <pic:spPr bwMode="auto">
                    <a:xfrm>
                      <a:off x="0" y="0"/>
                      <a:ext cx="5425440" cy="2446020"/>
                    </a:xfrm>
                    <a:prstGeom prst="rect">
                      <a:avLst/>
                    </a:prstGeom>
                    <a:ln>
                      <a:noFill/>
                    </a:ln>
                    <a:extLst>
                      <a:ext uri="{53640926-AAD7-44D8-BBD7-CCE9431645EC}">
                        <a14:shadowObscured xmlns:a14="http://schemas.microsoft.com/office/drawing/2010/main"/>
                      </a:ext>
                    </a:extLst>
                  </pic:spPr>
                </pic:pic>
              </a:graphicData>
            </a:graphic>
          </wp:inline>
        </w:drawing>
      </w:r>
    </w:p>
    <w:sectPr w:rsidR="00600A34" w:rsidRPr="00600A34">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494E0" w14:textId="77777777" w:rsidR="003A65D0" w:rsidRDefault="003A65D0" w:rsidP="005864A9">
      <w:pPr>
        <w:spacing w:before="0" w:after="0" w:line="240" w:lineRule="auto"/>
      </w:pPr>
      <w:r>
        <w:separator/>
      </w:r>
    </w:p>
  </w:endnote>
  <w:endnote w:type="continuationSeparator" w:id="0">
    <w:p w14:paraId="5A13F534" w14:textId="77777777" w:rsidR="003A65D0" w:rsidRDefault="003A65D0" w:rsidP="005864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2641638"/>
      <w:docPartObj>
        <w:docPartGallery w:val="Page Numbers (Bottom of Page)"/>
        <w:docPartUnique/>
      </w:docPartObj>
    </w:sdtPr>
    <w:sdtEndPr>
      <w:rPr>
        <w:noProof/>
      </w:rPr>
    </w:sdtEndPr>
    <w:sdtContent>
      <w:p w14:paraId="3B755D88" w14:textId="53CA81E9" w:rsidR="009B0148" w:rsidRDefault="009B01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1BFA66" w14:textId="77777777" w:rsidR="005864A9" w:rsidRPr="005864A9" w:rsidRDefault="005864A9">
    <w:pPr>
      <w:pStyle w:val="Footer"/>
      <w:rPr>
        <w:lang w:val="en-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8A645" w14:textId="77777777" w:rsidR="003A65D0" w:rsidRDefault="003A65D0" w:rsidP="005864A9">
      <w:pPr>
        <w:spacing w:before="0" w:after="0" w:line="240" w:lineRule="auto"/>
      </w:pPr>
      <w:r>
        <w:separator/>
      </w:r>
    </w:p>
  </w:footnote>
  <w:footnote w:type="continuationSeparator" w:id="0">
    <w:p w14:paraId="20ACF12A" w14:textId="77777777" w:rsidR="003A65D0" w:rsidRDefault="003A65D0" w:rsidP="005864A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C31"/>
    <w:multiLevelType w:val="multilevel"/>
    <w:tmpl w:val="C64CE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320B6"/>
    <w:multiLevelType w:val="multilevel"/>
    <w:tmpl w:val="4C76A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71557"/>
    <w:multiLevelType w:val="multilevel"/>
    <w:tmpl w:val="AECEB59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D522414"/>
    <w:multiLevelType w:val="multilevel"/>
    <w:tmpl w:val="908A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D7999"/>
    <w:multiLevelType w:val="hybridMultilevel"/>
    <w:tmpl w:val="8F648EF8"/>
    <w:lvl w:ilvl="0" w:tplc="5F1E9A54">
      <w:numFmt w:val="bullet"/>
      <w:lvlText w:val=""/>
      <w:lvlJc w:val="left"/>
      <w:pPr>
        <w:ind w:left="1081" w:hanging="361"/>
      </w:pPr>
      <w:rPr>
        <w:rFonts w:ascii="Symbol" w:eastAsia="Symbol" w:hAnsi="Symbol" w:cs="Symbol" w:hint="default"/>
        <w:b w:val="0"/>
        <w:bCs w:val="0"/>
        <w:i w:val="0"/>
        <w:iCs w:val="0"/>
        <w:spacing w:val="0"/>
        <w:w w:val="100"/>
        <w:sz w:val="20"/>
        <w:szCs w:val="20"/>
        <w:lang w:val="en-US" w:eastAsia="en-US" w:bidi="ar-SA"/>
      </w:rPr>
    </w:lvl>
    <w:lvl w:ilvl="1" w:tplc="2AB028F2">
      <w:numFmt w:val="bullet"/>
      <w:lvlText w:val="•"/>
      <w:lvlJc w:val="left"/>
      <w:pPr>
        <w:ind w:left="2088" w:hanging="361"/>
      </w:pPr>
      <w:rPr>
        <w:rFonts w:hint="default"/>
        <w:lang w:val="en-US" w:eastAsia="en-US" w:bidi="ar-SA"/>
      </w:rPr>
    </w:lvl>
    <w:lvl w:ilvl="2" w:tplc="4CC8F2E8">
      <w:numFmt w:val="bullet"/>
      <w:lvlText w:val="•"/>
      <w:lvlJc w:val="left"/>
      <w:pPr>
        <w:ind w:left="3096" w:hanging="361"/>
      </w:pPr>
      <w:rPr>
        <w:rFonts w:hint="default"/>
        <w:lang w:val="en-US" w:eastAsia="en-US" w:bidi="ar-SA"/>
      </w:rPr>
    </w:lvl>
    <w:lvl w:ilvl="3" w:tplc="5C047786">
      <w:numFmt w:val="bullet"/>
      <w:lvlText w:val="•"/>
      <w:lvlJc w:val="left"/>
      <w:pPr>
        <w:ind w:left="4104" w:hanging="361"/>
      </w:pPr>
      <w:rPr>
        <w:rFonts w:hint="default"/>
        <w:lang w:val="en-US" w:eastAsia="en-US" w:bidi="ar-SA"/>
      </w:rPr>
    </w:lvl>
    <w:lvl w:ilvl="4" w:tplc="AA0655C2">
      <w:numFmt w:val="bullet"/>
      <w:lvlText w:val="•"/>
      <w:lvlJc w:val="left"/>
      <w:pPr>
        <w:ind w:left="5112" w:hanging="361"/>
      </w:pPr>
      <w:rPr>
        <w:rFonts w:hint="default"/>
        <w:lang w:val="en-US" w:eastAsia="en-US" w:bidi="ar-SA"/>
      </w:rPr>
    </w:lvl>
    <w:lvl w:ilvl="5" w:tplc="826616A0">
      <w:numFmt w:val="bullet"/>
      <w:lvlText w:val="•"/>
      <w:lvlJc w:val="left"/>
      <w:pPr>
        <w:ind w:left="6120" w:hanging="361"/>
      </w:pPr>
      <w:rPr>
        <w:rFonts w:hint="default"/>
        <w:lang w:val="en-US" w:eastAsia="en-US" w:bidi="ar-SA"/>
      </w:rPr>
    </w:lvl>
    <w:lvl w:ilvl="6" w:tplc="57FE23C2">
      <w:numFmt w:val="bullet"/>
      <w:lvlText w:val="•"/>
      <w:lvlJc w:val="left"/>
      <w:pPr>
        <w:ind w:left="7128" w:hanging="361"/>
      </w:pPr>
      <w:rPr>
        <w:rFonts w:hint="default"/>
        <w:lang w:val="en-US" w:eastAsia="en-US" w:bidi="ar-SA"/>
      </w:rPr>
    </w:lvl>
    <w:lvl w:ilvl="7" w:tplc="2B943030">
      <w:numFmt w:val="bullet"/>
      <w:lvlText w:val="•"/>
      <w:lvlJc w:val="left"/>
      <w:pPr>
        <w:ind w:left="8136" w:hanging="361"/>
      </w:pPr>
      <w:rPr>
        <w:rFonts w:hint="default"/>
        <w:lang w:val="en-US" w:eastAsia="en-US" w:bidi="ar-SA"/>
      </w:rPr>
    </w:lvl>
    <w:lvl w:ilvl="8" w:tplc="30BC0100">
      <w:numFmt w:val="bullet"/>
      <w:lvlText w:val="•"/>
      <w:lvlJc w:val="left"/>
      <w:pPr>
        <w:ind w:left="9144" w:hanging="361"/>
      </w:pPr>
      <w:rPr>
        <w:rFonts w:hint="default"/>
        <w:lang w:val="en-US" w:eastAsia="en-US" w:bidi="ar-SA"/>
      </w:rPr>
    </w:lvl>
  </w:abstractNum>
  <w:abstractNum w:abstractNumId="5" w15:restartNumberingAfterBreak="0">
    <w:nsid w:val="13903885"/>
    <w:multiLevelType w:val="hybridMultilevel"/>
    <w:tmpl w:val="1FE88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EBE66A0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8582F29"/>
    <w:multiLevelType w:val="multilevel"/>
    <w:tmpl w:val="E49E3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8C5B7D"/>
    <w:multiLevelType w:val="multilevel"/>
    <w:tmpl w:val="325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C033E7"/>
    <w:multiLevelType w:val="multilevel"/>
    <w:tmpl w:val="BF78F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DE0D9D"/>
    <w:multiLevelType w:val="multilevel"/>
    <w:tmpl w:val="08AAD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C19"/>
    <w:multiLevelType w:val="multilevel"/>
    <w:tmpl w:val="2D8A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AF6AAB"/>
    <w:multiLevelType w:val="hybridMultilevel"/>
    <w:tmpl w:val="E2D81A70"/>
    <w:lvl w:ilvl="0" w:tplc="1FB00DA6">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3A336E"/>
    <w:multiLevelType w:val="multilevel"/>
    <w:tmpl w:val="6398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711C1"/>
    <w:multiLevelType w:val="multilevel"/>
    <w:tmpl w:val="A960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D3F3D"/>
    <w:multiLevelType w:val="multilevel"/>
    <w:tmpl w:val="6A96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441FCB"/>
    <w:multiLevelType w:val="hybridMultilevel"/>
    <w:tmpl w:val="D3E69566"/>
    <w:lvl w:ilvl="0" w:tplc="1FB00DA6">
      <w:numFmt w:val="bullet"/>
      <w:lvlText w:val="•"/>
      <w:lvlJc w:val="left"/>
      <w:pPr>
        <w:ind w:left="1440" w:hanging="360"/>
      </w:pPr>
      <w:rPr>
        <w:rFonts w:hint="default"/>
        <w:lang w:val="en-US"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390D68F9"/>
    <w:multiLevelType w:val="hybridMultilevel"/>
    <w:tmpl w:val="C24A3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05D76CF"/>
    <w:multiLevelType w:val="multilevel"/>
    <w:tmpl w:val="6DD2A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F93A56"/>
    <w:multiLevelType w:val="multilevel"/>
    <w:tmpl w:val="768E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3A7046"/>
    <w:multiLevelType w:val="hybridMultilevel"/>
    <w:tmpl w:val="FDFC5B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5F92493"/>
    <w:multiLevelType w:val="multilevel"/>
    <w:tmpl w:val="A95A5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B121B7"/>
    <w:multiLevelType w:val="multilevel"/>
    <w:tmpl w:val="546E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D95615"/>
    <w:multiLevelType w:val="multilevel"/>
    <w:tmpl w:val="54A0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C04941"/>
    <w:multiLevelType w:val="hybridMultilevel"/>
    <w:tmpl w:val="B582DBCE"/>
    <w:lvl w:ilvl="0" w:tplc="0F8269C4">
      <w:start w:val="1"/>
      <w:numFmt w:val="decimal"/>
      <w:lvlText w:val="[%1]"/>
      <w:lvlJc w:val="left"/>
      <w:pPr>
        <w:ind w:left="360" w:hanging="339"/>
      </w:pPr>
      <w:rPr>
        <w:rFonts w:ascii="Times New Roman" w:eastAsia="Times New Roman" w:hAnsi="Times New Roman" w:cs="Times New Roman" w:hint="default"/>
        <w:b w:val="0"/>
        <w:bCs w:val="0"/>
        <w:i w:val="0"/>
        <w:iCs w:val="0"/>
        <w:spacing w:val="0"/>
        <w:w w:val="103"/>
        <w:sz w:val="23"/>
        <w:szCs w:val="23"/>
        <w:lang w:val="en-US" w:eastAsia="en-US" w:bidi="ar-SA"/>
      </w:rPr>
    </w:lvl>
    <w:lvl w:ilvl="1" w:tplc="1FB00DA6">
      <w:numFmt w:val="bullet"/>
      <w:lvlText w:val="•"/>
      <w:lvlJc w:val="left"/>
      <w:pPr>
        <w:ind w:left="1440" w:hanging="339"/>
      </w:pPr>
      <w:rPr>
        <w:rFonts w:hint="default"/>
        <w:lang w:val="en-US" w:eastAsia="en-US" w:bidi="ar-SA"/>
      </w:rPr>
    </w:lvl>
    <w:lvl w:ilvl="2" w:tplc="0DCA3CB2">
      <w:numFmt w:val="bullet"/>
      <w:lvlText w:val="•"/>
      <w:lvlJc w:val="left"/>
      <w:pPr>
        <w:ind w:left="2520" w:hanging="339"/>
      </w:pPr>
      <w:rPr>
        <w:rFonts w:hint="default"/>
        <w:lang w:val="en-US" w:eastAsia="en-US" w:bidi="ar-SA"/>
      </w:rPr>
    </w:lvl>
    <w:lvl w:ilvl="3" w:tplc="E6CCE2B0">
      <w:numFmt w:val="bullet"/>
      <w:lvlText w:val="•"/>
      <w:lvlJc w:val="left"/>
      <w:pPr>
        <w:ind w:left="3600" w:hanging="339"/>
      </w:pPr>
      <w:rPr>
        <w:rFonts w:hint="default"/>
        <w:lang w:val="en-US" w:eastAsia="en-US" w:bidi="ar-SA"/>
      </w:rPr>
    </w:lvl>
    <w:lvl w:ilvl="4" w:tplc="3578AB72">
      <w:numFmt w:val="bullet"/>
      <w:lvlText w:val="•"/>
      <w:lvlJc w:val="left"/>
      <w:pPr>
        <w:ind w:left="4680" w:hanging="339"/>
      </w:pPr>
      <w:rPr>
        <w:rFonts w:hint="default"/>
        <w:lang w:val="en-US" w:eastAsia="en-US" w:bidi="ar-SA"/>
      </w:rPr>
    </w:lvl>
    <w:lvl w:ilvl="5" w:tplc="A8D8DC4C">
      <w:numFmt w:val="bullet"/>
      <w:lvlText w:val="•"/>
      <w:lvlJc w:val="left"/>
      <w:pPr>
        <w:ind w:left="5760" w:hanging="339"/>
      </w:pPr>
      <w:rPr>
        <w:rFonts w:hint="default"/>
        <w:lang w:val="en-US" w:eastAsia="en-US" w:bidi="ar-SA"/>
      </w:rPr>
    </w:lvl>
    <w:lvl w:ilvl="6" w:tplc="D74C4162">
      <w:numFmt w:val="bullet"/>
      <w:lvlText w:val="•"/>
      <w:lvlJc w:val="left"/>
      <w:pPr>
        <w:ind w:left="6840" w:hanging="339"/>
      </w:pPr>
      <w:rPr>
        <w:rFonts w:hint="default"/>
        <w:lang w:val="en-US" w:eastAsia="en-US" w:bidi="ar-SA"/>
      </w:rPr>
    </w:lvl>
    <w:lvl w:ilvl="7" w:tplc="A96E617E">
      <w:numFmt w:val="bullet"/>
      <w:lvlText w:val="•"/>
      <w:lvlJc w:val="left"/>
      <w:pPr>
        <w:ind w:left="7920" w:hanging="339"/>
      </w:pPr>
      <w:rPr>
        <w:rFonts w:hint="default"/>
        <w:lang w:val="en-US" w:eastAsia="en-US" w:bidi="ar-SA"/>
      </w:rPr>
    </w:lvl>
    <w:lvl w:ilvl="8" w:tplc="AF5E5D6C">
      <w:numFmt w:val="bullet"/>
      <w:lvlText w:val="•"/>
      <w:lvlJc w:val="left"/>
      <w:pPr>
        <w:ind w:left="9000" w:hanging="339"/>
      </w:pPr>
      <w:rPr>
        <w:rFonts w:hint="default"/>
        <w:lang w:val="en-US" w:eastAsia="en-US" w:bidi="ar-SA"/>
      </w:rPr>
    </w:lvl>
  </w:abstractNum>
  <w:abstractNum w:abstractNumId="25" w15:restartNumberingAfterBreak="0">
    <w:nsid w:val="4C1745A4"/>
    <w:multiLevelType w:val="multilevel"/>
    <w:tmpl w:val="B9C8A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653291"/>
    <w:multiLevelType w:val="multilevel"/>
    <w:tmpl w:val="6A54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A06C85"/>
    <w:multiLevelType w:val="multilevel"/>
    <w:tmpl w:val="E9BE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9036D9"/>
    <w:multiLevelType w:val="multilevel"/>
    <w:tmpl w:val="E55A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6E281F"/>
    <w:multiLevelType w:val="multilevel"/>
    <w:tmpl w:val="E32A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64424C"/>
    <w:multiLevelType w:val="multilevel"/>
    <w:tmpl w:val="21C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B4218D"/>
    <w:multiLevelType w:val="hybridMultilevel"/>
    <w:tmpl w:val="87122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AA0473"/>
    <w:multiLevelType w:val="multilevel"/>
    <w:tmpl w:val="AAF6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93D45"/>
    <w:multiLevelType w:val="multilevel"/>
    <w:tmpl w:val="75F6E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AA38AA"/>
    <w:multiLevelType w:val="multilevel"/>
    <w:tmpl w:val="0F8E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4E637A"/>
    <w:multiLevelType w:val="hybridMultilevel"/>
    <w:tmpl w:val="2206C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E621AC"/>
    <w:multiLevelType w:val="multilevel"/>
    <w:tmpl w:val="096CB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B961EA"/>
    <w:multiLevelType w:val="multilevel"/>
    <w:tmpl w:val="2C062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FE0BDD"/>
    <w:multiLevelType w:val="multilevel"/>
    <w:tmpl w:val="91CA9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7F6168"/>
    <w:multiLevelType w:val="multilevel"/>
    <w:tmpl w:val="52841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B7134B"/>
    <w:multiLevelType w:val="multilevel"/>
    <w:tmpl w:val="A9D2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9E14D7"/>
    <w:multiLevelType w:val="multilevel"/>
    <w:tmpl w:val="6CAE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9060251">
    <w:abstractNumId w:val="2"/>
  </w:num>
  <w:num w:numId="2" w16cid:durableId="1633099443">
    <w:abstractNumId w:val="6"/>
  </w:num>
  <w:num w:numId="3" w16cid:durableId="2124879232">
    <w:abstractNumId w:val="6"/>
  </w:num>
  <w:num w:numId="4" w16cid:durableId="77867095">
    <w:abstractNumId w:val="6"/>
  </w:num>
  <w:num w:numId="5" w16cid:durableId="1349714569">
    <w:abstractNumId w:val="6"/>
  </w:num>
  <w:num w:numId="6" w16cid:durableId="1763915351">
    <w:abstractNumId w:val="6"/>
  </w:num>
  <w:num w:numId="7" w16cid:durableId="1793480947">
    <w:abstractNumId w:val="6"/>
  </w:num>
  <w:num w:numId="8" w16cid:durableId="411588102">
    <w:abstractNumId w:val="6"/>
  </w:num>
  <w:num w:numId="9" w16cid:durableId="1878856715">
    <w:abstractNumId w:val="6"/>
  </w:num>
  <w:num w:numId="10" w16cid:durableId="590553259">
    <w:abstractNumId w:val="6"/>
  </w:num>
  <w:num w:numId="11" w16cid:durableId="1697735827">
    <w:abstractNumId w:val="6"/>
  </w:num>
  <w:num w:numId="12" w16cid:durableId="615411338">
    <w:abstractNumId w:val="26"/>
  </w:num>
  <w:num w:numId="13" w16cid:durableId="1329166713">
    <w:abstractNumId w:val="37"/>
  </w:num>
  <w:num w:numId="14" w16cid:durableId="769816599">
    <w:abstractNumId w:val="40"/>
  </w:num>
  <w:num w:numId="15" w16cid:durableId="2100249340">
    <w:abstractNumId w:val="30"/>
  </w:num>
  <w:num w:numId="16" w16cid:durableId="2112357663">
    <w:abstractNumId w:val="41"/>
  </w:num>
  <w:num w:numId="17" w16cid:durableId="1752576615">
    <w:abstractNumId w:val="11"/>
  </w:num>
  <w:num w:numId="18" w16cid:durableId="1200555583">
    <w:abstractNumId w:val="32"/>
  </w:num>
  <w:num w:numId="19" w16cid:durableId="1137406523">
    <w:abstractNumId w:val="22"/>
  </w:num>
  <w:num w:numId="20" w16cid:durableId="2095590295">
    <w:abstractNumId w:val="8"/>
  </w:num>
  <w:num w:numId="21" w16cid:durableId="893387949">
    <w:abstractNumId w:val="39"/>
  </w:num>
  <w:num w:numId="22" w16cid:durableId="911622517">
    <w:abstractNumId w:val="1"/>
  </w:num>
  <w:num w:numId="23" w16cid:durableId="128058749">
    <w:abstractNumId w:val="7"/>
  </w:num>
  <w:num w:numId="24" w16cid:durableId="1004939371">
    <w:abstractNumId w:val="27"/>
  </w:num>
  <w:num w:numId="25" w16cid:durableId="620763017">
    <w:abstractNumId w:val="9"/>
  </w:num>
  <w:num w:numId="26" w16cid:durableId="300690741">
    <w:abstractNumId w:val="5"/>
  </w:num>
  <w:num w:numId="27" w16cid:durableId="18513844">
    <w:abstractNumId w:val="35"/>
  </w:num>
  <w:num w:numId="28" w16cid:durableId="181211716">
    <w:abstractNumId w:val="33"/>
  </w:num>
  <w:num w:numId="29" w16cid:durableId="517080449">
    <w:abstractNumId w:val="31"/>
  </w:num>
  <w:num w:numId="30" w16cid:durableId="74594200">
    <w:abstractNumId w:val="18"/>
  </w:num>
  <w:num w:numId="31" w16cid:durableId="2103796203">
    <w:abstractNumId w:val="20"/>
  </w:num>
  <w:num w:numId="32" w16cid:durableId="2054303343">
    <w:abstractNumId w:val="3"/>
  </w:num>
  <w:num w:numId="33" w16cid:durableId="848329090">
    <w:abstractNumId w:val="28"/>
  </w:num>
  <w:num w:numId="34" w16cid:durableId="532427205">
    <w:abstractNumId w:val="29"/>
  </w:num>
  <w:num w:numId="35" w16cid:durableId="1880431413">
    <w:abstractNumId w:val="38"/>
  </w:num>
  <w:num w:numId="36" w16cid:durableId="551186681">
    <w:abstractNumId w:val="10"/>
  </w:num>
  <w:num w:numId="37" w16cid:durableId="2146460119">
    <w:abstractNumId w:val="19"/>
  </w:num>
  <w:num w:numId="38" w16cid:durableId="1231963272">
    <w:abstractNumId w:val="21"/>
  </w:num>
  <w:num w:numId="39" w16cid:durableId="1133910953">
    <w:abstractNumId w:val="0"/>
  </w:num>
  <w:num w:numId="40" w16cid:durableId="436294488">
    <w:abstractNumId w:val="23"/>
  </w:num>
  <w:num w:numId="41" w16cid:durableId="467627387">
    <w:abstractNumId w:val="13"/>
  </w:num>
  <w:num w:numId="42" w16cid:durableId="70591216">
    <w:abstractNumId w:val="36"/>
  </w:num>
  <w:num w:numId="43" w16cid:durableId="184755149">
    <w:abstractNumId w:val="25"/>
  </w:num>
  <w:num w:numId="44" w16cid:durableId="124474000">
    <w:abstractNumId w:val="34"/>
  </w:num>
  <w:num w:numId="45" w16cid:durableId="810055369">
    <w:abstractNumId w:val="14"/>
  </w:num>
  <w:num w:numId="46" w16cid:durableId="1080827750">
    <w:abstractNumId w:val="15"/>
  </w:num>
  <w:num w:numId="47" w16cid:durableId="1148480276">
    <w:abstractNumId w:val="4"/>
  </w:num>
  <w:num w:numId="48" w16cid:durableId="2124691921">
    <w:abstractNumId w:val="17"/>
  </w:num>
  <w:num w:numId="49" w16cid:durableId="1831361761">
    <w:abstractNumId w:val="16"/>
  </w:num>
  <w:num w:numId="50" w16cid:durableId="1694379437">
    <w:abstractNumId w:val="24"/>
  </w:num>
  <w:num w:numId="51" w16cid:durableId="16934129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26"/>
    <w:rsid w:val="0000661C"/>
    <w:rsid w:val="00020D9E"/>
    <w:rsid w:val="00052988"/>
    <w:rsid w:val="00062C4B"/>
    <w:rsid w:val="0006381A"/>
    <w:rsid w:val="00065AD0"/>
    <w:rsid w:val="00095627"/>
    <w:rsid w:val="000C492D"/>
    <w:rsid w:val="000D1652"/>
    <w:rsid w:val="000F1C23"/>
    <w:rsid w:val="000F2729"/>
    <w:rsid w:val="00102514"/>
    <w:rsid w:val="00102D41"/>
    <w:rsid w:val="0011669B"/>
    <w:rsid w:val="00161DE3"/>
    <w:rsid w:val="00166B37"/>
    <w:rsid w:val="00184B04"/>
    <w:rsid w:val="001C6FA6"/>
    <w:rsid w:val="001C75B0"/>
    <w:rsid w:val="001E1777"/>
    <w:rsid w:val="001E2533"/>
    <w:rsid w:val="00201BDF"/>
    <w:rsid w:val="0020303C"/>
    <w:rsid w:val="002052C4"/>
    <w:rsid w:val="002067D3"/>
    <w:rsid w:val="00216171"/>
    <w:rsid w:val="00224D82"/>
    <w:rsid w:val="00245698"/>
    <w:rsid w:val="002528C6"/>
    <w:rsid w:val="00274B52"/>
    <w:rsid w:val="002A1C2C"/>
    <w:rsid w:val="002C2A8A"/>
    <w:rsid w:val="003135BA"/>
    <w:rsid w:val="0032744F"/>
    <w:rsid w:val="00331D85"/>
    <w:rsid w:val="00332398"/>
    <w:rsid w:val="0038563A"/>
    <w:rsid w:val="003A65D0"/>
    <w:rsid w:val="003C736C"/>
    <w:rsid w:val="00416D21"/>
    <w:rsid w:val="004173EC"/>
    <w:rsid w:val="00431CA7"/>
    <w:rsid w:val="00472835"/>
    <w:rsid w:val="004C0795"/>
    <w:rsid w:val="004E6999"/>
    <w:rsid w:val="0052582D"/>
    <w:rsid w:val="005423B8"/>
    <w:rsid w:val="005864A9"/>
    <w:rsid w:val="005948D6"/>
    <w:rsid w:val="005B5E1C"/>
    <w:rsid w:val="005D12D8"/>
    <w:rsid w:val="005E1684"/>
    <w:rsid w:val="00600A34"/>
    <w:rsid w:val="006113EB"/>
    <w:rsid w:val="00620C26"/>
    <w:rsid w:val="0063100E"/>
    <w:rsid w:val="00640D9F"/>
    <w:rsid w:val="0066339B"/>
    <w:rsid w:val="00682B5E"/>
    <w:rsid w:val="00683495"/>
    <w:rsid w:val="0074170C"/>
    <w:rsid w:val="007551F6"/>
    <w:rsid w:val="00764FFB"/>
    <w:rsid w:val="007B7E74"/>
    <w:rsid w:val="007C5094"/>
    <w:rsid w:val="007C6408"/>
    <w:rsid w:val="007D77F8"/>
    <w:rsid w:val="008006EF"/>
    <w:rsid w:val="00804771"/>
    <w:rsid w:val="00811A80"/>
    <w:rsid w:val="00820EBB"/>
    <w:rsid w:val="008357C9"/>
    <w:rsid w:val="008656CC"/>
    <w:rsid w:val="00894F75"/>
    <w:rsid w:val="00897410"/>
    <w:rsid w:val="008A35E7"/>
    <w:rsid w:val="008D5D49"/>
    <w:rsid w:val="008F0D90"/>
    <w:rsid w:val="00902936"/>
    <w:rsid w:val="00917664"/>
    <w:rsid w:val="00942605"/>
    <w:rsid w:val="00950BB9"/>
    <w:rsid w:val="00953C10"/>
    <w:rsid w:val="009B0148"/>
    <w:rsid w:val="009C102A"/>
    <w:rsid w:val="009C4E47"/>
    <w:rsid w:val="009E0B96"/>
    <w:rsid w:val="009E6167"/>
    <w:rsid w:val="00A06923"/>
    <w:rsid w:val="00A30978"/>
    <w:rsid w:val="00A363AD"/>
    <w:rsid w:val="00A37CB6"/>
    <w:rsid w:val="00A42E02"/>
    <w:rsid w:val="00A4521A"/>
    <w:rsid w:val="00A7727D"/>
    <w:rsid w:val="00A9441E"/>
    <w:rsid w:val="00AB28BF"/>
    <w:rsid w:val="00AB6495"/>
    <w:rsid w:val="00AD5817"/>
    <w:rsid w:val="00AD7AE4"/>
    <w:rsid w:val="00AE13F4"/>
    <w:rsid w:val="00AE6287"/>
    <w:rsid w:val="00B11B48"/>
    <w:rsid w:val="00B51CCA"/>
    <w:rsid w:val="00B52BD7"/>
    <w:rsid w:val="00B62878"/>
    <w:rsid w:val="00B65F7B"/>
    <w:rsid w:val="00B70E38"/>
    <w:rsid w:val="00BD2E3A"/>
    <w:rsid w:val="00BD583F"/>
    <w:rsid w:val="00BE0F7D"/>
    <w:rsid w:val="00C049BD"/>
    <w:rsid w:val="00C36966"/>
    <w:rsid w:val="00C453CC"/>
    <w:rsid w:val="00C761DA"/>
    <w:rsid w:val="00C772BC"/>
    <w:rsid w:val="00C809E9"/>
    <w:rsid w:val="00C80A7E"/>
    <w:rsid w:val="00C85F9F"/>
    <w:rsid w:val="00C92D5E"/>
    <w:rsid w:val="00C9462E"/>
    <w:rsid w:val="00CA5B27"/>
    <w:rsid w:val="00CA677B"/>
    <w:rsid w:val="00CB590C"/>
    <w:rsid w:val="00CC4B0B"/>
    <w:rsid w:val="00CF69A6"/>
    <w:rsid w:val="00CF7AB9"/>
    <w:rsid w:val="00D1639E"/>
    <w:rsid w:val="00D441B7"/>
    <w:rsid w:val="00D92285"/>
    <w:rsid w:val="00DA5B94"/>
    <w:rsid w:val="00DB45F8"/>
    <w:rsid w:val="00DD476A"/>
    <w:rsid w:val="00DF0ED9"/>
    <w:rsid w:val="00DF774B"/>
    <w:rsid w:val="00E03C0C"/>
    <w:rsid w:val="00E420EB"/>
    <w:rsid w:val="00E47F83"/>
    <w:rsid w:val="00E66B55"/>
    <w:rsid w:val="00E76F4A"/>
    <w:rsid w:val="00E935FA"/>
    <w:rsid w:val="00ED2AC6"/>
    <w:rsid w:val="00ED2DE9"/>
    <w:rsid w:val="00EE21C7"/>
    <w:rsid w:val="00F06485"/>
    <w:rsid w:val="00F21954"/>
    <w:rsid w:val="00F32033"/>
    <w:rsid w:val="00F51CEE"/>
    <w:rsid w:val="00F540B8"/>
    <w:rsid w:val="00F66BE2"/>
    <w:rsid w:val="00F70377"/>
    <w:rsid w:val="00F72190"/>
    <w:rsid w:val="00F7293D"/>
    <w:rsid w:val="00F7545B"/>
    <w:rsid w:val="00F83FD0"/>
    <w:rsid w:val="00FB0EA3"/>
    <w:rsid w:val="00FD54C7"/>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F811B"/>
  <w15:chartTrackingRefBased/>
  <w15:docId w15:val="{EA5302C6-A2DD-48A8-A8C5-13A4AF97B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EA3"/>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C5094"/>
    <w:pPr>
      <w:keepNext/>
      <w:keepLines/>
      <w:numPr>
        <w:numId w:val="11"/>
      </w:numPr>
      <w:pBdr>
        <w:bottom w:val="single" w:sz="4" w:space="1" w:color="676767" w:themeColor="text1" w:themeTint="A6"/>
      </w:pBdr>
      <w:spacing w:before="360"/>
      <w:outlineLvl w:val="0"/>
    </w:pPr>
    <w:rPr>
      <w:rFonts w:eastAsiaTheme="majorEastAsia" w:cstheme="majorBidi"/>
      <w:b/>
      <w:bCs/>
      <w:smallCaps/>
      <w:color w:val="171717" w:themeColor="text1"/>
      <w:sz w:val="36"/>
      <w:szCs w:val="36"/>
    </w:rPr>
  </w:style>
  <w:style w:type="paragraph" w:styleId="Heading2">
    <w:name w:val="heading 2"/>
    <w:basedOn w:val="Normal"/>
    <w:next w:val="Normal"/>
    <w:link w:val="Heading2Char"/>
    <w:uiPriority w:val="9"/>
    <w:unhideWhenUsed/>
    <w:qFormat/>
    <w:rsid w:val="004E6999"/>
    <w:pPr>
      <w:keepNext/>
      <w:keepLines/>
      <w:numPr>
        <w:ilvl w:val="1"/>
        <w:numId w:val="11"/>
      </w:numPr>
      <w:spacing w:before="360" w:after="0"/>
      <w:ind w:left="0" w:firstLine="0"/>
      <w:jc w:val="left"/>
      <w:outlineLvl w:val="1"/>
    </w:pPr>
    <w:rPr>
      <w:rFonts w:eastAsiaTheme="majorEastAsia" w:cstheme="majorBidi"/>
      <w:b/>
      <w:bCs/>
      <w:smallCaps/>
      <w:color w:val="171717" w:themeColor="text1"/>
      <w:sz w:val="28"/>
      <w:szCs w:val="28"/>
    </w:rPr>
  </w:style>
  <w:style w:type="paragraph" w:styleId="Heading3">
    <w:name w:val="heading 3"/>
    <w:basedOn w:val="Normal"/>
    <w:next w:val="Normal"/>
    <w:link w:val="Heading3Char"/>
    <w:uiPriority w:val="9"/>
    <w:unhideWhenUsed/>
    <w:qFormat/>
    <w:rsid w:val="007C5094"/>
    <w:pPr>
      <w:keepNext/>
      <w:keepLines/>
      <w:numPr>
        <w:ilvl w:val="2"/>
        <w:numId w:val="11"/>
      </w:numPr>
      <w:spacing w:before="200" w:after="120"/>
      <w:outlineLvl w:val="2"/>
    </w:pPr>
    <w:rPr>
      <w:rFonts w:eastAsiaTheme="majorEastAsia" w:cstheme="majorBidi"/>
      <w:b/>
      <w:bCs/>
      <w:color w:val="171717" w:themeColor="text1"/>
    </w:rPr>
  </w:style>
  <w:style w:type="paragraph" w:styleId="Heading4">
    <w:name w:val="heading 4"/>
    <w:basedOn w:val="Normal"/>
    <w:next w:val="Normal"/>
    <w:link w:val="Heading4Char"/>
    <w:uiPriority w:val="9"/>
    <w:semiHidden/>
    <w:unhideWhenUsed/>
    <w:qFormat/>
    <w:rsid w:val="007C5094"/>
    <w:pPr>
      <w:keepNext/>
      <w:keepLines/>
      <w:numPr>
        <w:ilvl w:val="3"/>
        <w:numId w:val="11"/>
      </w:numPr>
      <w:spacing w:before="200" w:after="0"/>
      <w:outlineLvl w:val="3"/>
    </w:pPr>
    <w:rPr>
      <w:rFonts w:asciiTheme="majorHAnsi" w:eastAsiaTheme="majorEastAsia" w:hAnsiTheme="majorHAnsi" w:cstheme="majorBidi"/>
      <w:b/>
      <w:bCs/>
      <w:i/>
      <w:iCs/>
      <w:color w:val="171717" w:themeColor="text1"/>
    </w:rPr>
  </w:style>
  <w:style w:type="paragraph" w:styleId="Heading5">
    <w:name w:val="heading 5"/>
    <w:basedOn w:val="Normal"/>
    <w:next w:val="Normal"/>
    <w:link w:val="Heading5Char"/>
    <w:uiPriority w:val="9"/>
    <w:semiHidden/>
    <w:unhideWhenUsed/>
    <w:qFormat/>
    <w:rsid w:val="007C5094"/>
    <w:pPr>
      <w:keepNext/>
      <w:keepLines/>
      <w:numPr>
        <w:ilvl w:val="4"/>
        <w:numId w:val="1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C5094"/>
    <w:pPr>
      <w:keepNext/>
      <w:keepLines/>
      <w:numPr>
        <w:ilvl w:val="5"/>
        <w:numId w:val="1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C5094"/>
    <w:pPr>
      <w:keepNext/>
      <w:keepLines/>
      <w:numPr>
        <w:ilvl w:val="6"/>
        <w:numId w:val="11"/>
      </w:numPr>
      <w:spacing w:before="200" w:after="0"/>
      <w:outlineLvl w:val="6"/>
    </w:pPr>
    <w:rPr>
      <w:rFonts w:asciiTheme="majorHAnsi" w:eastAsiaTheme="majorEastAsia" w:hAnsiTheme="majorHAnsi" w:cstheme="majorBidi"/>
      <w:i/>
      <w:iCs/>
      <w:color w:val="515151" w:themeColor="text1" w:themeTint="BF"/>
    </w:rPr>
  </w:style>
  <w:style w:type="paragraph" w:styleId="Heading8">
    <w:name w:val="heading 8"/>
    <w:basedOn w:val="Normal"/>
    <w:next w:val="Normal"/>
    <w:link w:val="Heading8Char"/>
    <w:uiPriority w:val="9"/>
    <w:semiHidden/>
    <w:unhideWhenUsed/>
    <w:qFormat/>
    <w:rsid w:val="007C5094"/>
    <w:pPr>
      <w:keepNext/>
      <w:keepLines/>
      <w:numPr>
        <w:ilvl w:val="7"/>
        <w:numId w:val="11"/>
      </w:numPr>
      <w:spacing w:before="200" w:after="0"/>
      <w:outlineLvl w:val="7"/>
    </w:pPr>
    <w:rPr>
      <w:rFonts w:asciiTheme="majorHAnsi" w:eastAsiaTheme="majorEastAsia" w:hAnsiTheme="majorHAnsi" w:cstheme="majorBidi"/>
      <w:color w:val="515151" w:themeColor="text1" w:themeTint="BF"/>
      <w:sz w:val="20"/>
      <w:szCs w:val="20"/>
    </w:rPr>
  </w:style>
  <w:style w:type="paragraph" w:styleId="Heading9">
    <w:name w:val="heading 9"/>
    <w:basedOn w:val="Normal"/>
    <w:next w:val="Normal"/>
    <w:link w:val="Heading9Char"/>
    <w:uiPriority w:val="9"/>
    <w:semiHidden/>
    <w:unhideWhenUsed/>
    <w:qFormat/>
    <w:rsid w:val="007C5094"/>
    <w:pPr>
      <w:keepNext/>
      <w:keepLines/>
      <w:numPr>
        <w:ilvl w:val="8"/>
        <w:numId w:val="11"/>
      </w:numPr>
      <w:spacing w:before="200" w:after="0"/>
      <w:outlineLvl w:val="8"/>
    </w:pPr>
    <w:rPr>
      <w:rFonts w:asciiTheme="majorHAnsi" w:eastAsiaTheme="majorEastAsia" w:hAnsiTheme="majorHAnsi" w:cstheme="majorBidi"/>
      <w:i/>
      <w:iCs/>
      <w:color w:val="515151"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094"/>
    <w:rPr>
      <w:rFonts w:ascii="Times New Roman" w:eastAsiaTheme="majorEastAsia" w:hAnsi="Times New Roman" w:cstheme="majorBidi"/>
      <w:b/>
      <w:bCs/>
      <w:smallCaps/>
      <w:color w:val="171717" w:themeColor="text1"/>
      <w:sz w:val="36"/>
      <w:szCs w:val="36"/>
    </w:rPr>
  </w:style>
  <w:style w:type="character" w:customStyle="1" w:styleId="Heading2Char">
    <w:name w:val="Heading 2 Char"/>
    <w:basedOn w:val="DefaultParagraphFont"/>
    <w:link w:val="Heading2"/>
    <w:uiPriority w:val="9"/>
    <w:rsid w:val="004E6999"/>
    <w:rPr>
      <w:rFonts w:ascii="Times New Roman" w:eastAsiaTheme="majorEastAsia" w:hAnsi="Times New Roman" w:cstheme="majorBidi"/>
      <w:b/>
      <w:bCs/>
      <w:smallCaps/>
      <w:color w:val="171717" w:themeColor="text1"/>
      <w:sz w:val="28"/>
      <w:szCs w:val="28"/>
    </w:rPr>
  </w:style>
  <w:style w:type="character" w:customStyle="1" w:styleId="Heading3Char">
    <w:name w:val="Heading 3 Char"/>
    <w:basedOn w:val="DefaultParagraphFont"/>
    <w:link w:val="Heading3"/>
    <w:uiPriority w:val="9"/>
    <w:rsid w:val="007C5094"/>
    <w:rPr>
      <w:rFonts w:ascii="Times New Roman" w:eastAsiaTheme="majorEastAsia" w:hAnsi="Times New Roman" w:cstheme="majorBidi"/>
      <w:b/>
      <w:bCs/>
      <w:color w:val="171717" w:themeColor="text1"/>
      <w:sz w:val="24"/>
    </w:rPr>
  </w:style>
  <w:style w:type="character" w:customStyle="1" w:styleId="Heading4Char">
    <w:name w:val="Heading 4 Char"/>
    <w:basedOn w:val="DefaultParagraphFont"/>
    <w:link w:val="Heading4"/>
    <w:uiPriority w:val="9"/>
    <w:semiHidden/>
    <w:rsid w:val="007C5094"/>
    <w:rPr>
      <w:rFonts w:asciiTheme="majorHAnsi" w:eastAsiaTheme="majorEastAsia" w:hAnsiTheme="majorHAnsi" w:cstheme="majorBidi"/>
      <w:b/>
      <w:bCs/>
      <w:i/>
      <w:iCs/>
      <w:color w:val="171717" w:themeColor="text1"/>
    </w:rPr>
  </w:style>
  <w:style w:type="character" w:customStyle="1" w:styleId="Heading5Char">
    <w:name w:val="Heading 5 Char"/>
    <w:basedOn w:val="DefaultParagraphFont"/>
    <w:link w:val="Heading5"/>
    <w:uiPriority w:val="9"/>
    <w:semiHidden/>
    <w:rsid w:val="007C5094"/>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C509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C5094"/>
    <w:rPr>
      <w:rFonts w:asciiTheme="majorHAnsi" w:eastAsiaTheme="majorEastAsia" w:hAnsiTheme="majorHAnsi" w:cstheme="majorBidi"/>
      <w:i/>
      <w:iCs/>
      <w:color w:val="515151" w:themeColor="text1" w:themeTint="BF"/>
    </w:rPr>
  </w:style>
  <w:style w:type="character" w:customStyle="1" w:styleId="Heading8Char">
    <w:name w:val="Heading 8 Char"/>
    <w:basedOn w:val="DefaultParagraphFont"/>
    <w:link w:val="Heading8"/>
    <w:uiPriority w:val="9"/>
    <w:semiHidden/>
    <w:rsid w:val="007C5094"/>
    <w:rPr>
      <w:rFonts w:asciiTheme="majorHAnsi" w:eastAsiaTheme="majorEastAsia" w:hAnsiTheme="majorHAnsi" w:cstheme="majorBidi"/>
      <w:color w:val="515151" w:themeColor="text1" w:themeTint="BF"/>
      <w:sz w:val="20"/>
      <w:szCs w:val="20"/>
    </w:rPr>
  </w:style>
  <w:style w:type="character" w:customStyle="1" w:styleId="Heading9Char">
    <w:name w:val="Heading 9 Char"/>
    <w:basedOn w:val="DefaultParagraphFont"/>
    <w:link w:val="Heading9"/>
    <w:uiPriority w:val="9"/>
    <w:semiHidden/>
    <w:rsid w:val="007C5094"/>
    <w:rPr>
      <w:rFonts w:asciiTheme="majorHAnsi" w:eastAsiaTheme="majorEastAsia" w:hAnsiTheme="majorHAnsi" w:cstheme="majorBidi"/>
      <w:i/>
      <w:iCs/>
      <w:color w:val="515151" w:themeColor="text1" w:themeTint="BF"/>
      <w:sz w:val="20"/>
      <w:szCs w:val="20"/>
    </w:rPr>
  </w:style>
  <w:style w:type="paragraph" w:styleId="Title">
    <w:name w:val="Title"/>
    <w:basedOn w:val="Normal"/>
    <w:next w:val="Normal"/>
    <w:link w:val="TitleChar"/>
    <w:uiPriority w:val="10"/>
    <w:qFormat/>
    <w:rsid w:val="007C5094"/>
    <w:pPr>
      <w:spacing w:after="0" w:line="240" w:lineRule="auto"/>
      <w:contextualSpacing/>
    </w:pPr>
    <w:rPr>
      <w:rFonts w:asciiTheme="majorHAnsi" w:eastAsiaTheme="majorEastAsia" w:hAnsiTheme="majorHAnsi" w:cstheme="majorBidi"/>
      <w:color w:val="171717" w:themeColor="text1"/>
      <w:sz w:val="56"/>
      <w:szCs w:val="56"/>
    </w:rPr>
  </w:style>
  <w:style w:type="character" w:customStyle="1" w:styleId="TitleChar">
    <w:name w:val="Title Char"/>
    <w:basedOn w:val="DefaultParagraphFont"/>
    <w:link w:val="Title"/>
    <w:uiPriority w:val="10"/>
    <w:rsid w:val="007C5094"/>
    <w:rPr>
      <w:rFonts w:asciiTheme="majorHAnsi" w:eastAsiaTheme="majorEastAsia" w:hAnsiTheme="majorHAnsi" w:cstheme="majorBidi"/>
      <w:color w:val="171717" w:themeColor="text1"/>
      <w:sz w:val="56"/>
      <w:szCs w:val="56"/>
    </w:rPr>
  </w:style>
  <w:style w:type="paragraph" w:styleId="Subtitle">
    <w:name w:val="Subtitle"/>
    <w:basedOn w:val="Normal"/>
    <w:next w:val="Normal"/>
    <w:link w:val="SubtitleChar"/>
    <w:uiPriority w:val="11"/>
    <w:qFormat/>
    <w:rsid w:val="007C5094"/>
    <w:pPr>
      <w:numPr>
        <w:ilvl w:val="1"/>
      </w:numPr>
    </w:pPr>
    <w:rPr>
      <w:color w:val="686868" w:themeColor="text1" w:themeTint="A5"/>
      <w:spacing w:val="10"/>
    </w:rPr>
  </w:style>
  <w:style w:type="character" w:customStyle="1" w:styleId="SubtitleChar">
    <w:name w:val="Subtitle Char"/>
    <w:basedOn w:val="DefaultParagraphFont"/>
    <w:link w:val="Subtitle"/>
    <w:uiPriority w:val="11"/>
    <w:rsid w:val="007C5094"/>
    <w:rPr>
      <w:color w:val="686868" w:themeColor="text1" w:themeTint="A5"/>
      <w:spacing w:val="10"/>
    </w:rPr>
  </w:style>
  <w:style w:type="paragraph" w:styleId="Quote">
    <w:name w:val="Quote"/>
    <w:basedOn w:val="Normal"/>
    <w:next w:val="Normal"/>
    <w:link w:val="QuoteChar"/>
    <w:uiPriority w:val="29"/>
    <w:qFormat/>
    <w:rsid w:val="007C5094"/>
    <w:pPr>
      <w:spacing w:before="160"/>
      <w:ind w:left="720" w:right="720"/>
    </w:pPr>
    <w:rPr>
      <w:i/>
      <w:iCs/>
      <w:color w:val="171717" w:themeColor="text1"/>
    </w:rPr>
  </w:style>
  <w:style w:type="character" w:customStyle="1" w:styleId="QuoteChar">
    <w:name w:val="Quote Char"/>
    <w:basedOn w:val="DefaultParagraphFont"/>
    <w:link w:val="Quote"/>
    <w:uiPriority w:val="29"/>
    <w:rsid w:val="007C5094"/>
    <w:rPr>
      <w:i/>
      <w:iCs/>
      <w:color w:val="171717" w:themeColor="text1"/>
    </w:rPr>
  </w:style>
  <w:style w:type="paragraph" w:styleId="ListParagraph">
    <w:name w:val="List Paragraph"/>
    <w:basedOn w:val="Normal"/>
    <w:uiPriority w:val="1"/>
    <w:qFormat/>
    <w:rsid w:val="00620C26"/>
    <w:pPr>
      <w:ind w:left="720"/>
      <w:contextualSpacing/>
    </w:pPr>
  </w:style>
  <w:style w:type="character" w:styleId="IntenseEmphasis">
    <w:name w:val="Intense Emphasis"/>
    <w:basedOn w:val="DefaultParagraphFont"/>
    <w:uiPriority w:val="21"/>
    <w:qFormat/>
    <w:rsid w:val="007C5094"/>
    <w:rPr>
      <w:b/>
      <w:bCs/>
      <w:i/>
      <w:iCs/>
      <w:caps/>
    </w:rPr>
  </w:style>
  <w:style w:type="paragraph" w:styleId="IntenseQuote">
    <w:name w:val="Intense Quote"/>
    <w:basedOn w:val="Normal"/>
    <w:next w:val="Normal"/>
    <w:link w:val="IntenseQuoteChar"/>
    <w:uiPriority w:val="30"/>
    <w:qFormat/>
    <w:rsid w:val="007C509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171717" w:themeColor="text1"/>
    </w:rPr>
  </w:style>
  <w:style w:type="character" w:customStyle="1" w:styleId="IntenseQuoteChar">
    <w:name w:val="Intense Quote Char"/>
    <w:basedOn w:val="DefaultParagraphFont"/>
    <w:link w:val="IntenseQuote"/>
    <w:uiPriority w:val="30"/>
    <w:rsid w:val="007C5094"/>
    <w:rPr>
      <w:color w:val="171717" w:themeColor="text1"/>
      <w:shd w:val="clear" w:color="auto" w:fill="F2F2F2" w:themeFill="background1" w:themeFillShade="F2"/>
    </w:rPr>
  </w:style>
  <w:style w:type="character" w:styleId="IntenseReference">
    <w:name w:val="Intense Reference"/>
    <w:basedOn w:val="DefaultParagraphFont"/>
    <w:uiPriority w:val="32"/>
    <w:qFormat/>
    <w:rsid w:val="007C5094"/>
    <w:rPr>
      <w:b/>
      <w:bCs/>
      <w:smallCaps/>
      <w:u w:val="single"/>
    </w:rPr>
  </w:style>
  <w:style w:type="table" w:styleId="TableGrid">
    <w:name w:val="Table Grid"/>
    <w:basedOn w:val="TableNormal"/>
    <w:uiPriority w:val="39"/>
    <w:rsid w:val="00620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7C5094"/>
    <w:pPr>
      <w:spacing w:after="200" w:line="240" w:lineRule="auto"/>
    </w:pPr>
    <w:rPr>
      <w:i/>
      <w:iCs/>
      <w:color w:val="44546A" w:themeColor="text2"/>
      <w:sz w:val="18"/>
      <w:szCs w:val="18"/>
    </w:rPr>
  </w:style>
  <w:style w:type="character" w:styleId="Strong">
    <w:name w:val="Strong"/>
    <w:basedOn w:val="DefaultParagraphFont"/>
    <w:uiPriority w:val="22"/>
    <w:qFormat/>
    <w:rsid w:val="007C5094"/>
    <w:rPr>
      <w:b/>
      <w:bCs/>
      <w:color w:val="171717" w:themeColor="text1"/>
    </w:rPr>
  </w:style>
  <w:style w:type="character" w:styleId="Emphasis">
    <w:name w:val="Emphasis"/>
    <w:basedOn w:val="DefaultParagraphFont"/>
    <w:uiPriority w:val="20"/>
    <w:qFormat/>
    <w:rsid w:val="007C5094"/>
    <w:rPr>
      <w:i/>
      <w:iCs/>
      <w:color w:val="auto"/>
    </w:rPr>
  </w:style>
  <w:style w:type="paragraph" w:styleId="NoSpacing">
    <w:name w:val="No Spacing"/>
    <w:uiPriority w:val="1"/>
    <w:qFormat/>
    <w:rsid w:val="00B65F7B"/>
    <w:pPr>
      <w:spacing w:after="0" w:line="360" w:lineRule="auto"/>
    </w:pPr>
    <w:rPr>
      <w:rFonts w:ascii="Times New Roman" w:hAnsi="Times New Roman"/>
      <w:b/>
      <w:i/>
    </w:rPr>
  </w:style>
  <w:style w:type="character" w:styleId="SubtleEmphasis">
    <w:name w:val="Subtle Emphasis"/>
    <w:basedOn w:val="DefaultParagraphFont"/>
    <w:uiPriority w:val="19"/>
    <w:qFormat/>
    <w:rsid w:val="007C5094"/>
    <w:rPr>
      <w:i/>
      <w:iCs/>
      <w:color w:val="515151" w:themeColor="text1" w:themeTint="BF"/>
    </w:rPr>
  </w:style>
  <w:style w:type="character" w:styleId="SubtleReference">
    <w:name w:val="Subtle Reference"/>
    <w:basedOn w:val="DefaultParagraphFont"/>
    <w:uiPriority w:val="31"/>
    <w:qFormat/>
    <w:rsid w:val="007C5094"/>
    <w:rPr>
      <w:smallCaps/>
      <w:color w:val="515151" w:themeColor="text1" w:themeTint="BF"/>
      <w:u w:val="single" w:color="8A8A8A" w:themeColor="text1" w:themeTint="80"/>
    </w:rPr>
  </w:style>
  <w:style w:type="character" w:styleId="BookTitle">
    <w:name w:val="Book Title"/>
    <w:basedOn w:val="DefaultParagraphFont"/>
    <w:uiPriority w:val="33"/>
    <w:qFormat/>
    <w:rsid w:val="007C5094"/>
    <w:rPr>
      <w:b w:val="0"/>
      <w:bCs w:val="0"/>
      <w:smallCaps/>
      <w:spacing w:val="5"/>
    </w:rPr>
  </w:style>
  <w:style w:type="paragraph" w:styleId="TOCHeading">
    <w:name w:val="TOC Heading"/>
    <w:basedOn w:val="Heading1"/>
    <w:next w:val="Normal"/>
    <w:uiPriority w:val="39"/>
    <w:unhideWhenUsed/>
    <w:qFormat/>
    <w:rsid w:val="007C5094"/>
    <w:pPr>
      <w:outlineLvl w:val="9"/>
    </w:pPr>
  </w:style>
  <w:style w:type="paragraph" w:styleId="TOC1">
    <w:name w:val="toc 1"/>
    <w:basedOn w:val="Normal"/>
    <w:next w:val="Normal"/>
    <w:autoRedefine/>
    <w:uiPriority w:val="39"/>
    <w:unhideWhenUsed/>
    <w:rsid w:val="00A42E02"/>
    <w:pPr>
      <w:spacing w:after="100"/>
    </w:pPr>
  </w:style>
  <w:style w:type="paragraph" w:styleId="TOC2">
    <w:name w:val="toc 2"/>
    <w:basedOn w:val="Normal"/>
    <w:next w:val="Normal"/>
    <w:autoRedefine/>
    <w:uiPriority w:val="39"/>
    <w:unhideWhenUsed/>
    <w:rsid w:val="00A42E02"/>
    <w:pPr>
      <w:spacing w:after="100"/>
      <w:ind w:left="220"/>
    </w:pPr>
  </w:style>
  <w:style w:type="paragraph" w:styleId="TOC3">
    <w:name w:val="toc 3"/>
    <w:basedOn w:val="Normal"/>
    <w:next w:val="Normal"/>
    <w:autoRedefine/>
    <w:uiPriority w:val="39"/>
    <w:unhideWhenUsed/>
    <w:rsid w:val="00A42E02"/>
    <w:pPr>
      <w:spacing w:after="100"/>
      <w:ind w:left="440"/>
    </w:pPr>
  </w:style>
  <w:style w:type="character" w:styleId="Hyperlink">
    <w:name w:val="Hyperlink"/>
    <w:basedOn w:val="DefaultParagraphFont"/>
    <w:uiPriority w:val="99"/>
    <w:unhideWhenUsed/>
    <w:rsid w:val="00A42E02"/>
    <w:rPr>
      <w:color w:val="0563C1" w:themeColor="hyperlink"/>
      <w:u w:val="single"/>
    </w:rPr>
  </w:style>
  <w:style w:type="paragraph" w:styleId="Header">
    <w:name w:val="header"/>
    <w:basedOn w:val="Normal"/>
    <w:link w:val="HeaderChar"/>
    <w:uiPriority w:val="99"/>
    <w:unhideWhenUsed/>
    <w:rsid w:val="005864A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864A9"/>
    <w:rPr>
      <w:rFonts w:ascii="Times New Roman" w:hAnsi="Times New Roman"/>
    </w:rPr>
  </w:style>
  <w:style w:type="paragraph" w:styleId="Footer">
    <w:name w:val="footer"/>
    <w:basedOn w:val="Normal"/>
    <w:link w:val="FooterChar"/>
    <w:uiPriority w:val="99"/>
    <w:unhideWhenUsed/>
    <w:rsid w:val="005864A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864A9"/>
    <w:rPr>
      <w:rFonts w:ascii="Times New Roman" w:hAnsi="Times New Roman"/>
    </w:rPr>
  </w:style>
  <w:style w:type="paragraph" w:styleId="NormalWeb">
    <w:name w:val="Normal (Web)"/>
    <w:basedOn w:val="Normal"/>
    <w:uiPriority w:val="99"/>
    <w:unhideWhenUsed/>
    <w:rsid w:val="009E6167"/>
    <w:pPr>
      <w:spacing w:before="100" w:beforeAutospacing="1" w:after="100" w:afterAutospacing="1" w:line="240" w:lineRule="auto"/>
      <w:jc w:val="left"/>
    </w:pPr>
    <w:rPr>
      <w:rFonts w:eastAsia="Times New Roman" w:cs="Times New Roman"/>
      <w:szCs w:val="24"/>
      <w:lang w:val="en-IN" w:eastAsia="en-IN"/>
    </w:rPr>
  </w:style>
  <w:style w:type="character" w:styleId="HTMLCode">
    <w:name w:val="HTML Code"/>
    <w:basedOn w:val="DefaultParagraphFont"/>
    <w:uiPriority w:val="99"/>
    <w:semiHidden/>
    <w:unhideWhenUsed/>
    <w:rsid w:val="009E6167"/>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DF774B"/>
    <w:rPr>
      <w:color w:val="605E5C"/>
      <w:shd w:val="clear" w:color="auto" w:fill="E1DFDD"/>
    </w:rPr>
  </w:style>
  <w:style w:type="table" w:styleId="GridTable4-Accent3">
    <w:name w:val="Grid Table 4 Accent 3"/>
    <w:basedOn w:val="TableNormal"/>
    <w:uiPriority w:val="49"/>
    <w:rsid w:val="008656C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BodyText">
    <w:name w:val="Body Text"/>
    <w:basedOn w:val="Normal"/>
    <w:link w:val="BodyTextChar"/>
    <w:uiPriority w:val="1"/>
    <w:qFormat/>
    <w:rsid w:val="00B70E38"/>
    <w:pPr>
      <w:widowControl w:val="0"/>
      <w:autoSpaceDE w:val="0"/>
      <w:autoSpaceDN w:val="0"/>
      <w:spacing w:before="0" w:after="0" w:line="240" w:lineRule="auto"/>
      <w:jc w:val="left"/>
    </w:pPr>
    <w:rPr>
      <w:rFonts w:eastAsia="Times New Roman" w:cs="Times New Roman"/>
      <w:sz w:val="23"/>
      <w:szCs w:val="23"/>
    </w:rPr>
  </w:style>
  <w:style w:type="character" w:customStyle="1" w:styleId="BodyTextChar">
    <w:name w:val="Body Text Char"/>
    <w:basedOn w:val="DefaultParagraphFont"/>
    <w:link w:val="BodyText"/>
    <w:uiPriority w:val="1"/>
    <w:rsid w:val="00B70E38"/>
    <w:rPr>
      <w:rFonts w:ascii="Times New Roman" w:eastAsia="Times New Roman" w:hAnsi="Times New Roman" w:cs="Times New Roman"/>
      <w:sz w:val="23"/>
      <w:szCs w:val="23"/>
    </w:rPr>
  </w:style>
  <w:style w:type="paragraph" w:customStyle="1" w:styleId="TableParagraph">
    <w:name w:val="Table Paragraph"/>
    <w:basedOn w:val="Normal"/>
    <w:uiPriority w:val="1"/>
    <w:qFormat/>
    <w:rsid w:val="00B70E38"/>
    <w:pPr>
      <w:widowControl w:val="0"/>
      <w:autoSpaceDE w:val="0"/>
      <w:autoSpaceDN w:val="0"/>
      <w:spacing w:before="129" w:after="0" w:line="240" w:lineRule="auto"/>
      <w:ind w:left="110"/>
      <w:jc w:val="left"/>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7971">
      <w:bodyDiv w:val="1"/>
      <w:marLeft w:val="0"/>
      <w:marRight w:val="0"/>
      <w:marTop w:val="0"/>
      <w:marBottom w:val="0"/>
      <w:divBdr>
        <w:top w:val="none" w:sz="0" w:space="0" w:color="auto"/>
        <w:left w:val="none" w:sz="0" w:space="0" w:color="auto"/>
        <w:bottom w:val="none" w:sz="0" w:space="0" w:color="auto"/>
        <w:right w:val="none" w:sz="0" w:space="0" w:color="auto"/>
      </w:divBdr>
    </w:div>
    <w:div w:id="316614045">
      <w:bodyDiv w:val="1"/>
      <w:marLeft w:val="0"/>
      <w:marRight w:val="0"/>
      <w:marTop w:val="0"/>
      <w:marBottom w:val="0"/>
      <w:divBdr>
        <w:top w:val="none" w:sz="0" w:space="0" w:color="auto"/>
        <w:left w:val="none" w:sz="0" w:space="0" w:color="auto"/>
        <w:bottom w:val="none" w:sz="0" w:space="0" w:color="auto"/>
        <w:right w:val="none" w:sz="0" w:space="0" w:color="auto"/>
      </w:divBdr>
    </w:div>
    <w:div w:id="504397216">
      <w:bodyDiv w:val="1"/>
      <w:marLeft w:val="0"/>
      <w:marRight w:val="0"/>
      <w:marTop w:val="0"/>
      <w:marBottom w:val="0"/>
      <w:divBdr>
        <w:top w:val="none" w:sz="0" w:space="0" w:color="auto"/>
        <w:left w:val="none" w:sz="0" w:space="0" w:color="auto"/>
        <w:bottom w:val="none" w:sz="0" w:space="0" w:color="auto"/>
        <w:right w:val="none" w:sz="0" w:space="0" w:color="auto"/>
      </w:divBdr>
    </w:div>
    <w:div w:id="560872994">
      <w:bodyDiv w:val="1"/>
      <w:marLeft w:val="0"/>
      <w:marRight w:val="0"/>
      <w:marTop w:val="0"/>
      <w:marBottom w:val="0"/>
      <w:divBdr>
        <w:top w:val="none" w:sz="0" w:space="0" w:color="auto"/>
        <w:left w:val="none" w:sz="0" w:space="0" w:color="auto"/>
        <w:bottom w:val="none" w:sz="0" w:space="0" w:color="auto"/>
        <w:right w:val="none" w:sz="0" w:space="0" w:color="auto"/>
      </w:divBdr>
    </w:div>
    <w:div w:id="631329396">
      <w:bodyDiv w:val="1"/>
      <w:marLeft w:val="0"/>
      <w:marRight w:val="0"/>
      <w:marTop w:val="0"/>
      <w:marBottom w:val="0"/>
      <w:divBdr>
        <w:top w:val="none" w:sz="0" w:space="0" w:color="auto"/>
        <w:left w:val="none" w:sz="0" w:space="0" w:color="auto"/>
        <w:bottom w:val="none" w:sz="0" w:space="0" w:color="auto"/>
        <w:right w:val="none" w:sz="0" w:space="0" w:color="auto"/>
      </w:divBdr>
    </w:div>
    <w:div w:id="688675093">
      <w:bodyDiv w:val="1"/>
      <w:marLeft w:val="0"/>
      <w:marRight w:val="0"/>
      <w:marTop w:val="0"/>
      <w:marBottom w:val="0"/>
      <w:divBdr>
        <w:top w:val="none" w:sz="0" w:space="0" w:color="auto"/>
        <w:left w:val="none" w:sz="0" w:space="0" w:color="auto"/>
        <w:bottom w:val="none" w:sz="0" w:space="0" w:color="auto"/>
        <w:right w:val="none" w:sz="0" w:space="0" w:color="auto"/>
      </w:divBdr>
    </w:div>
    <w:div w:id="834879918">
      <w:bodyDiv w:val="1"/>
      <w:marLeft w:val="0"/>
      <w:marRight w:val="0"/>
      <w:marTop w:val="0"/>
      <w:marBottom w:val="0"/>
      <w:divBdr>
        <w:top w:val="none" w:sz="0" w:space="0" w:color="auto"/>
        <w:left w:val="none" w:sz="0" w:space="0" w:color="auto"/>
        <w:bottom w:val="none" w:sz="0" w:space="0" w:color="auto"/>
        <w:right w:val="none" w:sz="0" w:space="0" w:color="auto"/>
      </w:divBdr>
    </w:div>
    <w:div w:id="1068842153">
      <w:bodyDiv w:val="1"/>
      <w:marLeft w:val="0"/>
      <w:marRight w:val="0"/>
      <w:marTop w:val="0"/>
      <w:marBottom w:val="0"/>
      <w:divBdr>
        <w:top w:val="none" w:sz="0" w:space="0" w:color="auto"/>
        <w:left w:val="none" w:sz="0" w:space="0" w:color="auto"/>
        <w:bottom w:val="none" w:sz="0" w:space="0" w:color="auto"/>
        <w:right w:val="none" w:sz="0" w:space="0" w:color="auto"/>
      </w:divBdr>
    </w:div>
    <w:div w:id="1145392724">
      <w:bodyDiv w:val="1"/>
      <w:marLeft w:val="0"/>
      <w:marRight w:val="0"/>
      <w:marTop w:val="0"/>
      <w:marBottom w:val="0"/>
      <w:divBdr>
        <w:top w:val="none" w:sz="0" w:space="0" w:color="auto"/>
        <w:left w:val="none" w:sz="0" w:space="0" w:color="auto"/>
        <w:bottom w:val="none" w:sz="0" w:space="0" w:color="auto"/>
        <w:right w:val="none" w:sz="0" w:space="0" w:color="auto"/>
      </w:divBdr>
    </w:div>
    <w:div w:id="1210454759">
      <w:bodyDiv w:val="1"/>
      <w:marLeft w:val="0"/>
      <w:marRight w:val="0"/>
      <w:marTop w:val="0"/>
      <w:marBottom w:val="0"/>
      <w:divBdr>
        <w:top w:val="none" w:sz="0" w:space="0" w:color="auto"/>
        <w:left w:val="none" w:sz="0" w:space="0" w:color="auto"/>
        <w:bottom w:val="none" w:sz="0" w:space="0" w:color="auto"/>
        <w:right w:val="none" w:sz="0" w:space="0" w:color="auto"/>
      </w:divBdr>
    </w:div>
    <w:div w:id="1354767762">
      <w:bodyDiv w:val="1"/>
      <w:marLeft w:val="0"/>
      <w:marRight w:val="0"/>
      <w:marTop w:val="0"/>
      <w:marBottom w:val="0"/>
      <w:divBdr>
        <w:top w:val="none" w:sz="0" w:space="0" w:color="auto"/>
        <w:left w:val="none" w:sz="0" w:space="0" w:color="auto"/>
        <w:bottom w:val="none" w:sz="0" w:space="0" w:color="auto"/>
        <w:right w:val="none" w:sz="0" w:space="0" w:color="auto"/>
      </w:divBdr>
    </w:div>
    <w:div w:id="1401755374">
      <w:bodyDiv w:val="1"/>
      <w:marLeft w:val="0"/>
      <w:marRight w:val="0"/>
      <w:marTop w:val="0"/>
      <w:marBottom w:val="0"/>
      <w:divBdr>
        <w:top w:val="none" w:sz="0" w:space="0" w:color="auto"/>
        <w:left w:val="none" w:sz="0" w:space="0" w:color="auto"/>
        <w:bottom w:val="none" w:sz="0" w:space="0" w:color="auto"/>
        <w:right w:val="none" w:sz="0" w:space="0" w:color="auto"/>
      </w:divBdr>
    </w:div>
    <w:div w:id="1549296536">
      <w:bodyDiv w:val="1"/>
      <w:marLeft w:val="0"/>
      <w:marRight w:val="0"/>
      <w:marTop w:val="0"/>
      <w:marBottom w:val="0"/>
      <w:divBdr>
        <w:top w:val="none" w:sz="0" w:space="0" w:color="auto"/>
        <w:left w:val="none" w:sz="0" w:space="0" w:color="auto"/>
        <w:bottom w:val="none" w:sz="0" w:space="0" w:color="auto"/>
        <w:right w:val="none" w:sz="0" w:space="0" w:color="auto"/>
      </w:divBdr>
    </w:div>
    <w:div w:id="1709574047">
      <w:bodyDiv w:val="1"/>
      <w:marLeft w:val="0"/>
      <w:marRight w:val="0"/>
      <w:marTop w:val="0"/>
      <w:marBottom w:val="0"/>
      <w:divBdr>
        <w:top w:val="none" w:sz="0" w:space="0" w:color="auto"/>
        <w:left w:val="none" w:sz="0" w:space="0" w:color="auto"/>
        <w:bottom w:val="none" w:sz="0" w:space="0" w:color="auto"/>
        <w:right w:val="none" w:sz="0" w:space="0" w:color="auto"/>
      </w:divBdr>
    </w:div>
    <w:div w:id="1917088885">
      <w:bodyDiv w:val="1"/>
      <w:marLeft w:val="0"/>
      <w:marRight w:val="0"/>
      <w:marTop w:val="0"/>
      <w:marBottom w:val="0"/>
      <w:divBdr>
        <w:top w:val="none" w:sz="0" w:space="0" w:color="auto"/>
        <w:left w:val="none" w:sz="0" w:space="0" w:color="auto"/>
        <w:bottom w:val="none" w:sz="0" w:space="0" w:color="auto"/>
        <w:right w:val="none" w:sz="0" w:space="0" w:color="auto"/>
      </w:divBdr>
      <w:divsChild>
        <w:div w:id="693775933">
          <w:marLeft w:val="0"/>
          <w:marRight w:val="0"/>
          <w:marTop w:val="0"/>
          <w:marBottom w:val="0"/>
          <w:divBdr>
            <w:top w:val="none" w:sz="0" w:space="0" w:color="auto"/>
            <w:left w:val="none" w:sz="0" w:space="0" w:color="auto"/>
            <w:bottom w:val="none" w:sz="0" w:space="0" w:color="auto"/>
            <w:right w:val="none" w:sz="0" w:space="0" w:color="auto"/>
          </w:divBdr>
          <w:divsChild>
            <w:div w:id="1573195960">
              <w:marLeft w:val="0"/>
              <w:marRight w:val="0"/>
              <w:marTop w:val="0"/>
              <w:marBottom w:val="0"/>
              <w:divBdr>
                <w:top w:val="none" w:sz="0" w:space="0" w:color="auto"/>
                <w:left w:val="none" w:sz="0" w:space="0" w:color="auto"/>
                <w:bottom w:val="none" w:sz="0" w:space="0" w:color="auto"/>
                <w:right w:val="none" w:sz="0" w:space="0" w:color="auto"/>
              </w:divBdr>
            </w:div>
            <w:div w:id="1675262341">
              <w:marLeft w:val="0"/>
              <w:marRight w:val="0"/>
              <w:marTop w:val="0"/>
              <w:marBottom w:val="0"/>
              <w:divBdr>
                <w:top w:val="none" w:sz="0" w:space="0" w:color="auto"/>
                <w:left w:val="none" w:sz="0" w:space="0" w:color="auto"/>
                <w:bottom w:val="none" w:sz="0" w:space="0" w:color="auto"/>
                <w:right w:val="none" w:sz="0" w:space="0" w:color="auto"/>
              </w:divBdr>
            </w:div>
            <w:div w:id="446780229">
              <w:marLeft w:val="0"/>
              <w:marRight w:val="0"/>
              <w:marTop w:val="0"/>
              <w:marBottom w:val="0"/>
              <w:divBdr>
                <w:top w:val="none" w:sz="0" w:space="0" w:color="auto"/>
                <w:left w:val="none" w:sz="0" w:space="0" w:color="auto"/>
                <w:bottom w:val="none" w:sz="0" w:space="0" w:color="auto"/>
                <w:right w:val="none" w:sz="0" w:space="0" w:color="auto"/>
              </w:divBdr>
            </w:div>
            <w:div w:id="237516779">
              <w:marLeft w:val="0"/>
              <w:marRight w:val="0"/>
              <w:marTop w:val="0"/>
              <w:marBottom w:val="0"/>
              <w:divBdr>
                <w:top w:val="none" w:sz="0" w:space="0" w:color="auto"/>
                <w:left w:val="none" w:sz="0" w:space="0" w:color="auto"/>
                <w:bottom w:val="none" w:sz="0" w:space="0" w:color="auto"/>
                <w:right w:val="none" w:sz="0" w:space="0" w:color="auto"/>
              </w:divBdr>
            </w:div>
            <w:div w:id="980774110">
              <w:marLeft w:val="0"/>
              <w:marRight w:val="0"/>
              <w:marTop w:val="0"/>
              <w:marBottom w:val="0"/>
              <w:divBdr>
                <w:top w:val="none" w:sz="0" w:space="0" w:color="auto"/>
                <w:left w:val="none" w:sz="0" w:space="0" w:color="auto"/>
                <w:bottom w:val="none" w:sz="0" w:space="0" w:color="auto"/>
                <w:right w:val="none" w:sz="0" w:space="0" w:color="auto"/>
              </w:divBdr>
            </w:div>
            <w:div w:id="919371014">
              <w:marLeft w:val="0"/>
              <w:marRight w:val="0"/>
              <w:marTop w:val="0"/>
              <w:marBottom w:val="0"/>
              <w:divBdr>
                <w:top w:val="none" w:sz="0" w:space="0" w:color="auto"/>
                <w:left w:val="none" w:sz="0" w:space="0" w:color="auto"/>
                <w:bottom w:val="none" w:sz="0" w:space="0" w:color="auto"/>
                <w:right w:val="none" w:sz="0" w:space="0" w:color="auto"/>
              </w:divBdr>
            </w:div>
            <w:div w:id="127434489">
              <w:marLeft w:val="0"/>
              <w:marRight w:val="0"/>
              <w:marTop w:val="0"/>
              <w:marBottom w:val="0"/>
              <w:divBdr>
                <w:top w:val="none" w:sz="0" w:space="0" w:color="auto"/>
                <w:left w:val="none" w:sz="0" w:space="0" w:color="auto"/>
                <w:bottom w:val="none" w:sz="0" w:space="0" w:color="auto"/>
                <w:right w:val="none" w:sz="0" w:space="0" w:color="auto"/>
              </w:divBdr>
            </w:div>
            <w:div w:id="1239291597">
              <w:marLeft w:val="0"/>
              <w:marRight w:val="0"/>
              <w:marTop w:val="0"/>
              <w:marBottom w:val="0"/>
              <w:divBdr>
                <w:top w:val="none" w:sz="0" w:space="0" w:color="auto"/>
                <w:left w:val="none" w:sz="0" w:space="0" w:color="auto"/>
                <w:bottom w:val="none" w:sz="0" w:space="0" w:color="auto"/>
                <w:right w:val="none" w:sz="0" w:space="0" w:color="auto"/>
              </w:divBdr>
            </w:div>
            <w:div w:id="1160195233">
              <w:marLeft w:val="0"/>
              <w:marRight w:val="0"/>
              <w:marTop w:val="0"/>
              <w:marBottom w:val="0"/>
              <w:divBdr>
                <w:top w:val="none" w:sz="0" w:space="0" w:color="auto"/>
                <w:left w:val="none" w:sz="0" w:space="0" w:color="auto"/>
                <w:bottom w:val="none" w:sz="0" w:space="0" w:color="auto"/>
                <w:right w:val="none" w:sz="0" w:space="0" w:color="auto"/>
              </w:divBdr>
            </w:div>
            <w:div w:id="1026296218">
              <w:marLeft w:val="0"/>
              <w:marRight w:val="0"/>
              <w:marTop w:val="0"/>
              <w:marBottom w:val="0"/>
              <w:divBdr>
                <w:top w:val="none" w:sz="0" w:space="0" w:color="auto"/>
                <w:left w:val="none" w:sz="0" w:space="0" w:color="auto"/>
                <w:bottom w:val="none" w:sz="0" w:space="0" w:color="auto"/>
                <w:right w:val="none" w:sz="0" w:space="0" w:color="auto"/>
              </w:divBdr>
            </w:div>
            <w:div w:id="1658075482">
              <w:marLeft w:val="0"/>
              <w:marRight w:val="0"/>
              <w:marTop w:val="0"/>
              <w:marBottom w:val="0"/>
              <w:divBdr>
                <w:top w:val="none" w:sz="0" w:space="0" w:color="auto"/>
                <w:left w:val="none" w:sz="0" w:space="0" w:color="auto"/>
                <w:bottom w:val="none" w:sz="0" w:space="0" w:color="auto"/>
                <w:right w:val="none" w:sz="0" w:space="0" w:color="auto"/>
              </w:divBdr>
            </w:div>
            <w:div w:id="1377660505">
              <w:marLeft w:val="0"/>
              <w:marRight w:val="0"/>
              <w:marTop w:val="0"/>
              <w:marBottom w:val="0"/>
              <w:divBdr>
                <w:top w:val="none" w:sz="0" w:space="0" w:color="auto"/>
                <w:left w:val="none" w:sz="0" w:space="0" w:color="auto"/>
                <w:bottom w:val="none" w:sz="0" w:space="0" w:color="auto"/>
                <w:right w:val="none" w:sz="0" w:space="0" w:color="auto"/>
              </w:divBdr>
            </w:div>
            <w:div w:id="1912345434">
              <w:marLeft w:val="0"/>
              <w:marRight w:val="0"/>
              <w:marTop w:val="0"/>
              <w:marBottom w:val="0"/>
              <w:divBdr>
                <w:top w:val="none" w:sz="0" w:space="0" w:color="auto"/>
                <w:left w:val="none" w:sz="0" w:space="0" w:color="auto"/>
                <w:bottom w:val="none" w:sz="0" w:space="0" w:color="auto"/>
                <w:right w:val="none" w:sz="0" w:space="0" w:color="auto"/>
              </w:divBdr>
            </w:div>
            <w:div w:id="1868064012">
              <w:marLeft w:val="0"/>
              <w:marRight w:val="0"/>
              <w:marTop w:val="0"/>
              <w:marBottom w:val="0"/>
              <w:divBdr>
                <w:top w:val="none" w:sz="0" w:space="0" w:color="auto"/>
                <w:left w:val="none" w:sz="0" w:space="0" w:color="auto"/>
                <w:bottom w:val="none" w:sz="0" w:space="0" w:color="auto"/>
                <w:right w:val="none" w:sz="0" w:space="0" w:color="auto"/>
              </w:divBdr>
            </w:div>
            <w:div w:id="742070189">
              <w:marLeft w:val="0"/>
              <w:marRight w:val="0"/>
              <w:marTop w:val="0"/>
              <w:marBottom w:val="0"/>
              <w:divBdr>
                <w:top w:val="none" w:sz="0" w:space="0" w:color="auto"/>
                <w:left w:val="none" w:sz="0" w:space="0" w:color="auto"/>
                <w:bottom w:val="none" w:sz="0" w:space="0" w:color="auto"/>
                <w:right w:val="none" w:sz="0" w:space="0" w:color="auto"/>
              </w:divBdr>
            </w:div>
            <w:div w:id="1697390117">
              <w:marLeft w:val="0"/>
              <w:marRight w:val="0"/>
              <w:marTop w:val="0"/>
              <w:marBottom w:val="0"/>
              <w:divBdr>
                <w:top w:val="none" w:sz="0" w:space="0" w:color="auto"/>
                <w:left w:val="none" w:sz="0" w:space="0" w:color="auto"/>
                <w:bottom w:val="none" w:sz="0" w:space="0" w:color="auto"/>
                <w:right w:val="none" w:sz="0" w:space="0" w:color="auto"/>
              </w:divBdr>
            </w:div>
            <w:div w:id="350646677">
              <w:marLeft w:val="0"/>
              <w:marRight w:val="0"/>
              <w:marTop w:val="0"/>
              <w:marBottom w:val="0"/>
              <w:divBdr>
                <w:top w:val="none" w:sz="0" w:space="0" w:color="auto"/>
                <w:left w:val="none" w:sz="0" w:space="0" w:color="auto"/>
                <w:bottom w:val="none" w:sz="0" w:space="0" w:color="auto"/>
                <w:right w:val="none" w:sz="0" w:space="0" w:color="auto"/>
              </w:divBdr>
            </w:div>
            <w:div w:id="294457767">
              <w:marLeft w:val="0"/>
              <w:marRight w:val="0"/>
              <w:marTop w:val="0"/>
              <w:marBottom w:val="0"/>
              <w:divBdr>
                <w:top w:val="none" w:sz="0" w:space="0" w:color="auto"/>
                <w:left w:val="none" w:sz="0" w:space="0" w:color="auto"/>
                <w:bottom w:val="none" w:sz="0" w:space="0" w:color="auto"/>
                <w:right w:val="none" w:sz="0" w:space="0" w:color="auto"/>
              </w:divBdr>
            </w:div>
            <w:div w:id="1401757193">
              <w:marLeft w:val="0"/>
              <w:marRight w:val="0"/>
              <w:marTop w:val="0"/>
              <w:marBottom w:val="0"/>
              <w:divBdr>
                <w:top w:val="none" w:sz="0" w:space="0" w:color="auto"/>
                <w:left w:val="none" w:sz="0" w:space="0" w:color="auto"/>
                <w:bottom w:val="none" w:sz="0" w:space="0" w:color="auto"/>
                <w:right w:val="none" w:sz="0" w:space="0" w:color="auto"/>
              </w:divBdr>
            </w:div>
            <w:div w:id="1057051193">
              <w:marLeft w:val="0"/>
              <w:marRight w:val="0"/>
              <w:marTop w:val="0"/>
              <w:marBottom w:val="0"/>
              <w:divBdr>
                <w:top w:val="none" w:sz="0" w:space="0" w:color="auto"/>
                <w:left w:val="none" w:sz="0" w:space="0" w:color="auto"/>
                <w:bottom w:val="none" w:sz="0" w:space="0" w:color="auto"/>
                <w:right w:val="none" w:sz="0" w:space="0" w:color="auto"/>
              </w:divBdr>
            </w:div>
            <w:div w:id="89275246">
              <w:marLeft w:val="0"/>
              <w:marRight w:val="0"/>
              <w:marTop w:val="0"/>
              <w:marBottom w:val="0"/>
              <w:divBdr>
                <w:top w:val="none" w:sz="0" w:space="0" w:color="auto"/>
                <w:left w:val="none" w:sz="0" w:space="0" w:color="auto"/>
                <w:bottom w:val="none" w:sz="0" w:space="0" w:color="auto"/>
                <w:right w:val="none" w:sz="0" w:space="0" w:color="auto"/>
              </w:divBdr>
            </w:div>
            <w:div w:id="2082437312">
              <w:marLeft w:val="0"/>
              <w:marRight w:val="0"/>
              <w:marTop w:val="0"/>
              <w:marBottom w:val="0"/>
              <w:divBdr>
                <w:top w:val="none" w:sz="0" w:space="0" w:color="auto"/>
                <w:left w:val="none" w:sz="0" w:space="0" w:color="auto"/>
                <w:bottom w:val="none" w:sz="0" w:space="0" w:color="auto"/>
                <w:right w:val="none" w:sz="0" w:space="0" w:color="auto"/>
              </w:divBdr>
            </w:div>
            <w:div w:id="174422177">
              <w:marLeft w:val="0"/>
              <w:marRight w:val="0"/>
              <w:marTop w:val="0"/>
              <w:marBottom w:val="0"/>
              <w:divBdr>
                <w:top w:val="none" w:sz="0" w:space="0" w:color="auto"/>
                <w:left w:val="none" w:sz="0" w:space="0" w:color="auto"/>
                <w:bottom w:val="none" w:sz="0" w:space="0" w:color="auto"/>
                <w:right w:val="none" w:sz="0" w:space="0" w:color="auto"/>
              </w:divBdr>
            </w:div>
            <w:div w:id="1955286900">
              <w:marLeft w:val="0"/>
              <w:marRight w:val="0"/>
              <w:marTop w:val="0"/>
              <w:marBottom w:val="0"/>
              <w:divBdr>
                <w:top w:val="none" w:sz="0" w:space="0" w:color="auto"/>
                <w:left w:val="none" w:sz="0" w:space="0" w:color="auto"/>
                <w:bottom w:val="none" w:sz="0" w:space="0" w:color="auto"/>
                <w:right w:val="none" w:sz="0" w:space="0" w:color="auto"/>
              </w:divBdr>
            </w:div>
            <w:div w:id="1039009463">
              <w:marLeft w:val="0"/>
              <w:marRight w:val="0"/>
              <w:marTop w:val="0"/>
              <w:marBottom w:val="0"/>
              <w:divBdr>
                <w:top w:val="none" w:sz="0" w:space="0" w:color="auto"/>
                <w:left w:val="none" w:sz="0" w:space="0" w:color="auto"/>
                <w:bottom w:val="none" w:sz="0" w:space="0" w:color="auto"/>
                <w:right w:val="none" w:sz="0" w:space="0" w:color="auto"/>
              </w:divBdr>
            </w:div>
            <w:div w:id="382289320">
              <w:marLeft w:val="0"/>
              <w:marRight w:val="0"/>
              <w:marTop w:val="0"/>
              <w:marBottom w:val="0"/>
              <w:divBdr>
                <w:top w:val="none" w:sz="0" w:space="0" w:color="auto"/>
                <w:left w:val="none" w:sz="0" w:space="0" w:color="auto"/>
                <w:bottom w:val="none" w:sz="0" w:space="0" w:color="auto"/>
                <w:right w:val="none" w:sz="0" w:space="0" w:color="auto"/>
              </w:divBdr>
            </w:div>
            <w:div w:id="1533609887">
              <w:marLeft w:val="0"/>
              <w:marRight w:val="0"/>
              <w:marTop w:val="0"/>
              <w:marBottom w:val="0"/>
              <w:divBdr>
                <w:top w:val="none" w:sz="0" w:space="0" w:color="auto"/>
                <w:left w:val="none" w:sz="0" w:space="0" w:color="auto"/>
                <w:bottom w:val="none" w:sz="0" w:space="0" w:color="auto"/>
                <w:right w:val="none" w:sz="0" w:space="0" w:color="auto"/>
              </w:divBdr>
            </w:div>
            <w:div w:id="1989435889">
              <w:marLeft w:val="0"/>
              <w:marRight w:val="0"/>
              <w:marTop w:val="0"/>
              <w:marBottom w:val="0"/>
              <w:divBdr>
                <w:top w:val="none" w:sz="0" w:space="0" w:color="auto"/>
                <w:left w:val="none" w:sz="0" w:space="0" w:color="auto"/>
                <w:bottom w:val="none" w:sz="0" w:space="0" w:color="auto"/>
                <w:right w:val="none" w:sz="0" w:space="0" w:color="auto"/>
              </w:divBdr>
            </w:div>
            <w:div w:id="35931149">
              <w:marLeft w:val="0"/>
              <w:marRight w:val="0"/>
              <w:marTop w:val="0"/>
              <w:marBottom w:val="0"/>
              <w:divBdr>
                <w:top w:val="none" w:sz="0" w:space="0" w:color="auto"/>
                <w:left w:val="none" w:sz="0" w:space="0" w:color="auto"/>
                <w:bottom w:val="none" w:sz="0" w:space="0" w:color="auto"/>
                <w:right w:val="none" w:sz="0" w:space="0" w:color="auto"/>
              </w:divBdr>
            </w:div>
            <w:div w:id="924263140">
              <w:marLeft w:val="0"/>
              <w:marRight w:val="0"/>
              <w:marTop w:val="0"/>
              <w:marBottom w:val="0"/>
              <w:divBdr>
                <w:top w:val="none" w:sz="0" w:space="0" w:color="auto"/>
                <w:left w:val="none" w:sz="0" w:space="0" w:color="auto"/>
                <w:bottom w:val="none" w:sz="0" w:space="0" w:color="auto"/>
                <w:right w:val="none" w:sz="0" w:space="0" w:color="auto"/>
              </w:divBdr>
            </w:div>
            <w:div w:id="443693524">
              <w:marLeft w:val="0"/>
              <w:marRight w:val="0"/>
              <w:marTop w:val="0"/>
              <w:marBottom w:val="0"/>
              <w:divBdr>
                <w:top w:val="none" w:sz="0" w:space="0" w:color="auto"/>
                <w:left w:val="none" w:sz="0" w:space="0" w:color="auto"/>
                <w:bottom w:val="none" w:sz="0" w:space="0" w:color="auto"/>
                <w:right w:val="none" w:sz="0" w:space="0" w:color="auto"/>
              </w:divBdr>
            </w:div>
            <w:div w:id="383145264">
              <w:marLeft w:val="0"/>
              <w:marRight w:val="0"/>
              <w:marTop w:val="0"/>
              <w:marBottom w:val="0"/>
              <w:divBdr>
                <w:top w:val="none" w:sz="0" w:space="0" w:color="auto"/>
                <w:left w:val="none" w:sz="0" w:space="0" w:color="auto"/>
                <w:bottom w:val="none" w:sz="0" w:space="0" w:color="auto"/>
                <w:right w:val="none" w:sz="0" w:space="0" w:color="auto"/>
              </w:divBdr>
            </w:div>
            <w:div w:id="894849977">
              <w:marLeft w:val="0"/>
              <w:marRight w:val="0"/>
              <w:marTop w:val="0"/>
              <w:marBottom w:val="0"/>
              <w:divBdr>
                <w:top w:val="none" w:sz="0" w:space="0" w:color="auto"/>
                <w:left w:val="none" w:sz="0" w:space="0" w:color="auto"/>
                <w:bottom w:val="none" w:sz="0" w:space="0" w:color="auto"/>
                <w:right w:val="none" w:sz="0" w:space="0" w:color="auto"/>
              </w:divBdr>
            </w:div>
            <w:div w:id="109708934">
              <w:marLeft w:val="0"/>
              <w:marRight w:val="0"/>
              <w:marTop w:val="0"/>
              <w:marBottom w:val="0"/>
              <w:divBdr>
                <w:top w:val="none" w:sz="0" w:space="0" w:color="auto"/>
                <w:left w:val="none" w:sz="0" w:space="0" w:color="auto"/>
                <w:bottom w:val="none" w:sz="0" w:space="0" w:color="auto"/>
                <w:right w:val="none" w:sz="0" w:space="0" w:color="auto"/>
              </w:divBdr>
            </w:div>
            <w:div w:id="1008292340">
              <w:marLeft w:val="0"/>
              <w:marRight w:val="0"/>
              <w:marTop w:val="0"/>
              <w:marBottom w:val="0"/>
              <w:divBdr>
                <w:top w:val="none" w:sz="0" w:space="0" w:color="auto"/>
                <w:left w:val="none" w:sz="0" w:space="0" w:color="auto"/>
                <w:bottom w:val="none" w:sz="0" w:space="0" w:color="auto"/>
                <w:right w:val="none" w:sz="0" w:space="0" w:color="auto"/>
              </w:divBdr>
            </w:div>
            <w:div w:id="469596744">
              <w:marLeft w:val="0"/>
              <w:marRight w:val="0"/>
              <w:marTop w:val="0"/>
              <w:marBottom w:val="0"/>
              <w:divBdr>
                <w:top w:val="none" w:sz="0" w:space="0" w:color="auto"/>
                <w:left w:val="none" w:sz="0" w:space="0" w:color="auto"/>
                <w:bottom w:val="none" w:sz="0" w:space="0" w:color="auto"/>
                <w:right w:val="none" w:sz="0" w:space="0" w:color="auto"/>
              </w:divBdr>
            </w:div>
            <w:div w:id="1263224100">
              <w:marLeft w:val="0"/>
              <w:marRight w:val="0"/>
              <w:marTop w:val="0"/>
              <w:marBottom w:val="0"/>
              <w:divBdr>
                <w:top w:val="none" w:sz="0" w:space="0" w:color="auto"/>
                <w:left w:val="none" w:sz="0" w:space="0" w:color="auto"/>
                <w:bottom w:val="none" w:sz="0" w:space="0" w:color="auto"/>
                <w:right w:val="none" w:sz="0" w:space="0" w:color="auto"/>
              </w:divBdr>
            </w:div>
            <w:div w:id="35089942">
              <w:marLeft w:val="0"/>
              <w:marRight w:val="0"/>
              <w:marTop w:val="0"/>
              <w:marBottom w:val="0"/>
              <w:divBdr>
                <w:top w:val="none" w:sz="0" w:space="0" w:color="auto"/>
                <w:left w:val="none" w:sz="0" w:space="0" w:color="auto"/>
                <w:bottom w:val="none" w:sz="0" w:space="0" w:color="auto"/>
                <w:right w:val="none" w:sz="0" w:space="0" w:color="auto"/>
              </w:divBdr>
            </w:div>
            <w:div w:id="1933931737">
              <w:marLeft w:val="0"/>
              <w:marRight w:val="0"/>
              <w:marTop w:val="0"/>
              <w:marBottom w:val="0"/>
              <w:divBdr>
                <w:top w:val="none" w:sz="0" w:space="0" w:color="auto"/>
                <w:left w:val="none" w:sz="0" w:space="0" w:color="auto"/>
                <w:bottom w:val="none" w:sz="0" w:space="0" w:color="auto"/>
                <w:right w:val="none" w:sz="0" w:space="0" w:color="auto"/>
              </w:divBdr>
            </w:div>
            <w:div w:id="1446004653">
              <w:marLeft w:val="0"/>
              <w:marRight w:val="0"/>
              <w:marTop w:val="0"/>
              <w:marBottom w:val="0"/>
              <w:divBdr>
                <w:top w:val="none" w:sz="0" w:space="0" w:color="auto"/>
                <w:left w:val="none" w:sz="0" w:space="0" w:color="auto"/>
                <w:bottom w:val="none" w:sz="0" w:space="0" w:color="auto"/>
                <w:right w:val="none" w:sz="0" w:space="0" w:color="auto"/>
              </w:divBdr>
            </w:div>
            <w:div w:id="1613586614">
              <w:marLeft w:val="0"/>
              <w:marRight w:val="0"/>
              <w:marTop w:val="0"/>
              <w:marBottom w:val="0"/>
              <w:divBdr>
                <w:top w:val="none" w:sz="0" w:space="0" w:color="auto"/>
                <w:left w:val="none" w:sz="0" w:space="0" w:color="auto"/>
                <w:bottom w:val="none" w:sz="0" w:space="0" w:color="auto"/>
                <w:right w:val="none" w:sz="0" w:space="0" w:color="auto"/>
              </w:divBdr>
            </w:div>
            <w:div w:id="971716664">
              <w:marLeft w:val="0"/>
              <w:marRight w:val="0"/>
              <w:marTop w:val="0"/>
              <w:marBottom w:val="0"/>
              <w:divBdr>
                <w:top w:val="none" w:sz="0" w:space="0" w:color="auto"/>
                <w:left w:val="none" w:sz="0" w:space="0" w:color="auto"/>
                <w:bottom w:val="none" w:sz="0" w:space="0" w:color="auto"/>
                <w:right w:val="none" w:sz="0" w:space="0" w:color="auto"/>
              </w:divBdr>
            </w:div>
            <w:div w:id="1620455835">
              <w:marLeft w:val="0"/>
              <w:marRight w:val="0"/>
              <w:marTop w:val="0"/>
              <w:marBottom w:val="0"/>
              <w:divBdr>
                <w:top w:val="none" w:sz="0" w:space="0" w:color="auto"/>
                <w:left w:val="none" w:sz="0" w:space="0" w:color="auto"/>
                <w:bottom w:val="none" w:sz="0" w:space="0" w:color="auto"/>
                <w:right w:val="none" w:sz="0" w:space="0" w:color="auto"/>
              </w:divBdr>
            </w:div>
            <w:div w:id="427578070">
              <w:marLeft w:val="0"/>
              <w:marRight w:val="0"/>
              <w:marTop w:val="0"/>
              <w:marBottom w:val="0"/>
              <w:divBdr>
                <w:top w:val="none" w:sz="0" w:space="0" w:color="auto"/>
                <w:left w:val="none" w:sz="0" w:space="0" w:color="auto"/>
                <w:bottom w:val="none" w:sz="0" w:space="0" w:color="auto"/>
                <w:right w:val="none" w:sz="0" w:space="0" w:color="auto"/>
              </w:divBdr>
            </w:div>
            <w:div w:id="58601290">
              <w:marLeft w:val="0"/>
              <w:marRight w:val="0"/>
              <w:marTop w:val="0"/>
              <w:marBottom w:val="0"/>
              <w:divBdr>
                <w:top w:val="none" w:sz="0" w:space="0" w:color="auto"/>
                <w:left w:val="none" w:sz="0" w:space="0" w:color="auto"/>
                <w:bottom w:val="none" w:sz="0" w:space="0" w:color="auto"/>
                <w:right w:val="none" w:sz="0" w:space="0" w:color="auto"/>
              </w:divBdr>
            </w:div>
            <w:div w:id="102224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45/3457607" TargetMode="External"/><Relationship Id="rId18" Type="http://schemas.openxmlformats.org/officeDocument/2006/relationships/hyperlink" Target="https://doi.org/10.1016/j.clsr.2021.105567" TargetMode="External"/><Relationship Id="rId26" Type="http://schemas.openxmlformats.org/officeDocument/2006/relationships/hyperlink" Target="https://doi.org/10.1109/ACCESS.2021.3052812" TargetMode="External"/><Relationship Id="rId39"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jmlr.org/papers/v23/18-262.html" TargetMode="External"/><Relationship Id="rId34" Type="http://schemas.openxmlformats.org/officeDocument/2006/relationships/hyperlink" Target="http://www.legislation.gov.uk/ukpga/2010/15/section/4"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eswa.2020.113765" TargetMode="External"/><Relationship Id="rId17" Type="http://schemas.openxmlformats.org/officeDocument/2006/relationships/hyperlink" Target="https://doi.org/10.1147/JRD.2020.2989131" TargetMode="External"/><Relationship Id="rId25" Type="http://schemas.openxmlformats.org/officeDocument/2006/relationships/hyperlink" Target="https://doi.org/10.1145/3376898" TargetMode="External"/><Relationship Id="rId33" Type="http://schemas.openxmlformats.org/officeDocument/2006/relationships/hyperlink" Target="http://www.ons.gov.uk/peoplepopulationandcommunity/personalandhouseholdfinances/income" TargetMode="External"/><Relationship Id="rId38"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doi.org/10.1002/widm.1356" TargetMode="External"/><Relationship Id="rId20" Type="http://schemas.openxmlformats.org/officeDocument/2006/relationships/hyperlink" Target="https://doi.org/10.1038/s42256-020-0188-5" TargetMode="External"/><Relationship Id="rId29" Type="http://schemas.openxmlformats.org/officeDocument/2006/relationships/hyperlink" Target="https://doi.org/10.1016/j.jlamp.2024.101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45/3448016.3457567" TargetMode="External"/><Relationship Id="rId32" Type="http://schemas.openxmlformats.org/officeDocument/2006/relationships/hyperlink" Target="http://www.fca.org.uk/publications/policy-" TargetMode="External"/><Relationship Id="rId37" Type="http://schemas.openxmlformats.org/officeDocument/2006/relationships/image" Target="media/image6.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45/3457607" TargetMode="External"/><Relationship Id="rId23" Type="http://schemas.openxmlformats.org/officeDocument/2006/relationships/hyperlink" Target="https://jmlr.org/" TargetMode="External"/><Relationship Id="rId28" Type="http://schemas.openxmlformats.org/officeDocument/2006/relationships/hyperlink" Target="https://doi.org/10.1038/s42256-023-00611-x" TargetMode="External"/><Relationship Id="rId36"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https://doi.org/10.1016/j.artint.2018.07.007" TargetMode="External"/><Relationship Id="rId31" Type="http://schemas.openxmlformats.org/officeDocument/2006/relationships/hyperlink" Target="http://www.experian.co.uk/consumer/guides/good-credit-score.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07/s10618-021-00805-2" TargetMode="External"/><Relationship Id="rId22" Type="http://schemas.openxmlformats.org/officeDocument/2006/relationships/hyperlink" Target="https://doi.org/10.1145/3394486.3403391" TargetMode="External"/><Relationship Id="rId27" Type="http://schemas.openxmlformats.org/officeDocument/2006/relationships/hyperlink" Target="https://proceedings.mlr.press/v267/chen25bk.html" TargetMode="External"/><Relationship Id="rId30" Type="http://schemas.openxmlformats.org/officeDocument/2006/relationships/hyperlink" Target="http://www.ons.gov.uk/employmentandlabourmarket/peopleinwork/earningsandworkinghours/b" TargetMode="External"/><Relationship Id="rId35" Type="http://schemas.openxmlformats.org/officeDocument/2006/relationships/hyperlink" Target="http://www.bankofengland.co.uk/statistics/tables/a/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9B5A4-626B-4A46-A1D2-5CBFCC4A3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11216</TotalTime>
  <Pages>42</Pages>
  <Words>14245</Words>
  <Characters>81202</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namra ayub</dc:creator>
  <cp:keywords/>
  <dc:description/>
  <cp:lastModifiedBy>Shafikbhai Abdulrahimbhai Nagori (2437695)</cp:lastModifiedBy>
  <cp:revision>54</cp:revision>
  <dcterms:created xsi:type="dcterms:W3CDTF">2025-10-25T18:41:00Z</dcterms:created>
  <dcterms:modified xsi:type="dcterms:W3CDTF">2026-05-05T23:01:00Z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2235fc50-8a26-4c21-a41e-436f7a4c5e38</vt:lpwstr>
  </property>
</Properties>
</file>