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66A816" wp14:paraId="7082E1E8" wp14:textId="69A080AE">
      <w:pPr>
        <w:pStyle w:val="Normal"/>
        <w:spacing w:before="322" w:beforeAutospacing="off" w:after="322" w:afterAutospacing="off"/>
        <w:rPr>
          <w:b w:val="1"/>
          <w:bCs w:val="1"/>
          <w:noProof w:val="0"/>
          <w:color w:val="000000" w:themeColor="text1" w:themeTint="FF" w:themeShade="FF"/>
          <w:sz w:val="48"/>
          <w:szCs w:val="48"/>
          <w:lang w:val="en-GB"/>
        </w:rPr>
      </w:pPr>
    </w:p>
    <w:p xmlns:wp14="http://schemas.microsoft.com/office/word/2010/wordml" w:rsidP="1366A816" wp14:paraId="539228FF" wp14:textId="79D0FA28">
      <w:pPr>
        <w:pStyle w:val="Heading3"/>
        <w:spacing w:before="246" w:beforeAutospacing="off" w:after="246" w:afterAutospacing="off" w:line="300" w:lineRule="auto"/>
        <w:rPr>
          <w:rFonts w:ascii="Arial" w:hAnsi="Arial" w:eastAsia="Arial" w:cs="Arial" w:asciiTheme="minorAscii" w:hAnsiTheme="minorAscii" w:eastAsiaTheme="minorAscii" w:cstheme="minorAscii"/>
          <w:b w:val="1"/>
          <w:bCs w:val="1"/>
          <w:i w:val="0"/>
          <w:iCs w:val="0"/>
          <w:noProof w:val="0"/>
          <w:color w:val="000000" w:themeColor="text1" w:themeTint="FF" w:themeShade="FF"/>
          <w:sz w:val="24"/>
          <w:szCs w:val="24"/>
          <w:lang w:val="en-GB"/>
        </w:rPr>
      </w:pPr>
    </w:p>
    <w:p xmlns:wp14="http://schemas.microsoft.com/office/word/2010/wordml" w:rsidP="1366A816" wp14:paraId="08E6AD80" wp14:textId="69C1DFEF">
      <w:pPr>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366A816" w:rsidR="3E51B36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366A816" w:rsidR="3E51B36A">
        <w:rPr>
          <w:rFonts w:ascii="Arial" w:hAnsi="Arial" w:eastAsia="Arial" w:cs="Arial"/>
          <w:b w:val="1"/>
          <w:bCs w:val="1"/>
          <w:i w:val="0"/>
          <w:iCs w:val="0"/>
          <w:caps w:val="0"/>
          <w:smallCaps w:val="0"/>
          <w:noProof w:val="0"/>
          <w:color w:val="000000" w:themeColor="text1" w:themeTint="FF" w:themeShade="FF"/>
          <w:sz w:val="32"/>
          <w:szCs w:val="32"/>
          <w:lang w:val="en-GB"/>
        </w:rPr>
        <w:t>UNIVERSITY OF WALES TRINITY SAINT DAVIDS</w:t>
      </w:r>
    </w:p>
    <w:p xmlns:wp14="http://schemas.microsoft.com/office/word/2010/wordml" w:rsidP="1366A816" wp14:paraId="7041B39E" wp14:textId="6E5A5089">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366A816" w:rsidR="3E51B36A">
        <w:rPr>
          <w:rFonts w:ascii="Arial" w:hAnsi="Arial" w:eastAsia="Arial" w:cs="Arial"/>
          <w:b w:val="1"/>
          <w:bCs w:val="1"/>
          <w:i w:val="0"/>
          <w:iCs w:val="0"/>
          <w:caps w:val="0"/>
          <w:smallCaps w:val="0"/>
          <w:noProof w:val="0"/>
          <w:color w:val="000000" w:themeColor="text1" w:themeTint="FF" w:themeShade="FF"/>
          <w:sz w:val="24"/>
          <w:szCs w:val="24"/>
          <w:lang w:val="en-GB"/>
        </w:rPr>
        <w:t xml:space="preserve">                                 School of Health and Social Care</w:t>
      </w:r>
    </w:p>
    <w:p xmlns:wp14="http://schemas.microsoft.com/office/word/2010/wordml" w:rsidP="1366A816" wp14:paraId="68373EF5" wp14:textId="05509177">
      <w:pPr>
        <w:spacing w:before="210" w:beforeAutospacing="off" w:after="210" w:afterAutospacing="off" w:line="300" w:lineRule="auto"/>
        <w:rPr>
          <w:rFonts w:ascii="Arial" w:hAnsi="Arial" w:eastAsia="Arial" w:cs="Arial" w:asciiTheme="minorAscii" w:hAnsiTheme="minorAscii" w:eastAsiaTheme="minorAscii" w:cstheme="minorAscii"/>
          <w:b w:val="1"/>
          <w:bCs w:val="1"/>
          <w:i w:val="0"/>
          <w:iCs w:val="0"/>
          <w:noProof w:val="0"/>
          <w:color w:val="000000" w:themeColor="text1" w:themeTint="FF" w:themeShade="FF"/>
          <w:sz w:val="21"/>
          <w:szCs w:val="21"/>
          <w:lang w:val="en-GB"/>
        </w:rPr>
      </w:pPr>
    </w:p>
    <w:p xmlns:wp14="http://schemas.microsoft.com/office/word/2010/wordml" w:rsidP="1366A816" wp14:paraId="4FF92B89" wp14:textId="1DE54D09">
      <w:pPr>
        <w:spacing w:before="210" w:beforeAutospacing="off" w:after="210" w:afterAutospacing="off" w:line="300" w:lineRule="auto"/>
        <w:rPr>
          <w:rFonts w:ascii="Segoe UI" w:hAnsi="Segoe UI" w:eastAsia="Segoe UI" w:cs="Segoe UI"/>
          <w:b w:val="1"/>
          <w:bCs w:val="1"/>
          <w:i w:val="0"/>
          <w:iCs w:val="0"/>
          <w:noProof w:val="0"/>
          <w:color w:val="000000" w:themeColor="text1" w:themeTint="FF" w:themeShade="FF"/>
          <w:sz w:val="21"/>
          <w:szCs w:val="21"/>
          <w:lang w:val="en-GB"/>
        </w:rPr>
      </w:pPr>
    </w:p>
    <w:p xmlns:wp14="http://schemas.microsoft.com/office/word/2010/wordml" w:rsidP="1366A816" wp14:paraId="2745A183" wp14:textId="4583C1C3">
      <w:pPr>
        <w:pStyle w:val="Heading1"/>
        <w:spacing w:before="281" w:beforeAutospacing="off" w:after="281" w:afterAutospacing="off" w:line="300" w:lineRule="auto"/>
        <w:rPr>
          <w:rFonts w:ascii="Arial" w:hAnsi="Arial" w:eastAsia="Arial" w:cs="Arial" w:asciiTheme="minorAscii" w:hAnsiTheme="minorAscii" w:eastAsiaTheme="minorAscii" w:cstheme="minorAscii"/>
          <w:b w:val="1"/>
          <w:bCs w:val="1"/>
          <w:i w:val="0"/>
          <w:iCs w:val="0"/>
          <w:noProof w:val="0"/>
          <w:color w:val="000000" w:themeColor="text1" w:themeTint="FF" w:themeShade="FF"/>
          <w:sz w:val="36"/>
          <w:szCs w:val="36"/>
          <w:lang w:val="en-GB"/>
        </w:rPr>
      </w:pPr>
      <w:bookmarkStart w:name="_Toc1082027298" w:id="1753265906"/>
      <w:r w:rsidRPr="1366A816" w:rsidR="67770DFC">
        <w:rPr>
          <w:rFonts w:ascii="Arial" w:hAnsi="Arial" w:eastAsia="Arial" w:cs="Arial" w:asciiTheme="minorAscii" w:hAnsiTheme="minorAscii" w:eastAsiaTheme="minorAscii" w:cstheme="minorAscii"/>
          <w:b w:val="1"/>
          <w:bCs w:val="1"/>
          <w:i w:val="0"/>
          <w:iCs w:val="0"/>
          <w:noProof w:val="0"/>
          <w:color w:val="000000" w:themeColor="text1" w:themeTint="FF" w:themeShade="FF"/>
          <w:sz w:val="36"/>
          <w:szCs w:val="36"/>
          <w:lang w:val="en-GB"/>
        </w:rPr>
        <w:t>Care Connect: AI-Enabled Support for Unpaid Carers in the United Kingdom</w:t>
      </w:r>
      <w:bookmarkEnd w:id="1753265906"/>
    </w:p>
    <w:p xmlns:wp14="http://schemas.microsoft.com/office/word/2010/wordml" w:rsidP="1366A816" wp14:paraId="0913FF99" wp14:textId="32A0E7D5">
      <w:pPr>
        <w:spacing w:before="210" w:beforeAutospacing="off" w:after="210" w:afterAutospacing="off" w:line="300" w:lineRule="auto"/>
        <w:rPr>
          <w:rFonts w:ascii="Segoe UI" w:hAnsi="Segoe UI" w:eastAsia="Segoe UI" w:cs="Segoe UI"/>
          <w:b w:val="1"/>
          <w:bCs w:val="1"/>
          <w:i w:val="0"/>
          <w:iCs w:val="0"/>
          <w:noProof w:val="0"/>
          <w:color w:val="000000" w:themeColor="text1" w:themeTint="FF" w:themeShade="FF"/>
          <w:sz w:val="21"/>
          <w:szCs w:val="21"/>
          <w:lang w:val="en-GB"/>
        </w:rPr>
      </w:pPr>
      <w:r w:rsidRPr="1366A816" w:rsidR="67770DFC">
        <w:rPr>
          <w:rFonts w:ascii="Segoe UI" w:hAnsi="Segoe UI" w:eastAsia="Segoe UI" w:cs="Segoe UI"/>
          <w:b w:val="1"/>
          <w:bCs w:val="1"/>
          <w:i w:val="0"/>
          <w:iCs w:val="0"/>
          <w:noProof w:val="0"/>
          <w:color w:val="000000" w:themeColor="text1" w:themeTint="FF" w:themeShade="FF"/>
          <w:sz w:val="21"/>
          <w:szCs w:val="21"/>
          <w:lang w:val="en-GB"/>
        </w:rPr>
        <w:t>I</w:t>
      </w:r>
      <w:r w:rsidRPr="1366A816" w:rsidR="67770DFC">
        <w:rPr>
          <w:rFonts w:ascii="Arial" w:hAnsi="Arial" w:eastAsia="Arial" w:cs="Arial" w:asciiTheme="minorAscii" w:hAnsiTheme="minorAscii" w:eastAsiaTheme="minorAscii" w:cstheme="minorAscii"/>
          <w:b w:val="1"/>
          <w:bCs w:val="1"/>
          <w:i w:val="0"/>
          <w:iCs w:val="0"/>
          <w:noProof w:val="0"/>
          <w:color w:val="000000" w:themeColor="text1" w:themeTint="FF" w:themeShade="FF"/>
          <w:sz w:val="21"/>
          <w:szCs w:val="21"/>
          <w:lang w:val="en-GB"/>
        </w:rPr>
        <w:t xml:space="preserve">nnovation </w:t>
      </w:r>
      <w:r w:rsidRPr="1366A816" w:rsidR="5AB64B62">
        <w:rPr>
          <w:rFonts w:ascii="Arial" w:hAnsi="Arial" w:eastAsia="Arial" w:cs="Arial" w:asciiTheme="minorAscii" w:hAnsiTheme="minorAscii" w:eastAsiaTheme="minorAscii" w:cstheme="minorAscii"/>
          <w:b w:val="1"/>
          <w:bCs w:val="1"/>
          <w:i w:val="0"/>
          <w:iCs w:val="0"/>
          <w:noProof w:val="0"/>
          <w:color w:val="000000" w:themeColor="text1" w:themeTint="FF" w:themeShade="FF"/>
          <w:sz w:val="21"/>
          <w:szCs w:val="21"/>
          <w:lang w:val="en-GB"/>
        </w:rPr>
        <w:t>Poster and Pitch</w:t>
      </w:r>
    </w:p>
    <w:p xmlns:wp14="http://schemas.microsoft.com/office/word/2010/wordml" w:rsidP="1366A816" wp14:paraId="77C95B1D" wp14:textId="6C12C480">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pPr>
      <w:r w:rsidRPr="1366A816" w:rsidR="67770DFC">
        <w:rPr>
          <w:rFonts w:ascii="Arial" w:hAnsi="Arial" w:eastAsia="Arial" w:cs="Arial" w:asciiTheme="minorAscii" w:hAnsiTheme="minorAscii" w:eastAsiaTheme="minorAscii" w:cstheme="minorAscii"/>
          <w:b w:val="1"/>
          <w:bCs w:val="1"/>
          <w:i w:val="0"/>
          <w:iCs w:val="0"/>
          <w:noProof w:val="0"/>
          <w:color w:val="000000" w:themeColor="text1" w:themeTint="FF" w:themeShade="FF"/>
          <w:sz w:val="21"/>
          <w:szCs w:val="21"/>
          <w:lang w:val="en-GB"/>
        </w:rPr>
        <w:t>Student Name:</w:t>
      </w:r>
      <w:r w:rsidRPr="1366A816" w:rsidR="67770DFC">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t xml:space="preserve"> Kate Narh</w:t>
      </w:r>
    </w:p>
    <w:p xmlns:wp14="http://schemas.microsoft.com/office/word/2010/wordml" w:rsidP="1366A816" wp14:paraId="5A792CDD" wp14:textId="6F4A53B5">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pPr>
      <w:r w:rsidRPr="1366A816" w:rsidR="67770DFC">
        <w:rPr>
          <w:rFonts w:ascii="Arial" w:hAnsi="Arial" w:eastAsia="Arial" w:cs="Arial" w:asciiTheme="minorAscii" w:hAnsiTheme="minorAscii" w:eastAsiaTheme="minorAscii" w:cstheme="minorAscii"/>
          <w:b w:val="1"/>
          <w:bCs w:val="1"/>
          <w:i w:val="0"/>
          <w:iCs w:val="0"/>
          <w:noProof w:val="0"/>
          <w:color w:val="000000" w:themeColor="text1" w:themeTint="FF" w:themeShade="FF"/>
          <w:sz w:val="21"/>
          <w:szCs w:val="21"/>
          <w:lang w:val="en-GB"/>
        </w:rPr>
        <w:t>Student Number:</w:t>
      </w:r>
      <w:r w:rsidRPr="1366A816" w:rsidR="67770DFC">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t xml:space="preserve"> 2419949</w:t>
      </w:r>
    </w:p>
    <w:p xmlns:wp14="http://schemas.microsoft.com/office/word/2010/wordml" w:rsidP="1366A816" wp14:paraId="31AD1A86" wp14:textId="2DB41C39">
      <w:pPr>
        <w:pStyle w:val="Normal"/>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pPr>
      <w:r w:rsidRPr="1366A816" w:rsidR="67770DFC">
        <w:rPr>
          <w:rFonts w:ascii="Arial" w:hAnsi="Arial" w:eastAsia="Arial" w:cs="Arial" w:asciiTheme="minorAscii" w:hAnsiTheme="minorAscii" w:eastAsiaTheme="minorAscii" w:cstheme="minorAscii"/>
          <w:b w:val="1"/>
          <w:bCs w:val="1"/>
          <w:i w:val="0"/>
          <w:iCs w:val="0"/>
          <w:noProof w:val="0"/>
          <w:color w:val="000000" w:themeColor="text1" w:themeTint="FF" w:themeShade="FF"/>
          <w:sz w:val="21"/>
          <w:szCs w:val="21"/>
          <w:lang w:val="en-GB"/>
        </w:rPr>
        <w:t>Module:</w:t>
      </w:r>
      <w:r w:rsidRPr="1366A816" w:rsidR="67770DFC">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t xml:space="preserve"> </w:t>
      </w:r>
      <w:r w:rsidRPr="1366A816" w:rsidR="1C7F2235">
        <w:rPr>
          <w:rFonts w:ascii="Arial" w:hAnsi="Arial" w:eastAsia="Arial" w:cs="Arial" w:asciiTheme="minorAscii" w:hAnsiTheme="minorAscii" w:eastAsiaTheme="minorAscii" w:cstheme="minorAscii"/>
          <w:noProof w:val="0"/>
          <w:color w:val="000000" w:themeColor="text1" w:themeTint="FF" w:themeShade="FF"/>
          <w:sz w:val="21"/>
          <w:szCs w:val="21"/>
          <w:lang w:val="en-GB"/>
        </w:rPr>
        <w:t>BMHP Component</w:t>
      </w:r>
      <w:r w:rsidRPr="1366A816" w:rsidR="1C7F2235">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t xml:space="preserve"> 2</w:t>
      </w:r>
    </w:p>
    <w:p xmlns:wp14="http://schemas.microsoft.com/office/word/2010/wordml" w:rsidP="1366A816" wp14:paraId="2EE0C854" wp14:textId="278E54E4">
      <w:pPr>
        <w:pStyle w:val="Normal"/>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pPr>
      <w:r w:rsidRPr="1366A816" w:rsidR="67770DFC">
        <w:rPr>
          <w:rFonts w:ascii="Arial" w:hAnsi="Arial" w:eastAsia="Arial" w:cs="Arial" w:asciiTheme="minorAscii" w:hAnsiTheme="minorAscii" w:eastAsiaTheme="minorAscii" w:cstheme="minorAscii"/>
          <w:b w:val="1"/>
          <w:bCs w:val="1"/>
          <w:i w:val="0"/>
          <w:iCs w:val="0"/>
          <w:noProof w:val="0"/>
          <w:color w:val="000000" w:themeColor="text1" w:themeTint="FF" w:themeShade="FF"/>
          <w:sz w:val="21"/>
          <w:szCs w:val="21"/>
          <w:lang w:val="en-GB"/>
        </w:rPr>
        <w:t>Lecturer:</w:t>
      </w:r>
      <w:r w:rsidRPr="1366A816" w:rsidR="67770DFC">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t xml:space="preserve"> </w:t>
      </w:r>
      <w:r w:rsidRPr="1366A816" w:rsidR="26794016">
        <w:rPr>
          <w:rFonts w:ascii="Arial" w:hAnsi="Arial" w:eastAsia="Arial" w:cs="Arial" w:asciiTheme="minorAscii" w:hAnsiTheme="minorAscii" w:eastAsiaTheme="minorAscii" w:cstheme="minorAscii"/>
          <w:noProof w:val="0"/>
          <w:color w:val="000000" w:themeColor="text1" w:themeTint="FF" w:themeShade="FF"/>
          <w:sz w:val="21"/>
          <w:szCs w:val="21"/>
          <w:lang w:val="en-GB"/>
        </w:rPr>
        <w:t>Dr</w:t>
      </w:r>
      <w:r w:rsidRPr="1366A816" w:rsidR="26794016">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t xml:space="preserve"> Zarah Ahmed</w:t>
      </w:r>
    </w:p>
    <w:p xmlns:wp14="http://schemas.microsoft.com/office/word/2010/wordml" w:rsidP="1366A816" wp14:paraId="1FCBDFBA" wp14:textId="4F252424">
      <w:pPr>
        <w:pStyle w:val="Normal"/>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pPr>
      <w:r w:rsidRPr="1366A816" w:rsidR="67770DFC">
        <w:rPr>
          <w:rFonts w:ascii="Arial" w:hAnsi="Arial" w:eastAsia="Arial" w:cs="Arial" w:asciiTheme="minorAscii" w:hAnsiTheme="minorAscii" w:eastAsiaTheme="minorAscii" w:cstheme="minorAscii"/>
          <w:b w:val="1"/>
          <w:bCs w:val="1"/>
          <w:i w:val="0"/>
          <w:iCs w:val="0"/>
          <w:noProof w:val="0"/>
          <w:color w:val="000000" w:themeColor="text1" w:themeTint="FF" w:themeShade="FF"/>
          <w:sz w:val="21"/>
          <w:szCs w:val="21"/>
          <w:lang w:val="en-GB"/>
        </w:rPr>
        <w:t>Submission Date:</w:t>
      </w:r>
      <w:r w:rsidRPr="1366A816" w:rsidR="67770DFC">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t xml:space="preserve"> </w:t>
      </w:r>
      <w:r w:rsidRPr="1366A816" w:rsidR="1D1B0248">
        <w:rPr>
          <w:rFonts w:ascii="Arial" w:hAnsi="Arial" w:eastAsia="Arial" w:cs="Arial" w:asciiTheme="minorAscii" w:hAnsiTheme="minorAscii" w:eastAsiaTheme="minorAscii" w:cstheme="minorAscii"/>
          <w:noProof w:val="0"/>
          <w:color w:val="000000" w:themeColor="text1" w:themeTint="FF" w:themeShade="FF"/>
          <w:sz w:val="21"/>
          <w:szCs w:val="21"/>
          <w:lang w:val="en-GB"/>
        </w:rPr>
        <w:t>19 July</w:t>
      </w:r>
      <w:r w:rsidRPr="1366A816" w:rsidR="1D1B0248">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t xml:space="preserve"> 2026</w:t>
      </w:r>
    </w:p>
    <w:p xmlns:wp14="http://schemas.microsoft.com/office/word/2010/wordml" w:rsidP="1366A816" wp14:paraId="7F15F8F8" wp14:textId="5661C389">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highlight w:val="yellow"/>
          <w:lang w:val="en-GB"/>
        </w:rPr>
      </w:pPr>
      <w:r w:rsidRPr="1366A816" w:rsidR="67770DFC">
        <w:rPr>
          <w:rFonts w:ascii="Arial" w:hAnsi="Arial" w:eastAsia="Arial" w:cs="Arial" w:asciiTheme="minorAscii" w:hAnsiTheme="minorAscii" w:eastAsiaTheme="minorAscii" w:cstheme="minorAscii"/>
          <w:b w:val="1"/>
          <w:bCs w:val="1"/>
          <w:i w:val="0"/>
          <w:iCs w:val="0"/>
          <w:noProof w:val="0"/>
          <w:color w:val="000000" w:themeColor="text1" w:themeTint="FF" w:themeShade="FF"/>
          <w:sz w:val="21"/>
          <w:szCs w:val="21"/>
          <w:lang w:val="en-GB"/>
        </w:rPr>
        <w:t>Word Count:</w:t>
      </w:r>
      <w:r w:rsidRPr="1366A816" w:rsidR="67770DFC">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t xml:space="preserve"> </w:t>
      </w:r>
      <w:r w:rsidRPr="1366A816" w:rsidR="4304BB79">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GB"/>
        </w:rPr>
        <w:t xml:space="preserve">2000 </w:t>
      </w:r>
    </w:p>
    <w:p xmlns:wp14="http://schemas.microsoft.com/office/word/2010/wordml" w:rsidP="1366A816" wp14:paraId="032EA9B4" wp14:textId="7C26A4D7">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highlight w:val="yellow"/>
          <w:lang w:val="en-GB"/>
        </w:rPr>
      </w:pPr>
    </w:p>
    <w:p xmlns:wp14="http://schemas.microsoft.com/office/word/2010/wordml" w:rsidP="1366A816" wp14:paraId="78997C7A" wp14:textId="2EA789DF">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highlight w:val="yellow"/>
          <w:lang w:val="en-GB"/>
        </w:rPr>
      </w:pPr>
    </w:p>
    <w:p xmlns:wp14="http://schemas.microsoft.com/office/word/2010/wordml" w:rsidP="1366A816" wp14:paraId="350F98F5" wp14:textId="207F6BE8">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highlight w:val="yellow"/>
          <w:lang w:val="en-GB"/>
        </w:rPr>
      </w:pPr>
    </w:p>
    <w:p xmlns:wp14="http://schemas.microsoft.com/office/word/2010/wordml" w:rsidP="1366A816" wp14:paraId="7B0E1AEF" wp14:textId="0E426E87">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highlight w:val="yellow"/>
          <w:lang w:val="en-GB"/>
        </w:rPr>
      </w:pPr>
    </w:p>
    <w:p xmlns:wp14="http://schemas.microsoft.com/office/word/2010/wordml" w:rsidP="1366A816" wp14:paraId="05327E7A" wp14:textId="0F9DAE81">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highlight w:val="yellow"/>
          <w:lang w:val="en-GB"/>
        </w:rPr>
      </w:pPr>
    </w:p>
    <w:p xmlns:wp14="http://schemas.microsoft.com/office/word/2010/wordml" w:rsidP="1366A816" wp14:paraId="332E8D1F" wp14:textId="72A3EB60">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highlight w:val="yellow"/>
          <w:lang w:val="en-GB"/>
        </w:rPr>
      </w:pPr>
    </w:p>
    <w:p xmlns:wp14="http://schemas.microsoft.com/office/word/2010/wordml" w:rsidP="1366A816" wp14:paraId="6DA26047" wp14:textId="4961A891">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highlight w:val="yellow"/>
          <w:lang w:val="en-GB"/>
        </w:rPr>
      </w:pPr>
    </w:p>
    <w:p xmlns:wp14="http://schemas.microsoft.com/office/word/2010/wordml" w:rsidP="1366A816" wp14:paraId="4685EB67" wp14:textId="376B290B">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highlight w:val="yellow"/>
          <w:lang w:val="en-GB"/>
        </w:rPr>
      </w:pPr>
    </w:p>
    <w:p xmlns:wp14="http://schemas.microsoft.com/office/word/2010/wordml" w:rsidP="1366A816" wp14:paraId="429DF198" wp14:textId="576E96F1">
      <w:pPr>
        <w:spacing w:before="210" w:beforeAutospacing="off" w:after="210" w:afterAutospacing="off" w:line="30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highlight w:val="yellow"/>
          <w:lang w:val="en-GB"/>
        </w:rPr>
      </w:pPr>
    </w:p>
    <w:p xmlns:wp14="http://schemas.microsoft.com/office/word/2010/wordml" w:rsidP="1366A816" wp14:paraId="4C0E30E3" wp14:textId="1E5CCB3C">
      <w:pPr>
        <w:spacing w:before="0" w:beforeAutospacing="off" w:after="0" w:afterAutospacing="off" w:line="300" w:lineRule="auto"/>
        <w:rPr>
          <w:b w:val="1"/>
          <w:bCs w:val="1"/>
          <w:sz w:val="28"/>
          <w:szCs w:val="28"/>
        </w:rPr>
      </w:pPr>
    </w:p>
    <w:p xmlns:wp14="http://schemas.microsoft.com/office/word/2010/wordml" w:rsidP="1366A816" wp14:paraId="1E1BA96D" wp14:textId="6FBFD0D3">
      <w:pPr>
        <w:pStyle w:val="Normal"/>
        <w:rPr>
          <w:b w:val="1"/>
          <w:bCs w:val="1"/>
          <w:noProof w:val="0"/>
          <w:sz w:val="28"/>
          <w:szCs w:val="28"/>
          <w:lang w:val="en-GB"/>
        </w:rPr>
      </w:pPr>
      <w:r w:rsidRPr="1366A816" w:rsidR="54C9BAFE">
        <w:rPr>
          <w:b w:val="1"/>
          <w:bCs w:val="1"/>
          <w:noProof w:val="0"/>
          <w:sz w:val="28"/>
          <w:szCs w:val="28"/>
          <w:lang w:val="en-GB"/>
        </w:rPr>
        <w:t>Table of Contents</w:t>
      </w:r>
    </w:p>
    <w:sdt>
      <w:sdtPr>
        <w:id w:val="1991000161"/>
        <w:docPartObj>
          <w:docPartGallery w:val="Table of Contents"/>
          <w:docPartUnique/>
        </w:docPartObj>
      </w:sdtPr>
      <w:sdtContent>
        <w:p xmlns:wp14="http://schemas.microsoft.com/office/word/2010/wordml" w:rsidP="1366A816" wp14:paraId="59354F03" wp14:textId="3A69278E">
          <w:pPr>
            <w:pStyle w:val="TOC1"/>
            <w:tabs>
              <w:tab w:val="right" w:leader="dot" w:pos="9015"/>
            </w:tabs>
            <w:bidi w:val="0"/>
          </w:pPr>
          <w:r>
            <w:fldChar w:fldCharType="begin"/>
          </w:r>
          <w:r>
            <w:instrText xml:space="preserve">TOC \o "1-9" \z \u \h</w:instrText>
          </w:r>
          <w:r>
            <w:fldChar w:fldCharType="separate"/>
          </w:r>
          <w:hyperlink w:anchor="_Toc1082027298">
            <w:r w:rsidRPr="1366A816" w:rsidR="1366A816">
              <w:rPr>
                <w:rStyle w:val="Hyperlink"/>
              </w:rPr>
              <w:t>Care Connect: AI-Enabled Support for Unpaid Carers in the United Kingdom</w:t>
            </w:r>
            <w:r>
              <w:tab/>
            </w:r>
            <w:r>
              <w:fldChar w:fldCharType="begin"/>
            </w:r>
            <w:r>
              <w:instrText xml:space="preserve">PAGEREF _Toc1082027298 \h</w:instrText>
            </w:r>
            <w:r>
              <w:fldChar w:fldCharType="separate"/>
            </w:r>
            <w:r w:rsidRPr="1366A816" w:rsidR="1366A816">
              <w:rPr>
                <w:rStyle w:val="Hyperlink"/>
              </w:rPr>
              <w:t>1</w:t>
            </w:r>
            <w:r>
              <w:fldChar w:fldCharType="end"/>
            </w:r>
          </w:hyperlink>
        </w:p>
        <w:p xmlns:wp14="http://schemas.microsoft.com/office/word/2010/wordml" w:rsidP="1366A816" wp14:paraId="5D774545" wp14:textId="241862A4">
          <w:pPr>
            <w:pStyle w:val="TOC1"/>
            <w:tabs>
              <w:tab w:val="right" w:leader="dot" w:pos="9015"/>
            </w:tabs>
            <w:bidi w:val="0"/>
          </w:pPr>
          <w:hyperlink w:anchor="_Toc716304645">
            <w:r w:rsidRPr="1366A816" w:rsidR="1366A816">
              <w:rPr>
                <w:rStyle w:val="Hyperlink"/>
              </w:rPr>
              <w:t>Care Connect: AI-Enabled Support for Unpaid Carers in the UK</w:t>
            </w:r>
            <w:r>
              <w:tab/>
            </w:r>
            <w:r>
              <w:fldChar w:fldCharType="begin"/>
            </w:r>
            <w:r>
              <w:instrText xml:space="preserve">PAGEREF _Toc716304645 \h</w:instrText>
            </w:r>
            <w:r>
              <w:fldChar w:fldCharType="separate"/>
            </w:r>
            <w:r w:rsidRPr="1366A816" w:rsidR="1366A816">
              <w:rPr>
                <w:rStyle w:val="Hyperlink"/>
              </w:rPr>
              <w:t>4</w:t>
            </w:r>
            <w:r>
              <w:fldChar w:fldCharType="end"/>
            </w:r>
          </w:hyperlink>
        </w:p>
        <w:p xmlns:wp14="http://schemas.microsoft.com/office/word/2010/wordml" w:rsidP="1366A816" wp14:paraId="2A1809F1" wp14:textId="045A5D25">
          <w:pPr>
            <w:pStyle w:val="TOC1"/>
            <w:tabs>
              <w:tab w:val="right" w:leader="dot" w:pos="9015"/>
            </w:tabs>
            <w:bidi w:val="0"/>
          </w:pPr>
          <w:hyperlink w:anchor="_Toc1633144809">
            <w:r w:rsidRPr="1366A816" w:rsidR="1366A816">
              <w:rPr>
                <w:rStyle w:val="Hyperlink"/>
              </w:rPr>
              <w:t>Executive Summary</w:t>
            </w:r>
            <w:r>
              <w:tab/>
            </w:r>
            <w:r>
              <w:fldChar w:fldCharType="begin"/>
            </w:r>
            <w:r>
              <w:instrText xml:space="preserve">PAGEREF _Toc1633144809 \h</w:instrText>
            </w:r>
            <w:r>
              <w:fldChar w:fldCharType="separate"/>
            </w:r>
            <w:r w:rsidRPr="1366A816" w:rsidR="1366A816">
              <w:rPr>
                <w:rStyle w:val="Hyperlink"/>
              </w:rPr>
              <w:t>5</w:t>
            </w:r>
            <w:r>
              <w:fldChar w:fldCharType="end"/>
            </w:r>
          </w:hyperlink>
        </w:p>
        <w:p xmlns:wp14="http://schemas.microsoft.com/office/word/2010/wordml" w:rsidP="1366A816" wp14:paraId="12B6E2F5" wp14:textId="033C7F3F">
          <w:pPr>
            <w:pStyle w:val="TOC1"/>
            <w:tabs>
              <w:tab w:val="right" w:leader="dot" w:pos="9015"/>
            </w:tabs>
            <w:bidi w:val="0"/>
          </w:pPr>
          <w:hyperlink w:anchor="_Toc954358081">
            <w:r w:rsidRPr="1366A816" w:rsidR="1366A816">
              <w:rPr>
                <w:rStyle w:val="Hyperlink"/>
              </w:rPr>
              <w:t>Introduction</w:t>
            </w:r>
            <w:r>
              <w:tab/>
            </w:r>
            <w:r>
              <w:fldChar w:fldCharType="begin"/>
            </w:r>
            <w:r>
              <w:instrText xml:space="preserve">PAGEREF _Toc954358081 \h</w:instrText>
            </w:r>
            <w:r>
              <w:fldChar w:fldCharType="separate"/>
            </w:r>
            <w:r w:rsidRPr="1366A816" w:rsidR="1366A816">
              <w:rPr>
                <w:rStyle w:val="Hyperlink"/>
              </w:rPr>
              <w:t>5</w:t>
            </w:r>
            <w:r>
              <w:fldChar w:fldCharType="end"/>
            </w:r>
          </w:hyperlink>
        </w:p>
        <w:p xmlns:wp14="http://schemas.microsoft.com/office/word/2010/wordml" w:rsidP="1366A816" wp14:paraId="18B94DAC" wp14:textId="6B7EDC22">
          <w:pPr>
            <w:pStyle w:val="TOC1"/>
            <w:tabs>
              <w:tab w:val="right" w:leader="dot" w:pos="9015"/>
            </w:tabs>
            <w:bidi w:val="0"/>
          </w:pPr>
          <w:hyperlink w:anchor="_Toc965374158">
            <w:r w:rsidRPr="1366A816" w:rsidR="1366A816">
              <w:rPr>
                <w:rStyle w:val="Hyperlink"/>
              </w:rPr>
              <w:t>Rationale</w:t>
            </w:r>
            <w:r>
              <w:tab/>
            </w:r>
            <w:r>
              <w:fldChar w:fldCharType="begin"/>
            </w:r>
            <w:r>
              <w:instrText xml:space="preserve">PAGEREF _Toc965374158 \h</w:instrText>
            </w:r>
            <w:r>
              <w:fldChar w:fldCharType="separate"/>
            </w:r>
            <w:r w:rsidRPr="1366A816" w:rsidR="1366A816">
              <w:rPr>
                <w:rStyle w:val="Hyperlink"/>
              </w:rPr>
              <w:t>6</w:t>
            </w:r>
            <w:r>
              <w:fldChar w:fldCharType="end"/>
            </w:r>
          </w:hyperlink>
        </w:p>
        <w:p xmlns:wp14="http://schemas.microsoft.com/office/word/2010/wordml" w:rsidP="1366A816" wp14:paraId="3BB73008" wp14:textId="457BF8EC">
          <w:pPr>
            <w:pStyle w:val="TOC1"/>
            <w:tabs>
              <w:tab w:val="right" w:leader="dot" w:pos="9015"/>
            </w:tabs>
            <w:bidi w:val="0"/>
          </w:pPr>
          <w:hyperlink w:anchor="_Toc1462742142">
            <w:r w:rsidRPr="1366A816" w:rsidR="1366A816">
              <w:rPr>
                <w:rStyle w:val="Hyperlink"/>
              </w:rPr>
              <w:t>The Innovation</w:t>
            </w:r>
            <w:r>
              <w:tab/>
            </w:r>
            <w:r>
              <w:fldChar w:fldCharType="begin"/>
            </w:r>
            <w:r>
              <w:instrText xml:space="preserve">PAGEREF _Toc1462742142 \h</w:instrText>
            </w:r>
            <w:r>
              <w:fldChar w:fldCharType="separate"/>
            </w:r>
            <w:r w:rsidRPr="1366A816" w:rsidR="1366A816">
              <w:rPr>
                <w:rStyle w:val="Hyperlink"/>
              </w:rPr>
              <w:t>6</w:t>
            </w:r>
            <w:r>
              <w:fldChar w:fldCharType="end"/>
            </w:r>
          </w:hyperlink>
        </w:p>
        <w:p xmlns:wp14="http://schemas.microsoft.com/office/word/2010/wordml" w:rsidP="1366A816" wp14:paraId="1D76BC8B" wp14:textId="483F91FF">
          <w:pPr>
            <w:pStyle w:val="TOC3"/>
            <w:tabs>
              <w:tab w:val="right" w:leader="dot" w:pos="9015"/>
            </w:tabs>
            <w:bidi w:val="0"/>
          </w:pPr>
          <w:hyperlink w:anchor="_Toc659338883">
            <w:r w:rsidRPr="1366A816" w:rsidR="1366A816">
              <w:rPr>
                <w:rStyle w:val="Hyperlink"/>
              </w:rPr>
              <w:t>AI Support Assistant</w:t>
            </w:r>
            <w:r>
              <w:tab/>
            </w:r>
            <w:r>
              <w:fldChar w:fldCharType="begin"/>
            </w:r>
            <w:r>
              <w:instrText xml:space="preserve">PAGEREF _Toc659338883 \h</w:instrText>
            </w:r>
            <w:r>
              <w:fldChar w:fldCharType="separate"/>
            </w:r>
            <w:r w:rsidRPr="1366A816" w:rsidR="1366A816">
              <w:rPr>
                <w:rStyle w:val="Hyperlink"/>
              </w:rPr>
              <w:t>6</w:t>
            </w:r>
            <w:r>
              <w:fldChar w:fldCharType="end"/>
            </w:r>
          </w:hyperlink>
        </w:p>
        <w:p xmlns:wp14="http://schemas.microsoft.com/office/word/2010/wordml" w:rsidP="1366A816" wp14:paraId="61B64E3D" wp14:textId="423708D4">
          <w:pPr>
            <w:pStyle w:val="TOC3"/>
            <w:tabs>
              <w:tab w:val="right" w:leader="dot" w:pos="9015"/>
            </w:tabs>
            <w:bidi w:val="0"/>
          </w:pPr>
          <w:hyperlink w:anchor="_Toc1672782813">
            <w:r w:rsidRPr="1366A816" w:rsidR="1366A816">
              <w:rPr>
                <w:rStyle w:val="Hyperlink"/>
              </w:rPr>
              <w:t>Wellbeing Monitoring</w:t>
            </w:r>
            <w:r>
              <w:tab/>
            </w:r>
            <w:r>
              <w:fldChar w:fldCharType="begin"/>
            </w:r>
            <w:r>
              <w:instrText xml:space="preserve">PAGEREF _Toc1672782813 \h</w:instrText>
            </w:r>
            <w:r>
              <w:fldChar w:fldCharType="separate"/>
            </w:r>
            <w:r w:rsidRPr="1366A816" w:rsidR="1366A816">
              <w:rPr>
                <w:rStyle w:val="Hyperlink"/>
              </w:rPr>
              <w:t>7</w:t>
            </w:r>
            <w:r>
              <w:fldChar w:fldCharType="end"/>
            </w:r>
          </w:hyperlink>
        </w:p>
        <w:p xmlns:wp14="http://schemas.microsoft.com/office/word/2010/wordml" w:rsidP="1366A816" wp14:paraId="0AB4B734" wp14:textId="3645E080">
          <w:pPr>
            <w:pStyle w:val="TOC3"/>
            <w:tabs>
              <w:tab w:val="right" w:leader="dot" w:pos="9015"/>
            </w:tabs>
            <w:bidi w:val="0"/>
          </w:pPr>
          <w:hyperlink w:anchor="_Toc236486297">
            <w:r w:rsidRPr="1366A816" w:rsidR="1366A816">
              <w:rPr>
                <w:rStyle w:val="Hyperlink"/>
              </w:rPr>
              <w:t>Service Navigation Hub</w:t>
            </w:r>
            <w:r>
              <w:tab/>
            </w:r>
            <w:r>
              <w:fldChar w:fldCharType="begin"/>
            </w:r>
            <w:r>
              <w:instrText xml:space="preserve">PAGEREF _Toc236486297 \h</w:instrText>
            </w:r>
            <w:r>
              <w:fldChar w:fldCharType="separate"/>
            </w:r>
            <w:r w:rsidRPr="1366A816" w:rsidR="1366A816">
              <w:rPr>
                <w:rStyle w:val="Hyperlink"/>
              </w:rPr>
              <w:t>7</w:t>
            </w:r>
            <w:r>
              <w:fldChar w:fldCharType="end"/>
            </w:r>
          </w:hyperlink>
        </w:p>
        <w:p xmlns:wp14="http://schemas.microsoft.com/office/word/2010/wordml" w:rsidP="1366A816" wp14:paraId="2C3E6651" wp14:textId="3ABB97D2">
          <w:pPr>
            <w:pStyle w:val="TOC3"/>
            <w:tabs>
              <w:tab w:val="right" w:leader="dot" w:pos="9015"/>
            </w:tabs>
            <w:bidi w:val="0"/>
          </w:pPr>
          <w:hyperlink w:anchor="_Toc1388855261">
            <w:r w:rsidRPr="1366A816" w:rsidR="1366A816">
              <w:rPr>
                <w:rStyle w:val="Hyperlink"/>
              </w:rPr>
              <w:t>Care Management Tools</w:t>
            </w:r>
            <w:r>
              <w:tab/>
            </w:r>
            <w:r>
              <w:fldChar w:fldCharType="begin"/>
            </w:r>
            <w:r>
              <w:instrText xml:space="preserve">PAGEREF _Toc1388855261 \h</w:instrText>
            </w:r>
            <w:r>
              <w:fldChar w:fldCharType="separate"/>
            </w:r>
            <w:r w:rsidRPr="1366A816" w:rsidR="1366A816">
              <w:rPr>
                <w:rStyle w:val="Hyperlink"/>
              </w:rPr>
              <w:t>7</w:t>
            </w:r>
            <w:r>
              <w:fldChar w:fldCharType="end"/>
            </w:r>
          </w:hyperlink>
        </w:p>
        <w:p xmlns:wp14="http://schemas.microsoft.com/office/word/2010/wordml" w:rsidP="1366A816" wp14:paraId="62A1BA62" wp14:textId="151A3502">
          <w:pPr>
            <w:pStyle w:val="TOC3"/>
            <w:tabs>
              <w:tab w:val="right" w:leader="dot" w:pos="9015"/>
            </w:tabs>
            <w:bidi w:val="0"/>
          </w:pPr>
          <w:hyperlink w:anchor="_Toc475424288">
            <w:r w:rsidRPr="1366A816" w:rsidR="1366A816">
              <w:rPr>
                <w:rStyle w:val="Hyperlink"/>
              </w:rPr>
              <w:t>Peer Support Network</w:t>
            </w:r>
            <w:r>
              <w:tab/>
            </w:r>
            <w:r>
              <w:fldChar w:fldCharType="begin"/>
            </w:r>
            <w:r>
              <w:instrText xml:space="preserve">PAGEREF _Toc475424288 \h</w:instrText>
            </w:r>
            <w:r>
              <w:fldChar w:fldCharType="separate"/>
            </w:r>
            <w:r w:rsidRPr="1366A816" w:rsidR="1366A816">
              <w:rPr>
                <w:rStyle w:val="Hyperlink"/>
              </w:rPr>
              <w:t>7</w:t>
            </w:r>
            <w:r>
              <w:fldChar w:fldCharType="end"/>
            </w:r>
          </w:hyperlink>
        </w:p>
        <w:p xmlns:wp14="http://schemas.microsoft.com/office/word/2010/wordml" w:rsidP="1366A816" wp14:paraId="5AD57C15" wp14:textId="28C7554E">
          <w:pPr>
            <w:pStyle w:val="TOC1"/>
            <w:tabs>
              <w:tab w:val="right" w:leader="dot" w:pos="9015"/>
            </w:tabs>
            <w:bidi w:val="0"/>
          </w:pPr>
          <w:hyperlink w:anchor="_Toc1822434624">
            <w:r w:rsidRPr="1366A816" w:rsidR="1366A816">
              <w:rPr>
                <w:rStyle w:val="Hyperlink"/>
              </w:rPr>
              <w:t>Benefits and Anticipated Impact</w:t>
            </w:r>
            <w:r>
              <w:tab/>
            </w:r>
            <w:r>
              <w:fldChar w:fldCharType="begin"/>
            </w:r>
            <w:r>
              <w:instrText xml:space="preserve">PAGEREF _Toc1822434624 \h</w:instrText>
            </w:r>
            <w:r>
              <w:fldChar w:fldCharType="separate"/>
            </w:r>
            <w:r w:rsidRPr="1366A816" w:rsidR="1366A816">
              <w:rPr>
                <w:rStyle w:val="Hyperlink"/>
              </w:rPr>
              <w:t>7</w:t>
            </w:r>
            <w:r>
              <w:fldChar w:fldCharType="end"/>
            </w:r>
          </w:hyperlink>
        </w:p>
        <w:p xmlns:wp14="http://schemas.microsoft.com/office/word/2010/wordml" w:rsidP="1366A816" wp14:paraId="32EF1377" wp14:textId="667DC6AE">
          <w:pPr>
            <w:pStyle w:val="TOC1"/>
            <w:tabs>
              <w:tab w:val="right" w:leader="dot" w:pos="9015"/>
            </w:tabs>
            <w:bidi w:val="0"/>
          </w:pPr>
          <w:hyperlink w:anchor="_Toc1649515470">
            <w:r w:rsidRPr="1366A816" w:rsidR="1366A816">
              <w:rPr>
                <w:rStyle w:val="Hyperlink"/>
              </w:rPr>
              <w:t>Implementation Plan and Risk Management</w:t>
            </w:r>
            <w:r>
              <w:tab/>
            </w:r>
            <w:r>
              <w:fldChar w:fldCharType="begin"/>
            </w:r>
            <w:r>
              <w:instrText xml:space="preserve">PAGEREF _Toc1649515470 \h</w:instrText>
            </w:r>
            <w:r>
              <w:fldChar w:fldCharType="separate"/>
            </w:r>
            <w:r w:rsidRPr="1366A816" w:rsidR="1366A816">
              <w:rPr>
                <w:rStyle w:val="Hyperlink"/>
              </w:rPr>
              <w:t>8</w:t>
            </w:r>
            <w:r>
              <w:fldChar w:fldCharType="end"/>
            </w:r>
          </w:hyperlink>
        </w:p>
        <w:p xmlns:wp14="http://schemas.microsoft.com/office/word/2010/wordml" w:rsidP="1366A816" wp14:paraId="3EBC6541" wp14:textId="700B047B">
          <w:pPr>
            <w:pStyle w:val="TOC1"/>
            <w:tabs>
              <w:tab w:val="right" w:leader="dot" w:pos="9015"/>
            </w:tabs>
            <w:bidi w:val="0"/>
          </w:pPr>
          <w:hyperlink w:anchor="_Toc713429304">
            <w:r w:rsidRPr="1366A816" w:rsidR="1366A816">
              <w:rPr>
                <w:rStyle w:val="Hyperlink"/>
              </w:rPr>
              <w:t>Legal, Ethical and Professional Considerations</w:t>
            </w:r>
            <w:r>
              <w:tab/>
            </w:r>
            <w:r>
              <w:fldChar w:fldCharType="begin"/>
            </w:r>
            <w:r>
              <w:instrText xml:space="preserve">PAGEREF _Toc713429304 \h</w:instrText>
            </w:r>
            <w:r>
              <w:fldChar w:fldCharType="separate"/>
            </w:r>
            <w:r w:rsidRPr="1366A816" w:rsidR="1366A816">
              <w:rPr>
                <w:rStyle w:val="Hyperlink"/>
              </w:rPr>
              <w:t>8</w:t>
            </w:r>
            <w:r>
              <w:fldChar w:fldCharType="end"/>
            </w:r>
          </w:hyperlink>
        </w:p>
        <w:p xmlns:wp14="http://schemas.microsoft.com/office/word/2010/wordml" w:rsidP="1366A816" wp14:paraId="729C1378" wp14:textId="13FA9FEB">
          <w:pPr>
            <w:pStyle w:val="TOC1"/>
            <w:tabs>
              <w:tab w:val="right" w:leader="dot" w:pos="9015"/>
            </w:tabs>
            <w:bidi w:val="0"/>
          </w:pPr>
          <w:hyperlink w:anchor="_Toc787332194">
            <w:r w:rsidRPr="1366A816" w:rsidR="1366A816">
              <w:rPr>
                <w:rStyle w:val="Hyperlink"/>
              </w:rPr>
              <w:t>Conclusion and Call to Action</w:t>
            </w:r>
            <w:r>
              <w:tab/>
            </w:r>
            <w:r>
              <w:fldChar w:fldCharType="begin"/>
            </w:r>
            <w:r>
              <w:instrText xml:space="preserve">PAGEREF _Toc787332194 \h</w:instrText>
            </w:r>
            <w:r>
              <w:fldChar w:fldCharType="separate"/>
            </w:r>
            <w:r w:rsidRPr="1366A816" w:rsidR="1366A816">
              <w:rPr>
                <w:rStyle w:val="Hyperlink"/>
              </w:rPr>
              <w:t>9</w:t>
            </w:r>
            <w:r>
              <w:fldChar w:fldCharType="end"/>
            </w:r>
          </w:hyperlink>
        </w:p>
        <w:p xmlns:wp14="http://schemas.microsoft.com/office/word/2010/wordml" w:rsidP="1366A816" wp14:paraId="5A0C1D94" wp14:textId="0F4B7180">
          <w:pPr>
            <w:pStyle w:val="TOC1"/>
            <w:tabs>
              <w:tab w:val="right" w:leader="dot" w:pos="9015"/>
            </w:tabs>
            <w:bidi w:val="0"/>
          </w:pPr>
          <w:hyperlink w:anchor="_Toc1731222424">
            <w:r w:rsidRPr="1366A816" w:rsidR="1366A816">
              <w:rPr>
                <w:rStyle w:val="Hyperlink"/>
              </w:rPr>
              <w:t>Reference List</w:t>
            </w:r>
            <w:r>
              <w:tab/>
            </w:r>
            <w:r>
              <w:fldChar w:fldCharType="begin"/>
            </w:r>
            <w:r>
              <w:instrText xml:space="preserve">PAGEREF _Toc1731222424 \h</w:instrText>
            </w:r>
            <w:r>
              <w:fldChar w:fldCharType="separate"/>
            </w:r>
            <w:r w:rsidRPr="1366A816" w:rsidR="1366A816">
              <w:rPr>
                <w:rStyle w:val="Hyperlink"/>
              </w:rPr>
              <w:t>10</w:t>
            </w:r>
            <w:r>
              <w:fldChar w:fldCharType="end"/>
            </w:r>
          </w:hyperlink>
        </w:p>
        <w:p xmlns:wp14="http://schemas.microsoft.com/office/word/2010/wordml" wp14:paraId="0F91A13C" wp14:textId="2F40CA85">
          <w:r>
            <w:fldChar w:fldCharType="end"/>
          </w:r>
        </w:p>
      </w:sdtContent>
    </w:sdt>
    <w:p xmlns:wp14="http://schemas.microsoft.com/office/word/2010/wordml" w:rsidP="1366A816" wp14:paraId="5800C733" wp14:textId="47398314">
      <w:pPr>
        <w:pStyle w:val="Normal"/>
        <w:rPr>
          <w:noProof w:val="0"/>
          <w:lang w:val="en-GB"/>
        </w:rPr>
      </w:pPr>
    </w:p>
    <w:p xmlns:wp14="http://schemas.microsoft.com/office/word/2010/wordml" w:rsidP="1366A816" wp14:paraId="43121D56" wp14:textId="32236292">
      <w:pPr>
        <w:pStyle w:val="Heading1"/>
        <w:spacing w:before="322" w:beforeAutospacing="off" w:after="322" w:afterAutospacing="off"/>
        <w:rPr>
          <w:b w:val="1"/>
          <w:bCs w:val="1"/>
          <w:noProof w:val="0"/>
          <w:color w:val="000000" w:themeColor="text1" w:themeTint="FF" w:themeShade="FF"/>
          <w:sz w:val="48"/>
          <w:szCs w:val="48"/>
          <w:lang w:val="en-GB"/>
        </w:rPr>
      </w:pPr>
    </w:p>
    <w:p xmlns:wp14="http://schemas.microsoft.com/office/word/2010/wordml" w:rsidP="1366A816" wp14:paraId="2C527648" wp14:textId="646FDB2B">
      <w:pPr>
        <w:pStyle w:val="Heading1"/>
        <w:spacing w:before="322" w:beforeAutospacing="off" w:after="322" w:afterAutospacing="off"/>
        <w:rPr>
          <w:b w:val="1"/>
          <w:bCs w:val="1"/>
          <w:noProof w:val="0"/>
          <w:color w:val="000000" w:themeColor="text1" w:themeTint="FF" w:themeShade="FF"/>
          <w:sz w:val="48"/>
          <w:szCs w:val="48"/>
          <w:lang w:val="en-GB"/>
        </w:rPr>
      </w:pPr>
    </w:p>
    <w:p xmlns:wp14="http://schemas.microsoft.com/office/word/2010/wordml" w:rsidP="1366A816" wp14:paraId="0BB91623" wp14:textId="34C131F5">
      <w:pPr>
        <w:pStyle w:val="Normal"/>
        <w:rPr>
          <w:noProof w:val="0"/>
          <w:lang w:val="en-GB"/>
        </w:rPr>
      </w:pPr>
    </w:p>
    <w:p xmlns:wp14="http://schemas.microsoft.com/office/word/2010/wordml" w:rsidP="1366A816" wp14:paraId="44980EBA" wp14:textId="776CC8AE">
      <w:pPr>
        <w:pStyle w:val="Normal"/>
        <w:rPr>
          <w:noProof w:val="0"/>
          <w:lang w:val="en-GB"/>
        </w:rPr>
      </w:pPr>
    </w:p>
    <w:p xmlns:wp14="http://schemas.microsoft.com/office/word/2010/wordml" w:rsidP="1366A816" wp14:paraId="3DBD2BB9" wp14:textId="5FFBFBB7">
      <w:pPr>
        <w:pStyle w:val="Normal"/>
        <w:rPr>
          <w:noProof w:val="0"/>
          <w:lang w:val="en-GB"/>
        </w:rPr>
      </w:pPr>
    </w:p>
    <w:p xmlns:wp14="http://schemas.microsoft.com/office/word/2010/wordml" w:rsidP="1366A816" wp14:paraId="7F2BD495" wp14:textId="76ECFFA9">
      <w:pPr>
        <w:pStyle w:val="Normal"/>
        <w:rPr>
          <w:noProof w:val="0"/>
          <w:lang w:val="en-GB"/>
        </w:rPr>
      </w:pPr>
    </w:p>
    <w:p xmlns:wp14="http://schemas.microsoft.com/office/word/2010/wordml" w:rsidP="1366A816" wp14:paraId="1556E62E" wp14:textId="4E861288">
      <w:pPr>
        <w:pStyle w:val="Normal"/>
        <w:rPr>
          <w:noProof w:val="0"/>
          <w:lang w:val="en-GB"/>
        </w:rPr>
      </w:pPr>
    </w:p>
    <w:p xmlns:wp14="http://schemas.microsoft.com/office/word/2010/wordml" w:rsidP="1366A816" wp14:paraId="02007DF0" wp14:textId="4D91B3D1">
      <w:pPr>
        <w:pStyle w:val="Normal"/>
        <w:rPr>
          <w:noProof w:val="0"/>
          <w:lang w:val="en-GB"/>
        </w:rPr>
      </w:pPr>
    </w:p>
    <w:p xmlns:wp14="http://schemas.microsoft.com/office/word/2010/wordml" w:rsidP="1366A816" wp14:paraId="250D99FB" wp14:textId="07C8A0F4">
      <w:pPr>
        <w:pStyle w:val="Normal"/>
        <w:rPr>
          <w:noProof w:val="0"/>
          <w:lang w:val="en-GB"/>
        </w:rPr>
      </w:pPr>
    </w:p>
    <w:p xmlns:wp14="http://schemas.microsoft.com/office/word/2010/wordml" w:rsidP="1366A816" wp14:paraId="1E2058DA" wp14:textId="2736D9DE">
      <w:pPr>
        <w:pStyle w:val="Normal"/>
        <w:rPr>
          <w:noProof w:val="0"/>
          <w:lang w:val="en-GB"/>
        </w:rPr>
      </w:pPr>
    </w:p>
    <w:p xmlns:wp14="http://schemas.microsoft.com/office/word/2010/wordml" w:rsidP="1366A816" wp14:paraId="11762AB7" wp14:textId="2B8AA8F4">
      <w:pPr>
        <w:pStyle w:val="Normal"/>
        <w:rPr>
          <w:noProof w:val="0"/>
          <w:lang w:val="en-GB"/>
        </w:rPr>
      </w:pPr>
    </w:p>
    <w:p xmlns:wp14="http://schemas.microsoft.com/office/word/2010/wordml" w:rsidP="1366A816" wp14:paraId="16D1C360" wp14:textId="28433C23">
      <w:pPr>
        <w:pStyle w:val="Normal"/>
        <w:rPr>
          <w:noProof w:val="0"/>
          <w:lang w:val="en-GB"/>
        </w:rPr>
      </w:pPr>
    </w:p>
    <w:p xmlns:wp14="http://schemas.microsoft.com/office/word/2010/wordml" w:rsidP="1366A816" wp14:paraId="15273D54" wp14:textId="4304A88A">
      <w:pPr>
        <w:pStyle w:val="Normal"/>
        <w:rPr>
          <w:noProof w:val="0"/>
          <w:lang w:val="en-GB"/>
        </w:rPr>
      </w:pPr>
    </w:p>
    <w:p xmlns:wp14="http://schemas.microsoft.com/office/word/2010/wordml" w:rsidP="1366A816" wp14:paraId="16A144BD" wp14:textId="5003564E">
      <w:pPr>
        <w:pStyle w:val="Normal"/>
        <w:rPr>
          <w:noProof w:val="0"/>
          <w:lang w:val="en-GB"/>
        </w:rPr>
      </w:pPr>
    </w:p>
    <w:p xmlns:wp14="http://schemas.microsoft.com/office/word/2010/wordml" w:rsidP="1366A816" wp14:paraId="5F7DEAD5" wp14:textId="073D97EF">
      <w:pPr>
        <w:pStyle w:val="Normal"/>
        <w:rPr>
          <w:noProof w:val="0"/>
          <w:lang w:val="en-GB"/>
        </w:rPr>
      </w:pPr>
    </w:p>
    <w:p xmlns:wp14="http://schemas.microsoft.com/office/word/2010/wordml" w:rsidP="1366A816" wp14:paraId="58380606" wp14:textId="3ECBD9F1">
      <w:pPr>
        <w:pStyle w:val="Heading1"/>
        <w:spacing w:before="322" w:beforeAutospacing="off" w:after="322" w:afterAutospacing="off"/>
        <w:rPr>
          <w:b w:val="1"/>
          <w:bCs w:val="1"/>
          <w:noProof w:val="0"/>
          <w:color w:val="000000" w:themeColor="text1" w:themeTint="FF" w:themeShade="FF"/>
          <w:sz w:val="48"/>
          <w:szCs w:val="48"/>
          <w:lang w:val="en-GB"/>
        </w:rPr>
      </w:pPr>
    </w:p>
    <w:p xmlns:wp14="http://schemas.microsoft.com/office/word/2010/wordml" w:rsidP="1366A816" wp14:paraId="061833C6" wp14:textId="161AA241">
      <w:pPr>
        <w:pStyle w:val="Normal"/>
        <w:rPr>
          <w:noProof w:val="0"/>
          <w:lang w:val="en-GB"/>
        </w:rPr>
      </w:pPr>
    </w:p>
    <w:p xmlns:wp14="http://schemas.microsoft.com/office/word/2010/wordml" w:rsidP="1366A816" wp14:paraId="4F091106" wp14:textId="65C17877">
      <w:pPr>
        <w:pStyle w:val="Normal"/>
        <w:rPr>
          <w:noProof w:val="0"/>
          <w:lang w:val="en-GB"/>
        </w:rPr>
      </w:pPr>
    </w:p>
    <w:p xmlns:wp14="http://schemas.microsoft.com/office/word/2010/wordml" w:rsidP="1366A816" wp14:paraId="0FFFF287" wp14:textId="7DFB4995">
      <w:pPr>
        <w:pStyle w:val="Normal"/>
        <w:rPr>
          <w:noProof w:val="0"/>
          <w:lang w:val="en-GB"/>
        </w:rPr>
      </w:pPr>
    </w:p>
    <w:p xmlns:wp14="http://schemas.microsoft.com/office/word/2010/wordml" w:rsidP="1366A816" wp14:paraId="62F49130" wp14:textId="711E1566">
      <w:pPr>
        <w:pStyle w:val="Normal"/>
        <w:rPr>
          <w:noProof w:val="0"/>
          <w:lang w:val="en-GB"/>
        </w:rPr>
      </w:pPr>
    </w:p>
    <w:p xmlns:wp14="http://schemas.microsoft.com/office/word/2010/wordml" w:rsidP="1366A816" wp14:paraId="2A718557" wp14:textId="4AC21556">
      <w:pPr>
        <w:pStyle w:val="Normal"/>
        <w:rPr>
          <w:noProof w:val="0"/>
          <w:lang w:val="en-GB"/>
        </w:rPr>
      </w:pPr>
    </w:p>
    <w:p xmlns:wp14="http://schemas.microsoft.com/office/word/2010/wordml" w:rsidP="1366A816" wp14:paraId="6E6ECFC3" wp14:textId="2CFD1F29">
      <w:pPr>
        <w:pStyle w:val="Normal"/>
        <w:rPr>
          <w:noProof w:val="0"/>
          <w:lang w:val="en-GB"/>
        </w:rPr>
      </w:pPr>
    </w:p>
    <w:p xmlns:wp14="http://schemas.microsoft.com/office/word/2010/wordml" w:rsidP="1366A816" wp14:paraId="37067755" wp14:textId="0467B981">
      <w:pPr>
        <w:pStyle w:val="Normal"/>
        <w:rPr>
          <w:noProof w:val="0"/>
          <w:highlight w:val="yellow"/>
          <w:lang w:val="en-GB"/>
        </w:rPr>
      </w:pPr>
    </w:p>
    <w:p xmlns:wp14="http://schemas.microsoft.com/office/word/2010/wordml" w:rsidP="1366A816" wp14:paraId="23358E23" wp14:textId="5D3D9AC1">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366A816" wp14:paraId="56DA2862" wp14:textId="14F77F9E">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2A7B9A64">
        <w:drawing>
          <wp:inline xmlns:wp14="http://schemas.microsoft.com/office/word/2010/wordprocessingDrawing" wp14:editId="4F3B8F19" wp14:anchorId="0147B91F">
            <wp:extent cx="6400800" cy="4648200"/>
            <wp:effectExtent l="0" t="0" r="0" b="0"/>
            <wp:docPr id="7895930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9593085" name="Picture 789593085"/>
                    <pic:cNvPicPr/>
                  </pic:nvPicPr>
                  <pic:blipFill>
                    <a:blip xmlns:r="http://schemas.openxmlformats.org/officeDocument/2006/relationships" r:embed="rId1678590926">
                      <a:extLst>
                        <a:ext uri="{28A0092B-C50C-407E-A947-70E740481C1C}">
                          <a14:useLocalDpi xmlns:a14="http://schemas.microsoft.com/office/drawing/2010/main"/>
                        </a:ext>
                      </a:extLst>
                    </a:blip>
                    <a:stretch>
                      <a:fillRect/>
                    </a:stretch>
                  </pic:blipFill>
                  <pic:spPr>
                    <a:xfrm>
                      <a:off x="0" y="0"/>
                      <a:ext cx="6400800" cy="4648200"/>
                    </a:xfrm>
                    <a:prstGeom prst="rect">
                      <a:avLst/>
                    </a:prstGeom>
                  </pic:spPr>
                </pic:pic>
              </a:graphicData>
            </a:graphic>
          </wp:inline>
        </w:drawing>
      </w:r>
    </w:p>
    <w:p xmlns:wp14="http://schemas.microsoft.com/office/word/2010/wordml" w:rsidP="1366A816" wp14:paraId="30288A92" wp14:textId="1AB01CD2">
      <w:pPr>
        <w:rPr>
          <w:rFonts w:ascii="Arial" w:hAnsi="Arial" w:eastAsia="Arial" w:cs="Arial"/>
          <w:b w:val="0"/>
          <w:bCs w:val="0"/>
          <w:i w:val="0"/>
          <w:iCs w:val="0"/>
          <w:caps w:val="0"/>
          <w:smallCaps w:val="0"/>
          <w:noProof w:val="0"/>
          <w:color w:val="000000" w:themeColor="text1" w:themeTint="FF" w:themeShade="FF"/>
          <w:sz w:val="22"/>
          <w:szCs w:val="22"/>
          <w:lang w:val="en-GB"/>
        </w:rPr>
      </w:pPr>
      <w:r w:rsidR="2A7B9A64">
        <w:drawing>
          <wp:inline xmlns:wp14="http://schemas.microsoft.com/office/word/2010/wordprocessingDrawing" wp14:editId="5309B626" wp14:anchorId="78BFD6E4">
            <wp:extent cx="6419850" cy="4267200"/>
            <wp:effectExtent l="0" t="0" r="0" b="0"/>
            <wp:docPr id="349146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914635" name="Picture 34914635"/>
                    <pic:cNvPicPr/>
                  </pic:nvPicPr>
                  <pic:blipFill>
                    <a:blip xmlns:r="http://schemas.openxmlformats.org/officeDocument/2006/relationships" r:embed="rId1493317604">
                      <a:extLst>
                        <a:ext uri="{28A0092B-C50C-407E-A947-70E740481C1C}">
                          <a14:useLocalDpi xmlns:a14="http://schemas.microsoft.com/office/drawing/2010/main"/>
                        </a:ext>
                      </a:extLst>
                    </a:blip>
                    <a:stretch>
                      <a:fillRect/>
                    </a:stretch>
                  </pic:blipFill>
                  <pic:spPr>
                    <a:xfrm>
                      <a:off x="0" y="0"/>
                      <a:ext cx="6419850" cy="4267200"/>
                    </a:xfrm>
                    <a:prstGeom prst="rect">
                      <a:avLst/>
                    </a:prstGeom>
                  </pic:spPr>
                </pic:pic>
              </a:graphicData>
            </a:graphic>
          </wp:inline>
        </w:drawing>
      </w:r>
    </w:p>
    <w:p xmlns:wp14="http://schemas.microsoft.com/office/word/2010/wordml" w:rsidP="1366A816" wp14:paraId="756B2EA1" wp14:textId="6D5C811A">
      <w:pPr>
        <w:pStyle w:val="Normal"/>
        <w:rPr>
          <w:noProof w:val="0"/>
          <w:lang w:val="en-GB"/>
        </w:rPr>
      </w:pPr>
    </w:p>
    <w:p xmlns:wp14="http://schemas.microsoft.com/office/word/2010/wordml" w:rsidP="1366A816" wp14:paraId="7D341507" wp14:textId="6F4DF15D">
      <w:pPr>
        <w:pStyle w:val="Normal"/>
        <w:rPr>
          <w:noProof w:val="0"/>
          <w:lang w:val="en-GB"/>
        </w:rPr>
      </w:pPr>
    </w:p>
    <w:p xmlns:wp14="http://schemas.microsoft.com/office/word/2010/wordml" w:rsidP="1366A816" wp14:paraId="0D42DF3B" wp14:textId="28ECA52A">
      <w:pPr>
        <w:pStyle w:val="Normal"/>
        <w:rPr>
          <w:noProof w:val="0"/>
          <w:lang w:val="en-GB"/>
        </w:rPr>
      </w:pPr>
    </w:p>
    <w:p xmlns:wp14="http://schemas.microsoft.com/office/word/2010/wordml" w:rsidP="1366A816" wp14:paraId="71EFD885" wp14:textId="3C61B8F0">
      <w:pPr>
        <w:pStyle w:val="Normal"/>
        <w:rPr>
          <w:noProof w:val="0"/>
          <w:lang w:val="en-GB"/>
        </w:rPr>
      </w:pPr>
    </w:p>
    <w:p xmlns:wp14="http://schemas.microsoft.com/office/word/2010/wordml" w:rsidP="1366A816" wp14:paraId="1A0FB1D8" wp14:textId="27228874">
      <w:pPr>
        <w:pStyle w:val="Normal"/>
        <w:rPr>
          <w:noProof w:val="0"/>
          <w:lang w:val="en-GB"/>
        </w:rPr>
      </w:pPr>
    </w:p>
    <w:p xmlns:wp14="http://schemas.microsoft.com/office/word/2010/wordml" w:rsidP="1366A816" wp14:paraId="0FEF768B" wp14:textId="31374F5A">
      <w:pPr>
        <w:pStyle w:val="Normal"/>
        <w:rPr>
          <w:noProof w:val="0"/>
          <w:lang w:val="en-GB"/>
        </w:rPr>
      </w:pPr>
    </w:p>
    <w:p xmlns:wp14="http://schemas.microsoft.com/office/word/2010/wordml" w:rsidP="1366A816" wp14:paraId="2A835C13" wp14:textId="411D4D64">
      <w:pPr>
        <w:pStyle w:val="Normal"/>
        <w:rPr>
          <w:noProof w:val="0"/>
          <w:lang w:val="en-GB"/>
        </w:rPr>
      </w:pPr>
    </w:p>
    <w:p xmlns:wp14="http://schemas.microsoft.com/office/word/2010/wordml" w:rsidP="1366A816" wp14:paraId="0A3A0B40" wp14:textId="24F38E3A">
      <w:pPr>
        <w:pStyle w:val="Normal"/>
        <w:rPr>
          <w:noProof w:val="0"/>
          <w:lang w:val="en-GB"/>
        </w:rPr>
      </w:pPr>
    </w:p>
    <w:p xmlns:wp14="http://schemas.microsoft.com/office/word/2010/wordml" w:rsidP="1366A816" wp14:paraId="1B321C15" wp14:textId="01B666A8">
      <w:pPr>
        <w:pStyle w:val="Normal"/>
        <w:rPr>
          <w:noProof w:val="0"/>
          <w:lang w:val="en-GB"/>
        </w:rPr>
      </w:pPr>
    </w:p>
    <w:p xmlns:wp14="http://schemas.microsoft.com/office/word/2010/wordml" w:rsidP="1366A816" wp14:paraId="7CF9A085" wp14:textId="389B3A71">
      <w:pPr>
        <w:pStyle w:val="Normal"/>
        <w:rPr>
          <w:noProof w:val="0"/>
          <w:lang w:val="en-GB"/>
        </w:rPr>
      </w:pPr>
    </w:p>
    <w:p xmlns:wp14="http://schemas.microsoft.com/office/word/2010/wordml" w:rsidP="1366A816" wp14:paraId="57A1D2BF" wp14:textId="2CD17B74">
      <w:pPr>
        <w:pStyle w:val="Normal"/>
        <w:rPr>
          <w:noProof w:val="0"/>
          <w:lang w:val="en-GB"/>
        </w:rPr>
      </w:pPr>
    </w:p>
    <w:p xmlns:wp14="http://schemas.microsoft.com/office/word/2010/wordml" w:rsidP="1366A816" wp14:paraId="517745BB" wp14:textId="55E3EA79">
      <w:pPr>
        <w:pStyle w:val="Normal"/>
        <w:rPr>
          <w:noProof w:val="0"/>
          <w:lang w:val="en-GB"/>
        </w:rPr>
      </w:pPr>
    </w:p>
    <w:p xmlns:wp14="http://schemas.microsoft.com/office/word/2010/wordml" w:rsidP="1366A816" wp14:paraId="4AEAB105" wp14:textId="0F8A8C9D">
      <w:pPr>
        <w:pStyle w:val="Heading1"/>
        <w:spacing w:line="360" w:lineRule="auto"/>
        <w:jc w:val="both"/>
        <w:rPr>
          <w:b w:val="1"/>
          <w:bCs w:val="1"/>
          <w:noProof w:val="0"/>
          <w:color w:val="000000" w:themeColor="text1" w:themeTint="FF" w:themeShade="FF"/>
          <w:sz w:val="48"/>
          <w:szCs w:val="48"/>
          <w:lang w:val="en-GB"/>
        </w:rPr>
      </w:pPr>
      <w:bookmarkStart w:name="_Toc716304645" w:id="2056754552"/>
      <w:r w:rsidRPr="1366A816" w:rsidR="7C76A9B5">
        <w:rPr>
          <w:b w:val="1"/>
          <w:bCs w:val="1"/>
          <w:noProof w:val="0"/>
          <w:color w:val="000000" w:themeColor="text1" w:themeTint="FF" w:themeShade="FF"/>
          <w:lang w:val="en-GB"/>
        </w:rPr>
        <w:t>Care Connect: AI-Enabled Support for Unpaid Carers in the UK</w:t>
      </w:r>
      <w:bookmarkEnd w:id="2056754552"/>
    </w:p>
    <w:p xmlns:wp14="http://schemas.microsoft.com/office/word/2010/wordml" w:rsidP="1366A816" wp14:paraId="59697D27" wp14:textId="3A2E1019">
      <w:pPr>
        <w:pStyle w:val="Heading1"/>
        <w:spacing w:line="360" w:lineRule="auto"/>
        <w:jc w:val="both"/>
        <w:rPr>
          <w:b w:val="1"/>
          <w:bCs w:val="1"/>
          <w:noProof w:val="0"/>
          <w:color w:val="000000" w:themeColor="text1" w:themeTint="FF" w:themeShade="FF"/>
          <w:sz w:val="36"/>
          <w:szCs w:val="36"/>
          <w:lang w:val="en-GB"/>
        </w:rPr>
      </w:pPr>
      <w:bookmarkStart w:name="_Toc1633144809" w:id="979354345"/>
      <w:r w:rsidRPr="1366A816" w:rsidR="7C76A9B5">
        <w:rPr>
          <w:b w:val="1"/>
          <w:bCs w:val="1"/>
          <w:noProof w:val="0"/>
          <w:color w:val="000000" w:themeColor="text1" w:themeTint="FF" w:themeShade="FF"/>
          <w:lang w:val="en-GB"/>
        </w:rPr>
        <w:t>Executive Summary</w:t>
      </w:r>
      <w:bookmarkEnd w:id="979354345"/>
    </w:p>
    <w:p xmlns:wp14="http://schemas.microsoft.com/office/word/2010/wordml" w:rsidP="1366A816" wp14:paraId="44B438BE" wp14:textId="2D7C527B">
      <w:pPr>
        <w:spacing w:before="240" w:beforeAutospacing="off" w:after="240" w:afterAutospacing="off" w:line="360" w:lineRule="auto"/>
        <w:jc w:val="both"/>
        <w:rPr>
          <w:noProof w:val="0"/>
          <w:color w:val="000000" w:themeColor="text1" w:themeTint="FF" w:themeShade="FF"/>
          <w:sz w:val="22"/>
          <w:szCs w:val="22"/>
          <w:lang w:val="en-GB"/>
        </w:rPr>
      </w:pPr>
      <w:r w:rsidRPr="1366A816" w:rsidR="7C76A9B5">
        <w:rPr>
          <w:noProof w:val="0"/>
          <w:color w:val="000000" w:themeColor="text1" w:themeTint="FF" w:themeShade="FF"/>
          <w:sz w:val="22"/>
          <w:szCs w:val="22"/>
          <w:lang w:val="en-GB"/>
        </w:rPr>
        <w:t>Care Connect is an AI-enabled digital platform designed to improve the wellbeing and support of unpaid carers across the United Kingdom.</w:t>
      </w:r>
    </w:p>
    <w:p xmlns:wp14="http://schemas.microsoft.com/office/word/2010/wordml" w:rsidP="1366A816" wp14:paraId="0788ACFE" wp14:textId="0ADD1491">
      <w:pPr>
        <w:spacing w:before="240" w:beforeAutospacing="off" w:after="240" w:afterAutospacing="off" w:line="360" w:lineRule="auto"/>
        <w:jc w:val="both"/>
        <w:rPr>
          <w:noProof w:val="0"/>
          <w:color w:val="000000" w:themeColor="text1" w:themeTint="FF" w:themeShade="FF"/>
          <w:sz w:val="22"/>
          <w:szCs w:val="22"/>
          <w:lang w:val="en-GB"/>
        </w:rPr>
      </w:pPr>
      <w:r w:rsidRPr="1366A816" w:rsidR="7C76A9B5">
        <w:rPr>
          <w:noProof w:val="0"/>
          <w:color w:val="000000" w:themeColor="text1" w:themeTint="FF" w:themeShade="FF"/>
          <w:sz w:val="22"/>
          <w:szCs w:val="22"/>
          <w:lang w:val="en-GB"/>
        </w:rPr>
        <w:t>Approximately 5.7 million unpaid carers provide essential support across the UK, contributing an estimated £184.3 billion annually to health and social care provision (Carers UK, 2024; Petrillo, Zhang and Bennett, 2024). Many carers experience stress, anxiety, social isolation and declining wellbeing because of their caring responsibilities (Zhang, Bennett and Yeandle, 2021).</w:t>
      </w:r>
    </w:p>
    <w:p xmlns:wp14="http://schemas.microsoft.com/office/word/2010/wordml" w:rsidP="1366A816" wp14:paraId="4DDB8B8C" wp14:textId="6831CAD9">
      <w:pPr>
        <w:spacing w:before="240" w:beforeAutospacing="off" w:after="240" w:afterAutospacing="off" w:line="360" w:lineRule="auto"/>
        <w:jc w:val="both"/>
        <w:rPr>
          <w:noProof w:val="0"/>
          <w:color w:val="000000" w:themeColor="text1" w:themeTint="FF" w:themeShade="FF"/>
          <w:sz w:val="22"/>
          <w:szCs w:val="22"/>
          <w:lang w:val="en-GB"/>
        </w:rPr>
      </w:pPr>
      <w:r w:rsidRPr="1366A816" w:rsidR="7C76A9B5">
        <w:rPr>
          <w:noProof w:val="0"/>
          <w:color w:val="000000" w:themeColor="text1" w:themeTint="FF" w:themeShade="FF"/>
          <w:sz w:val="22"/>
          <w:szCs w:val="22"/>
          <w:lang w:val="en-GB"/>
        </w:rPr>
        <w:t>Care Connect combines AI guidance, wellbeing monitoring, service navigation, care-management tools and peer support within a single accessible platform. By improving access to information, emotional support and practical resources, the platform promotes early intervention, enhances carers' wellbeing, improves care quality and supports the long-term sustainability of health and social care services. It aligns with national priorities for prevention, personalised care and digital transformation while supporting legal and ethical requirements, including the Care Act 2014, Equality Act 2010, Data Protection Act 2018 and UK GDPR.</w:t>
      </w:r>
    </w:p>
    <w:p xmlns:wp14="http://schemas.microsoft.com/office/word/2010/wordml" w:rsidP="1366A816" wp14:paraId="22D13D1E" wp14:textId="2F9B7680">
      <w:pPr>
        <w:pStyle w:val="Heading1"/>
        <w:spacing w:line="360" w:lineRule="auto"/>
        <w:jc w:val="both"/>
        <w:rPr>
          <w:b w:val="1"/>
          <w:bCs w:val="1"/>
          <w:noProof w:val="0"/>
          <w:color w:val="000000" w:themeColor="text1" w:themeTint="FF" w:themeShade="FF"/>
          <w:sz w:val="36"/>
          <w:szCs w:val="36"/>
          <w:lang w:val="en-GB"/>
        </w:rPr>
      </w:pPr>
      <w:bookmarkStart w:name="_Toc954358081" w:id="1237640582"/>
      <w:r w:rsidRPr="1366A816" w:rsidR="7C76A9B5">
        <w:rPr>
          <w:b w:val="1"/>
          <w:bCs w:val="1"/>
          <w:noProof w:val="0"/>
          <w:color w:val="000000" w:themeColor="text1" w:themeTint="FF" w:themeShade="FF"/>
          <w:lang w:val="en-GB"/>
        </w:rPr>
        <w:t>Introduction</w:t>
      </w:r>
      <w:bookmarkEnd w:id="1237640582"/>
    </w:p>
    <w:p xmlns:wp14="http://schemas.microsoft.com/office/word/2010/wordml" w:rsidP="1366A816" wp14:paraId="7430E0E2" wp14:textId="3FADA2DC">
      <w:pPr>
        <w:spacing w:before="240" w:beforeAutospacing="off" w:after="240" w:afterAutospacing="off" w:line="360" w:lineRule="auto"/>
        <w:jc w:val="both"/>
        <w:rPr>
          <w:noProof w:val="0"/>
          <w:color w:val="000000" w:themeColor="text1" w:themeTint="FF" w:themeShade="FF"/>
          <w:sz w:val="22"/>
          <w:szCs w:val="22"/>
          <w:lang w:val="en-GB"/>
        </w:rPr>
      </w:pPr>
      <w:r w:rsidRPr="1366A816" w:rsidR="7C76A9B5">
        <w:rPr>
          <w:noProof w:val="0"/>
          <w:color w:val="000000" w:themeColor="text1" w:themeTint="FF" w:themeShade="FF"/>
          <w:sz w:val="22"/>
          <w:szCs w:val="22"/>
          <w:lang w:val="en-GB"/>
        </w:rPr>
        <w:t>Care Connect is an innovative digital platform that uses artificial intelligence to improve the wellbeing of unpaid carers across the United Kingdom. Unpaid carers provide essential support to family members, friends and individuals living with disabilities, chronic illnesses, mental health conditions and age-related care needs. Their contribution is fundamental to the sustainability of UK health and social care services, enabling many people to remain independent while reducing pressure on public services (Carers UK, 2024).</w:t>
      </w:r>
    </w:p>
    <w:p xmlns:wp14="http://schemas.microsoft.com/office/word/2010/wordml" w:rsidP="1366A816" wp14:paraId="72203C2A" wp14:textId="74080816">
      <w:pPr>
        <w:spacing w:before="240" w:beforeAutospacing="off" w:after="240" w:afterAutospacing="off" w:line="360" w:lineRule="auto"/>
        <w:jc w:val="both"/>
        <w:rPr>
          <w:noProof w:val="0"/>
          <w:color w:val="000000" w:themeColor="text1" w:themeTint="FF" w:themeShade="FF"/>
          <w:sz w:val="22"/>
          <w:szCs w:val="22"/>
          <w:lang w:val="en-GB"/>
        </w:rPr>
      </w:pPr>
      <w:r w:rsidRPr="1366A816" w:rsidR="7C76A9B5">
        <w:rPr>
          <w:noProof w:val="0"/>
          <w:color w:val="000000" w:themeColor="text1" w:themeTint="FF" w:themeShade="FF"/>
          <w:sz w:val="22"/>
          <w:szCs w:val="22"/>
          <w:lang w:val="en-GB"/>
        </w:rPr>
        <w:t xml:space="preserve">Despite this essential role, many carers experience physical, emotional and financial challenges that negatively affect their wellbeing. Caring responsibilities are associated with increased stress, anxiety, social isolation and reduced wellbeing (Zhang, Bennett and Yeandle, 2021). Carers supporting people with dementia often experience additional emotional strain and reduced quality of life (Lindeza </w:t>
      </w:r>
      <w:r w:rsidRPr="1366A816" w:rsidR="7C76A9B5">
        <w:rPr>
          <w:i w:val="1"/>
          <w:iCs w:val="1"/>
          <w:noProof w:val="0"/>
          <w:color w:val="000000" w:themeColor="text1" w:themeTint="FF" w:themeShade="FF"/>
          <w:sz w:val="22"/>
          <w:szCs w:val="22"/>
          <w:lang w:val="en-GB"/>
        </w:rPr>
        <w:t>et al</w:t>
      </w:r>
      <w:r w:rsidRPr="1366A816" w:rsidR="7C76A9B5">
        <w:rPr>
          <w:noProof w:val="0"/>
          <w:color w:val="000000" w:themeColor="text1" w:themeTint="FF" w:themeShade="FF"/>
          <w:sz w:val="22"/>
          <w:szCs w:val="22"/>
          <w:lang w:val="en-GB"/>
        </w:rPr>
        <w:t>., 2020).</w:t>
      </w:r>
    </w:p>
    <w:p xmlns:wp14="http://schemas.microsoft.com/office/word/2010/wordml" w:rsidP="1366A816" wp14:paraId="317C6FB0" wp14:textId="058D11CD">
      <w:pPr>
        <w:spacing w:before="240" w:beforeAutospacing="off" w:after="240" w:afterAutospacing="off" w:line="360" w:lineRule="auto"/>
        <w:jc w:val="both"/>
        <w:rPr>
          <w:noProof w:val="0"/>
          <w:color w:val="000000" w:themeColor="text1" w:themeTint="FF" w:themeShade="FF"/>
          <w:sz w:val="22"/>
          <w:szCs w:val="22"/>
          <w:lang w:val="en-GB"/>
        </w:rPr>
      </w:pPr>
      <w:r w:rsidRPr="1366A816" w:rsidR="7C76A9B5">
        <w:rPr>
          <w:noProof w:val="0"/>
          <w:color w:val="000000" w:themeColor="text1" w:themeTint="FF" w:themeShade="FF"/>
          <w:sz w:val="22"/>
          <w:szCs w:val="22"/>
          <w:lang w:val="en-GB"/>
        </w:rPr>
        <w:t>Care Connect provides accessible, personalised and preventative support through a single platform combining AI guidance, wellbeing monitoring, service navigation, care-management tools and peer support.</w:t>
      </w:r>
    </w:p>
    <w:p xmlns:wp14="http://schemas.microsoft.com/office/word/2010/wordml" w:rsidP="1366A816" wp14:paraId="704AC900" wp14:textId="7F189EF3">
      <w:pPr>
        <w:pStyle w:val="Heading1"/>
        <w:spacing w:line="360" w:lineRule="auto"/>
        <w:jc w:val="both"/>
        <w:rPr>
          <w:b w:val="1"/>
          <w:bCs w:val="1"/>
          <w:noProof w:val="0"/>
          <w:color w:val="000000" w:themeColor="text1" w:themeTint="FF" w:themeShade="FF"/>
          <w:sz w:val="36"/>
          <w:szCs w:val="36"/>
          <w:lang w:val="en-GB"/>
        </w:rPr>
      </w:pPr>
      <w:bookmarkStart w:name="_Toc965374158" w:id="1336292288"/>
      <w:r w:rsidRPr="1366A816" w:rsidR="7C76A9B5">
        <w:rPr>
          <w:b w:val="1"/>
          <w:bCs w:val="1"/>
          <w:noProof w:val="0"/>
          <w:color w:val="000000" w:themeColor="text1" w:themeTint="FF" w:themeShade="FF"/>
          <w:lang w:val="en-GB"/>
        </w:rPr>
        <w:t>Rationale</w:t>
      </w:r>
      <w:bookmarkEnd w:id="1336292288"/>
    </w:p>
    <w:p xmlns:wp14="http://schemas.microsoft.com/office/word/2010/wordml" w:rsidP="1366A816" wp14:paraId="5763013C" wp14:textId="65696090">
      <w:pPr>
        <w:spacing w:before="240" w:beforeAutospacing="off" w:after="240" w:afterAutospacing="off" w:line="360" w:lineRule="auto"/>
        <w:jc w:val="both"/>
        <w:rPr>
          <w:noProof w:val="0"/>
          <w:color w:val="000000" w:themeColor="text1" w:themeTint="FF" w:themeShade="FF"/>
          <w:sz w:val="22"/>
          <w:szCs w:val="22"/>
          <w:lang w:val="en-GB"/>
        </w:rPr>
      </w:pPr>
      <w:r w:rsidRPr="1366A816" w:rsidR="7C76A9B5">
        <w:rPr>
          <w:noProof w:val="0"/>
          <w:color w:val="000000" w:themeColor="text1" w:themeTint="FF" w:themeShade="FF"/>
          <w:sz w:val="22"/>
          <w:szCs w:val="22"/>
          <w:lang w:val="en-GB"/>
        </w:rPr>
        <w:t>The need for innovative support for unpaid carers continues to grow. Around 5.7 million people provide unpaid care across the UK, contributing an estimated £184.3 billion annually to health and social care (Carers UK, 2024; Petrillo, Zhang and Bennett, 2024). Without this contribution, demand on health and social care services would increase substantially.</w:t>
      </w:r>
    </w:p>
    <w:p xmlns:wp14="http://schemas.microsoft.com/office/word/2010/wordml" w:rsidP="1366A816" wp14:paraId="6D78A51A" wp14:textId="5D31340E">
      <w:pPr>
        <w:spacing w:before="240" w:beforeAutospacing="off" w:after="240" w:afterAutospacing="off" w:line="360" w:lineRule="auto"/>
        <w:jc w:val="both"/>
        <w:rPr>
          <w:noProof w:val="0"/>
          <w:color w:val="000000" w:themeColor="text1" w:themeTint="FF" w:themeShade="FF"/>
          <w:sz w:val="22"/>
          <w:szCs w:val="22"/>
          <w:lang w:val="en-GB"/>
        </w:rPr>
      </w:pPr>
      <w:r w:rsidRPr="1366A816" w:rsidR="7C76A9B5">
        <w:rPr>
          <w:noProof w:val="0"/>
          <w:color w:val="000000" w:themeColor="text1" w:themeTint="FF" w:themeShade="FF"/>
          <w:sz w:val="22"/>
          <w:szCs w:val="22"/>
          <w:lang w:val="en-GB"/>
        </w:rPr>
        <w:t>Current support services are often fragmented, requiring carers to navigate multiple organisations to access financial support, respite care, mental health services and community resources. This complexity can discourage carers from seeking help until problems become severe.</w:t>
      </w:r>
    </w:p>
    <w:p xmlns:wp14="http://schemas.microsoft.com/office/word/2010/wordml" w:rsidP="1366A816" wp14:paraId="1346917A" wp14:textId="7090135B">
      <w:pPr>
        <w:spacing w:before="240" w:beforeAutospacing="off" w:after="240" w:afterAutospacing="off" w:line="360" w:lineRule="auto"/>
        <w:jc w:val="both"/>
        <w:rPr>
          <w:noProof w:val="0"/>
          <w:color w:val="000000" w:themeColor="text1" w:themeTint="FF" w:themeShade="FF"/>
          <w:sz w:val="22"/>
          <w:szCs w:val="22"/>
          <w:lang w:val="en-GB"/>
        </w:rPr>
      </w:pPr>
      <w:r w:rsidRPr="1366A816" w:rsidR="7C76A9B5">
        <w:rPr>
          <w:noProof w:val="0"/>
          <w:color w:val="000000" w:themeColor="text1" w:themeTint="FF" w:themeShade="FF"/>
          <w:sz w:val="22"/>
          <w:szCs w:val="22"/>
          <w:lang w:val="en-GB"/>
        </w:rPr>
        <w:t xml:space="preserve">At the same time, the NHS and social care services face increasing demand, workforce shortages and financial pressures. Preventative approaches that identify and support carers earlier are therefore essential. Artificial intelligence and digital innovation have demonstrated considerable potential to improve access to healthcare information, support self-management and deliver personalised care (Sharma </w:t>
      </w:r>
      <w:r w:rsidRPr="1366A816" w:rsidR="7C76A9B5">
        <w:rPr>
          <w:i w:val="1"/>
          <w:iCs w:val="1"/>
          <w:noProof w:val="0"/>
          <w:color w:val="000000" w:themeColor="text1" w:themeTint="FF" w:themeShade="FF"/>
          <w:sz w:val="22"/>
          <w:szCs w:val="22"/>
          <w:lang w:val="en-GB"/>
        </w:rPr>
        <w:t>et al.</w:t>
      </w:r>
      <w:r w:rsidRPr="1366A816" w:rsidR="7C76A9B5">
        <w:rPr>
          <w:noProof w:val="0"/>
          <w:color w:val="000000" w:themeColor="text1" w:themeTint="FF" w:themeShade="FF"/>
          <w:sz w:val="22"/>
          <w:szCs w:val="22"/>
          <w:lang w:val="en-GB"/>
        </w:rPr>
        <w:t>, 2022).</w:t>
      </w:r>
    </w:p>
    <w:p xmlns:wp14="http://schemas.microsoft.com/office/word/2010/wordml" w:rsidP="1366A816" wp14:paraId="71A7066A" wp14:textId="52F3F95B">
      <w:pPr>
        <w:pStyle w:val="Heading1"/>
        <w:spacing w:line="360" w:lineRule="auto"/>
        <w:jc w:val="both"/>
        <w:rPr>
          <w:b w:val="1"/>
          <w:bCs w:val="1"/>
          <w:noProof w:val="0"/>
          <w:color w:val="000000" w:themeColor="text1" w:themeTint="FF" w:themeShade="FF"/>
          <w:lang w:val="en-GB"/>
        </w:rPr>
      </w:pPr>
      <w:bookmarkStart w:name="_Toc1462742142" w:id="1085589042"/>
      <w:r w:rsidRPr="1366A816" w:rsidR="4C4110A9">
        <w:rPr>
          <w:b w:val="1"/>
          <w:bCs w:val="1"/>
          <w:noProof w:val="0"/>
          <w:color w:val="000000" w:themeColor="text1" w:themeTint="FF" w:themeShade="FF"/>
          <w:lang w:val="en-GB"/>
        </w:rPr>
        <w:t>The Innovation</w:t>
      </w:r>
      <w:bookmarkEnd w:id="1085589042"/>
    </w:p>
    <w:p xmlns:wp14="http://schemas.microsoft.com/office/word/2010/wordml" w:rsidP="1366A816" wp14:paraId="48082D88" wp14:textId="7D6EAC90">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659338883" w:id="411981476"/>
      <w:r w:rsidRPr="1366A816" w:rsidR="01D4F25C">
        <w:rPr>
          <w:rFonts w:ascii="Arial" w:hAnsi="Arial" w:eastAsia="Arial" w:cs="Arial"/>
          <w:b w:val="1"/>
          <w:bCs w:val="1"/>
          <w:noProof w:val="0"/>
          <w:color w:val="000000" w:themeColor="text1" w:themeTint="FF" w:themeShade="FF"/>
          <w:sz w:val="28"/>
          <w:szCs w:val="28"/>
          <w:lang w:val="en-GB"/>
        </w:rPr>
        <w:t>AI Support Assistant</w:t>
      </w:r>
      <w:bookmarkEnd w:id="411981476"/>
    </w:p>
    <w:p xmlns:wp14="http://schemas.microsoft.com/office/word/2010/wordml" w:rsidP="1366A816" wp14:paraId="6B132984" wp14:textId="7FA03F2B">
      <w:pPr>
        <w:pStyle w:val="Normal"/>
        <w:spacing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 xml:space="preserve">Care Connect is an AI-driven platform accessible through mobile and web applications. It complements existing services by providing immediate access to reliable information, emotional </w:t>
      </w:r>
      <w:r w:rsidRPr="1366A816" w:rsidR="4C4110A9">
        <w:rPr>
          <w:rFonts w:ascii="Arial" w:hAnsi="Arial" w:eastAsia="Arial" w:cs="Arial"/>
          <w:noProof w:val="0"/>
          <w:color w:val="000000" w:themeColor="text1" w:themeTint="FF" w:themeShade="FF"/>
          <w:sz w:val="22"/>
          <w:szCs w:val="22"/>
          <w:lang w:val="en-GB"/>
        </w:rPr>
        <w:t>support</w:t>
      </w:r>
      <w:r w:rsidRPr="1366A816" w:rsidR="4C4110A9">
        <w:rPr>
          <w:rFonts w:ascii="Arial" w:hAnsi="Arial" w:eastAsia="Arial" w:cs="Arial"/>
          <w:noProof w:val="0"/>
          <w:color w:val="000000" w:themeColor="text1" w:themeTint="FF" w:themeShade="FF"/>
          <w:sz w:val="22"/>
          <w:szCs w:val="22"/>
          <w:lang w:val="en-GB"/>
        </w:rPr>
        <w:t xml:space="preserve"> and practical care-management resources.</w:t>
      </w:r>
    </w:p>
    <w:p xmlns:wp14="http://schemas.microsoft.com/office/word/2010/wordml" w:rsidP="1366A816" wp14:paraId="1CF7BA23" wp14:textId="0BF8A04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A 24-hour personalised assistant provides tailored guidance, emotional support and signposting to health, social care and community services. AI can improve access to healthcare information and support personalised care through guidance tailored to individual circumstances (Sharma</w:t>
      </w:r>
      <w:r w:rsidRPr="1366A816" w:rsidR="4C4110A9">
        <w:rPr>
          <w:rFonts w:ascii="Arial" w:hAnsi="Arial" w:eastAsia="Arial" w:cs="Arial"/>
          <w:i w:val="1"/>
          <w:iCs w:val="1"/>
          <w:noProof w:val="0"/>
          <w:color w:val="000000" w:themeColor="text1" w:themeTint="FF" w:themeShade="FF"/>
          <w:sz w:val="22"/>
          <w:szCs w:val="22"/>
          <w:lang w:val="en-GB"/>
        </w:rPr>
        <w:t xml:space="preserve"> et al.</w:t>
      </w:r>
      <w:r w:rsidRPr="1366A816" w:rsidR="4C4110A9">
        <w:rPr>
          <w:rFonts w:ascii="Arial" w:hAnsi="Arial" w:eastAsia="Arial" w:cs="Arial"/>
          <w:noProof w:val="0"/>
          <w:color w:val="000000" w:themeColor="text1" w:themeTint="FF" w:themeShade="FF"/>
          <w:sz w:val="22"/>
          <w:szCs w:val="22"/>
          <w:lang w:val="en-GB"/>
        </w:rPr>
        <w:t>, 2022). Care Connect would adapt support according to carers' needs, wellbeing and caring circumstances.</w:t>
      </w:r>
    </w:p>
    <w:p xmlns:wp14="http://schemas.microsoft.com/office/word/2010/wordml" w:rsidP="1366A816" wp14:paraId="357409B5" wp14:textId="44A00475">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672782813" w:id="1029067532"/>
      <w:r w:rsidRPr="1366A816" w:rsidR="4C4110A9">
        <w:rPr>
          <w:rFonts w:ascii="Arial" w:hAnsi="Arial" w:eastAsia="Arial" w:cs="Arial"/>
          <w:b w:val="1"/>
          <w:bCs w:val="1"/>
          <w:noProof w:val="0"/>
          <w:color w:val="000000" w:themeColor="text1" w:themeTint="FF" w:themeShade="FF"/>
          <w:sz w:val="28"/>
          <w:szCs w:val="28"/>
          <w:lang w:val="en-GB"/>
        </w:rPr>
        <w:t>Wellbeing Monitoring</w:t>
      </w:r>
      <w:bookmarkEnd w:id="1029067532"/>
    </w:p>
    <w:p xmlns:wp14="http://schemas.microsoft.com/office/word/2010/wordml" w:rsidP="1366A816" wp14:paraId="72D869CD" wp14:textId="255204C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Integrated wellbeing assessment enables carers to regularly monitor stress, emotional health and physical wellbeing. Regular monitoring may support earlier identification of problems and encourage carers to seek help before difficulties become critical (Zhang, Bennett and Yeandle, 2021). This preventative approach aligns with NHS priorities for early intervention and personalised care (NHS England, 2019).</w:t>
      </w:r>
    </w:p>
    <w:p xmlns:wp14="http://schemas.microsoft.com/office/word/2010/wordml" w:rsidP="1366A816" wp14:paraId="013004FE" wp14:textId="025E7E72">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236486297" w:id="1880414016"/>
      <w:r w:rsidRPr="1366A816" w:rsidR="4C4110A9">
        <w:rPr>
          <w:rFonts w:ascii="Arial" w:hAnsi="Arial" w:eastAsia="Arial" w:cs="Arial"/>
          <w:b w:val="1"/>
          <w:bCs w:val="1"/>
          <w:noProof w:val="0"/>
          <w:color w:val="000000" w:themeColor="text1" w:themeTint="FF" w:themeShade="FF"/>
          <w:sz w:val="28"/>
          <w:szCs w:val="28"/>
          <w:lang w:val="en-GB"/>
        </w:rPr>
        <w:t>Service Navigation Hub</w:t>
      </w:r>
      <w:bookmarkEnd w:id="1880414016"/>
    </w:p>
    <w:p xmlns:wp14="http://schemas.microsoft.com/office/word/2010/wordml" w:rsidP="1366A816" wp14:paraId="4EA8122E" wp14:textId="0B2B340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A central information hub provides guidance on carers' assessments, financial support, entitlements and local services, helping carers navigate fragmented support systems more efficiently.</w:t>
      </w:r>
    </w:p>
    <w:p xmlns:wp14="http://schemas.microsoft.com/office/word/2010/wordml" w:rsidP="1366A816" wp14:paraId="102EAB3A" wp14:textId="60C790E9">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388855261" w:id="2132672826"/>
      <w:r w:rsidRPr="1366A816" w:rsidR="4C4110A9">
        <w:rPr>
          <w:rFonts w:ascii="Arial" w:hAnsi="Arial" w:eastAsia="Arial" w:cs="Arial"/>
          <w:b w:val="1"/>
          <w:bCs w:val="1"/>
          <w:noProof w:val="0"/>
          <w:color w:val="000000" w:themeColor="text1" w:themeTint="FF" w:themeShade="FF"/>
          <w:sz w:val="28"/>
          <w:szCs w:val="28"/>
          <w:lang w:val="en-GB"/>
        </w:rPr>
        <w:t>Care Management Tools</w:t>
      </w:r>
      <w:bookmarkEnd w:id="2132672826"/>
    </w:p>
    <w:p xmlns:wp14="http://schemas.microsoft.com/office/word/2010/wordml" w:rsidP="1366A816" wp14:paraId="0077DF9D" wp14:textId="4076668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Practical tools include medication reminders, appointment scheduling, care coordination and emergency planning.</w:t>
      </w:r>
    </w:p>
    <w:p xmlns:wp14="http://schemas.microsoft.com/office/word/2010/wordml" w:rsidP="1366A816" wp14:paraId="28F7CAE2" wp14:textId="52D03606">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475424288" w:id="686160984"/>
      <w:r w:rsidRPr="1366A816" w:rsidR="4C4110A9">
        <w:rPr>
          <w:rFonts w:ascii="Arial" w:hAnsi="Arial" w:eastAsia="Arial" w:cs="Arial"/>
          <w:b w:val="1"/>
          <w:bCs w:val="1"/>
          <w:noProof w:val="0"/>
          <w:color w:val="000000" w:themeColor="text1" w:themeTint="FF" w:themeShade="FF"/>
          <w:sz w:val="28"/>
          <w:szCs w:val="28"/>
          <w:lang w:val="en-GB"/>
        </w:rPr>
        <w:t>Peer Support Network</w:t>
      </w:r>
      <w:bookmarkEnd w:id="686160984"/>
    </w:p>
    <w:p xmlns:wp14="http://schemas.microsoft.com/office/word/2010/wordml" w:rsidP="1366A816" wp14:paraId="213CB26A" wp14:textId="6470564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 xml:space="preserve">Professionally moderated online communities enable carers to connect with others in similar situations, share experiences and receive emotional support. Research shows that unpaid carers frequently experience social isolation because of their caring responsibilities (Zhang, Bennett and Yeandle, 2021). Peer support can reduce isolation, strengthen resilience and improve wellbeing (Lindeza </w:t>
      </w:r>
      <w:r w:rsidRPr="1366A816" w:rsidR="4C4110A9">
        <w:rPr>
          <w:rFonts w:ascii="Arial" w:hAnsi="Arial" w:eastAsia="Arial" w:cs="Arial"/>
          <w:i w:val="1"/>
          <w:iCs w:val="1"/>
          <w:noProof w:val="0"/>
          <w:color w:val="000000" w:themeColor="text1" w:themeTint="FF" w:themeShade="FF"/>
          <w:sz w:val="22"/>
          <w:szCs w:val="22"/>
          <w:lang w:val="en-GB"/>
        </w:rPr>
        <w:t>et al</w:t>
      </w:r>
      <w:r w:rsidRPr="1366A816" w:rsidR="4C4110A9">
        <w:rPr>
          <w:rFonts w:ascii="Arial" w:hAnsi="Arial" w:eastAsia="Arial" w:cs="Arial"/>
          <w:noProof w:val="0"/>
          <w:color w:val="000000" w:themeColor="text1" w:themeTint="FF" w:themeShade="FF"/>
          <w:sz w:val="22"/>
          <w:szCs w:val="22"/>
          <w:lang w:val="en-GB"/>
        </w:rPr>
        <w:t>., 2020).</w:t>
      </w:r>
    </w:p>
    <w:p xmlns:wp14="http://schemas.microsoft.com/office/word/2010/wordml" w:rsidP="1366A816" wp14:paraId="051E8867" wp14:textId="06477BE8">
      <w:pPr>
        <w:pStyle w:val="Heading1"/>
        <w:spacing w:line="360" w:lineRule="auto"/>
        <w:jc w:val="both"/>
        <w:rPr>
          <w:rFonts w:ascii="Arial" w:hAnsi="Arial" w:eastAsia="Arial" w:cs="Arial"/>
          <w:b w:val="1"/>
          <w:bCs w:val="1"/>
          <w:noProof w:val="0"/>
          <w:color w:val="000000" w:themeColor="text1" w:themeTint="FF" w:themeShade="FF"/>
          <w:sz w:val="36"/>
          <w:szCs w:val="36"/>
          <w:lang w:val="en-GB"/>
        </w:rPr>
      </w:pPr>
      <w:bookmarkStart w:name="_Toc1822434624" w:id="1138720768"/>
      <w:r w:rsidRPr="1366A816" w:rsidR="4C4110A9">
        <w:rPr>
          <w:b w:val="1"/>
          <w:bCs w:val="1"/>
          <w:noProof w:val="0"/>
          <w:color w:val="000000" w:themeColor="text1" w:themeTint="FF" w:themeShade="FF"/>
          <w:lang w:val="en-GB"/>
        </w:rPr>
        <w:t>Benefits and Anticipated Impact</w:t>
      </w:r>
      <w:bookmarkEnd w:id="1138720768"/>
    </w:p>
    <w:p xmlns:wp14="http://schemas.microsoft.com/office/word/2010/wordml" w:rsidP="1366A816" wp14:paraId="6E0C2DBB" wp14:textId="271E226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Care Connect has the potential to benefit unpaid carers, care recipients and health and social care organisations.</w:t>
      </w:r>
    </w:p>
    <w:p xmlns:wp14="http://schemas.microsoft.com/office/word/2010/wordml" w:rsidP="1366A816" wp14:paraId="05457D4B" wp14:textId="7BDB41F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For unpaid carers, the platform provides easier access to information, emotional support and practical resources. Through AI guidance, wellbeing monitoring and peer support, carers may identify problems earlier, access support sooner and maintain their wellbeing while continuing their caring responsibilities (Zhang, Bennett and Yeandle, 2021).</w:t>
      </w:r>
    </w:p>
    <w:p xmlns:wp14="http://schemas.microsoft.com/office/word/2010/wordml" w:rsidP="1366A816" wp14:paraId="4540CF12" wp14:textId="56284D8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 xml:space="preserve">For care recipients, better-supported carers may provide more consistent, safer and person-centred care. Carers who receive appropriate support are often more confident in their role and better able to deliver high-quality care (Lindeza </w:t>
      </w:r>
      <w:r w:rsidRPr="1366A816" w:rsidR="4C4110A9">
        <w:rPr>
          <w:rFonts w:ascii="Arial" w:hAnsi="Arial" w:eastAsia="Arial" w:cs="Arial"/>
          <w:i w:val="1"/>
          <w:iCs w:val="1"/>
          <w:noProof w:val="0"/>
          <w:color w:val="000000" w:themeColor="text1" w:themeTint="FF" w:themeShade="FF"/>
          <w:sz w:val="22"/>
          <w:szCs w:val="22"/>
          <w:lang w:val="en-GB"/>
        </w:rPr>
        <w:t>et al.</w:t>
      </w:r>
      <w:r w:rsidRPr="1366A816" w:rsidR="4C4110A9">
        <w:rPr>
          <w:rFonts w:ascii="Arial" w:hAnsi="Arial" w:eastAsia="Arial" w:cs="Arial"/>
          <w:noProof w:val="0"/>
          <w:color w:val="000000" w:themeColor="text1" w:themeTint="FF" w:themeShade="FF"/>
          <w:sz w:val="22"/>
          <w:szCs w:val="22"/>
          <w:lang w:val="en-GB"/>
        </w:rPr>
        <w:t>, 2020).</w:t>
      </w:r>
    </w:p>
    <w:p xmlns:wp14="http://schemas.microsoft.com/office/word/2010/wordml" w:rsidP="1366A816" wp14:paraId="4F75B8A9" wp14:textId="444A221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For health and social care organisations, Care Connect supports earlier identification of carers experiencing difficulties. Existing support services can be difficult to navigate, leading many carers to delay seeking help until their circumstances worsen (Carers UK, 2024). Through integrated wellbeing monitoring, AI guidance and timely signposting, the platform could promote earlier intervention and reduce the risk of carer burnout and care breakdown.</w:t>
      </w:r>
    </w:p>
    <w:p xmlns:wp14="http://schemas.microsoft.com/office/word/2010/wordml" w:rsidP="1366A816" wp14:paraId="3E0ADF5C" wp14:textId="2CD7482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4C4110A9">
        <w:rPr>
          <w:rFonts w:ascii="Arial" w:hAnsi="Arial" w:eastAsia="Arial" w:cs="Arial"/>
          <w:noProof w:val="0"/>
          <w:color w:val="000000" w:themeColor="text1" w:themeTint="FF" w:themeShade="FF"/>
          <w:sz w:val="22"/>
          <w:szCs w:val="22"/>
          <w:lang w:val="en-GB"/>
        </w:rPr>
        <w:t>This approach supports the NHS Long Term Plan's focus on prevention and personalised care (NHS England, 2019). Supporting carers' wellbeing may also help sustain the estimated £184.3 billion annual contribution unpaid carers make to UK health and social care (Petrillo, Zhang and Bennett, 2024).</w:t>
      </w:r>
    </w:p>
    <w:p xmlns:wp14="http://schemas.microsoft.com/office/word/2010/wordml" w:rsidP="1366A816" wp14:paraId="09607F80" wp14:textId="2BC3C4F5">
      <w:pPr>
        <w:pStyle w:val="Heading1"/>
        <w:spacing w:line="360" w:lineRule="auto"/>
        <w:jc w:val="both"/>
        <w:rPr>
          <w:rFonts w:ascii="Arial" w:hAnsi="Arial" w:eastAsia="Arial" w:cs="Arial"/>
          <w:b w:val="1"/>
          <w:bCs w:val="1"/>
          <w:noProof w:val="0"/>
          <w:color w:val="000000" w:themeColor="text1" w:themeTint="FF" w:themeShade="FF"/>
          <w:sz w:val="36"/>
          <w:szCs w:val="36"/>
          <w:lang w:val="en-GB"/>
        </w:rPr>
      </w:pPr>
      <w:bookmarkStart w:name="_Toc1649515470" w:id="1489445765"/>
      <w:r w:rsidRPr="1366A816" w:rsidR="6D40AC77">
        <w:rPr>
          <w:b w:val="1"/>
          <w:bCs w:val="1"/>
          <w:noProof w:val="0"/>
          <w:color w:val="000000" w:themeColor="text1" w:themeTint="FF" w:themeShade="FF"/>
          <w:lang w:val="en-GB"/>
        </w:rPr>
        <w:t>Implementation Plan and Risk Management</w:t>
      </w:r>
      <w:bookmarkEnd w:id="1489445765"/>
    </w:p>
    <w:p xmlns:wp14="http://schemas.microsoft.com/office/word/2010/wordml" w:rsidP="1366A816" wp14:paraId="3701D4D2" wp14:textId="24CFD79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noProof w:val="0"/>
          <w:color w:val="000000" w:themeColor="text1" w:themeTint="FF" w:themeShade="FF"/>
          <w:sz w:val="22"/>
          <w:szCs w:val="22"/>
          <w:lang w:val="en-GB"/>
        </w:rPr>
        <w:t>Implementation will proceed through four phases:</w:t>
      </w:r>
    </w:p>
    <w:p xmlns:wp14="http://schemas.microsoft.com/office/word/2010/wordml" w:rsidP="1366A816" wp14:paraId="7F41BCD5" wp14:textId="4D287A2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b w:val="1"/>
          <w:bCs w:val="1"/>
          <w:noProof w:val="0"/>
          <w:color w:val="000000" w:themeColor="text1" w:themeTint="FF" w:themeShade="FF"/>
          <w:sz w:val="22"/>
          <w:szCs w:val="22"/>
          <w:lang w:val="en-GB"/>
        </w:rPr>
        <w:t>Phase 1 (Months 0–3):</w:t>
      </w:r>
      <w:r w:rsidRPr="1366A816" w:rsidR="6D40AC77">
        <w:rPr>
          <w:rFonts w:ascii="Arial" w:hAnsi="Arial" w:eastAsia="Arial" w:cs="Arial"/>
          <w:noProof w:val="0"/>
          <w:color w:val="000000" w:themeColor="text1" w:themeTint="FF" w:themeShade="FF"/>
          <w:sz w:val="22"/>
          <w:szCs w:val="22"/>
          <w:lang w:val="en-GB"/>
        </w:rPr>
        <w:t xml:space="preserve"> Collaborative planning with carers, healthcare professionals, local authorities and technical specialists.</w:t>
      </w:r>
    </w:p>
    <w:p xmlns:wp14="http://schemas.microsoft.com/office/word/2010/wordml" w:rsidP="1366A816" wp14:paraId="0CCA0F3E" wp14:textId="5FC857D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b w:val="1"/>
          <w:bCs w:val="1"/>
          <w:noProof w:val="0"/>
          <w:color w:val="000000" w:themeColor="text1" w:themeTint="FF" w:themeShade="FF"/>
          <w:sz w:val="22"/>
          <w:szCs w:val="22"/>
          <w:lang w:val="en-GB"/>
        </w:rPr>
        <w:t>Phase 2 (Months 4–8):</w:t>
      </w:r>
      <w:r w:rsidRPr="1366A816" w:rsidR="6D40AC77">
        <w:rPr>
          <w:rFonts w:ascii="Arial" w:hAnsi="Arial" w:eastAsia="Arial" w:cs="Arial"/>
          <w:noProof w:val="0"/>
          <w:color w:val="000000" w:themeColor="text1" w:themeTint="FF" w:themeShade="FF"/>
          <w:sz w:val="22"/>
          <w:szCs w:val="22"/>
          <w:lang w:val="en-GB"/>
        </w:rPr>
        <w:t xml:space="preserve"> Platform development, AI integration, accessibility testing and data-security validation.</w:t>
      </w:r>
    </w:p>
    <w:p xmlns:wp14="http://schemas.microsoft.com/office/word/2010/wordml" w:rsidP="1366A816" wp14:paraId="3C6AD634" wp14:textId="28C99D5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b w:val="1"/>
          <w:bCs w:val="1"/>
          <w:noProof w:val="0"/>
          <w:color w:val="000000" w:themeColor="text1" w:themeTint="FF" w:themeShade="FF"/>
          <w:sz w:val="22"/>
          <w:szCs w:val="22"/>
          <w:lang w:val="en-GB"/>
        </w:rPr>
        <w:t>Phase 3 (Months 9–12):</w:t>
      </w:r>
      <w:r w:rsidRPr="1366A816" w:rsidR="6D40AC77">
        <w:rPr>
          <w:rFonts w:ascii="Arial" w:hAnsi="Arial" w:eastAsia="Arial" w:cs="Arial"/>
          <w:noProof w:val="0"/>
          <w:color w:val="000000" w:themeColor="text1" w:themeTint="FF" w:themeShade="FF"/>
          <w:sz w:val="22"/>
          <w:szCs w:val="22"/>
          <w:lang w:val="en-GB"/>
        </w:rPr>
        <w:t xml:space="preserve"> Pilot implementation within selected Integrated Care Systems and evaluation of outcomes.</w:t>
      </w:r>
    </w:p>
    <w:p xmlns:wp14="http://schemas.microsoft.com/office/word/2010/wordml" w:rsidP="1366A816" wp14:paraId="236357D7" wp14:textId="1885D21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b w:val="1"/>
          <w:bCs w:val="1"/>
          <w:noProof w:val="0"/>
          <w:color w:val="000000" w:themeColor="text1" w:themeTint="FF" w:themeShade="FF"/>
          <w:sz w:val="22"/>
          <w:szCs w:val="22"/>
          <w:lang w:val="en-GB"/>
        </w:rPr>
        <w:t>Phase 4 (Year 2 onwards):</w:t>
      </w:r>
      <w:r w:rsidRPr="1366A816" w:rsidR="6D40AC77">
        <w:rPr>
          <w:rFonts w:ascii="Arial" w:hAnsi="Arial" w:eastAsia="Arial" w:cs="Arial"/>
          <w:noProof w:val="0"/>
          <w:color w:val="000000" w:themeColor="text1" w:themeTint="FF" w:themeShade="FF"/>
          <w:sz w:val="22"/>
          <w:szCs w:val="22"/>
          <w:lang w:val="en-GB"/>
        </w:rPr>
        <w:t xml:space="preserve"> National rollout and continuous improvement.</w:t>
      </w:r>
    </w:p>
    <w:p xmlns:wp14="http://schemas.microsoft.com/office/word/2010/wordml" w:rsidP="1366A816" wp14:paraId="4DC4DBA0" wp14:textId="0F59E81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noProof w:val="0"/>
          <w:color w:val="000000" w:themeColor="text1" w:themeTint="FF" w:themeShade="FF"/>
          <w:sz w:val="22"/>
          <w:szCs w:val="22"/>
          <w:lang w:val="en-GB"/>
        </w:rPr>
        <w:t xml:space="preserve">Key challenges include digital exclusion, data security and algorithmic bias. These risks will be addressed through accessible design, multilingual and voice-enabled features, robust data-security measures and ongoing evaluation of AI-generated guidance (Sharma </w:t>
      </w:r>
      <w:r w:rsidRPr="1366A816" w:rsidR="6D40AC77">
        <w:rPr>
          <w:rFonts w:ascii="Arial" w:hAnsi="Arial" w:eastAsia="Arial" w:cs="Arial"/>
          <w:i w:val="1"/>
          <w:iCs w:val="1"/>
          <w:noProof w:val="0"/>
          <w:color w:val="000000" w:themeColor="text1" w:themeTint="FF" w:themeShade="FF"/>
          <w:sz w:val="22"/>
          <w:szCs w:val="22"/>
          <w:lang w:val="en-GB"/>
        </w:rPr>
        <w:t>et al.,</w:t>
      </w:r>
      <w:r w:rsidRPr="1366A816" w:rsidR="6D40AC77">
        <w:rPr>
          <w:rFonts w:ascii="Arial" w:hAnsi="Arial" w:eastAsia="Arial" w:cs="Arial"/>
          <w:noProof w:val="0"/>
          <w:color w:val="000000" w:themeColor="text1" w:themeTint="FF" w:themeShade="FF"/>
          <w:sz w:val="22"/>
          <w:szCs w:val="22"/>
          <w:lang w:val="en-GB"/>
        </w:rPr>
        <w:t xml:space="preserve"> 2022).</w:t>
      </w:r>
    </w:p>
    <w:p xmlns:wp14="http://schemas.microsoft.com/office/word/2010/wordml" w:rsidP="1366A816" wp14:paraId="2771A957" wp14:textId="11BB04DD">
      <w:pPr>
        <w:pStyle w:val="Heading1"/>
        <w:spacing w:line="360" w:lineRule="auto"/>
        <w:jc w:val="both"/>
        <w:rPr>
          <w:rFonts w:ascii="Arial" w:hAnsi="Arial" w:eastAsia="Arial" w:cs="Arial"/>
          <w:b w:val="1"/>
          <w:bCs w:val="1"/>
          <w:noProof w:val="0"/>
          <w:color w:val="000000" w:themeColor="text1" w:themeTint="FF" w:themeShade="FF"/>
          <w:sz w:val="36"/>
          <w:szCs w:val="36"/>
          <w:lang w:val="en-GB"/>
        </w:rPr>
      </w:pPr>
      <w:bookmarkStart w:name="_Toc713429304" w:id="699914448"/>
      <w:r w:rsidRPr="1366A816" w:rsidR="6D40AC77">
        <w:rPr>
          <w:b w:val="1"/>
          <w:bCs w:val="1"/>
          <w:noProof w:val="0"/>
          <w:color w:val="000000" w:themeColor="text1" w:themeTint="FF" w:themeShade="FF"/>
          <w:lang w:val="en-GB"/>
        </w:rPr>
        <w:t>Legal, Ethical and Professional Considerations</w:t>
      </w:r>
      <w:bookmarkEnd w:id="699914448"/>
    </w:p>
    <w:p xmlns:wp14="http://schemas.microsoft.com/office/word/2010/wordml" w:rsidP="1366A816" wp14:paraId="24FEE120" wp14:textId="15F2832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noProof w:val="0"/>
          <w:color w:val="000000" w:themeColor="text1" w:themeTint="FF" w:themeShade="FF"/>
          <w:sz w:val="22"/>
          <w:szCs w:val="22"/>
          <w:lang w:val="en-GB"/>
        </w:rPr>
        <w:t>Care Connect must comply with relevant legal, ethical and professional standards. The innovation supports the Care Act 2014 by promoting carers' wellbeing and access to support services (Department of Health and Social Care, 2014).</w:t>
      </w:r>
    </w:p>
    <w:p xmlns:wp14="http://schemas.microsoft.com/office/word/2010/wordml" w:rsidP="1366A816" wp14:paraId="6124840C" wp14:textId="73E925A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noProof w:val="0"/>
          <w:color w:val="000000" w:themeColor="text1" w:themeTint="FF" w:themeShade="FF"/>
          <w:sz w:val="22"/>
          <w:szCs w:val="22"/>
          <w:lang w:val="en-GB"/>
        </w:rPr>
        <w:t>Compliance with the Equality Act 2010 is essential to ensure accessibility for carers with disabilities, communication needs and varying levels of digital literacy (UK Government, 2010).</w:t>
      </w:r>
    </w:p>
    <w:p xmlns:wp14="http://schemas.microsoft.com/office/word/2010/wordml" w:rsidP="1366A816" wp14:paraId="2A276D59" wp14:textId="4941A05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noProof w:val="0"/>
          <w:color w:val="000000" w:themeColor="text1" w:themeTint="FF" w:themeShade="FF"/>
          <w:sz w:val="22"/>
          <w:szCs w:val="22"/>
          <w:lang w:val="en-GB"/>
        </w:rPr>
        <w:t>Information governance must comply with the Data Protection Act 2018 and UK GDPR to protect privacy, confidentiality and public trust (UK Government, 2018; UK Government, 2021).</w:t>
      </w:r>
    </w:p>
    <w:p xmlns:wp14="http://schemas.microsoft.com/office/word/2010/wordml" w:rsidP="1366A816" wp14:paraId="242EE795" wp14:textId="76D95E4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noProof w:val="0"/>
          <w:color w:val="000000" w:themeColor="text1" w:themeTint="FF" w:themeShade="FF"/>
          <w:sz w:val="22"/>
          <w:szCs w:val="22"/>
          <w:lang w:val="en-GB"/>
        </w:rPr>
        <w:t>As Care Connect uses artificial intelligence, safeguards must ensure fairness, accountability and transparency. AI-generated guidance would be regularly reviewed through audits, user feedback and performance monitoring to identify and address potential algorithmic bias (Sharma</w:t>
      </w:r>
      <w:r w:rsidRPr="1366A816" w:rsidR="6D40AC77">
        <w:rPr>
          <w:rFonts w:ascii="Arial" w:hAnsi="Arial" w:eastAsia="Arial" w:cs="Arial"/>
          <w:i w:val="1"/>
          <w:iCs w:val="1"/>
          <w:noProof w:val="0"/>
          <w:color w:val="000000" w:themeColor="text1" w:themeTint="FF" w:themeShade="FF"/>
          <w:sz w:val="22"/>
          <w:szCs w:val="22"/>
          <w:lang w:val="en-GB"/>
        </w:rPr>
        <w:t xml:space="preserve"> et al.</w:t>
      </w:r>
      <w:r w:rsidRPr="1366A816" w:rsidR="6D40AC77">
        <w:rPr>
          <w:rFonts w:ascii="Arial" w:hAnsi="Arial" w:eastAsia="Arial" w:cs="Arial"/>
          <w:noProof w:val="0"/>
          <w:color w:val="000000" w:themeColor="text1" w:themeTint="FF" w:themeShade="FF"/>
          <w:sz w:val="22"/>
          <w:szCs w:val="22"/>
          <w:lang w:val="en-GB"/>
        </w:rPr>
        <w:t>, 2022). Consent would be obtained before collecting personal or health-related information, and users would retain control of their personal data.</w:t>
      </w:r>
    </w:p>
    <w:p xmlns:wp14="http://schemas.microsoft.com/office/word/2010/wordml" w:rsidP="1366A816" wp14:paraId="41B9F999" wp14:textId="2EA0050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noProof w:val="0"/>
          <w:color w:val="000000" w:themeColor="text1" w:themeTint="FF" w:themeShade="FF"/>
          <w:sz w:val="22"/>
          <w:szCs w:val="22"/>
          <w:lang w:val="en-GB"/>
        </w:rPr>
        <w:t>Confidential information would be protected through secure storage, encryption, two-factor authentication and role-based access controls to prevent unauthorised access (NHS England, 2019).</w:t>
      </w:r>
    </w:p>
    <w:p xmlns:wp14="http://schemas.microsoft.com/office/word/2010/wordml" w:rsidP="1366A816" wp14:paraId="2C842FAA" wp14:textId="1977F0DC">
      <w:pPr>
        <w:pStyle w:val="Heading1"/>
        <w:spacing w:line="360" w:lineRule="auto"/>
        <w:jc w:val="both"/>
        <w:rPr>
          <w:rFonts w:ascii="Arial" w:hAnsi="Arial" w:eastAsia="Arial" w:cs="Arial"/>
          <w:b w:val="1"/>
          <w:bCs w:val="1"/>
          <w:noProof w:val="0"/>
          <w:color w:val="000000" w:themeColor="text1" w:themeTint="FF" w:themeShade="FF"/>
          <w:sz w:val="36"/>
          <w:szCs w:val="36"/>
          <w:lang w:val="en-GB"/>
        </w:rPr>
      </w:pPr>
      <w:bookmarkStart w:name="_Toc787332194" w:id="1641281483"/>
      <w:r w:rsidRPr="1366A816" w:rsidR="6D40AC77">
        <w:rPr>
          <w:b w:val="1"/>
          <w:bCs w:val="1"/>
          <w:noProof w:val="0"/>
          <w:color w:val="000000" w:themeColor="text1" w:themeTint="FF" w:themeShade="FF"/>
          <w:lang w:val="en-GB"/>
        </w:rPr>
        <w:t>Conclusion and Call to Action</w:t>
      </w:r>
      <w:bookmarkEnd w:id="1641281483"/>
    </w:p>
    <w:p xmlns:wp14="http://schemas.microsoft.com/office/word/2010/wordml" w:rsidP="1366A816" wp14:paraId="1A41C2EE" wp14:textId="51C3495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noProof w:val="0"/>
          <w:color w:val="000000" w:themeColor="text1" w:themeTint="FF" w:themeShade="FF"/>
          <w:sz w:val="22"/>
          <w:szCs w:val="22"/>
          <w:lang w:val="en-GB"/>
        </w:rPr>
        <w:t>Care Connect constitutes an innovative, practical and scalable solution to a significant health and social care challenge across the United Kingdom. Unpaid carers provide essential support that sustains health and social care services, yet many experience stress, isolation and declining wellbeing.</w:t>
      </w:r>
    </w:p>
    <w:p xmlns:wp14="http://schemas.microsoft.com/office/word/2010/wordml" w:rsidP="1366A816" wp14:paraId="78837BED" wp14:textId="6219933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noProof w:val="0"/>
          <w:color w:val="000000" w:themeColor="text1" w:themeTint="FF" w:themeShade="FF"/>
          <w:sz w:val="22"/>
          <w:szCs w:val="22"/>
          <w:lang w:val="en-GB"/>
        </w:rPr>
        <w:t>By bringing together AI guidance, wellbeing monitoring, service navigation, care-management tools and peer support within a single platform, Care Connect enables carers to access timely information, emotional support and practical resources before problems escalate.</w:t>
      </w:r>
    </w:p>
    <w:p xmlns:wp14="http://schemas.microsoft.com/office/word/2010/wordml" w:rsidP="1366A816" wp14:paraId="030EA90A" wp14:textId="5B53CFF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366A816" w:rsidR="6D40AC77">
        <w:rPr>
          <w:rFonts w:ascii="Arial" w:hAnsi="Arial" w:eastAsia="Arial" w:cs="Arial"/>
          <w:noProof w:val="0"/>
          <w:color w:val="000000" w:themeColor="text1" w:themeTint="FF" w:themeShade="FF"/>
          <w:sz w:val="22"/>
          <w:szCs w:val="22"/>
          <w:lang w:val="en-GB"/>
        </w:rPr>
        <w:t>Supporting unpaid carers is an investment in the resilience and sustainability of UK health and social care. Care Connect offers an opportunity to improve carers' wellbeing, strengthen care quality and support the future sustainability of health and social care services.</w:t>
      </w:r>
    </w:p>
    <w:p xmlns:wp14="http://schemas.microsoft.com/office/word/2010/wordml" w:rsidP="1366A816" wp14:paraId="4F760829" wp14:textId="34FD9DF4">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xmlns:wp14="http://schemas.microsoft.com/office/word/2010/wordml" w:rsidP="1366A816" wp14:paraId="0C300516" wp14:textId="147EFECD">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xmlns:wp14="http://schemas.microsoft.com/office/word/2010/wordml" w:rsidP="1366A816" wp14:paraId="288FA58B" wp14:textId="13036096">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xmlns:wp14="http://schemas.microsoft.com/office/word/2010/wordml" w:rsidP="1366A816" wp14:paraId="24BC6A2D" wp14:textId="7FE4B03C">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xmlns:wp14="http://schemas.microsoft.com/office/word/2010/wordml" w:rsidP="1366A816" wp14:paraId="37A23A79" wp14:textId="3C357705">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xmlns:wp14="http://schemas.microsoft.com/office/word/2010/wordml" w:rsidP="1366A816" wp14:paraId="2574F4AB" wp14:textId="61A0A297">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xmlns:wp14="http://schemas.microsoft.com/office/word/2010/wordml" w:rsidP="1366A816" wp14:paraId="7C61578F" wp14:textId="5A750B9D">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xmlns:wp14="http://schemas.microsoft.com/office/word/2010/wordml" w:rsidP="1366A816" wp14:paraId="68FA4618" wp14:textId="6C2A1B6F">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xmlns:wp14="http://schemas.microsoft.com/office/word/2010/wordml" w:rsidP="1366A816" wp14:paraId="764DA158" wp14:textId="68EB66DD">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xmlns:wp14="http://schemas.microsoft.com/office/word/2010/wordml" w:rsidP="1366A816" wp14:paraId="1033349D" wp14:textId="3F68FE91">
      <w:p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xmlns:wp14="http://schemas.microsoft.com/office/word/2010/wordml" w:rsidP="1366A816" wp14:paraId="1C494E37" wp14:textId="0DA9F697">
      <w:pPr>
        <w:pStyle w:val="Heading1"/>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pPr>
      <w:bookmarkStart w:name="_Toc1731222424" w:id="376581666"/>
      <w:r w:rsidRPr="1366A816" w:rsidR="2C0989B3">
        <w:rPr>
          <w:noProof w:val="0"/>
          <w:lang w:val="en-GB"/>
        </w:rPr>
        <w:t>Reference List</w:t>
      </w:r>
      <w:bookmarkEnd w:id="376581666"/>
    </w:p>
    <w:p xmlns:wp14="http://schemas.microsoft.com/office/word/2010/wordml" w:rsidP="1366A816" wp14:paraId="1D944F05" wp14:textId="3CAE9599">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Carers UK (2024) </w:t>
      </w:r>
      <w:r w:rsidRPr="1366A816" w:rsidR="2C0989B3">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Facts about carers</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Available at: </w:t>
      </w:r>
      <w:hyperlink r:id="Raa4da348f4564eb0">
        <w:r w:rsidRPr="1366A816" w:rsidR="2C0989B3">
          <w:rPr>
            <w:rStyle w:val="Hyperlink"/>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https://www.carersuk.org</w:t>
        </w:r>
      </w:hyperlink>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(Accessed: 17 July 2026).</w:t>
      </w:r>
    </w:p>
    <w:p xmlns:wp14="http://schemas.microsoft.com/office/word/2010/wordml" w:rsidP="1366A816" wp14:paraId="5028F11A" wp14:textId="0365CFD0">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Department of Health and Social Care (2014) </w:t>
      </w:r>
      <w:r w:rsidRPr="1366A816" w:rsidR="2C0989B3">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Care Act 2014</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London: HMSO.</w:t>
      </w:r>
    </w:p>
    <w:p xmlns:wp14="http://schemas.microsoft.com/office/word/2010/wordml" w:rsidP="1366A816" wp14:paraId="5D11FFAA" wp14:textId="71BEB8FB">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Lindeza, P., Rodrigues, M., Costa, J., Guerreiro, M. and Rosa, M.M. (2020) ‘Impact of dementia on informal care: A systematic review of family caregivers’ perceptions’, </w:t>
      </w:r>
      <w:r w:rsidRPr="1366A816" w:rsidR="2C0989B3">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BMJ Supportive &amp; Palliative Care</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14(e1), pp. e38–e49. Available at: </w:t>
      </w:r>
      <w:hyperlink r:id="R418e850123e8470d">
        <w:r w:rsidRPr="1366A816" w:rsidR="2C0989B3">
          <w:rPr>
            <w:rStyle w:val="Hyperlink"/>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https://doi.org/10.1136/bmjspcare-2020-002242</w:t>
        </w:r>
      </w:hyperlink>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w:t>
      </w:r>
    </w:p>
    <w:p xmlns:wp14="http://schemas.microsoft.com/office/word/2010/wordml" w:rsidP="1366A816" wp14:paraId="703E090E" wp14:textId="7C7F9035">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NHS England (2019) </w:t>
      </w:r>
      <w:r w:rsidRPr="1366A816" w:rsidR="2C0989B3">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The NHS Long Term Plan</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London: NHS England. Available at: </w:t>
      </w:r>
      <w:hyperlink r:id="Rbb3f99dfa18e44e4">
        <w:r w:rsidRPr="1366A816" w:rsidR="2C0989B3">
          <w:rPr>
            <w:rStyle w:val="Hyperlink"/>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https://www.longtermplan.nhs.uk/</w:t>
        </w:r>
      </w:hyperlink>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(Accessed: 17 July 2026).</w:t>
      </w:r>
    </w:p>
    <w:p xmlns:wp14="http://schemas.microsoft.com/office/word/2010/wordml" w:rsidP="1366A816" wp14:paraId="7797649E" wp14:textId="547EF110">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Petrillo, M., Zhang, J. and Bennett, M. (2024) </w:t>
      </w:r>
      <w:r w:rsidRPr="1366A816" w:rsidR="2C0989B3">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Valuing carers 2021/22: The value of unpaid care in the UK</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London: Carers UK and Centre for Care. Available at: </w:t>
      </w:r>
      <w:hyperlink r:id="Ra92a295e401e494a">
        <w:r w:rsidRPr="1366A816" w:rsidR="2C0989B3">
          <w:rPr>
            <w:rStyle w:val="Hyperlink"/>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https://centreforcare.ac.uk/publications/valuing-carers-2021-2022/</w:t>
        </w:r>
      </w:hyperlink>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(Accessed: 17 July 2026).</w:t>
      </w:r>
    </w:p>
    <w:p xmlns:wp14="http://schemas.microsoft.com/office/word/2010/wordml" w:rsidP="1366A816" wp14:paraId="27FB276E" wp14:textId="492759E9">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Sharma, M., Savage, C., Nair, M., Larsson, I., Svedberg, P. and Nygren, J.M. (2022) ‘Artificial intelligence applications in health care practice: Scoping review’, </w:t>
      </w:r>
      <w:r w:rsidRPr="1366A816" w:rsidR="2C0989B3">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Journal of Medical Internet Research</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24(10), p. e40238. Available at: </w:t>
      </w:r>
      <w:hyperlink r:id="Rcc9edb8114094c50">
        <w:r w:rsidRPr="1366A816" w:rsidR="2C0989B3">
          <w:rPr>
            <w:rStyle w:val="Hyperlink"/>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https://doi.org/10.2196/40238</w:t>
        </w:r>
      </w:hyperlink>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w:t>
      </w:r>
    </w:p>
    <w:p xmlns:wp14="http://schemas.microsoft.com/office/word/2010/wordml" w:rsidP="1366A816" wp14:paraId="4A4CAD0F" wp14:textId="228F5066">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UK Government (2010) </w:t>
      </w:r>
      <w:r w:rsidRPr="1366A816" w:rsidR="2C0989B3">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Equality Act 2010</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Available at: </w:t>
      </w:r>
      <w:hyperlink r:id="R17df5d40b5734cc3">
        <w:r w:rsidRPr="1366A816" w:rsidR="2C0989B3">
          <w:rPr>
            <w:rStyle w:val="Hyperlink"/>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https://www.legislation.gov.uk/ukpga/2010/15/contents</w:t>
        </w:r>
      </w:hyperlink>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(Accessed: 17 July 2026).</w:t>
      </w:r>
    </w:p>
    <w:p xmlns:wp14="http://schemas.microsoft.com/office/word/2010/wordml" w:rsidP="1366A816" wp14:paraId="4065EA2C" wp14:textId="0832B7A2">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UK Government (2018) </w:t>
      </w:r>
      <w:r w:rsidRPr="1366A816" w:rsidR="2C0989B3">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Data Protection Act 2018</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Available at: </w:t>
      </w:r>
      <w:hyperlink r:id="R102b4bae4bb64a0a">
        <w:r w:rsidRPr="1366A816" w:rsidR="2C0989B3">
          <w:rPr>
            <w:rStyle w:val="Hyperlink"/>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https://www.legislation.gov.uk/ukpga/2018/12/contents</w:t>
        </w:r>
      </w:hyperlink>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(Accessed: 17 July 2026).</w:t>
      </w:r>
    </w:p>
    <w:p xmlns:wp14="http://schemas.microsoft.com/office/word/2010/wordml" w:rsidP="1366A816" wp14:paraId="071A7ED2" wp14:textId="38E75B43">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UK Government (2021) </w:t>
      </w:r>
      <w:r w:rsidRPr="1366A816" w:rsidR="2C0989B3">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UK General Data Protection Regulation (UK GDPR)</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Available at: </w:t>
      </w:r>
      <w:hyperlink r:id="Rafa8ffdff1ff4427">
        <w:r w:rsidRPr="1366A816" w:rsidR="2C0989B3">
          <w:rPr>
            <w:rStyle w:val="Hyperlink"/>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https://www.legislation.gov.uk/</w:t>
        </w:r>
      </w:hyperlink>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(Accessed: 17 July 2026).</w:t>
      </w:r>
    </w:p>
    <w:p xmlns:wp14="http://schemas.microsoft.com/office/word/2010/wordml" w:rsidP="1366A816" wp14:paraId="5E5787A5" wp14:textId="44156369">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Zhang, Y., Bennett, M.R. and </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Yeandle</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S. (2021) ‘Longitudinal analysis of local government spending on adult social care and carers’ subjective well-being in England’, </w:t>
      </w:r>
      <w:r w:rsidRPr="1366A816" w:rsidR="2C0989B3">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BMJ Open</w:t>
      </w:r>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11(12), p. e049652. Available at: </w:t>
      </w:r>
      <w:hyperlink r:id="Rccd0074ff3154dfa">
        <w:r w:rsidRPr="1366A816" w:rsidR="2C0989B3">
          <w:rPr>
            <w:rStyle w:val="Hyperlink"/>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https://doi.org/10.1136/bmjopen-2021-049652</w:t>
        </w:r>
      </w:hyperlink>
      <w:r w:rsidRPr="1366A816" w:rsidR="2C0989B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w:t>
      </w:r>
    </w:p>
    <w:sectPr>
      <w:pgSz w:w="11906" w:h="16838" w:orient="portrait"/>
      <w:pgMar w:top="1440" w:right="1440" w:bottom="1440" w:left="1440" w:header="720" w:footer="720" w:gutter="0"/>
      <w:cols w:space="720"/>
      <w:docGrid w:linePitch="360"/>
      <w:headerReference w:type="default" r:id="R884b8184751946f1"/>
      <w:footerReference w:type="default" r:id="R9060814a061746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66A816" w:rsidTr="1366A816" w14:paraId="48C3A61E">
      <w:trPr>
        <w:trHeight w:val="300"/>
      </w:trPr>
      <w:tc>
        <w:tcPr>
          <w:tcW w:w="3005" w:type="dxa"/>
          <w:tcMar/>
        </w:tcPr>
        <w:p w:rsidR="1366A816" w:rsidP="1366A816" w:rsidRDefault="1366A816" w14:paraId="19667F23" w14:textId="3B7A5386">
          <w:pPr>
            <w:pStyle w:val="Header"/>
            <w:bidi w:val="0"/>
            <w:ind w:left="-115"/>
            <w:jc w:val="left"/>
          </w:pPr>
        </w:p>
      </w:tc>
      <w:tc>
        <w:tcPr>
          <w:tcW w:w="3005" w:type="dxa"/>
          <w:tcMar/>
        </w:tcPr>
        <w:p w:rsidR="1366A816" w:rsidP="1366A816" w:rsidRDefault="1366A816" w14:paraId="0FC567DC" w14:textId="5D8FABF7">
          <w:pPr>
            <w:pStyle w:val="Header"/>
            <w:bidi w:val="0"/>
            <w:jc w:val="center"/>
          </w:pPr>
        </w:p>
      </w:tc>
      <w:tc>
        <w:tcPr>
          <w:tcW w:w="3005" w:type="dxa"/>
          <w:tcMar/>
        </w:tcPr>
        <w:p w:rsidR="1366A816" w:rsidP="1366A816" w:rsidRDefault="1366A816" w14:paraId="4AD5E886" w14:textId="7CD23CAE">
          <w:pPr>
            <w:pStyle w:val="Header"/>
            <w:bidi w:val="0"/>
            <w:ind w:right="-115"/>
            <w:jc w:val="right"/>
          </w:pPr>
        </w:p>
      </w:tc>
    </w:tr>
  </w:tbl>
  <w:p w:rsidR="1366A816" w:rsidP="1366A816" w:rsidRDefault="1366A816" w14:paraId="6FDA16D9" w14:textId="7FA770D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66A816" w:rsidTr="1366A816" w14:paraId="79B951A6">
      <w:trPr>
        <w:trHeight w:val="300"/>
      </w:trPr>
      <w:tc>
        <w:tcPr>
          <w:tcW w:w="3005" w:type="dxa"/>
          <w:tcMar/>
        </w:tcPr>
        <w:p w:rsidR="1366A816" w:rsidP="1366A816" w:rsidRDefault="1366A816" w14:paraId="4BD03EDB" w14:textId="0E49AB79">
          <w:pPr>
            <w:pStyle w:val="Header"/>
            <w:bidi w:val="0"/>
            <w:ind w:left="-115"/>
            <w:jc w:val="left"/>
          </w:pPr>
        </w:p>
      </w:tc>
      <w:tc>
        <w:tcPr>
          <w:tcW w:w="3005" w:type="dxa"/>
          <w:tcMar/>
        </w:tcPr>
        <w:p w:rsidR="1366A816" w:rsidP="1366A816" w:rsidRDefault="1366A816" w14:paraId="01D6349B" w14:textId="22D5FF29">
          <w:pPr>
            <w:pStyle w:val="Header"/>
            <w:bidi w:val="0"/>
            <w:jc w:val="center"/>
          </w:pPr>
        </w:p>
      </w:tc>
      <w:tc>
        <w:tcPr>
          <w:tcW w:w="3005" w:type="dxa"/>
          <w:tcMar/>
        </w:tcPr>
        <w:p w:rsidR="1366A816" w:rsidP="1366A816" w:rsidRDefault="1366A816" w14:paraId="1F3ACC8D" w14:textId="771AB4C5">
          <w:pPr>
            <w:pStyle w:val="Header"/>
            <w:bidi w:val="0"/>
            <w:ind w:right="-115"/>
            <w:jc w:val="right"/>
          </w:pPr>
        </w:p>
      </w:tc>
    </w:tr>
  </w:tbl>
  <w:p w:rsidR="1366A816" w:rsidP="1366A816" w:rsidRDefault="1366A816" w14:paraId="685ECBA2" w14:textId="2E15D121">
    <w:pPr>
      <w:pStyle w:val="Header"/>
      <w:bidi w:val="0"/>
    </w:pPr>
  </w:p>
</w:hdr>
</file>

<file path=word/intelligence2.xml><?xml version="1.0" encoding="utf-8"?>
<int2:intelligence xmlns:int2="http://schemas.microsoft.com/office/intelligence/2020/intelligence">
  <int2:observations>
    <int2:textHash int2:hashCode="dHJjlx5UWaqIJ2" int2:id="985M4EjD">
      <int2:state int2:type="spell" int2:value="Rejected"/>
    </int2:textHash>
    <int2:textHash int2:hashCode="pWs4MDRz56f8nD" int2:id="Mga0o4aH">
      <int2:state int2:type="spell" int2:value="Rejected"/>
    </int2:textHash>
    <int2:textHash int2:hashCode="dH0o3h9R3TP5a3" int2:id="pi8N7KwC">
      <int2:state int2:type="spell" int2:value="Rejected"/>
    </int2:textHash>
    <int2:textHash int2:hashCode="PPQakGC3F42OCE" int2:id="BaeBFkYF">
      <int2:state int2:type="spell" int2:value="Rejected"/>
    </int2:textHash>
    <int2:bookmark int2:bookmarkName="_Int_H0Sa5iZj" int2:invalidationBookmarkName="" int2:hashCode="3JVP+1OEoX6+tf" int2:id="jQAbBeyE">
      <int2:state int2:type="style" int2:value="Rejected"/>
    </int2:bookmark>
    <int2:bookmark int2:bookmarkName="_Int_JeyayoaV" int2:invalidationBookmarkName="" int2:hashCode="pN7JCCUxdK20az" int2:id="K9u8nKqy">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5">
    <w:nsid w:val="53f756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d24d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a6464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59bdc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fe1df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5af97d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8e927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cf80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8e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83b6b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142ac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57550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59e8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849d0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ad24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9e547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ade9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fe24b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68d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c940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f91e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a8a3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90bf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d1d17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5712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C0371D"/>
    <w:rsid w:val="00202B8F"/>
    <w:rsid w:val="00376CBE"/>
    <w:rsid w:val="016040B4"/>
    <w:rsid w:val="01D4F25C"/>
    <w:rsid w:val="020E4D17"/>
    <w:rsid w:val="02B23D7B"/>
    <w:rsid w:val="034B0488"/>
    <w:rsid w:val="03CA17F5"/>
    <w:rsid w:val="03CE9F85"/>
    <w:rsid w:val="05BA401F"/>
    <w:rsid w:val="0647015D"/>
    <w:rsid w:val="06C0371D"/>
    <w:rsid w:val="086489C0"/>
    <w:rsid w:val="08934311"/>
    <w:rsid w:val="090542C5"/>
    <w:rsid w:val="095436AD"/>
    <w:rsid w:val="0975F8BE"/>
    <w:rsid w:val="09848681"/>
    <w:rsid w:val="0A32ED09"/>
    <w:rsid w:val="0B056B2A"/>
    <w:rsid w:val="0BB6C37A"/>
    <w:rsid w:val="0D7441B3"/>
    <w:rsid w:val="0EB50EBE"/>
    <w:rsid w:val="0ECD92C9"/>
    <w:rsid w:val="0F7B6DA7"/>
    <w:rsid w:val="103E0AA4"/>
    <w:rsid w:val="104DF274"/>
    <w:rsid w:val="125A3892"/>
    <w:rsid w:val="1366A816"/>
    <w:rsid w:val="13F066B0"/>
    <w:rsid w:val="14315317"/>
    <w:rsid w:val="14EBBC1E"/>
    <w:rsid w:val="15C2F144"/>
    <w:rsid w:val="15EE537D"/>
    <w:rsid w:val="1608B0EF"/>
    <w:rsid w:val="1757D0F5"/>
    <w:rsid w:val="17EA08D9"/>
    <w:rsid w:val="17EC5D71"/>
    <w:rsid w:val="18FE1753"/>
    <w:rsid w:val="198E75B9"/>
    <w:rsid w:val="19CE14C3"/>
    <w:rsid w:val="1AA93B52"/>
    <w:rsid w:val="1BBE1673"/>
    <w:rsid w:val="1BF52FB6"/>
    <w:rsid w:val="1C5A4EDB"/>
    <w:rsid w:val="1C7F2235"/>
    <w:rsid w:val="1D1B0248"/>
    <w:rsid w:val="1EEDFA35"/>
    <w:rsid w:val="1FF5E105"/>
    <w:rsid w:val="2013C908"/>
    <w:rsid w:val="20164DB0"/>
    <w:rsid w:val="2068ABED"/>
    <w:rsid w:val="20A9BB84"/>
    <w:rsid w:val="20D4EF40"/>
    <w:rsid w:val="2239A537"/>
    <w:rsid w:val="22FAA217"/>
    <w:rsid w:val="235C97DB"/>
    <w:rsid w:val="23AFCD5B"/>
    <w:rsid w:val="23D2B790"/>
    <w:rsid w:val="2521DCEE"/>
    <w:rsid w:val="2634EFC5"/>
    <w:rsid w:val="26794016"/>
    <w:rsid w:val="2758223E"/>
    <w:rsid w:val="288535F0"/>
    <w:rsid w:val="2A7B9A64"/>
    <w:rsid w:val="2C0989B3"/>
    <w:rsid w:val="2CA657EE"/>
    <w:rsid w:val="2CB34C29"/>
    <w:rsid w:val="2D54EEE5"/>
    <w:rsid w:val="2EF4B55F"/>
    <w:rsid w:val="2F4E45A0"/>
    <w:rsid w:val="2FB70AE2"/>
    <w:rsid w:val="301DE6AE"/>
    <w:rsid w:val="307E2169"/>
    <w:rsid w:val="30B44E01"/>
    <w:rsid w:val="30D7DF58"/>
    <w:rsid w:val="310CE1E0"/>
    <w:rsid w:val="310CE1E0"/>
    <w:rsid w:val="313CDF6B"/>
    <w:rsid w:val="31F9C82A"/>
    <w:rsid w:val="32157A21"/>
    <w:rsid w:val="331F2E19"/>
    <w:rsid w:val="332E9591"/>
    <w:rsid w:val="333EF928"/>
    <w:rsid w:val="34E2069B"/>
    <w:rsid w:val="3573D33B"/>
    <w:rsid w:val="359A3A92"/>
    <w:rsid w:val="36EFF30C"/>
    <w:rsid w:val="37013A36"/>
    <w:rsid w:val="37D526AB"/>
    <w:rsid w:val="3828B215"/>
    <w:rsid w:val="382F1B8A"/>
    <w:rsid w:val="384CBC9E"/>
    <w:rsid w:val="38D1779C"/>
    <w:rsid w:val="38D19422"/>
    <w:rsid w:val="38E9DE0C"/>
    <w:rsid w:val="396FCC0E"/>
    <w:rsid w:val="397F9FDE"/>
    <w:rsid w:val="39E41DAD"/>
    <w:rsid w:val="3BAB509D"/>
    <w:rsid w:val="3C731422"/>
    <w:rsid w:val="3C8BD3F9"/>
    <w:rsid w:val="3D4BBD7D"/>
    <w:rsid w:val="3D9EE399"/>
    <w:rsid w:val="3DA75EF8"/>
    <w:rsid w:val="3E352296"/>
    <w:rsid w:val="3E51B36A"/>
    <w:rsid w:val="3EA64178"/>
    <w:rsid w:val="3EFDADC5"/>
    <w:rsid w:val="3F5B6271"/>
    <w:rsid w:val="3F600934"/>
    <w:rsid w:val="3FEE00AD"/>
    <w:rsid w:val="401B5736"/>
    <w:rsid w:val="402180F7"/>
    <w:rsid w:val="4099D824"/>
    <w:rsid w:val="41448601"/>
    <w:rsid w:val="41BEF815"/>
    <w:rsid w:val="429BBE12"/>
    <w:rsid w:val="42D64F12"/>
    <w:rsid w:val="4304BB79"/>
    <w:rsid w:val="43B2A4D0"/>
    <w:rsid w:val="43E56D29"/>
    <w:rsid w:val="444F568A"/>
    <w:rsid w:val="44A0F1E2"/>
    <w:rsid w:val="44A1C71A"/>
    <w:rsid w:val="44BDFE78"/>
    <w:rsid w:val="476A489E"/>
    <w:rsid w:val="478871DB"/>
    <w:rsid w:val="47CE337F"/>
    <w:rsid w:val="4A09E1E7"/>
    <w:rsid w:val="4A6C2DEB"/>
    <w:rsid w:val="4A82977B"/>
    <w:rsid w:val="4A922E31"/>
    <w:rsid w:val="4C3D20B3"/>
    <w:rsid w:val="4C3E16B8"/>
    <w:rsid w:val="4C4110A9"/>
    <w:rsid w:val="4CB9113D"/>
    <w:rsid w:val="4D611E78"/>
    <w:rsid w:val="4D6BF10F"/>
    <w:rsid w:val="4D8B4C6C"/>
    <w:rsid w:val="4E67F120"/>
    <w:rsid w:val="4F026BD9"/>
    <w:rsid w:val="4F56750B"/>
    <w:rsid w:val="5018A7DA"/>
    <w:rsid w:val="51886555"/>
    <w:rsid w:val="51CDEED1"/>
    <w:rsid w:val="520A85B1"/>
    <w:rsid w:val="52427BE2"/>
    <w:rsid w:val="52AF9F0B"/>
    <w:rsid w:val="52B4F41E"/>
    <w:rsid w:val="5342BDED"/>
    <w:rsid w:val="53FA713A"/>
    <w:rsid w:val="54C9BAFE"/>
    <w:rsid w:val="55118BE1"/>
    <w:rsid w:val="5562D6E3"/>
    <w:rsid w:val="561879E9"/>
    <w:rsid w:val="56AF4CC3"/>
    <w:rsid w:val="56CED8A0"/>
    <w:rsid w:val="57175A98"/>
    <w:rsid w:val="573A5102"/>
    <w:rsid w:val="5825EE7D"/>
    <w:rsid w:val="583631A2"/>
    <w:rsid w:val="58E692DC"/>
    <w:rsid w:val="5915BBAB"/>
    <w:rsid w:val="595CE83B"/>
    <w:rsid w:val="59935367"/>
    <w:rsid w:val="5A9EAA9D"/>
    <w:rsid w:val="5AB64B62"/>
    <w:rsid w:val="5C6BB5DC"/>
    <w:rsid w:val="5D65B389"/>
    <w:rsid w:val="5D856DFA"/>
    <w:rsid w:val="5E76F8D5"/>
    <w:rsid w:val="5F19129D"/>
    <w:rsid w:val="5F818759"/>
    <w:rsid w:val="5FD30DD8"/>
    <w:rsid w:val="60A8BC67"/>
    <w:rsid w:val="60F5334B"/>
    <w:rsid w:val="6181331B"/>
    <w:rsid w:val="61BAC4A8"/>
    <w:rsid w:val="61CE38EE"/>
    <w:rsid w:val="62595996"/>
    <w:rsid w:val="62906DC6"/>
    <w:rsid w:val="63127426"/>
    <w:rsid w:val="6338772D"/>
    <w:rsid w:val="635DFCC1"/>
    <w:rsid w:val="6462CD84"/>
    <w:rsid w:val="64B14EA7"/>
    <w:rsid w:val="6524CDDE"/>
    <w:rsid w:val="6563A672"/>
    <w:rsid w:val="660EFF77"/>
    <w:rsid w:val="66B6185B"/>
    <w:rsid w:val="67770DFC"/>
    <w:rsid w:val="677CA727"/>
    <w:rsid w:val="6911BDA6"/>
    <w:rsid w:val="69246AED"/>
    <w:rsid w:val="69BBB3B5"/>
    <w:rsid w:val="69C7C971"/>
    <w:rsid w:val="69CC584B"/>
    <w:rsid w:val="6A1BBDD1"/>
    <w:rsid w:val="6A8051E2"/>
    <w:rsid w:val="6AA1309F"/>
    <w:rsid w:val="6AA64D94"/>
    <w:rsid w:val="6B73A0E7"/>
    <w:rsid w:val="6BBDED84"/>
    <w:rsid w:val="6D40AC77"/>
    <w:rsid w:val="6D6C4758"/>
    <w:rsid w:val="6E7819F2"/>
    <w:rsid w:val="700AB3DB"/>
    <w:rsid w:val="7086418C"/>
    <w:rsid w:val="70988A83"/>
    <w:rsid w:val="718D907A"/>
    <w:rsid w:val="71CFAFF4"/>
    <w:rsid w:val="72103265"/>
    <w:rsid w:val="731CBE85"/>
    <w:rsid w:val="73C27104"/>
    <w:rsid w:val="73C45B0A"/>
    <w:rsid w:val="73EF8D94"/>
    <w:rsid w:val="74601FA0"/>
    <w:rsid w:val="74FC3132"/>
    <w:rsid w:val="7517804E"/>
    <w:rsid w:val="77A9203C"/>
    <w:rsid w:val="7983E693"/>
    <w:rsid w:val="7991FFB2"/>
    <w:rsid w:val="7A01FB7A"/>
    <w:rsid w:val="7A2E0060"/>
    <w:rsid w:val="7A349F8A"/>
    <w:rsid w:val="7BC75ADF"/>
    <w:rsid w:val="7C76A9B5"/>
    <w:rsid w:val="7C96BDF7"/>
    <w:rsid w:val="7DB94F5C"/>
    <w:rsid w:val="7E26D4FD"/>
    <w:rsid w:val="7E272203"/>
    <w:rsid w:val="7E6D3E15"/>
    <w:rsid w:val="7E9398E7"/>
    <w:rsid w:val="7E997A11"/>
    <w:rsid w:val="7EB7380A"/>
    <w:rsid w:val="7EBD2196"/>
    <w:rsid w:val="7F034473"/>
    <w:rsid w:val="7F98F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37BE3"/>
  <w15:chartTrackingRefBased/>
  <w15:docId w15:val="{1321AF35-C119-474F-BE48-455F45F73C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366A81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366A81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366A81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366A816"/>
    <w:pPr>
      <w:spacing/>
      <w:ind w:left="720"/>
      <w:contextualSpacing/>
    </w:pPr>
  </w:style>
  <w:style w:type="character" w:styleId="Hyperlink">
    <w:uiPriority w:val="99"/>
    <w:name w:val="Hyperlink"/>
    <w:basedOn w:val="DefaultParagraphFont"/>
    <w:unhideWhenUsed/>
    <w:rsid w:val="1366A816"/>
    <w:rPr>
      <w:color w:val="467886"/>
      <w:u w:val="single"/>
    </w:rPr>
  </w:style>
  <w:style w:type="paragraph" w:styleId="Header">
    <w:uiPriority w:val="99"/>
    <w:name w:val="header"/>
    <w:basedOn w:val="Normal"/>
    <w:unhideWhenUsed/>
    <w:rsid w:val="1366A816"/>
    <w:pPr>
      <w:tabs>
        <w:tab w:val="center" w:leader="none" w:pos="4680"/>
        <w:tab w:val="right" w:leader="none" w:pos="9360"/>
      </w:tabs>
      <w:spacing w:after="0" w:line="240" w:lineRule="auto"/>
    </w:pPr>
  </w:style>
  <w:style w:type="paragraph" w:styleId="Footer">
    <w:uiPriority w:val="99"/>
    <w:name w:val="footer"/>
    <w:basedOn w:val="Normal"/>
    <w:unhideWhenUsed/>
    <w:rsid w:val="1366A816"/>
    <w:pPr>
      <w:tabs>
        <w:tab w:val="center" w:leader="none" w:pos="4680"/>
        <w:tab w:val="right" w:leader="none" w:pos="9360"/>
      </w:tabs>
      <w:spacing w:after="0" w:line="240" w:lineRule="auto"/>
    </w:pPr>
  </w:style>
  <w:style w:type="paragraph" w:styleId="TOC1">
    <w:uiPriority w:val="39"/>
    <w:name w:val="toc 1"/>
    <w:basedOn w:val="Normal"/>
    <w:next w:val="Normal"/>
    <w:unhideWhenUsed/>
    <w:rsid w:val="1366A816"/>
    <w:pPr>
      <w:spacing w:after="100"/>
    </w:pPr>
  </w:style>
  <w:style w:type="paragraph" w:styleId="TOC3">
    <w:uiPriority w:val="39"/>
    <w:name w:val="toc 3"/>
    <w:basedOn w:val="Normal"/>
    <w:next w:val="Normal"/>
    <w:unhideWhenUsed/>
    <w:rsid w:val="1366A816"/>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78590926" /><Relationship Type="http://schemas.openxmlformats.org/officeDocument/2006/relationships/image" Target="/media/image2.png" Id="rId1493317604" /><Relationship Type="http://schemas.openxmlformats.org/officeDocument/2006/relationships/hyperlink" Target="https://www.carersuk.org/" TargetMode="External" Id="Raa4da348f4564eb0" /><Relationship Type="http://schemas.openxmlformats.org/officeDocument/2006/relationships/hyperlink" Target="https://doi.org/10.1136/bmjspcare-2020-002242" TargetMode="External" Id="R418e850123e8470d" /><Relationship Type="http://schemas.openxmlformats.org/officeDocument/2006/relationships/hyperlink" Target="https://www.longtermplan.nhs.uk/" TargetMode="External" Id="Rbb3f99dfa18e44e4" /><Relationship Type="http://schemas.openxmlformats.org/officeDocument/2006/relationships/hyperlink" Target="https://centreforcare.ac.uk/publications/valuing-carers-2021-2022/" TargetMode="External" Id="Ra92a295e401e494a" /><Relationship Type="http://schemas.openxmlformats.org/officeDocument/2006/relationships/hyperlink" Target="https://doi.org/10.2196/40238" TargetMode="External" Id="Rcc9edb8114094c50" /><Relationship Type="http://schemas.openxmlformats.org/officeDocument/2006/relationships/hyperlink" Target="https://www.legislation.gov.uk/ukpga/2010/15/contents" TargetMode="External" Id="R17df5d40b5734cc3" /><Relationship Type="http://schemas.openxmlformats.org/officeDocument/2006/relationships/hyperlink" Target="https://www.legislation.gov.uk/ukpga/2018/12/contents" TargetMode="External" Id="R102b4bae4bb64a0a" /><Relationship Type="http://schemas.openxmlformats.org/officeDocument/2006/relationships/hyperlink" Target="https://www.legislation.gov.uk/" TargetMode="External" Id="Rafa8ffdff1ff4427" /><Relationship Type="http://schemas.openxmlformats.org/officeDocument/2006/relationships/hyperlink" Target="https://doi.org/10.1136/bmjopen-2021-049652" TargetMode="External" Id="Rccd0074ff3154dfa" /><Relationship Type="http://schemas.openxmlformats.org/officeDocument/2006/relationships/header" Target="/word/header.xml" Id="R884b8184751946f1" /><Relationship Type="http://schemas.openxmlformats.org/officeDocument/2006/relationships/footer" Target="/word/footer.xml" Id="R9060814a0617461f" /><Relationship Type="http://schemas.microsoft.com/office/2020/10/relationships/intelligence" Target="/word/intelligence2.xml" Id="R063a5e942cb0468e" /><Relationship Type="http://schemas.openxmlformats.org/officeDocument/2006/relationships/numbering" Target="/word/numbering.xml" Id="R8518feafe21742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Narh (2419949)</dc:creator>
  <keywords/>
  <dc:description/>
  <lastModifiedBy>Kate Narh (2419949)</lastModifiedBy>
  <revision>2</revision>
  <dcterms:created xsi:type="dcterms:W3CDTF">2026-07-14T18:57:51.2365828Z</dcterms:created>
  <dcterms:modified xsi:type="dcterms:W3CDTF">2026-07-18T12:45:41.0542008Z</dcterms:modified>
</coreProperties>
</file>