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C2873" w14:textId="77777777" w:rsidR="00345A1E" w:rsidRDefault="00345A1E" w:rsidP="00345A1E">
      <w:pPr>
        <w:pStyle w:val="Title"/>
        <w:jc w:val="center"/>
        <w:rPr>
          <w:rFonts w:ascii="Arial" w:hAnsi="Arial" w:cs="Arial"/>
          <w:sz w:val="32"/>
          <w:szCs w:val="36"/>
        </w:rPr>
      </w:pPr>
      <w:r>
        <w:rPr>
          <w:rFonts w:ascii="Arial" w:hAnsi="Arial" w:cs="Arial"/>
          <w:sz w:val="32"/>
          <w:szCs w:val="36"/>
        </w:rPr>
        <w:t>BA International Hotel Management</w:t>
      </w:r>
    </w:p>
    <w:p w14:paraId="2EA89F7E" w14:textId="77777777" w:rsidR="00345A1E" w:rsidRDefault="00345A1E" w:rsidP="00345A1E">
      <w:pPr>
        <w:pStyle w:val="Title"/>
        <w:jc w:val="center"/>
        <w:rPr>
          <w:rFonts w:ascii="Arial" w:hAnsi="Arial" w:cs="Arial"/>
          <w:sz w:val="32"/>
          <w:szCs w:val="36"/>
        </w:rPr>
      </w:pPr>
      <w:r>
        <w:rPr>
          <w:rFonts w:ascii="Arial" w:hAnsi="Arial" w:cs="Arial"/>
          <w:sz w:val="32"/>
          <w:szCs w:val="36"/>
        </w:rPr>
        <w:t>Food &amp; Beverage Operations</w:t>
      </w:r>
    </w:p>
    <w:p w14:paraId="15FB64D7" w14:textId="77777777" w:rsidR="00345A1E" w:rsidRDefault="00345A1E" w:rsidP="00345A1E">
      <w:pPr>
        <w:jc w:val="center"/>
        <w:rPr>
          <w:sz w:val="22"/>
        </w:rPr>
      </w:pPr>
    </w:p>
    <w:p w14:paraId="68584B31" w14:textId="77777777" w:rsidR="00345A1E" w:rsidRDefault="00345A1E" w:rsidP="00345A1E">
      <w:pPr>
        <w:pStyle w:val="Title"/>
        <w:jc w:val="center"/>
        <w:rPr>
          <w:rFonts w:ascii="Arial" w:hAnsi="Arial" w:cs="Arial"/>
          <w:sz w:val="32"/>
          <w:szCs w:val="36"/>
        </w:rPr>
      </w:pPr>
      <w:r>
        <w:rPr>
          <w:rFonts w:ascii="Arial" w:hAnsi="Arial" w:cs="Arial"/>
          <w:sz w:val="32"/>
          <w:szCs w:val="36"/>
        </w:rPr>
        <w:t>BMIH4002</w:t>
      </w:r>
    </w:p>
    <w:p w14:paraId="1E4994C2" w14:textId="77777777" w:rsidR="00345A1E" w:rsidRDefault="00345A1E" w:rsidP="00345A1E">
      <w:pPr>
        <w:jc w:val="center"/>
        <w:rPr>
          <w:sz w:val="22"/>
        </w:rPr>
      </w:pPr>
    </w:p>
    <w:p w14:paraId="07DC96EB" w14:textId="77777777" w:rsidR="00345A1E" w:rsidRDefault="00345A1E" w:rsidP="00345A1E">
      <w:pPr>
        <w:jc w:val="center"/>
        <w:rPr>
          <w:rFonts w:ascii="Arial" w:hAnsi="Arial" w:cs="Arial"/>
          <w:sz w:val="32"/>
          <w:szCs w:val="36"/>
        </w:rPr>
      </w:pPr>
      <w:r>
        <w:rPr>
          <w:rFonts w:ascii="Arial" w:hAnsi="Arial" w:cs="Arial"/>
          <w:sz w:val="32"/>
          <w:szCs w:val="36"/>
        </w:rPr>
        <w:t>Assignment 2 Menu Engineering (Practical Task)</w:t>
      </w:r>
    </w:p>
    <w:p w14:paraId="5F96F682" w14:textId="69482A57" w:rsidR="005D10D1" w:rsidRDefault="00375F52" w:rsidP="00345A1E">
      <w:pPr>
        <w:jc w:val="center"/>
        <w:rPr>
          <w:rFonts w:ascii="Arial" w:hAnsi="Arial" w:cs="Arial"/>
          <w:sz w:val="32"/>
          <w:szCs w:val="36"/>
        </w:rPr>
      </w:pPr>
      <w:r>
        <w:rPr>
          <w:rFonts w:ascii="Arial" w:hAnsi="Arial" w:cs="Arial"/>
          <w:sz w:val="32"/>
          <w:szCs w:val="36"/>
        </w:rPr>
        <w:t xml:space="preserve">Student </w:t>
      </w:r>
      <w:r w:rsidR="005D10D1">
        <w:rPr>
          <w:rFonts w:ascii="Arial" w:hAnsi="Arial" w:cs="Arial"/>
          <w:sz w:val="32"/>
          <w:szCs w:val="36"/>
        </w:rPr>
        <w:t>Name: Sebastiao Clemente Fernandes</w:t>
      </w:r>
    </w:p>
    <w:p w14:paraId="7502F40D" w14:textId="1D5CEAEB" w:rsidR="005D10D1" w:rsidRDefault="005D10D1" w:rsidP="00345A1E">
      <w:pPr>
        <w:jc w:val="center"/>
        <w:rPr>
          <w:rFonts w:ascii="Arial" w:hAnsi="Arial" w:cs="Arial"/>
          <w:sz w:val="32"/>
          <w:szCs w:val="36"/>
        </w:rPr>
      </w:pPr>
      <w:r>
        <w:rPr>
          <w:rFonts w:ascii="Arial" w:hAnsi="Arial" w:cs="Arial"/>
          <w:sz w:val="32"/>
          <w:szCs w:val="36"/>
        </w:rPr>
        <w:t>Student ID:2243325</w:t>
      </w:r>
    </w:p>
    <w:p w14:paraId="349670F1" w14:textId="77777777" w:rsidR="00345A1E" w:rsidRDefault="00345A1E" w:rsidP="00345A1E">
      <w:pPr>
        <w:rPr>
          <w:rFonts w:ascii="Arial" w:hAnsi="Arial" w:cs="Arial"/>
          <w:sz w:val="32"/>
          <w:szCs w:val="36"/>
        </w:rPr>
      </w:pPr>
      <w:r>
        <w:rPr>
          <w:rFonts w:ascii="Arial" w:hAnsi="Arial" w:cs="Arial"/>
          <w:sz w:val="32"/>
          <w:szCs w:val="36"/>
        </w:rPr>
        <w:br w:type="page"/>
      </w:r>
    </w:p>
    <w:sdt>
      <w:sdtPr>
        <w:rPr>
          <w:rFonts w:ascii="Times New Roman" w:eastAsiaTheme="minorHAnsi" w:hAnsi="Times New Roman" w:cstheme="minorBidi"/>
          <w:color w:val="auto"/>
          <w:sz w:val="24"/>
          <w:szCs w:val="22"/>
          <w:lang w:val="en-GB"/>
        </w:rPr>
        <w:id w:val="2061369959"/>
        <w:docPartObj>
          <w:docPartGallery w:val="Table of Contents"/>
          <w:docPartUnique/>
        </w:docPartObj>
      </w:sdtPr>
      <w:sdtEndPr>
        <w:rPr>
          <w:b/>
          <w:bCs/>
          <w:noProof/>
        </w:rPr>
      </w:sdtEndPr>
      <w:sdtContent>
        <w:p w14:paraId="0A77908A" w14:textId="77777777" w:rsidR="00345A1E" w:rsidRPr="00C51C61" w:rsidRDefault="00345A1E" w:rsidP="00345A1E">
          <w:pPr>
            <w:pStyle w:val="TOCHeading"/>
            <w:jc w:val="center"/>
            <w:rPr>
              <w:rFonts w:ascii="Arial" w:hAnsi="Arial" w:cs="Arial"/>
              <w:color w:val="auto"/>
            </w:rPr>
          </w:pPr>
          <w:r w:rsidRPr="00C51C61">
            <w:rPr>
              <w:rFonts w:ascii="Arial" w:hAnsi="Arial" w:cs="Arial"/>
              <w:color w:val="auto"/>
            </w:rPr>
            <w:t>Table of Contents</w:t>
          </w:r>
        </w:p>
        <w:p w14:paraId="615C750D" w14:textId="472ADC13" w:rsidR="00C11647" w:rsidRDefault="00345A1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0137339" w:history="1">
            <w:r w:rsidR="00C11647" w:rsidRPr="00E96466">
              <w:rPr>
                <w:rStyle w:val="Hyperlink"/>
                <w:rFonts w:ascii="Arial" w:hAnsi="Arial" w:cs="Arial"/>
                <w:noProof/>
                <w:lang w:val="en-US"/>
              </w:rPr>
              <w:t>1. Brief Writing</w:t>
            </w:r>
            <w:r w:rsidR="00C11647">
              <w:rPr>
                <w:noProof/>
                <w:webHidden/>
              </w:rPr>
              <w:tab/>
            </w:r>
            <w:r w:rsidR="00C11647">
              <w:rPr>
                <w:noProof/>
                <w:webHidden/>
              </w:rPr>
              <w:fldChar w:fldCharType="begin"/>
            </w:r>
            <w:r w:rsidR="00C11647">
              <w:rPr>
                <w:noProof/>
                <w:webHidden/>
              </w:rPr>
              <w:instrText xml:space="preserve"> PAGEREF _Toc150137339 \h </w:instrText>
            </w:r>
            <w:r w:rsidR="00C11647">
              <w:rPr>
                <w:noProof/>
                <w:webHidden/>
              </w:rPr>
            </w:r>
            <w:r w:rsidR="00C11647">
              <w:rPr>
                <w:noProof/>
                <w:webHidden/>
              </w:rPr>
              <w:fldChar w:fldCharType="separate"/>
            </w:r>
            <w:r w:rsidR="00C11647">
              <w:rPr>
                <w:noProof/>
                <w:webHidden/>
              </w:rPr>
              <w:t>3</w:t>
            </w:r>
            <w:r w:rsidR="00C11647">
              <w:rPr>
                <w:noProof/>
                <w:webHidden/>
              </w:rPr>
              <w:fldChar w:fldCharType="end"/>
            </w:r>
          </w:hyperlink>
        </w:p>
        <w:p w14:paraId="33036610" w14:textId="32F35D63" w:rsidR="00C11647" w:rsidRDefault="00000000">
          <w:pPr>
            <w:pStyle w:val="TOC1"/>
            <w:tabs>
              <w:tab w:val="right" w:leader="dot" w:pos="9016"/>
            </w:tabs>
            <w:rPr>
              <w:rFonts w:asciiTheme="minorHAnsi" w:eastAsiaTheme="minorEastAsia" w:hAnsiTheme="minorHAnsi"/>
              <w:noProof/>
              <w:sz w:val="22"/>
              <w:lang w:eastAsia="en-GB"/>
            </w:rPr>
          </w:pPr>
          <w:hyperlink w:anchor="_Toc150137340" w:history="1">
            <w:r w:rsidR="00C11647" w:rsidRPr="00E96466">
              <w:rPr>
                <w:rStyle w:val="Hyperlink"/>
                <w:rFonts w:ascii="Arial" w:hAnsi="Arial" w:cs="Arial"/>
                <w:noProof/>
                <w:lang w:val="en-US"/>
              </w:rPr>
              <w:t>2. Menu</w:t>
            </w:r>
            <w:r w:rsidR="00C11647">
              <w:rPr>
                <w:noProof/>
                <w:webHidden/>
              </w:rPr>
              <w:tab/>
            </w:r>
            <w:r w:rsidR="00C11647">
              <w:rPr>
                <w:noProof/>
                <w:webHidden/>
              </w:rPr>
              <w:fldChar w:fldCharType="begin"/>
            </w:r>
            <w:r w:rsidR="00C11647">
              <w:rPr>
                <w:noProof/>
                <w:webHidden/>
              </w:rPr>
              <w:instrText xml:space="preserve"> PAGEREF _Toc150137340 \h </w:instrText>
            </w:r>
            <w:r w:rsidR="00C11647">
              <w:rPr>
                <w:noProof/>
                <w:webHidden/>
              </w:rPr>
            </w:r>
            <w:r w:rsidR="00C11647">
              <w:rPr>
                <w:noProof/>
                <w:webHidden/>
              </w:rPr>
              <w:fldChar w:fldCharType="separate"/>
            </w:r>
            <w:r w:rsidR="00C11647">
              <w:rPr>
                <w:noProof/>
                <w:webHidden/>
              </w:rPr>
              <w:t>5</w:t>
            </w:r>
            <w:r w:rsidR="00C11647">
              <w:rPr>
                <w:noProof/>
                <w:webHidden/>
              </w:rPr>
              <w:fldChar w:fldCharType="end"/>
            </w:r>
          </w:hyperlink>
        </w:p>
        <w:p w14:paraId="246F54B2" w14:textId="39E3196C" w:rsidR="00C11647" w:rsidRDefault="00000000">
          <w:pPr>
            <w:pStyle w:val="TOC1"/>
            <w:tabs>
              <w:tab w:val="right" w:leader="dot" w:pos="9016"/>
            </w:tabs>
            <w:rPr>
              <w:rFonts w:asciiTheme="minorHAnsi" w:eastAsiaTheme="minorEastAsia" w:hAnsiTheme="minorHAnsi"/>
              <w:noProof/>
              <w:sz w:val="22"/>
              <w:lang w:eastAsia="en-GB"/>
            </w:rPr>
          </w:pPr>
          <w:hyperlink w:anchor="_Toc150137341" w:history="1">
            <w:r w:rsidR="00C11647" w:rsidRPr="00E96466">
              <w:rPr>
                <w:rStyle w:val="Hyperlink"/>
                <w:rFonts w:ascii="Arial" w:hAnsi="Arial" w:cs="Arial"/>
                <w:noProof/>
                <w:lang w:val="en-US"/>
              </w:rPr>
              <w:t>References</w:t>
            </w:r>
            <w:r w:rsidR="00C11647">
              <w:rPr>
                <w:noProof/>
                <w:webHidden/>
              </w:rPr>
              <w:tab/>
            </w:r>
            <w:r w:rsidR="00C11647">
              <w:rPr>
                <w:noProof/>
                <w:webHidden/>
              </w:rPr>
              <w:fldChar w:fldCharType="begin"/>
            </w:r>
            <w:r w:rsidR="00C11647">
              <w:rPr>
                <w:noProof/>
                <w:webHidden/>
              </w:rPr>
              <w:instrText xml:space="preserve"> PAGEREF _Toc150137341 \h </w:instrText>
            </w:r>
            <w:r w:rsidR="00C11647">
              <w:rPr>
                <w:noProof/>
                <w:webHidden/>
              </w:rPr>
            </w:r>
            <w:r w:rsidR="00C11647">
              <w:rPr>
                <w:noProof/>
                <w:webHidden/>
              </w:rPr>
              <w:fldChar w:fldCharType="separate"/>
            </w:r>
            <w:r w:rsidR="00C11647">
              <w:rPr>
                <w:noProof/>
                <w:webHidden/>
              </w:rPr>
              <w:t>7</w:t>
            </w:r>
            <w:r w:rsidR="00C11647">
              <w:rPr>
                <w:noProof/>
                <w:webHidden/>
              </w:rPr>
              <w:fldChar w:fldCharType="end"/>
            </w:r>
          </w:hyperlink>
        </w:p>
        <w:p w14:paraId="693C9BCB" w14:textId="5E11052F" w:rsidR="00345A1E" w:rsidRDefault="00345A1E" w:rsidP="00345A1E">
          <w:r>
            <w:rPr>
              <w:b/>
              <w:bCs/>
              <w:noProof/>
            </w:rPr>
            <w:fldChar w:fldCharType="end"/>
          </w:r>
        </w:p>
      </w:sdtContent>
    </w:sdt>
    <w:p w14:paraId="5531A61E" w14:textId="77777777" w:rsidR="00345A1E" w:rsidRDefault="00345A1E" w:rsidP="00345A1E">
      <w:pPr>
        <w:jc w:val="center"/>
        <w:rPr>
          <w:rFonts w:ascii="Arial" w:hAnsi="Arial" w:cs="Arial"/>
          <w:sz w:val="32"/>
          <w:szCs w:val="36"/>
        </w:rPr>
      </w:pPr>
    </w:p>
    <w:p w14:paraId="6CBEB1E6" w14:textId="77777777" w:rsidR="00345A1E" w:rsidRDefault="00345A1E" w:rsidP="00345A1E">
      <w:pPr>
        <w:rPr>
          <w:lang w:val="en-US"/>
        </w:rPr>
      </w:pPr>
    </w:p>
    <w:p w14:paraId="6ABBBF0F" w14:textId="77777777" w:rsidR="00345A1E" w:rsidRDefault="00345A1E" w:rsidP="00345A1E">
      <w:pPr>
        <w:rPr>
          <w:rFonts w:eastAsiaTheme="majorEastAsia" w:cstheme="majorBidi"/>
          <w:b/>
          <w:sz w:val="32"/>
          <w:szCs w:val="32"/>
          <w:lang w:val="en-US"/>
        </w:rPr>
      </w:pPr>
      <w:r>
        <w:rPr>
          <w:lang w:val="en-US"/>
        </w:rPr>
        <w:br w:type="page"/>
      </w:r>
    </w:p>
    <w:p w14:paraId="3F9DA20D" w14:textId="77777777" w:rsidR="00345A1E" w:rsidRPr="00BC3899" w:rsidRDefault="00345A1E" w:rsidP="00345A1E">
      <w:pPr>
        <w:pStyle w:val="Heading1"/>
        <w:rPr>
          <w:rFonts w:ascii="Arial" w:hAnsi="Arial" w:cs="Arial"/>
          <w:lang w:val="en-US"/>
        </w:rPr>
      </w:pPr>
      <w:bookmarkStart w:id="0" w:name="_Toc150137339"/>
      <w:r w:rsidRPr="00BC3899">
        <w:rPr>
          <w:rFonts w:ascii="Arial" w:hAnsi="Arial" w:cs="Arial"/>
          <w:lang w:val="en-US"/>
        </w:rPr>
        <w:lastRenderedPageBreak/>
        <w:t>1. Brief Writing</w:t>
      </w:r>
      <w:bookmarkEnd w:id="0"/>
    </w:p>
    <w:p w14:paraId="449FF12A" w14:textId="0BE57619" w:rsidR="00345A1E" w:rsidRPr="00345A1E" w:rsidRDefault="00345A1E" w:rsidP="00345A1E">
      <w:pPr>
        <w:spacing w:line="360" w:lineRule="auto"/>
        <w:jc w:val="both"/>
        <w:rPr>
          <w:rFonts w:ascii="Arial" w:hAnsi="Arial" w:cs="Arial"/>
          <w:lang w:val="en-US"/>
        </w:rPr>
      </w:pPr>
      <w:r w:rsidRPr="00345A1E">
        <w:rPr>
          <w:rFonts w:ascii="Arial" w:hAnsi="Arial" w:cs="Arial"/>
          <w:lang w:val="en-US"/>
        </w:rPr>
        <w:t xml:space="preserve">Located in the </w:t>
      </w:r>
      <w:r w:rsidR="002C721F">
        <w:rPr>
          <w:rFonts w:ascii="Arial" w:hAnsi="Arial" w:cs="Arial"/>
          <w:lang w:val="en-US"/>
        </w:rPr>
        <w:t>Central London of the UK</w:t>
      </w:r>
      <w:r w:rsidRPr="00345A1E">
        <w:rPr>
          <w:rFonts w:ascii="Arial" w:hAnsi="Arial" w:cs="Arial"/>
          <w:lang w:val="en-US"/>
        </w:rPr>
        <w:t>, "Rêverie Parisienne"</w:t>
      </w:r>
      <w:r w:rsidR="002C721F">
        <w:rPr>
          <w:rFonts w:ascii="Arial" w:hAnsi="Arial" w:cs="Arial"/>
          <w:lang w:val="en-US"/>
        </w:rPr>
        <w:t>, a hotel chain of Hotel Trinity,</w:t>
      </w:r>
      <w:r w:rsidRPr="00345A1E">
        <w:rPr>
          <w:rFonts w:ascii="Arial" w:hAnsi="Arial" w:cs="Arial"/>
          <w:lang w:val="en-US"/>
        </w:rPr>
        <w:t xml:space="preserve"> presents a sophisticated gastronomic tour of France. It exemplifies French haute cuisine by offering a menu that respects classic tastes while using innovative techniques. Conceptually, this reflects the shift from traditional French skills to a more approachable, media-influenced cuisine, and it takes inspiration from Del Moral's (2020) investigation of these shifts as they relate to the culinary arts.</w:t>
      </w:r>
    </w:p>
    <w:p w14:paraId="10853DEB" w14:textId="4C2E639A" w:rsidR="00345A1E" w:rsidRPr="00345A1E" w:rsidRDefault="00345A1E" w:rsidP="00345A1E">
      <w:pPr>
        <w:spacing w:line="360" w:lineRule="auto"/>
        <w:jc w:val="both"/>
        <w:rPr>
          <w:rFonts w:ascii="Arial" w:hAnsi="Arial" w:cs="Arial"/>
          <w:lang w:val="en-US"/>
        </w:rPr>
      </w:pPr>
      <w:r w:rsidRPr="00345A1E">
        <w:rPr>
          <w:rFonts w:ascii="Arial" w:hAnsi="Arial" w:cs="Arial"/>
          <w:lang w:val="en-US"/>
        </w:rPr>
        <w:t>The restaurant caters to a discerning clientele that delights in the subtleties of French cuisine and elegant settings. Customers in this demographic tend to be foodies, those who are uncomfortable trying new foods, and world travellers interested in experiencing French culture. The menu is carefully curated with both the inquisitive and the connoisseur in mind, drawing heavily on the research of Guzek and Gbska (2022) on familiarity with French cuisine and eating preferences.</w:t>
      </w:r>
    </w:p>
    <w:p w14:paraId="72281B4D" w14:textId="2AAFD8CC" w:rsidR="00345A1E" w:rsidRPr="00345A1E" w:rsidRDefault="00345A1E" w:rsidP="00345A1E">
      <w:pPr>
        <w:spacing w:line="360" w:lineRule="auto"/>
        <w:jc w:val="both"/>
        <w:rPr>
          <w:rFonts w:ascii="Arial" w:hAnsi="Arial" w:cs="Arial"/>
          <w:lang w:val="en-US"/>
        </w:rPr>
      </w:pPr>
      <w:r w:rsidRPr="00345A1E">
        <w:rPr>
          <w:rFonts w:ascii="Arial" w:hAnsi="Arial" w:cs="Arial"/>
          <w:lang w:val="en-US"/>
        </w:rPr>
        <w:t>"Rêverie Parisienne" pays tribute to the traditional French entrées with dishes like "Tarte Tatin" and "Soupe à l'Oignon Gratinée," making them accessible to people who are eating French food for the first time. Main meals include classics like "Coq au Vin" and "Fillet Sole Meunière," which pay homage to France's gastronomic history. According to Silva et al. (2021), these choices are informed by the most recent research on quality evaluations of menu items, striking a balance between classic tastes and cutting-edge nutritional standards.</w:t>
      </w:r>
    </w:p>
    <w:p w14:paraId="7AD47A6F" w14:textId="371CD962" w:rsidR="00345A1E" w:rsidRPr="00345A1E" w:rsidRDefault="00345A1E" w:rsidP="00345A1E">
      <w:pPr>
        <w:spacing w:line="360" w:lineRule="auto"/>
        <w:jc w:val="both"/>
        <w:rPr>
          <w:rFonts w:ascii="Arial" w:hAnsi="Arial" w:cs="Arial"/>
          <w:lang w:val="en-US"/>
        </w:rPr>
      </w:pPr>
      <w:r w:rsidRPr="00345A1E">
        <w:rPr>
          <w:rFonts w:ascii="Arial" w:hAnsi="Arial" w:cs="Arial"/>
          <w:lang w:val="en-US"/>
        </w:rPr>
        <w:t>The menu's digitization, as described by Vo-Thanh et al. (2022), not only adds to the convenience for the tech-savvy diner but also enriches the whole eating experience. This use of technology meets the demands of today's diners while also maintaining the restaurant's traditional air.</w:t>
      </w:r>
    </w:p>
    <w:p w14:paraId="3ED20E93" w14:textId="77777777" w:rsidR="00C11647" w:rsidRPr="00C11647" w:rsidRDefault="00C11647" w:rsidP="00C11647">
      <w:pPr>
        <w:spacing w:line="360" w:lineRule="auto"/>
        <w:jc w:val="both"/>
        <w:rPr>
          <w:rFonts w:ascii="Arial" w:hAnsi="Arial" w:cs="Arial"/>
          <w:lang w:val="en-US"/>
        </w:rPr>
      </w:pPr>
      <w:r w:rsidRPr="00C11647">
        <w:rPr>
          <w:rFonts w:ascii="Arial" w:hAnsi="Arial" w:cs="Arial"/>
          <w:lang w:val="en-US"/>
        </w:rPr>
        <w:t>The wine selection is meticulously selected to suit the meal, from full-bodied reds like "Côte du Rhône" to crisp, delicate whites like "Chablis." We carefully picked each wine to combine with our meal in the French dining style. Vo-Thanh et al. (2022) state that the cost-benefit analysis of fine dining service digitalization is vital for "Rêverie Parisienne" to maintain a competitive edge.</w:t>
      </w:r>
    </w:p>
    <w:p w14:paraId="1B85EC01" w14:textId="77777777" w:rsidR="00C11647" w:rsidRPr="00C11647" w:rsidRDefault="00C11647" w:rsidP="00C11647">
      <w:pPr>
        <w:spacing w:line="360" w:lineRule="auto"/>
        <w:jc w:val="both"/>
        <w:rPr>
          <w:rFonts w:ascii="Arial" w:hAnsi="Arial" w:cs="Arial"/>
          <w:lang w:val="en-US"/>
        </w:rPr>
      </w:pPr>
      <w:r w:rsidRPr="00C11647">
        <w:rPr>
          <w:rFonts w:ascii="Arial" w:hAnsi="Arial" w:cs="Arial"/>
          <w:lang w:val="en-US"/>
        </w:rPr>
        <w:t xml:space="preserve">The architecture and atmosphere of "Rêverie Parisienne" match the food's concept, which combines classic French flair with modern features. From the attractively </w:t>
      </w:r>
      <w:r w:rsidRPr="00C11647">
        <w:rPr>
          <w:rFonts w:ascii="Arial" w:hAnsi="Arial" w:cs="Arial"/>
          <w:lang w:val="en-US"/>
        </w:rPr>
        <w:lastRenderedPageBreak/>
        <w:t>arranged tables to the attentive wait staff, this restaurant follows Walker (2013)'s restaurant success criterion.</w:t>
      </w:r>
    </w:p>
    <w:p w14:paraId="7112A6B8" w14:textId="7BBBAA97" w:rsidR="00345A1E" w:rsidRDefault="00C11647" w:rsidP="00C11647">
      <w:pPr>
        <w:spacing w:line="360" w:lineRule="auto"/>
        <w:jc w:val="both"/>
        <w:rPr>
          <w:rFonts w:ascii="Arial" w:hAnsi="Arial" w:cs="Arial"/>
          <w:lang w:val="en-US"/>
        </w:rPr>
      </w:pPr>
      <w:r w:rsidRPr="00C11647">
        <w:rPr>
          <w:rFonts w:ascii="Arial" w:hAnsi="Arial" w:cs="Arial"/>
          <w:lang w:val="en-US"/>
        </w:rPr>
        <w:t>Thus, "Rêverie Parisienne" is a Milestone culinary monument that promises a journey of French food. Every dish has a story, and every diner leaves feeling like they've tasted French dream.</w:t>
      </w:r>
    </w:p>
    <w:p w14:paraId="1331DAFD" w14:textId="77777777" w:rsidR="00C11647" w:rsidRPr="00BC3899" w:rsidRDefault="00C11647" w:rsidP="00345A1E">
      <w:pPr>
        <w:spacing w:line="360" w:lineRule="auto"/>
        <w:jc w:val="both"/>
        <w:rPr>
          <w:rFonts w:ascii="Arial" w:hAnsi="Arial" w:cs="Arial"/>
          <w:lang w:val="en-US"/>
        </w:rPr>
      </w:pPr>
    </w:p>
    <w:p w14:paraId="4A568179" w14:textId="77777777" w:rsidR="00C11647" w:rsidRDefault="00C11647">
      <w:pPr>
        <w:rPr>
          <w:rFonts w:ascii="Arial" w:eastAsiaTheme="majorEastAsia" w:hAnsi="Arial" w:cs="Arial"/>
          <w:b/>
          <w:sz w:val="32"/>
          <w:szCs w:val="32"/>
          <w:lang w:val="en-US"/>
        </w:rPr>
      </w:pPr>
      <w:r>
        <w:rPr>
          <w:rFonts w:ascii="Arial" w:hAnsi="Arial" w:cs="Arial"/>
          <w:lang w:val="en-US"/>
        </w:rPr>
        <w:br w:type="page"/>
      </w:r>
    </w:p>
    <w:p w14:paraId="7392C911" w14:textId="73B1C8D5" w:rsidR="00345A1E" w:rsidRDefault="00345A1E" w:rsidP="00345A1E">
      <w:pPr>
        <w:pStyle w:val="Heading1"/>
        <w:rPr>
          <w:rFonts w:ascii="Arial" w:hAnsi="Arial" w:cs="Arial"/>
          <w:lang w:val="en-US"/>
        </w:rPr>
      </w:pPr>
      <w:bookmarkStart w:id="1" w:name="_Toc150137340"/>
      <w:r w:rsidRPr="00BC3899">
        <w:rPr>
          <w:rFonts w:ascii="Arial" w:hAnsi="Arial" w:cs="Arial"/>
          <w:lang w:val="en-US"/>
        </w:rPr>
        <w:lastRenderedPageBreak/>
        <w:t>2. Menu</w:t>
      </w:r>
      <w:bookmarkEnd w:id="1"/>
    </w:p>
    <w:p w14:paraId="06729755" w14:textId="5EBC1C65" w:rsidR="00C11647" w:rsidRDefault="005F6E47" w:rsidP="00C11647">
      <w:pPr>
        <w:rPr>
          <w:lang w:val="en-US"/>
        </w:rPr>
      </w:pPr>
      <w:r>
        <w:rPr>
          <w:noProof/>
        </w:rPr>
        <w:drawing>
          <wp:inline distT="0" distB="0" distL="0" distR="0" wp14:anchorId="719A3C75" wp14:editId="288FB766">
            <wp:extent cx="5041900" cy="6686550"/>
            <wp:effectExtent l="0" t="0" r="635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96DAC541-7B7A-43D3-8B79-37D633B846F1}">
                          <asvg:svgBlip xmlns:asvg="http://schemas.microsoft.com/office/drawing/2016/SVG/main" r:embed="rId5"/>
                        </a:ext>
                      </a:extLst>
                    </a:blip>
                    <a:stretch>
                      <a:fillRect/>
                    </a:stretch>
                  </pic:blipFill>
                  <pic:spPr>
                    <a:xfrm>
                      <a:off x="0" y="0"/>
                      <a:ext cx="5041900" cy="6686550"/>
                    </a:xfrm>
                    <a:prstGeom prst="rect">
                      <a:avLst/>
                    </a:prstGeom>
                  </pic:spPr>
                </pic:pic>
              </a:graphicData>
            </a:graphic>
          </wp:inline>
        </w:drawing>
      </w:r>
    </w:p>
    <w:p w14:paraId="1926BABB" w14:textId="7D8A9DF5" w:rsidR="00C11647" w:rsidRPr="00C11647" w:rsidRDefault="007128EB" w:rsidP="00C11647">
      <w:pPr>
        <w:rPr>
          <w:lang w:val="en-US"/>
        </w:rPr>
      </w:pPr>
      <w:r>
        <w:rPr>
          <w:noProof/>
        </w:rPr>
        <w:lastRenderedPageBreak/>
        <w:drawing>
          <wp:inline distT="0" distB="0" distL="0" distR="0" wp14:anchorId="49DABE2F" wp14:editId="67BEE66A">
            <wp:extent cx="4724400" cy="66865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4724400" cy="6686550"/>
                    </a:xfrm>
                    <a:prstGeom prst="rect">
                      <a:avLst/>
                    </a:prstGeom>
                  </pic:spPr>
                </pic:pic>
              </a:graphicData>
            </a:graphic>
          </wp:inline>
        </w:drawing>
      </w:r>
    </w:p>
    <w:p w14:paraId="503F9E3A" w14:textId="6C56928A" w:rsidR="00345A1E" w:rsidRPr="00BC3899" w:rsidRDefault="00345A1E" w:rsidP="00345A1E">
      <w:pPr>
        <w:spacing w:line="360" w:lineRule="auto"/>
        <w:jc w:val="both"/>
        <w:rPr>
          <w:rFonts w:ascii="Arial" w:hAnsi="Arial" w:cs="Arial"/>
          <w:lang w:val="en-US"/>
        </w:rPr>
      </w:pPr>
    </w:p>
    <w:p w14:paraId="31F30463" w14:textId="35FA14D7" w:rsidR="00345A1E" w:rsidRPr="00345A1E" w:rsidRDefault="00345A1E">
      <w:pPr>
        <w:rPr>
          <w:rFonts w:ascii="Arial" w:hAnsi="Arial" w:cs="Arial"/>
          <w:lang w:val="en-US"/>
        </w:rPr>
      </w:pPr>
      <w:r>
        <w:rPr>
          <w:rFonts w:ascii="Arial" w:hAnsi="Arial" w:cs="Arial"/>
          <w:lang w:val="en-US"/>
        </w:rPr>
        <w:br w:type="page"/>
      </w:r>
    </w:p>
    <w:p w14:paraId="332B514F" w14:textId="6311839D" w:rsidR="00345A1E" w:rsidRPr="00BC3899" w:rsidRDefault="00345A1E" w:rsidP="00345A1E">
      <w:pPr>
        <w:pStyle w:val="Heading1"/>
        <w:rPr>
          <w:rFonts w:ascii="Arial" w:hAnsi="Arial" w:cs="Arial"/>
          <w:lang w:val="en-US"/>
        </w:rPr>
      </w:pPr>
      <w:bookmarkStart w:id="2" w:name="_Toc150137341"/>
      <w:r w:rsidRPr="00BC3899">
        <w:rPr>
          <w:rFonts w:ascii="Arial" w:hAnsi="Arial" w:cs="Arial"/>
          <w:lang w:val="en-US"/>
        </w:rPr>
        <w:lastRenderedPageBreak/>
        <w:t>References</w:t>
      </w:r>
      <w:bookmarkEnd w:id="2"/>
    </w:p>
    <w:p w14:paraId="1FDB0DE1" w14:textId="77777777" w:rsidR="00345A1E" w:rsidRPr="00EC3333" w:rsidRDefault="00345A1E" w:rsidP="00345A1E">
      <w:pPr>
        <w:spacing w:before="100" w:beforeAutospacing="1" w:after="100" w:afterAutospacing="1" w:line="360" w:lineRule="auto"/>
        <w:jc w:val="both"/>
        <w:rPr>
          <w:rFonts w:ascii="Arial" w:eastAsia="Times New Roman" w:hAnsi="Arial" w:cs="Arial"/>
          <w:szCs w:val="24"/>
          <w:lang w:eastAsia="en-GB"/>
        </w:rPr>
      </w:pPr>
      <w:r w:rsidRPr="00EC3333">
        <w:rPr>
          <w:rFonts w:ascii="Arial" w:eastAsia="Times New Roman" w:hAnsi="Arial" w:cs="Arial"/>
          <w:szCs w:val="24"/>
          <w:lang w:eastAsia="en-GB"/>
        </w:rPr>
        <w:t>Del Moral, R. G. (2020) ‘Gastronomic paradigms in contemporary Western cuisine: from French haute cuisine to mass media gastronomy’, </w:t>
      </w:r>
      <w:r w:rsidRPr="00EC3333">
        <w:rPr>
          <w:rFonts w:ascii="Arial" w:eastAsia="Times New Roman" w:hAnsi="Arial" w:cs="Arial"/>
          <w:i/>
          <w:iCs/>
          <w:szCs w:val="24"/>
          <w:lang w:eastAsia="en-GB"/>
        </w:rPr>
        <w:t>Frontiers in nutrition</w:t>
      </w:r>
      <w:r w:rsidRPr="00EC3333">
        <w:rPr>
          <w:rFonts w:ascii="Arial" w:eastAsia="Times New Roman" w:hAnsi="Arial" w:cs="Arial"/>
          <w:szCs w:val="24"/>
          <w:lang w:eastAsia="en-GB"/>
        </w:rPr>
        <w:t>, 6.</w:t>
      </w:r>
    </w:p>
    <w:p w14:paraId="31B043D6" w14:textId="77777777" w:rsidR="00345A1E" w:rsidRPr="00EC3333" w:rsidRDefault="00345A1E" w:rsidP="00345A1E">
      <w:pPr>
        <w:spacing w:before="100" w:beforeAutospacing="1" w:after="100" w:afterAutospacing="1" w:line="360" w:lineRule="auto"/>
        <w:jc w:val="both"/>
        <w:rPr>
          <w:rFonts w:ascii="Arial" w:eastAsia="Times New Roman" w:hAnsi="Arial" w:cs="Arial"/>
          <w:szCs w:val="24"/>
          <w:lang w:eastAsia="en-GB"/>
        </w:rPr>
      </w:pPr>
      <w:r w:rsidRPr="00EC3333">
        <w:rPr>
          <w:rFonts w:ascii="Arial" w:eastAsia="Times New Roman" w:hAnsi="Arial" w:cs="Arial"/>
          <w:szCs w:val="24"/>
          <w:lang w:eastAsia="en-GB"/>
        </w:rPr>
        <w:t>Guzek, D. and Głąbska, D. (2022) ‘Food neophobia, familiarity with French cuisine, body mass, and restaurant food choices in a sample of Polish women’, </w:t>
      </w:r>
      <w:r w:rsidRPr="00EC3333">
        <w:rPr>
          <w:rFonts w:ascii="Arial" w:eastAsia="Times New Roman" w:hAnsi="Arial" w:cs="Arial"/>
          <w:i/>
          <w:iCs/>
          <w:szCs w:val="24"/>
          <w:lang w:eastAsia="en-GB"/>
        </w:rPr>
        <w:t>Nutrients</w:t>
      </w:r>
      <w:r w:rsidRPr="00EC3333">
        <w:rPr>
          <w:rFonts w:ascii="Arial" w:eastAsia="Times New Roman" w:hAnsi="Arial" w:cs="Arial"/>
          <w:szCs w:val="24"/>
          <w:lang w:eastAsia="en-GB"/>
        </w:rPr>
        <w:t>, 14(7).</w:t>
      </w:r>
    </w:p>
    <w:p w14:paraId="52272D13" w14:textId="77777777" w:rsidR="00345A1E" w:rsidRPr="00EC3333" w:rsidRDefault="00345A1E" w:rsidP="00345A1E">
      <w:pPr>
        <w:spacing w:before="100" w:beforeAutospacing="1" w:after="100" w:afterAutospacing="1" w:line="360" w:lineRule="auto"/>
        <w:jc w:val="both"/>
        <w:rPr>
          <w:rFonts w:ascii="Arial" w:eastAsia="Times New Roman" w:hAnsi="Arial" w:cs="Arial"/>
          <w:szCs w:val="24"/>
          <w:lang w:eastAsia="en-GB"/>
        </w:rPr>
      </w:pPr>
      <w:r w:rsidRPr="00EC3333">
        <w:rPr>
          <w:rFonts w:ascii="Arial" w:eastAsia="Times New Roman" w:hAnsi="Arial" w:cs="Arial"/>
          <w:szCs w:val="24"/>
          <w:lang w:eastAsia="en-GB"/>
        </w:rPr>
        <w:t>Silva, A. </w:t>
      </w:r>
      <w:r w:rsidRPr="00EC3333">
        <w:rPr>
          <w:rFonts w:ascii="Arial" w:eastAsia="Times New Roman" w:hAnsi="Arial" w:cs="Arial"/>
          <w:i/>
          <w:iCs/>
          <w:szCs w:val="24"/>
          <w:lang w:eastAsia="en-GB"/>
        </w:rPr>
        <w:t>et al.</w:t>
      </w:r>
      <w:r w:rsidRPr="00EC3333">
        <w:rPr>
          <w:rFonts w:ascii="Arial" w:eastAsia="Times New Roman" w:hAnsi="Arial" w:cs="Arial"/>
          <w:szCs w:val="24"/>
          <w:lang w:eastAsia="en-GB"/>
        </w:rPr>
        <w:t> (2021) </w:t>
      </w:r>
      <w:r w:rsidRPr="00EC3333">
        <w:rPr>
          <w:rFonts w:ascii="Arial" w:eastAsia="Times New Roman" w:hAnsi="Arial" w:cs="Arial"/>
          <w:i/>
          <w:iCs/>
          <w:szCs w:val="24"/>
          <w:lang w:eastAsia="en-GB"/>
        </w:rPr>
        <w:t>Quality assessment of children’s menus served in commercial restaurants in view of the new food classification in the Food Guide for the Brazilian Population. Demetra: Food, Nutrition &amp; Health/Alimentação</w:t>
      </w:r>
      <w:r w:rsidRPr="00EC3333">
        <w:rPr>
          <w:rFonts w:ascii="Arial" w:eastAsia="Times New Roman" w:hAnsi="Arial" w:cs="Arial"/>
          <w:szCs w:val="24"/>
          <w:lang w:eastAsia="en-GB"/>
        </w:rPr>
        <w:t>. Nutrição &amp; Saúde.</w:t>
      </w:r>
    </w:p>
    <w:p w14:paraId="43F924EB" w14:textId="77777777" w:rsidR="00345A1E" w:rsidRPr="00EC3333" w:rsidRDefault="00345A1E" w:rsidP="00345A1E">
      <w:pPr>
        <w:spacing w:before="100" w:beforeAutospacing="1" w:after="100" w:afterAutospacing="1" w:line="360" w:lineRule="auto"/>
        <w:jc w:val="both"/>
        <w:rPr>
          <w:rFonts w:ascii="Arial" w:eastAsia="Times New Roman" w:hAnsi="Arial" w:cs="Arial"/>
          <w:szCs w:val="24"/>
          <w:lang w:eastAsia="en-GB"/>
        </w:rPr>
      </w:pPr>
      <w:r w:rsidRPr="00EC3333">
        <w:rPr>
          <w:rFonts w:ascii="Arial" w:eastAsia="Times New Roman" w:hAnsi="Arial" w:cs="Arial"/>
          <w:szCs w:val="24"/>
          <w:lang w:eastAsia="en-GB"/>
        </w:rPr>
        <w:t>Vo-Thanh, T. </w:t>
      </w:r>
      <w:r w:rsidRPr="00EC3333">
        <w:rPr>
          <w:rFonts w:ascii="Arial" w:eastAsia="Times New Roman" w:hAnsi="Arial" w:cs="Arial"/>
          <w:i/>
          <w:iCs/>
          <w:szCs w:val="24"/>
          <w:lang w:eastAsia="en-GB"/>
        </w:rPr>
        <w:t>et al.</w:t>
      </w:r>
      <w:r w:rsidRPr="00EC3333">
        <w:rPr>
          <w:rFonts w:ascii="Arial" w:eastAsia="Times New Roman" w:hAnsi="Arial" w:cs="Arial"/>
          <w:szCs w:val="24"/>
          <w:lang w:eastAsia="en-GB"/>
        </w:rPr>
        <w:t> (2022) ‘The service digitalization in fine-dining restaurants: a cost-benefit perspective’, </w:t>
      </w:r>
      <w:r w:rsidRPr="00EC3333">
        <w:rPr>
          <w:rFonts w:ascii="Arial" w:eastAsia="Times New Roman" w:hAnsi="Arial" w:cs="Arial"/>
          <w:i/>
          <w:iCs/>
          <w:szCs w:val="24"/>
          <w:lang w:eastAsia="en-GB"/>
        </w:rPr>
        <w:t>International Journal of Contemporary Hospitality Management</w:t>
      </w:r>
      <w:r w:rsidRPr="00EC3333">
        <w:rPr>
          <w:rFonts w:ascii="Arial" w:eastAsia="Times New Roman" w:hAnsi="Arial" w:cs="Arial"/>
          <w:szCs w:val="24"/>
          <w:lang w:eastAsia="en-GB"/>
        </w:rPr>
        <w:t>, 34(9), pp. 3502–3524.</w:t>
      </w:r>
    </w:p>
    <w:p w14:paraId="480A1E3E" w14:textId="77777777" w:rsidR="00345A1E" w:rsidRPr="00EC3333" w:rsidRDefault="00345A1E" w:rsidP="00345A1E">
      <w:pPr>
        <w:spacing w:before="100" w:beforeAutospacing="1" w:after="100" w:afterAutospacing="1" w:line="360" w:lineRule="auto"/>
        <w:jc w:val="both"/>
        <w:rPr>
          <w:rFonts w:ascii="Arial" w:eastAsia="Times New Roman" w:hAnsi="Arial" w:cs="Arial"/>
          <w:szCs w:val="24"/>
          <w:lang w:eastAsia="en-GB"/>
        </w:rPr>
      </w:pPr>
      <w:r w:rsidRPr="00EC3333">
        <w:rPr>
          <w:rFonts w:ascii="Arial" w:eastAsia="Times New Roman" w:hAnsi="Arial" w:cs="Arial"/>
          <w:szCs w:val="24"/>
          <w:lang w:eastAsia="en-GB"/>
        </w:rPr>
        <w:t>Walker, J. R. (2013) </w:t>
      </w:r>
      <w:r w:rsidRPr="00EC3333">
        <w:rPr>
          <w:rFonts w:ascii="Arial" w:eastAsia="Times New Roman" w:hAnsi="Arial" w:cs="Arial"/>
          <w:i/>
          <w:iCs/>
          <w:szCs w:val="24"/>
          <w:lang w:eastAsia="en-GB"/>
        </w:rPr>
        <w:t>The restaurant: From concept to operation, 7th edition Wiley E-text reg card</w:t>
      </w:r>
      <w:r w:rsidRPr="00EC3333">
        <w:rPr>
          <w:rFonts w:ascii="Arial" w:eastAsia="Times New Roman" w:hAnsi="Arial" w:cs="Arial"/>
          <w:szCs w:val="24"/>
          <w:lang w:eastAsia="en-GB"/>
        </w:rPr>
        <w:t>. Nashville, TN, USA: John Wiley &amp; Sons.</w:t>
      </w:r>
    </w:p>
    <w:p w14:paraId="1BDA406E" w14:textId="77777777" w:rsidR="0005494C" w:rsidRDefault="0005494C"/>
    <w:sectPr w:rsidR="0005494C" w:rsidSect="003A33E2">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A1E"/>
    <w:rsid w:val="0005494C"/>
    <w:rsid w:val="001E4A59"/>
    <w:rsid w:val="002C721F"/>
    <w:rsid w:val="00306C99"/>
    <w:rsid w:val="00345A1E"/>
    <w:rsid w:val="00375F52"/>
    <w:rsid w:val="003A33E2"/>
    <w:rsid w:val="005D10D1"/>
    <w:rsid w:val="005F6E47"/>
    <w:rsid w:val="007128EB"/>
    <w:rsid w:val="00757277"/>
    <w:rsid w:val="0079788B"/>
    <w:rsid w:val="00C05E51"/>
    <w:rsid w:val="00C11647"/>
    <w:rsid w:val="00EA4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BB2873"/>
  <w15:chartTrackingRefBased/>
  <w15:docId w15:val="{CF701DD4-C403-4505-8D95-F38B1304E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A1E"/>
  </w:style>
  <w:style w:type="paragraph" w:styleId="Heading1">
    <w:name w:val="heading 1"/>
    <w:basedOn w:val="Normal"/>
    <w:next w:val="Normal"/>
    <w:link w:val="Heading1Char"/>
    <w:uiPriority w:val="9"/>
    <w:qFormat/>
    <w:rsid w:val="00345A1E"/>
    <w:pPr>
      <w:keepNext/>
      <w:keepLines/>
      <w:spacing w:before="480" w:after="24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A1E"/>
    <w:rPr>
      <w:rFonts w:eastAsiaTheme="majorEastAsia" w:cstheme="majorBidi"/>
      <w:b/>
      <w:sz w:val="32"/>
      <w:szCs w:val="32"/>
    </w:rPr>
  </w:style>
  <w:style w:type="paragraph" w:styleId="Title">
    <w:name w:val="Title"/>
    <w:basedOn w:val="Normal"/>
    <w:next w:val="Normal"/>
    <w:link w:val="TitleChar"/>
    <w:uiPriority w:val="10"/>
    <w:qFormat/>
    <w:rsid w:val="00345A1E"/>
    <w:pPr>
      <w:spacing w:after="0" w:line="240" w:lineRule="auto"/>
      <w:contextualSpacing/>
    </w:pPr>
    <w:rPr>
      <w:rFonts w:asciiTheme="majorHAnsi" w:eastAsiaTheme="majorEastAsia" w:hAnsiTheme="majorHAnsi" w:cstheme="majorBidi"/>
      <w:spacing w:val="-10"/>
      <w:kern w:val="28"/>
      <w:sz w:val="56"/>
      <w:szCs w:val="56"/>
      <w:lang w:val="en-US"/>
      <w14:ligatures w14:val="standardContextual"/>
    </w:rPr>
  </w:style>
  <w:style w:type="character" w:customStyle="1" w:styleId="TitleChar">
    <w:name w:val="Title Char"/>
    <w:basedOn w:val="DefaultParagraphFont"/>
    <w:link w:val="Title"/>
    <w:uiPriority w:val="10"/>
    <w:rsid w:val="00345A1E"/>
    <w:rPr>
      <w:rFonts w:asciiTheme="majorHAnsi" w:eastAsiaTheme="majorEastAsia" w:hAnsiTheme="majorHAnsi" w:cstheme="majorBidi"/>
      <w:spacing w:val="-10"/>
      <w:kern w:val="28"/>
      <w:sz w:val="56"/>
      <w:szCs w:val="56"/>
      <w:lang w:val="en-US"/>
      <w14:ligatures w14:val="standardContextual"/>
    </w:rPr>
  </w:style>
  <w:style w:type="paragraph" w:styleId="TOCHeading">
    <w:name w:val="TOC Heading"/>
    <w:basedOn w:val="Heading1"/>
    <w:next w:val="Normal"/>
    <w:uiPriority w:val="39"/>
    <w:unhideWhenUsed/>
    <w:qFormat/>
    <w:rsid w:val="00345A1E"/>
    <w:pPr>
      <w:spacing w:before="240" w:after="0"/>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45A1E"/>
    <w:pPr>
      <w:spacing w:after="100"/>
    </w:pPr>
  </w:style>
  <w:style w:type="character" w:styleId="Hyperlink">
    <w:name w:val="Hyperlink"/>
    <w:basedOn w:val="DefaultParagraphFont"/>
    <w:uiPriority w:val="99"/>
    <w:unhideWhenUsed/>
    <w:rsid w:val="00345A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sv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sv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576</Words>
  <Characters>3287</Characters>
  <Application>Microsoft Office Word</Application>
  <DocSecurity>0</DocSecurity>
  <Lines>74</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Jovita fernandes</cp:lastModifiedBy>
  <cp:revision>12</cp:revision>
  <dcterms:created xsi:type="dcterms:W3CDTF">2023-11-08T09:22:00Z</dcterms:created>
  <dcterms:modified xsi:type="dcterms:W3CDTF">2023-11-08T10:17:00Z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d6c289e1436ce53816301e1e3536b2dfed5aa1bf347d0d137054d0d729221469</vt:lpwstr>
  </property>
</Properties>
</file>