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71E107" w14:textId="3433D1DA" w:rsidR="00F73B35" w:rsidRPr="00FB0622" w:rsidRDefault="00620698" w:rsidP="005A795B">
      <w:pPr>
        <w:spacing w:after="160" w:line="259" w:lineRule="auto"/>
        <w:jc w:val="center"/>
        <w:rPr>
          <w:rFonts w:cs="Times New Roman"/>
          <w:b/>
          <w:iCs/>
          <w:color w:val="323E4F" w:themeColor="text2" w:themeShade="BF"/>
          <w:sz w:val="54"/>
          <w:szCs w:val="54"/>
        </w:rPr>
      </w:pPr>
      <w:r>
        <w:rPr>
          <w:rFonts w:cs="Times New Roman"/>
          <w:b/>
          <w:iCs/>
          <w:color w:val="323E4F" w:themeColor="text2" w:themeShade="BF"/>
          <w:sz w:val="54"/>
          <w:szCs w:val="54"/>
        </w:rPr>
        <w:t xml:space="preserve">    </w:t>
      </w:r>
      <w:r w:rsidR="00DE34C0" w:rsidRPr="00FB0622">
        <w:rPr>
          <w:rFonts w:cs="Times New Roman"/>
          <w:b/>
          <w:iCs/>
          <w:color w:val="323E4F" w:themeColor="text2" w:themeShade="BF"/>
          <w:sz w:val="54"/>
          <w:szCs w:val="54"/>
        </w:rPr>
        <w:t>Earning</w:t>
      </w:r>
      <w:r w:rsidR="00040997" w:rsidRPr="00FB0622">
        <w:rPr>
          <w:rFonts w:cs="Times New Roman"/>
          <w:b/>
          <w:iCs/>
          <w:color w:val="323E4F" w:themeColor="text2" w:themeShade="BF"/>
          <w:sz w:val="54"/>
          <w:szCs w:val="54"/>
        </w:rPr>
        <w:t xml:space="preserve">s </w:t>
      </w:r>
      <w:r w:rsidR="00071B06" w:rsidRPr="00FB0622">
        <w:rPr>
          <w:rFonts w:cs="Times New Roman"/>
          <w:b/>
          <w:iCs/>
          <w:color w:val="323E4F" w:themeColor="text2" w:themeShade="BF"/>
          <w:sz w:val="54"/>
          <w:szCs w:val="54"/>
        </w:rPr>
        <w:t>M</w:t>
      </w:r>
      <w:r w:rsidR="00040997" w:rsidRPr="00FB0622">
        <w:rPr>
          <w:rFonts w:cs="Times New Roman"/>
          <w:b/>
          <w:iCs/>
          <w:color w:val="323E4F" w:themeColor="text2" w:themeShade="BF"/>
          <w:sz w:val="54"/>
          <w:szCs w:val="54"/>
        </w:rPr>
        <w:t>anagement</w:t>
      </w:r>
      <w:r w:rsidR="000F1402" w:rsidRPr="00FB0622">
        <w:rPr>
          <w:rFonts w:cs="Times New Roman"/>
          <w:b/>
          <w:iCs/>
          <w:color w:val="323E4F" w:themeColor="text2" w:themeShade="BF"/>
          <w:sz w:val="54"/>
          <w:szCs w:val="54"/>
        </w:rPr>
        <w:t xml:space="preserve"> and the UK Corporate Governance</w:t>
      </w:r>
    </w:p>
    <w:p w14:paraId="1537DC5C" w14:textId="1B0D63E1" w:rsidR="00FB0622" w:rsidRDefault="00FB0622" w:rsidP="005A795B">
      <w:pPr>
        <w:spacing w:after="160" w:line="259" w:lineRule="auto"/>
        <w:jc w:val="center"/>
        <w:rPr>
          <w:rFonts w:cs="Times New Roman"/>
          <w:b/>
          <w:iCs/>
          <w:color w:val="323E4F" w:themeColor="text2" w:themeShade="BF"/>
          <w:sz w:val="50"/>
          <w:szCs w:val="50"/>
        </w:rPr>
      </w:pPr>
    </w:p>
    <w:p w14:paraId="6BBD79E4" w14:textId="77777777" w:rsidR="00FB0622" w:rsidRPr="00776DBD" w:rsidRDefault="00FB0622" w:rsidP="005A795B">
      <w:pPr>
        <w:spacing w:after="160" w:line="259" w:lineRule="auto"/>
        <w:jc w:val="center"/>
        <w:rPr>
          <w:rFonts w:cs="Times New Roman"/>
          <w:b/>
          <w:iCs/>
          <w:color w:val="323E4F" w:themeColor="text2" w:themeShade="BF"/>
          <w:sz w:val="50"/>
          <w:szCs w:val="50"/>
        </w:rPr>
      </w:pPr>
    </w:p>
    <w:p w14:paraId="58D27D51" w14:textId="77777777" w:rsidR="00D2187B" w:rsidRDefault="00D2187B">
      <w:pPr>
        <w:spacing w:after="160" w:line="259" w:lineRule="auto"/>
        <w:rPr>
          <w:rFonts w:ascii="Verdana" w:hAnsi="Verdana"/>
          <w:b/>
          <w:caps/>
          <w:sz w:val="18"/>
          <w:szCs w:val="18"/>
        </w:rPr>
      </w:pPr>
    </w:p>
    <w:p w14:paraId="520A521A" w14:textId="576FDD67" w:rsidR="004A4EBF" w:rsidRDefault="00BD620D" w:rsidP="00B837AA">
      <w:pPr>
        <w:spacing w:after="160" w:line="259" w:lineRule="auto"/>
        <w:jc w:val="center"/>
        <w:rPr>
          <w:rFonts w:ascii="Verdana" w:hAnsi="Verdana"/>
          <w:b/>
          <w:caps/>
          <w:sz w:val="18"/>
          <w:szCs w:val="18"/>
        </w:rPr>
      </w:pPr>
      <w:r>
        <w:rPr>
          <w:rFonts w:ascii="Verdana" w:hAnsi="Verdana"/>
          <w:b/>
          <w:caps/>
          <w:noProof/>
          <w:sz w:val="18"/>
          <w:szCs w:val="18"/>
          <w:lang w:eastAsia="en-GB"/>
        </w:rPr>
        <w:drawing>
          <wp:inline distT="0" distB="0" distL="0" distR="0" wp14:anchorId="798DA057" wp14:editId="1644BC78">
            <wp:extent cx="5731510" cy="3223895"/>
            <wp:effectExtent l="0" t="0" r="2540" b="0"/>
            <wp:docPr id="2" name="Picture 2" descr="A picture containing table,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arnings3-getty-1200.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4D831D" w14:textId="06ABA3C4" w:rsidR="004A4EBF" w:rsidRDefault="004A4EBF" w:rsidP="00D2187B">
      <w:pPr>
        <w:spacing w:after="160" w:line="259" w:lineRule="auto"/>
        <w:jc w:val="center"/>
        <w:rPr>
          <w:rFonts w:ascii="Verdana" w:hAnsi="Verdana"/>
          <w:b/>
          <w:caps/>
          <w:sz w:val="18"/>
          <w:szCs w:val="18"/>
        </w:rPr>
      </w:pPr>
    </w:p>
    <w:p w14:paraId="01B63A79" w14:textId="6904EC7D" w:rsidR="004A4EBF" w:rsidRDefault="004A4EBF" w:rsidP="00D2187B">
      <w:pPr>
        <w:spacing w:after="160" w:line="259" w:lineRule="auto"/>
        <w:jc w:val="center"/>
        <w:rPr>
          <w:rFonts w:ascii="Verdana" w:hAnsi="Verdana"/>
          <w:b/>
          <w:caps/>
          <w:sz w:val="18"/>
          <w:szCs w:val="18"/>
        </w:rPr>
      </w:pPr>
    </w:p>
    <w:p w14:paraId="7CF15F1C" w14:textId="1B48A9B4" w:rsidR="00B837AA" w:rsidRDefault="00B837AA" w:rsidP="00D2187B">
      <w:pPr>
        <w:spacing w:after="160" w:line="259" w:lineRule="auto"/>
        <w:jc w:val="center"/>
        <w:rPr>
          <w:rFonts w:ascii="Verdana" w:hAnsi="Verdana"/>
          <w:b/>
          <w:caps/>
          <w:sz w:val="18"/>
          <w:szCs w:val="18"/>
        </w:rPr>
      </w:pPr>
    </w:p>
    <w:p w14:paraId="4DA32F76" w14:textId="0860B03E" w:rsidR="00FB0622" w:rsidRDefault="00FB0622" w:rsidP="00D2187B">
      <w:pPr>
        <w:spacing w:after="160" w:line="259" w:lineRule="auto"/>
        <w:jc w:val="center"/>
        <w:rPr>
          <w:rFonts w:ascii="Verdana" w:hAnsi="Verdana"/>
          <w:b/>
          <w:caps/>
          <w:sz w:val="18"/>
          <w:szCs w:val="18"/>
        </w:rPr>
      </w:pPr>
    </w:p>
    <w:p w14:paraId="0055DCFF" w14:textId="790BC507" w:rsidR="00FB0622" w:rsidRDefault="00FB0622" w:rsidP="00D2187B">
      <w:pPr>
        <w:spacing w:after="160" w:line="259" w:lineRule="auto"/>
        <w:jc w:val="center"/>
        <w:rPr>
          <w:rFonts w:ascii="Verdana" w:hAnsi="Verdana"/>
          <w:b/>
          <w:caps/>
          <w:sz w:val="18"/>
          <w:szCs w:val="18"/>
        </w:rPr>
      </w:pPr>
    </w:p>
    <w:p w14:paraId="5AC68B1B" w14:textId="0DD36241" w:rsidR="00FB0622" w:rsidRDefault="00FB0622" w:rsidP="00D2187B">
      <w:pPr>
        <w:spacing w:after="160" w:line="259" w:lineRule="auto"/>
        <w:jc w:val="center"/>
        <w:rPr>
          <w:rFonts w:ascii="Verdana" w:hAnsi="Verdana"/>
          <w:b/>
          <w:caps/>
          <w:sz w:val="18"/>
          <w:szCs w:val="18"/>
        </w:rPr>
      </w:pPr>
    </w:p>
    <w:p w14:paraId="016D0A1E" w14:textId="77777777" w:rsidR="00FB0622" w:rsidRDefault="00FB0622" w:rsidP="00D2187B">
      <w:pPr>
        <w:spacing w:after="160" w:line="259" w:lineRule="auto"/>
        <w:jc w:val="center"/>
        <w:rPr>
          <w:rFonts w:ascii="Verdana" w:hAnsi="Verdana"/>
          <w:b/>
          <w:caps/>
          <w:sz w:val="18"/>
          <w:szCs w:val="18"/>
        </w:rPr>
      </w:pPr>
    </w:p>
    <w:p w14:paraId="27EC1DF9" w14:textId="77777777" w:rsidR="00B837AA" w:rsidRDefault="00B837AA" w:rsidP="00D2187B">
      <w:pPr>
        <w:spacing w:after="160" w:line="259" w:lineRule="auto"/>
        <w:jc w:val="center"/>
        <w:rPr>
          <w:rFonts w:ascii="Verdana" w:hAnsi="Verdana"/>
          <w:b/>
          <w:caps/>
          <w:sz w:val="18"/>
          <w:szCs w:val="18"/>
        </w:rPr>
      </w:pPr>
    </w:p>
    <w:p w14:paraId="123A0E5E" w14:textId="77777777" w:rsidR="00D2187B" w:rsidRDefault="00D2187B">
      <w:pPr>
        <w:spacing w:after="160" w:line="259" w:lineRule="auto"/>
        <w:rPr>
          <w:rFonts w:ascii="Verdana" w:hAnsi="Verdana"/>
          <w:b/>
          <w:caps/>
          <w:sz w:val="18"/>
          <w:szCs w:val="18"/>
        </w:rPr>
      </w:pPr>
    </w:p>
    <w:p w14:paraId="5845D582" w14:textId="33D7B9D1" w:rsidR="00D2187B" w:rsidRPr="00776DBD" w:rsidRDefault="00F63D07" w:rsidP="002A1AD3">
      <w:pPr>
        <w:spacing w:after="160" w:line="259" w:lineRule="auto"/>
        <w:jc w:val="center"/>
        <w:rPr>
          <w:rFonts w:cs="Times New Roman"/>
          <w:b/>
          <w:color w:val="323E4F" w:themeColor="text2" w:themeShade="BF"/>
          <w:sz w:val="42"/>
          <w:szCs w:val="42"/>
        </w:rPr>
      </w:pPr>
      <w:r>
        <w:rPr>
          <w:rFonts w:cs="Times New Roman"/>
          <w:b/>
          <w:color w:val="323E4F" w:themeColor="text2" w:themeShade="BF"/>
          <w:sz w:val="42"/>
          <w:szCs w:val="42"/>
        </w:rPr>
        <w:t>MA</w:t>
      </w:r>
      <w:r w:rsidR="00E3012E">
        <w:rPr>
          <w:rFonts w:cs="Times New Roman"/>
          <w:b/>
          <w:color w:val="323E4F" w:themeColor="text2" w:themeShade="BF"/>
          <w:sz w:val="42"/>
          <w:szCs w:val="42"/>
        </w:rPr>
        <w:t>RCH</w:t>
      </w:r>
      <w:r w:rsidR="004A4EBF" w:rsidRPr="00776DBD">
        <w:rPr>
          <w:rFonts w:cs="Times New Roman"/>
          <w:b/>
          <w:color w:val="323E4F" w:themeColor="text2" w:themeShade="BF"/>
          <w:sz w:val="42"/>
          <w:szCs w:val="42"/>
        </w:rPr>
        <w:t xml:space="preserve"> 20</w:t>
      </w:r>
      <w:r w:rsidR="00E3012E">
        <w:rPr>
          <w:rFonts w:cs="Times New Roman"/>
          <w:b/>
          <w:color w:val="323E4F" w:themeColor="text2" w:themeShade="BF"/>
          <w:sz w:val="42"/>
          <w:szCs w:val="42"/>
        </w:rPr>
        <w:t>20</w:t>
      </w:r>
    </w:p>
    <w:p w14:paraId="0E172DEF" w14:textId="77777777" w:rsidR="00E05928" w:rsidRDefault="00E05928" w:rsidP="00273161">
      <w:pPr>
        <w:tabs>
          <w:tab w:val="left" w:pos="4007"/>
        </w:tabs>
        <w:jc w:val="center"/>
        <w:rPr>
          <w:rFonts w:ascii="Verdana" w:hAnsi="Verdana"/>
          <w:b/>
          <w:caps/>
          <w:sz w:val="18"/>
          <w:szCs w:val="18"/>
        </w:rPr>
        <w:sectPr w:rsidR="00E05928" w:rsidSect="00E05928">
          <w:footerReference w:type="default" r:id="rId9"/>
          <w:footerReference w:type="first" r:id="rId10"/>
          <w:pgSz w:w="11906" w:h="16838"/>
          <w:pgMar w:top="1440" w:right="1440" w:bottom="1440" w:left="1440" w:header="708" w:footer="708" w:gutter="0"/>
          <w:cols w:space="708"/>
          <w:titlePg/>
          <w:docGrid w:linePitch="360"/>
        </w:sectPr>
      </w:pPr>
    </w:p>
    <w:p w14:paraId="5F7D0AA2" w14:textId="353F03FB" w:rsidR="009B20F4" w:rsidRPr="00C70AED" w:rsidRDefault="009B20F4" w:rsidP="00277E0A">
      <w:pPr>
        <w:tabs>
          <w:tab w:val="left" w:pos="4007"/>
        </w:tabs>
        <w:jc w:val="center"/>
        <w:rPr>
          <w:rFonts w:cs="Times New Roman"/>
          <w:b/>
          <w:caps/>
          <w:color w:val="323E4F" w:themeColor="text2" w:themeShade="BF"/>
          <w:sz w:val="22"/>
        </w:rPr>
      </w:pPr>
      <w:r w:rsidRPr="00C70AED">
        <w:rPr>
          <w:rFonts w:cs="Times New Roman"/>
          <w:b/>
          <w:caps/>
          <w:color w:val="323E4F" w:themeColor="text2" w:themeShade="BF"/>
          <w:sz w:val="22"/>
        </w:rPr>
        <w:lastRenderedPageBreak/>
        <w:t>Table of Contents</w:t>
      </w:r>
    </w:p>
    <w:p w14:paraId="5B0DDBF1" w14:textId="6F8AA778" w:rsidR="009B20F4" w:rsidRPr="009E7198" w:rsidRDefault="009B20F4" w:rsidP="00277E0A">
      <w:pPr>
        <w:spacing w:line="480" w:lineRule="auto"/>
        <w:rPr>
          <w:rFonts w:cs="Times New Roman"/>
          <w:b/>
          <w:caps/>
          <w:color w:val="323E4F" w:themeColor="text2" w:themeShade="BF"/>
          <w:sz w:val="20"/>
          <w:szCs w:val="20"/>
        </w:rPr>
      </w:pPr>
    </w:p>
    <w:p w14:paraId="45078A25" w14:textId="31F4A46D" w:rsidR="00614CCB" w:rsidRDefault="008B0864">
      <w:pPr>
        <w:pStyle w:val="TOC1"/>
        <w:rPr>
          <w:rFonts w:asciiTheme="minorHAnsi" w:eastAsiaTheme="minorEastAsia" w:hAnsiTheme="minorHAnsi" w:cstheme="minorBidi"/>
          <w:b w:val="0"/>
          <w:bCs w:val="0"/>
          <w:caps w:val="0"/>
          <w:sz w:val="22"/>
          <w:szCs w:val="22"/>
          <w:lang w:eastAsia="en-GB"/>
        </w:rPr>
      </w:pPr>
      <w:r w:rsidRPr="009E7198">
        <w:rPr>
          <w:rStyle w:val="Hyperlink"/>
          <w:bCs w:val="0"/>
          <w:caps w:val="0"/>
          <w:smallCaps/>
          <w:color w:val="000000" w:themeColor="text1"/>
        </w:rPr>
        <w:fldChar w:fldCharType="begin"/>
      </w:r>
      <w:r w:rsidRPr="009E7198">
        <w:rPr>
          <w:rStyle w:val="Hyperlink"/>
          <w:bCs w:val="0"/>
          <w:caps w:val="0"/>
          <w:smallCaps/>
          <w:color w:val="000000" w:themeColor="text1"/>
        </w:rPr>
        <w:instrText xml:space="preserve"> TOC \o "1-3" \u </w:instrText>
      </w:r>
      <w:r w:rsidRPr="009E7198">
        <w:rPr>
          <w:rStyle w:val="Hyperlink"/>
          <w:bCs w:val="0"/>
          <w:caps w:val="0"/>
          <w:smallCaps/>
          <w:color w:val="000000" w:themeColor="text1"/>
        </w:rPr>
        <w:fldChar w:fldCharType="separate"/>
      </w:r>
      <w:r w:rsidR="00614CCB" w:rsidRPr="00873150">
        <w:rPr>
          <w:rFonts w:ascii="Verdana" w:hAnsi="Verdana"/>
        </w:rPr>
        <w:t>1.</w:t>
      </w:r>
      <w:r w:rsidR="00614CCB">
        <w:rPr>
          <w:rFonts w:asciiTheme="minorHAnsi" w:eastAsiaTheme="minorEastAsia" w:hAnsiTheme="minorHAnsi" w:cstheme="minorBidi"/>
          <w:b w:val="0"/>
          <w:bCs w:val="0"/>
          <w:caps w:val="0"/>
          <w:sz w:val="22"/>
          <w:szCs w:val="22"/>
          <w:lang w:eastAsia="en-GB"/>
        </w:rPr>
        <w:tab/>
      </w:r>
      <w:r w:rsidR="00614CCB">
        <w:t>EXECUTIVE SUMMARY</w:t>
      </w:r>
      <w:r w:rsidR="00614CCB">
        <w:tab/>
      </w:r>
      <w:r w:rsidR="00614CCB">
        <w:fldChar w:fldCharType="begin"/>
      </w:r>
      <w:r w:rsidR="00614CCB">
        <w:instrText xml:space="preserve"> PAGEREF _Toc35870062 \h </w:instrText>
      </w:r>
      <w:r w:rsidR="00614CCB">
        <w:fldChar w:fldCharType="separate"/>
      </w:r>
      <w:r w:rsidR="00614CCB">
        <w:t>1</w:t>
      </w:r>
      <w:r w:rsidR="00614CCB">
        <w:fldChar w:fldCharType="end"/>
      </w:r>
    </w:p>
    <w:p w14:paraId="4D4B97EA" w14:textId="59652C61" w:rsidR="00614CCB" w:rsidRDefault="00614CCB">
      <w:pPr>
        <w:pStyle w:val="TOC1"/>
        <w:rPr>
          <w:rFonts w:asciiTheme="minorHAnsi" w:eastAsiaTheme="minorEastAsia" w:hAnsiTheme="minorHAnsi" w:cstheme="minorBidi"/>
          <w:b w:val="0"/>
          <w:bCs w:val="0"/>
          <w:caps w:val="0"/>
          <w:sz w:val="22"/>
          <w:szCs w:val="22"/>
          <w:lang w:eastAsia="en-GB"/>
        </w:rPr>
      </w:pPr>
      <w:r w:rsidRPr="00873150">
        <w:rPr>
          <w:rFonts w:ascii="Verdana" w:hAnsi="Verdana"/>
        </w:rPr>
        <w:t>2.</w:t>
      </w:r>
      <w:r>
        <w:rPr>
          <w:rFonts w:asciiTheme="minorHAnsi" w:eastAsiaTheme="minorEastAsia" w:hAnsiTheme="minorHAnsi" w:cstheme="minorBidi"/>
          <w:b w:val="0"/>
          <w:bCs w:val="0"/>
          <w:caps w:val="0"/>
          <w:sz w:val="22"/>
          <w:szCs w:val="22"/>
          <w:lang w:eastAsia="en-GB"/>
        </w:rPr>
        <w:tab/>
      </w:r>
      <w:r>
        <w:t>INTRODUCTION</w:t>
      </w:r>
      <w:r>
        <w:tab/>
      </w:r>
      <w:r>
        <w:fldChar w:fldCharType="begin"/>
      </w:r>
      <w:r>
        <w:instrText xml:space="preserve"> PAGEREF _Toc35870063 \h </w:instrText>
      </w:r>
      <w:r>
        <w:fldChar w:fldCharType="separate"/>
      </w:r>
      <w:r>
        <w:t>2</w:t>
      </w:r>
      <w:r>
        <w:fldChar w:fldCharType="end"/>
      </w:r>
    </w:p>
    <w:p w14:paraId="680FCA1E" w14:textId="11F67536" w:rsidR="00614CCB" w:rsidRDefault="00614CCB">
      <w:pPr>
        <w:pStyle w:val="TOC1"/>
        <w:rPr>
          <w:rFonts w:asciiTheme="minorHAnsi" w:eastAsiaTheme="minorEastAsia" w:hAnsiTheme="minorHAnsi" w:cstheme="minorBidi"/>
          <w:b w:val="0"/>
          <w:bCs w:val="0"/>
          <w:caps w:val="0"/>
          <w:sz w:val="22"/>
          <w:szCs w:val="22"/>
          <w:lang w:eastAsia="en-GB"/>
        </w:rPr>
      </w:pPr>
      <w:r w:rsidRPr="00873150">
        <w:rPr>
          <w:rFonts w:ascii="Verdana" w:hAnsi="Verdana"/>
        </w:rPr>
        <w:t>3.</w:t>
      </w:r>
      <w:r>
        <w:rPr>
          <w:rFonts w:asciiTheme="minorHAnsi" w:eastAsiaTheme="minorEastAsia" w:hAnsiTheme="minorHAnsi" w:cstheme="minorBidi"/>
          <w:b w:val="0"/>
          <w:bCs w:val="0"/>
          <w:caps w:val="0"/>
          <w:sz w:val="22"/>
          <w:szCs w:val="22"/>
          <w:lang w:eastAsia="en-GB"/>
        </w:rPr>
        <w:tab/>
      </w:r>
      <w:r>
        <w:t>Earnings management and The uk corporate governance</w:t>
      </w:r>
      <w:r>
        <w:tab/>
      </w:r>
      <w:r>
        <w:fldChar w:fldCharType="begin"/>
      </w:r>
      <w:r>
        <w:instrText xml:space="preserve"> PAGEREF _Toc35870064 \h </w:instrText>
      </w:r>
      <w:r>
        <w:fldChar w:fldCharType="separate"/>
      </w:r>
      <w:r>
        <w:t>2</w:t>
      </w:r>
      <w:r>
        <w:fldChar w:fldCharType="end"/>
      </w:r>
    </w:p>
    <w:p w14:paraId="40C9C022" w14:textId="4BCE92CD" w:rsidR="00614CCB" w:rsidRDefault="00614CCB">
      <w:pPr>
        <w:pStyle w:val="TOC2"/>
        <w:rPr>
          <w:rFonts w:asciiTheme="minorHAnsi" w:eastAsiaTheme="minorEastAsia" w:hAnsiTheme="minorHAnsi" w:cstheme="minorBidi"/>
          <w:caps w:val="0"/>
          <w:noProof/>
          <w:sz w:val="22"/>
          <w:szCs w:val="22"/>
          <w:lang w:eastAsia="en-GB"/>
        </w:rPr>
      </w:pPr>
      <w:r>
        <w:rPr>
          <w:noProof/>
        </w:rPr>
        <w:t>3.1</w:t>
      </w:r>
      <w:r>
        <w:rPr>
          <w:rFonts w:asciiTheme="minorHAnsi" w:eastAsiaTheme="minorEastAsia" w:hAnsiTheme="minorHAnsi" w:cstheme="minorBidi"/>
          <w:caps w:val="0"/>
          <w:noProof/>
          <w:sz w:val="22"/>
          <w:szCs w:val="22"/>
          <w:lang w:eastAsia="en-GB"/>
        </w:rPr>
        <w:tab/>
      </w:r>
      <w:r>
        <w:rPr>
          <w:noProof/>
        </w:rPr>
        <w:t>meaning of Earnings management</w:t>
      </w:r>
      <w:r>
        <w:rPr>
          <w:noProof/>
        </w:rPr>
        <w:tab/>
      </w:r>
      <w:r>
        <w:rPr>
          <w:noProof/>
        </w:rPr>
        <w:fldChar w:fldCharType="begin"/>
      </w:r>
      <w:r>
        <w:rPr>
          <w:noProof/>
        </w:rPr>
        <w:instrText xml:space="preserve"> PAGEREF _Toc35870065 \h </w:instrText>
      </w:r>
      <w:r>
        <w:rPr>
          <w:noProof/>
        </w:rPr>
      </w:r>
      <w:r>
        <w:rPr>
          <w:noProof/>
        </w:rPr>
        <w:fldChar w:fldCharType="separate"/>
      </w:r>
      <w:r>
        <w:rPr>
          <w:noProof/>
        </w:rPr>
        <w:t>2</w:t>
      </w:r>
      <w:r>
        <w:rPr>
          <w:noProof/>
        </w:rPr>
        <w:fldChar w:fldCharType="end"/>
      </w:r>
    </w:p>
    <w:p w14:paraId="16DCAD06" w14:textId="0D4E3E0B" w:rsidR="00614CCB" w:rsidRDefault="00614CCB">
      <w:pPr>
        <w:pStyle w:val="TOC2"/>
        <w:rPr>
          <w:rFonts w:asciiTheme="minorHAnsi" w:eastAsiaTheme="minorEastAsia" w:hAnsiTheme="minorHAnsi" w:cstheme="minorBidi"/>
          <w:caps w:val="0"/>
          <w:noProof/>
          <w:sz w:val="22"/>
          <w:szCs w:val="22"/>
          <w:lang w:eastAsia="en-GB"/>
        </w:rPr>
      </w:pPr>
      <w:r>
        <w:rPr>
          <w:noProof/>
        </w:rPr>
        <w:t>3.2</w:t>
      </w:r>
      <w:r>
        <w:rPr>
          <w:rFonts w:asciiTheme="minorHAnsi" w:eastAsiaTheme="minorEastAsia" w:hAnsiTheme="minorHAnsi" w:cstheme="minorBidi"/>
          <w:caps w:val="0"/>
          <w:noProof/>
          <w:sz w:val="22"/>
          <w:szCs w:val="22"/>
          <w:lang w:eastAsia="en-GB"/>
        </w:rPr>
        <w:tab/>
      </w:r>
      <w:r>
        <w:rPr>
          <w:noProof/>
        </w:rPr>
        <w:t>incentives for earning management</w:t>
      </w:r>
      <w:r>
        <w:rPr>
          <w:noProof/>
        </w:rPr>
        <w:tab/>
      </w:r>
      <w:r>
        <w:rPr>
          <w:noProof/>
        </w:rPr>
        <w:fldChar w:fldCharType="begin"/>
      </w:r>
      <w:r>
        <w:rPr>
          <w:noProof/>
        </w:rPr>
        <w:instrText xml:space="preserve"> PAGEREF _Toc35870066 \h </w:instrText>
      </w:r>
      <w:r>
        <w:rPr>
          <w:noProof/>
        </w:rPr>
      </w:r>
      <w:r>
        <w:rPr>
          <w:noProof/>
        </w:rPr>
        <w:fldChar w:fldCharType="separate"/>
      </w:r>
      <w:r>
        <w:rPr>
          <w:noProof/>
        </w:rPr>
        <w:t>3</w:t>
      </w:r>
      <w:r>
        <w:rPr>
          <w:noProof/>
        </w:rPr>
        <w:fldChar w:fldCharType="end"/>
      </w:r>
    </w:p>
    <w:p w14:paraId="2AE67C66" w14:textId="5D692A8A" w:rsidR="00614CCB" w:rsidRDefault="00614CCB">
      <w:pPr>
        <w:pStyle w:val="TOC3"/>
        <w:rPr>
          <w:rFonts w:asciiTheme="minorHAnsi" w:eastAsiaTheme="minorEastAsia" w:hAnsiTheme="minorHAnsi" w:cstheme="minorBidi"/>
          <w:i w:val="0"/>
          <w:iCs w:val="0"/>
          <w:smallCaps w:val="0"/>
          <w:sz w:val="22"/>
          <w:szCs w:val="22"/>
          <w:lang w:eastAsia="en-GB"/>
        </w:rPr>
      </w:pPr>
      <w:r>
        <w:t>3.2.1</w:t>
      </w:r>
      <w:r>
        <w:rPr>
          <w:rFonts w:asciiTheme="minorHAnsi" w:eastAsiaTheme="minorEastAsia" w:hAnsiTheme="minorHAnsi" w:cstheme="minorBidi"/>
          <w:i w:val="0"/>
          <w:iCs w:val="0"/>
          <w:smallCaps w:val="0"/>
          <w:sz w:val="22"/>
          <w:szCs w:val="22"/>
          <w:lang w:eastAsia="en-GB"/>
        </w:rPr>
        <w:tab/>
      </w:r>
      <w:r>
        <w:t>Bonus Scheme</w:t>
      </w:r>
      <w:r>
        <w:tab/>
      </w:r>
      <w:r>
        <w:fldChar w:fldCharType="begin"/>
      </w:r>
      <w:r>
        <w:instrText xml:space="preserve"> PAGEREF _Toc35870067 \h </w:instrText>
      </w:r>
      <w:r>
        <w:fldChar w:fldCharType="separate"/>
      </w:r>
      <w:r>
        <w:t>3</w:t>
      </w:r>
      <w:r>
        <w:fldChar w:fldCharType="end"/>
      </w:r>
    </w:p>
    <w:p w14:paraId="673F17E3" w14:textId="1E1C4EB6" w:rsidR="00614CCB" w:rsidRDefault="00614CCB">
      <w:pPr>
        <w:pStyle w:val="TOC3"/>
        <w:rPr>
          <w:rFonts w:asciiTheme="minorHAnsi" w:eastAsiaTheme="minorEastAsia" w:hAnsiTheme="minorHAnsi" w:cstheme="minorBidi"/>
          <w:i w:val="0"/>
          <w:iCs w:val="0"/>
          <w:smallCaps w:val="0"/>
          <w:sz w:val="22"/>
          <w:szCs w:val="22"/>
          <w:lang w:eastAsia="en-GB"/>
        </w:rPr>
      </w:pPr>
      <w:r>
        <w:t>3.2.2</w:t>
      </w:r>
      <w:r>
        <w:rPr>
          <w:rFonts w:asciiTheme="minorHAnsi" w:eastAsiaTheme="minorEastAsia" w:hAnsiTheme="minorHAnsi" w:cstheme="minorBidi"/>
          <w:i w:val="0"/>
          <w:iCs w:val="0"/>
          <w:smallCaps w:val="0"/>
          <w:sz w:val="22"/>
          <w:szCs w:val="22"/>
          <w:lang w:eastAsia="en-GB"/>
        </w:rPr>
        <w:tab/>
      </w:r>
      <w:r>
        <w:t>tax liability</w:t>
      </w:r>
      <w:r>
        <w:tab/>
      </w:r>
      <w:r>
        <w:fldChar w:fldCharType="begin"/>
      </w:r>
      <w:r>
        <w:instrText xml:space="preserve"> PAGEREF _Toc35870068 \h </w:instrText>
      </w:r>
      <w:r>
        <w:fldChar w:fldCharType="separate"/>
      </w:r>
      <w:r>
        <w:t>3</w:t>
      </w:r>
      <w:r>
        <w:fldChar w:fldCharType="end"/>
      </w:r>
    </w:p>
    <w:p w14:paraId="7A846090" w14:textId="710EBFBB" w:rsidR="00614CCB" w:rsidRDefault="00614CCB">
      <w:pPr>
        <w:pStyle w:val="TOC3"/>
        <w:rPr>
          <w:rFonts w:asciiTheme="minorHAnsi" w:eastAsiaTheme="minorEastAsia" w:hAnsiTheme="minorHAnsi" w:cstheme="minorBidi"/>
          <w:i w:val="0"/>
          <w:iCs w:val="0"/>
          <w:smallCaps w:val="0"/>
          <w:sz w:val="22"/>
          <w:szCs w:val="22"/>
          <w:lang w:eastAsia="en-GB"/>
        </w:rPr>
      </w:pPr>
      <w:r>
        <w:t>3.2.3</w:t>
      </w:r>
      <w:r>
        <w:rPr>
          <w:rFonts w:asciiTheme="minorHAnsi" w:eastAsiaTheme="minorEastAsia" w:hAnsiTheme="minorHAnsi" w:cstheme="minorBidi"/>
          <w:i w:val="0"/>
          <w:iCs w:val="0"/>
          <w:smallCaps w:val="0"/>
          <w:sz w:val="22"/>
          <w:szCs w:val="22"/>
          <w:lang w:eastAsia="en-GB"/>
        </w:rPr>
        <w:tab/>
      </w:r>
      <w:r>
        <w:t>debt covenant</w:t>
      </w:r>
      <w:r>
        <w:tab/>
      </w:r>
      <w:r>
        <w:fldChar w:fldCharType="begin"/>
      </w:r>
      <w:r>
        <w:instrText xml:space="preserve"> PAGEREF _Toc35870069 \h </w:instrText>
      </w:r>
      <w:r>
        <w:fldChar w:fldCharType="separate"/>
      </w:r>
      <w:r>
        <w:t>3</w:t>
      </w:r>
      <w:r>
        <w:fldChar w:fldCharType="end"/>
      </w:r>
    </w:p>
    <w:p w14:paraId="4379733E" w14:textId="0EF021C0" w:rsidR="00614CCB" w:rsidRDefault="00614CCB">
      <w:pPr>
        <w:pStyle w:val="TOC3"/>
        <w:rPr>
          <w:rFonts w:asciiTheme="minorHAnsi" w:eastAsiaTheme="minorEastAsia" w:hAnsiTheme="minorHAnsi" w:cstheme="minorBidi"/>
          <w:i w:val="0"/>
          <w:iCs w:val="0"/>
          <w:smallCaps w:val="0"/>
          <w:sz w:val="22"/>
          <w:szCs w:val="22"/>
          <w:lang w:eastAsia="en-GB"/>
        </w:rPr>
      </w:pPr>
      <w:r>
        <w:t>3.2.4</w:t>
      </w:r>
      <w:r>
        <w:rPr>
          <w:rFonts w:asciiTheme="minorHAnsi" w:eastAsiaTheme="minorEastAsia" w:hAnsiTheme="minorHAnsi" w:cstheme="minorBidi"/>
          <w:i w:val="0"/>
          <w:iCs w:val="0"/>
          <w:smallCaps w:val="0"/>
          <w:sz w:val="22"/>
          <w:szCs w:val="22"/>
          <w:lang w:eastAsia="en-GB"/>
        </w:rPr>
        <w:tab/>
      </w:r>
      <w:r>
        <w:t>STOCK Price</w:t>
      </w:r>
      <w:r>
        <w:tab/>
      </w:r>
      <w:r>
        <w:fldChar w:fldCharType="begin"/>
      </w:r>
      <w:r>
        <w:instrText xml:space="preserve"> PAGEREF _Toc35870070 \h </w:instrText>
      </w:r>
      <w:r>
        <w:fldChar w:fldCharType="separate"/>
      </w:r>
      <w:r>
        <w:t>3</w:t>
      </w:r>
      <w:r>
        <w:fldChar w:fldCharType="end"/>
      </w:r>
    </w:p>
    <w:p w14:paraId="2546DFFA" w14:textId="1D09450A" w:rsidR="00614CCB" w:rsidRDefault="00614CCB">
      <w:pPr>
        <w:pStyle w:val="TOC2"/>
        <w:rPr>
          <w:rFonts w:asciiTheme="minorHAnsi" w:eastAsiaTheme="minorEastAsia" w:hAnsiTheme="minorHAnsi" w:cstheme="minorBidi"/>
          <w:caps w:val="0"/>
          <w:noProof/>
          <w:sz w:val="22"/>
          <w:szCs w:val="22"/>
          <w:lang w:eastAsia="en-GB"/>
        </w:rPr>
      </w:pPr>
      <w:r>
        <w:rPr>
          <w:noProof/>
          <w:lang w:eastAsia="en-GB"/>
        </w:rPr>
        <w:t>3.3</w:t>
      </w:r>
      <w:r>
        <w:rPr>
          <w:rFonts w:asciiTheme="minorHAnsi" w:eastAsiaTheme="minorEastAsia" w:hAnsiTheme="minorHAnsi" w:cstheme="minorBidi"/>
          <w:caps w:val="0"/>
          <w:noProof/>
          <w:sz w:val="22"/>
          <w:szCs w:val="22"/>
          <w:lang w:eastAsia="en-GB"/>
        </w:rPr>
        <w:tab/>
      </w:r>
      <w:r>
        <w:rPr>
          <w:noProof/>
          <w:lang w:eastAsia="en-GB"/>
        </w:rPr>
        <w:t>patisserie valerie and issues of earning management</w:t>
      </w:r>
      <w:r>
        <w:rPr>
          <w:noProof/>
        </w:rPr>
        <w:tab/>
      </w:r>
      <w:r>
        <w:rPr>
          <w:noProof/>
        </w:rPr>
        <w:fldChar w:fldCharType="begin"/>
      </w:r>
      <w:r>
        <w:rPr>
          <w:noProof/>
        </w:rPr>
        <w:instrText xml:space="preserve"> PAGEREF _Toc35870071 \h </w:instrText>
      </w:r>
      <w:r>
        <w:rPr>
          <w:noProof/>
        </w:rPr>
      </w:r>
      <w:r>
        <w:rPr>
          <w:noProof/>
        </w:rPr>
        <w:fldChar w:fldCharType="separate"/>
      </w:r>
      <w:r>
        <w:rPr>
          <w:noProof/>
        </w:rPr>
        <w:t>4</w:t>
      </w:r>
      <w:r>
        <w:rPr>
          <w:noProof/>
        </w:rPr>
        <w:fldChar w:fldCharType="end"/>
      </w:r>
    </w:p>
    <w:p w14:paraId="2B0B341E" w14:textId="02E0BAF3" w:rsidR="00614CCB" w:rsidRDefault="00614CCB">
      <w:pPr>
        <w:pStyle w:val="TOC2"/>
        <w:rPr>
          <w:rFonts w:asciiTheme="minorHAnsi" w:eastAsiaTheme="minorEastAsia" w:hAnsiTheme="minorHAnsi" w:cstheme="minorBidi"/>
          <w:caps w:val="0"/>
          <w:noProof/>
          <w:sz w:val="22"/>
          <w:szCs w:val="22"/>
          <w:lang w:eastAsia="en-GB"/>
        </w:rPr>
      </w:pPr>
      <w:r>
        <w:rPr>
          <w:noProof/>
        </w:rPr>
        <w:t>3.4</w:t>
      </w:r>
      <w:r>
        <w:rPr>
          <w:rFonts w:asciiTheme="minorHAnsi" w:eastAsiaTheme="minorEastAsia" w:hAnsiTheme="minorHAnsi" w:cstheme="minorBidi"/>
          <w:caps w:val="0"/>
          <w:noProof/>
          <w:sz w:val="22"/>
          <w:szCs w:val="22"/>
          <w:lang w:eastAsia="en-GB"/>
        </w:rPr>
        <w:tab/>
      </w:r>
      <w:r>
        <w:rPr>
          <w:noProof/>
        </w:rPr>
        <w:t>The Role of the uk corporate governance in constraining earnings management</w:t>
      </w:r>
      <w:r>
        <w:rPr>
          <w:noProof/>
        </w:rPr>
        <w:tab/>
      </w:r>
      <w:r>
        <w:rPr>
          <w:noProof/>
        </w:rPr>
        <w:fldChar w:fldCharType="begin"/>
      </w:r>
      <w:r>
        <w:rPr>
          <w:noProof/>
        </w:rPr>
        <w:instrText xml:space="preserve"> PAGEREF _Toc35870072 \h </w:instrText>
      </w:r>
      <w:r>
        <w:rPr>
          <w:noProof/>
        </w:rPr>
      </w:r>
      <w:r>
        <w:rPr>
          <w:noProof/>
        </w:rPr>
        <w:fldChar w:fldCharType="separate"/>
      </w:r>
      <w:r>
        <w:rPr>
          <w:noProof/>
        </w:rPr>
        <w:t>4</w:t>
      </w:r>
      <w:r>
        <w:rPr>
          <w:noProof/>
        </w:rPr>
        <w:fldChar w:fldCharType="end"/>
      </w:r>
    </w:p>
    <w:p w14:paraId="67DB2283" w14:textId="6DB59AC0" w:rsidR="00614CCB" w:rsidRDefault="00614CCB">
      <w:pPr>
        <w:pStyle w:val="TOC1"/>
        <w:rPr>
          <w:rFonts w:asciiTheme="minorHAnsi" w:eastAsiaTheme="minorEastAsia" w:hAnsiTheme="minorHAnsi" w:cstheme="minorBidi"/>
          <w:b w:val="0"/>
          <w:bCs w:val="0"/>
          <w:caps w:val="0"/>
          <w:sz w:val="22"/>
          <w:szCs w:val="22"/>
          <w:lang w:eastAsia="en-GB"/>
        </w:rPr>
      </w:pPr>
      <w:r w:rsidRPr="00873150">
        <w:rPr>
          <w:rFonts w:ascii="Verdana" w:hAnsi="Verdana"/>
        </w:rPr>
        <w:t>4.</w:t>
      </w:r>
      <w:r>
        <w:rPr>
          <w:rFonts w:asciiTheme="minorHAnsi" w:eastAsiaTheme="minorEastAsia" w:hAnsiTheme="minorHAnsi" w:cstheme="minorBidi"/>
          <w:b w:val="0"/>
          <w:bCs w:val="0"/>
          <w:caps w:val="0"/>
          <w:sz w:val="22"/>
          <w:szCs w:val="22"/>
          <w:lang w:eastAsia="en-GB"/>
        </w:rPr>
        <w:tab/>
      </w:r>
      <w:r>
        <w:t>CONCLUSION</w:t>
      </w:r>
      <w:r>
        <w:tab/>
      </w:r>
      <w:r>
        <w:fldChar w:fldCharType="begin"/>
      </w:r>
      <w:r>
        <w:instrText xml:space="preserve"> PAGEREF _Toc35870073 \h </w:instrText>
      </w:r>
      <w:r>
        <w:fldChar w:fldCharType="separate"/>
      </w:r>
      <w:r>
        <w:t>5</w:t>
      </w:r>
      <w:r>
        <w:fldChar w:fldCharType="end"/>
      </w:r>
    </w:p>
    <w:p w14:paraId="5CC7DD98" w14:textId="00F90D73" w:rsidR="00614CCB" w:rsidRDefault="00614CCB">
      <w:pPr>
        <w:pStyle w:val="TOC1"/>
        <w:rPr>
          <w:rFonts w:asciiTheme="minorHAnsi" w:eastAsiaTheme="minorEastAsia" w:hAnsiTheme="minorHAnsi" w:cstheme="minorBidi"/>
          <w:b w:val="0"/>
          <w:bCs w:val="0"/>
          <w:caps w:val="0"/>
          <w:sz w:val="22"/>
          <w:szCs w:val="22"/>
          <w:lang w:eastAsia="en-GB"/>
        </w:rPr>
      </w:pPr>
      <w:r w:rsidRPr="00873150">
        <w:rPr>
          <w:rFonts w:ascii="Verdana" w:hAnsi="Verdana"/>
        </w:rPr>
        <w:t>5.</w:t>
      </w:r>
      <w:r>
        <w:rPr>
          <w:rFonts w:asciiTheme="minorHAnsi" w:eastAsiaTheme="minorEastAsia" w:hAnsiTheme="minorHAnsi" w:cstheme="minorBidi"/>
          <w:b w:val="0"/>
          <w:bCs w:val="0"/>
          <w:caps w:val="0"/>
          <w:sz w:val="22"/>
          <w:szCs w:val="22"/>
          <w:lang w:eastAsia="en-GB"/>
        </w:rPr>
        <w:tab/>
      </w:r>
      <w:r>
        <w:t>Recommendations</w:t>
      </w:r>
      <w:r>
        <w:tab/>
      </w:r>
      <w:r>
        <w:fldChar w:fldCharType="begin"/>
      </w:r>
      <w:r>
        <w:instrText xml:space="preserve"> PAGEREF _Toc35870074 \h </w:instrText>
      </w:r>
      <w:r>
        <w:fldChar w:fldCharType="separate"/>
      </w:r>
      <w:r>
        <w:t>6</w:t>
      </w:r>
      <w:r>
        <w:fldChar w:fldCharType="end"/>
      </w:r>
    </w:p>
    <w:p w14:paraId="7A8D0088" w14:textId="1505B1A4" w:rsidR="00614CCB" w:rsidRDefault="00614CCB">
      <w:pPr>
        <w:pStyle w:val="TOC1"/>
        <w:rPr>
          <w:rFonts w:asciiTheme="minorHAnsi" w:eastAsiaTheme="minorEastAsia" w:hAnsiTheme="minorHAnsi" w:cstheme="minorBidi"/>
          <w:b w:val="0"/>
          <w:bCs w:val="0"/>
          <w:caps w:val="0"/>
          <w:sz w:val="22"/>
          <w:szCs w:val="22"/>
          <w:lang w:eastAsia="en-GB"/>
        </w:rPr>
      </w:pPr>
      <w:r w:rsidRPr="00873150">
        <w:rPr>
          <w:rFonts w:ascii="Verdana" w:hAnsi="Verdana"/>
        </w:rPr>
        <w:t>6.</w:t>
      </w:r>
      <w:r>
        <w:rPr>
          <w:rFonts w:asciiTheme="minorHAnsi" w:eastAsiaTheme="minorEastAsia" w:hAnsiTheme="minorHAnsi" w:cstheme="minorBidi"/>
          <w:b w:val="0"/>
          <w:bCs w:val="0"/>
          <w:caps w:val="0"/>
          <w:sz w:val="22"/>
          <w:szCs w:val="22"/>
          <w:lang w:eastAsia="en-GB"/>
        </w:rPr>
        <w:tab/>
      </w:r>
      <w:r>
        <w:t>References</w:t>
      </w:r>
      <w:r>
        <w:tab/>
      </w:r>
      <w:r>
        <w:fldChar w:fldCharType="begin"/>
      </w:r>
      <w:r>
        <w:instrText xml:space="preserve"> PAGEREF _Toc35870075 \h </w:instrText>
      </w:r>
      <w:r>
        <w:fldChar w:fldCharType="separate"/>
      </w:r>
      <w:r>
        <w:t>6</w:t>
      </w:r>
      <w:r>
        <w:fldChar w:fldCharType="end"/>
      </w:r>
    </w:p>
    <w:p w14:paraId="4759A750" w14:textId="0E5A6C54" w:rsidR="009B20F4" w:rsidRDefault="008B0864" w:rsidP="009E7198">
      <w:pPr>
        <w:pStyle w:val="TableofFigures"/>
        <w:tabs>
          <w:tab w:val="right" w:leader="dot" w:pos="9016"/>
        </w:tabs>
        <w:rPr>
          <w:rStyle w:val="Hyperlink"/>
          <w:rFonts w:cs="Times New Roman"/>
          <w:bCs/>
          <w:caps/>
          <w:smallCaps w:val="0"/>
          <w:noProof/>
          <w:color w:val="000000" w:themeColor="text1"/>
        </w:rPr>
      </w:pPr>
      <w:r w:rsidRPr="009E7198">
        <w:rPr>
          <w:rStyle w:val="Hyperlink"/>
          <w:rFonts w:cs="Times New Roman"/>
          <w:bCs/>
          <w:caps/>
          <w:smallCaps w:val="0"/>
          <w:noProof/>
          <w:color w:val="000000" w:themeColor="text1"/>
        </w:rPr>
        <w:fldChar w:fldCharType="end"/>
      </w:r>
    </w:p>
    <w:p w14:paraId="631FAA02" w14:textId="50C9F993" w:rsidR="00143F51" w:rsidRDefault="00143F51" w:rsidP="00143F51"/>
    <w:p w14:paraId="6F7856FD" w14:textId="5CB32A49" w:rsidR="00143F51" w:rsidRDefault="00143F51" w:rsidP="00143F51"/>
    <w:p w14:paraId="606A1F9D" w14:textId="77777777" w:rsidR="00143F51" w:rsidRPr="00143F51" w:rsidRDefault="00143F51" w:rsidP="00143F51"/>
    <w:p w14:paraId="4F5D3380" w14:textId="57C5DCC4" w:rsidR="00143F51" w:rsidRPr="00C70AED" w:rsidRDefault="00143F51" w:rsidP="00143F51">
      <w:pPr>
        <w:tabs>
          <w:tab w:val="left" w:pos="4007"/>
        </w:tabs>
        <w:jc w:val="center"/>
        <w:rPr>
          <w:rFonts w:cs="Times New Roman"/>
          <w:b/>
          <w:caps/>
          <w:color w:val="323E4F" w:themeColor="text2" w:themeShade="BF"/>
          <w:sz w:val="22"/>
        </w:rPr>
      </w:pPr>
      <w:r>
        <w:rPr>
          <w:rFonts w:cs="Times New Roman"/>
          <w:b/>
          <w:caps/>
          <w:color w:val="323E4F" w:themeColor="text2" w:themeShade="BF"/>
          <w:sz w:val="22"/>
        </w:rPr>
        <w:t>FIGURES</w:t>
      </w:r>
    </w:p>
    <w:p w14:paraId="054532A0" w14:textId="5BE2F623" w:rsidR="00887080" w:rsidRDefault="00887080" w:rsidP="00887080"/>
    <w:p w14:paraId="5F6393C4" w14:textId="208E2475" w:rsidR="001D426D" w:rsidRDefault="00143F51" w:rsidP="001D426D">
      <w:pPr>
        <w:pStyle w:val="TOC1"/>
        <w:rPr>
          <w:rFonts w:asciiTheme="minorHAnsi" w:eastAsiaTheme="minorEastAsia" w:hAnsiTheme="minorHAnsi" w:cstheme="minorBidi"/>
          <w:b w:val="0"/>
          <w:bCs w:val="0"/>
          <w:caps w:val="0"/>
          <w:sz w:val="22"/>
          <w:szCs w:val="22"/>
          <w:lang w:eastAsia="en-GB"/>
        </w:rPr>
      </w:pPr>
      <w:r>
        <w:t>FIGURE 1 - aCCRUAL-BASED EM vs. Real EM</w:t>
      </w:r>
      <w:r w:rsidR="001D426D">
        <w:tab/>
      </w:r>
      <w:r>
        <w:t>2</w:t>
      </w:r>
    </w:p>
    <w:p w14:paraId="2D097894" w14:textId="77777777" w:rsidR="001D426D" w:rsidRPr="00887080" w:rsidRDefault="001D426D" w:rsidP="00887080"/>
    <w:p w14:paraId="400EFCA4" w14:textId="6D8AE6B3" w:rsidR="00AD4A46" w:rsidRPr="006B2660" w:rsidRDefault="00AD4A46" w:rsidP="006B2660">
      <w:pPr>
        <w:pStyle w:val="Caption"/>
        <w:rPr>
          <w:rFonts w:cs="Times New Roman"/>
          <w:i/>
          <w:iCs/>
          <w:sz w:val="22"/>
          <w:szCs w:val="22"/>
        </w:rPr>
      </w:pPr>
    </w:p>
    <w:p w14:paraId="39DCE0B5" w14:textId="77777777" w:rsidR="00AD4A46" w:rsidRPr="0043085E" w:rsidRDefault="00AD4A46" w:rsidP="009B20F4"/>
    <w:p w14:paraId="3F3FA863" w14:textId="3864CD92" w:rsidR="0007275A" w:rsidRPr="0024350E" w:rsidRDefault="0007275A" w:rsidP="00C70AED">
      <w:pPr>
        <w:pStyle w:val="Heading1"/>
        <w:numPr>
          <w:ilvl w:val="0"/>
          <w:numId w:val="0"/>
        </w:numPr>
        <w:ind w:left="851"/>
        <w:sectPr w:rsidR="0007275A" w:rsidRPr="0024350E" w:rsidSect="00E05928">
          <w:footerReference w:type="first" r:id="rId11"/>
          <w:pgSz w:w="11906" w:h="16838"/>
          <w:pgMar w:top="1440" w:right="1440" w:bottom="1440" w:left="1440" w:header="708" w:footer="708" w:gutter="0"/>
          <w:cols w:space="708"/>
          <w:titlePg/>
          <w:docGrid w:linePitch="360"/>
        </w:sectPr>
      </w:pPr>
      <w:bookmarkStart w:id="0" w:name="_Toc419303684"/>
    </w:p>
    <w:p w14:paraId="3798AB06" w14:textId="36562C00" w:rsidR="006334A1" w:rsidRPr="00F96C33" w:rsidRDefault="009E7198" w:rsidP="00670A28">
      <w:pPr>
        <w:pStyle w:val="Heading1"/>
      </w:pPr>
      <w:bookmarkStart w:id="1" w:name="_Toc35870062"/>
      <w:r w:rsidRPr="00A70387">
        <w:lastRenderedPageBreak/>
        <w:t>EXECUTIVE SUMMARY</w:t>
      </w:r>
      <w:bookmarkEnd w:id="1"/>
    </w:p>
    <w:p w14:paraId="3545F1B4" w14:textId="77777777" w:rsidR="009F074A" w:rsidRDefault="009F074A" w:rsidP="006F7EE7">
      <w:pPr>
        <w:ind w:left="720"/>
        <w:rPr>
          <w:noProof/>
          <w:color w:val="000000" w:themeColor="text1"/>
        </w:rPr>
      </w:pPr>
    </w:p>
    <w:p w14:paraId="685A7DC1" w14:textId="16C3781D" w:rsidR="00887368" w:rsidRDefault="00B83477" w:rsidP="00214ECB">
      <w:pPr>
        <w:rPr>
          <w:noProof/>
          <w:color w:val="000000" w:themeColor="text1"/>
        </w:rPr>
      </w:pPr>
      <w:r>
        <w:rPr>
          <w:noProof/>
          <w:color w:val="000000" w:themeColor="text1"/>
        </w:rPr>
        <w:t xml:space="preserve">The purpose of this report was to identify </w:t>
      </w:r>
      <w:r w:rsidR="00252FD1">
        <w:rPr>
          <w:noProof/>
          <w:color w:val="000000" w:themeColor="text1"/>
        </w:rPr>
        <w:t>managers’ in</w:t>
      </w:r>
      <w:r w:rsidR="00E24017">
        <w:rPr>
          <w:noProof/>
          <w:color w:val="000000" w:themeColor="text1"/>
        </w:rPr>
        <w:t>c</w:t>
      </w:r>
      <w:r w:rsidR="00252FD1">
        <w:rPr>
          <w:noProof/>
          <w:color w:val="000000" w:themeColor="text1"/>
        </w:rPr>
        <w:t>entives for earning</w:t>
      </w:r>
      <w:r w:rsidR="00E24017">
        <w:rPr>
          <w:noProof/>
          <w:color w:val="000000" w:themeColor="text1"/>
        </w:rPr>
        <w:t xml:space="preserve">s </w:t>
      </w:r>
      <w:r w:rsidR="00252FD1">
        <w:rPr>
          <w:noProof/>
          <w:color w:val="000000" w:themeColor="text1"/>
        </w:rPr>
        <w:t>managem</w:t>
      </w:r>
      <w:r w:rsidR="00662BA6">
        <w:rPr>
          <w:noProof/>
          <w:color w:val="000000" w:themeColor="text1"/>
        </w:rPr>
        <w:t>e</w:t>
      </w:r>
      <w:r w:rsidR="00252FD1">
        <w:rPr>
          <w:noProof/>
          <w:color w:val="000000" w:themeColor="text1"/>
        </w:rPr>
        <w:t xml:space="preserve">nt </w:t>
      </w:r>
      <w:r w:rsidR="000147F7">
        <w:rPr>
          <w:noProof/>
          <w:color w:val="000000" w:themeColor="text1"/>
        </w:rPr>
        <w:t xml:space="preserve">and evaluate the role of the UK </w:t>
      </w:r>
      <w:r w:rsidR="00887368">
        <w:rPr>
          <w:noProof/>
          <w:color w:val="000000" w:themeColor="text1"/>
        </w:rPr>
        <w:t>corporate governance in con</w:t>
      </w:r>
      <w:r w:rsidR="00662BA6">
        <w:rPr>
          <w:noProof/>
          <w:color w:val="000000" w:themeColor="text1"/>
        </w:rPr>
        <w:t>s</w:t>
      </w:r>
      <w:r w:rsidR="00887368">
        <w:rPr>
          <w:noProof/>
          <w:color w:val="000000" w:themeColor="text1"/>
        </w:rPr>
        <w:t xml:space="preserve">training these practices. </w:t>
      </w:r>
    </w:p>
    <w:p w14:paraId="4BE0A775" w14:textId="6B4C3FA6" w:rsidR="005D2473" w:rsidRDefault="00BE6052" w:rsidP="00214ECB">
      <w:pPr>
        <w:rPr>
          <w:noProof/>
          <w:color w:val="000000" w:themeColor="text1"/>
        </w:rPr>
      </w:pPr>
      <w:r>
        <w:rPr>
          <w:noProof/>
          <w:color w:val="000000" w:themeColor="text1"/>
        </w:rPr>
        <w:t>Earnings management</w:t>
      </w:r>
      <w:r w:rsidR="008722C8">
        <w:rPr>
          <w:noProof/>
          <w:color w:val="000000" w:themeColor="text1"/>
        </w:rPr>
        <w:t xml:space="preserve"> </w:t>
      </w:r>
      <w:r w:rsidR="00063703">
        <w:rPr>
          <w:noProof/>
          <w:color w:val="000000" w:themeColor="text1"/>
        </w:rPr>
        <w:t xml:space="preserve">is widespread </w:t>
      </w:r>
      <w:r w:rsidR="00443672">
        <w:rPr>
          <w:noProof/>
          <w:color w:val="000000" w:themeColor="text1"/>
        </w:rPr>
        <w:t xml:space="preserve">in today’s financial environment and it aims to </w:t>
      </w:r>
      <w:r w:rsidR="00392B41">
        <w:rPr>
          <w:noProof/>
          <w:color w:val="000000" w:themeColor="text1"/>
        </w:rPr>
        <w:t xml:space="preserve">show a different picture of </w:t>
      </w:r>
      <w:r w:rsidR="00901B5E">
        <w:rPr>
          <w:noProof/>
          <w:color w:val="000000" w:themeColor="text1"/>
        </w:rPr>
        <w:t xml:space="preserve">the company’s financial performance by presenting lower or higher earnings. </w:t>
      </w:r>
      <w:r w:rsidR="006744E1">
        <w:rPr>
          <w:noProof/>
          <w:color w:val="000000" w:themeColor="text1"/>
        </w:rPr>
        <w:t>The report discovered that</w:t>
      </w:r>
      <w:r w:rsidR="00E073FF">
        <w:rPr>
          <w:noProof/>
          <w:color w:val="000000" w:themeColor="text1"/>
        </w:rPr>
        <w:t xml:space="preserve"> managers migh</w:t>
      </w:r>
      <w:r w:rsidR="00373A8B">
        <w:rPr>
          <w:noProof/>
          <w:color w:val="000000" w:themeColor="text1"/>
        </w:rPr>
        <w:t>t</w:t>
      </w:r>
      <w:r w:rsidR="00E073FF">
        <w:rPr>
          <w:noProof/>
          <w:color w:val="000000" w:themeColor="text1"/>
        </w:rPr>
        <w:t xml:space="preserve"> be </w:t>
      </w:r>
      <w:r w:rsidR="00DF341B">
        <w:rPr>
          <w:noProof/>
          <w:color w:val="000000" w:themeColor="text1"/>
        </w:rPr>
        <w:t>tri</w:t>
      </w:r>
      <w:r w:rsidR="00373A8B">
        <w:rPr>
          <w:noProof/>
          <w:color w:val="000000" w:themeColor="text1"/>
        </w:rPr>
        <w:t>g</w:t>
      </w:r>
      <w:r w:rsidR="00DF341B">
        <w:rPr>
          <w:noProof/>
          <w:color w:val="000000" w:themeColor="text1"/>
        </w:rPr>
        <w:t>gered to deliberately manipulate earnings</w:t>
      </w:r>
      <w:r w:rsidR="0097502E">
        <w:rPr>
          <w:noProof/>
          <w:color w:val="000000" w:themeColor="text1"/>
        </w:rPr>
        <w:t xml:space="preserve"> to inc</w:t>
      </w:r>
      <w:r w:rsidR="00373A8B">
        <w:rPr>
          <w:noProof/>
          <w:color w:val="000000" w:themeColor="text1"/>
        </w:rPr>
        <w:t>r</w:t>
      </w:r>
      <w:r w:rsidR="0097502E">
        <w:rPr>
          <w:noProof/>
          <w:color w:val="000000" w:themeColor="text1"/>
        </w:rPr>
        <w:t>ease their bonus plan</w:t>
      </w:r>
      <w:r w:rsidR="00FA32A7">
        <w:rPr>
          <w:noProof/>
          <w:color w:val="000000" w:themeColor="text1"/>
        </w:rPr>
        <w:t>, decrease tax expen</w:t>
      </w:r>
      <w:r w:rsidR="00373A8B">
        <w:rPr>
          <w:noProof/>
          <w:color w:val="000000" w:themeColor="text1"/>
        </w:rPr>
        <w:t>s</w:t>
      </w:r>
      <w:r w:rsidR="00FA32A7">
        <w:rPr>
          <w:noProof/>
          <w:color w:val="000000" w:themeColor="text1"/>
        </w:rPr>
        <w:t>es</w:t>
      </w:r>
      <w:r w:rsidR="001C0DBD">
        <w:rPr>
          <w:noProof/>
          <w:color w:val="000000" w:themeColor="text1"/>
        </w:rPr>
        <w:t>, prevent a v</w:t>
      </w:r>
      <w:r w:rsidR="009D04F9">
        <w:rPr>
          <w:noProof/>
          <w:color w:val="000000" w:themeColor="text1"/>
        </w:rPr>
        <w:t>iolation of debt covenants</w:t>
      </w:r>
      <w:r w:rsidR="005E2196">
        <w:rPr>
          <w:noProof/>
          <w:color w:val="000000" w:themeColor="text1"/>
        </w:rPr>
        <w:t xml:space="preserve"> and meet or beat</w:t>
      </w:r>
      <w:r w:rsidR="00B940A5">
        <w:rPr>
          <w:noProof/>
          <w:color w:val="000000" w:themeColor="text1"/>
        </w:rPr>
        <w:t xml:space="preserve"> analysts’ estimates</w:t>
      </w:r>
      <w:r w:rsidR="00670A28">
        <w:rPr>
          <w:noProof/>
          <w:color w:val="000000" w:themeColor="text1"/>
        </w:rPr>
        <w:t>.</w:t>
      </w:r>
    </w:p>
    <w:p w14:paraId="6B5A7476" w14:textId="6DD6EFAD" w:rsidR="000A3CE6" w:rsidRDefault="006D45E0" w:rsidP="00214ECB">
      <w:pPr>
        <w:rPr>
          <w:noProof/>
          <w:color w:val="000000" w:themeColor="text1"/>
        </w:rPr>
      </w:pPr>
      <w:r>
        <w:rPr>
          <w:noProof/>
          <w:color w:val="000000" w:themeColor="text1"/>
        </w:rPr>
        <w:t xml:space="preserve">Also, </w:t>
      </w:r>
      <w:r w:rsidR="00706EE2">
        <w:rPr>
          <w:noProof/>
          <w:color w:val="000000" w:themeColor="text1"/>
        </w:rPr>
        <w:t>t</w:t>
      </w:r>
      <w:r w:rsidR="00611FD0">
        <w:rPr>
          <w:noProof/>
          <w:color w:val="000000" w:themeColor="text1"/>
        </w:rPr>
        <w:t>he</w:t>
      </w:r>
      <w:r w:rsidR="007C4C2C">
        <w:rPr>
          <w:noProof/>
          <w:color w:val="000000" w:themeColor="text1"/>
        </w:rPr>
        <w:t xml:space="preserve"> report examined the</w:t>
      </w:r>
      <w:r w:rsidR="00611FD0">
        <w:rPr>
          <w:noProof/>
          <w:color w:val="000000" w:themeColor="text1"/>
        </w:rPr>
        <w:t xml:space="preserve"> case of </w:t>
      </w:r>
      <w:r w:rsidR="007C4C2C">
        <w:rPr>
          <w:noProof/>
          <w:color w:val="000000" w:themeColor="text1"/>
        </w:rPr>
        <w:t xml:space="preserve">café chain, </w:t>
      </w:r>
      <w:r w:rsidR="00611FD0">
        <w:rPr>
          <w:noProof/>
          <w:color w:val="000000" w:themeColor="text1"/>
        </w:rPr>
        <w:t>Pati</w:t>
      </w:r>
      <w:r>
        <w:rPr>
          <w:noProof/>
          <w:color w:val="000000" w:themeColor="text1"/>
        </w:rPr>
        <w:t>s</w:t>
      </w:r>
      <w:r w:rsidR="00611FD0">
        <w:rPr>
          <w:noProof/>
          <w:color w:val="000000" w:themeColor="text1"/>
        </w:rPr>
        <w:t>serie Valerie</w:t>
      </w:r>
      <w:r w:rsidR="004F5721">
        <w:rPr>
          <w:noProof/>
          <w:color w:val="000000" w:themeColor="text1"/>
        </w:rPr>
        <w:t xml:space="preserve">, </w:t>
      </w:r>
      <w:r w:rsidR="0039549D">
        <w:rPr>
          <w:noProof/>
          <w:color w:val="000000" w:themeColor="text1"/>
        </w:rPr>
        <w:t>i</w:t>
      </w:r>
      <w:r w:rsidR="00706EE2">
        <w:rPr>
          <w:noProof/>
          <w:color w:val="000000" w:themeColor="text1"/>
        </w:rPr>
        <w:t>l</w:t>
      </w:r>
      <w:r w:rsidR="0039549D">
        <w:rPr>
          <w:noProof/>
          <w:color w:val="000000" w:themeColor="text1"/>
        </w:rPr>
        <w:t xml:space="preserve">lustrating the </w:t>
      </w:r>
      <w:r w:rsidR="00611FD0">
        <w:rPr>
          <w:noProof/>
          <w:color w:val="000000" w:themeColor="text1"/>
        </w:rPr>
        <w:t>scope of manipulations that can be achi</w:t>
      </w:r>
      <w:r w:rsidR="004F5721">
        <w:rPr>
          <w:noProof/>
          <w:color w:val="000000" w:themeColor="text1"/>
        </w:rPr>
        <w:t>e</w:t>
      </w:r>
      <w:r w:rsidR="00611FD0">
        <w:rPr>
          <w:noProof/>
          <w:color w:val="000000" w:themeColor="text1"/>
        </w:rPr>
        <w:t xml:space="preserve">ved within the </w:t>
      </w:r>
      <w:r w:rsidR="00AB7697">
        <w:rPr>
          <w:noProof/>
          <w:color w:val="000000" w:themeColor="text1"/>
        </w:rPr>
        <w:t>legal reporting framework</w:t>
      </w:r>
      <w:r w:rsidR="007C4C2C">
        <w:rPr>
          <w:noProof/>
          <w:color w:val="000000" w:themeColor="text1"/>
        </w:rPr>
        <w:t xml:space="preserve">. </w:t>
      </w:r>
      <w:r w:rsidR="004B303A">
        <w:rPr>
          <w:noProof/>
          <w:color w:val="000000" w:themeColor="text1"/>
        </w:rPr>
        <w:t>It was discovered that the main issue</w:t>
      </w:r>
      <w:r w:rsidR="00F11A1C">
        <w:rPr>
          <w:noProof/>
          <w:color w:val="000000" w:themeColor="text1"/>
        </w:rPr>
        <w:t xml:space="preserve"> that</w:t>
      </w:r>
      <w:r w:rsidR="004B303A">
        <w:rPr>
          <w:noProof/>
          <w:color w:val="000000" w:themeColor="text1"/>
        </w:rPr>
        <w:t xml:space="preserve"> </w:t>
      </w:r>
      <w:r w:rsidR="005C0A72">
        <w:rPr>
          <w:noProof/>
          <w:color w:val="000000" w:themeColor="text1"/>
        </w:rPr>
        <w:t>underl</w:t>
      </w:r>
      <w:r w:rsidR="007E6536">
        <w:rPr>
          <w:noProof/>
          <w:color w:val="000000" w:themeColor="text1"/>
        </w:rPr>
        <w:t>ies</w:t>
      </w:r>
      <w:r w:rsidR="005C0A72">
        <w:rPr>
          <w:noProof/>
          <w:color w:val="000000" w:themeColor="text1"/>
        </w:rPr>
        <w:t xml:space="preserve"> earnings management is the </w:t>
      </w:r>
      <w:r w:rsidR="0094468F">
        <w:rPr>
          <w:noProof/>
          <w:color w:val="000000" w:themeColor="text1"/>
        </w:rPr>
        <w:t>flexibility of acco</w:t>
      </w:r>
      <w:r w:rsidR="007C4C2C">
        <w:rPr>
          <w:noProof/>
          <w:color w:val="000000" w:themeColor="text1"/>
        </w:rPr>
        <w:t>u</w:t>
      </w:r>
      <w:r w:rsidR="0094468F">
        <w:rPr>
          <w:noProof/>
          <w:color w:val="000000" w:themeColor="text1"/>
        </w:rPr>
        <w:t>nting standards</w:t>
      </w:r>
      <w:r w:rsidR="00E670D8">
        <w:rPr>
          <w:noProof/>
          <w:color w:val="000000" w:themeColor="text1"/>
        </w:rPr>
        <w:t xml:space="preserve"> </w:t>
      </w:r>
      <w:r w:rsidR="002757B1">
        <w:rPr>
          <w:noProof/>
          <w:color w:val="000000" w:themeColor="text1"/>
        </w:rPr>
        <w:t>which allows managers</w:t>
      </w:r>
      <w:r w:rsidR="008B1F5D">
        <w:rPr>
          <w:noProof/>
          <w:color w:val="000000" w:themeColor="text1"/>
        </w:rPr>
        <w:t>’</w:t>
      </w:r>
      <w:r w:rsidR="002757B1">
        <w:rPr>
          <w:noProof/>
          <w:color w:val="000000" w:themeColor="text1"/>
        </w:rPr>
        <w:t xml:space="preserve"> choi</w:t>
      </w:r>
      <w:r w:rsidR="007C4C2C">
        <w:rPr>
          <w:noProof/>
          <w:color w:val="000000" w:themeColor="text1"/>
        </w:rPr>
        <w:t>c</w:t>
      </w:r>
      <w:r w:rsidR="002757B1">
        <w:rPr>
          <w:noProof/>
          <w:color w:val="000000" w:themeColor="text1"/>
        </w:rPr>
        <w:t>es and estimates</w:t>
      </w:r>
      <w:r w:rsidR="00315251">
        <w:rPr>
          <w:noProof/>
          <w:color w:val="000000" w:themeColor="text1"/>
        </w:rPr>
        <w:t>, creating an opportunity for</w:t>
      </w:r>
      <w:r w:rsidR="006270B7">
        <w:rPr>
          <w:noProof/>
          <w:color w:val="000000" w:themeColor="text1"/>
        </w:rPr>
        <w:t xml:space="preserve"> manipulating financial figures</w:t>
      </w:r>
      <w:r w:rsidR="00315251">
        <w:rPr>
          <w:noProof/>
          <w:color w:val="000000" w:themeColor="text1"/>
        </w:rPr>
        <w:t xml:space="preserve">. </w:t>
      </w:r>
      <w:r w:rsidR="006270B7">
        <w:rPr>
          <w:noProof/>
          <w:color w:val="000000" w:themeColor="text1"/>
        </w:rPr>
        <w:t>The problem with th</w:t>
      </w:r>
      <w:r w:rsidR="00214ECB">
        <w:rPr>
          <w:noProof/>
          <w:color w:val="000000" w:themeColor="text1"/>
        </w:rPr>
        <w:t>ese</w:t>
      </w:r>
      <w:r w:rsidR="006270B7">
        <w:rPr>
          <w:noProof/>
          <w:color w:val="000000" w:themeColor="text1"/>
        </w:rPr>
        <w:t xml:space="preserve"> manipulated figures is that they do not reflect the real economic performance of </w:t>
      </w:r>
      <w:r w:rsidR="007F6CA6">
        <w:rPr>
          <w:noProof/>
          <w:color w:val="000000" w:themeColor="text1"/>
        </w:rPr>
        <w:t>the</w:t>
      </w:r>
      <w:r w:rsidR="006270B7">
        <w:rPr>
          <w:noProof/>
          <w:color w:val="000000" w:themeColor="text1"/>
        </w:rPr>
        <w:t xml:space="preserve"> firm </w:t>
      </w:r>
      <w:r w:rsidR="001C5D46">
        <w:rPr>
          <w:noProof/>
          <w:color w:val="000000" w:themeColor="text1"/>
        </w:rPr>
        <w:t>and consequently becoming m</w:t>
      </w:r>
      <w:r w:rsidR="00214ECB">
        <w:rPr>
          <w:noProof/>
          <w:color w:val="000000" w:themeColor="text1"/>
        </w:rPr>
        <w:t>isleadi</w:t>
      </w:r>
      <w:r w:rsidR="001C5D46">
        <w:rPr>
          <w:noProof/>
          <w:color w:val="000000" w:themeColor="text1"/>
        </w:rPr>
        <w:t>ng to its users</w:t>
      </w:r>
      <w:r w:rsidR="007F6CA6">
        <w:rPr>
          <w:noProof/>
          <w:color w:val="000000" w:themeColor="text1"/>
        </w:rPr>
        <w:t xml:space="preserve"> causing</w:t>
      </w:r>
      <w:r w:rsidR="00867F26">
        <w:rPr>
          <w:noProof/>
          <w:color w:val="000000" w:themeColor="text1"/>
        </w:rPr>
        <w:t xml:space="preserve"> them to make wrong </w:t>
      </w:r>
      <w:r w:rsidR="007F6CA6">
        <w:rPr>
          <w:noProof/>
          <w:color w:val="000000" w:themeColor="text1"/>
        </w:rPr>
        <w:t>financial decisions.</w:t>
      </w:r>
    </w:p>
    <w:p w14:paraId="0488DB55" w14:textId="7112AAF5" w:rsidR="00D529CE" w:rsidRDefault="00774CB3" w:rsidP="00ED02B3">
      <w:pPr>
        <w:rPr>
          <w:noProof/>
          <w:color w:val="000000" w:themeColor="text1"/>
        </w:rPr>
      </w:pPr>
      <w:r>
        <w:rPr>
          <w:color w:val="000000" w:themeColor="text1"/>
        </w:rPr>
        <w:t xml:space="preserve">Furthermore, </w:t>
      </w:r>
      <w:r w:rsidR="00134F31">
        <w:rPr>
          <w:color w:val="000000" w:themeColor="text1"/>
        </w:rPr>
        <w:t xml:space="preserve">a positive correlation between corporate governance and improved earnings </w:t>
      </w:r>
      <w:r w:rsidR="000A04D2">
        <w:rPr>
          <w:color w:val="000000" w:themeColor="text1"/>
        </w:rPr>
        <w:t>quality was discovered and</w:t>
      </w:r>
      <w:r w:rsidR="007F6CA6">
        <w:rPr>
          <w:color w:val="000000" w:themeColor="text1"/>
        </w:rPr>
        <w:t xml:space="preserve"> </w:t>
      </w:r>
      <w:r w:rsidR="00E530E6">
        <w:rPr>
          <w:color w:val="000000" w:themeColor="text1"/>
        </w:rPr>
        <w:t>several UK initiatives aiming to con</w:t>
      </w:r>
      <w:r w:rsidR="007F6CA6">
        <w:rPr>
          <w:color w:val="000000" w:themeColor="text1"/>
        </w:rPr>
        <w:t>s</w:t>
      </w:r>
      <w:r w:rsidR="00E530E6">
        <w:rPr>
          <w:color w:val="000000" w:themeColor="text1"/>
        </w:rPr>
        <w:t>train e</w:t>
      </w:r>
      <w:r w:rsidR="007F6CA6">
        <w:rPr>
          <w:color w:val="000000" w:themeColor="text1"/>
        </w:rPr>
        <w:t>arnings</w:t>
      </w:r>
      <w:r w:rsidR="00E530E6">
        <w:rPr>
          <w:color w:val="000000" w:themeColor="text1"/>
        </w:rPr>
        <w:t xml:space="preserve"> management were e</w:t>
      </w:r>
      <w:r w:rsidR="007F6CA6">
        <w:rPr>
          <w:color w:val="000000" w:themeColor="text1"/>
        </w:rPr>
        <w:t>x</w:t>
      </w:r>
      <w:r w:rsidR="00E530E6">
        <w:rPr>
          <w:color w:val="000000" w:themeColor="text1"/>
        </w:rPr>
        <w:t xml:space="preserve">amined. </w:t>
      </w:r>
      <w:r w:rsidR="009A2A33">
        <w:rPr>
          <w:color w:val="000000" w:themeColor="text1"/>
        </w:rPr>
        <w:t>The l</w:t>
      </w:r>
      <w:r w:rsidR="007F6CA6">
        <w:rPr>
          <w:color w:val="000000" w:themeColor="text1"/>
        </w:rPr>
        <w:t>e</w:t>
      </w:r>
      <w:r w:rsidR="009A2A33">
        <w:rPr>
          <w:color w:val="000000" w:themeColor="text1"/>
        </w:rPr>
        <w:t xml:space="preserve">gal audit requirement has proved to be an important </w:t>
      </w:r>
      <w:r w:rsidR="00F649BC">
        <w:rPr>
          <w:color w:val="000000" w:themeColor="text1"/>
        </w:rPr>
        <w:t>protection against ear</w:t>
      </w:r>
      <w:r w:rsidR="007F6CA6">
        <w:rPr>
          <w:color w:val="000000" w:themeColor="text1"/>
        </w:rPr>
        <w:t>n</w:t>
      </w:r>
      <w:r w:rsidR="00F649BC">
        <w:rPr>
          <w:color w:val="000000" w:themeColor="text1"/>
        </w:rPr>
        <w:t xml:space="preserve">ings management. </w:t>
      </w:r>
      <w:r w:rsidR="00412E0C">
        <w:rPr>
          <w:noProof/>
          <w:color w:val="000000" w:themeColor="text1"/>
        </w:rPr>
        <w:t>Fu</w:t>
      </w:r>
      <w:r w:rsidR="007F6CA6">
        <w:rPr>
          <w:noProof/>
          <w:color w:val="000000" w:themeColor="text1"/>
        </w:rPr>
        <w:t>r</w:t>
      </w:r>
      <w:r w:rsidR="00412E0C">
        <w:rPr>
          <w:noProof/>
          <w:color w:val="000000" w:themeColor="text1"/>
        </w:rPr>
        <w:t xml:space="preserve">ther </w:t>
      </w:r>
      <w:r w:rsidR="002950EB">
        <w:rPr>
          <w:noProof/>
          <w:color w:val="000000" w:themeColor="text1"/>
        </w:rPr>
        <w:t xml:space="preserve">protection against </w:t>
      </w:r>
      <w:r w:rsidR="006673A4">
        <w:rPr>
          <w:noProof/>
          <w:color w:val="000000" w:themeColor="text1"/>
        </w:rPr>
        <w:t>these pra</w:t>
      </w:r>
      <w:r w:rsidR="00652470">
        <w:rPr>
          <w:noProof/>
          <w:color w:val="000000" w:themeColor="text1"/>
        </w:rPr>
        <w:t>c</w:t>
      </w:r>
      <w:r w:rsidR="006673A4">
        <w:rPr>
          <w:noProof/>
          <w:color w:val="000000" w:themeColor="text1"/>
        </w:rPr>
        <w:t xml:space="preserve">tises </w:t>
      </w:r>
      <w:r w:rsidR="00560A94">
        <w:rPr>
          <w:noProof/>
          <w:color w:val="000000" w:themeColor="text1"/>
        </w:rPr>
        <w:t>derives from ac</w:t>
      </w:r>
      <w:r w:rsidR="00652470">
        <w:rPr>
          <w:noProof/>
          <w:color w:val="000000" w:themeColor="text1"/>
        </w:rPr>
        <w:t>counti</w:t>
      </w:r>
      <w:r w:rsidR="00560A94">
        <w:rPr>
          <w:noProof/>
          <w:color w:val="000000" w:themeColor="text1"/>
        </w:rPr>
        <w:t>ng standards</w:t>
      </w:r>
      <w:r w:rsidR="004049B8">
        <w:rPr>
          <w:noProof/>
          <w:color w:val="000000" w:themeColor="text1"/>
        </w:rPr>
        <w:t xml:space="preserve">, however, these also create an opportunity for </w:t>
      </w:r>
      <w:r w:rsidR="00EE2C1D">
        <w:rPr>
          <w:noProof/>
          <w:color w:val="000000" w:themeColor="text1"/>
        </w:rPr>
        <w:t>manipul</w:t>
      </w:r>
      <w:r w:rsidR="00B96EDB">
        <w:rPr>
          <w:noProof/>
          <w:color w:val="000000" w:themeColor="text1"/>
        </w:rPr>
        <w:t xml:space="preserve">ating financial figures. To prevent those manipulations </w:t>
      </w:r>
      <w:r w:rsidR="00205789">
        <w:rPr>
          <w:noProof/>
          <w:color w:val="000000" w:themeColor="text1"/>
        </w:rPr>
        <w:t>the Corporate Governance Code was issued</w:t>
      </w:r>
      <w:r w:rsidR="00535FA7">
        <w:rPr>
          <w:noProof/>
          <w:color w:val="000000" w:themeColor="text1"/>
        </w:rPr>
        <w:t xml:space="preserve"> and its principles</w:t>
      </w:r>
      <w:r w:rsidR="00FD70EA">
        <w:rPr>
          <w:noProof/>
          <w:color w:val="000000" w:themeColor="text1"/>
        </w:rPr>
        <w:t xml:space="preserve">, if adequately </w:t>
      </w:r>
      <w:r w:rsidR="000D4B3E">
        <w:rPr>
          <w:noProof/>
          <w:color w:val="000000" w:themeColor="text1"/>
        </w:rPr>
        <w:t xml:space="preserve">applied, </w:t>
      </w:r>
      <w:r w:rsidR="00444C28">
        <w:rPr>
          <w:noProof/>
          <w:color w:val="000000" w:themeColor="text1"/>
        </w:rPr>
        <w:t>represent</w:t>
      </w:r>
      <w:r w:rsidR="007E6E97">
        <w:rPr>
          <w:noProof/>
          <w:color w:val="000000" w:themeColor="text1"/>
        </w:rPr>
        <w:t xml:space="preserve"> important protection against negative practices.</w:t>
      </w:r>
    </w:p>
    <w:p w14:paraId="20F04064" w14:textId="6D67E03F" w:rsidR="00664DD2" w:rsidRDefault="000D5789" w:rsidP="00ED02B3">
      <w:pPr>
        <w:rPr>
          <w:noProof/>
          <w:color w:val="000000" w:themeColor="text1"/>
        </w:rPr>
      </w:pPr>
      <w:r>
        <w:rPr>
          <w:noProof/>
          <w:color w:val="000000" w:themeColor="text1"/>
        </w:rPr>
        <w:t>Overa</w:t>
      </w:r>
      <w:r w:rsidR="008A72CC">
        <w:rPr>
          <w:noProof/>
          <w:color w:val="000000" w:themeColor="text1"/>
        </w:rPr>
        <w:t>l</w:t>
      </w:r>
      <w:r>
        <w:rPr>
          <w:noProof/>
          <w:color w:val="000000" w:themeColor="text1"/>
        </w:rPr>
        <w:t>l,</w:t>
      </w:r>
      <w:r w:rsidR="006F0C4F">
        <w:rPr>
          <w:noProof/>
          <w:color w:val="000000" w:themeColor="text1"/>
        </w:rPr>
        <w:t xml:space="preserve"> </w:t>
      </w:r>
      <w:r w:rsidR="0040775D">
        <w:rPr>
          <w:noProof/>
          <w:color w:val="000000" w:themeColor="text1"/>
        </w:rPr>
        <w:t xml:space="preserve">the </w:t>
      </w:r>
      <w:r w:rsidR="006F0C4F">
        <w:rPr>
          <w:noProof/>
          <w:color w:val="000000" w:themeColor="text1"/>
        </w:rPr>
        <w:t xml:space="preserve">UK </w:t>
      </w:r>
      <w:r w:rsidR="00D23483">
        <w:rPr>
          <w:noProof/>
          <w:color w:val="000000" w:themeColor="text1"/>
        </w:rPr>
        <w:t xml:space="preserve">initiatives </w:t>
      </w:r>
      <w:r w:rsidR="008A72CC">
        <w:rPr>
          <w:noProof/>
          <w:color w:val="000000" w:themeColor="text1"/>
        </w:rPr>
        <w:t>con</w:t>
      </w:r>
      <w:r w:rsidR="00E64A85">
        <w:rPr>
          <w:noProof/>
          <w:color w:val="000000" w:themeColor="text1"/>
        </w:rPr>
        <w:t>stitute a succes</w:t>
      </w:r>
      <w:r w:rsidR="0040775D">
        <w:rPr>
          <w:noProof/>
          <w:color w:val="000000" w:themeColor="text1"/>
        </w:rPr>
        <w:t>sfu</w:t>
      </w:r>
      <w:r w:rsidR="00E64A85">
        <w:rPr>
          <w:noProof/>
          <w:color w:val="000000" w:themeColor="text1"/>
        </w:rPr>
        <w:t>l framework against</w:t>
      </w:r>
      <w:r w:rsidR="0040775D">
        <w:rPr>
          <w:noProof/>
          <w:color w:val="000000" w:themeColor="text1"/>
        </w:rPr>
        <w:t xml:space="preserve"> earnings management, however, as long as </w:t>
      </w:r>
      <w:r w:rsidR="00142DA6">
        <w:rPr>
          <w:noProof/>
          <w:color w:val="000000" w:themeColor="text1"/>
        </w:rPr>
        <w:t>the deficiencies of the accounting standards exist</w:t>
      </w:r>
      <w:r w:rsidR="00226C01">
        <w:rPr>
          <w:noProof/>
          <w:color w:val="000000" w:themeColor="text1"/>
        </w:rPr>
        <w:t xml:space="preserve">, </w:t>
      </w:r>
      <w:r w:rsidR="000F44A9">
        <w:rPr>
          <w:noProof/>
          <w:color w:val="000000" w:themeColor="text1"/>
        </w:rPr>
        <w:t>earnings management will not be eliminated</w:t>
      </w:r>
      <w:r w:rsidR="00EB2356">
        <w:rPr>
          <w:noProof/>
          <w:color w:val="000000" w:themeColor="text1"/>
        </w:rPr>
        <w:t xml:space="preserve">. </w:t>
      </w:r>
      <w:r w:rsidR="002A2AFC">
        <w:rPr>
          <w:noProof/>
          <w:color w:val="000000" w:themeColor="text1"/>
        </w:rPr>
        <w:t>Hence, t</w:t>
      </w:r>
      <w:r w:rsidR="00EB2356">
        <w:rPr>
          <w:noProof/>
          <w:color w:val="000000" w:themeColor="text1"/>
        </w:rPr>
        <w:t>he recommendation</w:t>
      </w:r>
      <w:r w:rsidR="00A012C0">
        <w:rPr>
          <w:noProof/>
          <w:color w:val="000000" w:themeColor="text1"/>
        </w:rPr>
        <w:t>s</w:t>
      </w:r>
      <w:r w:rsidR="00EB2356">
        <w:rPr>
          <w:noProof/>
          <w:color w:val="000000" w:themeColor="text1"/>
        </w:rPr>
        <w:t xml:space="preserve"> were provided including </w:t>
      </w:r>
      <w:r w:rsidR="0077516A">
        <w:rPr>
          <w:noProof/>
          <w:color w:val="000000" w:themeColor="text1"/>
        </w:rPr>
        <w:t>imp</w:t>
      </w:r>
      <w:r w:rsidR="004020B5">
        <w:rPr>
          <w:noProof/>
          <w:color w:val="000000" w:themeColor="text1"/>
        </w:rPr>
        <w:t>roving inadeq</w:t>
      </w:r>
      <w:r w:rsidR="0091486E">
        <w:rPr>
          <w:noProof/>
          <w:color w:val="000000" w:themeColor="text1"/>
        </w:rPr>
        <w:t>ua</w:t>
      </w:r>
      <w:r w:rsidR="004020B5">
        <w:rPr>
          <w:noProof/>
          <w:color w:val="000000" w:themeColor="text1"/>
        </w:rPr>
        <w:t xml:space="preserve">cy of </w:t>
      </w:r>
      <w:r w:rsidR="00C7577F">
        <w:rPr>
          <w:noProof/>
          <w:color w:val="000000" w:themeColor="text1"/>
        </w:rPr>
        <w:t>the standards, reducing the scope of accoun</w:t>
      </w:r>
      <w:r w:rsidR="0091486E">
        <w:rPr>
          <w:noProof/>
          <w:color w:val="000000" w:themeColor="text1"/>
        </w:rPr>
        <w:t>t</w:t>
      </w:r>
      <w:r w:rsidR="00C7577F">
        <w:rPr>
          <w:noProof/>
          <w:color w:val="000000" w:themeColor="text1"/>
        </w:rPr>
        <w:t xml:space="preserve">ing methods, </w:t>
      </w:r>
      <w:r w:rsidR="0098732B">
        <w:rPr>
          <w:noProof/>
          <w:color w:val="000000" w:themeColor="text1"/>
        </w:rPr>
        <w:t xml:space="preserve">enhancing </w:t>
      </w:r>
      <w:r w:rsidR="0091486E">
        <w:rPr>
          <w:noProof/>
          <w:color w:val="000000" w:themeColor="text1"/>
        </w:rPr>
        <w:t xml:space="preserve">the </w:t>
      </w:r>
      <w:r w:rsidR="0098732B">
        <w:rPr>
          <w:noProof/>
          <w:color w:val="000000" w:themeColor="text1"/>
        </w:rPr>
        <w:t xml:space="preserve">quality of </w:t>
      </w:r>
      <w:r w:rsidR="00F15E94">
        <w:rPr>
          <w:noProof/>
          <w:color w:val="000000" w:themeColor="text1"/>
        </w:rPr>
        <w:t>audit</w:t>
      </w:r>
      <w:r w:rsidR="00AE4FEF">
        <w:rPr>
          <w:noProof/>
          <w:color w:val="000000" w:themeColor="text1"/>
        </w:rPr>
        <w:t>, internal control system and regulatory institutions’ monitoring</w:t>
      </w:r>
      <w:r w:rsidR="002A2AFC">
        <w:rPr>
          <w:noProof/>
          <w:color w:val="000000" w:themeColor="text1"/>
        </w:rPr>
        <w:t xml:space="preserve"> to </w:t>
      </w:r>
      <w:r w:rsidR="00A012C0">
        <w:rPr>
          <w:noProof/>
          <w:color w:val="000000" w:themeColor="text1"/>
        </w:rPr>
        <w:t xml:space="preserve">reduce the scope of </w:t>
      </w:r>
      <w:r w:rsidR="00CE28DF">
        <w:rPr>
          <w:noProof/>
          <w:color w:val="000000" w:themeColor="text1"/>
        </w:rPr>
        <w:t xml:space="preserve">the </w:t>
      </w:r>
      <w:r w:rsidR="00A012C0">
        <w:rPr>
          <w:noProof/>
          <w:color w:val="000000" w:themeColor="text1"/>
        </w:rPr>
        <w:t>manipulation</w:t>
      </w:r>
      <w:r w:rsidR="00CE28DF">
        <w:rPr>
          <w:noProof/>
          <w:color w:val="000000" w:themeColor="text1"/>
        </w:rPr>
        <w:t xml:space="preserve">s. </w:t>
      </w:r>
    </w:p>
    <w:p w14:paraId="0E24DF7C" w14:textId="77777777" w:rsidR="00D529CE" w:rsidRDefault="00D529CE" w:rsidP="00ED02B3">
      <w:pPr>
        <w:rPr>
          <w:noProof/>
          <w:color w:val="000000" w:themeColor="text1"/>
        </w:rPr>
      </w:pPr>
    </w:p>
    <w:p w14:paraId="1E0A0F4F" w14:textId="1BF42BD6" w:rsidR="0083599A" w:rsidRPr="00A13348" w:rsidRDefault="002F134C" w:rsidP="00214ECB">
      <w:pPr>
        <w:rPr>
          <w:noProof/>
          <w:color w:val="000000" w:themeColor="text1"/>
        </w:rPr>
        <w:sectPr w:rsidR="0083599A" w:rsidRPr="00A13348" w:rsidSect="00273161">
          <w:headerReference w:type="default"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pPr>
      <w:r>
        <w:rPr>
          <w:noProof/>
          <w:color w:val="000000" w:themeColor="text1"/>
        </w:rPr>
        <w:t xml:space="preserve"> </w:t>
      </w:r>
      <w:r w:rsidR="00A10898">
        <w:rPr>
          <w:noProof/>
          <w:color w:val="000000" w:themeColor="text1"/>
        </w:rPr>
        <w:t xml:space="preserve"> </w:t>
      </w:r>
    </w:p>
    <w:p w14:paraId="306FF392" w14:textId="05C61F05" w:rsidR="00B104DE" w:rsidRDefault="001F676A" w:rsidP="00516E34">
      <w:pPr>
        <w:pStyle w:val="Heading1"/>
      </w:pPr>
      <w:bookmarkStart w:id="2" w:name="_Toc35870063"/>
      <w:bookmarkEnd w:id="0"/>
      <w:r w:rsidRPr="00C70AED">
        <w:lastRenderedPageBreak/>
        <w:t>INTRODUCTION</w:t>
      </w:r>
      <w:bookmarkEnd w:id="2"/>
    </w:p>
    <w:p w14:paraId="47008FB1" w14:textId="77777777" w:rsidR="0056220D" w:rsidRPr="0056220D" w:rsidRDefault="0056220D" w:rsidP="0056220D"/>
    <w:p w14:paraId="50E6B99B" w14:textId="2955F50D" w:rsidR="00A94AE5" w:rsidRPr="00516E34" w:rsidRDefault="00143F51" w:rsidP="00531CA4">
      <w:pPr>
        <w:rPr>
          <w:color w:val="000000" w:themeColor="text1"/>
        </w:rPr>
      </w:pPr>
      <w:r>
        <w:rPr>
          <w:color w:val="000000" w:themeColor="text1"/>
        </w:rPr>
        <w:t>N</w:t>
      </w:r>
      <w:r w:rsidR="00516E34">
        <w:rPr>
          <w:color w:val="000000" w:themeColor="text1"/>
        </w:rPr>
        <w:t xml:space="preserve">early </w:t>
      </w:r>
      <w:r w:rsidR="00516E34" w:rsidRPr="00E25BE5">
        <w:rPr>
          <w:color w:val="000000" w:themeColor="text1"/>
        </w:rPr>
        <w:t xml:space="preserve">400 chief financial officers </w:t>
      </w:r>
      <w:r w:rsidR="00516E34">
        <w:rPr>
          <w:color w:val="000000" w:themeColor="text1"/>
        </w:rPr>
        <w:t>believe</w:t>
      </w:r>
      <w:r w:rsidR="00516E34" w:rsidRPr="00E25BE5">
        <w:rPr>
          <w:color w:val="000000" w:themeColor="text1"/>
        </w:rPr>
        <w:t xml:space="preserve"> that every fifth company deliberately distort its earnings </w:t>
      </w:r>
      <w:r w:rsidR="00516E34" w:rsidRPr="00E25BE5">
        <w:rPr>
          <w:noProof/>
          <w:color w:val="000000" w:themeColor="text1"/>
        </w:rPr>
        <w:t>(Dichev</w:t>
      </w:r>
      <w:r w:rsidR="00516E34">
        <w:rPr>
          <w:noProof/>
          <w:color w:val="000000" w:themeColor="text1"/>
        </w:rPr>
        <w:t xml:space="preserve"> </w:t>
      </w:r>
      <w:r w:rsidR="00516E34" w:rsidRPr="00E25BE5">
        <w:rPr>
          <w:noProof/>
          <w:color w:val="000000" w:themeColor="text1"/>
        </w:rPr>
        <w:t>et al., 2016)</w:t>
      </w:r>
      <w:r w:rsidR="00516E34">
        <w:rPr>
          <w:noProof/>
          <w:color w:val="000000" w:themeColor="text1"/>
        </w:rPr>
        <w:t xml:space="preserve">. </w:t>
      </w:r>
      <w:r>
        <w:rPr>
          <w:noProof/>
          <w:color w:val="000000" w:themeColor="text1"/>
        </w:rPr>
        <w:t xml:space="preserve">Earnings management (EM) </w:t>
      </w:r>
      <w:r w:rsidR="00063DC3">
        <w:rPr>
          <w:noProof/>
          <w:color w:val="000000" w:themeColor="text1"/>
        </w:rPr>
        <w:t>practices</w:t>
      </w:r>
      <w:r w:rsidR="00302300">
        <w:rPr>
          <w:noProof/>
          <w:color w:val="000000" w:themeColor="text1"/>
        </w:rPr>
        <w:t xml:space="preserve"> </w:t>
      </w:r>
      <w:r w:rsidR="009F2620">
        <w:rPr>
          <w:noProof/>
          <w:color w:val="000000" w:themeColor="text1"/>
        </w:rPr>
        <w:t xml:space="preserve">have </w:t>
      </w:r>
      <w:r w:rsidR="00085258">
        <w:rPr>
          <w:noProof/>
          <w:color w:val="000000" w:themeColor="text1"/>
        </w:rPr>
        <w:t xml:space="preserve">led many companies, such as </w:t>
      </w:r>
      <w:r w:rsidR="00810596">
        <w:rPr>
          <w:noProof/>
          <w:color w:val="000000" w:themeColor="text1"/>
        </w:rPr>
        <w:t>Valerie Pati</w:t>
      </w:r>
      <w:r w:rsidR="008630C5">
        <w:rPr>
          <w:noProof/>
          <w:color w:val="000000" w:themeColor="text1"/>
        </w:rPr>
        <w:t>s</w:t>
      </w:r>
      <w:r w:rsidR="00810596">
        <w:rPr>
          <w:noProof/>
          <w:color w:val="000000" w:themeColor="text1"/>
        </w:rPr>
        <w:t>serie</w:t>
      </w:r>
      <w:r w:rsidR="003F3E8E">
        <w:rPr>
          <w:noProof/>
          <w:color w:val="000000" w:themeColor="text1"/>
        </w:rPr>
        <w:t xml:space="preserve"> </w:t>
      </w:r>
      <w:r w:rsidR="00E045D9">
        <w:rPr>
          <w:noProof/>
          <w:color w:val="000000" w:themeColor="text1"/>
        </w:rPr>
        <w:t>to economic scandals</w:t>
      </w:r>
      <w:r w:rsidR="00BF1C08">
        <w:rPr>
          <w:noProof/>
          <w:color w:val="000000" w:themeColor="text1"/>
        </w:rPr>
        <w:t xml:space="preserve"> </w:t>
      </w:r>
      <w:sdt>
        <w:sdtPr>
          <w:rPr>
            <w:noProof/>
            <w:color w:val="000000" w:themeColor="text1"/>
          </w:rPr>
          <w:id w:val="-358348377"/>
          <w:citation/>
        </w:sdtPr>
        <w:sdtEndPr/>
        <w:sdtContent>
          <w:r w:rsidR="0042116B">
            <w:rPr>
              <w:noProof/>
              <w:color w:val="000000" w:themeColor="text1"/>
            </w:rPr>
            <w:fldChar w:fldCharType="begin"/>
          </w:r>
          <w:r w:rsidR="0042116B">
            <w:rPr>
              <w:noProof/>
              <w:color w:val="000000" w:themeColor="text1"/>
            </w:rPr>
            <w:instrText xml:space="preserve"> CITATION Jon19 \l 2057 </w:instrText>
          </w:r>
          <w:r w:rsidR="0042116B">
            <w:rPr>
              <w:noProof/>
              <w:color w:val="000000" w:themeColor="text1"/>
            </w:rPr>
            <w:fldChar w:fldCharType="separate"/>
          </w:r>
          <w:r w:rsidR="0042116B" w:rsidRPr="0042116B">
            <w:rPr>
              <w:noProof/>
              <w:color w:val="000000" w:themeColor="text1"/>
            </w:rPr>
            <w:t>(Eley, 2019)</w:t>
          </w:r>
          <w:r w:rsidR="0042116B">
            <w:rPr>
              <w:noProof/>
              <w:color w:val="000000" w:themeColor="text1"/>
            </w:rPr>
            <w:fldChar w:fldCharType="end"/>
          </w:r>
        </w:sdtContent>
      </w:sdt>
      <w:r w:rsidR="00BF1C08">
        <w:rPr>
          <w:noProof/>
          <w:color w:val="000000" w:themeColor="text1"/>
        </w:rPr>
        <w:t xml:space="preserve">, </w:t>
      </w:r>
      <w:r w:rsidR="008B3BBB">
        <w:rPr>
          <w:noProof/>
          <w:color w:val="000000" w:themeColor="text1"/>
        </w:rPr>
        <w:t>which</w:t>
      </w:r>
      <w:r w:rsidR="00D65977">
        <w:rPr>
          <w:noProof/>
          <w:color w:val="000000" w:themeColor="text1"/>
        </w:rPr>
        <w:t xml:space="preserve"> p</w:t>
      </w:r>
      <w:r w:rsidR="00516E34">
        <w:rPr>
          <w:noProof/>
          <w:color w:val="000000" w:themeColor="text1"/>
        </w:rPr>
        <w:t xml:space="preserve">rovide evidence </w:t>
      </w:r>
      <w:r w:rsidR="00063DC3">
        <w:rPr>
          <w:noProof/>
          <w:color w:val="000000" w:themeColor="text1"/>
        </w:rPr>
        <w:t xml:space="preserve">of </w:t>
      </w:r>
      <w:r w:rsidR="008630C5">
        <w:rPr>
          <w:noProof/>
          <w:color w:val="000000" w:themeColor="text1"/>
        </w:rPr>
        <w:t xml:space="preserve">the </w:t>
      </w:r>
      <w:r w:rsidR="00516E34">
        <w:rPr>
          <w:noProof/>
          <w:color w:val="000000" w:themeColor="text1"/>
        </w:rPr>
        <w:t>detrimental effect</w:t>
      </w:r>
      <w:r w:rsidR="00C91C42">
        <w:rPr>
          <w:noProof/>
          <w:color w:val="000000" w:themeColor="text1"/>
        </w:rPr>
        <w:t xml:space="preserve"> of EM</w:t>
      </w:r>
      <w:r w:rsidR="008F0C20">
        <w:rPr>
          <w:noProof/>
          <w:color w:val="000000" w:themeColor="text1"/>
        </w:rPr>
        <w:t xml:space="preserve"> </w:t>
      </w:r>
      <w:r w:rsidR="00516E34">
        <w:rPr>
          <w:noProof/>
          <w:color w:val="000000" w:themeColor="text1"/>
        </w:rPr>
        <w:t>on</w:t>
      </w:r>
      <w:r w:rsidR="0047123F">
        <w:rPr>
          <w:noProof/>
          <w:color w:val="000000" w:themeColor="text1"/>
        </w:rPr>
        <w:t xml:space="preserve"> l</w:t>
      </w:r>
      <w:r w:rsidR="00FF5F64">
        <w:rPr>
          <w:noProof/>
          <w:color w:val="000000" w:themeColor="text1"/>
        </w:rPr>
        <w:t>ong term companies’ performance</w:t>
      </w:r>
      <w:r w:rsidR="00B455A9">
        <w:rPr>
          <w:color w:val="000000" w:themeColor="text1"/>
        </w:rPr>
        <w:t xml:space="preserve">. </w:t>
      </w:r>
      <w:r w:rsidR="008B3BBB">
        <w:rPr>
          <w:noProof/>
          <w:color w:val="000000" w:themeColor="text1"/>
        </w:rPr>
        <w:t xml:space="preserve">The purpose of this report is to </w:t>
      </w:r>
      <w:r w:rsidR="006C5066">
        <w:rPr>
          <w:noProof/>
          <w:color w:val="000000" w:themeColor="text1"/>
        </w:rPr>
        <w:t xml:space="preserve">identify </w:t>
      </w:r>
      <w:r w:rsidR="00347237">
        <w:rPr>
          <w:noProof/>
          <w:color w:val="000000" w:themeColor="text1"/>
        </w:rPr>
        <w:t>managers</w:t>
      </w:r>
      <w:r w:rsidR="00BF1C08">
        <w:rPr>
          <w:noProof/>
          <w:color w:val="000000" w:themeColor="text1"/>
        </w:rPr>
        <w:t>’</w:t>
      </w:r>
      <w:r w:rsidR="00347237">
        <w:rPr>
          <w:noProof/>
          <w:color w:val="000000" w:themeColor="text1"/>
        </w:rPr>
        <w:t xml:space="preserve"> incentives for EM </w:t>
      </w:r>
      <w:r w:rsidR="001C261F">
        <w:rPr>
          <w:noProof/>
          <w:color w:val="000000" w:themeColor="text1"/>
        </w:rPr>
        <w:t xml:space="preserve">and evaluate </w:t>
      </w:r>
      <w:r w:rsidR="006174CF">
        <w:rPr>
          <w:noProof/>
          <w:color w:val="000000" w:themeColor="text1"/>
        </w:rPr>
        <w:t xml:space="preserve">the </w:t>
      </w:r>
      <w:r w:rsidR="002A0FC8">
        <w:rPr>
          <w:noProof/>
          <w:color w:val="000000" w:themeColor="text1"/>
        </w:rPr>
        <w:t xml:space="preserve">role of </w:t>
      </w:r>
      <w:r w:rsidR="00A81D8D">
        <w:rPr>
          <w:noProof/>
          <w:color w:val="000000" w:themeColor="text1"/>
        </w:rPr>
        <w:t xml:space="preserve">the UK corporate governance in </w:t>
      </w:r>
      <w:r w:rsidR="00294415">
        <w:rPr>
          <w:noProof/>
          <w:color w:val="000000" w:themeColor="text1"/>
        </w:rPr>
        <w:t>con</w:t>
      </w:r>
      <w:r w:rsidR="0066723F">
        <w:rPr>
          <w:noProof/>
          <w:color w:val="000000" w:themeColor="text1"/>
        </w:rPr>
        <w:t>st</w:t>
      </w:r>
      <w:r w:rsidR="00294415">
        <w:rPr>
          <w:noProof/>
          <w:color w:val="000000" w:themeColor="text1"/>
        </w:rPr>
        <w:t>ra</w:t>
      </w:r>
      <w:r w:rsidR="00C7041F">
        <w:rPr>
          <w:noProof/>
          <w:color w:val="000000" w:themeColor="text1"/>
        </w:rPr>
        <w:t>i</w:t>
      </w:r>
      <w:r w:rsidR="00294415">
        <w:rPr>
          <w:noProof/>
          <w:color w:val="000000" w:themeColor="text1"/>
        </w:rPr>
        <w:t xml:space="preserve">ning </w:t>
      </w:r>
      <w:r w:rsidR="00D97478">
        <w:rPr>
          <w:noProof/>
          <w:color w:val="000000" w:themeColor="text1"/>
        </w:rPr>
        <w:t xml:space="preserve">EM practices. </w:t>
      </w:r>
    </w:p>
    <w:p w14:paraId="7D0385AE" w14:textId="77777777" w:rsidR="00BF1AC6" w:rsidRDefault="00BF1AC6" w:rsidP="00BF1AC6">
      <w:pPr>
        <w:pStyle w:val="NormalIndent"/>
        <w:spacing w:line="276" w:lineRule="auto"/>
        <w:ind w:left="0"/>
        <w:rPr>
          <w:rFonts w:ascii="Times New Roman" w:hAnsi="Times New Roman"/>
          <w:color w:val="FF0000"/>
          <w:sz w:val="24"/>
        </w:rPr>
      </w:pPr>
    </w:p>
    <w:p w14:paraId="522C29F0" w14:textId="54A3DAFC" w:rsidR="00C615C4" w:rsidRDefault="007552C7" w:rsidP="00C615C4">
      <w:pPr>
        <w:pStyle w:val="Heading1"/>
      </w:pPr>
      <w:bookmarkStart w:id="3" w:name="_Toc35870064"/>
      <w:r>
        <w:t>Earnings management and</w:t>
      </w:r>
      <w:r w:rsidR="00FA1A14">
        <w:t xml:space="preserve"> The</w:t>
      </w:r>
      <w:r>
        <w:t xml:space="preserve"> uk corporate governance</w:t>
      </w:r>
      <w:bookmarkEnd w:id="3"/>
    </w:p>
    <w:p w14:paraId="2D14E3FE" w14:textId="77777777" w:rsidR="00614CCB" w:rsidRPr="00614CCB" w:rsidRDefault="00614CCB" w:rsidP="00614CCB"/>
    <w:p w14:paraId="47FD65C4" w14:textId="6391C6F3" w:rsidR="00BF1AC6" w:rsidRDefault="00BF0B05" w:rsidP="00005B24">
      <w:pPr>
        <w:pStyle w:val="Heading2"/>
        <w:numPr>
          <w:ilvl w:val="1"/>
          <w:numId w:val="2"/>
        </w:numPr>
        <w:autoSpaceDE/>
        <w:autoSpaceDN/>
        <w:adjustRightInd/>
        <w:spacing w:before="100" w:beforeAutospacing="1" w:after="100" w:afterAutospacing="1"/>
      </w:pPr>
      <w:bookmarkStart w:id="4" w:name="_Toc35870065"/>
      <w:r>
        <w:t>meaning of</w:t>
      </w:r>
      <w:r w:rsidR="00B10240">
        <w:t xml:space="preserve"> </w:t>
      </w:r>
      <w:r w:rsidR="001711FF">
        <w:t>Earnings management</w:t>
      </w:r>
      <w:bookmarkEnd w:id="4"/>
    </w:p>
    <w:p w14:paraId="57FD353B" w14:textId="00ED9D00" w:rsidR="00726B6F" w:rsidRDefault="00486658" w:rsidP="001A7D9A">
      <w:pPr>
        <w:rPr>
          <w:noProof/>
          <w:color w:val="000000" w:themeColor="text1"/>
        </w:rPr>
      </w:pPr>
      <w:r>
        <w:rPr>
          <w:color w:val="000000" w:themeColor="text1"/>
        </w:rPr>
        <w:t xml:space="preserve">EM </w:t>
      </w:r>
      <w:r w:rsidR="00481278">
        <w:rPr>
          <w:color w:val="000000" w:themeColor="text1"/>
        </w:rPr>
        <w:t>is</w:t>
      </w:r>
      <w:r w:rsidR="00B15BFA" w:rsidRPr="00E25BE5">
        <w:rPr>
          <w:color w:val="000000" w:themeColor="text1"/>
        </w:rPr>
        <w:t xml:space="preserve"> defined as “the choice by managers of accounting policies, or actions affecting earnings, so as to achieve some specific reported earning objectives”</w:t>
      </w:r>
      <w:r w:rsidR="00D20AD5" w:rsidRPr="00E25BE5">
        <w:rPr>
          <w:color w:val="000000" w:themeColor="text1"/>
        </w:rPr>
        <w:t xml:space="preserve"> </w:t>
      </w:r>
      <w:sdt>
        <w:sdtPr>
          <w:rPr>
            <w:color w:val="000000" w:themeColor="text1"/>
          </w:rPr>
          <w:id w:val="1394241131"/>
          <w:citation/>
        </w:sdtPr>
        <w:sdtEndPr/>
        <w:sdtContent>
          <w:r w:rsidR="00D20AD5" w:rsidRPr="00E25BE5">
            <w:rPr>
              <w:color w:val="000000" w:themeColor="text1"/>
            </w:rPr>
            <w:fldChar w:fldCharType="begin"/>
          </w:r>
          <w:r w:rsidR="00896BD6">
            <w:rPr>
              <w:color w:val="000000" w:themeColor="text1"/>
            </w:rPr>
            <w:instrText xml:space="preserve">CITATION Thi15 \p 23 \l 2057 </w:instrText>
          </w:r>
          <w:r w:rsidR="00D20AD5" w:rsidRPr="00E25BE5">
            <w:rPr>
              <w:color w:val="000000" w:themeColor="text1"/>
            </w:rPr>
            <w:fldChar w:fldCharType="separate"/>
          </w:r>
          <w:r w:rsidR="00896BD6" w:rsidRPr="00896BD6">
            <w:rPr>
              <w:noProof/>
              <w:color w:val="000000" w:themeColor="text1"/>
            </w:rPr>
            <w:t>(Luong, 2015, p. 23)</w:t>
          </w:r>
          <w:r w:rsidR="00D20AD5" w:rsidRPr="00E25BE5">
            <w:rPr>
              <w:color w:val="000000" w:themeColor="text1"/>
            </w:rPr>
            <w:fldChar w:fldCharType="end"/>
          </w:r>
        </w:sdtContent>
      </w:sdt>
      <w:r w:rsidR="008A54B9">
        <w:rPr>
          <w:color w:val="000000" w:themeColor="text1"/>
        </w:rPr>
        <w:t>.</w:t>
      </w:r>
      <w:r w:rsidR="00D20AD5" w:rsidRPr="00E25BE5">
        <w:rPr>
          <w:color w:val="000000" w:themeColor="text1"/>
        </w:rPr>
        <w:t xml:space="preserve"> </w:t>
      </w:r>
      <w:r w:rsidR="00B15BFA" w:rsidRPr="00E25BE5">
        <w:rPr>
          <w:color w:val="000000" w:themeColor="text1"/>
        </w:rPr>
        <w:t>Managers can influence ear</w:t>
      </w:r>
      <w:r w:rsidR="00CC0B78">
        <w:rPr>
          <w:color w:val="000000" w:themeColor="text1"/>
        </w:rPr>
        <w:t>nings</w:t>
      </w:r>
      <w:r w:rsidR="00B15BFA" w:rsidRPr="00E25BE5">
        <w:rPr>
          <w:color w:val="000000" w:themeColor="text1"/>
        </w:rPr>
        <w:t xml:space="preserve"> in two ways, either by recognising incorrect revenue or by recognising improper expenses, so as the presented earnings will be lower or higher</w:t>
      </w:r>
      <w:r w:rsidR="0087170C">
        <w:rPr>
          <w:noProof/>
          <w:color w:val="000000" w:themeColor="text1"/>
        </w:rPr>
        <w:t>.</w:t>
      </w:r>
      <w:r w:rsidR="002050EF">
        <w:rPr>
          <w:noProof/>
          <w:color w:val="000000" w:themeColor="text1"/>
        </w:rPr>
        <w:t xml:space="preserve"> </w:t>
      </w:r>
      <w:r w:rsidR="00B15BFA" w:rsidRPr="00E25BE5">
        <w:rPr>
          <w:color w:val="000000" w:themeColor="text1"/>
        </w:rPr>
        <w:t xml:space="preserve">The aim is to show </w:t>
      </w:r>
      <w:r w:rsidR="007F326F">
        <w:rPr>
          <w:color w:val="000000" w:themeColor="text1"/>
        </w:rPr>
        <w:t xml:space="preserve">a </w:t>
      </w:r>
      <w:r w:rsidR="00B15BFA" w:rsidRPr="00E25BE5">
        <w:rPr>
          <w:color w:val="000000" w:themeColor="text1"/>
        </w:rPr>
        <w:t>different picture of the company’s financial performance from what is established by the management</w:t>
      </w:r>
      <w:r w:rsidR="00E20D2C">
        <w:rPr>
          <w:color w:val="000000" w:themeColor="text1"/>
        </w:rPr>
        <w:t xml:space="preserve"> </w:t>
      </w:r>
      <w:r w:rsidR="00E20D2C" w:rsidRPr="00E25BE5">
        <w:rPr>
          <w:noProof/>
          <w:color w:val="000000" w:themeColor="text1"/>
        </w:rPr>
        <w:t>(Young et al., 2019)</w:t>
      </w:r>
      <w:r w:rsidR="00E20D2C">
        <w:rPr>
          <w:noProof/>
          <w:color w:val="000000" w:themeColor="text1"/>
        </w:rPr>
        <w:t>.</w:t>
      </w:r>
      <w:r w:rsidR="001260F8">
        <w:rPr>
          <w:noProof/>
          <w:color w:val="000000" w:themeColor="text1"/>
        </w:rPr>
        <w:t xml:space="preserve"> T</w:t>
      </w:r>
      <w:r w:rsidR="00E26360">
        <w:rPr>
          <w:noProof/>
          <w:color w:val="000000" w:themeColor="text1"/>
        </w:rPr>
        <w:t xml:space="preserve">wo </w:t>
      </w:r>
      <w:r w:rsidR="007F345A">
        <w:rPr>
          <w:noProof/>
          <w:color w:val="000000" w:themeColor="text1"/>
        </w:rPr>
        <w:t>approaches to EM can be disting</w:t>
      </w:r>
      <w:r w:rsidR="00C95021">
        <w:rPr>
          <w:noProof/>
          <w:color w:val="000000" w:themeColor="text1"/>
        </w:rPr>
        <w:t xml:space="preserve">uished, accrual-based EM and </w:t>
      </w:r>
      <w:r w:rsidR="00AE5D70">
        <w:rPr>
          <w:noProof/>
          <w:color w:val="000000" w:themeColor="text1"/>
        </w:rPr>
        <w:t xml:space="preserve">real EM, </w:t>
      </w:r>
      <w:r w:rsidR="00BF2541">
        <w:rPr>
          <w:noProof/>
          <w:color w:val="000000" w:themeColor="text1"/>
        </w:rPr>
        <w:t xml:space="preserve">and the difference between them is </w:t>
      </w:r>
      <w:r w:rsidR="00BA77E1">
        <w:rPr>
          <w:noProof/>
          <w:color w:val="000000" w:themeColor="text1"/>
        </w:rPr>
        <w:t xml:space="preserve">described </w:t>
      </w:r>
      <w:r w:rsidR="00DD580B">
        <w:rPr>
          <w:noProof/>
          <w:color w:val="000000" w:themeColor="text1"/>
        </w:rPr>
        <w:t>in figure</w:t>
      </w:r>
      <w:r w:rsidR="00F36339">
        <w:rPr>
          <w:noProof/>
          <w:color w:val="000000" w:themeColor="text1"/>
        </w:rPr>
        <w:t xml:space="preserve"> </w:t>
      </w:r>
      <w:r w:rsidR="00A51393">
        <w:rPr>
          <w:noProof/>
          <w:color w:val="000000" w:themeColor="text1"/>
        </w:rPr>
        <w:t>1</w:t>
      </w:r>
      <w:r w:rsidR="00F526A9" w:rsidRPr="00F526A9">
        <w:rPr>
          <w:noProof/>
          <w:color w:val="000000" w:themeColor="text1"/>
        </w:rPr>
        <w:t xml:space="preserve"> </w:t>
      </w:r>
      <w:sdt>
        <w:sdtPr>
          <w:rPr>
            <w:noProof/>
            <w:color w:val="000000" w:themeColor="text1"/>
          </w:rPr>
          <w:id w:val="-604271753"/>
          <w:citation/>
        </w:sdtPr>
        <w:sdtEndPr/>
        <w:sdtContent>
          <w:r w:rsidR="00F526A9">
            <w:rPr>
              <w:noProof/>
              <w:color w:val="000000" w:themeColor="text1"/>
            </w:rPr>
            <w:fldChar w:fldCharType="begin"/>
          </w:r>
          <w:r w:rsidR="00F526A9">
            <w:rPr>
              <w:noProof/>
              <w:color w:val="000000" w:themeColor="text1"/>
            </w:rPr>
            <w:instrText xml:space="preserve"> CITATION Thi15 \l 2057 </w:instrText>
          </w:r>
          <w:r w:rsidR="00F526A9">
            <w:rPr>
              <w:noProof/>
              <w:color w:val="000000" w:themeColor="text1"/>
            </w:rPr>
            <w:fldChar w:fldCharType="separate"/>
          </w:r>
          <w:r w:rsidR="00F526A9" w:rsidRPr="000741AE">
            <w:rPr>
              <w:noProof/>
              <w:color w:val="000000" w:themeColor="text1"/>
            </w:rPr>
            <w:t>(Luong, 2015)</w:t>
          </w:r>
          <w:r w:rsidR="00F526A9">
            <w:rPr>
              <w:noProof/>
              <w:color w:val="000000" w:themeColor="text1"/>
            </w:rPr>
            <w:fldChar w:fldCharType="end"/>
          </w:r>
        </w:sdtContent>
      </w:sdt>
      <w:r w:rsidR="00F526A9">
        <w:rPr>
          <w:noProof/>
          <w:color w:val="000000" w:themeColor="text1"/>
        </w:rPr>
        <w:t xml:space="preserve">. </w:t>
      </w:r>
      <w:r w:rsidR="00501B88">
        <w:rPr>
          <w:noProof/>
          <w:color w:val="000000" w:themeColor="text1"/>
        </w:rPr>
        <w:t>In</w:t>
      </w:r>
      <w:r w:rsidR="00F60052" w:rsidRPr="00D82339">
        <w:rPr>
          <w:color w:val="000000" w:themeColor="text1"/>
        </w:rPr>
        <w:t xml:space="preserve"> both </w:t>
      </w:r>
      <w:r w:rsidR="00F60052">
        <w:rPr>
          <w:color w:val="000000" w:themeColor="text1"/>
        </w:rPr>
        <w:t>instances</w:t>
      </w:r>
      <w:r w:rsidR="007F326F">
        <w:rPr>
          <w:color w:val="000000" w:themeColor="text1"/>
        </w:rPr>
        <w:t>,</w:t>
      </w:r>
      <w:r w:rsidR="00F60052">
        <w:rPr>
          <w:color w:val="000000" w:themeColor="text1"/>
        </w:rPr>
        <w:t xml:space="preserve"> </w:t>
      </w:r>
      <w:r w:rsidR="00F60052" w:rsidRPr="00D82339">
        <w:rPr>
          <w:color w:val="000000" w:themeColor="text1"/>
        </w:rPr>
        <w:t xml:space="preserve">managers choices happen within the applicable financial reporting framework and do not breach any of </w:t>
      </w:r>
      <w:r w:rsidR="007F326F">
        <w:rPr>
          <w:color w:val="000000" w:themeColor="text1"/>
        </w:rPr>
        <w:t xml:space="preserve">the </w:t>
      </w:r>
      <w:r w:rsidR="00F60052" w:rsidRPr="00D82339">
        <w:rPr>
          <w:color w:val="000000" w:themeColor="text1"/>
        </w:rPr>
        <w:t>accounting rules, wh</w:t>
      </w:r>
      <w:r w:rsidR="007F326F">
        <w:rPr>
          <w:color w:val="000000" w:themeColor="text1"/>
        </w:rPr>
        <w:t>ich</w:t>
      </w:r>
      <w:r w:rsidR="00F60052" w:rsidRPr="00D82339">
        <w:rPr>
          <w:color w:val="000000" w:themeColor="text1"/>
        </w:rPr>
        <w:t xml:space="preserve"> consequently differentiate EM from fraud </w:t>
      </w:r>
      <w:sdt>
        <w:sdtPr>
          <w:rPr>
            <w:color w:val="000000" w:themeColor="text1"/>
          </w:rPr>
          <w:id w:val="-2112809170"/>
          <w:citation/>
        </w:sdtPr>
        <w:sdtEndPr/>
        <w:sdtContent>
          <w:r w:rsidR="00F60052" w:rsidRPr="00D82339">
            <w:rPr>
              <w:color w:val="000000" w:themeColor="text1"/>
            </w:rPr>
            <w:fldChar w:fldCharType="begin"/>
          </w:r>
          <w:r w:rsidR="00F60052" w:rsidRPr="00D82339">
            <w:rPr>
              <w:color w:val="000000" w:themeColor="text1"/>
            </w:rPr>
            <w:instrText xml:space="preserve">CITATION Mal18 \l 2057 </w:instrText>
          </w:r>
          <w:r w:rsidR="00F60052" w:rsidRPr="00D82339">
            <w:rPr>
              <w:color w:val="000000" w:themeColor="text1"/>
            </w:rPr>
            <w:fldChar w:fldCharType="separate"/>
          </w:r>
          <w:r w:rsidR="00F60052" w:rsidRPr="00D82339">
            <w:rPr>
              <w:noProof/>
              <w:color w:val="000000" w:themeColor="text1"/>
            </w:rPr>
            <w:t>(El Diri, 2018)</w:t>
          </w:r>
          <w:r w:rsidR="00F60052" w:rsidRPr="00D82339">
            <w:rPr>
              <w:color w:val="000000" w:themeColor="text1"/>
            </w:rPr>
            <w:fldChar w:fldCharType="end"/>
          </w:r>
        </w:sdtContent>
      </w:sdt>
      <w:r w:rsidR="00F60052" w:rsidRPr="00D82339">
        <w:rPr>
          <w:color w:val="000000" w:themeColor="text1"/>
        </w:rPr>
        <w:t>.</w:t>
      </w:r>
    </w:p>
    <w:p w14:paraId="289F35EC" w14:textId="77777777" w:rsidR="00FD7D34" w:rsidRDefault="00FD7D34" w:rsidP="001A7D9A">
      <w:pPr>
        <w:rPr>
          <w:noProof/>
          <w:color w:val="000000" w:themeColor="text1"/>
        </w:rPr>
      </w:pPr>
    </w:p>
    <w:p w14:paraId="3C114EE3" w14:textId="2C5FBA01" w:rsidR="00726B6F" w:rsidRDefault="00B60CEC" w:rsidP="00B60CEC">
      <w:pPr>
        <w:jc w:val="center"/>
        <w:rPr>
          <w:noProof/>
          <w:color w:val="000000" w:themeColor="text1"/>
        </w:rPr>
      </w:pPr>
      <w:r>
        <w:rPr>
          <w:noProof/>
        </w:rPr>
        <w:drawing>
          <wp:inline distT="0" distB="0" distL="0" distR="0" wp14:anchorId="6F6F79A0" wp14:editId="626E487E">
            <wp:extent cx="5410791" cy="2733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487" t="31690" r="27443" b="26913"/>
                    <a:stretch/>
                  </pic:blipFill>
                  <pic:spPr bwMode="auto">
                    <a:xfrm>
                      <a:off x="0" y="0"/>
                      <a:ext cx="5428919" cy="2742834"/>
                    </a:xfrm>
                    <a:prstGeom prst="rect">
                      <a:avLst/>
                    </a:prstGeom>
                    <a:ln>
                      <a:noFill/>
                    </a:ln>
                    <a:extLst>
                      <a:ext uri="{53640926-AAD7-44D8-BBD7-CCE9431645EC}">
                        <a14:shadowObscured xmlns:a14="http://schemas.microsoft.com/office/drawing/2010/main"/>
                      </a:ext>
                    </a:extLst>
                  </pic:spPr>
                </pic:pic>
              </a:graphicData>
            </a:graphic>
          </wp:inline>
        </w:drawing>
      </w:r>
    </w:p>
    <w:p w14:paraId="5FAD432B" w14:textId="552111A3" w:rsidR="00431E3A" w:rsidRPr="008C71EA" w:rsidRDefault="00431E3A" w:rsidP="008C71EA">
      <w:pPr>
        <w:pStyle w:val="Caption"/>
        <w:jc w:val="center"/>
        <w:rPr>
          <w:i/>
          <w:iCs/>
          <w:noProof/>
          <w:color w:val="1F4E79" w:themeColor="accent1" w:themeShade="80"/>
          <w:sz w:val="24"/>
          <w:szCs w:val="24"/>
        </w:rPr>
      </w:pPr>
      <w:r w:rsidRPr="008C71EA">
        <w:rPr>
          <w:i/>
          <w:iCs/>
          <w:color w:val="1F4E79" w:themeColor="accent1" w:themeShade="80"/>
          <w:sz w:val="24"/>
          <w:szCs w:val="24"/>
        </w:rPr>
        <w:t xml:space="preserve">Figure </w:t>
      </w:r>
      <w:r w:rsidR="00CC292B">
        <w:rPr>
          <w:i/>
          <w:iCs/>
          <w:color w:val="1F4E79" w:themeColor="accent1" w:themeShade="80"/>
          <w:sz w:val="24"/>
          <w:szCs w:val="24"/>
        </w:rPr>
        <w:t xml:space="preserve"> </w:t>
      </w:r>
      <w:r w:rsidRPr="008C71EA">
        <w:rPr>
          <w:i/>
          <w:iCs/>
          <w:color w:val="1F4E79" w:themeColor="accent1" w:themeShade="80"/>
          <w:sz w:val="24"/>
          <w:szCs w:val="24"/>
        </w:rPr>
        <w:fldChar w:fldCharType="begin"/>
      </w:r>
      <w:r w:rsidRPr="008C71EA">
        <w:rPr>
          <w:i/>
          <w:iCs/>
          <w:color w:val="1F4E79" w:themeColor="accent1" w:themeShade="80"/>
          <w:sz w:val="24"/>
          <w:szCs w:val="24"/>
        </w:rPr>
        <w:instrText xml:space="preserve"> SEQ Figure \* ARABIC </w:instrText>
      </w:r>
      <w:r w:rsidRPr="008C71EA">
        <w:rPr>
          <w:i/>
          <w:iCs/>
          <w:color w:val="1F4E79" w:themeColor="accent1" w:themeShade="80"/>
          <w:sz w:val="24"/>
          <w:szCs w:val="24"/>
        </w:rPr>
        <w:fldChar w:fldCharType="separate"/>
      </w:r>
      <w:r w:rsidRPr="008C71EA">
        <w:rPr>
          <w:i/>
          <w:iCs/>
          <w:noProof/>
          <w:color w:val="1F4E79" w:themeColor="accent1" w:themeShade="80"/>
          <w:sz w:val="24"/>
          <w:szCs w:val="24"/>
        </w:rPr>
        <w:t>1</w:t>
      </w:r>
      <w:r w:rsidRPr="008C71EA">
        <w:rPr>
          <w:i/>
          <w:iCs/>
          <w:color w:val="1F4E79" w:themeColor="accent1" w:themeShade="80"/>
          <w:sz w:val="24"/>
          <w:szCs w:val="24"/>
        </w:rPr>
        <w:fldChar w:fldCharType="end"/>
      </w:r>
      <w:r w:rsidR="00F36339">
        <w:rPr>
          <w:i/>
          <w:iCs/>
          <w:color w:val="1F4E79" w:themeColor="accent1" w:themeShade="80"/>
          <w:sz w:val="24"/>
          <w:szCs w:val="24"/>
        </w:rPr>
        <w:t>-</w:t>
      </w:r>
      <w:r w:rsidR="008C71EA" w:rsidRPr="008C71EA">
        <w:rPr>
          <w:i/>
          <w:iCs/>
          <w:color w:val="1F4E79" w:themeColor="accent1" w:themeShade="80"/>
          <w:sz w:val="24"/>
          <w:szCs w:val="24"/>
        </w:rPr>
        <w:t>Accrual</w:t>
      </w:r>
      <w:r w:rsidRPr="008C71EA">
        <w:rPr>
          <w:i/>
          <w:iCs/>
          <w:color w:val="1F4E79" w:themeColor="accent1" w:themeShade="80"/>
          <w:sz w:val="24"/>
          <w:szCs w:val="24"/>
        </w:rPr>
        <w:t>-based EM vs. Real EM</w:t>
      </w:r>
    </w:p>
    <w:p w14:paraId="3E003F4E" w14:textId="44C1E4E7" w:rsidR="00614CCB" w:rsidRPr="00614CCB" w:rsidRDefault="001E211A" w:rsidP="00614CCB">
      <w:pPr>
        <w:pStyle w:val="Heading2"/>
        <w:numPr>
          <w:ilvl w:val="1"/>
          <w:numId w:val="2"/>
        </w:numPr>
        <w:autoSpaceDE/>
        <w:autoSpaceDN/>
        <w:adjustRightInd/>
        <w:spacing w:before="100" w:beforeAutospacing="1" w:after="100" w:afterAutospacing="1"/>
      </w:pPr>
      <w:bookmarkStart w:id="5" w:name="_Toc35870066"/>
      <w:r>
        <w:lastRenderedPageBreak/>
        <w:t xml:space="preserve">incentives for earning </w:t>
      </w:r>
      <w:r w:rsidR="00300596">
        <w:t>management</w:t>
      </w:r>
      <w:bookmarkEnd w:id="5"/>
    </w:p>
    <w:p w14:paraId="1EF7F022" w14:textId="56F5735D" w:rsidR="00614CCB" w:rsidRPr="00614CCB" w:rsidRDefault="00D45F17" w:rsidP="00614CCB">
      <w:pPr>
        <w:pStyle w:val="Heading3"/>
        <w:spacing w:line="480" w:lineRule="auto"/>
      </w:pPr>
      <w:bookmarkStart w:id="6" w:name="_Toc35870067"/>
      <w:r>
        <w:t>3.2.1</w:t>
      </w:r>
      <w:r>
        <w:tab/>
        <w:t>Bonus Scheme</w:t>
      </w:r>
      <w:bookmarkEnd w:id="6"/>
    </w:p>
    <w:p w14:paraId="11F41CA3" w14:textId="5D6298BF" w:rsidR="006B6B62" w:rsidRDefault="00D81715" w:rsidP="00340939">
      <w:r>
        <w:t xml:space="preserve">Manager’s </w:t>
      </w:r>
      <w:r w:rsidR="00BB1D29">
        <w:t xml:space="preserve">bonus </w:t>
      </w:r>
      <w:r w:rsidR="00D170FB">
        <w:t>payment</w:t>
      </w:r>
      <w:r>
        <w:t xml:space="preserve"> is often related to a company’s performance and</w:t>
      </w:r>
      <w:r w:rsidR="00D170FB">
        <w:t xml:space="preserve"> is usually based on </w:t>
      </w:r>
      <w:r w:rsidR="00B82804">
        <w:t xml:space="preserve">earnings </w:t>
      </w:r>
      <w:r w:rsidR="0044688F">
        <w:t>or stock price</w:t>
      </w:r>
      <w:r w:rsidR="001C22A8">
        <w:t xml:space="preserve"> </w:t>
      </w:r>
      <w:sdt>
        <w:sdtPr>
          <w:id w:val="102386455"/>
          <w:citation/>
        </w:sdtPr>
        <w:sdtEndPr/>
        <w:sdtContent>
          <w:r w:rsidR="00CD7B1C">
            <w:fldChar w:fldCharType="begin"/>
          </w:r>
          <w:r w:rsidR="00896BD6">
            <w:instrText xml:space="preserve">CITATION Thi15 \l 2057 </w:instrText>
          </w:r>
          <w:r w:rsidR="00CD7B1C">
            <w:fldChar w:fldCharType="separate"/>
          </w:r>
          <w:r w:rsidR="00896BD6" w:rsidRPr="00896BD6">
            <w:rPr>
              <w:noProof/>
            </w:rPr>
            <w:t>(Luong, 2015)</w:t>
          </w:r>
          <w:r w:rsidR="00CD7B1C">
            <w:fldChar w:fldCharType="end"/>
          </w:r>
        </w:sdtContent>
      </w:sdt>
      <w:r w:rsidR="00CD7B1C">
        <w:t xml:space="preserve">. </w:t>
      </w:r>
      <w:r w:rsidR="00F861A5">
        <w:t>Th</w:t>
      </w:r>
      <w:r w:rsidR="0014474F">
        <w:t>is</w:t>
      </w:r>
      <w:r w:rsidR="00382794">
        <w:t xml:space="preserve"> </w:t>
      </w:r>
      <w:r w:rsidR="002D4EA0">
        <w:t xml:space="preserve">direct correlation </w:t>
      </w:r>
      <w:r w:rsidR="001116D4">
        <w:t>might</w:t>
      </w:r>
      <w:r w:rsidR="004B45FD">
        <w:t xml:space="preserve"> pressure management to </w:t>
      </w:r>
      <w:r w:rsidR="00FD2E3B">
        <w:t xml:space="preserve">manipulate earnings </w:t>
      </w:r>
      <w:r w:rsidR="0014474F">
        <w:t>upwards</w:t>
      </w:r>
      <w:r w:rsidR="00DA7C7E">
        <w:t xml:space="preserve"> and </w:t>
      </w:r>
      <w:r w:rsidR="00A377B1">
        <w:t xml:space="preserve">present </w:t>
      </w:r>
      <w:r w:rsidR="00D235BF">
        <w:t xml:space="preserve">more optimistic figures </w:t>
      </w:r>
      <w:r w:rsidR="00CA50B5">
        <w:t xml:space="preserve">on the financial statements. </w:t>
      </w:r>
      <w:r w:rsidR="00C66FD2">
        <w:t xml:space="preserve">Several </w:t>
      </w:r>
      <w:r w:rsidR="00321942">
        <w:t xml:space="preserve">researchers </w:t>
      </w:r>
      <w:r w:rsidR="007E1DF0">
        <w:t xml:space="preserve">have </w:t>
      </w:r>
      <w:r w:rsidR="007D2DF8">
        <w:t>found evidence that</w:t>
      </w:r>
      <w:r w:rsidR="0011205E">
        <w:t xml:space="preserve"> </w:t>
      </w:r>
      <w:r w:rsidR="005C770D">
        <w:t>increasing</w:t>
      </w:r>
      <w:r w:rsidR="00E400E0">
        <w:t xml:space="preserve"> </w:t>
      </w:r>
      <w:r w:rsidR="00710F6E">
        <w:t xml:space="preserve">the </w:t>
      </w:r>
      <w:r w:rsidR="00954158">
        <w:t>bonus plan</w:t>
      </w:r>
      <w:r w:rsidR="004B39E2">
        <w:t xml:space="preserve"> </w:t>
      </w:r>
      <w:r w:rsidR="00F84C68">
        <w:t xml:space="preserve">is </w:t>
      </w:r>
      <w:r w:rsidR="00F6775A">
        <w:t xml:space="preserve">a sufficient incentive </w:t>
      </w:r>
      <w:r w:rsidR="00C940B2">
        <w:t>for</w:t>
      </w:r>
      <w:r w:rsidR="00F14595">
        <w:t xml:space="preserve"> EM</w:t>
      </w:r>
      <w:r w:rsidR="007A4E46">
        <w:t xml:space="preserve">, </w:t>
      </w:r>
      <w:r w:rsidR="002C6107">
        <w:t xml:space="preserve">with some </w:t>
      </w:r>
      <w:r w:rsidR="00F948F6">
        <w:t>indicating</w:t>
      </w:r>
      <w:r w:rsidR="00710F6E">
        <w:t xml:space="preserve"> i</w:t>
      </w:r>
      <w:r w:rsidR="00340939">
        <w:t xml:space="preserve">t is the main motive for manipulation </w:t>
      </w:r>
      <w:sdt>
        <w:sdtPr>
          <w:id w:val="-1644271487"/>
          <w:citation/>
        </w:sdtPr>
        <w:sdtEndPr/>
        <w:sdtContent>
          <w:r w:rsidR="0044119E">
            <w:fldChar w:fldCharType="begin"/>
          </w:r>
          <w:r w:rsidR="0044119E">
            <w:instrText xml:space="preserve"> CITATION Hab15 \l 2057 </w:instrText>
          </w:r>
          <w:r w:rsidR="0044119E">
            <w:fldChar w:fldCharType="separate"/>
          </w:r>
          <w:r w:rsidR="0044119E" w:rsidRPr="0044119E">
            <w:rPr>
              <w:noProof/>
            </w:rPr>
            <w:t>(Murya &amp; Salim., 2015)</w:t>
          </w:r>
          <w:r w:rsidR="0044119E">
            <w:fldChar w:fldCharType="end"/>
          </w:r>
        </w:sdtContent>
      </w:sdt>
      <w:r w:rsidR="00AC5B3F">
        <w:t xml:space="preserve">. </w:t>
      </w:r>
    </w:p>
    <w:p w14:paraId="148E57A5" w14:textId="77777777" w:rsidR="00322860" w:rsidRDefault="00322860" w:rsidP="006B6B62"/>
    <w:p w14:paraId="1DA385D9" w14:textId="4DBF1EB1" w:rsidR="00614CCB" w:rsidRPr="00614CCB" w:rsidRDefault="00322860" w:rsidP="00614CCB">
      <w:pPr>
        <w:pStyle w:val="Heading3"/>
        <w:spacing w:line="480" w:lineRule="auto"/>
      </w:pPr>
      <w:bookmarkStart w:id="7" w:name="_Toc35870068"/>
      <w:r>
        <w:t>3.2.2</w:t>
      </w:r>
      <w:r w:rsidR="00DA5F54">
        <w:tab/>
        <w:t>tax liability</w:t>
      </w:r>
      <w:bookmarkEnd w:id="7"/>
    </w:p>
    <w:p w14:paraId="602F4FB1" w14:textId="4174E2E4" w:rsidR="004A5453" w:rsidRDefault="00AC5B3F" w:rsidP="00083136">
      <w:pPr>
        <w:rPr>
          <w:rStyle w:val="Emphasis"/>
          <w:rFonts w:ascii="Times New Roman" w:hAnsi="Times New Roman" w:cs="Times New Roman"/>
          <w:b/>
          <w:color w:val="000000" w:themeColor="text1"/>
          <w:sz w:val="24"/>
          <w:szCs w:val="24"/>
        </w:rPr>
      </w:pPr>
      <w:r>
        <w:t xml:space="preserve">The higher the reported earnings figures, the higher the </w:t>
      </w:r>
      <w:r w:rsidR="00D31622">
        <w:t>tax</w:t>
      </w:r>
      <w:r>
        <w:t xml:space="preserve"> cost imposed on companies</w:t>
      </w:r>
      <w:r w:rsidRPr="00D60733">
        <w:t xml:space="preserve"> </w:t>
      </w:r>
      <w:sdt>
        <w:sdtPr>
          <w:id w:val="-892424293"/>
          <w:citation/>
        </w:sdtPr>
        <w:sdtEndPr/>
        <w:sdtContent>
          <w:r>
            <w:fldChar w:fldCharType="begin"/>
          </w:r>
          <w:r>
            <w:instrText xml:space="preserve"> CITATION Ton16 \l 2057 </w:instrText>
          </w:r>
          <w:r>
            <w:fldChar w:fldCharType="separate"/>
          </w:r>
          <w:r w:rsidRPr="00BD00CE">
            <w:rPr>
              <w:noProof/>
            </w:rPr>
            <w:t>(Stenheim &amp; Madsen, 2016)</w:t>
          </w:r>
          <w:r>
            <w:fldChar w:fldCharType="end"/>
          </w:r>
        </w:sdtContent>
      </w:sdt>
      <w:r>
        <w:t xml:space="preserve">. This triggers management to deliberately decrease the reported earnings e.g. managers might deliberately increase provision for bad </w:t>
      </w:r>
      <w:r w:rsidR="00E95771">
        <w:t>debts</w:t>
      </w:r>
      <w:r w:rsidR="009C1E60">
        <w:t>.</w:t>
      </w:r>
      <w:r>
        <w:t xml:space="preserve"> Although </w:t>
      </w:r>
      <w:r w:rsidR="00083136">
        <w:t>these practi</w:t>
      </w:r>
      <w:r w:rsidR="00BD64AD">
        <w:t>c</w:t>
      </w:r>
      <w:r w:rsidR="00083136">
        <w:t xml:space="preserve">es </w:t>
      </w:r>
      <w:r>
        <w:t xml:space="preserve">go against accounting </w:t>
      </w:r>
      <w:r w:rsidR="00BF1C08">
        <w:rPr>
          <w:color w:val="000000" w:themeColor="text1"/>
        </w:rPr>
        <w:t>principles</w:t>
      </w:r>
      <w:r w:rsidR="009C1E60">
        <w:rPr>
          <w:color w:val="000000" w:themeColor="text1"/>
        </w:rPr>
        <w:t>,</w:t>
      </w:r>
      <w:r w:rsidR="00C325EC">
        <w:rPr>
          <w:color w:val="000000" w:themeColor="text1"/>
        </w:rPr>
        <w:t xml:space="preserve"> </w:t>
      </w:r>
      <w:r w:rsidR="00BD64AD">
        <w:rPr>
          <w:color w:val="000000" w:themeColor="text1"/>
        </w:rPr>
        <w:t>several</w:t>
      </w:r>
      <w:r w:rsidR="001C2FDC">
        <w:rPr>
          <w:rStyle w:val="Emphasis"/>
          <w:rFonts w:ascii="Times New Roman" w:hAnsi="Times New Roman" w:cs="Times New Roman"/>
          <w:bCs/>
          <w:color w:val="000000" w:themeColor="text1"/>
          <w:sz w:val="24"/>
          <w:szCs w:val="24"/>
        </w:rPr>
        <w:t xml:space="preserve"> studie</w:t>
      </w:r>
      <w:r w:rsidR="00101F5E">
        <w:rPr>
          <w:rStyle w:val="Emphasis"/>
          <w:rFonts w:ascii="Times New Roman" w:hAnsi="Times New Roman" w:cs="Times New Roman"/>
          <w:bCs/>
          <w:color w:val="000000" w:themeColor="text1"/>
          <w:sz w:val="24"/>
          <w:szCs w:val="24"/>
        </w:rPr>
        <w:t xml:space="preserve">s revealed </w:t>
      </w:r>
      <w:r w:rsidR="006524C4">
        <w:rPr>
          <w:rStyle w:val="Emphasis"/>
          <w:rFonts w:ascii="Times New Roman" w:hAnsi="Times New Roman" w:cs="Times New Roman"/>
          <w:bCs/>
          <w:color w:val="000000" w:themeColor="text1"/>
          <w:sz w:val="24"/>
          <w:szCs w:val="24"/>
        </w:rPr>
        <w:t xml:space="preserve">that </w:t>
      </w:r>
      <w:r w:rsidR="00101F5E">
        <w:rPr>
          <w:rStyle w:val="Emphasis"/>
          <w:rFonts w:ascii="Times New Roman" w:hAnsi="Times New Roman" w:cs="Times New Roman"/>
          <w:bCs/>
          <w:color w:val="000000" w:themeColor="text1"/>
          <w:sz w:val="24"/>
          <w:szCs w:val="24"/>
        </w:rPr>
        <w:t xml:space="preserve">companies often </w:t>
      </w:r>
      <w:r w:rsidR="00DB7B7C">
        <w:rPr>
          <w:rStyle w:val="Emphasis"/>
          <w:rFonts w:ascii="Times New Roman" w:hAnsi="Times New Roman" w:cs="Times New Roman"/>
          <w:bCs/>
          <w:color w:val="000000" w:themeColor="text1"/>
          <w:sz w:val="24"/>
          <w:szCs w:val="24"/>
        </w:rPr>
        <w:t xml:space="preserve">manage earnings downwards to decrease their tax </w:t>
      </w:r>
      <w:r w:rsidR="00DB7B7C" w:rsidRPr="00E95771">
        <w:rPr>
          <w:rStyle w:val="Emphasis"/>
          <w:rFonts w:ascii="Times New Roman" w:hAnsi="Times New Roman" w:cs="Times New Roman"/>
          <w:bCs/>
          <w:color w:val="000000" w:themeColor="text1"/>
          <w:sz w:val="24"/>
          <w:szCs w:val="24"/>
        </w:rPr>
        <w:t>expenses</w:t>
      </w:r>
      <w:r w:rsidR="00E95771" w:rsidRPr="00E95771">
        <w:rPr>
          <w:rStyle w:val="Emphasis"/>
          <w:rFonts w:ascii="Times New Roman" w:hAnsi="Times New Roman" w:cs="Times New Roman"/>
          <w:bCs/>
          <w:color w:val="000000" w:themeColor="text1"/>
          <w:sz w:val="24"/>
          <w:szCs w:val="24"/>
        </w:rPr>
        <w:t xml:space="preserve"> </w:t>
      </w:r>
      <w:sdt>
        <w:sdtPr>
          <w:rPr>
            <w:rStyle w:val="Emphasis"/>
            <w:rFonts w:ascii="Times New Roman" w:hAnsi="Times New Roman" w:cs="Times New Roman"/>
            <w:b/>
            <w:color w:val="000000" w:themeColor="text1"/>
            <w:sz w:val="24"/>
            <w:szCs w:val="24"/>
          </w:rPr>
          <w:id w:val="29164663"/>
          <w:citation/>
        </w:sdtPr>
        <w:sdtEndPr>
          <w:rPr>
            <w:rStyle w:val="Emphasis"/>
          </w:rPr>
        </w:sdtEndPr>
        <w:sdtContent>
          <w:r w:rsidR="004A5453" w:rsidRPr="00E95771">
            <w:rPr>
              <w:rStyle w:val="Emphasis"/>
              <w:rFonts w:ascii="Times New Roman" w:hAnsi="Times New Roman" w:cs="Times New Roman"/>
              <w:b/>
              <w:color w:val="000000" w:themeColor="text1"/>
              <w:sz w:val="24"/>
              <w:szCs w:val="24"/>
            </w:rPr>
            <w:fldChar w:fldCharType="begin"/>
          </w:r>
          <w:r w:rsidR="004A5453" w:rsidRPr="00E95771">
            <w:rPr>
              <w:rStyle w:val="Emphasis"/>
              <w:rFonts w:ascii="Times New Roman" w:hAnsi="Times New Roman" w:cs="Times New Roman"/>
              <w:b/>
              <w:color w:val="000000" w:themeColor="text1"/>
              <w:sz w:val="24"/>
              <w:szCs w:val="24"/>
            </w:rPr>
            <w:instrText xml:space="preserve"> CITATION Hab15 \l 2057 </w:instrText>
          </w:r>
          <w:r w:rsidR="004A5453" w:rsidRPr="00E95771">
            <w:rPr>
              <w:rStyle w:val="Emphasis"/>
              <w:rFonts w:ascii="Times New Roman" w:hAnsi="Times New Roman" w:cs="Times New Roman"/>
              <w:b/>
              <w:color w:val="000000" w:themeColor="text1"/>
              <w:sz w:val="24"/>
              <w:szCs w:val="24"/>
            </w:rPr>
            <w:fldChar w:fldCharType="separate"/>
          </w:r>
          <w:r w:rsidR="004A5453" w:rsidRPr="00E95771">
            <w:rPr>
              <w:rFonts w:cs="Times New Roman"/>
              <w:noProof/>
              <w:color w:val="000000" w:themeColor="text1"/>
              <w:szCs w:val="24"/>
            </w:rPr>
            <w:t>(Murya &amp; Salim., 2015)</w:t>
          </w:r>
          <w:r w:rsidR="004A5453" w:rsidRPr="00E95771">
            <w:rPr>
              <w:rStyle w:val="Emphasis"/>
              <w:rFonts w:ascii="Times New Roman" w:hAnsi="Times New Roman" w:cs="Times New Roman"/>
              <w:b/>
              <w:color w:val="000000" w:themeColor="text1"/>
              <w:sz w:val="24"/>
              <w:szCs w:val="24"/>
            </w:rPr>
            <w:fldChar w:fldCharType="end"/>
          </w:r>
        </w:sdtContent>
      </w:sdt>
      <w:r w:rsidR="00A10403">
        <w:rPr>
          <w:rStyle w:val="Emphasis"/>
          <w:rFonts w:ascii="Times New Roman" w:hAnsi="Times New Roman" w:cs="Times New Roman"/>
          <w:bCs/>
          <w:color w:val="000000" w:themeColor="text1"/>
          <w:sz w:val="24"/>
          <w:szCs w:val="24"/>
        </w:rPr>
        <w:t xml:space="preserve">. </w:t>
      </w:r>
      <w:r w:rsidR="00E95771">
        <w:rPr>
          <w:rStyle w:val="Emphasis"/>
          <w:rFonts w:ascii="Times New Roman" w:hAnsi="Times New Roman" w:cs="Times New Roman"/>
          <w:b/>
          <w:color w:val="000000" w:themeColor="text1"/>
          <w:sz w:val="24"/>
          <w:szCs w:val="24"/>
        </w:rPr>
        <w:t xml:space="preserve"> </w:t>
      </w:r>
    </w:p>
    <w:p w14:paraId="5076F572" w14:textId="2A8949F4" w:rsidR="00A10403" w:rsidRDefault="00A10403" w:rsidP="00083136">
      <w:pPr>
        <w:rPr>
          <w:rStyle w:val="Emphasis"/>
          <w:rFonts w:ascii="Times New Roman" w:hAnsi="Times New Roman" w:cs="Times New Roman"/>
          <w:b/>
          <w:color w:val="000000" w:themeColor="text1"/>
          <w:sz w:val="24"/>
          <w:szCs w:val="24"/>
        </w:rPr>
      </w:pPr>
    </w:p>
    <w:p w14:paraId="6A422F2E" w14:textId="617161E8" w:rsidR="00614CCB" w:rsidRPr="00614CCB" w:rsidRDefault="00A10403" w:rsidP="00614CCB">
      <w:pPr>
        <w:pStyle w:val="Heading3"/>
        <w:spacing w:line="480" w:lineRule="auto"/>
      </w:pPr>
      <w:bookmarkStart w:id="8" w:name="_Toc35870069"/>
      <w:r>
        <w:t>3.2.3</w:t>
      </w:r>
      <w:r>
        <w:tab/>
        <w:t>debt covenant</w:t>
      </w:r>
      <w:bookmarkEnd w:id="8"/>
    </w:p>
    <w:p w14:paraId="7D51097E" w14:textId="30342F1F" w:rsidR="00076589" w:rsidRDefault="00EB50F2" w:rsidP="00511FCB">
      <w:pPr>
        <w:rPr>
          <w:rStyle w:val="Emphasis"/>
          <w:rFonts w:ascii="Times New Roman" w:hAnsi="Times New Roman" w:cs="Times New Roman"/>
          <w:bCs/>
          <w:color w:val="000000" w:themeColor="text1"/>
          <w:sz w:val="24"/>
          <w:szCs w:val="24"/>
        </w:rPr>
      </w:pPr>
      <w:r>
        <w:rPr>
          <w:rStyle w:val="Emphasis"/>
          <w:rFonts w:ascii="Times New Roman" w:hAnsi="Times New Roman" w:cs="Times New Roman"/>
          <w:bCs/>
          <w:color w:val="000000" w:themeColor="text1"/>
          <w:sz w:val="24"/>
          <w:szCs w:val="24"/>
        </w:rPr>
        <w:t xml:space="preserve">Management might be </w:t>
      </w:r>
      <w:r w:rsidR="00C16294">
        <w:rPr>
          <w:rStyle w:val="Emphasis"/>
          <w:rFonts w:ascii="Times New Roman" w:hAnsi="Times New Roman" w:cs="Times New Roman"/>
          <w:bCs/>
          <w:color w:val="000000" w:themeColor="text1"/>
          <w:sz w:val="24"/>
          <w:szCs w:val="24"/>
        </w:rPr>
        <w:t xml:space="preserve">pressured to </w:t>
      </w:r>
      <w:r w:rsidR="000061B8">
        <w:rPr>
          <w:rStyle w:val="Emphasis"/>
          <w:rFonts w:ascii="Times New Roman" w:hAnsi="Times New Roman" w:cs="Times New Roman"/>
          <w:bCs/>
          <w:color w:val="000000" w:themeColor="text1"/>
          <w:sz w:val="24"/>
          <w:szCs w:val="24"/>
        </w:rPr>
        <w:t xml:space="preserve">manipulate earnings upwards to </w:t>
      </w:r>
      <w:r w:rsidR="007802A4">
        <w:rPr>
          <w:rStyle w:val="Emphasis"/>
          <w:rFonts w:ascii="Times New Roman" w:hAnsi="Times New Roman" w:cs="Times New Roman"/>
          <w:bCs/>
          <w:color w:val="000000" w:themeColor="text1"/>
          <w:sz w:val="24"/>
          <w:szCs w:val="24"/>
        </w:rPr>
        <w:t>prevent</w:t>
      </w:r>
      <w:r w:rsidR="00FD15EC">
        <w:rPr>
          <w:rStyle w:val="Emphasis"/>
          <w:rFonts w:ascii="Times New Roman" w:hAnsi="Times New Roman" w:cs="Times New Roman"/>
          <w:bCs/>
          <w:color w:val="000000" w:themeColor="text1"/>
          <w:sz w:val="24"/>
          <w:szCs w:val="24"/>
        </w:rPr>
        <w:t xml:space="preserve"> </w:t>
      </w:r>
      <w:r w:rsidR="0071771D">
        <w:rPr>
          <w:rStyle w:val="Emphasis"/>
          <w:rFonts w:ascii="Times New Roman" w:hAnsi="Times New Roman" w:cs="Times New Roman"/>
          <w:bCs/>
          <w:color w:val="000000" w:themeColor="text1"/>
          <w:sz w:val="24"/>
          <w:szCs w:val="24"/>
        </w:rPr>
        <w:t>violation</w:t>
      </w:r>
      <w:r w:rsidR="007802A4">
        <w:rPr>
          <w:rStyle w:val="Emphasis"/>
          <w:rFonts w:ascii="Times New Roman" w:hAnsi="Times New Roman" w:cs="Times New Roman"/>
          <w:bCs/>
          <w:color w:val="000000" w:themeColor="text1"/>
          <w:sz w:val="24"/>
          <w:szCs w:val="24"/>
        </w:rPr>
        <w:t xml:space="preserve"> of debt covenants</w:t>
      </w:r>
      <w:r w:rsidR="00FD15EC">
        <w:rPr>
          <w:rStyle w:val="Emphasis"/>
          <w:rFonts w:ascii="Times New Roman" w:hAnsi="Times New Roman" w:cs="Times New Roman"/>
          <w:bCs/>
          <w:color w:val="000000" w:themeColor="text1"/>
          <w:sz w:val="24"/>
          <w:szCs w:val="24"/>
        </w:rPr>
        <w:t xml:space="preserve"> </w:t>
      </w:r>
      <w:sdt>
        <w:sdtPr>
          <w:rPr>
            <w:rStyle w:val="Emphasis"/>
            <w:rFonts w:ascii="Times New Roman" w:hAnsi="Times New Roman" w:cs="Times New Roman"/>
            <w:bCs/>
            <w:color w:val="000000" w:themeColor="text1"/>
            <w:sz w:val="24"/>
            <w:szCs w:val="24"/>
          </w:rPr>
          <w:id w:val="849990699"/>
          <w:citation/>
        </w:sdtPr>
        <w:sdtEndPr>
          <w:rPr>
            <w:rStyle w:val="Emphasis"/>
          </w:rPr>
        </w:sdtEndPr>
        <w:sdtContent>
          <w:r w:rsidR="0071771D">
            <w:rPr>
              <w:rStyle w:val="Emphasis"/>
              <w:rFonts w:ascii="Times New Roman" w:hAnsi="Times New Roman" w:cs="Times New Roman"/>
              <w:bCs/>
              <w:color w:val="000000" w:themeColor="text1"/>
              <w:sz w:val="24"/>
              <w:szCs w:val="24"/>
            </w:rPr>
            <w:fldChar w:fldCharType="begin"/>
          </w:r>
          <w:r w:rsidR="0071771D">
            <w:rPr>
              <w:rStyle w:val="Emphasis"/>
              <w:rFonts w:ascii="Times New Roman" w:hAnsi="Times New Roman" w:cs="Times New Roman"/>
              <w:bCs/>
              <w:color w:val="000000" w:themeColor="text1"/>
              <w:sz w:val="24"/>
              <w:szCs w:val="24"/>
            </w:rPr>
            <w:instrText xml:space="preserve"> CITATION Jam18 \l 2057 </w:instrText>
          </w:r>
          <w:r w:rsidR="0071771D">
            <w:rPr>
              <w:rStyle w:val="Emphasis"/>
              <w:rFonts w:ascii="Times New Roman" w:hAnsi="Times New Roman" w:cs="Times New Roman"/>
              <w:bCs/>
              <w:color w:val="000000" w:themeColor="text1"/>
              <w:sz w:val="24"/>
              <w:szCs w:val="24"/>
            </w:rPr>
            <w:fldChar w:fldCharType="separate"/>
          </w:r>
          <w:r w:rsidR="0071771D" w:rsidRPr="0071771D">
            <w:rPr>
              <w:rFonts w:cs="Times New Roman"/>
              <w:noProof/>
              <w:color w:val="000000" w:themeColor="text1"/>
              <w:szCs w:val="24"/>
            </w:rPr>
            <w:t>(Wahlen, et al., 2018)</w:t>
          </w:r>
          <w:r w:rsidR="0071771D">
            <w:rPr>
              <w:rStyle w:val="Emphasis"/>
              <w:rFonts w:ascii="Times New Roman" w:hAnsi="Times New Roman" w:cs="Times New Roman"/>
              <w:bCs/>
              <w:color w:val="000000" w:themeColor="text1"/>
              <w:sz w:val="24"/>
              <w:szCs w:val="24"/>
            </w:rPr>
            <w:fldChar w:fldCharType="end"/>
          </w:r>
        </w:sdtContent>
      </w:sdt>
      <w:r w:rsidR="0071771D">
        <w:rPr>
          <w:rStyle w:val="Emphasis"/>
          <w:rFonts w:ascii="Times New Roman" w:hAnsi="Times New Roman" w:cs="Times New Roman"/>
          <w:bCs/>
          <w:color w:val="000000" w:themeColor="text1"/>
          <w:sz w:val="24"/>
          <w:szCs w:val="24"/>
        </w:rPr>
        <w:t xml:space="preserve">. </w:t>
      </w:r>
      <w:r w:rsidR="0018507B">
        <w:rPr>
          <w:rStyle w:val="Emphasis"/>
          <w:rFonts w:ascii="Times New Roman" w:hAnsi="Times New Roman" w:cs="Times New Roman"/>
          <w:bCs/>
          <w:color w:val="000000" w:themeColor="text1"/>
          <w:sz w:val="24"/>
          <w:szCs w:val="24"/>
        </w:rPr>
        <w:t xml:space="preserve">Debt </w:t>
      </w:r>
      <w:r w:rsidR="00D1499E">
        <w:rPr>
          <w:rStyle w:val="Emphasis"/>
          <w:rFonts w:ascii="Times New Roman" w:hAnsi="Times New Roman" w:cs="Times New Roman"/>
          <w:bCs/>
          <w:color w:val="000000" w:themeColor="text1"/>
          <w:sz w:val="24"/>
          <w:szCs w:val="24"/>
        </w:rPr>
        <w:t>covenant</w:t>
      </w:r>
      <w:r w:rsidR="00BB01B5">
        <w:rPr>
          <w:rStyle w:val="Emphasis"/>
          <w:rFonts w:ascii="Times New Roman" w:hAnsi="Times New Roman" w:cs="Times New Roman"/>
          <w:bCs/>
          <w:color w:val="000000" w:themeColor="text1"/>
          <w:sz w:val="24"/>
          <w:szCs w:val="24"/>
        </w:rPr>
        <w:t>s</w:t>
      </w:r>
      <w:r w:rsidR="005E185A">
        <w:rPr>
          <w:rStyle w:val="Emphasis"/>
          <w:rFonts w:ascii="Times New Roman" w:hAnsi="Times New Roman" w:cs="Times New Roman"/>
          <w:bCs/>
          <w:color w:val="000000" w:themeColor="text1"/>
          <w:sz w:val="24"/>
          <w:szCs w:val="24"/>
        </w:rPr>
        <w:t xml:space="preserve"> </w:t>
      </w:r>
      <w:r w:rsidR="00BB01B5">
        <w:rPr>
          <w:rStyle w:val="Emphasis"/>
          <w:rFonts w:ascii="Times New Roman" w:hAnsi="Times New Roman" w:cs="Times New Roman"/>
          <w:bCs/>
          <w:color w:val="000000" w:themeColor="text1"/>
          <w:sz w:val="24"/>
          <w:szCs w:val="24"/>
        </w:rPr>
        <w:t>are</w:t>
      </w:r>
      <w:r w:rsidR="0076201C">
        <w:rPr>
          <w:rStyle w:val="Emphasis"/>
          <w:rFonts w:ascii="Times New Roman" w:hAnsi="Times New Roman" w:cs="Times New Roman"/>
          <w:bCs/>
          <w:color w:val="000000" w:themeColor="text1"/>
          <w:sz w:val="24"/>
          <w:szCs w:val="24"/>
        </w:rPr>
        <w:t xml:space="preserve"> </w:t>
      </w:r>
      <w:r w:rsidR="00CC313F">
        <w:rPr>
          <w:rStyle w:val="Emphasis"/>
          <w:rFonts w:ascii="Times New Roman" w:hAnsi="Times New Roman" w:cs="Times New Roman"/>
          <w:bCs/>
          <w:color w:val="000000" w:themeColor="text1"/>
          <w:sz w:val="24"/>
          <w:szCs w:val="24"/>
        </w:rPr>
        <w:t>condition</w:t>
      </w:r>
      <w:r w:rsidR="00BB01B5">
        <w:rPr>
          <w:rStyle w:val="Emphasis"/>
          <w:rFonts w:ascii="Times New Roman" w:hAnsi="Times New Roman" w:cs="Times New Roman"/>
          <w:bCs/>
          <w:color w:val="000000" w:themeColor="text1"/>
          <w:sz w:val="24"/>
          <w:szCs w:val="24"/>
        </w:rPr>
        <w:t>s</w:t>
      </w:r>
      <w:r w:rsidR="00CC313F">
        <w:rPr>
          <w:rStyle w:val="Emphasis"/>
          <w:rFonts w:ascii="Times New Roman" w:hAnsi="Times New Roman" w:cs="Times New Roman"/>
          <w:bCs/>
          <w:color w:val="000000" w:themeColor="text1"/>
          <w:sz w:val="24"/>
          <w:szCs w:val="24"/>
        </w:rPr>
        <w:t xml:space="preserve"> in </w:t>
      </w:r>
      <w:r w:rsidR="00B2339E">
        <w:rPr>
          <w:rStyle w:val="Emphasis"/>
          <w:rFonts w:ascii="Times New Roman" w:hAnsi="Times New Roman" w:cs="Times New Roman"/>
          <w:bCs/>
          <w:color w:val="000000" w:themeColor="text1"/>
          <w:sz w:val="24"/>
          <w:szCs w:val="24"/>
        </w:rPr>
        <w:t>credit agreement</w:t>
      </w:r>
      <w:r w:rsidR="00267A36">
        <w:rPr>
          <w:rStyle w:val="Emphasis"/>
          <w:rFonts w:ascii="Times New Roman" w:hAnsi="Times New Roman" w:cs="Times New Roman"/>
          <w:bCs/>
          <w:color w:val="000000" w:themeColor="text1"/>
          <w:sz w:val="24"/>
          <w:szCs w:val="24"/>
        </w:rPr>
        <w:t xml:space="preserve"> set by </w:t>
      </w:r>
      <w:r w:rsidR="008849E6">
        <w:rPr>
          <w:rStyle w:val="Emphasis"/>
          <w:rFonts w:ascii="Times New Roman" w:hAnsi="Times New Roman" w:cs="Times New Roman"/>
          <w:bCs/>
          <w:color w:val="000000" w:themeColor="text1"/>
          <w:sz w:val="24"/>
          <w:szCs w:val="24"/>
        </w:rPr>
        <w:t xml:space="preserve">a </w:t>
      </w:r>
      <w:r w:rsidR="00F54A5D">
        <w:rPr>
          <w:rStyle w:val="Emphasis"/>
          <w:rFonts w:ascii="Times New Roman" w:hAnsi="Times New Roman" w:cs="Times New Roman"/>
          <w:bCs/>
          <w:color w:val="000000" w:themeColor="text1"/>
          <w:sz w:val="24"/>
          <w:szCs w:val="24"/>
        </w:rPr>
        <w:t xml:space="preserve">creditor which </w:t>
      </w:r>
      <w:r w:rsidR="00542106">
        <w:rPr>
          <w:rStyle w:val="Emphasis"/>
          <w:rFonts w:ascii="Times New Roman" w:hAnsi="Times New Roman" w:cs="Times New Roman"/>
          <w:bCs/>
          <w:color w:val="000000" w:themeColor="text1"/>
          <w:sz w:val="24"/>
          <w:szCs w:val="24"/>
        </w:rPr>
        <w:t xml:space="preserve">the </w:t>
      </w:r>
      <w:r w:rsidR="00B2339E">
        <w:rPr>
          <w:rStyle w:val="Emphasis"/>
          <w:rFonts w:ascii="Times New Roman" w:hAnsi="Times New Roman" w:cs="Times New Roman"/>
          <w:bCs/>
          <w:color w:val="000000" w:themeColor="text1"/>
          <w:sz w:val="24"/>
          <w:szCs w:val="24"/>
        </w:rPr>
        <w:t xml:space="preserve">company </w:t>
      </w:r>
      <w:r w:rsidR="00331CE2">
        <w:rPr>
          <w:rStyle w:val="Emphasis"/>
          <w:rFonts w:ascii="Times New Roman" w:hAnsi="Times New Roman" w:cs="Times New Roman"/>
          <w:bCs/>
          <w:color w:val="000000" w:themeColor="text1"/>
          <w:sz w:val="24"/>
          <w:szCs w:val="24"/>
        </w:rPr>
        <w:t xml:space="preserve">is obligated to </w:t>
      </w:r>
      <w:r w:rsidR="00575D58">
        <w:rPr>
          <w:rStyle w:val="Emphasis"/>
          <w:rFonts w:ascii="Times New Roman" w:hAnsi="Times New Roman" w:cs="Times New Roman"/>
          <w:bCs/>
          <w:color w:val="000000" w:themeColor="text1"/>
          <w:sz w:val="24"/>
          <w:szCs w:val="24"/>
        </w:rPr>
        <w:t>obe</w:t>
      </w:r>
      <w:r w:rsidR="0010736E">
        <w:rPr>
          <w:rStyle w:val="Emphasis"/>
          <w:rFonts w:ascii="Times New Roman" w:hAnsi="Times New Roman" w:cs="Times New Roman"/>
          <w:bCs/>
          <w:color w:val="000000" w:themeColor="text1"/>
          <w:sz w:val="24"/>
          <w:szCs w:val="24"/>
        </w:rPr>
        <w:t xml:space="preserve">y e.g. </w:t>
      </w:r>
      <w:r w:rsidR="009C0BF2">
        <w:rPr>
          <w:rStyle w:val="Emphasis"/>
          <w:rFonts w:ascii="Times New Roman" w:hAnsi="Times New Roman" w:cs="Times New Roman"/>
          <w:bCs/>
          <w:color w:val="000000" w:themeColor="text1"/>
          <w:sz w:val="24"/>
          <w:szCs w:val="24"/>
        </w:rPr>
        <w:t>meeting certain financial ratio</w:t>
      </w:r>
      <w:r w:rsidR="008C13F1">
        <w:rPr>
          <w:rStyle w:val="Emphasis"/>
          <w:rFonts w:ascii="Times New Roman" w:hAnsi="Times New Roman" w:cs="Times New Roman"/>
          <w:bCs/>
          <w:color w:val="000000" w:themeColor="text1"/>
          <w:sz w:val="24"/>
          <w:szCs w:val="24"/>
        </w:rPr>
        <w:t xml:space="preserve">s </w:t>
      </w:r>
      <w:sdt>
        <w:sdtPr>
          <w:rPr>
            <w:rStyle w:val="Emphasis"/>
            <w:rFonts w:ascii="Times New Roman" w:hAnsi="Times New Roman" w:cs="Times New Roman"/>
            <w:bCs/>
            <w:color w:val="000000" w:themeColor="text1"/>
            <w:sz w:val="24"/>
            <w:szCs w:val="24"/>
          </w:rPr>
          <w:id w:val="1430233892"/>
          <w:citation/>
        </w:sdtPr>
        <w:sdtEndPr>
          <w:rPr>
            <w:rStyle w:val="Emphasis"/>
          </w:rPr>
        </w:sdtEndPr>
        <w:sdtContent>
          <w:r w:rsidR="008C13F1">
            <w:rPr>
              <w:rStyle w:val="Emphasis"/>
              <w:rFonts w:ascii="Times New Roman" w:hAnsi="Times New Roman" w:cs="Times New Roman"/>
              <w:bCs/>
              <w:color w:val="000000" w:themeColor="text1"/>
              <w:sz w:val="24"/>
              <w:szCs w:val="24"/>
            </w:rPr>
            <w:fldChar w:fldCharType="begin"/>
          </w:r>
          <w:r w:rsidR="008C13F1">
            <w:rPr>
              <w:rStyle w:val="Emphasis"/>
              <w:rFonts w:ascii="Times New Roman" w:hAnsi="Times New Roman" w:cs="Times New Roman"/>
              <w:bCs/>
              <w:color w:val="000000" w:themeColor="text1"/>
              <w:sz w:val="24"/>
              <w:szCs w:val="24"/>
            </w:rPr>
            <w:instrText xml:space="preserve"> CITATION Mic15 \l 2057 </w:instrText>
          </w:r>
          <w:r w:rsidR="008C13F1">
            <w:rPr>
              <w:rStyle w:val="Emphasis"/>
              <w:rFonts w:ascii="Times New Roman" w:hAnsi="Times New Roman" w:cs="Times New Roman"/>
              <w:bCs/>
              <w:color w:val="000000" w:themeColor="text1"/>
              <w:sz w:val="24"/>
              <w:szCs w:val="24"/>
            </w:rPr>
            <w:fldChar w:fldCharType="separate"/>
          </w:r>
          <w:r w:rsidR="008C13F1" w:rsidRPr="008C13F1">
            <w:rPr>
              <w:rFonts w:cs="Times New Roman"/>
              <w:noProof/>
              <w:color w:val="000000" w:themeColor="text1"/>
              <w:szCs w:val="24"/>
            </w:rPr>
            <w:t>(Samonas, 2015)</w:t>
          </w:r>
          <w:r w:rsidR="008C13F1">
            <w:rPr>
              <w:rStyle w:val="Emphasis"/>
              <w:rFonts w:ascii="Times New Roman" w:hAnsi="Times New Roman" w:cs="Times New Roman"/>
              <w:bCs/>
              <w:color w:val="000000" w:themeColor="text1"/>
              <w:sz w:val="24"/>
              <w:szCs w:val="24"/>
            </w:rPr>
            <w:fldChar w:fldCharType="end"/>
          </w:r>
        </w:sdtContent>
      </w:sdt>
      <w:r w:rsidR="00B2339E">
        <w:rPr>
          <w:rStyle w:val="Emphasis"/>
          <w:rFonts w:ascii="Times New Roman" w:hAnsi="Times New Roman" w:cs="Times New Roman"/>
          <w:bCs/>
          <w:color w:val="000000" w:themeColor="text1"/>
          <w:sz w:val="24"/>
          <w:szCs w:val="24"/>
        </w:rPr>
        <w:t xml:space="preserve">. </w:t>
      </w:r>
      <w:r w:rsidR="008708F7">
        <w:rPr>
          <w:rStyle w:val="Emphasis"/>
          <w:rFonts w:ascii="Times New Roman" w:hAnsi="Times New Roman" w:cs="Times New Roman"/>
          <w:bCs/>
          <w:color w:val="000000" w:themeColor="text1"/>
          <w:sz w:val="24"/>
          <w:szCs w:val="24"/>
        </w:rPr>
        <w:t xml:space="preserve">The violation </w:t>
      </w:r>
      <w:r w:rsidR="00BF1C08">
        <w:rPr>
          <w:rStyle w:val="Emphasis"/>
          <w:rFonts w:ascii="Times New Roman" w:hAnsi="Times New Roman" w:cs="Times New Roman"/>
          <w:bCs/>
          <w:color w:val="000000" w:themeColor="text1"/>
          <w:sz w:val="24"/>
          <w:szCs w:val="24"/>
        </w:rPr>
        <w:t>of</w:t>
      </w:r>
      <w:r w:rsidR="008708F7">
        <w:rPr>
          <w:rStyle w:val="Emphasis"/>
          <w:rFonts w:ascii="Times New Roman" w:hAnsi="Times New Roman" w:cs="Times New Roman"/>
          <w:bCs/>
          <w:color w:val="000000" w:themeColor="text1"/>
          <w:sz w:val="24"/>
          <w:szCs w:val="24"/>
        </w:rPr>
        <w:t xml:space="preserve"> the coven</w:t>
      </w:r>
      <w:r w:rsidR="00023258">
        <w:rPr>
          <w:rStyle w:val="Emphasis"/>
          <w:rFonts w:ascii="Times New Roman" w:hAnsi="Times New Roman" w:cs="Times New Roman"/>
          <w:bCs/>
          <w:color w:val="000000" w:themeColor="text1"/>
          <w:sz w:val="24"/>
          <w:szCs w:val="24"/>
        </w:rPr>
        <w:t>ants may be costly</w:t>
      </w:r>
      <w:r w:rsidR="00D36AD1">
        <w:rPr>
          <w:rFonts w:cs="Times New Roman"/>
          <w:bCs/>
          <w:color w:val="000000" w:themeColor="text1"/>
          <w:szCs w:val="24"/>
        </w:rPr>
        <w:t xml:space="preserve"> to the company</w:t>
      </w:r>
      <w:r w:rsidR="00023258">
        <w:rPr>
          <w:rStyle w:val="Emphasis"/>
          <w:rFonts w:ascii="Times New Roman" w:hAnsi="Times New Roman" w:cs="Times New Roman"/>
          <w:bCs/>
          <w:color w:val="000000" w:themeColor="text1"/>
          <w:sz w:val="24"/>
          <w:szCs w:val="24"/>
        </w:rPr>
        <w:t xml:space="preserve"> </w:t>
      </w:r>
      <w:r w:rsidR="00BF1C08">
        <w:rPr>
          <w:rStyle w:val="Emphasis"/>
          <w:rFonts w:ascii="Times New Roman" w:hAnsi="Times New Roman" w:cs="Times New Roman"/>
          <w:bCs/>
          <w:color w:val="000000" w:themeColor="text1"/>
          <w:sz w:val="24"/>
          <w:szCs w:val="24"/>
        </w:rPr>
        <w:t>e.g.</w:t>
      </w:r>
      <w:r w:rsidR="00DC6468">
        <w:rPr>
          <w:rStyle w:val="Emphasis"/>
          <w:rFonts w:ascii="Times New Roman" w:hAnsi="Times New Roman" w:cs="Times New Roman"/>
          <w:bCs/>
          <w:color w:val="000000" w:themeColor="text1"/>
          <w:sz w:val="24"/>
          <w:szCs w:val="24"/>
        </w:rPr>
        <w:t xml:space="preserve"> </w:t>
      </w:r>
      <w:r w:rsidR="006B1D6D">
        <w:rPr>
          <w:rStyle w:val="Emphasis"/>
          <w:rFonts w:ascii="Times New Roman" w:hAnsi="Times New Roman" w:cs="Times New Roman"/>
          <w:bCs/>
          <w:color w:val="000000" w:themeColor="text1"/>
          <w:sz w:val="24"/>
          <w:szCs w:val="24"/>
        </w:rPr>
        <w:t>higher interest rates</w:t>
      </w:r>
      <w:r w:rsidR="00BF1C08">
        <w:rPr>
          <w:rStyle w:val="Emphasis"/>
          <w:rFonts w:ascii="Times New Roman" w:hAnsi="Times New Roman" w:cs="Times New Roman"/>
          <w:bCs/>
          <w:color w:val="000000" w:themeColor="text1"/>
          <w:sz w:val="24"/>
          <w:szCs w:val="24"/>
        </w:rPr>
        <w:t xml:space="preserve"> </w:t>
      </w:r>
      <w:r w:rsidR="00AB6761">
        <w:rPr>
          <w:rStyle w:val="Emphasis"/>
          <w:rFonts w:ascii="Times New Roman" w:hAnsi="Times New Roman" w:cs="Times New Roman"/>
          <w:bCs/>
          <w:color w:val="000000" w:themeColor="text1"/>
          <w:sz w:val="24"/>
          <w:szCs w:val="24"/>
        </w:rPr>
        <w:t xml:space="preserve">and it may </w:t>
      </w:r>
      <w:r w:rsidR="00F65BF0">
        <w:rPr>
          <w:rStyle w:val="Emphasis"/>
          <w:rFonts w:ascii="Times New Roman" w:hAnsi="Times New Roman" w:cs="Times New Roman"/>
          <w:bCs/>
          <w:color w:val="000000" w:themeColor="text1"/>
          <w:sz w:val="24"/>
          <w:szCs w:val="24"/>
        </w:rPr>
        <w:t>pressure management to artificially inflate the figures to avoid breaching of</w:t>
      </w:r>
      <w:r w:rsidR="00681ADA">
        <w:rPr>
          <w:rStyle w:val="Emphasis"/>
          <w:rFonts w:ascii="Times New Roman" w:hAnsi="Times New Roman" w:cs="Times New Roman"/>
          <w:bCs/>
          <w:color w:val="000000" w:themeColor="text1"/>
          <w:sz w:val="24"/>
          <w:szCs w:val="24"/>
        </w:rPr>
        <w:t xml:space="preserve"> the </w:t>
      </w:r>
      <w:r w:rsidR="00F65BF0">
        <w:rPr>
          <w:rStyle w:val="Emphasis"/>
          <w:rFonts w:ascii="Times New Roman" w:hAnsi="Times New Roman" w:cs="Times New Roman"/>
          <w:bCs/>
          <w:color w:val="000000" w:themeColor="text1"/>
          <w:sz w:val="24"/>
          <w:szCs w:val="24"/>
        </w:rPr>
        <w:t>conditions</w:t>
      </w:r>
      <w:r w:rsidR="00DC6468">
        <w:rPr>
          <w:rStyle w:val="Emphasis"/>
          <w:rFonts w:ascii="Times New Roman" w:hAnsi="Times New Roman" w:cs="Times New Roman"/>
          <w:bCs/>
          <w:color w:val="000000" w:themeColor="text1"/>
          <w:sz w:val="24"/>
          <w:szCs w:val="24"/>
        </w:rPr>
        <w:t xml:space="preserve"> </w:t>
      </w:r>
      <w:sdt>
        <w:sdtPr>
          <w:rPr>
            <w:rStyle w:val="Emphasis"/>
            <w:rFonts w:ascii="Times New Roman" w:hAnsi="Times New Roman" w:cs="Times New Roman"/>
            <w:bCs/>
            <w:color w:val="000000" w:themeColor="text1"/>
            <w:sz w:val="24"/>
            <w:szCs w:val="24"/>
          </w:rPr>
          <w:id w:val="402269169"/>
          <w:citation/>
        </w:sdtPr>
        <w:sdtEndPr>
          <w:rPr>
            <w:rStyle w:val="Emphasis"/>
          </w:rPr>
        </w:sdtEndPr>
        <w:sdtContent>
          <w:r w:rsidR="0044717E">
            <w:rPr>
              <w:rStyle w:val="Emphasis"/>
              <w:rFonts w:ascii="Times New Roman" w:hAnsi="Times New Roman" w:cs="Times New Roman"/>
              <w:bCs/>
              <w:color w:val="000000" w:themeColor="text1"/>
              <w:sz w:val="24"/>
              <w:szCs w:val="24"/>
            </w:rPr>
            <w:fldChar w:fldCharType="begin"/>
          </w:r>
          <w:r w:rsidR="00896BD6">
            <w:rPr>
              <w:rStyle w:val="Emphasis"/>
              <w:rFonts w:ascii="Times New Roman" w:hAnsi="Times New Roman" w:cs="Times New Roman"/>
              <w:bCs/>
              <w:color w:val="000000" w:themeColor="text1"/>
              <w:sz w:val="24"/>
              <w:szCs w:val="24"/>
            </w:rPr>
            <w:instrText xml:space="preserve">CITATION Thi15 \l 2057 </w:instrText>
          </w:r>
          <w:r w:rsidR="0044717E">
            <w:rPr>
              <w:rStyle w:val="Emphasis"/>
              <w:rFonts w:ascii="Times New Roman" w:hAnsi="Times New Roman" w:cs="Times New Roman"/>
              <w:bCs/>
              <w:color w:val="000000" w:themeColor="text1"/>
              <w:sz w:val="24"/>
              <w:szCs w:val="24"/>
            </w:rPr>
            <w:fldChar w:fldCharType="separate"/>
          </w:r>
          <w:r w:rsidR="00896BD6" w:rsidRPr="00896BD6">
            <w:rPr>
              <w:rFonts w:cs="Times New Roman"/>
              <w:noProof/>
              <w:color w:val="000000" w:themeColor="text1"/>
              <w:szCs w:val="24"/>
            </w:rPr>
            <w:t>(Luong, 2015)</w:t>
          </w:r>
          <w:r w:rsidR="0044717E">
            <w:rPr>
              <w:rStyle w:val="Emphasis"/>
              <w:rFonts w:ascii="Times New Roman" w:hAnsi="Times New Roman" w:cs="Times New Roman"/>
              <w:bCs/>
              <w:color w:val="000000" w:themeColor="text1"/>
              <w:sz w:val="24"/>
              <w:szCs w:val="24"/>
            </w:rPr>
            <w:fldChar w:fldCharType="end"/>
          </w:r>
        </w:sdtContent>
      </w:sdt>
      <w:r w:rsidR="0044717E">
        <w:rPr>
          <w:rStyle w:val="Emphasis"/>
          <w:rFonts w:ascii="Times New Roman" w:hAnsi="Times New Roman" w:cs="Times New Roman"/>
          <w:bCs/>
          <w:color w:val="000000" w:themeColor="text1"/>
          <w:sz w:val="24"/>
          <w:szCs w:val="24"/>
        </w:rPr>
        <w:t>.</w:t>
      </w:r>
    </w:p>
    <w:p w14:paraId="5E8B5D91" w14:textId="5F7FFCCA" w:rsidR="00FE3625" w:rsidRDefault="00FE3625" w:rsidP="006A3811">
      <w:pPr>
        <w:rPr>
          <w:rStyle w:val="Emphasis"/>
          <w:rFonts w:ascii="Times New Roman" w:hAnsi="Times New Roman" w:cs="Times New Roman"/>
          <w:bCs/>
          <w:color w:val="000000" w:themeColor="text1"/>
          <w:sz w:val="24"/>
          <w:szCs w:val="24"/>
        </w:rPr>
      </w:pPr>
    </w:p>
    <w:p w14:paraId="22219ED5" w14:textId="580B8B61" w:rsidR="00672A0C" w:rsidRPr="00672A0C" w:rsidRDefault="00672A0C" w:rsidP="00614CCB">
      <w:pPr>
        <w:pStyle w:val="Heading3"/>
        <w:spacing w:line="480" w:lineRule="auto"/>
        <w:ind w:left="0" w:firstLine="720"/>
      </w:pPr>
      <w:bookmarkStart w:id="9" w:name="_Toc35870070"/>
      <w:r>
        <w:t>3.2.4</w:t>
      </w:r>
      <w:r w:rsidR="009E6AB5">
        <w:tab/>
        <w:t>STOCK Price</w:t>
      </w:r>
      <w:bookmarkEnd w:id="9"/>
    </w:p>
    <w:p w14:paraId="1F856303" w14:textId="69581AE2" w:rsidR="00A462FF" w:rsidRDefault="00793343" w:rsidP="007D56EC">
      <w:pPr>
        <w:rPr>
          <w:rStyle w:val="Emphasis"/>
          <w:rFonts w:ascii="Times New Roman" w:hAnsi="Times New Roman" w:cs="Times New Roman"/>
          <w:bCs/>
          <w:color w:val="000000" w:themeColor="text1"/>
          <w:sz w:val="24"/>
          <w:szCs w:val="24"/>
        </w:rPr>
      </w:pPr>
      <w:r>
        <w:rPr>
          <w:rStyle w:val="Emphasis"/>
          <w:rFonts w:ascii="Times New Roman" w:hAnsi="Times New Roman" w:cs="Times New Roman"/>
          <w:bCs/>
          <w:color w:val="000000" w:themeColor="text1"/>
          <w:sz w:val="24"/>
          <w:szCs w:val="24"/>
        </w:rPr>
        <w:t>Stock price motivator is common in today’s market environment since there is a great pressure to meet or beat analyst’s estimates. Missing analysts’ forecast</w:t>
      </w:r>
      <w:r w:rsidR="00B96C40">
        <w:rPr>
          <w:rStyle w:val="Emphasis"/>
          <w:rFonts w:ascii="Times New Roman" w:hAnsi="Times New Roman" w:cs="Times New Roman"/>
          <w:bCs/>
          <w:color w:val="000000" w:themeColor="text1"/>
          <w:sz w:val="24"/>
          <w:szCs w:val="24"/>
        </w:rPr>
        <w:t xml:space="preserve"> </w:t>
      </w:r>
      <w:r w:rsidR="00A966BB">
        <w:rPr>
          <w:rStyle w:val="Emphasis"/>
          <w:rFonts w:ascii="Times New Roman" w:hAnsi="Times New Roman" w:cs="Times New Roman"/>
          <w:bCs/>
          <w:color w:val="000000" w:themeColor="text1"/>
          <w:sz w:val="24"/>
          <w:szCs w:val="24"/>
        </w:rPr>
        <w:t>result</w:t>
      </w:r>
      <w:r w:rsidR="00A30BD6">
        <w:rPr>
          <w:rStyle w:val="Emphasis"/>
          <w:rFonts w:ascii="Times New Roman" w:hAnsi="Times New Roman" w:cs="Times New Roman"/>
          <w:bCs/>
          <w:color w:val="000000" w:themeColor="text1"/>
          <w:sz w:val="24"/>
          <w:szCs w:val="24"/>
        </w:rPr>
        <w:t>s</w:t>
      </w:r>
      <w:r w:rsidR="00A966BB">
        <w:rPr>
          <w:rStyle w:val="Emphasis"/>
          <w:rFonts w:ascii="Times New Roman" w:hAnsi="Times New Roman" w:cs="Times New Roman"/>
          <w:bCs/>
          <w:color w:val="000000" w:themeColor="text1"/>
          <w:sz w:val="24"/>
          <w:szCs w:val="24"/>
        </w:rPr>
        <w:t xml:space="preserve"> in </w:t>
      </w:r>
      <w:r w:rsidR="00305EA3">
        <w:rPr>
          <w:rStyle w:val="Emphasis"/>
          <w:rFonts w:ascii="Times New Roman" w:hAnsi="Times New Roman" w:cs="Times New Roman"/>
          <w:bCs/>
          <w:color w:val="000000" w:themeColor="text1"/>
          <w:sz w:val="24"/>
          <w:szCs w:val="24"/>
        </w:rPr>
        <w:t xml:space="preserve">a </w:t>
      </w:r>
      <w:r w:rsidR="00A966BB">
        <w:rPr>
          <w:rStyle w:val="Emphasis"/>
          <w:rFonts w:ascii="Times New Roman" w:hAnsi="Times New Roman" w:cs="Times New Roman"/>
          <w:bCs/>
          <w:color w:val="000000" w:themeColor="text1"/>
          <w:sz w:val="24"/>
          <w:szCs w:val="24"/>
        </w:rPr>
        <w:t xml:space="preserve">significant decline </w:t>
      </w:r>
      <w:r>
        <w:rPr>
          <w:rStyle w:val="Emphasis"/>
          <w:rFonts w:ascii="Times New Roman" w:hAnsi="Times New Roman" w:cs="Times New Roman"/>
          <w:bCs/>
          <w:color w:val="000000" w:themeColor="text1"/>
          <w:sz w:val="24"/>
          <w:szCs w:val="24"/>
        </w:rPr>
        <w:t>in</w:t>
      </w:r>
      <w:r w:rsidR="000231C6">
        <w:rPr>
          <w:rStyle w:val="Emphasis"/>
          <w:rFonts w:ascii="Times New Roman" w:hAnsi="Times New Roman" w:cs="Times New Roman"/>
          <w:bCs/>
          <w:color w:val="000000" w:themeColor="text1"/>
          <w:sz w:val="24"/>
          <w:szCs w:val="24"/>
        </w:rPr>
        <w:t xml:space="preserve"> </w:t>
      </w:r>
      <w:r>
        <w:rPr>
          <w:rStyle w:val="Emphasis"/>
          <w:rFonts w:ascii="Times New Roman" w:hAnsi="Times New Roman" w:cs="Times New Roman"/>
          <w:bCs/>
          <w:color w:val="000000" w:themeColor="text1"/>
          <w:sz w:val="24"/>
          <w:szCs w:val="24"/>
        </w:rPr>
        <w:t>stock prices</w:t>
      </w:r>
      <w:r w:rsidR="002E1BB0">
        <w:rPr>
          <w:rStyle w:val="Emphasis"/>
          <w:rFonts w:ascii="Times New Roman" w:hAnsi="Times New Roman" w:cs="Times New Roman"/>
          <w:bCs/>
          <w:color w:val="000000" w:themeColor="text1"/>
          <w:sz w:val="24"/>
          <w:szCs w:val="24"/>
        </w:rPr>
        <w:t xml:space="preserve">, </w:t>
      </w:r>
      <w:r>
        <w:rPr>
          <w:rStyle w:val="Emphasis"/>
          <w:rFonts w:ascii="Times New Roman" w:hAnsi="Times New Roman" w:cs="Times New Roman"/>
          <w:bCs/>
          <w:color w:val="000000" w:themeColor="text1"/>
          <w:sz w:val="24"/>
          <w:szCs w:val="24"/>
        </w:rPr>
        <w:t>while meeting or beating these estimates</w:t>
      </w:r>
      <w:r w:rsidR="00E63E78">
        <w:rPr>
          <w:rStyle w:val="Emphasis"/>
          <w:rFonts w:ascii="Times New Roman" w:hAnsi="Times New Roman" w:cs="Times New Roman"/>
          <w:bCs/>
          <w:color w:val="000000" w:themeColor="text1"/>
          <w:sz w:val="24"/>
          <w:szCs w:val="24"/>
        </w:rPr>
        <w:t xml:space="preserve"> </w:t>
      </w:r>
      <w:r w:rsidR="00B96C40">
        <w:rPr>
          <w:rStyle w:val="Emphasis"/>
          <w:rFonts w:ascii="Times New Roman" w:hAnsi="Times New Roman" w:cs="Times New Roman"/>
          <w:bCs/>
          <w:color w:val="000000" w:themeColor="text1"/>
          <w:sz w:val="24"/>
          <w:szCs w:val="24"/>
        </w:rPr>
        <w:t>is extremely</w:t>
      </w:r>
      <w:r>
        <w:rPr>
          <w:rStyle w:val="Emphasis"/>
          <w:rFonts w:ascii="Times New Roman" w:hAnsi="Times New Roman" w:cs="Times New Roman"/>
          <w:bCs/>
          <w:color w:val="000000" w:themeColor="text1"/>
          <w:sz w:val="24"/>
          <w:szCs w:val="24"/>
        </w:rPr>
        <w:t xml:space="preserve"> beneficial </w:t>
      </w:r>
      <w:sdt>
        <w:sdtPr>
          <w:rPr>
            <w:rStyle w:val="Emphasis"/>
            <w:rFonts w:ascii="Times New Roman" w:hAnsi="Times New Roman" w:cs="Times New Roman"/>
            <w:b/>
            <w:color w:val="000000" w:themeColor="text1"/>
            <w:sz w:val="24"/>
            <w:szCs w:val="24"/>
          </w:rPr>
          <w:id w:val="1900786685"/>
          <w:citation/>
        </w:sdtPr>
        <w:sdtEndPr>
          <w:rPr>
            <w:rStyle w:val="Emphasis"/>
          </w:rPr>
        </w:sdtEndPr>
        <w:sdtContent>
          <w:r w:rsidRPr="00117AB3">
            <w:rPr>
              <w:rStyle w:val="Emphasis"/>
              <w:rFonts w:ascii="Times New Roman" w:hAnsi="Times New Roman" w:cs="Times New Roman"/>
              <w:b/>
              <w:color w:val="000000" w:themeColor="text1"/>
              <w:sz w:val="24"/>
              <w:szCs w:val="24"/>
            </w:rPr>
            <w:fldChar w:fldCharType="begin"/>
          </w:r>
          <w:r w:rsidRPr="00117AB3">
            <w:rPr>
              <w:rStyle w:val="Emphasis"/>
              <w:rFonts w:ascii="Times New Roman" w:hAnsi="Times New Roman" w:cs="Times New Roman"/>
              <w:b/>
              <w:color w:val="000000" w:themeColor="text1"/>
              <w:sz w:val="24"/>
              <w:szCs w:val="24"/>
            </w:rPr>
            <w:instrText xml:space="preserve"> CITATION Lav15 \l 2057 </w:instrText>
          </w:r>
          <w:r w:rsidRPr="00117AB3">
            <w:rPr>
              <w:rStyle w:val="Emphasis"/>
              <w:rFonts w:ascii="Times New Roman" w:hAnsi="Times New Roman" w:cs="Times New Roman"/>
              <w:b/>
              <w:color w:val="000000" w:themeColor="text1"/>
              <w:sz w:val="24"/>
              <w:szCs w:val="24"/>
            </w:rPr>
            <w:fldChar w:fldCharType="separate"/>
          </w:r>
          <w:r w:rsidRPr="00117AB3">
            <w:rPr>
              <w:rFonts w:cs="Times New Roman"/>
              <w:noProof/>
              <w:color w:val="000000" w:themeColor="text1"/>
              <w:szCs w:val="24"/>
            </w:rPr>
            <w:t>(Revsine, et al., 2015)</w:t>
          </w:r>
          <w:r w:rsidRPr="00117AB3">
            <w:rPr>
              <w:rStyle w:val="Emphasis"/>
              <w:rFonts w:ascii="Times New Roman" w:hAnsi="Times New Roman" w:cs="Times New Roman"/>
              <w:b/>
              <w:color w:val="000000" w:themeColor="text1"/>
              <w:sz w:val="24"/>
              <w:szCs w:val="24"/>
            </w:rPr>
            <w:fldChar w:fldCharType="end"/>
          </w:r>
        </w:sdtContent>
      </w:sdt>
      <w:r w:rsidR="00342CF8">
        <w:rPr>
          <w:rStyle w:val="Emphasis"/>
          <w:rFonts w:ascii="Times New Roman" w:hAnsi="Times New Roman" w:cs="Times New Roman"/>
          <w:bCs/>
          <w:color w:val="000000" w:themeColor="text1"/>
          <w:sz w:val="24"/>
          <w:szCs w:val="24"/>
        </w:rPr>
        <w:t xml:space="preserve">, e.g. the </w:t>
      </w:r>
      <w:r w:rsidR="009F6FD9">
        <w:rPr>
          <w:rStyle w:val="Emphasis"/>
          <w:rFonts w:ascii="Times New Roman" w:hAnsi="Times New Roman" w:cs="Times New Roman"/>
          <w:bCs/>
          <w:color w:val="000000" w:themeColor="text1"/>
          <w:sz w:val="24"/>
          <w:szCs w:val="24"/>
        </w:rPr>
        <w:t xml:space="preserve">stock price of the </w:t>
      </w:r>
      <w:r w:rsidR="00342CF8">
        <w:rPr>
          <w:rStyle w:val="Emphasis"/>
          <w:rFonts w:ascii="Times New Roman" w:hAnsi="Times New Roman" w:cs="Times New Roman"/>
          <w:bCs/>
          <w:color w:val="000000" w:themeColor="text1"/>
          <w:sz w:val="24"/>
          <w:szCs w:val="24"/>
        </w:rPr>
        <w:t xml:space="preserve">online retailer Amazon </w:t>
      </w:r>
      <w:r w:rsidR="004972FD">
        <w:rPr>
          <w:rStyle w:val="Emphasis"/>
          <w:rFonts w:ascii="Times New Roman" w:hAnsi="Times New Roman" w:cs="Times New Roman"/>
          <w:bCs/>
          <w:color w:val="000000" w:themeColor="text1"/>
          <w:sz w:val="24"/>
          <w:szCs w:val="24"/>
        </w:rPr>
        <w:t xml:space="preserve">increased around 10% </w:t>
      </w:r>
      <w:r w:rsidR="0070429A">
        <w:rPr>
          <w:rStyle w:val="Emphasis"/>
          <w:rFonts w:ascii="Times New Roman" w:hAnsi="Times New Roman" w:cs="Times New Roman"/>
          <w:bCs/>
          <w:color w:val="000000" w:themeColor="text1"/>
          <w:sz w:val="24"/>
          <w:szCs w:val="24"/>
        </w:rPr>
        <w:t xml:space="preserve">within few hours </w:t>
      </w:r>
      <w:r w:rsidR="00867AE3">
        <w:rPr>
          <w:rStyle w:val="Emphasis"/>
          <w:rFonts w:ascii="Times New Roman" w:hAnsi="Times New Roman" w:cs="Times New Roman"/>
          <w:bCs/>
          <w:color w:val="000000" w:themeColor="text1"/>
          <w:sz w:val="24"/>
          <w:szCs w:val="24"/>
        </w:rPr>
        <w:t xml:space="preserve">after announcing </w:t>
      </w:r>
      <w:r w:rsidR="00F77EAC">
        <w:rPr>
          <w:rStyle w:val="Emphasis"/>
          <w:rFonts w:ascii="Times New Roman" w:hAnsi="Times New Roman" w:cs="Times New Roman"/>
          <w:bCs/>
          <w:color w:val="000000" w:themeColor="text1"/>
          <w:sz w:val="24"/>
          <w:szCs w:val="24"/>
        </w:rPr>
        <w:t xml:space="preserve">their </w:t>
      </w:r>
      <w:r w:rsidR="00DC77B4">
        <w:rPr>
          <w:rStyle w:val="Emphasis"/>
          <w:rFonts w:ascii="Times New Roman" w:hAnsi="Times New Roman" w:cs="Times New Roman"/>
          <w:bCs/>
          <w:color w:val="000000" w:themeColor="text1"/>
          <w:sz w:val="24"/>
          <w:szCs w:val="24"/>
        </w:rPr>
        <w:t xml:space="preserve">quarterly results </w:t>
      </w:r>
      <w:r w:rsidR="00A87A83">
        <w:rPr>
          <w:rStyle w:val="Emphasis"/>
          <w:rFonts w:ascii="Times New Roman" w:hAnsi="Times New Roman" w:cs="Times New Roman"/>
          <w:bCs/>
          <w:color w:val="000000" w:themeColor="text1"/>
          <w:sz w:val="24"/>
          <w:szCs w:val="24"/>
        </w:rPr>
        <w:t xml:space="preserve">in January 2020 and significantly </w:t>
      </w:r>
      <w:r w:rsidR="00FC3080">
        <w:rPr>
          <w:rStyle w:val="Emphasis"/>
          <w:rFonts w:ascii="Times New Roman" w:hAnsi="Times New Roman" w:cs="Times New Roman"/>
          <w:bCs/>
          <w:color w:val="000000" w:themeColor="text1"/>
          <w:sz w:val="24"/>
          <w:szCs w:val="24"/>
        </w:rPr>
        <w:t>beating analyst expectation</w:t>
      </w:r>
      <w:r w:rsidR="006E68A6">
        <w:rPr>
          <w:rStyle w:val="Emphasis"/>
          <w:rFonts w:ascii="Times New Roman" w:hAnsi="Times New Roman" w:cs="Times New Roman"/>
          <w:bCs/>
          <w:color w:val="000000" w:themeColor="text1"/>
          <w:sz w:val="24"/>
          <w:szCs w:val="24"/>
        </w:rPr>
        <w:t xml:space="preserve"> </w:t>
      </w:r>
      <w:sdt>
        <w:sdtPr>
          <w:rPr>
            <w:rStyle w:val="Emphasis"/>
            <w:rFonts w:ascii="Times New Roman" w:hAnsi="Times New Roman" w:cs="Times New Roman"/>
            <w:bCs/>
            <w:color w:val="000000" w:themeColor="text1"/>
            <w:sz w:val="24"/>
            <w:szCs w:val="24"/>
          </w:rPr>
          <w:id w:val="1800717655"/>
          <w:citation/>
        </w:sdtPr>
        <w:sdtEndPr>
          <w:rPr>
            <w:rStyle w:val="Emphasis"/>
          </w:rPr>
        </w:sdtEndPr>
        <w:sdtContent>
          <w:r w:rsidR="00A53526">
            <w:rPr>
              <w:rStyle w:val="Emphasis"/>
              <w:rFonts w:ascii="Times New Roman" w:hAnsi="Times New Roman" w:cs="Times New Roman"/>
              <w:bCs/>
              <w:color w:val="000000" w:themeColor="text1"/>
              <w:sz w:val="24"/>
              <w:szCs w:val="24"/>
            </w:rPr>
            <w:fldChar w:fldCharType="begin"/>
          </w:r>
          <w:r w:rsidR="00A53526">
            <w:rPr>
              <w:rStyle w:val="Emphasis"/>
              <w:rFonts w:ascii="Times New Roman" w:hAnsi="Times New Roman" w:cs="Times New Roman"/>
              <w:bCs/>
              <w:color w:val="000000" w:themeColor="text1"/>
              <w:sz w:val="24"/>
              <w:szCs w:val="24"/>
            </w:rPr>
            <w:instrText xml:space="preserve"> CITATION Nas20 \l 2057 </w:instrText>
          </w:r>
          <w:r w:rsidR="00A53526">
            <w:rPr>
              <w:rStyle w:val="Emphasis"/>
              <w:rFonts w:ascii="Times New Roman" w:hAnsi="Times New Roman" w:cs="Times New Roman"/>
              <w:bCs/>
              <w:color w:val="000000" w:themeColor="text1"/>
              <w:sz w:val="24"/>
              <w:szCs w:val="24"/>
            </w:rPr>
            <w:fldChar w:fldCharType="separate"/>
          </w:r>
          <w:r w:rsidR="00A53526" w:rsidRPr="00A53526">
            <w:rPr>
              <w:rFonts w:cs="Times New Roman"/>
              <w:noProof/>
              <w:color w:val="000000" w:themeColor="text1"/>
              <w:szCs w:val="24"/>
            </w:rPr>
            <w:t>(Nasdaq, 2020)</w:t>
          </w:r>
          <w:r w:rsidR="00A53526">
            <w:rPr>
              <w:rStyle w:val="Emphasis"/>
              <w:rFonts w:ascii="Times New Roman" w:hAnsi="Times New Roman" w:cs="Times New Roman"/>
              <w:bCs/>
              <w:color w:val="000000" w:themeColor="text1"/>
              <w:sz w:val="24"/>
              <w:szCs w:val="24"/>
            </w:rPr>
            <w:fldChar w:fldCharType="end"/>
          </w:r>
        </w:sdtContent>
      </w:sdt>
      <w:r w:rsidR="0027177B">
        <w:rPr>
          <w:rStyle w:val="Emphasis"/>
          <w:rFonts w:ascii="Times New Roman" w:hAnsi="Times New Roman" w:cs="Times New Roman"/>
          <w:bCs/>
          <w:color w:val="000000" w:themeColor="text1"/>
          <w:sz w:val="24"/>
          <w:szCs w:val="24"/>
        </w:rPr>
        <w:t>.</w:t>
      </w:r>
      <w:r w:rsidR="005127A9">
        <w:rPr>
          <w:color w:val="000000" w:themeColor="text1"/>
        </w:rPr>
        <w:t xml:space="preserve"> </w:t>
      </w:r>
      <w:r w:rsidR="00A46ECB">
        <w:rPr>
          <w:color w:val="000000" w:themeColor="text1"/>
        </w:rPr>
        <w:t xml:space="preserve">To avoid </w:t>
      </w:r>
      <w:r w:rsidR="00E06149">
        <w:rPr>
          <w:color w:val="000000" w:themeColor="text1"/>
        </w:rPr>
        <w:t>the negative stock price</w:t>
      </w:r>
      <w:r w:rsidR="00A46ECB">
        <w:rPr>
          <w:color w:val="000000" w:themeColor="text1"/>
        </w:rPr>
        <w:t xml:space="preserve"> </w:t>
      </w:r>
      <w:r w:rsidR="00E06149">
        <w:rPr>
          <w:color w:val="000000" w:themeColor="text1"/>
        </w:rPr>
        <w:t xml:space="preserve">movement </w:t>
      </w:r>
      <w:r w:rsidR="003F28F6">
        <w:rPr>
          <w:color w:val="000000" w:themeColor="text1"/>
        </w:rPr>
        <w:t xml:space="preserve">managers must ensure that the </w:t>
      </w:r>
      <w:r w:rsidR="00AE2AC9">
        <w:rPr>
          <w:color w:val="000000" w:themeColor="text1"/>
        </w:rPr>
        <w:t xml:space="preserve">reported figures </w:t>
      </w:r>
      <w:r w:rsidR="007754FF">
        <w:rPr>
          <w:color w:val="000000" w:themeColor="text1"/>
        </w:rPr>
        <w:t>are satisfactory to investors</w:t>
      </w:r>
      <w:r w:rsidR="00433056">
        <w:rPr>
          <w:color w:val="000000" w:themeColor="text1"/>
        </w:rPr>
        <w:t>.</w:t>
      </w:r>
      <w:r w:rsidR="00164D09">
        <w:rPr>
          <w:color w:val="000000" w:themeColor="text1"/>
        </w:rPr>
        <w:t xml:space="preserve"> </w:t>
      </w:r>
      <w:r w:rsidR="00433056">
        <w:rPr>
          <w:color w:val="000000" w:themeColor="text1"/>
        </w:rPr>
        <w:t>I</w:t>
      </w:r>
      <w:r w:rsidR="007D56EC">
        <w:rPr>
          <w:color w:val="000000" w:themeColor="text1"/>
        </w:rPr>
        <w:t xml:space="preserve">f this has not </w:t>
      </w:r>
      <w:r w:rsidR="00E075F4">
        <w:rPr>
          <w:rStyle w:val="Emphasis"/>
          <w:rFonts w:ascii="Times New Roman" w:hAnsi="Times New Roman" w:cs="Times New Roman"/>
          <w:bCs/>
          <w:color w:val="000000" w:themeColor="text1"/>
          <w:sz w:val="24"/>
          <w:szCs w:val="24"/>
        </w:rPr>
        <w:t xml:space="preserve">been achieved in regular operational practices, managers might be triggered to </w:t>
      </w:r>
      <w:r w:rsidR="00F325B1">
        <w:rPr>
          <w:rStyle w:val="Emphasis"/>
          <w:rFonts w:ascii="Times New Roman" w:hAnsi="Times New Roman" w:cs="Times New Roman"/>
          <w:bCs/>
          <w:color w:val="000000" w:themeColor="text1"/>
          <w:sz w:val="24"/>
          <w:szCs w:val="24"/>
        </w:rPr>
        <w:t xml:space="preserve">hide unfavourable results and </w:t>
      </w:r>
      <w:r w:rsidR="00E075F4">
        <w:rPr>
          <w:rStyle w:val="Emphasis"/>
          <w:rFonts w:ascii="Times New Roman" w:hAnsi="Times New Roman" w:cs="Times New Roman"/>
          <w:bCs/>
          <w:color w:val="000000" w:themeColor="text1"/>
          <w:sz w:val="24"/>
          <w:szCs w:val="24"/>
        </w:rPr>
        <w:t xml:space="preserve">present manipulated </w:t>
      </w:r>
      <w:r w:rsidR="00E075F4" w:rsidRPr="00F325B1">
        <w:rPr>
          <w:rStyle w:val="Emphasis"/>
          <w:rFonts w:ascii="Times New Roman" w:hAnsi="Times New Roman" w:cs="Times New Roman"/>
          <w:bCs/>
          <w:color w:val="000000" w:themeColor="text1"/>
          <w:sz w:val="24"/>
          <w:szCs w:val="24"/>
        </w:rPr>
        <w:t>figures</w:t>
      </w:r>
      <w:r w:rsidR="00F325B1" w:rsidRPr="00F325B1">
        <w:rPr>
          <w:rStyle w:val="Emphasis"/>
          <w:rFonts w:ascii="Times New Roman" w:hAnsi="Times New Roman" w:cs="Times New Roman"/>
          <w:bCs/>
          <w:color w:val="000000" w:themeColor="text1"/>
          <w:sz w:val="24"/>
          <w:szCs w:val="24"/>
        </w:rPr>
        <w:t xml:space="preserve"> </w:t>
      </w:r>
      <w:r w:rsidR="00E075F4" w:rsidRPr="00F325B1">
        <w:rPr>
          <w:rFonts w:cs="Times New Roman"/>
          <w:noProof/>
          <w:color w:val="000000" w:themeColor="text1"/>
          <w:szCs w:val="24"/>
        </w:rPr>
        <w:t>(Abbadi et al., 2016)</w:t>
      </w:r>
      <w:r w:rsidR="00E075F4" w:rsidRPr="00F325B1">
        <w:rPr>
          <w:rStyle w:val="Emphasis"/>
          <w:rFonts w:ascii="Times New Roman" w:hAnsi="Times New Roman" w:cs="Times New Roman"/>
          <w:bCs/>
          <w:color w:val="000000" w:themeColor="text1"/>
          <w:sz w:val="24"/>
          <w:szCs w:val="24"/>
        </w:rPr>
        <w:t>.</w:t>
      </w:r>
      <w:r w:rsidR="00E916DD">
        <w:rPr>
          <w:rStyle w:val="Emphasis"/>
          <w:rFonts w:ascii="Times New Roman" w:hAnsi="Times New Roman" w:cs="Times New Roman"/>
          <w:bCs/>
          <w:color w:val="000000" w:themeColor="text1"/>
          <w:sz w:val="24"/>
          <w:szCs w:val="24"/>
        </w:rPr>
        <w:t xml:space="preserve"> </w:t>
      </w:r>
    </w:p>
    <w:p w14:paraId="37C8388A" w14:textId="77777777" w:rsidR="00614CCB" w:rsidRPr="005127A9" w:rsidRDefault="00614CCB" w:rsidP="00117AB3">
      <w:pPr>
        <w:rPr>
          <w:rStyle w:val="Emphasis"/>
          <w:rFonts w:ascii="Times New Roman" w:hAnsi="Times New Roman" w:cs="Calibri"/>
          <w:color w:val="000000" w:themeColor="text1"/>
          <w:sz w:val="24"/>
          <w:szCs w:val="22"/>
        </w:rPr>
      </w:pPr>
    </w:p>
    <w:p w14:paraId="59DAA6FA" w14:textId="77777777" w:rsidR="00BF1AC6" w:rsidRPr="00BF1AC6" w:rsidRDefault="00BF1AC6" w:rsidP="00BF1AC6"/>
    <w:p w14:paraId="7CBED2FD" w14:textId="2723C706" w:rsidR="00230B4E" w:rsidRPr="00614CCB" w:rsidRDefault="00B33E61" w:rsidP="00614CCB">
      <w:pPr>
        <w:pStyle w:val="Heading2"/>
        <w:numPr>
          <w:ilvl w:val="1"/>
          <w:numId w:val="2"/>
        </w:numPr>
        <w:spacing w:after="240"/>
        <w:rPr>
          <w:szCs w:val="24"/>
          <w:lang w:eastAsia="en-GB"/>
        </w:rPr>
      </w:pPr>
      <w:bookmarkStart w:id="10" w:name="_Toc35870071"/>
      <w:r>
        <w:rPr>
          <w:szCs w:val="24"/>
          <w:lang w:eastAsia="en-GB"/>
        </w:rPr>
        <w:lastRenderedPageBreak/>
        <w:t>patisserie valerie and</w:t>
      </w:r>
      <w:r w:rsidR="00FC241D">
        <w:rPr>
          <w:szCs w:val="24"/>
          <w:lang w:eastAsia="en-GB"/>
        </w:rPr>
        <w:t xml:space="preserve"> issues of </w:t>
      </w:r>
      <w:r w:rsidR="004C056E">
        <w:rPr>
          <w:szCs w:val="24"/>
          <w:lang w:eastAsia="en-GB"/>
        </w:rPr>
        <w:t>earning management</w:t>
      </w:r>
      <w:bookmarkEnd w:id="10"/>
      <w:r w:rsidR="004C056E">
        <w:rPr>
          <w:szCs w:val="24"/>
          <w:lang w:eastAsia="en-GB"/>
        </w:rPr>
        <w:t xml:space="preserve"> </w:t>
      </w:r>
    </w:p>
    <w:p w14:paraId="3861B638" w14:textId="4E64BEAF" w:rsidR="00C05F8B" w:rsidRDefault="004827AF" w:rsidP="00AE322B">
      <w:r>
        <w:rPr>
          <w:color w:val="000000" w:themeColor="text1"/>
          <w:lang w:eastAsia="en-GB"/>
        </w:rPr>
        <w:t>The cafe chain, Patisserie Valerie</w:t>
      </w:r>
      <w:r w:rsidR="00BF05ED">
        <w:rPr>
          <w:color w:val="000000" w:themeColor="text1"/>
          <w:lang w:eastAsia="en-GB"/>
        </w:rPr>
        <w:t xml:space="preserve"> (PV)</w:t>
      </w:r>
      <w:r>
        <w:rPr>
          <w:color w:val="000000" w:themeColor="text1"/>
          <w:lang w:eastAsia="en-GB"/>
        </w:rPr>
        <w:t xml:space="preserve"> </w:t>
      </w:r>
      <w:r w:rsidR="00060778">
        <w:rPr>
          <w:color w:val="000000" w:themeColor="text1"/>
          <w:lang w:eastAsia="en-GB"/>
        </w:rPr>
        <w:t>was a steady rising company</w:t>
      </w:r>
      <w:r w:rsidR="004227B2">
        <w:rPr>
          <w:color w:val="000000" w:themeColor="text1"/>
          <w:lang w:eastAsia="en-GB"/>
        </w:rPr>
        <w:t xml:space="preserve"> </w:t>
      </w:r>
      <w:r w:rsidR="003501D6">
        <w:rPr>
          <w:color w:val="000000" w:themeColor="text1"/>
          <w:lang w:eastAsia="en-GB"/>
        </w:rPr>
        <w:t xml:space="preserve">until the multimillion </w:t>
      </w:r>
      <w:r w:rsidR="0085749E">
        <w:rPr>
          <w:color w:val="000000" w:themeColor="text1"/>
          <w:lang w:eastAsia="en-GB"/>
        </w:rPr>
        <w:t>scandal was discovered</w:t>
      </w:r>
      <w:r w:rsidR="006E7506">
        <w:rPr>
          <w:color w:val="000000" w:themeColor="text1"/>
          <w:lang w:eastAsia="en-GB"/>
        </w:rPr>
        <w:t xml:space="preserve"> </w:t>
      </w:r>
      <w:r w:rsidR="00257C6E">
        <w:rPr>
          <w:color w:val="000000" w:themeColor="text1"/>
          <w:lang w:eastAsia="en-GB"/>
        </w:rPr>
        <w:t>in October 2018</w:t>
      </w:r>
      <w:r w:rsidR="000773A1">
        <w:rPr>
          <w:color w:val="000000" w:themeColor="text1"/>
          <w:lang w:eastAsia="en-GB"/>
        </w:rPr>
        <w:t xml:space="preserve"> </w:t>
      </w:r>
      <w:sdt>
        <w:sdtPr>
          <w:rPr>
            <w:color w:val="000000" w:themeColor="text1"/>
            <w:lang w:eastAsia="en-GB"/>
          </w:rPr>
          <w:id w:val="-1597932257"/>
          <w:citation/>
        </w:sdtPr>
        <w:sdtEndPr/>
        <w:sdtContent>
          <w:r w:rsidR="00C8600D">
            <w:rPr>
              <w:color w:val="000000" w:themeColor="text1"/>
              <w:lang w:eastAsia="en-GB"/>
            </w:rPr>
            <w:fldChar w:fldCharType="begin"/>
          </w:r>
          <w:r w:rsidR="00C8600D">
            <w:rPr>
              <w:color w:val="000000" w:themeColor="text1"/>
              <w:lang w:eastAsia="en-GB"/>
            </w:rPr>
            <w:instrText xml:space="preserve"> CITATION Jon19 \l 2057 </w:instrText>
          </w:r>
          <w:r w:rsidR="00C8600D">
            <w:rPr>
              <w:color w:val="000000" w:themeColor="text1"/>
              <w:lang w:eastAsia="en-GB"/>
            </w:rPr>
            <w:fldChar w:fldCharType="separate"/>
          </w:r>
          <w:r w:rsidR="00C8600D" w:rsidRPr="00C8600D">
            <w:rPr>
              <w:noProof/>
              <w:color w:val="000000" w:themeColor="text1"/>
              <w:lang w:eastAsia="en-GB"/>
            </w:rPr>
            <w:t>(Eley, 2019)</w:t>
          </w:r>
          <w:r w:rsidR="00C8600D">
            <w:rPr>
              <w:color w:val="000000" w:themeColor="text1"/>
              <w:lang w:eastAsia="en-GB"/>
            </w:rPr>
            <w:fldChar w:fldCharType="end"/>
          </w:r>
        </w:sdtContent>
      </w:sdt>
      <w:r w:rsidR="00600EC7">
        <w:rPr>
          <w:color w:val="000000" w:themeColor="text1"/>
          <w:lang w:eastAsia="en-GB"/>
        </w:rPr>
        <w:t xml:space="preserve">. </w:t>
      </w:r>
      <w:r w:rsidR="00257C6E">
        <w:rPr>
          <w:color w:val="000000" w:themeColor="text1"/>
          <w:lang w:eastAsia="en-GB"/>
        </w:rPr>
        <w:t>I</w:t>
      </w:r>
      <w:r w:rsidR="00C4335F">
        <w:rPr>
          <w:color w:val="000000" w:themeColor="text1"/>
          <w:lang w:eastAsia="en-GB"/>
        </w:rPr>
        <w:t>t was revealed that the compan</w:t>
      </w:r>
      <w:r w:rsidR="00510736">
        <w:rPr>
          <w:color w:val="000000" w:themeColor="text1"/>
          <w:lang w:eastAsia="en-GB"/>
        </w:rPr>
        <w:t>y’s</w:t>
      </w:r>
      <w:r w:rsidR="00C4335F">
        <w:rPr>
          <w:color w:val="000000" w:themeColor="text1"/>
          <w:lang w:eastAsia="en-GB"/>
        </w:rPr>
        <w:t xml:space="preserve"> accounts include</w:t>
      </w:r>
      <w:r w:rsidR="00AA08F4">
        <w:rPr>
          <w:color w:val="000000" w:themeColor="text1"/>
          <w:lang w:eastAsia="en-GB"/>
        </w:rPr>
        <w:t xml:space="preserve"> numerous</w:t>
      </w:r>
      <w:r w:rsidR="00C4335F">
        <w:rPr>
          <w:color w:val="000000" w:themeColor="text1"/>
          <w:lang w:eastAsia="en-GB"/>
        </w:rPr>
        <w:t xml:space="preserve"> false </w:t>
      </w:r>
      <w:r w:rsidR="007A1327">
        <w:rPr>
          <w:color w:val="000000" w:themeColor="text1"/>
          <w:lang w:eastAsia="en-GB"/>
        </w:rPr>
        <w:t xml:space="preserve">transactions and </w:t>
      </w:r>
      <w:r w:rsidR="00CA6015">
        <w:rPr>
          <w:color w:val="000000" w:themeColor="text1"/>
          <w:lang w:eastAsia="en-GB"/>
        </w:rPr>
        <w:t>excessive misstatements</w:t>
      </w:r>
      <w:r w:rsidR="001E4A09">
        <w:rPr>
          <w:color w:val="000000" w:themeColor="text1"/>
          <w:lang w:eastAsia="en-GB"/>
        </w:rPr>
        <w:t>,</w:t>
      </w:r>
      <w:r w:rsidR="00CA6015">
        <w:rPr>
          <w:color w:val="000000" w:themeColor="text1"/>
          <w:lang w:eastAsia="en-GB"/>
        </w:rPr>
        <w:t xml:space="preserve"> causing </w:t>
      </w:r>
      <w:r w:rsidR="007A1327">
        <w:rPr>
          <w:color w:val="000000" w:themeColor="text1"/>
          <w:lang w:eastAsia="en-GB"/>
        </w:rPr>
        <w:t xml:space="preserve">its </w:t>
      </w:r>
      <w:r w:rsidR="00376117">
        <w:rPr>
          <w:color w:val="000000" w:themeColor="text1"/>
          <w:lang w:eastAsia="en-GB"/>
        </w:rPr>
        <w:t xml:space="preserve">balance sheet and profit and loss accounts </w:t>
      </w:r>
      <w:r w:rsidR="00D131A5">
        <w:rPr>
          <w:color w:val="000000" w:themeColor="text1"/>
          <w:lang w:eastAsia="en-GB"/>
        </w:rPr>
        <w:t xml:space="preserve">being </w:t>
      </w:r>
      <w:r w:rsidR="00C95B1A">
        <w:rPr>
          <w:color w:val="000000" w:themeColor="text1"/>
          <w:lang w:eastAsia="en-GB"/>
        </w:rPr>
        <w:t>substantially manipulated</w:t>
      </w:r>
      <w:r w:rsidR="00EF3A87">
        <w:rPr>
          <w:color w:val="000000" w:themeColor="text1"/>
          <w:lang w:eastAsia="en-GB"/>
        </w:rPr>
        <w:t xml:space="preserve"> </w:t>
      </w:r>
      <w:sdt>
        <w:sdtPr>
          <w:rPr>
            <w:rFonts w:cs="Times New Roman"/>
            <w:color w:val="121212"/>
            <w:szCs w:val="24"/>
          </w:rPr>
          <w:id w:val="-1823652257"/>
          <w:citation/>
        </w:sdtPr>
        <w:sdtEndPr/>
        <w:sdtContent>
          <w:r w:rsidR="00D131A5" w:rsidRPr="00B01EAD">
            <w:rPr>
              <w:rFonts w:cs="Times New Roman"/>
              <w:color w:val="121212"/>
              <w:szCs w:val="24"/>
            </w:rPr>
            <w:fldChar w:fldCharType="begin"/>
          </w:r>
          <w:r w:rsidR="00D131A5" w:rsidRPr="00B01EAD">
            <w:rPr>
              <w:rFonts w:cs="Times New Roman"/>
              <w:color w:val="121212"/>
              <w:szCs w:val="24"/>
            </w:rPr>
            <w:instrText xml:space="preserve"> CITATION Sar19 \l 2057 </w:instrText>
          </w:r>
          <w:r w:rsidR="00D131A5" w:rsidRPr="00B01EAD">
            <w:rPr>
              <w:rFonts w:cs="Times New Roman"/>
              <w:color w:val="121212"/>
              <w:szCs w:val="24"/>
            </w:rPr>
            <w:fldChar w:fldCharType="separate"/>
          </w:r>
          <w:r w:rsidR="00D131A5" w:rsidRPr="00B01EAD">
            <w:rPr>
              <w:rFonts w:eastAsia="Times New Roman" w:cs="Times New Roman"/>
              <w:noProof/>
              <w:color w:val="121212"/>
              <w:szCs w:val="24"/>
            </w:rPr>
            <w:t>(Butler, 2019)</w:t>
          </w:r>
          <w:r w:rsidR="00D131A5" w:rsidRPr="00B01EAD">
            <w:rPr>
              <w:rFonts w:cs="Times New Roman"/>
              <w:color w:val="121212"/>
              <w:szCs w:val="24"/>
            </w:rPr>
            <w:fldChar w:fldCharType="end"/>
          </w:r>
        </w:sdtContent>
      </w:sdt>
      <w:r w:rsidR="00DB6DD6">
        <w:rPr>
          <w:rFonts w:cs="Times New Roman"/>
          <w:color w:val="121212"/>
          <w:szCs w:val="24"/>
        </w:rPr>
        <w:t>.</w:t>
      </w:r>
      <w:r w:rsidR="00007190">
        <w:rPr>
          <w:rFonts w:cs="Times New Roman"/>
          <w:color w:val="121212"/>
          <w:szCs w:val="24"/>
        </w:rPr>
        <w:t xml:space="preserve"> </w:t>
      </w:r>
      <w:r w:rsidR="0041589F">
        <w:rPr>
          <w:rFonts w:cs="Times New Roman"/>
          <w:color w:val="121212"/>
          <w:szCs w:val="24"/>
        </w:rPr>
        <w:t>In January 2019, af</w:t>
      </w:r>
      <w:r w:rsidR="0075374B">
        <w:t>ter</w:t>
      </w:r>
      <w:r w:rsidR="0075374B">
        <w:rPr>
          <w:color w:val="000000" w:themeColor="text1"/>
        </w:rPr>
        <w:t xml:space="preserve"> not being able to secure further funding from investors and repay its wages liability, the company went into administratio</w:t>
      </w:r>
      <w:r w:rsidR="001F2348">
        <w:rPr>
          <w:color w:val="000000" w:themeColor="text1"/>
        </w:rPr>
        <w:t>n</w:t>
      </w:r>
      <w:r w:rsidR="004E62F9">
        <w:rPr>
          <w:color w:val="000000" w:themeColor="text1"/>
        </w:rPr>
        <w:t xml:space="preserve">, furthermore, </w:t>
      </w:r>
      <w:r w:rsidR="0041589F">
        <w:rPr>
          <w:color w:val="000000" w:themeColor="text1"/>
        </w:rPr>
        <w:t xml:space="preserve"> </w:t>
      </w:r>
      <w:r w:rsidR="001F2348">
        <w:rPr>
          <w:color w:val="000000" w:themeColor="text1"/>
        </w:rPr>
        <w:t xml:space="preserve">it was </w:t>
      </w:r>
      <w:r w:rsidR="0075374B">
        <w:t>announced that</w:t>
      </w:r>
      <w:r w:rsidR="000170F8">
        <w:t xml:space="preserve"> total</w:t>
      </w:r>
      <w:r w:rsidR="0075374B">
        <w:t xml:space="preserve"> misstatements amounted to £94m</w:t>
      </w:r>
      <w:r w:rsidR="00140FC4">
        <w:t xml:space="preserve"> </w:t>
      </w:r>
      <w:sdt>
        <w:sdtPr>
          <w:id w:val="-753269637"/>
          <w:citation/>
        </w:sdtPr>
        <w:sdtEndPr/>
        <w:sdtContent>
          <w:r w:rsidR="0075374B">
            <w:fldChar w:fldCharType="begin"/>
          </w:r>
          <w:r w:rsidR="00FF3291">
            <w:instrText xml:space="preserve">CITATION KPM19 \l 2057 </w:instrText>
          </w:r>
          <w:r w:rsidR="0075374B">
            <w:fldChar w:fldCharType="separate"/>
          </w:r>
          <w:r w:rsidR="00FF3291" w:rsidRPr="00FF3291">
            <w:rPr>
              <w:noProof/>
            </w:rPr>
            <w:t>(KPMG, 2019)</w:t>
          </w:r>
          <w:r w:rsidR="0075374B">
            <w:fldChar w:fldCharType="end"/>
          </w:r>
        </w:sdtContent>
      </w:sdt>
      <w:r w:rsidR="0075374B">
        <w:t>.</w:t>
      </w:r>
    </w:p>
    <w:p w14:paraId="238239DB" w14:textId="2ED44A30" w:rsidR="009E2274" w:rsidRDefault="00D408DC" w:rsidP="00042316">
      <w:pPr>
        <w:rPr>
          <w:color w:val="000000" w:themeColor="text1"/>
        </w:rPr>
      </w:pPr>
      <w:r>
        <w:t xml:space="preserve">The case </w:t>
      </w:r>
      <w:r w:rsidR="002C084E">
        <w:t>illustrat</w:t>
      </w:r>
      <w:r w:rsidR="00304453">
        <w:t>es</w:t>
      </w:r>
      <w:r w:rsidR="002C084E">
        <w:t xml:space="preserve"> </w:t>
      </w:r>
      <w:r w:rsidR="00F12AEC">
        <w:t>the</w:t>
      </w:r>
      <w:r w:rsidR="00A96309">
        <w:t xml:space="preserve"> scale of misstatements</w:t>
      </w:r>
      <w:r w:rsidR="00F12AEC">
        <w:t xml:space="preserve"> that </w:t>
      </w:r>
      <w:r w:rsidR="004E217C">
        <w:t xml:space="preserve">can be </w:t>
      </w:r>
      <w:r w:rsidR="001F00A7">
        <w:t>achieved within the</w:t>
      </w:r>
      <w:r w:rsidR="00723785">
        <w:t xml:space="preserve"> </w:t>
      </w:r>
      <w:r w:rsidR="00287E00">
        <w:t>legal</w:t>
      </w:r>
      <w:r w:rsidR="0091289F">
        <w:t xml:space="preserve"> </w:t>
      </w:r>
      <w:r w:rsidR="00DD368A">
        <w:t>framework</w:t>
      </w:r>
      <w:r w:rsidR="0072451B">
        <w:t xml:space="preserve"> and raises </w:t>
      </w:r>
      <w:r w:rsidR="00D66936">
        <w:t xml:space="preserve">a </w:t>
      </w:r>
      <w:r w:rsidR="00AE7245">
        <w:t>question</w:t>
      </w:r>
      <w:r w:rsidR="009778E7">
        <w:t xml:space="preserve"> of</w:t>
      </w:r>
      <w:r w:rsidR="00AE7245">
        <w:t xml:space="preserve"> how</w:t>
      </w:r>
      <w:r w:rsidR="0005035F">
        <w:t xml:space="preserve"> </w:t>
      </w:r>
      <w:r w:rsidR="00A242FA">
        <w:t>the framework</w:t>
      </w:r>
      <w:r w:rsidR="003B0041">
        <w:t xml:space="preserve"> allows</w:t>
      </w:r>
      <w:r w:rsidR="0005035F">
        <w:t xml:space="preserve"> these</w:t>
      </w:r>
      <w:r w:rsidR="00D66936">
        <w:t xml:space="preserve"> practices.</w:t>
      </w:r>
      <w:r w:rsidR="004912B4">
        <w:t xml:space="preserve"> </w:t>
      </w:r>
      <w:r w:rsidR="000D670D">
        <w:t xml:space="preserve">The main </w:t>
      </w:r>
      <w:r w:rsidR="00635F59">
        <w:t xml:space="preserve">issue </w:t>
      </w:r>
      <w:r w:rsidR="006A0FD3">
        <w:t xml:space="preserve">is </w:t>
      </w:r>
      <w:r w:rsidR="00A242FA">
        <w:t xml:space="preserve">that </w:t>
      </w:r>
      <w:r w:rsidR="00DC3390">
        <w:t>the reporting standards</w:t>
      </w:r>
      <w:r w:rsidR="00635F59">
        <w:t xml:space="preserve"> </w:t>
      </w:r>
      <w:r w:rsidR="00A444CA">
        <w:t>accept</w:t>
      </w:r>
      <w:r w:rsidR="00A529EA">
        <w:t xml:space="preserve"> </w:t>
      </w:r>
      <w:r w:rsidR="00A5399A">
        <w:t xml:space="preserve">some flexibility </w:t>
      </w:r>
      <w:r w:rsidR="00C57DE3">
        <w:t xml:space="preserve">thus it is difficult to </w:t>
      </w:r>
      <w:r w:rsidR="00A775DD">
        <w:t>spot fraudulent financial reporting</w:t>
      </w:r>
      <w:r w:rsidR="001B430B">
        <w:t xml:space="preserve"> </w:t>
      </w:r>
      <w:sdt>
        <w:sdtPr>
          <w:rPr>
            <w:color w:val="000000" w:themeColor="text1"/>
          </w:rPr>
          <w:id w:val="-1675329206"/>
          <w:citation/>
        </w:sdtPr>
        <w:sdtEndPr/>
        <w:sdtContent>
          <w:r w:rsidR="001B430B">
            <w:rPr>
              <w:color w:val="000000" w:themeColor="text1"/>
            </w:rPr>
            <w:fldChar w:fldCharType="begin"/>
          </w:r>
          <w:r w:rsidR="001B430B">
            <w:rPr>
              <w:color w:val="000000" w:themeColor="text1"/>
            </w:rPr>
            <w:instrText xml:space="preserve"> CITATION ACCnd2 \l 2057 </w:instrText>
          </w:r>
          <w:r w:rsidR="001B430B">
            <w:rPr>
              <w:color w:val="000000" w:themeColor="text1"/>
            </w:rPr>
            <w:fldChar w:fldCharType="separate"/>
          </w:r>
          <w:r w:rsidR="001B430B" w:rsidRPr="00375247">
            <w:rPr>
              <w:noProof/>
              <w:color w:val="000000" w:themeColor="text1"/>
            </w:rPr>
            <w:t>(ACCA, n.d)</w:t>
          </w:r>
          <w:r w:rsidR="001B430B">
            <w:rPr>
              <w:color w:val="000000" w:themeColor="text1"/>
            </w:rPr>
            <w:fldChar w:fldCharType="end"/>
          </w:r>
        </w:sdtContent>
      </w:sdt>
      <w:r w:rsidR="00EB5040">
        <w:rPr>
          <w:color w:val="000000" w:themeColor="text1"/>
        </w:rPr>
        <w:t>.</w:t>
      </w:r>
      <w:r w:rsidR="00A775DD">
        <w:t xml:space="preserve"> </w:t>
      </w:r>
      <w:r w:rsidR="002C3A03">
        <w:t>F</w:t>
      </w:r>
      <w:r w:rsidR="00FF74DE">
        <w:rPr>
          <w:color w:val="000000" w:themeColor="text1"/>
        </w:rPr>
        <w:t>inancial statements contain</w:t>
      </w:r>
      <w:r w:rsidR="005D7D17">
        <w:rPr>
          <w:color w:val="000000" w:themeColor="text1"/>
        </w:rPr>
        <w:t xml:space="preserve"> </w:t>
      </w:r>
      <w:r w:rsidR="00FF74DE">
        <w:rPr>
          <w:color w:val="000000" w:themeColor="text1"/>
        </w:rPr>
        <w:t xml:space="preserve">items which </w:t>
      </w:r>
      <w:r w:rsidR="004769BD">
        <w:rPr>
          <w:color w:val="000000" w:themeColor="text1"/>
        </w:rPr>
        <w:t>require</w:t>
      </w:r>
      <w:r w:rsidR="00463FF9">
        <w:rPr>
          <w:color w:val="000000" w:themeColor="text1"/>
        </w:rPr>
        <w:t xml:space="preserve"> </w:t>
      </w:r>
      <w:r w:rsidR="004769BD">
        <w:rPr>
          <w:color w:val="000000" w:themeColor="text1"/>
        </w:rPr>
        <w:t>estimates</w:t>
      </w:r>
      <w:r w:rsidR="00FF74DE">
        <w:rPr>
          <w:color w:val="000000" w:themeColor="text1"/>
        </w:rPr>
        <w:t xml:space="preserve"> such as provision </w:t>
      </w:r>
      <w:r w:rsidR="006B7C73">
        <w:rPr>
          <w:color w:val="000000" w:themeColor="text1"/>
        </w:rPr>
        <w:t>and</w:t>
      </w:r>
      <w:r w:rsidR="00FF74DE">
        <w:rPr>
          <w:color w:val="000000" w:themeColor="text1"/>
        </w:rPr>
        <w:t xml:space="preserve"> depreciation</w:t>
      </w:r>
      <w:r w:rsidR="00375247">
        <w:rPr>
          <w:color w:val="000000" w:themeColor="text1"/>
        </w:rPr>
        <w:t>.</w:t>
      </w:r>
      <w:r w:rsidR="00A060A0">
        <w:rPr>
          <w:color w:val="000000" w:themeColor="text1"/>
        </w:rPr>
        <w:t xml:space="preserve"> </w:t>
      </w:r>
      <w:r w:rsidR="002930C6">
        <w:rPr>
          <w:color w:val="000000" w:themeColor="text1"/>
        </w:rPr>
        <w:t>If m</w:t>
      </w:r>
      <w:r w:rsidR="00463FF9">
        <w:rPr>
          <w:color w:val="000000" w:themeColor="text1"/>
        </w:rPr>
        <w:t xml:space="preserve">anagers, making those estimates, use </w:t>
      </w:r>
      <w:r w:rsidR="004E62F9">
        <w:rPr>
          <w:color w:val="000000" w:themeColor="text1"/>
        </w:rPr>
        <w:t xml:space="preserve">their </w:t>
      </w:r>
      <w:r w:rsidR="00A90C1F">
        <w:rPr>
          <w:color w:val="000000" w:themeColor="text1"/>
        </w:rPr>
        <w:t xml:space="preserve">best knowledge </w:t>
      </w:r>
      <w:r w:rsidR="00F52C22">
        <w:rPr>
          <w:color w:val="000000" w:themeColor="text1"/>
        </w:rPr>
        <w:t xml:space="preserve">of the </w:t>
      </w:r>
      <w:r w:rsidR="00DE4194">
        <w:rPr>
          <w:color w:val="000000" w:themeColor="text1"/>
        </w:rPr>
        <w:t>firm</w:t>
      </w:r>
      <w:r w:rsidR="00AA6B6E">
        <w:rPr>
          <w:color w:val="000000" w:themeColor="text1"/>
        </w:rPr>
        <w:t xml:space="preserve">, </w:t>
      </w:r>
      <w:r w:rsidR="00AF084F">
        <w:rPr>
          <w:color w:val="000000" w:themeColor="text1"/>
        </w:rPr>
        <w:t>then</w:t>
      </w:r>
      <w:r w:rsidR="00AA6B6E">
        <w:rPr>
          <w:color w:val="000000" w:themeColor="text1"/>
        </w:rPr>
        <w:t xml:space="preserve"> </w:t>
      </w:r>
      <w:r w:rsidR="00136A68">
        <w:rPr>
          <w:color w:val="000000" w:themeColor="text1"/>
        </w:rPr>
        <w:t xml:space="preserve">the adjustments </w:t>
      </w:r>
      <w:r w:rsidR="00AF084F">
        <w:rPr>
          <w:color w:val="000000" w:themeColor="text1"/>
        </w:rPr>
        <w:t>show</w:t>
      </w:r>
      <w:r w:rsidR="00136A68">
        <w:rPr>
          <w:color w:val="000000" w:themeColor="text1"/>
        </w:rPr>
        <w:t xml:space="preserve"> the real company’s situation</w:t>
      </w:r>
      <w:r w:rsidR="00B24566">
        <w:rPr>
          <w:color w:val="000000" w:themeColor="text1"/>
        </w:rPr>
        <w:t>.</w:t>
      </w:r>
      <w:r w:rsidR="00C27622">
        <w:rPr>
          <w:color w:val="000000" w:themeColor="text1"/>
        </w:rPr>
        <w:t xml:space="preserve"> However,</w:t>
      </w:r>
      <w:r w:rsidR="0013566C">
        <w:rPr>
          <w:color w:val="000000" w:themeColor="text1"/>
        </w:rPr>
        <w:t xml:space="preserve"> </w:t>
      </w:r>
      <w:r w:rsidR="00C27622">
        <w:rPr>
          <w:color w:val="000000" w:themeColor="text1"/>
        </w:rPr>
        <w:t>i</w:t>
      </w:r>
      <w:r w:rsidR="00A00C14">
        <w:rPr>
          <w:color w:val="000000" w:themeColor="text1"/>
        </w:rPr>
        <w:t xml:space="preserve">f </w:t>
      </w:r>
      <w:r w:rsidR="009F27CA">
        <w:rPr>
          <w:color w:val="000000" w:themeColor="text1"/>
        </w:rPr>
        <w:t>they have</w:t>
      </w:r>
      <w:r w:rsidR="00A00C14">
        <w:rPr>
          <w:color w:val="000000" w:themeColor="text1"/>
        </w:rPr>
        <w:t xml:space="preserve"> incentives </w:t>
      </w:r>
      <w:r w:rsidR="00193BB9">
        <w:rPr>
          <w:color w:val="000000" w:themeColor="text1"/>
        </w:rPr>
        <w:t>to</w:t>
      </w:r>
      <w:r w:rsidR="00A75D5D">
        <w:rPr>
          <w:color w:val="000000" w:themeColor="text1"/>
        </w:rPr>
        <w:t xml:space="preserve"> </w:t>
      </w:r>
      <w:r w:rsidR="00D92C15">
        <w:rPr>
          <w:color w:val="000000" w:themeColor="text1"/>
        </w:rPr>
        <w:t>disturb financial data</w:t>
      </w:r>
      <w:r w:rsidR="00BA4C78">
        <w:rPr>
          <w:color w:val="000000" w:themeColor="text1"/>
        </w:rPr>
        <w:t xml:space="preserve">, </w:t>
      </w:r>
      <w:r w:rsidR="005515C8">
        <w:rPr>
          <w:color w:val="000000" w:themeColor="text1"/>
        </w:rPr>
        <w:t xml:space="preserve">they </w:t>
      </w:r>
      <w:r w:rsidR="004C7F2B">
        <w:rPr>
          <w:color w:val="000000" w:themeColor="text1"/>
        </w:rPr>
        <w:t xml:space="preserve">may </w:t>
      </w:r>
      <w:r w:rsidR="006F14EB">
        <w:rPr>
          <w:color w:val="000000" w:themeColor="text1"/>
        </w:rPr>
        <w:t xml:space="preserve">make choices and estimates to manipulate the figures </w:t>
      </w:r>
      <w:sdt>
        <w:sdtPr>
          <w:rPr>
            <w:color w:val="000000" w:themeColor="text1"/>
          </w:rPr>
          <w:id w:val="-1919555178"/>
          <w:citation/>
        </w:sdtPr>
        <w:sdtEndPr/>
        <w:sdtContent>
          <w:r w:rsidR="005F3FBB">
            <w:rPr>
              <w:color w:val="000000" w:themeColor="text1"/>
            </w:rPr>
            <w:fldChar w:fldCharType="begin"/>
          </w:r>
          <w:r w:rsidR="005F3FBB">
            <w:rPr>
              <w:color w:val="000000" w:themeColor="text1"/>
            </w:rPr>
            <w:instrText xml:space="preserve"> CITATION Abb16 \l 2057 </w:instrText>
          </w:r>
          <w:r w:rsidR="005F3FBB">
            <w:rPr>
              <w:color w:val="000000" w:themeColor="text1"/>
            </w:rPr>
            <w:fldChar w:fldCharType="separate"/>
          </w:r>
          <w:r w:rsidR="005F3FBB" w:rsidRPr="005F3FBB">
            <w:rPr>
              <w:noProof/>
              <w:color w:val="000000" w:themeColor="text1"/>
            </w:rPr>
            <w:t>(Abbadi, et al., 2016)</w:t>
          </w:r>
          <w:r w:rsidR="005F3FBB">
            <w:rPr>
              <w:color w:val="000000" w:themeColor="text1"/>
            </w:rPr>
            <w:fldChar w:fldCharType="end"/>
          </w:r>
        </w:sdtContent>
      </w:sdt>
      <w:r w:rsidR="002E65AC">
        <w:rPr>
          <w:color w:val="000000" w:themeColor="text1"/>
        </w:rPr>
        <w:t>.</w:t>
      </w:r>
      <w:r w:rsidR="00E919AC">
        <w:rPr>
          <w:color w:val="000000" w:themeColor="text1"/>
        </w:rPr>
        <w:t xml:space="preserve"> </w:t>
      </w:r>
    </w:p>
    <w:p w14:paraId="7B4E9EB9" w14:textId="256FEA16" w:rsidR="00287B84" w:rsidRPr="00882670" w:rsidRDefault="007A7B30" w:rsidP="00614075">
      <w:pPr>
        <w:rPr>
          <w:color w:val="000000" w:themeColor="text1"/>
        </w:rPr>
      </w:pPr>
      <w:r>
        <w:rPr>
          <w:color w:val="000000" w:themeColor="text1"/>
        </w:rPr>
        <w:t xml:space="preserve">Some researches claim that managers should not be criticised </w:t>
      </w:r>
      <w:r w:rsidR="004341D9">
        <w:rPr>
          <w:color w:val="000000" w:themeColor="text1"/>
        </w:rPr>
        <w:t xml:space="preserve">for </w:t>
      </w:r>
      <w:r>
        <w:rPr>
          <w:color w:val="000000" w:themeColor="text1"/>
        </w:rPr>
        <w:t>taking advantage of the accounting loopholes</w:t>
      </w:r>
      <w:r w:rsidR="001B7838">
        <w:rPr>
          <w:color w:val="000000" w:themeColor="text1"/>
        </w:rPr>
        <w:t xml:space="preserve"> </w:t>
      </w:r>
      <w:r w:rsidR="00B43F19" w:rsidRPr="001B7838">
        <w:rPr>
          <w:noProof/>
          <w:color w:val="000000" w:themeColor="text1"/>
        </w:rPr>
        <w:t>(Needles et al., 2018)</w:t>
      </w:r>
      <w:r w:rsidR="001B7838">
        <w:rPr>
          <w:color w:val="000000" w:themeColor="text1"/>
        </w:rPr>
        <w:t>.</w:t>
      </w:r>
      <w:r w:rsidR="0013566C">
        <w:rPr>
          <w:color w:val="000000" w:themeColor="text1"/>
        </w:rPr>
        <w:t xml:space="preserve"> </w:t>
      </w:r>
      <w:r w:rsidR="004341D9">
        <w:rPr>
          <w:color w:val="000000" w:themeColor="text1"/>
        </w:rPr>
        <w:t>However, t</w:t>
      </w:r>
      <w:r w:rsidR="0013566C">
        <w:rPr>
          <w:color w:val="000000" w:themeColor="text1"/>
        </w:rPr>
        <w:t>h</w:t>
      </w:r>
      <w:r w:rsidR="001D7C3D">
        <w:rPr>
          <w:color w:val="000000" w:themeColor="text1"/>
        </w:rPr>
        <w:t xml:space="preserve">e </w:t>
      </w:r>
      <w:r w:rsidR="0013566C">
        <w:rPr>
          <w:color w:val="000000" w:themeColor="text1"/>
        </w:rPr>
        <w:t>choices</w:t>
      </w:r>
      <w:r w:rsidR="0033790C">
        <w:rPr>
          <w:color w:val="000000" w:themeColor="text1"/>
        </w:rPr>
        <w:t xml:space="preserve"> to intentionally </w:t>
      </w:r>
      <w:r w:rsidR="00C063D0">
        <w:rPr>
          <w:color w:val="000000" w:themeColor="text1"/>
        </w:rPr>
        <w:t xml:space="preserve">manipulate the financial figures, </w:t>
      </w:r>
      <w:r w:rsidR="004341D9">
        <w:rPr>
          <w:color w:val="000000" w:themeColor="text1"/>
        </w:rPr>
        <w:t>even though legitimate</w:t>
      </w:r>
      <w:r w:rsidR="001D7C3D">
        <w:rPr>
          <w:color w:val="000000" w:themeColor="text1"/>
        </w:rPr>
        <w:t>,</w:t>
      </w:r>
      <w:r w:rsidR="004341D9">
        <w:rPr>
          <w:color w:val="000000" w:themeColor="text1"/>
        </w:rPr>
        <w:t xml:space="preserve"> </w:t>
      </w:r>
      <w:r w:rsidR="00770486">
        <w:rPr>
          <w:color w:val="000000" w:themeColor="text1"/>
        </w:rPr>
        <w:t>goes</w:t>
      </w:r>
      <w:r w:rsidR="00656BC6">
        <w:rPr>
          <w:color w:val="000000" w:themeColor="text1"/>
        </w:rPr>
        <w:t xml:space="preserve"> </w:t>
      </w:r>
      <w:r w:rsidR="003744A1">
        <w:rPr>
          <w:color w:val="000000" w:themeColor="text1"/>
        </w:rPr>
        <w:t>against</w:t>
      </w:r>
      <w:r w:rsidR="00656BC6">
        <w:rPr>
          <w:color w:val="000000" w:themeColor="text1"/>
        </w:rPr>
        <w:t xml:space="preserve"> the main objective of financial statements </w:t>
      </w:r>
      <w:r w:rsidR="00770486">
        <w:rPr>
          <w:color w:val="000000" w:themeColor="text1"/>
        </w:rPr>
        <w:t>as being to present information that reflect</w:t>
      </w:r>
      <w:r w:rsidR="00610D3A">
        <w:rPr>
          <w:color w:val="000000" w:themeColor="text1"/>
        </w:rPr>
        <w:t>s</w:t>
      </w:r>
      <w:r w:rsidR="00770486">
        <w:rPr>
          <w:color w:val="000000" w:themeColor="text1"/>
        </w:rPr>
        <w:t xml:space="preserve"> fairly the financial position of a company</w:t>
      </w:r>
      <w:r w:rsidR="00EB4F9E">
        <w:rPr>
          <w:color w:val="000000" w:themeColor="text1"/>
        </w:rPr>
        <w:t xml:space="preserve"> </w:t>
      </w:r>
      <w:sdt>
        <w:sdtPr>
          <w:rPr>
            <w:color w:val="000000" w:themeColor="text1"/>
          </w:rPr>
          <w:id w:val="-352956437"/>
          <w:citation/>
        </w:sdtPr>
        <w:sdtEndPr/>
        <w:sdtContent>
          <w:r w:rsidR="00897DDF">
            <w:rPr>
              <w:color w:val="000000" w:themeColor="text1"/>
            </w:rPr>
            <w:fldChar w:fldCharType="begin"/>
          </w:r>
          <w:r w:rsidR="00897DDF">
            <w:rPr>
              <w:color w:val="000000" w:themeColor="text1"/>
            </w:rPr>
            <w:instrText xml:space="preserve"> CITATION BBP16 \l 2057 </w:instrText>
          </w:r>
          <w:r w:rsidR="00897DDF">
            <w:rPr>
              <w:color w:val="000000" w:themeColor="text1"/>
            </w:rPr>
            <w:fldChar w:fldCharType="separate"/>
          </w:r>
          <w:r w:rsidR="00897DDF" w:rsidRPr="00897DDF">
            <w:rPr>
              <w:noProof/>
              <w:color w:val="000000" w:themeColor="text1"/>
            </w:rPr>
            <w:t>(BBP Learning, 2016)</w:t>
          </w:r>
          <w:r w:rsidR="00897DDF">
            <w:rPr>
              <w:color w:val="000000" w:themeColor="text1"/>
            </w:rPr>
            <w:fldChar w:fldCharType="end"/>
          </w:r>
        </w:sdtContent>
      </w:sdt>
      <w:r w:rsidR="00897DDF">
        <w:rPr>
          <w:color w:val="000000" w:themeColor="text1"/>
        </w:rPr>
        <w:t>.</w:t>
      </w:r>
      <w:r w:rsidR="00EB4F9E">
        <w:rPr>
          <w:color w:val="000000" w:themeColor="text1"/>
        </w:rPr>
        <w:t xml:space="preserve"> </w:t>
      </w:r>
      <w:r w:rsidR="00A579DE">
        <w:rPr>
          <w:color w:val="000000" w:themeColor="text1"/>
        </w:rPr>
        <w:t>M</w:t>
      </w:r>
      <w:r w:rsidR="007B4E8D">
        <w:rPr>
          <w:color w:val="000000" w:themeColor="text1"/>
        </w:rPr>
        <w:t xml:space="preserve">anipulated </w:t>
      </w:r>
      <w:r w:rsidR="009D487F">
        <w:rPr>
          <w:color w:val="000000" w:themeColor="text1"/>
        </w:rPr>
        <w:t xml:space="preserve">financial statements </w:t>
      </w:r>
      <w:r w:rsidR="007B4E8D">
        <w:rPr>
          <w:color w:val="000000" w:themeColor="text1"/>
        </w:rPr>
        <w:t xml:space="preserve">do </w:t>
      </w:r>
      <w:r w:rsidR="00770AA7">
        <w:rPr>
          <w:color w:val="000000" w:themeColor="text1"/>
        </w:rPr>
        <w:t>not reflect</w:t>
      </w:r>
      <w:r w:rsidR="00D00D0F">
        <w:rPr>
          <w:color w:val="000000" w:themeColor="text1"/>
        </w:rPr>
        <w:t xml:space="preserve"> the</w:t>
      </w:r>
      <w:r w:rsidR="00770AA7">
        <w:rPr>
          <w:color w:val="000000" w:themeColor="text1"/>
        </w:rPr>
        <w:t xml:space="preserve"> </w:t>
      </w:r>
      <w:r w:rsidR="009E2274">
        <w:rPr>
          <w:color w:val="000000" w:themeColor="text1"/>
        </w:rPr>
        <w:t xml:space="preserve">real </w:t>
      </w:r>
      <w:r w:rsidR="00770AA7">
        <w:rPr>
          <w:color w:val="000000" w:themeColor="text1"/>
        </w:rPr>
        <w:t>economic performance of a firm</w:t>
      </w:r>
      <w:r w:rsidR="009D487F">
        <w:rPr>
          <w:color w:val="000000" w:themeColor="text1"/>
        </w:rPr>
        <w:t xml:space="preserve"> thus </w:t>
      </w:r>
      <w:r w:rsidR="00F97D8C">
        <w:rPr>
          <w:color w:val="000000" w:themeColor="text1"/>
        </w:rPr>
        <w:t xml:space="preserve">becoming misleading to its users </w:t>
      </w:r>
      <w:r w:rsidR="006E342D">
        <w:rPr>
          <w:color w:val="000000" w:themeColor="text1"/>
        </w:rPr>
        <w:t xml:space="preserve">causing them to </w:t>
      </w:r>
      <w:r w:rsidR="00B50980">
        <w:rPr>
          <w:color w:val="000000" w:themeColor="text1"/>
        </w:rPr>
        <w:t xml:space="preserve">make wrong financial decisions </w:t>
      </w:r>
      <w:sdt>
        <w:sdtPr>
          <w:rPr>
            <w:color w:val="000000" w:themeColor="text1"/>
          </w:rPr>
          <w:id w:val="201217318"/>
          <w:citation/>
        </w:sdtPr>
        <w:sdtEndPr/>
        <w:sdtContent>
          <w:r w:rsidR="00B50980" w:rsidRPr="00E25BE5">
            <w:rPr>
              <w:color w:val="000000" w:themeColor="text1"/>
            </w:rPr>
            <w:fldChar w:fldCharType="begin"/>
          </w:r>
          <w:r w:rsidR="00B50980" w:rsidRPr="00E25BE5">
            <w:rPr>
              <w:color w:val="000000" w:themeColor="text1"/>
            </w:rPr>
            <w:instrText xml:space="preserve"> CITATION Bha19 \l 2057 </w:instrText>
          </w:r>
          <w:r w:rsidR="00B50980" w:rsidRPr="00E25BE5">
            <w:rPr>
              <w:color w:val="000000" w:themeColor="text1"/>
            </w:rPr>
            <w:fldChar w:fldCharType="separate"/>
          </w:r>
          <w:r w:rsidR="00B50980" w:rsidRPr="00E25BE5">
            <w:rPr>
              <w:noProof/>
              <w:color w:val="000000" w:themeColor="text1"/>
            </w:rPr>
            <w:t>(Bhattacharyya, 2019)</w:t>
          </w:r>
          <w:r w:rsidR="00B50980" w:rsidRPr="00E25BE5">
            <w:rPr>
              <w:color w:val="000000" w:themeColor="text1"/>
            </w:rPr>
            <w:fldChar w:fldCharType="end"/>
          </w:r>
        </w:sdtContent>
      </w:sdt>
      <w:r w:rsidR="008E410F">
        <w:rPr>
          <w:color w:val="000000" w:themeColor="text1"/>
        </w:rPr>
        <w:t>.</w:t>
      </w:r>
      <w:r w:rsidR="00610D3A">
        <w:rPr>
          <w:color w:val="000000" w:themeColor="text1"/>
        </w:rPr>
        <w:t xml:space="preserve"> </w:t>
      </w:r>
      <w:r w:rsidR="008E410F">
        <w:rPr>
          <w:color w:val="000000" w:themeColor="text1"/>
        </w:rPr>
        <w:t xml:space="preserve">E.g. </w:t>
      </w:r>
      <w:r w:rsidR="00DE4958">
        <w:rPr>
          <w:color w:val="000000" w:themeColor="text1"/>
        </w:rPr>
        <w:t xml:space="preserve">creditors </w:t>
      </w:r>
      <w:r w:rsidR="00DE4958" w:rsidRPr="0021145B">
        <w:rPr>
          <w:color w:val="000000" w:themeColor="text1"/>
        </w:rPr>
        <w:t>evaluat</w:t>
      </w:r>
      <w:r w:rsidR="00DE4958">
        <w:rPr>
          <w:color w:val="000000" w:themeColor="text1"/>
        </w:rPr>
        <w:t>ing th</w:t>
      </w:r>
      <w:r w:rsidR="008E410F">
        <w:rPr>
          <w:color w:val="000000" w:themeColor="text1"/>
        </w:rPr>
        <w:t>e</w:t>
      </w:r>
      <w:r w:rsidR="00DE4958">
        <w:rPr>
          <w:color w:val="000000" w:themeColor="text1"/>
        </w:rPr>
        <w:t xml:space="preserve"> financial statements</w:t>
      </w:r>
      <w:r w:rsidR="008E410F">
        <w:rPr>
          <w:color w:val="000000" w:themeColor="text1"/>
        </w:rPr>
        <w:t xml:space="preserve"> of </w:t>
      </w:r>
      <w:r w:rsidR="00610D3A">
        <w:rPr>
          <w:color w:val="000000" w:themeColor="text1"/>
        </w:rPr>
        <w:t>PV</w:t>
      </w:r>
      <w:r w:rsidR="00DE4958">
        <w:rPr>
          <w:color w:val="000000" w:themeColor="text1"/>
        </w:rPr>
        <w:t xml:space="preserve"> would not be concerned about the potential issues </w:t>
      </w:r>
      <w:r w:rsidR="00882670">
        <w:rPr>
          <w:color w:val="000000" w:themeColor="text1"/>
        </w:rPr>
        <w:t>with</w:t>
      </w:r>
      <w:r w:rsidR="00DE4958">
        <w:rPr>
          <w:color w:val="000000" w:themeColor="text1"/>
        </w:rPr>
        <w:t xml:space="preserve"> the company’s ability to meet loan repayments</w:t>
      </w:r>
      <w:r w:rsidR="0072798D">
        <w:rPr>
          <w:color w:val="000000" w:themeColor="text1"/>
        </w:rPr>
        <w:t xml:space="preserve">, </w:t>
      </w:r>
      <w:r w:rsidR="00901D72">
        <w:rPr>
          <w:color w:val="000000" w:themeColor="text1"/>
        </w:rPr>
        <w:t>however,</w:t>
      </w:r>
      <w:r w:rsidR="00DE4958">
        <w:rPr>
          <w:color w:val="000000" w:themeColor="text1"/>
        </w:rPr>
        <w:t xml:space="preserve"> any investment decisions would be financially unfavourable as the</w:t>
      </w:r>
      <w:r w:rsidR="00882670">
        <w:rPr>
          <w:color w:val="000000" w:themeColor="text1"/>
        </w:rPr>
        <w:t xml:space="preserve">ir </w:t>
      </w:r>
      <w:r w:rsidR="00DE4958">
        <w:rPr>
          <w:color w:val="000000" w:themeColor="text1"/>
        </w:rPr>
        <w:t xml:space="preserve">real financial </w:t>
      </w:r>
      <w:r w:rsidR="00882670">
        <w:rPr>
          <w:color w:val="000000" w:themeColor="text1"/>
        </w:rPr>
        <w:t xml:space="preserve">position was </w:t>
      </w:r>
      <w:r w:rsidR="00614075">
        <w:rPr>
          <w:color w:val="000000" w:themeColor="text1"/>
        </w:rPr>
        <w:t>way less optimistic.</w:t>
      </w:r>
      <w:r w:rsidR="00430016">
        <w:rPr>
          <w:color w:val="000000" w:themeColor="text1"/>
        </w:rPr>
        <w:t xml:space="preserve"> </w:t>
      </w:r>
      <w:r w:rsidR="00FF6AFA">
        <w:rPr>
          <w:color w:val="000000" w:themeColor="text1"/>
        </w:rPr>
        <w:t>T</w:t>
      </w:r>
      <w:r w:rsidR="00D437B3">
        <w:rPr>
          <w:color w:val="000000" w:themeColor="text1"/>
        </w:rPr>
        <w:t>he c</w:t>
      </w:r>
      <w:r w:rsidR="00D437B3" w:rsidRPr="00E25BE5">
        <w:rPr>
          <w:color w:val="000000" w:themeColor="text1"/>
        </w:rPr>
        <w:t>hoices and estimates made by managers</w:t>
      </w:r>
      <w:r w:rsidR="00430016">
        <w:rPr>
          <w:color w:val="000000" w:themeColor="text1"/>
        </w:rPr>
        <w:t>, even</w:t>
      </w:r>
      <w:r w:rsidR="00610D3A">
        <w:rPr>
          <w:color w:val="000000" w:themeColor="text1"/>
        </w:rPr>
        <w:t xml:space="preserve"> </w:t>
      </w:r>
      <w:r w:rsidR="00430016">
        <w:rPr>
          <w:color w:val="000000" w:themeColor="text1"/>
        </w:rPr>
        <w:t>though</w:t>
      </w:r>
      <w:r w:rsidR="00D437B3" w:rsidRPr="00E25BE5">
        <w:rPr>
          <w:color w:val="000000" w:themeColor="text1"/>
        </w:rPr>
        <w:t xml:space="preserve"> </w:t>
      </w:r>
      <w:r w:rsidR="00D437B3">
        <w:rPr>
          <w:color w:val="000000" w:themeColor="text1"/>
        </w:rPr>
        <w:t xml:space="preserve">an </w:t>
      </w:r>
      <w:r w:rsidR="00D437B3" w:rsidRPr="00E25BE5">
        <w:rPr>
          <w:color w:val="000000" w:themeColor="text1"/>
        </w:rPr>
        <w:t>essential element of financial reports,</w:t>
      </w:r>
      <w:r w:rsidR="00D437B3">
        <w:rPr>
          <w:color w:val="000000" w:themeColor="text1"/>
        </w:rPr>
        <w:t xml:space="preserve"> when deliberately manipulated,</w:t>
      </w:r>
      <w:r w:rsidR="00D437B3">
        <w:rPr>
          <w:color w:val="171717" w:themeColor="background2" w:themeShade="1A"/>
        </w:rPr>
        <w:t xml:space="preserve"> become unethical and </w:t>
      </w:r>
      <w:r w:rsidR="00CB7EEB">
        <w:rPr>
          <w:color w:val="171717" w:themeColor="background2" w:themeShade="1A"/>
        </w:rPr>
        <w:t xml:space="preserve">not in line with the rules of corporate social responsibility </w:t>
      </w:r>
      <w:sdt>
        <w:sdtPr>
          <w:rPr>
            <w:color w:val="000000" w:themeColor="text1"/>
          </w:rPr>
          <w:id w:val="1553203921"/>
          <w:citation/>
        </w:sdtPr>
        <w:sdtEndPr/>
        <w:sdtContent>
          <w:r w:rsidR="00D437B3" w:rsidRPr="00E25BE5">
            <w:rPr>
              <w:color w:val="000000" w:themeColor="text1"/>
            </w:rPr>
            <w:fldChar w:fldCharType="begin"/>
          </w:r>
          <w:r w:rsidR="00D437B3" w:rsidRPr="00E25BE5">
            <w:rPr>
              <w:color w:val="000000" w:themeColor="text1"/>
            </w:rPr>
            <w:instrText xml:space="preserve"> CITATION BBP16 \l 2057 </w:instrText>
          </w:r>
          <w:r w:rsidR="00D437B3" w:rsidRPr="00E25BE5">
            <w:rPr>
              <w:color w:val="000000" w:themeColor="text1"/>
            </w:rPr>
            <w:fldChar w:fldCharType="separate"/>
          </w:r>
          <w:r w:rsidR="00D437B3" w:rsidRPr="00E25BE5">
            <w:rPr>
              <w:noProof/>
              <w:color w:val="000000" w:themeColor="text1"/>
            </w:rPr>
            <w:t>(BBP Learning, 2016)</w:t>
          </w:r>
          <w:r w:rsidR="00D437B3" w:rsidRPr="00E25BE5">
            <w:rPr>
              <w:color w:val="000000" w:themeColor="text1"/>
            </w:rPr>
            <w:fldChar w:fldCharType="end"/>
          </w:r>
        </w:sdtContent>
      </w:sdt>
      <w:r w:rsidR="00D437B3">
        <w:rPr>
          <w:color w:val="000000" w:themeColor="text1"/>
        </w:rPr>
        <w:t>.</w:t>
      </w:r>
      <w:r w:rsidR="00542802">
        <w:rPr>
          <w:color w:val="000000" w:themeColor="text1"/>
        </w:rPr>
        <w:t xml:space="preserve"> </w:t>
      </w:r>
    </w:p>
    <w:p w14:paraId="0329EB32" w14:textId="7B789329" w:rsidR="00244F9C" w:rsidRDefault="00E80C32" w:rsidP="00A70DDD">
      <w:pPr>
        <w:rPr>
          <w:noProof/>
          <w:color w:val="000000" w:themeColor="text1"/>
        </w:rPr>
      </w:pPr>
      <w:r w:rsidRPr="002C08A5">
        <w:rPr>
          <w:color w:val="000000" w:themeColor="text1"/>
        </w:rPr>
        <w:t xml:space="preserve">Furthermore, </w:t>
      </w:r>
      <w:r w:rsidR="00614075">
        <w:rPr>
          <w:color w:val="000000" w:themeColor="text1"/>
        </w:rPr>
        <w:t xml:space="preserve">PV </w:t>
      </w:r>
      <w:r w:rsidR="007C5826" w:rsidRPr="002C08A5">
        <w:rPr>
          <w:color w:val="000000" w:themeColor="text1"/>
        </w:rPr>
        <w:t xml:space="preserve">illustrates </w:t>
      </w:r>
      <w:r w:rsidR="005036A5">
        <w:rPr>
          <w:color w:val="000000" w:themeColor="text1"/>
        </w:rPr>
        <w:t xml:space="preserve">the </w:t>
      </w:r>
      <w:r w:rsidR="004C2640" w:rsidRPr="002C08A5">
        <w:rPr>
          <w:color w:val="000000" w:themeColor="text1"/>
        </w:rPr>
        <w:t xml:space="preserve">detrimental effect of EM on long-term firm’s performance, investors and wider society </w:t>
      </w:r>
      <w:r w:rsidR="0019474F">
        <w:rPr>
          <w:color w:val="000000" w:themeColor="text1"/>
        </w:rPr>
        <w:t xml:space="preserve">indicating the need for better earnings quality </w:t>
      </w:r>
      <w:sdt>
        <w:sdtPr>
          <w:rPr>
            <w:color w:val="000000" w:themeColor="text1"/>
          </w:rPr>
          <w:id w:val="774138501"/>
          <w:citation/>
        </w:sdtPr>
        <w:sdtEndPr/>
        <w:sdtContent>
          <w:r w:rsidR="00D43209" w:rsidRPr="002C08A5">
            <w:rPr>
              <w:color w:val="000000" w:themeColor="text1"/>
            </w:rPr>
            <w:fldChar w:fldCharType="begin"/>
          </w:r>
          <w:r w:rsidR="00D43209" w:rsidRPr="002C08A5">
            <w:rPr>
              <w:color w:val="000000" w:themeColor="text1"/>
            </w:rPr>
            <w:instrText xml:space="preserve"> CITATION Kat17 \l 2057 </w:instrText>
          </w:r>
          <w:r w:rsidR="00D43209" w:rsidRPr="002C08A5">
            <w:rPr>
              <w:color w:val="000000" w:themeColor="text1"/>
            </w:rPr>
            <w:fldChar w:fldCharType="separate"/>
          </w:r>
          <w:r w:rsidR="00D43209" w:rsidRPr="002C08A5">
            <w:rPr>
              <w:noProof/>
              <w:color w:val="000000" w:themeColor="text1"/>
            </w:rPr>
            <w:t>(Katmon &amp; Farooque, 2017)</w:t>
          </w:r>
          <w:r w:rsidR="00D43209" w:rsidRPr="002C08A5">
            <w:rPr>
              <w:color w:val="000000" w:themeColor="text1"/>
            </w:rPr>
            <w:fldChar w:fldCharType="end"/>
          </w:r>
        </w:sdtContent>
      </w:sdt>
      <w:r w:rsidR="003978CB">
        <w:rPr>
          <w:color w:val="000000" w:themeColor="text1"/>
        </w:rPr>
        <w:t xml:space="preserve">. </w:t>
      </w:r>
    </w:p>
    <w:p w14:paraId="51A4D57F" w14:textId="177D04C9" w:rsidR="001A12A4" w:rsidRDefault="001A12A4" w:rsidP="001A12A4">
      <w:pPr>
        <w:rPr>
          <w:lang w:eastAsia="en-GB"/>
        </w:rPr>
      </w:pPr>
    </w:p>
    <w:p w14:paraId="0F801618" w14:textId="7FFF5535" w:rsidR="002052AA" w:rsidRDefault="001B5752" w:rsidP="00614CCB">
      <w:pPr>
        <w:pStyle w:val="Heading2"/>
        <w:numPr>
          <w:ilvl w:val="1"/>
          <w:numId w:val="2"/>
        </w:numPr>
        <w:autoSpaceDE/>
        <w:autoSpaceDN/>
        <w:adjustRightInd/>
        <w:spacing w:after="100" w:afterAutospacing="1" w:line="360" w:lineRule="auto"/>
      </w:pPr>
      <w:bookmarkStart w:id="11" w:name="_Toc35870072"/>
      <w:r>
        <w:t xml:space="preserve">The </w:t>
      </w:r>
      <w:r w:rsidR="00FB0622">
        <w:t xml:space="preserve">Role of </w:t>
      </w:r>
      <w:r w:rsidR="000A24DE">
        <w:t xml:space="preserve">the uk corporate governance in </w:t>
      </w:r>
      <w:r w:rsidR="00EB478F">
        <w:t>con</w:t>
      </w:r>
      <w:r w:rsidR="00A50AC6">
        <w:t>s</w:t>
      </w:r>
      <w:r w:rsidR="00EB478F">
        <w:t>training earnings management</w:t>
      </w:r>
      <w:bookmarkEnd w:id="11"/>
    </w:p>
    <w:p w14:paraId="3C2ED10D" w14:textId="14AF8BAB" w:rsidR="009F0BF6" w:rsidRDefault="00736C32" w:rsidP="001E4631">
      <w:pPr>
        <w:rPr>
          <w:rFonts w:cs="Times New Roman"/>
          <w:color w:val="000000" w:themeColor="text1"/>
          <w:szCs w:val="24"/>
        </w:rPr>
      </w:pPr>
      <w:r>
        <w:rPr>
          <w:rFonts w:eastAsia="Times New Roman" w:cs="Times New Roman"/>
          <w:szCs w:val="24"/>
          <w:lang w:eastAsia="en-GB"/>
        </w:rPr>
        <w:t xml:space="preserve">A </w:t>
      </w:r>
      <w:r w:rsidR="00010830">
        <w:rPr>
          <w:rFonts w:eastAsia="Times New Roman" w:cs="Times New Roman"/>
          <w:szCs w:val="24"/>
          <w:lang w:eastAsia="en-GB"/>
        </w:rPr>
        <w:t xml:space="preserve">positive correlation </w:t>
      </w:r>
      <w:r>
        <w:rPr>
          <w:rFonts w:eastAsia="Times New Roman" w:cs="Times New Roman"/>
          <w:szCs w:val="24"/>
          <w:lang w:eastAsia="en-GB"/>
        </w:rPr>
        <w:t xml:space="preserve">occurs </w:t>
      </w:r>
      <w:r w:rsidR="00010830">
        <w:rPr>
          <w:rFonts w:eastAsia="Times New Roman" w:cs="Times New Roman"/>
          <w:szCs w:val="24"/>
          <w:lang w:eastAsia="en-GB"/>
        </w:rPr>
        <w:t xml:space="preserve">between corporate governance defined as </w:t>
      </w:r>
      <w:r w:rsidR="0007349F">
        <w:rPr>
          <w:rFonts w:cs="Times New Roman"/>
          <w:color w:val="000000" w:themeColor="text1"/>
          <w:szCs w:val="24"/>
        </w:rPr>
        <w:t>“the system by which companies are directed and controlled”</w:t>
      </w:r>
      <w:sdt>
        <w:sdtPr>
          <w:rPr>
            <w:rFonts w:cs="Times New Roman"/>
            <w:color w:val="000000" w:themeColor="text1"/>
            <w:szCs w:val="24"/>
          </w:rPr>
          <w:id w:val="-96947831"/>
          <w:citation/>
        </w:sdtPr>
        <w:sdtEndPr/>
        <w:sdtContent>
          <w:r w:rsidR="0007349F">
            <w:rPr>
              <w:rFonts w:cs="Times New Roman"/>
              <w:color w:val="000000" w:themeColor="text1"/>
              <w:szCs w:val="24"/>
            </w:rPr>
            <w:fldChar w:fldCharType="begin"/>
          </w:r>
          <w:r w:rsidR="0007349F">
            <w:rPr>
              <w:rFonts w:cs="Times New Roman"/>
              <w:color w:val="000000" w:themeColor="text1"/>
              <w:szCs w:val="24"/>
            </w:rPr>
            <w:instrText xml:space="preserve">CITATION Mar17 \p 3 \l 2057 </w:instrText>
          </w:r>
          <w:r w:rsidR="0007349F">
            <w:rPr>
              <w:rFonts w:cs="Times New Roman"/>
              <w:color w:val="000000" w:themeColor="text1"/>
              <w:szCs w:val="24"/>
            </w:rPr>
            <w:fldChar w:fldCharType="separate"/>
          </w:r>
          <w:r w:rsidR="0007349F">
            <w:rPr>
              <w:rFonts w:cs="Times New Roman"/>
              <w:noProof/>
              <w:color w:val="000000" w:themeColor="text1"/>
              <w:szCs w:val="24"/>
            </w:rPr>
            <w:t xml:space="preserve"> </w:t>
          </w:r>
          <w:r w:rsidR="0007349F" w:rsidRPr="00430E51">
            <w:rPr>
              <w:rFonts w:cs="Times New Roman"/>
              <w:noProof/>
              <w:color w:val="000000" w:themeColor="text1"/>
              <w:szCs w:val="24"/>
            </w:rPr>
            <w:t>(Moore &amp; Petrin, 2017, p. 3)</w:t>
          </w:r>
          <w:r w:rsidR="0007349F">
            <w:rPr>
              <w:rFonts w:cs="Times New Roman"/>
              <w:color w:val="000000" w:themeColor="text1"/>
              <w:szCs w:val="24"/>
            </w:rPr>
            <w:fldChar w:fldCharType="end"/>
          </w:r>
        </w:sdtContent>
      </w:sdt>
      <w:r w:rsidR="00833060">
        <w:rPr>
          <w:rFonts w:cs="Times New Roman"/>
          <w:color w:val="000000" w:themeColor="text1"/>
          <w:szCs w:val="24"/>
        </w:rPr>
        <w:t xml:space="preserve"> </w:t>
      </w:r>
      <w:r w:rsidR="00010830">
        <w:rPr>
          <w:rFonts w:cs="Times New Roman"/>
          <w:color w:val="000000" w:themeColor="text1"/>
          <w:szCs w:val="24"/>
        </w:rPr>
        <w:t xml:space="preserve">and </w:t>
      </w:r>
      <w:r w:rsidR="0007026C">
        <w:rPr>
          <w:rFonts w:cs="Times New Roman"/>
          <w:color w:val="000000" w:themeColor="text1"/>
          <w:szCs w:val="24"/>
        </w:rPr>
        <w:t>improved</w:t>
      </w:r>
      <w:r w:rsidR="00C25B90">
        <w:rPr>
          <w:rFonts w:cs="Times New Roman"/>
          <w:color w:val="000000" w:themeColor="text1"/>
          <w:szCs w:val="24"/>
        </w:rPr>
        <w:t xml:space="preserve"> earnings </w:t>
      </w:r>
      <w:r w:rsidR="0007026C">
        <w:rPr>
          <w:rFonts w:cs="Times New Roman"/>
          <w:color w:val="000000" w:themeColor="text1"/>
          <w:szCs w:val="24"/>
        </w:rPr>
        <w:t>quality</w:t>
      </w:r>
      <w:r w:rsidR="00BA71AC">
        <w:rPr>
          <w:rFonts w:cs="Times New Roman"/>
          <w:color w:val="000000" w:themeColor="text1"/>
          <w:szCs w:val="24"/>
        </w:rPr>
        <w:t xml:space="preserve"> </w:t>
      </w:r>
      <w:sdt>
        <w:sdtPr>
          <w:rPr>
            <w:rFonts w:cs="Times New Roman"/>
            <w:color w:val="000000" w:themeColor="text1"/>
            <w:szCs w:val="24"/>
          </w:rPr>
          <w:id w:val="-762375830"/>
          <w:citation/>
        </w:sdtPr>
        <w:sdtEndPr/>
        <w:sdtContent>
          <w:r w:rsidR="00BA71AC">
            <w:rPr>
              <w:rFonts w:cs="Times New Roman"/>
              <w:color w:val="000000" w:themeColor="text1"/>
              <w:szCs w:val="24"/>
            </w:rPr>
            <w:fldChar w:fldCharType="begin"/>
          </w:r>
          <w:r w:rsidR="00BA71AC">
            <w:rPr>
              <w:rFonts w:cs="Times New Roman"/>
              <w:color w:val="000000" w:themeColor="text1"/>
              <w:szCs w:val="24"/>
            </w:rPr>
            <w:instrText xml:space="preserve"> CITATION Sul14 \l 2057 </w:instrText>
          </w:r>
          <w:r w:rsidR="00BA71AC">
            <w:rPr>
              <w:rFonts w:cs="Times New Roman"/>
              <w:color w:val="000000" w:themeColor="text1"/>
              <w:szCs w:val="24"/>
            </w:rPr>
            <w:fldChar w:fldCharType="separate"/>
          </w:r>
          <w:r w:rsidR="00BA71AC" w:rsidRPr="00BA71AC">
            <w:rPr>
              <w:rFonts w:cs="Times New Roman"/>
              <w:noProof/>
              <w:color w:val="000000" w:themeColor="text1"/>
              <w:szCs w:val="24"/>
            </w:rPr>
            <w:t>(Mouselli, et al., 2014)</w:t>
          </w:r>
          <w:r w:rsidR="00BA71AC">
            <w:rPr>
              <w:rFonts w:cs="Times New Roman"/>
              <w:color w:val="000000" w:themeColor="text1"/>
              <w:szCs w:val="24"/>
            </w:rPr>
            <w:fldChar w:fldCharType="end"/>
          </w:r>
        </w:sdtContent>
      </w:sdt>
      <w:r w:rsidR="009F0BF6">
        <w:rPr>
          <w:rFonts w:cs="Times New Roman"/>
          <w:color w:val="000000" w:themeColor="text1"/>
          <w:szCs w:val="24"/>
        </w:rPr>
        <w:t>.</w:t>
      </w:r>
    </w:p>
    <w:p w14:paraId="7117CA5C" w14:textId="402EC8E3" w:rsidR="00C32B74" w:rsidRPr="00BD6A13" w:rsidRDefault="00AE7061" w:rsidP="00D82339">
      <w:pPr>
        <w:rPr>
          <w:noProof/>
          <w:color w:val="000000" w:themeColor="text1"/>
        </w:rPr>
      </w:pPr>
      <w:r>
        <w:rPr>
          <w:rFonts w:cs="Times New Roman"/>
          <w:color w:val="000000" w:themeColor="text1"/>
          <w:szCs w:val="24"/>
        </w:rPr>
        <w:lastRenderedPageBreak/>
        <w:t>In the UK</w:t>
      </w:r>
      <w:r w:rsidR="009F0BF6">
        <w:rPr>
          <w:noProof/>
          <w:color w:val="000000" w:themeColor="text1"/>
        </w:rPr>
        <w:t xml:space="preserve"> </w:t>
      </w:r>
      <w:r w:rsidR="00843327">
        <w:rPr>
          <w:noProof/>
          <w:color w:val="000000" w:themeColor="text1"/>
        </w:rPr>
        <w:t xml:space="preserve">companies </w:t>
      </w:r>
      <w:r w:rsidR="004877A5">
        <w:rPr>
          <w:noProof/>
          <w:color w:val="000000" w:themeColor="text1"/>
        </w:rPr>
        <w:t xml:space="preserve">are subject to legal </w:t>
      </w:r>
      <w:r w:rsidR="00843327">
        <w:rPr>
          <w:noProof/>
          <w:color w:val="000000" w:themeColor="text1"/>
        </w:rPr>
        <w:t>req</w:t>
      </w:r>
      <w:r w:rsidR="00B53481">
        <w:rPr>
          <w:noProof/>
          <w:color w:val="000000" w:themeColor="text1"/>
        </w:rPr>
        <w:t>uirements</w:t>
      </w:r>
      <w:r w:rsidR="00E76F25">
        <w:rPr>
          <w:noProof/>
          <w:color w:val="000000" w:themeColor="text1"/>
        </w:rPr>
        <w:t xml:space="preserve"> which</w:t>
      </w:r>
      <w:r w:rsidR="00B53481">
        <w:rPr>
          <w:noProof/>
          <w:color w:val="000000" w:themeColor="text1"/>
        </w:rPr>
        <w:t xml:space="preserve"> aim </w:t>
      </w:r>
      <w:r w:rsidR="00261FE9">
        <w:rPr>
          <w:noProof/>
          <w:color w:val="000000" w:themeColor="text1"/>
        </w:rPr>
        <w:t>to</w:t>
      </w:r>
      <w:r w:rsidR="002D6716">
        <w:rPr>
          <w:noProof/>
          <w:color w:val="000000" w:themeColor="text1"/>
        </w:rPr>
        <w:t xml:space="preserve"> </w:t>
      </w:r>
      <w:r w:rsidR="006A084F">
        <w:rPr>
          <w:noProof/>
          <w:color w:val="000000" w:themeColor="text1"/>
        </w:rPr>
        <w:t>reduce the opportunities for EM</w:t>
      </w:r>
      <w:r w:rsidR="005036A5">
        <w:rPr>
          <w:noProof/>
          <w:color w:val="000000" w:themeColor="text1"/>
        </w:rPr>
        <w:t xml:space="preserve"> </w:t>
      </w:r>
      <w:r w:rsidR="009F0BF6">
        <w:rPr>
          <w:noProof/>
          <w:color w:val="000000" w:themeColor="text1"/>
        </w:rPr>
        <w:t xml:space="preserve">e.g. </w:t>
      </w:r>
      <w:r w:rsidR="006E7775">
        <w:rPr>
          <w:noProof/>
          <w:color w:val="000000" w:themeColor="text1"/>
        </w:rPr>
        <w:t>financial statem</w:t>
      </w:r>
      <w:r w:rsidR="009F0BF6">
        <w:rPr>
          <w:noProof/>
          <w:color w:val="000000" w:themeColor="text1"/>
        </w:rPr>
        <w:t>e</w:t>
      </w:r>
      <w:r w:rsidR="006E7775">
        <w:rPr>
          <w:noProof/>
          <w:color w:val="000000" w:themeColor="text1"/>
        </w:rPr>
        <w:t>nts are required to be audited</w:t>
      </w:r>
      <w:r w:rsidR="009F0BF6">
        <w:rPr>
          <w:noProof/>
          <w:color w:val="000000" w:themeColor="text1"/>
        </w:rPr>
        <w:t xml:space="preserve"> </w:t>
      </w:r>
      <w:sdt>
        <w:sdtPr>
          <w:rPr>
            <w:noProof/>
            <w:color w:val="000000" w:themeColor="text1"/>
          </w:rPr>
          <w:id w:val="1580866922"/>
          <w:citation/>
        </w:sdtPr>
        <w:sdtEndPr/>
        <w:sdtContent>
          <w:r w:rsidR="00EB6B96">
            <w:rPr>
              <w:noProof/>
              <w:color w:val="000000" w:themeColor="text1"/>
            </w:rPr>
            <w:fldChar w:fldCharType="begin"/>
          </w:r>
          <w:r w:rsidR="00EB6B96">
            <w:rPr>
              <w:noProof/>
              <w:color w:val="000000" w:themeColor="text1"/>
            </w:rPr>
            <w:instrText xml:space="preserve"> CITATION Bar15 \l 2057 </w:instrText>
          </w:r>
          <w:r w:rsidR="00EB6B96">
            <w:rPr>
              <w:noProof/>
              <w:color w:val="000000" w:themeColor="text1"/>
            </w:rPr>
            <w:fldChar w:fldCharType="separate"/>
          </w:r>
          <w:r w:rsidR="00EB6B96" w:rsidRPr="00EB6B96">
            <w:rPr>
              <w:noProof/>
              <w:color w:val="000000" w:themeColor="text1"/>
            </w:rPr>
            <w:t>(Eliot &amp; Elliot, 2015)</w:t>
          </w:r>
          <w:r w:rsidR="00EB6B96">
            <w:rPr>
              <w:noProof/>
              <w:color w:val="000000" w:themeColor="text1"/>
            </w:rPr>
            <w:fldChar w:fldCharType="end"/>
          </w:r>
        </w:sdtContent>
      </w:sdt>
      <w:r w:rsidR="001B4EF4">
        <w:rPr>
          <w:noProof/>
          <w:color w:val="000000" w:themeColor="text1"/>
        </w:rPr>
        <w:t>.</w:t>
      </w:r>
      <w:r w:rsidR="00EB6B96">
        <w:rPr>
          <w:noProof/>
          <w:color w:val="000000" w:themeColor="text1"/>
        </w:rPr>
        <w:t xml:space="preserve"> </w:t>
      </w:r>
      <w:r w:rsidR="00736C32">
        <w:rPr>
          <w:noProof/>
          <w:color w:val="000000" w:themeColor="text1"/>
        </w:rPr>
        <w:t>A</w:t>
      </w:r>
      <w:r w:rsidR="00C32B74" w:rsidRPr="00C32B74">
        <w:rPr>
          <w:noProof/>
          <w:color w:val="000000" w:themeColor="text1"/>
        </w:rPr>
        <w:t xml:space="preserve">uditors monitor the effectiveness of </w:t>
      </w:r>
      <w:r w:rsidR="005036A5">
        <w:rPr>
          <w:noProof/>
          <w:color w:val="000000" w:themeColor="text1"/>
        </w:rPr>
        <w:t xml:space="preserve">the </w:t>
      </w:r>
      <w:r w:rsidR="00C32B74" w:rsidRPr="00C32B74">
        <w:rPr>
          <w:noProof/>
          <w:color w:val="000000" w:themeColor="text1"/>
        </w:rPr>
        <w:t xml:space="preserve">internal control system and give an opinion on the fairness of the financial statements </w:t>
      </w:r>
      <w:r w:rsidR="00BD6A13">
        <w:rPr>
          <w:noProof/>
          <w:color w:val="000000" w:themeColor="text1"/>
        </w:rPr>
        <w:t>hence provide important protection again</w:t>
      </w:r>
      <w:r w:rsidR="00843A87">
        <w:rPr>
          <w:noProof/>
          <w:color w:val="000000" w:themeColor="text1"/>
        </w:rPr>
        <w:t>st</w:t>
      </w:r>
      <w:r w:rsidR="00BD6A13">
        <w:rPr>
          <w:noProof/>
          <w:color w:val="000000" w:themeColor="text1"/>
        </w:rPr>
        <w:t xml:space="preserve"> EM </w:t>
      </w:r>
      <w:r w:rsidR="00843A87" w:rsidRPr="00C32B74">
        <w:rPr>
          <w:noProof/>
          <w:color w:val="000000" w:themeColor="text1"/>
        </w:rPr>
        <w:t>(Wahlen</w:t>
      </w:r>
      <w:r w:rsidR="00843A87">
        <w:rPr>
          <w:noProof/>
          <w:color w:val="000000" w:themeColor="text1"/>
        </w:rPr>
        <w:t xml:space="preserve"> </w:t>
      </w:r>
      <w:bookmarkStart w:id="12" w:name="_GoBack"/>
      <w:bookmarkEnd w:id="12"/>
      <w:r w:rsidR="00843A87" w:rsidRPr="00C32B74">
        <w:rPr>
          <w:noProof/>
          <w:color w:val="000000" w:themeColor="text1"/>
        </w:rPr>
        <w:t>et al., 2018)</w:t>
      </w:r>
      <w:r w:rsidR="00C32B74" w:rsidRPr="00C32B74">
        <w:rPr>
          <w:noProof/>
          <w:color w:val="000000" w:themeColor="text1"/>
        </w:rPr>
        <w:t>. Ho</w:t>
      </w:r>
      <w:r w:rsidR="005D229D">
        <w:rPr>
          <w:noProof/>
          <w:color w:val="000000" w:themeColor="text1"/>
        </w:rPr>
        <w:t>wev</w:t>
      </w:r>
      <w:r w:rsidR="00C32B74" w:rsidRPr="00C32B74">
        <w:rPr>
          <w:noProof/>
          <w:color w:val="000000" w:themeColor="text1"/>
        </w:rPr>
        <w:t>er, there are two problems which limit the audit</w:t>
      </w:r>
      <w:r w:rsidR="005D229D">
        <w:rPr>
          <w:noProof/>
          <w:color w:val="000000" w:themeColor="text1"/>
        </w:rPr>
        <w:t>o</w:t>
      </w:r>
      <w:r w:rsidR="00C32B74" w:rsidRPr="00C32B74">
        <w:rPr>
          <w:noProof/>
          <w:color w:val="000000" w:themeColor="text1"/>
        </w:rPr>
        <w:t>r</w:t>
      </w:r>
      <w:r w:rsidR="005D229D">
        <w:rPr>
          <w:noProof/>
          <w:color w:val="000000" w:themeColor="text1"/>
        </w:rPr>
        <w:t>'</w:t>
      </w:r>
      <w:r w:rsidR="00C32B74" w:rsidRPr="00C32B74">
        <w:rPr>
          <w:noProof/>
          <w:color w:val="000000" w:themeColor="text1"/>
        </w:rPr>
        <w:t>s abilities in con</w:t>
      </w:r>
      <w:r w:rsidR="005D229D">
        <w:rPr>
          <w:noProof/>
          <w:color w:val="000000" w:themeColor="text1"/>
        </w:rPr>
        <w:t>s</w:t>
      </w:r>
      <w:r w:rsidR="00C32B74" w:rsidRPr="00C32B74">
        <w:rPr>
          <w:noProof/>
          <w:color w:val="000000" w:themeColor="text1"/>
        </w:rPr>
        <w:t xml:space="preserve">training EM. </w:t>
      </w:r>
      <w:r w:rsidR="00D45F17">
        <w:rPr>
          <w:noProof/>
          <w:color w:val="000000" w:themeColor="text1"/>
        </w:rPr>
        <w:t>Firstly, if there is a determined ef</w:t>
      </w:r>
      <w:r w:rsidR="00A614B5">
        <w:rPr>
          <w:noProof/>
          <w:color w:val="000000" w:themeColor="text1"/>
        </w:rPr>
        <w:t>for</w:t>
      </w:r>
      <w:r w:rsidR="005D229D">
        <w:rPr>
          <w:noProof/>
          <w:color w:val="000000" w:themeColor="text1"/>
        </w:rPr>
        <w:t>t</w:t>
      </w:r>
      <w:r w:rsidR="00A614B5">
        <w:rPr>
          <w:noProof/>
          <w:color w:val="000000" w:themeColor="text1"/>
        </w:rPr>
        <w:t xml:space="preserve"> to mislead the auditor,</w:t>
      </w:r>
      <w:r w:rsidR="00D45F17">
        <w:rPr>
          <w:noProof/>
          <w:color w:val="000000" w:themeColor="text1"/>
        </w:rPr>
        <w:t xml:space="preserve"> EM could not be recognised</w:t>
      </w:r>
      <w:r w:rsidR="00C32B74" w:rsidRPr="00C32B74">
        <w:rPr>
          <w:noProof/>
          <w:color w:val="000000" w:themeColor="text1"/>
        </w:rPr>
        <w:t>. Secondly, the numerous accoun</w:t>
      </w:r>
      <w:r w:rsidR="005D229D">
        <w:rPr>
          <w:noProof/>
          <w:color w:val="000000" w:themeColor="text1"/>
        </w:rPr>
        <w:t>t</w:t>
      </w:r>
      <w:r w:rsidR="00C32B74" w:rsidRPr="00C32B74">
        <w:rPr>
          <w:noProof/>
          <w:color w:val="000000" w:themeColor="text1"/>
        </w:rPr>
        <w:t>ing s</w:t>
      </w:r>
      <w:r w:rsidR="005D229D">
        <w:rPr>
          <w:noProof/>
          <w:color w:val="000000" w:themeColor="text1"/>
        </w:rPr>
        <w:t>c</w:t>
      </w:r>
      <w:r w:rsidR="00C32B74" w:rsidRPr="00C32B74">
        <w:rPr>
          <w:noProof/>
          <w:color w:val="000000" w:themeColor="text1"/>
        </w:rPr>
        <w:t>andals raises a question about the auditors</w:t>
      </w:r>
      <w:r w:rsidR="005D229D">
        <w:rPr>
          <w:noProof/>
          <w:color w:val="000000" w:themeColor="text1"/>
        </w:rPr>
        <w:t>'</w:t>
      </w:r>
      <w:r w:rsidR="00C32B74" w:rsidRPr="00C32B74">
        <w:rPr>
          <w:noProof/>
          <w:color w:val="000000" w:themeColor="text1"/>
        </w:rPr>
        <w:t xml:space="preserve"> independence</w:t>
      </w:r>
      <w:r w:rsidR="00D45F17">
        <w:rPr>
          <w:noProof/>
          <w:color w:val="000000" w:themeColor="text1"/>
        </w:rPr>
        <w:t xml:space="preserve">. However, the UK regulations put several </w:t>
      </w:r>
      <w:r w:rsidR="00C32B74" w:rsidRPr="00A614B5">
        <w:rPr>
          <w:noProof/>
          <w:color w:val="000000" w:themeColor="text1"/>
        </w:rPr>
        <w:t xml:space="preserve">safeguards </w:t>
      </w:r>
      <w:r w:rsidR="00A614B5">
        <w:rPr>
          <w:noProof/>
          <w:color w:val="000000" w:themeColor="text1"/>
        </w:rPr>
        <w:t xml:space="preserve">to protect their </w:t>
      </w:r>
      <w:r w:rsidR="00C32B74" w:rsidRPr="00A614B5">
        <w:rPr>
          <w:noProof/>
          <w:color w:val="000000" w:themeColor="text1"/>
        </w:rPr>
        <w:t xml:space="preserve">independence </w:t>
      </w:r>
      <w:r w:rsidR="00A614B5">
        <w:rPr>
          <w:noProof/>
          <w:color w:val="000000" w:themeColor="text1"/>
        </w:rPr>
        <w:t>e.g.</w:t>
      </w:r>
      <w:r w:rsidR="00A614B5">
        <w:rPr>
          <w:noProof/>
          <w:color w:val="FF0000"/>
        </w:rPr>
        <w:t xml:space="preserve"> </w:t>
      </w:r>
      <w:r w:rsidR="00C32B74" w:rsidRPr="00A614B5">
        <w:rPr>
          <w:noProof/>
          <w:color w:val="000000" w:themeColor="text1"/>
        </w:rPr>
        <w:t xml:space="preserve">compulsory rotation every 10 years </w:t>
      </w:r>
      <w:sdt>
        <w:sdtPr>
          <w:rPr>
            <w:noProof/>
            <w:color w:val="000000" w:themeColor="text1"/>
          </w:rPr>
          <w:id w:val="-213045051"/>
          <w:citation/>
        </w:sdtPr>
        <w:sdtEndPr/>
        <w:sdtContent>
          <w:r w:rsidR="00C32B74" w:rsidRPr="00A614B5">
            <w:rPr>
              <w:noProof/>
              <w:color w:val="000000" w:themeColor="text1"/>
            </w:rPr>
            <w:fldChar w:fldCharType="begin"/>
          </w:r>
          <w:r w:rsidR="00C32B74" w:rsidRPr="00A614B5">
            <w:rPr>
              <w:noProof/>
              <w:color w:val="000000" w:themeColor="text1"/>
            </w:rPr>
            <w:instrText xml:space="preserve"> CITATION Bar15 \l 2057 </w:instrText>
          </w:r>
          <w:r w:rsidR="00C32B74" w:rsidRPr="00A614B5">
            <w:rPr>
              <w:noProof/>
              <w:color w:val="000000" w:themeColor="text1"/>
            </w:rPr>
            <w:fldChar w:fldCharType="separate"/>
          </w:r>
          <w:r w:rsidR="00C32B74" w:rsidRPr="00A614B5">
            <w:rPr>
              <w:noProof/>
              <w:color w:val="000000" w:themeColor="text1"/>
            </w:rPr>
            <w:t>(Eliot &amp; Elliot, 2015)</w:t>
          </w:r>
          <w:r w:rsidR="00C32B74" w:rsidRPr="00A614B5">
            <w:rPr>
              <w:noProof/>
              <w:color w:val="000000" w:themeColor="text1"/>
            </w:rPr>
            <w:fldChar w:fldCharType="end"/>
          </w:r>
        </w:sdtContent>
      </w:sdt>
      <w:r w:rsidR="00D82339">
        <w:rPr>
          <w:noProof/>
          <w:color w:val="000000" w:themeColor="text1"/>
        </w:rPr>
        <w:t>. Alt</w:t>
      </w:r>
      <w:r w:rsidR="005D229D">
        <w:rPr>
          <w:noProof/>
          <w:color w:val="000000" w:themeColor="text1"/>
        </w:rPr>
        <w:t>h</w:t>
      </w:r>
      <w:r w:rsidR="00D82339">
        <w:rPr>
          <w:noProof/>
          <w:color w:val="000000" w:themeColor="text1"/>
        </w:rPr>
        <w:t>ough these safeguards may not always be suc</w:t>
      </w:r>
      <w:r w:rsidR="005D229D">
        <w:rPr>
          <w:noProof/>
          <w:color w:val="000000" w:themeColor="text1"/>
        </w:rPr>
        <w:t>cessfu</w:t>
      </w:r>
      <w:r w:rsidR="00D82339">
        <w:rPr>
          <w:noProof/>
          <w:color w:val="000000" w:themeColor="text1"/>
        </w:rPr>
        <w:t>l</w:t>
      </w:r>
      <w:r w:rsidR="003C3693">
        <w:rPr>
          <w:noProof/>
          <w:color w:val="000000" w:themeColor="text1"/>
        </w:rPr>
        <w:t xml:space="preserve"> they indicate </w:t>
      </w:r>
      <w:r w:rsidR="00985A54">
        <w:rPr>
          <w:noProof/>
          <w:color w:val="000000" w:themeColor="text1"/>
        </w:rPr>
        <w:t>high protection of auditors independence.</w:t>
      </w:r>
    </w:p>
    <w:p w14:paraId="5E11061C" w14:textId="33040A7E" w:rsidR="00B633BF" w:rsidRDefault="009F0BF6" w:rsidP="009F0BF6">
      <w:pPr>
        <w:rPr>
          <w:noProof/>
          <w:color w:val="000000" w:themeColor="text1"/>
        </w:rPr>
      </w:pPr>
      <w:r>
        <w:rPr>
          <w:noProof/>
          <w:color w:val="000000" w:themeColor="text1"/>
        </w:rPr>
        <w:t>Moreover</w:t>
      </w:r>
      <w:r w:rsidR="00BB6EC9">
        <w:rPr>
          <w:noProof/>
          <w:color w:val="000000" w:themeColor="text1"/>
        </w:rPr>
        <w:t xml:space="preserve">, companies are subject </w:t>
      </w:r>
      <w:r w:rsidR="00F41421">
        <w:rPr>
          <w:noProof/>
          <w:color w:val="000000" w:themeColor="text1"/>
        </w:rPr>
        <w:t>to a</w:t>
      </w:r>
      <w:r w:rsidR="00993845">
        <w:rPr>
          <w:noProof/>
          <w:color w:val="000000" w:themeColor="text1"/>
        </w:rPr>
        <w:t>ccoun</w:t>
      </w:r>
      <w:r w:rsidR="005D229D">
        <w:rPr>
          <w:noProof/>
          <w:color w:val="000000" w:themeColor="text1"/>
        </w:rPr>
        <w:t>ti</w:t>
      </w:r>
      <w:r w:rsidR="00993845">
        <w:rPr>
          <w:noProof/>
          <w:color w:val="000000" w:themeColor="text1"/>
        </w:rPr>
        <w:t>ng standards which fu</w:t>
      </w:r>
      <w:r w:rsidR="005D229D">
        <w:rPr>
          <w:noProof/>
          <w:color w:val="000000" w:themeColor="text1"/>
        </w:rPr>
        <w:t>r</w:t>
      </w:r>
      <w:r w:rsidR="00993845">
        <w:rPr>
          <w:noProof/>
          <w:color w:val="000000" w:themeColor="text1"/>
        </w:rPr>
        <w:t xml:space="preserve">ther </w:t>
      </w:r>
      <w:r w:rsidR="00704836">
        <w:rPr>
          <w:noProof/>
          <w:color w:val="000000" w:themeColor="text1"/>
        </w:rPr>
        <w:t>decre</w:t>
      </w:r>
      <w:r w:rsidR="005D229D">
        <w:rPr>
          <w:noProof/>
          <w:color w:val="000000" w:themeColor="text1"/>
        </w:rPr>
        <w:t>a</w:t>
      </w:r>
      <w:r w:rsidR="00704836">
        <w:rPr>
          <w:noProof/>
          <w:color w:val="000000" w:themeColor="text1"/>
        </w:rPr>
        <w:t xml:space="preserve">se the opportunities for EM by </w:t>
      </w:r>
      <w:r w:rsidR="00E541AB">
        <w:rPr>
          <w:noProof/>
          <w:color w:val="000000" w:themeColor="text1"/>
        </w:rPr>
        <w:t>limiting the choice of accoun</w:t>
      </w:r>
      <w:r w:rsidR="005D229D">
        <w:rPr>
          <w:noProof/>
          <w:color w:val="000000" w:themeColor="text1"/>
        </w:rPr>
        <w:t>tin</w:t>
      </w:r>
      <w:r w:rsidR="00E541AB">
        <w:rPr>
          <w:noProof/>
          <w:color w:val="000000" w:themeColor="text1"/>
        </w:rPr>
        <w:t xml:space="preserve">g </w:t>
      </w:r>
      <w:r w:rsidR="0097684E">
        <w:rPr>
          <w:noProof/>
          <w:color w:val="000000" w:themeColor="text1"/>
        </w:rPr>
        <w:t>method</w:t>
      </w:r>
      <w:r w:rsidR="006B30ED">
        <w:rPr>
          <w:noProof/>
          <w:color w:val="000000" w:themeColor="text1"/>
        </w:rPr>
        <w:t>s</w:t>
      </w:r>
      <w:r w:rsidRPr="009F0BF6">
        <w:rPr>
          <w:noProof/>
          <w:color w:val="000000" w:themeColor="text1"/>
        </w:rPr>
        <w:t xml:space="preserve"> </w:t>
      </w:r>
      <w:sdt>
        <w:sdtPr>
          <w:rPr>
            <w:noProof/>
            <w:color w:val="000000" w:themeColor="text1"/>
          </w:rPr>
          <w:id w:val="1326162779"/>
          <w:citation/>
        </w:sdtPr>
        <w:sdtEndPr/>
        <w:sdtContent>
          <w:r>
            <w:rPr>
              <w:noProof/>
              <w:color w:val="000000" w:themeColor="text1"/>
            </w:rPr>
            <w:fldChar w:fldCharType="begin"/>
          </w:r>
          <w:r>
            <w:rPr>
              <w:noProof/>
              <w:color w:val="000000" w:themeColor="text1"/>
            </w:rPr>
            <w:instrText xml:space="preserve"> CITATION Bha19 \l 2057 </w:instrText>
          </w:r>
          <w:r>
            <w:rPr>
              <w:noProof/>
              <w:color w:val="000000" w:themeColor="text1"/>
            </w:rPr>
            <w:fldChar w:fldCharType="separate"/>
          </w:r>
          <w:r w:rsidRPr="0097684E">
            <w:rPr>
              <w:noProof/>
              <w:color w:val="000000" w:themeColor="text1"/>
            </w:rPr>
            <w:t>(Bhattacharyya, 2019)</w:t>
          </w:r>
          <w:r>
            <w:rPr>
              <w:noProof/>
              <w:color w:val="000000" w:themeColor="text1"/>
            </w:rPr>
            <w:fldChar w:fldCharType="end"/>
          </w:r>
        </w:sdtContent>
      </w:sdt>
      <w:r w:rsidR="006B30ED">
        <w:rPr>
          <w:noProof/>
          <w:color w:val="000000" w:themeColor="text1"/>
        </w:rPr>
        <w:t xml:space="preserve">. </w:t>
      </w:r>
      <w:r>
        <w:rPr>
          <w:noProof/>
          <w:color w:val="000000" w:themeColor="text1"/>
        </w:rPr>
        <w:t>Ho</w:t>
      </w:r>
      <w:r w:rsidR="005D229D">
        <w:rPr>
          <w:noProof/>
          <w:color w:val="000000" w:themeColor="text1"/>
        </w:rPr>
        <w:t>wev</w:t>
      </w:r>
      <w:r>
        <w:rPr>
          <w:noProof/>
          <w:color w:val="000000" w:themeColor="text1"/>
        </w:rPr>
        <w:t xml:space="preserve">er, the problem with those standards is that they allow </w:t>
      </w:r>
      <w:r w:rsidR="00BB0274">
        <w:rPr>
          <w:noProof/>
          <w:color w:val="000000" w:themeColor="text1"/>
        </w:rPr>
        <w:t xml:space="preserve">an element of </w:t>
      </w:r>
      <w:r>
        <w:rPr>
          <w:noProof/>
          <w:color w:val="000000" w:themeColor="text1"/>
        </w:rPr>
        <w:t>judgment and “</w:t>
      </w:r>
      <w:r w:rsidRPr="00E25BE5">
        <w:rPr>
          <w:color w:val="000000" w:themeColor="text1"/>
        </w:rPr>
        <w:t>whenever there is scope for judgment, there is also scope for manipulation</w:t>
      </w:r>
      <w:r>
        <w:rPr>
          <w:color w:val="000000" w:themeColor="text1"/>
        </w:rPr>
        <w:t xml:space="preserve">” </w:t>
      </w:r>
      <w:r w:rsidRPr="009271DC">
        <w:rPr>
          <w:noProof/>
          <w:color w:val="000000" w:themeColor="text1"/>
        </w:rPr>
        <w:t>(Young</w:t>
      </w:r>
      <w:r>
        <w:rPr>
          <w:noProof/>
          <w:color w:val="000000" w:themeColor="text1"/>
        </w:rPr>
        <w:t xml:space="preserve"> </w:t>
      </w:r>
      <w:r w:rsidRPr="009271DC">
        <w:rPr>
          <w:noProof/>
          <w:color w:val="000000" w:themeColor="text1"/>
        </w:rPr>
        <w:t>et al., 2019, p. 14</w:t>
      </w:r>
      <w:r>
        <w:rPr>
          <w:noProof/>
          <w:color w:val="000000" w:themeColor="text1"/>
        </w:rPr>
        <w:t xml:space="preserve">). </w:t>
      </w:r>
      <w:r w:rsidRPr="00D82339">
        <w:rPr>
          <w:noProof/>
          <w:color w:val="000000" w:themeColor="text1"/>
        </w:rPr>
        <w:t>E.g.</w:t>
      </w:r>
      <w:r w:rsidR="0097684E" w:rsidRPr="00D82339">
        <w:rPr>
          <w:noProof/>
          <w:color w:val="000000" w:themeColor="text1"/>
        </w:rPr>
        <w:t xml:space="preserve"> I</w:t>
      </w:r>
      <w:r w:rsidR="006E5965" w:rsidRPr="00D82339">
        <w:rPr>
          <w:noProof/>
          <w:color w:val="000000" w:themeColor="text1"/>
        </w:rPr>
        <w:t xml:space="preserve">FRS </w:t>
      </w:r>
      <w:r w:rsidR="004D5DCF" w:rsidRPr="00D82339">
        <w:rPr>
          <w:noProof/>
          <w:color w:val="000000" w:themeColor="text1"/>
        </w:rPr>
        <w:t xml:space="preserve">permits only FIFO and </w:t>
      </w:r>
      <w:r w:rsidR="003C3565" w:rsidRPr="00D82339">
        <w:rPr>
          <w:noProof/>
          <w:color w:val="000000" w:themeColor="text1"/>
        </w:rPr>
        <w:t>AVCO</w:t>
      </w:r>
      <w:r w:rsidR="007F1C71" w:rsidRPr="00D82339">
        <w:rPr>
          <w:noProof/>
          <w:color w:val="000000" w:themeColor="text1"/>
        </w:rPr>
        <w:t xml:space="preserve"> inventory </w:t>
      </w:r>
      <w:r w:rsidR="00CD2736" w:rsidRPr="00D82339">
        <w:rPr>
          <w:noProof/>
          <w:color w:val="000000" w:themeColor="text1"/>
        </w:rPr>
        <w:t xml:space="preserve">valuation methods and </w:t>
      </w:r>
      <w:r w:rsidR="00903F26" w:rsidRPr="00D82339">
        <w:rPr>
          <w:noProof/>
          <w:color w:val="000000" w:themeColor="text1"/>
        </w:rPr>
        <w:t>rejects LIFO</w:t>
      </w:r>
      <w:r w:rsidR="005B00C5">
        <w:rPr>
          <w:noProof/>
          <w:color w:val="000000" w:themeColor="text1"/>
        </w:rPr>
        <w:t>,</w:t>
      </w:r>
      <w:r w:rsidR="00BB0274">
        <w:rPr>
          <w:noProof/>
          <w:color w:val="000000" w:themeColor="text1"/>
        </w:rPr>
        <w:t xml:space="preserve"> </w:t>
      </w:r>
      <w:r w:rsidR="009D19D6" w:rsidRPr="00D82339">
        <w:rPr>
          <w:noProof/>
          <w:color w:val="000000" w:themeColor="text1"/>
        </w:rPr>
        <w:t xml:space="preserve">however, </w:t>
      </w:r>
      <w:r w:rsidR="008D188F" w:rsidRPr="00D82339">
        <w:rPr>
          <w:noProof/>
          <w:color w:val="000000" w:themeColor="text1"/>
        </w:rPr>
        <w:t xml:space="preserve">management </w:t>
      </w:r>
      <w:r w:rsidR="00583D72" w:rsidRPr="00D82339">
        <w:rPr>
          <w:noProof/>
          <w:color w:val="000000" w:themeColor="text1"/>
        </w:rPr>
        <w:t xml:space="preserve">estimates are still required in </w:t>
      </w:r>
      <w:r w:rsidR="002A4FCD" w:rsidRPr="00D82339">
        <w:rPr>
          <w:noProof/>
          <w:color w:val="000000" w:themeColor="text1"/>
        </w:rPr>
        <w:t xml:space="preserve">relation to inventory write-downs </w:t>
      </w:r>
      <w:sdt>
        <w:sdtPr>
          <w:rPr>
            <w:noProof/>
            <w:color w:val="000000" w:themeColor="text1"/>
          </w:rPr>
          <w:id w:val="1137845051"/>
          <w:citation/>
        </w:sdtPr>
        <w:sdtEndPr>
          <w:rPr>
            <w:color w:val="FF0000"/>
          </w:rPr>
        </w:sdtEndPr>
        <w:sdtContent>
          <w:r w:rsidR="006A4FC2" w:rsidRPr="00D82339">
            <w:rPr>
              <w:noProof/>
              <w:color w:val="000000" w:themeColor="text1"/>
            </w:rPr>
            <w:fldChar w:fldCharType="begin"/>
          </w:r>
          <w:r w:rsidR="006A4FC2" w:rsidRPr="00D82339">
            <w:rPr>
              <w:noProof/>
              <w:color w:val="000000" w:themeColor="text1"/>
            </w:rPr>
            <w:instrText xml:space="preserve"> CITATION Thi15 \l 2057 </w:instrText>
          </w:r>
          <w:r w:rsidR="006A4FC2" w:rsidRPr="00D82339">
            <w:rPr>
              <w:noProof/>
              <w:color w:val="000000" w:themeColor="text1"/>
            </w:rPr>
            <w:fldChar w:fldCharType="separate"/>
          </w:r>
          <w:r w:rsidR="006A4FC2" w:rsidRPr="00D82339">
            <w:rPr>
              <w:noProof/>
              <w:color w:val="000000" w:themeColor="text1"/>
            </w:rPr>
            <w:t>(Luong, 2015)</w:t>
          </w:r>
          <w:r w:rsidR="006A4FC2" w:rsidRPr="00D82339">
            <w:rPr>
              <w:noProof/>
              <w:color w:val="000000" w:themeColor="text1"/>
            </w:rPr>
            <w:fldChar w:fldCharType="end"/>
          </w:r>
        </w:sdtContent>
      </w:sdt>
      <w:r w:rsidR="006A4FC2" w:rsidRPr="00C32B74">
        <w:rPr>
          <w:noProof/>
          <w:color w:val="FF0000"/>
        </w:rPr>
        <w:t>.</w:t>
      </w:r>
      <w:r w:rsidR="00220D7A" w:rsidRPr="00C32B74">
        <w:rPr>
          <w:noProof/>
          <w:color w:val="FF0000"/>
        </w:rPr>
        <w:t xml:space="preserve"> </w:t>
      </w:r>
      <w:r w:rsidR="00343C26">
        <w:rPr>
          <w:noProof/>
          <w:color w:val="000000" w:themeColor="text1"/>
        </w:rPr>
        <w:t>Alt</w:t>
      </w:r>
      <w:r w:rsidR="00BB0274">
        <w:rPr>
          <w:noProof/>
          <w:color w:val="000000" w:themeColor="text1"/>
        </w:rPr>
        <w:t>h</w:t>
      </w:r>
      <w:r w:rsidR="00343C26">
        <w:rPr>
          <w:noProof/>
          <w:color w:val="000000" w:themeColor="text1"/>
        </w:rPr>
        <w:t>ough the accoun</w:t>
      </w:r>
      <w:r w:rsidR="00BB0274">
        <w:rPr>
          <w:noProof/>
          <w:color w:val="000000" w:themeColor="text1"/>
        </w:rPr>
        <w:t>ti</w:t>
      </w:r>
      <w:r w:rsidR="00343C26">
        <w:rPr>
          <w:noProof/>
          <w:color w:val="000000" w:themeColor="text1"/>
        </w:rPr>
        <w:t>ng standards aim to reduce EM, they also create an opportunity for manag</w:t>
      </w:r>
      <w:r w:rsidR="00641B80">
        <w:rPr>
          <w:noProof/>
          <w:color w:val="000000" w:themeColor="text1"/>
        </w:rPr>
        <w:t xml:space="preserve">ers </w:t>
      </w:r>
      <w:r w:rsidR="00343C26">
        <w:rPr>
          <w:noProof/>
          <w:color w:val="000000" w:themeColor="text1"/>
        </w:rPr>
        <w:t>for employing these practices.</w:t>
      </w:r>
    </w:p>
    <w:p w14:paraId="745835C9" w14:textId="11A4DDFD" w:rsidR="008D4921" w:rsidRDefault="00343C26" w:rsidP="00A741D0">
      <w:pPr>
        <w:rPr>
          <w:rFonts w:cs="Times New Roman"/>
          <w:color w:val="000000" w:themeColor="text1"/>
          <w:szCs w:val="24"/>
        </w:rPr>
      </w:pPr>
      <w:r>
        <w:rPr>
          <w:noProof/>
          <w:color w:val="000000" w:themeColor="text1"/>
        </w:rPr>
        <w:t xml:space="preserve">To </w:t>
      </w:r>
      <w:r w:rsidR="00C748B1">
        <w:rPr>
          <w:noProof/>
          <w:color w:val="000000" w:themeColor="text1"/>
        </w:rPr>
        <w:t xml:space="preserve">ensure good practices, </w:t>
      </w:r>
      <w:r w:rsidR="002C08A5">
        <w:rPr>
          <w:noProof/>
          <w:color w:val="000000" w:themeColor="text1"/>
        </w:rPr>
        <w:t xml:space="preserve">the </w:t>
      </w:r>
      <w:r w:rsidR="00B84673">
        <w:rPr>
          <w:rFonts w:cs="Times New Roman"/>
          <w:color w:val="000000" w:themeColor="text1"/>
          <w:szCs w:val="24"/>
        </w:rPr>
        <w:t>UK Corporate Governance Code</w:t>
      </w:r>
      <w:r w:rsidR="002C08A5">
        <w:rPr>
          <w:rFonts w:cs="Times New Roman"/>
          <w:color w:val="000000" w:themeColor="text1"/>
          <w:szCs w:val="24"/>
        </w:rPr>
        <w:t xml:space="preserve"> was issued which requires companies to comply with its principles or </w:t>
      </w:r>
      <w:r w:rsidR="00A41C1E" w:rsidRPr="00BF1AC6">
        <w:rPr>
          <w:rFonts w:cs="Times New Roman"/>
          <w:color w:val="000000" w:themeColor="text1"/>
          <w:szCs w:val="24"/>
        </w:rPr>
        <w:t>explain the reasons for not complying</w:t>
      </w:r>
      <w:r w:rsidR="00F1366A">
        <w:rPr>
          <w:rFonts w:cs="Times New Roman"/>
          <w:color w:val="000000" w:themeColor="text1"/>
          <w:szCs w:val="24"/>
        </w:rPr>
        <w:t>.</w:t>
      </w:r>
      <w:r w:rsidR="0020400B">
        <w:rPr>
          <w:rFonts w:cs="Times New Roman"/>
          <w:color w:val="000000" w:themeColor="text1"/>
          <w:szCs w:val="24"/>
        </w:rPr>
        <w:t xml:space="preserve"> E.g.</w:t>
      </w:r>
      <w:r w:rsidR="00641B80">
        <w:rPr>
          <w:rFonts w:cs="Times New Roman"/>
          <w:color w:val="000000" w:themeColor="text1"/>
          <w:szCs w:val="24"/>
        </w:rPr>
        <w:t xml:space="preserve"> </w:t>
      </w:r>
      <w:r w:rsidR="00265666">
        <w:rPr>
          <w:rFonts w:cs="Times New Roman"/>
          <w:color w:val="000000" w:themeColor="text1"/>
          <w:szCs w:val="24"/>
        </w:rPr>
        <w:t xml:space="preserve">it </w:t>
      </w:r>
      <w:r w:rsidR="00632861">
        <w:rPr>
          <w:rFonts w:cs="Times New Roman"/>
          <w:color w:val="000000" w:themeColor="text1"/>
          <w:szCs w:val="24"/>
        </w:rPr>
        <w:t>requires</w:t>
      </w:r>
      <w:r w:rsidR="00353F25">
        <w:rPr>
          <w:rFonts w:cs="Times New Roman"/>
          <w:color w:val="000000" w:themeColor="text1"/>
          <w:szCs w:val="24"/>
        </w:rPr>
        <w:t xml:space="preserve"> the board </w:t>
      </w:r>
      <w:r w:rsidR="00466C65">
        <w:rPr>
          <w:rFonts w:cs="Times New Roman"/>
          <w:color w:val="000000" w:themeColor="text1"/>
          <w:szCs w:val="24"/>
        </w:rPr>
        <w:t xml:space="preserve">to </w:t>
      </w:r>
      <w:r w:rsidR="00684CFD">
        <w:rPr>
          <w:rFonts w:cs="Times New Roman"/>
          <w:color w:val="000000" w:themeColor="text1"/>
          <w:szCs w:val="24"/>
        </w:rPr>
        <w:t>present a fair and true view</w:t>
      </w:r>
      <w:r w:rsidR="0020400B">
        <w:rPr>
          <w:rFonts w:cs="Times New Roman"/>
          <w:color w:val="000000" w:themeColor="text1"/>
          <w:szCs w:val="24"/>
        </w:rPr>
        <w:t xml:space="preserve"> of a company’s financial position</w:t>
      </w:r>
      <w:r w:rsidR="0020400B">
        <w:t xml:space="preserve"> </w:t>
      </w:r>
      <w:sdt>
        <w:sdtPr>
          <w:rPr>
            <w:rFonts w:cs="Times New Roman"/>
            <w:color w:val="000000" w:themeColor="text1"/>
            <w:szCs w:val="24"/>
          </w:rPr>
          <w:id w:val="-1271922438"/>
          <w:citation/>
        </w:sdtPr>
        <w:sdtEndPr/>
        <w:sdtContent>
          <w:r w:rsidR="00DD130B">
            <w:rPr>
              <w:rFonts w:cs="Times New Roman"/>
              <w:color w:val="000000" w:themeColor="text1"/>
              <w:szCs w:val="24"/>
            </w:rPr>
            <w:fldChar w:fldCharType="begin"/>
          </w:r>
          <w:r w:rsidR="00DD130B">
            <w:instrText xml:space="preserve"> CITATION FRC18 \l 2057 </w:instrText>
          </w:r>
          <w:r w:rsidR="00DD130B">
            <w:rPr>
              <w:rFonts w:cs="Times New Roman"/>
              <w:color w:val="000000" w:themeColor="text1"/>
              <w:szCs w:val="24"/>
            </w:rPr>
            <w:fldChar w:fldCharType="separate"/>
          </w:r>
          <w:r w:rsidR="00DD130B" w:rsidRPr="00F1366A">
            <w:rPr>
              <w:noProof/>
            </w:rPr>
            <w:t>(FRC, 2018)</w:t>
          </w:r>
          <w:r w:rsidR="00DD130B">
            <w:rPr>
              <w:rFonts w:cs="Times New Roman"/>
              <w:color w:val="000000" w:themeColor="text1"/>
              <w:szCs w:val="24"/>
            </w:rPr>
            <w:fldChar w:fldCharType="end"/>
          </w:r>
        </w:sdtContent>
      </w:sdt>
      <w:r w:rsidR="00DD130B">
        <w:rPr>
          <w:rFonts w:cs="Times New Roman"/>
          <w:color w:val="000000" w:themeColor="text1"/>
          <w:szCs w:val="24"/>
        </w:rPr>
        <w:t>.</w:t>
      </w:r>
      <w:r w:rsidR="00AA6342">
        <w:rPr>
          <w:rFonts w:cs="Times New Roman"/>
          <w:color w:val="000000" w:themeColor="text1"/>
          <w:szCs w:val="24"/>
        </w:rPr>
        <w:t xml:space="preserve"> </w:t>
      </w:r>
      <w:r w:rsidR="00F72BE9">
        <w:rPr>
          <w:rFonts w:cs="Times New Roman"/>
          <w:color w:val="000000" w:themeColor="text1"/>
          <w:szCs w:val="24"/>
        </w:rPr>
        <w:t xml:space="preserve">To ensure the board pursue the interest of investors, its independence is </w:t>
      </w:r>
      <w:r w:rsidR="00CE0FD6">
        <w:rPr>
          <w:rFonts w:cs="Times New Roman"/>
          <w:color w:val="000000" w:themeColor="text1"/>
          <w:szCs w:val="24"/>
        </w:rPr>
        <w:t xml:space="preserve">enhanced by the </w:t>
      </w:r>
      <w:r w:rsidR="001C6EF9">
        <w:rPr>
          <w:rFonts w:cs="Times New Roman"/>
          <w:color w:val="000000" w:themeColor="text1"/>
          <w:szCs w:val="24"/>
        </w:rPr>
        <w:t xml:space="preserve">existence of non-executive </w:t>
      </w:r>
      <w:r w:rsidR="00CF51E5">
        <w:rPr>
          <w:rFonts w:cs="Times New Roman"/>
          <w:color w:val="000000" w:themeColor="text1"/>
          <w:szCs w:val="24"/>
        </w:rPr>
        <w:t>directors</w:t>
      </w:r>
      <w:r w:rsidR="00F72BE9">
        <w:rPr>
          <w:rFonts w:cs="Times New Roman"/>
          <w:color w:val="000000" w:themeColor="text1"/>
          <w:szCs w:val="24"/>
        </w:rPr>
        <w:t xml:space="preserve">. As they do not pursue </w:t>
      </w:r>
      <w:r w:rsidR="008060BD">
        <w:rPr>
          <w:rFonts w:cs="Times New Roman"/>
          <w:color w:val="000000" w:themeColor="text1"/>
          <w:szCs w:val="24"/>
        </w:rPr>
        <w:t>self-interest</w:t>
      </w:r>
      <w:r w:rsidR="00466C65">
        <w:rPr>
          <w:rFonts w:cs="Times New Roman"/>
          <w:color w:val="000000" w:themeColor="text1"/>
          <w:szCs w:val="24"/>
        </w:rPr>
        <w:t xml:space="preserve"> </w:t>
      </w:r>
      <w:r w:rsidR="00E357F9">
        <w:rPr>
          <w:rFonts w:cs="Times New Roman"/>
          <w:color w:val="000000" w:themeColor="text1"/>
          <w:szCs w:val="24"/>
        </w:rPr>
        <w:t xml:space="preserve">they can effectively monitor managerial activities and constrain their potential </w:t>
      </w:r>
      <w:r w:rsidR="00E357F9" w:rsidRPr="00E357F9">
        <w:rPr>
          <w:rFonts w:cs="Times New Roman"/>
          <w:color w:val="000000" w:themeColor="text1"/>
          <w:szCs w:val="24"/>
        </w:rPr>
        <w:t>abuse of power</w:t>
      </w:r>
      <w:sdt>
        <w:sdtPr>
          <w:rPr>
            <w:rFonts w:cs="Times New Roman"/>
            <w:color w:val="000000" w:themeColor="text1"/>
            <w:szCs w:val="24"/>
          </w:rPr>
          <w:id w:val="1237284994"/>
          <w:citation/>
        </w:sdtPr>
        <w:sdtEndPr/>
        <w:sdtContent>
          <w:r w:rsidR="001B6080">
            <w:rPr>
              <w:rFonts w:cs="Times New Roman"/>
              <w:color w:val="000000" w:themeColor="text1"/>
              <w:szCs w:val="24"/>
            </w:rPr>
            <w:fldChar w:fldCharType="begin"/>
          </w:r>
          <w:r w:rsidR="001B6080">
            <w:rPr>
              <w:rFonts w:cs="Times New Roman"/>
              <w:color w:val="000000" w:themeColor="text1"/>
              <w:szCs w:val="24"/>
            </w:rPr>
            <w:instrText xml:space="preserve"> CITATION Abb16 \l 2057 </w:instrText>
          </w:r>
          <w:r w:rsidR="001B6080">
            <w:rPr>
              <w:rFonts w:cs="Times New Roman"/>
              <w:color w:val="000000" w:themeColor="text1"/>
              <w:szCs w:val="24"/>
            </w:rPr>
            <w:fldChar w:fldCharType="separate"/>
          </w:r>
          <w:r w:rsidR="001B6080">
            <w:rPr>
              <w:rFonts w:cs="Times New Roman"/>
              <w:noProof/>
              <w:color w:val="000000" w:themeColor="text1"/>
              <w:szCs w:val="24"/>
            </w:rPr>
            <w:t xml:space="preserve"> </w:t>
          </w:r>
          <w:r w:rsidR="001B6080" w:rsidRPr="001B6080">
            <w:rPr>
              <w:rFonts w:cs="Times New Roman"/>
              <w:noProof/>
              <w:color w:val="000000" w:themeColor="text1"/>
              <w:szCs w:val="24"/>
            </w:rPr>
            <w:t>(Abbadi, et al., 2016)</w:t>
          </w:r>
          <w:r w:rsidR="001B6080">
            <w:rPr>
              <w:rFonts w:cs="Times New Roman"/>
              <w:color w:val="000000" w:themeColor="text1"/>
              <w:szCs w:val="24"/>
            </w:rPr>
            <w:fldChar w:fldCharType="end"/>
          </w:r>
        </w:sdtContent>
      </w:sdt>
      <w:r w:rsidR="00B02E34">
        <w:rPr>
          <w:rFonts w:cs="Times New Roman"/>
          <w:color w:val="000000" w:themeColor="text1"/>
          <w:szCs w:val="24"/>
        </w:rPr>
        <w:t>.</w:t>
      </w:r>
      <w:r w:rsidR="000A5730">
        <w:rPr>
          <w:rFonts w:cs="Times New Roman"/>
          <w:color w:val="000000" w:themeColor="text1"/>
          <w:szCs w:val="24"/>
        </w:rPr>
        <w:t xml:space="preserve"> </w:t>
      </w:r>
      <w:r w:rsidR="00E357F9" w:rsidRPr="00D82339">
        <w:rPr>
          <w:rFonts w:cs="Times New Roman"/>
          <w:color w:val="000000" w:themeColor="text1"/>
          <w:szCs w:val="24"/>
        </w:rPr>
        <w:t>A well-functioning board can thus prevent EM</w:t>
      </w:r>
      <w:r w:rsidR="00AF7FC1" w:rsidRPr="00D82339">
        <w:rPr>
          <w:rFonts w:cs="Times New Roman"/>
          <w:color w:val="000000" w:themeColor="text1"/>
          <w:szCs w:val="24"/>
        </w:rPr>
        <w:t xml:space="preserve">. </w:t>
      </w:r>
      <w:r w:rsidR="0080207B">
        <w:rPr>
          <w:rFonts w:cs="Times New Roman"/>
          <w:color w:val="000000" w:themeColor="text1"/>
          <w:szCs w:val="24"/>
        </w:rPr>
        <w:t>However, t</w:t>
      </w:r>
      <w:r w:rsidR="00466C65">
        <w:rPr>
          <w:rFonts w:cs="Times New Roman"/>
          <w:color w:val="000000" w:themeColor="text1"/>
          <w:szCs w:val="24"/>
        </w:rPr>
        <w:t xml:space="preserve">he </w:t>
      </w:r>
      <w:r w:rsidR="0080207B">
        <w:rPr>
          <w:rFonts w:cs="Times New Roman"/>
          <w:color w:val="000000" w:themeColor="text1"/>
          <w:szCs w:val="24"/>
        </w:rPr>
        <w:t xml:space="preserve">principle-based approach does not </w:t>
      </w:r>
      <w:r w:rsidR="00AF7FC1">
        <w:rPr>
          <w:rFonts w:cs="Times New Roman"/>
          <w:color w:val="000000" w:themeColor="text1"/>
          <w:szCs w:val="24"/>
        </w:rPr>
        <w:t xml:space="preserve">ensure </w:t>
      </w:r>
      <w:r w:rsidR="0080207B">
        <w:rPr>
          <w:rFonts w:cs="Times New Roman"/>
          <w:color w:val="000000" w:themeColor="text1"/>
          <w:szCs w:val="24"/>
        </w:rPr>
        <w:t xml:space="preserve">fair </w:t>
      </w:r>
      <w:r w:rsidR="00AF7FC1">
        <w:rPr>
          <w:rFonts w:cs="Times New Roman"/>
          <w:color w:val="000000" w:themeColor="text1"/>
          <w:szCs w:val="24"/>
        </w:rPr>
        <w:t>application and th</w:t>
      </w:r>
      <w:r w:rsidR="00641B80">
        <w:rPr>
          <w:rFonts w:cs="Times New Roman"/>
          <w:color w:val="000000" w:themeColor="text1"/>
          <w:szCs w:val="24"/>
        </w:rPr>
        <w:t xml:space="preserve">e </w:t>
      </w:r>
      <w:r w:rsidR="00AF7FC1">
        <w:rPr>
          <w:rFonts w:cs="Times New Roman"/>
          <w:color w:val="000000" w:themeColor="text1"/>
          <w:szCs w:val="24"/>
        </w:rPr>
        <w:t xml:space="preserve">issue would be eliminated by </w:t>
      </w:r>
      <w:r w:rsidR="00406860">
        <w:rPr>
          <w:rFonts w:cs="Times New Roman"/>
          <w:color w:val="000000" w:themeColor="text1"/>
          <w:szCs w:val="24"/>
        </w:rPr>
        <w:t>ad</w:t>
      </w:r>
      <w:r w:rsidR="00641B80">
        <w:rPr>
          <w:rFonts w:cs="Times New Roman"/>
          <w:color w:val="000000" w:themeColor="text1"/>
          <w:szCs w:val="24"/>
        </w:rPr>
        <w:t>o</w:t>
      </w:r>
      <w:r w:rsidR="00406860">
        <w:rPr>
          <w:rFonts w:cs="Times New Roman"/>
          <w:color w:val="000000" w:themeColor="text1"/>
          <w:szCs w:val="24"/>
        </w:rPr>
        <w:t>pting</w:t>
      </w:r>
      <w:r w:rsidR="00A07540">
        <w:rPr>
          <w:rFonts w:cs="Times New Roman"/>
          <w:color w:val="000000" w:themeColor="text1"/>
          <w:szCs w:val="24"/>
        </w:rPr>
        <w:t xml:space="preserve"> </w:t>
      </w:r>
      <w:r w:rsidR="005A1435">
        <w:rPr>
          <w:rFonts w:cs="Times New Roman"/>
          <w:color w:val="000000" w:themeColor="text1"/>
          <w:szCs w:val="24"/>
        </w:rPr>
        <w:t>the</w:t>
      </w:r>
      <w:r w:rsidR="00641B80">
        <w:rPr>
          <w:rFonts w:cs="Times New Roman"/>
          <w:color w:val="000000" w:themeColor="text1"/>
          <w:szCs w:val="24"/>
        </w:rPr>
        <w:t xml:space="preserve"> </w:t>
      </w:r>
      <w:r w:rsidR="00406860">
        <w:rPr>
          <w:rFonts w:cs="Times New Roman"/>
          <w:color w:val="000000" w:themeColor="text1"/>
          <w:szCs w:val="24"/>
        </w:rPr>
        <w:t>rule-based approach.</w:t>
      </w:r>
      <w:r w:rsidR="000D4E4C">
        <w:rPr>
          <w:rFonts w:cs="Times New Roman"/>
          <w:color w:val="000000" w:themeColor="text1"/>
          <w:szCs w:val="24"/>
        </w:rPr>
        <w:t xml:space="preserve"> </w:t>
      </w:r>
      <w:r w:rsidR="00736B17">
        <w:rPr>
          <w:rFonts w:cs="Times New Roman"/>
          <w:color w:val="000000" w:themeColor="text1"/>
          <w:szCs w:val="24"/>
        </w:rPr>
        <w:t>Nevertheless</w:t>
      </w:r>
      <w:r w:rsidR="00813D05">
        <w:rPr>
          <w:rFonts w:cs="Times New Roman"/>
          <w:color w:val="000000" w:themeColor="text1"/>
          <w:szCs w:val="24"/>
        </w:rPr>
        <w:t>,</w:t>
      </w:r>
      <w:r w:rsidR="004E7A3C">
        <w:rPr>
          <w:rFonts w:cs="Times New Roman"/>
          <w:color w:val="000000" w:themeColor="text1"/>
          <w:szCs w:val="24"/>
        </w:rPr>
        <w:t xml:space="preserve"> </w:t>
      </w:r>
      <w:r w:rsidR="00887AE5">
        <w:rPr>
          <w:rFonts w:cs="Times New Roman"/>
          <w:color w:val="000000" w:themeColor="text1"/>
          <w:szCs w:val="24"/>
        </w:rPr>
        <w:t xml:space="preserve">rules </w:t>
      </w:r>
      <w:r w:rsidR="004E7A3C">
        <w:rPr>
          <w:rFonts w:cs="Times New Roman"/>
          <w:color w:val="000000" w:themeColor="text1"/>
          <w:szCs w:val="24"/>
        </w:rPr>
        <w:t xml:space="preserve">will not cover </w:t>
      </w:r>
      <w:r w:rsidR="00A741D0">
        <w:rPr>
          <w:rFonts w:cs="Times New Roman"/>
          <w:color w:val="000000" w:themeColor="text1"/>
          <w:szCs w:val="24"/>
        </w:rPr>
        <w:t xml:space="preserve">all situations and can be </w:t>
      </w:r>
      <w:r w:rsidR="00750B63">
        <w:rPr>
          <w:rFonts w:cs="Times New Roman"/>
          <w:color w:val="000000" w:themeColor="text1"/>
          <w:szCs w:val="24"/>
        </w:rPr>
        <w:t>overridden</w:t>
      </w:r>
      <w:r w:rsidR="00AF7FC1">
        <w:rPr>
          <w:rFonts w:cs="Times New Roman"/>
          <w:color w:val="000000" w:themeColor="text1"/>
          <w:szCs w:val="24"/>
        </w:rPr>
        <w:t>, hence</w:t>
      </w:r>
      <w:r w:rsidR="006E0FF6" w:rsidRPr="006E0FF6">
        <w:rPr>
          <w:rFonts w:cs="Times New Roman"/>
          <w:color w:val="000000" w:themeColor="text1"/>
          <w:szCs w:val="24"/>
        </w:rPr>
        <w:t xml:space="preserve"> </w:t>
      </w:r>
      <w:r w:rsidR="00AF7FC1">
        <w:rPr>
          <w:rFonts w:cs="Times New Roman"/>
          <w:color w:val="000000" w:themeColor="text1"/>
          <w:szCs w:val="24"/>
        </w:rPr>
        <w:t xml:space="preserve">the idea of fair application should be </w:t>
      </w:r>
      <w:r w:rsidR="00813D05">
        <w:rPr>
          <w:rFonts w:cs="Times New Roman"/>
          <w:color w:val="000000" w:themeColor="text1"/>
          <w:szCs w:val="24"/>
        </w:rPr>
        <w:t xml:space="preserve">further </w:t>
      </w:r>
      <w:r w:rsidR="00AF7FC1">
        <w:rPr>
          <w:rFonts w:cs="Times New Roman"/>
          <w:color w:val="000000" w:themeColor="text1"/>
          <w:szCs w:val="24"/>
        </w:rPr>
        <w:t xml:space="preserve">promoted rather than </w:t>
      </w:r>
      <w:r w:rsidR="00C75EEA">
        <w:rPr>
          <w:rFonts w:cs="Times New Roman"/>
          <w:color w:val="000000" w:themeColor="text1"/>
          <w:szCs w:val="24"/>
        </w:rPr>
        <w:t xml:space="preserve">imposing changes </w:t>
      </w:r>
      <w:sdt>
        <w:sdtPr>
          <w:rPr>
            <w:rFonts w:cs="Times New Roman"/>
            <w:color w:val="000000" w:themeColor="text1"/>
            <w:szCs w:val="24"/>
          </w:rPr>
          <w:id w:val="-857892428"/>
          <w:citation/>
        </w:sdtPr>
        <w:sdtEndPr/>
        <w:sdtContent>
          <w:r w:rsidR="006E0FF6">
            <w:rPr>
              <w:rFonts w:cs="Times New Roman"/>
              <w:color w:val="000000" w:themeColor="text1"/>
              <w:szCs w:val="24"/>
            </w:rPr>
            <w:fldChar w:fldCharType="begin"/>
          </w:r>
          <w:r w:rsidR="006E0FF6">
            <w:rPr>
              <w:rFonts w:cs="Times New Roman"/>
              <w:color w:val="000000" w:themeColor="text1"/>
              <w:szCs w:val="24"/>
            </w:rPr>
            <w:instrText xml:space="preserve"> CITATION Bar15 \l 2057 </w:instrText>
          </w:r>
          <w:r w:rsidR="006E0FF6">
            <w:rPr>
              <w:rFonts w:cs="Times New Roman"/>
              <w:color w:val="000000" w:themeColor="text1"/>
              <w:szCs w:val="24"/>
            </w:rPr>
            <w:fldChar w:fldCharType="separate"/>
          </w:r>
          <w:r w:rsidR="006E0FF6" w:rsidRPr="00DF102B">
            <w:rPr>
              <w:rFonts w:cs="Times New Roman"/>
              <w:noProof/>
              <w:color w:val="000000" w:themeColor="text1"/>
              <w:szCs w:val="24"/>
            </w:rPr>
            <w:t>(Eliot &amp; Elliot, 2015)</w:t>
          </w:r>
          <w:r w:rsidR="006E0FF6">
            <w:rPr>
              <w:rFonts w:cs="Times New Roman"/>
              <w:color w:val="000000" w:themeColor="text1"/>
              <w:szCs w:val="24"/>
            </w:rPr>
            <w:fldChar w:fldCharType="end"/>
          </w:r>
        </w:sdtContent>
      </w:sdt>
      <w:r w:rsidR="00AF7FC1">
        <w:rPr>
          <w:rFonts w:cs="Times New Roman"/>
          <w:color w:val="000000" w:themeColor="text1"/>
          <w:szCs w:val="24"/>
        </w:rPr>
        <w:t>.</w:t>
      </w:r>
    </w:p>
    <w:p w14:paraId="7CE4EC87" w14:textId="77777777" w:rsidR="005A1435" w:rsidRDefault="005A1435" w:rsidP="00A741D0">
      <w:pPr>
        <w:rPr>
          <w:rFonts w:cs="Times New Roman"/>
          <w:color w:val="000000" w:themeColor="text1"/>
          <w:szCs w:val="24"/>
        </w:rPr>
      </w:pPr>
    </w:p>
    <w:p w14:paraId="0A945DAD" w14:textId="33049F82" w:rsidR="00A94AE5" w:rsidRDefault="00A94AE5" w:rsidP="00C22A77">
      <w:pPr>
        <w:pStyle w:val="Heading1"/>
      </w:pPr>
      <w:bookmarkStart w:id="13" w:name="_Toc35870073"/>
      <w:r>
        <w:t>C</w:t>
      </w:r>
      <w:r w:rsidR="009606DB">
        <w:t>ON</w:t>
      </w:r>
      <w:r w:rsidR="006334A1">
        <w:t>C</w:t>
      </w:r>
      <w:r w:rsidR="009606DB">
        <w:t>LUSION</w:t>
      </w:r>
      <w:bookmarkEnd w:id="13"/>
    </w:p>
    <w:p w14:paraId="53681717" w14:textId="5B4AB787" w:rsidR="00C91C42" w:rsidRDefault="00C91C42" w:rsidP="00C91C42"/>
    <w:p w14:paraId="41A910F1" w14:textId="6FB975F7" w:rsidR="00630B46" w:rsidRDefault="00924888" w:rsidP="00C75EEA">
      <w:r>
        <w:t xml:space="preserve">The numerous managers’ incentives </w:t>
      </w:r>
      <w:r w:rsidR="00A91843">
        <w:t>and</w:t>
      </w:r>
      <w:r w:rsidR="007958F5">
        <w:t xml:space="preserve"> </w:t>
      </w:r>
      <w:r w:rsidR="004C2BD2">
        <w:t>opportunities for EM causes these practices to be widespread</w:t>
      </w:r>
      <w:r w:rsidR="00E178A6">
        <w:t xml:space="preserve">. However, </w:t>
      </w:r>
      <w:r w:rsidR="009E31C2">
        <w:t>EM ha</w:t>
      </w:r>
      <w:r w:rsidR="005A1435">
        <w:t>s</w:t>
      </w:r>
      <w:r w:rsidR="009E31C2">
        <w:t xml:space="preserve"> </w:t>
      </w:r>
      <w:r w:rsidR="005A1435">
        <w:t xml:space="preserve">a </w:t>
      </w:r>
      <w:r w:rsidR="00BE3EB6">
        <w:t>detrimental</w:t>
      </w:r>
      <w:r w:rsidR="009E31C2">
        <w:t xml:space="preserve"> effect on</w:t>
      </w:r>
      <w:r w:rsidR="008D4921">
        <w:t xml:space="preserve"> investors</w:t>
      </w:r>
      <w:r w:rsidR="00BE3EB6">
        <w:t xml:space="preserve"> </w:t>
      </w:r>
      <w:r w:rsidR="008A63A7">
        <w:t xml:space="preserve">and </w:t>
      </w:r>
      <w:r w:rsidR="00BE3EB6">
        <w:t>companies</w:t>
      </w:r>
      <w:r w:rsidR="008A63A7">
        <w:t xml:space="preserve"> </w:t>
      </w:r>
      <w:r w:rsidR="00BE3EB6">
        <w:t>thus efforts should be made to improve earnings</w:t>
      </w:r>
      <w:r w:rsidR="00B41C68">
        <w:t xml:space="preserve"> </w:t>
      </w:r>
      <w:r w:rsidR="00BE3EB6">
        <w:t xml:space="preserve">quality. </w:t>
      </w:r>
      <w:r w:rsidR="005C0985">
        <w:t xml:space="preserve">Although </w:t>
      </w:r>
      <w:r w:rsidR="00C7664E">
        <w:t>several</w:t>
      </w:r>
      <w:r w:rsidR="00A045C3">
        <w:t xml:space="preserve"> </w:t>
      </w:r>
      <w:r w:rsidR="00D75991">
        <w:t>successful</w:t>
      </w:r>
      <w:r w:rsidR="00C7664E">
        <w:t xml:space="preserve"> initiatives </w:t>
      </w:r>
      <w:r w:rsidR="00A045C3">
        <w:t>have</w:t>
      </w:r>
      <w:r w:rsidR="00C7664E">
        <w:t xml:space="preserve"> been </w:t>
      </w:r>
      <w:r w:rsidR="0000378B">
        <w:t xml:space="preserve">implemented in the UK to constrain </w:t>
      </w:r>
      <w:r w:rsidR="00A045C3">
        <w:t>EM</w:t>
      </w:r>
      <w:r w:rsidR="00CA2049">
        <w:t xml:space="preserve">, </w:t>
      </w:r>
      <w:r w:rsidR="00B41C68">
        <w:t>it</w:t>
      </w:r>
      <w:r w:rsidR="0091239E">
        <w:t xml:space="preserve"> cannot be fully eliminated</w:t>
      </w:r>
      <w:r w:rsidR="00B41C68">
        <w:t xml:space="preserve"> </w:t>
      </w:r>
      <w:r w:rsidR="00B16A7C">
        <w:t xml:space="preserve">as far as </w:t>
      </w:r>
      <w:r w:rsidR="0091239E">
        <w:t xml:space="preserve">the </w:t>
      </w:r>
      <w:r w:rsidR="008D4921">
        <w:t>deficiencies of</w:t>
      </w:r>
      <w:r w:rsidR="005A1435">
        <w:t xml:space="preserve"> the</w:t>
      </w:r>
      <w:r w:rsidR="008D4921">
        <w:t xml:space="preserve"> </w:t>
      </w:r>
      <w:r w:rsidR="005A1435">
        <w:t xml:space="preserve">accounting </w:t>
      </w:r>
      <w:r w:rsidR="008D4921">
        <w:t>standard</w:t>
      </w:r>
      <w:r w:rsidR="00B16A7C">
        <w:t>s exist.</w:t>
      </w:r>
    </w:p>
    <w:p w14:paraId="38EF6FE1" w14:textId="77777777" w:rsidR="00614CCB" w:rsidRPr="00C75EEA" w:rsidRDefault="00614CCB" w:rsidP="00C75EEA"/>
    <w:p w14:paraId="3011F688" w14:textId="6788DF22" w:rsidR="00C615C4" w:rsidRDefault="00765601" w:rsidP="00765601">
      <w:pPr>
        <w:pStyle w:val="Heading1"/>
      </w:pPr>
      <w:bookmarkStart w:id="14" w:name="_Toc35870074"/>
      <w:r>
        <w:lastRenderedPageBreak/>
        <w:t>Recommendations</w:t>
      </w:r>
      <w:bookmarkEnd w:id="14"/>
    </w:p>
    <w:p w14:paraId="7637FD95" w14:textId="4958BC5B" w:rsidR="00993856" w:rsidRDefault="00993856" w:rsidP="0075431C"/>
    <w:p w14:paraId="171ED719" w14:textId="00AEC0AF" w:rsidR="00057444" w:rsidRDefault="00614075" w:rsidP="00057444">
      <w:r>
        <w:t xml:space="preserve">The </w:t>
      </w:r>
      <w:r w:rsidR="005A1435">
        <w:t>regulatory institution needs</w:t>
      </w:r>
      <w:r w:rsidR="00057444">
        <w:t xml:space="preserve"> to analyse the potential ways for EM and improve </w:t>
      </w:r>
      <w:r w:rsidR="00463F7B">
        <w:t xml:space="preserve">inadequacy of </w:t>
      </w:r>
      <w:r w:rsidR="007869EC">
        <w:t xml:space="preserve">the </w:t>
      </w:r>
      <w:r w:rsidR="00463F7B">
        <w:t>standards</w:t>
      </w:r>
      <w:r w:rsidR="00FE022E">
        <w:t xml:space="preserve"> </w:t>
      </w:r>
      <w:r w:rsidR="00463F7B">
        <w:t>e.g. limit on manager’s bonuses in replacement of current disclosure approach</w:t>
      </w:r>
      <w:r w:rsidR="00A55B07">
        <w:t>.</w:t>
      </w:r>
      <w:r w:rsidR="007869EC">
        <w:t xml:space="preserve"> </w:t>
      </w:r>
      <w:r w:rsidR="00B20D51">
        <w:t>T</w:t>
      </w:r>
      <w:r w:rsidR="00D05B05">
        <w:t xml:space="preserve">he </w:t>
      </w:r>
      <w:r w:rsidR="00324500">
        <w:t xml:space="preserve">regulatory bodies must attempt to </w:t>
      </w:r>
      <w:r w:rsidR="00FB42DE">
        <w:t xml:space="preserve">reduce the choice of accounting methods e.g. allowing only one method of inventory </w:t>
      </w:r>
      <w:r w:rsidR="009561DD">
        <w:t>valuation to reduce the scope of manager’s manipulation.</w:t>
      </w:r>
      <w:r w:rsidR="00B20D51">
        <w:t xml:space="preserve"> </w:t>
      </w:r>
      <w:r w:rsidR="009561DD">
        <w:t>Also</w:t>
      </w:r>
      <w:r w:rsidR="00250477">
        <w:t>,</w:t>
      </w:r>
      <w:r w:rsidR="001248BC">
        <w:t xml:space="preserve"> continuous efforts should be made</w:t>
      </w:r>
      <w:r w:rsidR="00072D13">
        <w:t xml:space="preserve"> to </w:t>
      </w:r>
      <w:r w:rsidR="00093CC9">
        <w:t xml:space="preserve">enhance the quality of audit, internal </w:t>
      </w:r>
      <w:r w:rsidR="0023498C">
        <w:t>control system</w:t>
      </w:r>
      <w:r w:rsidR="00C86952">
        <w:t xml:space="preserve"> and </w:t>
      </w:r>
      <w:r w:rsidR="00F27BFE" w:rsidRPr="00AB3781">
        <w:t xml:space="preserve">regulatory </w:t>
      </w:r>
      <w:r w:rsidR="00A37069">
        <w:t>institutions’</w:t>
      </w:r>
      <w:r w:rsidR="00F27BFE" w:rsidRPr="00AB3781">
        <w:t xml:space="preserve"> monitoring</w:t>
      </w:r>
      <w:r w:rsidR="00C51968">
        <w:t xml:space="preserve">. </w:t>
      </w:r>
      <w:r w:rsidR="005C09FE">
        <w:t xml:space="preserve">Furthermore, there should be strict legal consequences for </w:t>
      </w:r>
      <w:r w:rsidR="00305171">
        <w:t xml:space="preserve">breaching the </w:t>
      </w:r>
      <w:r w:rsidR="00146116">
        <w:t>principles of the Code</w:t>
      </w:r>
      <w:r w:rsidR="00B5415E">
        <w:t xml:space="preserve"> and unethical practices. </w:t>
      </w:r>
    </w:p>
    <w:p w14:paraId="42EBA4E5" w14:textId="13FE000E" w:rsidR="00403140" w:rsidRDefault="00403140" w:rsidP="00614CCB">
      <w:pPr>
        <w:pStyle w:val="Heading1"/>
        <w:numPr>
          <w:ilvl w:val="0"/>
          <w:numId w:val="0"/>
        </w:numPr>
      </w:pPr>
    </w:p>
    <w:p w14:paraId="1254E5BE" w14:textId="77777777" w:rsidR="00CE28DF" w:rsidRPr="00CE28DF" w:rsidRDefault="00CE28DF" w:rsidP="00CE28DF"/>
    <w:sdt>
      <w:sdtPr>
        <w:id w:val="-369765773"/>
        <w:docPartObj>
          <w:docPartGallery w:val="Bibliographies"/>
          <w:docPartUnique/>
        </w:docPartObj>
      </w:sdtPr>
      <w:sdtEndPr>
        <w:rPr>
          <w:rFonts w:eastAsiaTheme="minorHAnsi" w:cs="Calibri"/>
          <w:b w:val="0"/>
          <w:bCs w:val="0"/>
          <w:caps w:val="0"/>
          <w:color w:val="auto"/>
          <w:sz w:val="24"/>
          <w:szCs w:val="22"/>
        </w:rPr>
      </w:sdtEndPr>
      <w:sdtContent>
        <w:p w14:paraId="761C463E" w14:textId="5BC48F94" w:rsidR="00CE28DF" w:rsidRDefault="00CE28DF">
          <w:pPr>
            <w:pStyle w:val="Heading1"/>
          </w:pPr>
          <w:r>
            <w:t>References</w:t>
          </w:r>
        </w:p>
        <w:p w14:paraId="1EC513C8" w14:textId="77777777" w:rsidR="00CE28DF" w:rsidRPr="00CE28DF" w:rsidRDefault="00CE28DF" w:rsidP="00CE28DF"/>
        <w:p w14:paraId="2A87FA74" w14:textId="29B9E64B" w:rsidR="00CE28DF" w:rsidRDefault="00CE28DF" w:rsidP="00CE28DF">
          <w:pPr>
            <w:pStyle w:val="Bibliography"/>
            <w:jc w:val="left"/>
            <w:rPr>
              <w:noProof/>
              <w:szCs w:val="24"/>
            </w:rPr>
          </w:pPr>
          <w:r>
            <w:rPr>
              <w:noProof/>
            </w:rPr>
            <w:t xml:space="preserve">Abbadi, S. S., Hijazi, Q. F. &amp; Al-Rahahleh, A. S., 2016. Corporate Governance Quality and Earnings Management: Evidence from Jordan. </w:t>
          </w:r>
          <w:r>
            <w:rPr>
              <w:i/>
              <w:iCs/>
              <w:noProof/>
            </w:rPr>
            <w:t xml:space="preserve">Australasian Accounting, Business and Finance Journal, </w:t>
          </w:r>
          <w:r>
            <w:rPr>
              <w:noProof/>
            </w:rPr>
            <w:t>10(2), pp. 54-75.</w:t>
          </w:r>
        </w:p>
        <w:p w14:paraId="3D9FF7BA" w14:textId="77777777" w:rsidR="00CE28DF" w:rsidRDefault="00CE28DF" w:rsidP="00CE28DF">
          <w:pPr>
            <w:pStyle w:val="Bibliography"/>
            <w:jc w:val="left"/>
            <w:rPr>
              <w:noProof/>
            </w:rPr>
          </w:pPr>
          <w:r>
            <w:rPr>
              <w:noProof/>
            </w:rPr>
            <w:t xml:space="preserve">ACCA, n.d. </w:t>
          </w:r>
          <w:r>
            <w:rPr>
              <w:i/>
              <w:iCs/>
              <w:noProof/>
            </w:rPr>
            <w:t xml:space="preserve">Massaging the figures. </w:t>
          </w:r>
          <w:r>
            <w:rPr>
              <w:noProof/>
            </w:rPr>
            <w:t xml:space="preserve">[Online] </w:t>
          </w:r>
          <w:r>
            <w:rPr>
              <w:noProof/>
            </w:rPr>
            <w:br/>
            <w:t xml:space="preserve">Available at: </w:t>
          </w:r>
          <w:r>
            <w:rPr>
              <w:noProof/>
              <w:u w:val="single"/>
            </w:rPr>
            <w:t>https://www.accaglobal.com/my/en/student/exam-support-resources/professional-exams-study-resources/p7/technical-articles/massaging-the-figures.html</w:t>
          </w:r>
          <w:r>
            <w:rPr>
              <w:noProof/>
            </w:rPr>
            <w:br/>
            <w:t>[Accessed 06 02 2020].</w:t>
          </w:r>
        </w:p>
        <w:p w14:paraId="3CEF6E44" w14:textId="77777777" w:rsidR="00CE28DF" w:rsidRDefault="00CE28DF" w:rsidP="00CE28DF">
          <w:pPr>
            <w:pStyle w:val="Bibliography"/>
            <w:jc w:val="left"/>
            <w:rPr>
              <w:noProof/>
            </w:rPr>
          </w:pPr>
          <w:r>
            <w:rPr>
              <w:noProof/>
            </w:rPr>
            <w:t xml:space="preserve">BBP Learning, 2016. </w:t>
          </w:r>
          <w:r>
            <w:rPr>
              <w:i/>
              <w:iCs/>
              <w:noProof/>
            </w:rPr>
            <w:t xml:space="preserve">ACCA P2 Corporate Reporting (International &amp; UK). </w:t>
          </w:r>
          <w:r>
            <w:rPr>
              <w:noProof/>
            </w:rPr>
            <w:t>10th ed. London: BPP Learning.</w:t>
          </w:r>
        </w:p>
        <w:p w14:paraId="4865FC6C" w14:textId="3BE0A5AC" w:rsidR="00CE28DF" w:rsidRDefault="00CE28DF" w:rsidP="00CE28DF">
          <w:pPr>
            <w:pStyle w:val="Bibliography"/>
            <w:jc w:val="left"/>
            <w:rPr>
              <w:noProof/>
            </w:rPr>
          </w:pPr>
          <w:r>
            <w:rPr>
              <w:noProof/>
            </w:rPr>
            <w:t xml:space="preserve">Bhattacharyya, A. K., 2019. </w:t>
          </w:r>
          <w:r>
            <w:rPr>
              <w:i/>
              <w:iCs/>
              <w:noProof/>
            </w:rPr>
            <w:t xml:space="preserve">Corporate Financial Reporting and Analysis. </w:t>
          </w:r>
          <w:r>
            <w:rPr>
              <w:noProof/>
            </w:rPr>
            <w:t>2nd ed. Delhi: PHI Learning.</w:t>
          </w:r>
        </w:p>
        <w:p w14:paraId="0B918D49" w14:textId="77777777" w:rsidR="00CE28DF" w:rsidRDefault="00CE28DF" w:rsidP="00CE28DF">
          <w:pPr>
            <w:pStyle w:val="Bibliography"/>
            <w:jc w:val="left"/>
            <w:rPr>
              <w:noProof/>
            </w:rPr>
          </w:pPr>
          <w:r>
            <w:rPr>
              <w:noProof/>
            </w:rPr>
            <w:t xml:space="preserve">Butler, S., 2019. </w:t>
          </w:r>
          <w:r>
            <w:rPr>
              <w:i/>
              <w:iCs/>
              <w:noProof/>
            </w:rPr>
            <w:t xml:space="preserve">Patisserie Valerie says its accounts were 'significantly manipulated'. </w:t>
          </w:r>
          <w:r>
            <w:rPr>
              <w:noProof/>
            </w:rPr>
            <w:t xml:space="preserve">[Online] </w:t>
          </w:r>
          <w:r>
            <w:rPr>
              <w:noProof/>
            </w:rPr>
            <w:br/>
            <w:t xml:space="preserve">Available at: </w:t>
          </w:r>
          <w:r>
            <w:rPr>
              <w:noProof/>
              <w:u w:val="single"/>
            </w:rPr>
            <w:t>https://www.theguardian.com/business/2019/jan/16/patisserie-valerie-accounts-cafe</w:t>
          </w:r>
          <w:r>
            <w:rPr>
              <w:noProof/>
            </w:rPr>
            <w:br/>
            <w:t>[Accessed 9 03 2020].</w:t>
          </w:r>
        </w:p>
        <w:p w14:paraId="69E5D906" w14:textId="34407D9E" w:rsidR="00CE28DF" w:rsidRDefault="00CE28DF" w:rsidP="00CE28DF">
          <w:pPr>
            <w:pStyle w:val="Bibliography"/>
            <w:jc w:val="left"/>
            <w:rPr>
              <w:noProof/>
            </w:rPr>
          </w:pPr>
          <w:r>
            <w:rPr>
              <w:noProof/>
            </w:rPr>
            <w:t xml:space="preserve">Dichev, I., Graham, J., Harvey, C. R. &amp; Rajgopal, S., 2016. The Misrepresentation of Earnings. </w:t>
          </w:r>
          <w:r>
            <w:rPr>
              <w:i/>
              <w:iCs/>
              <w:noProof/>
            </w:rPr>
            <w:t xml:space="preserve">Financial Analysts Journal, </w:t>
          </w:r>
          <w:r>
            <w:rPr>
              <w:noProof/>
            </w:rPr>
            <w:t>72(1), pp. 22-35.</w:t>
          </w:r>
        </w:p>
        <w:p w14:paraId="31C39B2A" w14:textId="496724CC" w:rsidR="00CE28DF" w:rsidRDefault="00CE28DF" w:rsidP="00CE28DF">
          <w:pPr>
            <w:pStyle w:val="Bibliography"/>
            <w:jc w:val="left"/>
            <w:rPr>
              <w:noProof/>
            </w:rPr>
          </w:pPr>
          <w:r>
            <w:rPr>
              <w:noProof/>
            </w:rPr>
            <w:t xml:space="preserve">El Diri, M., 2018. </w:t>
          </w:r>
          <w:r>
            <w:rPr>
              <w:i/>
              <w:iCs/>
              <w:noProof/>
            </w:rPr>
            <w:t>Introdu</w:t>
          </w:r>
          <w:r w:rsidR="00FB145B">
            <w:rPr>
              <w:i/>
              <w:iCs/>
              <w:noProof/>
            </w:rPr>
            <w:t>c</w:t>
          </w:r>
          <w:r>
            <w:rPr>
              <w:i/>
              <w:iCs/>
              <w:noProof/>
            </w:rPr>
            <w:t xml:space="preserve">tion to Earnings Management. </w:t>
          </w:r>
          <w:r>
            <w:rPr>
              <w:noProof/>
            </w:rPr>
            <w:t>1st ed. s.l.:</w:t>
          </w:r>
          <w:r w:rsidR="00FB145B">
            <w:rPr>
              <w:noProof/>
            </w:rPr>
            <w:t xml:space="preserve"> </w:t>
          </w:r>
          <w:r>
            <w:rPr>
              <w:noProof/>
            </w:rPr>
            <w:t>Springer International Publishing.</w:t>
          </w:r>
        </w:p>
        <w:p w14:paraId="382467E2" w14:textId="77777777" w:rsidR="00CE28DF" w:rsidRDefault="00CE28DF" w:rsidP="00CE28DF">
          <w:pPr>
            <w:pStyle w:val="Bibliography"/>
            <w:jc w:val="left"/>
            <w:rPr>
              <w:noProof/>
            </w:rPr>
          </w:pPr>
          <w:r>
            <w:rPr>
              <w:noProof/>
            </w:rPr>
            <w:lastRenderedPageBreak/>
            <w:t xml:space="preserve">Eley, J., 2019. </w:t>
          </w:r>
          <w:r>
            <w:rPr>
              <w:i/>
              <w:iCs/>
              <w:noProof/>
            </w:rPr>
            <w:t xml:space="preserve">How Patisserie Valerie’s recipe turned sour. </w:t>
          </w:r>
          <w:r>
            <w:rPr>
              <w:noProof/>
            </w:rPr>
            <w:t xml:space="preserve">[Online] </w:t>
          </w:r>
          <w:r>
            <w:rPr>
              <w:noProof/>
            </w:rPr>
            <w:br/>
            <w:t xml:space="preserve">Available at: </w:t>
          </w:r>
          <w:r>
            <w:rPr>
              <w:noProof/>
              <w:u w:val="single"/>
            </w:rPr>
            <w:t>https://www.ft.com/content/78c1d05a-0c1c-11e9-acdc-4d9976f1533b</w:t>
          </w:r>
          <w:r>
            <w:rPr>
              <w:noProof/>
            </w:rPr>
            <w:br/>
            <w:t>[Accessed 09 03 2020].</w:t>
          </w:r>
        </w:p>
        <w:p w14:paraId="67B229D5" w14:textId="1026166B" w:rsidR="00CE28DF" w:rsidRDefault="00CE28DF" w:rsidP="00CE28DF">
          <w:pPr>
            <w:pStyle w:val="Bibliography"/>
            <w:jc w:val="left"/>
            <w:rPr>
              <w:noProof/>
            </w:rPr>
          </w:pPr>
          <w:r>
            <w:rPr>
              <w:noProof/>
            </w:rPr>
            <w:t xml:space="preserve">Eliot, B. &amp; Elliot, J., 2015. </w:t>
          </w:r>
          <w:r>
            <w:rPr>
              <w:i/>
              <w:iCs/>
              <w:noProof/>
            </w:rPr>
            <w:t>Financial Accoun</w:t>
          </w:r>
          <w:r w:rsidR="00FB145B">
            <w:rPr>
              <w:i/>
              <w:iCs/>
              <w:noProof/>
            </w:rPr>
            <w:t>ti</w:t>
          </w:r>
          <w:r>
            <w:rPr>
              <w:i/>
              <w:iCs/>
              <w:noProof/>
            </w:rPr>
            <w:t xml:space="preserve">ng and Reporting. </w:t>
          </w:r>
          <w:r>
            <w:rPr>
              <w:noProof/>
            </w:rPr>
            <w:t>17th ed. Harlow, England: Pearson.</w:t>
          </w:r>
        </w:p>
        <w:p w14:paraId="38FBBD53" w14:textId="77777777" w:rsidR="00CE28DF" w:rsidRDefault="00CE28DF" w:rsidP="00CE28DF">
          <w:pPr>
            <w:pStyle w:val="Bibliography"/>
            <w:jc w:val="left"/>
            <w:rPr>
              <w:noProof/>
            </w:rPr>
          </w:pPr>
          <w:r>
            <w:rPr>
              <w:noProof/>
            </w:rPr>
            <w:t xml:space="preserve">FRC, 2018. </w:t>
          </w:r>
          <w:r>
            <w:rPr>
              <w:i/>
              <w:iCs/>
              <w:noProof/>
            </w:rPr>
            <w:t xml:space="preserve">The UK Corporate Governance Code. </w:t>
          </w:r>
          <w:r>
            <w:rPr>
              <w:noProof/>
            </w:rPr>
            <w:t xml:space="preserve">[Online] </w:t>
          </w:r>
          <w:r>
            <w:rPr>
              <w:noProof/>
            </w:rPr>
            <w:br/>
            <w:t xml:space="preserve">Available at: </w:t>
          </w:r>
          <w:r>
            <w:rPr>
              <w:noProof/>
              <w:u w:val="single"/>
            </w:rPr>
            <w:t>https://www.frc.org.uk/getattachment/88bd8c45-50ea-4841-95b0-d2f4f48069a2/2018-UK-Corporate-Governance-Code-FINAL.pdf</w:t>
          </w:r>
          <w:r>
            <w:rPr>
              <w:noProof/>
            </w:rPr>
            <w:br/>
            <w:t>[Accessed 16 03 2020].</w:t>
          </w:r>
        </w:p>
        <w:p w14:paraId="2C9AF70A" w14:textId="77777777" w:rsidR="00CE28DF" w:rsidRDefault="00CE28DF" w:rsidP="00CE28DF">
          <w:pPr>
            <w:pStyle w:val="Bibliography"/>
            <w:jc w:val="left"/>
            <w:rPr>
              <w:noProof/>
            </w:rPr>
          </w:pPr>
          <w:r>
            <w:rPr>
              <w:noProof/>
            </w:rPr>
            <w:t xml:space="preserve">Katmon, N. &amp; Farooque, O. A., 2017. Exploring the Impact of Internal Corporate Governance on the Relation Between Disclosure Quality and Earnings Management in the UK Listed Companies. </w:t>
          </w:r>
          <w:r>
            <w:rPr>
              <w:i/>
              <w:iCs/>
              <w:noProof/>
            </w:rPr>
            <w:t xml:space="preserve">Journal of Business Ethics, </w:t>
          </w:r>
          <w:r>
            <w:rPr>
              <w:noProof/>
            </w:rPr>
            <w:t>142(2), pp. 245-367.</w:t>
          </w:r>
        </w:p>
        <w:p w14:paraId="500404F6" w14:textId="2036B674" w:rsidR="00CE28DF" w:rsidRDefault="00CE28DF" w:rsidP="00CE28DF">
          <w:pPr>
            <w:pStyle w:val="Bibliography"/>
            <w:jc w:val="left"/>
            <w:rPr>
              <w:noProof/>
            </w:rPr>
          </w:pPr>
          <w:r>
            <w:rPr>
              <w:noProof/>
            </w:rPr>
            <w:t xml:space="preserve">KPMG, 2019. </w:t>
          </w:r>
          <w:r>
            <w:rPr>
              <w:i/>
              <w:iCs/>
              <w:noProof/>
            </w:rPr>
            <w:t xml:space="preserve">Joint Administrators’ proposals. Patisserie Holdings Plc - in Administration.. </w:t>
          </w:r>
          <w:r>
            <w:rPr>
              <w:noProof/>
            </w:rPr>
            <w:t xml:space="preserve">[Online] </w:t>
          </w:r>
          <w:r>
            <w:rPr>
              <w:noProof/>
            </w:rPr>
            <w:br/>
            <w:t xml:space="preserve">Available at: </w:t>
          </w:r>
          <w:r>
            <w:rPr>
              <w:noProof/>
              <w:u w:val="single"/>
            </w:rPr>
            <w:t>http://www.insolvency-kpmg.co.uk/Viewer/pdfViewer.aspx?sid=cslzqglo1xfr0dbyfpwh0er5&amp;did=e428cf18-6ca2-4e71-8115-d31b517eb8fd</w:t>
          </w:r>
          <w:r>
            <w:rPr>
              <w:noProof/>
            </w:rPr>
            <w:br/>
            <w:t>[Accessed 10 03 2020].</w:t>
          </w:r>
        </w:p>
        <w:p w14:paraId="247D5583" w14:textId="77777777" w:rsidR="00CE28DF" w:rsidRDefault="00CE28DF" w:rsidP="00CE28DF">
          <w:pPr>
            <w:pStyle w:val="Bibliography"/>
            <w:jc w:val="left"/>
            <w:rPr>
              <w:noProof/>
            </w:rPr>
          </w:pPr>
          <w:r>
            <w:rPr>
              <w:noProof/>
            </w:rPr>
            <w:t xml:space="preserve">Luong, L. T., 2015. </w:t>
          </w:r>
          <w:r>
            <w:rPr>
              <w:i/>
              <w:iCs/>
              <w:noProof/>
            </w:rPr>
            <w:t xml:space="preserve">Earnings management through accrual-based analysis Case study: Stockmann Oy Abp from 2005-2014, </w:t>
          </w:r>
          <w:r>
            <w:rPr>
              <w:noProof/>
            </w:rPr>
            <w:t>s.l.: Arcada.</w:t>
          </w:r>
        </w:p>
        <w:p w14:paraId="77464FFD" w14:textId="6E0240BA" w:rsidR="00CE28DF" w:rsidRDefault="00CE28DF" w:rsidP="00CE28DF">
          <w:pPr>
            <w:pStyle w:val="Bibliography"/>
            <w:jc w:val="left"/>
            <w:rPr>
              <w:noProof/>
            </w:rPr>
          </w:pPr>
          <w:r>
            <w:rPr>
              <w:noProof/>
            </w:rPr>
            <w:t xml:space="preserve">Moore, M. &amp; Petrin, M., 2017. </w:t>
          </w:r>
          <w:r>
            <w:rPr>
              <w:i/>
              <w:iCs/>
              <w:noProof/>
            </w:rPr>
            <w:t xml:space="preserve">Corporate Governance: Law, Regulation and Theory. </w:t>
          </w:r>
          <w:r>
            <w:rPr>
              <w:noProof/>
            </w:rPr>
            <w:t>s.l.:</w:t>
          </w:r>
          <w:r w:rsidR="00FB145B">
            <w:rPr>
              <w:noProof/>
            </w:rPr>
            <w:t xml:space="preserve"> </w:t>
          </w:r>
          <w:r>
            <w:rPr>
              <w:noProof/>
            </w:rPr>
            <w:t>Palgrave.</w:t>
          </w:r>
        </w:p>
        <w:p w14:paraId="5F778F19" w14:textId="4EBEA380" w:rsidR="00CE28DF" w:rsidRDefault="00CE28DF" w:rsidP="00CE28DF">
          <w:pPr>
            <w:pStyle w:val="Bibliography"/>
            <w:jc w:val="left"/>
            <w:rPr>
              <w:noProof/>
            </w:rPr>
          </w:pPr>
          <w:r>
            <w:rPr>
              <w:noProof/>
            </w:rPr>
            <w:t>Mouselli, S., Riad, A. &amp; Aziz, J., 2014. Corporate governance, accruals quality and stock returns</w:t>
          </w:r>
          <w:r w:rsidR="00C029A5">
            <w:rPr>
              <w:noProof/>
            </w:rPr>
            <w:t>:</w:t>
          </w:r>
          <w:r>
            <w:rPr>
              <w:noProof/>
            </w:rPr>
            <w:t xml:space="preserve"> evidence from the UK. </w:t>
          </w:r>
          <w:r>
            <w:rPr>
              <w:i/>
              <w:iCs/>
              <w:noProof/>
            </w:rPr>
            <w:t xml:space="preserve">Corporate Governance; Bradford, </w:t>
          </w:r>
          <w:r>
            <w:rPr>
              <w:noProof/>
            </w:rPr>
            <w:t>14(1), pp. 32-44.</w:t>
          </w:r>
        </w:p>
        <w:p w14:paraId="08B9AB65" w14:textId="77777777" w:rsidR="00CE28DF" w:rsidRDefault="00CE28DF" w:rsidP="00CE28DF">
          <w:pPr>
            <w:pStyle w:val="Bibliography"/>
            <w:jc w:val="left"/>
            <w:rPr>
              <w:noProof/>
            </w:rPr>
          </w:pPr>
          <w:r>
            <w:rPr>
              <w:noProof/>
            </w:rPr>
            <w:t xml:space="preserve">Murya, H. &amp; Salim., A., 2015. The perception of earnings management motivations in Saudi public firms. </w:t>
          </w:r>
          <w:r>
            <w:rPr>
              <w:i/>
              <w:iCs/>
              <w:noProof/>
            </w:rPr>
            <w:t xml:space="preserve">Journal of Accounting in Emerging Economies; Bingley, </w:t>
          </w:r>
          <w:r>
            <w:rPr>
              <w:noProof/>
            </w:rPr>
            <w:t>5(1), pp. 122-147.</w:t>
          </w:r>
        </w:p>
        <w:p w14:paraId="55F0F817" w14:textId="77777777" w:rsidR="00CE28DF" w:rsidRDefault="00CE28DF" w:rsidP="00CE28DF">
          <w:pPr>
            <w:pStyle w:val="Bibliography"/>
            <w:jc w:val="left"/>
            <w:rPr>
              <w:noProof/>
            </w:rPr>
          </w:pPr>
          <w:r>
            <w:rPr>
              <w:noProof/>
            </w:rPr>
            <w:t xml:space="preserve">Nasdaq, 2020. </w:t>
          </w:r>
          <w:r>
            <w:rPr>
              <w:i/>
              <w:iCs/>
              <w:noProof/>
            </w:rPr>
            <w:t xml:space="preserve">Amazon Crushes Earnings, and Here's the Most Impressive Part. </w:t>
          </w:r>
          <w:r>
            <w:rPr>
              <w:noProof/>
            </w:rPr>
            <w:t xml:space="preserve">[Online] </w:t>
          </w:r>
          <w:r>
            <w:rPr>
              <w:noProof/>
            </w:rPr>
            <w:br/>
            <w:t xml:space="preserve">Available at: </w:t>
          </w:r>
          <w:r>
            <w:rPr>
              <w:noProof/>
              <w:u w:val="single"/>
            </w:rPr>
            <w:t>https://www.nasdaq.com/articles/amazon-crushes-earnings-and-heres-the-most-impressive-part-2020-01-31</w:t>
          </w:r>
          <w:r>
            <w:rPr>
              <w:noProof/>
            </w:rPr>
            <w:br/>
            <w:t>[Accessed 08 03 2020].</w:t>
          </w:r>
        </w:p>
        <w:p w14:paraId="186A5F41" w14:textId="77777777" w:rsidR="00CE28DF" w:rsidRDefault="00CE28DF" w:rsidP="00CE28DF">
          <w:pPr>
            <w:pStyle w:val="Bibliography"/>
            <w:jc w:val="left"/>
            <w:rPr>
              <w:noProof/>
            </w:rPr>
          </w:pPr>
          <w:r>
            <w:rPr>
              <w:noProof/>
            </w:rPr>
            <w:t xml:space="preserve">Needles, B. E., Powers, M. &amp; Senyigit, B., 2018. Earnings Management: A Review of Selected Cases. </w:t>
          </w:r>
          <w:r>
            <w:rPr>
              <w:i/>
              <w:iCs/>
              <w:noProof/>
            </w:rPr>
            <w:t xml:space="preserve">MED-Journal of Accounting Institute, </w:t>
          </w:r>
          <w:r>
            <w:rPr>
              <w:noProof/>
            </w:rPr>
            <w:t>16(59), pp. 23-36.</w:t>
          </w:r>
        </w:p>
        <w:p w14:paraId="43D4EC5F" w14:textId="67A6AA9E" w:rsidR="00CE28DF" w:rsidRDefault="00CE28DF" w:rsidP="00CE28DF">
          <w:pPr>
            <w:pStyle w:val="Bibliography"/>
            <w:jc w:val="left"/>
            <w:rPr>
              <w:noProof/>
            </w:rPr>
          </w:pPr>
          <w:r>
            <w:rPr>
              <w:noProof/>
            </w:rPr>
            <w:t xml:space="preserve">Revsine, L. et al., 2015. </w:t>
          </w:r>
          <w:r>
            <w:rPr>
              <w:i/>
              <w:iCs/>
              <w:noProof/>
            </w:rPr>
            <w:t xml:space="preserve">Financial Reporting &amp; Analysis. </w:t>
          </w:r>
          <w:r>
            <w:rPr>
              <w:noProof/>
            </w:rPr>
            <w:t>6th ed. New York: McGraw-Hill Education.</w:t>
          </w:r>
        </w:p>
        <w:p w14:paraId="5A7CD559" w14:textId="02934ABB" w:rsidR="00CE28DF" w:rsidRDefault="00CE28DF" w:rsidP="00CE28DF">
          <w:pPr>
            <w:pStyle w:val="Bibliography"/>
            <w:jc w:val="left"/>
            <w:rPr>
              <w:noProof/>
            </w:rPr>
          </w:pPr>
          <w:r>
            <w:rPr>
              <w:noProof/>
            </w:rPr>
            <w:t xml:space="preserve">Samonas, M., 2015. </w:t>
          </w:r>
          <w:r>
            <w:rPr>
              <w:i/>
              <w:iCs/>
              <w:noProof/>
            </w:rPr>
            <w:t xml:space="preserve">Financial Forecasting, Analysis, and Modelling: A Framework for Long-Term Forecasting. </w:t>
          </w:r>
          <w:r>
            <w:rPr>
              <w:noProof/>
            </w:rPr>
            <w:t>s.l.:</w:t>
          </w:r>
          <w:r w:rsidR="00C029A5">
            <w:rPr>
              <w:noProof/>
            </w:rPr>
            <w:t xml:space="preserve"> </w:t>
          </w:r>
          <w:r>
            <w:rPr>
              <w:noProof/>
            </w:rPr>
            <w:t>John Wiley &amp; Sons.</w:t>
          </w:r>
        </w:p>
        <w:p w14:paraId="7748B329" w14:textId="3EF6CBC2" w:rsidR="00CE28DF" w:rsidRDefault="00CE28DF" w:rsidP="00CE28DF">
          <w:pPr>
            <w:pStyle w:val="Bibliography"/>
            <w:jc w:val="left"/>
            <w:rPr>
              <w:noProof/>
            </w:rPr>
          </w:pPr>
          <w:r>
            <w:rPr>
              <w:noProof/>
            </w:rPr>
            <w:lastRenderedPageBreak/>
            <w:t xml:space="preserve">Stenheim, T. &amp; Madsen, D. Ø., 2016. Goodwill Impairment Losses, Economic Impairment, Earnings Management and Corporate Governance. </w:t>
          </w:r>
          <w:r>
            <w:rPr>
              <w:i/>
              <w:iCs/>
              <w:noProof/>
            </w:rPr>
            <w:t xml:space="preserve">Journal of Accounting &amp; Finance (2158-3625), </w:t>
          </w:r>
          <w:r>
            <w:rPr>
              <w:noProof/>
            </w:rPr>
            <w:t>16(2), pp. 11-30.</w:t>
          </w:r>
        </w:p>
        <w:p w14:paraId="3B0E2F79" w14:textId="49AA037D" w:rsidR="00CE28DF" w:rsidRDefault="00CE28DF" w:rsidP="00CE28DF">
          <w:pPr>
            <w:pStyle w:val="Bibliography"/>
            <w:jc w:val="left"/>
            <w:rPr>
              <w:noProof/>
            </w:rPr>
          </w:pPr>
          <w:r>
            <w:rPr>
              <w:noProof/>
            </w:rPr>
            <w:t xml:space="preserve">Wahlen, J. M., Baginski, S. P. &amp; Bradshaw, M., 2018. </w:t>
          </w:r>
          <w:r>
            <w:rPr>
              <w:i/>
              <w:iCs/>
              <w:noProof/>
            </w:rPr>
            <w:t xml:space="preserve">Financial Reporting, Financial Statement Analysis and Valuation. A Strategic Perspective. </w:t>
          </w:r>
          <w:r>
            <w:rPr>
              <w:noProof/>
            </w:rPr>
            <w:t>9th ed. s.l.:</w:t>
          </w:r>
          <w:r w:rsidR="001B45A3">
            <w:rPr>
              <w:noProof/>
            </w:rPr>
            <w:t xml:space="preserve"> </w:t>
          </w:r>
          <w:r>
            <w:rPr>
              <w:noProof/>
            </w:rPr>
            <w:t>Cengage Learning.</w:t>
          </w:r>
        </w:p>
        <w:p w14:paraId="2A3FFE04" w14:textId="630CA5EA" w:rsidR="00CE28DF" w:rsidRDefault="00CE28DF" w:rsidP="00CE28DF">
          <w:pPr>
            <w:pStyle w:val="Bibliography"/>
            <w:jc w:val="left"/>
            <w:rPr>
              <w:noProof/>
            </w:rPr>
          </w:pPr>
          <w:r>
            <w:rPr>
              <w:noProof/>
            </w:rPr>
            <w:t xml:space="preserve">Young, S. D., Cohen, J. &amp; Bens, D. A., 2019. </w:t>
          </w:r>
          <w:r>
            <w:rPr>
              <w:i/>
              <w:iCs/>
              <w:noProof/>
            </w:rPr>
            <w:t>Corporate Financial Reporting and An</w:t>
          </w:r>
          <w:r w:rsidR="001B45A3">
            <w:rPr>
              <w:i/>
              <w:iCs/>
              <w:noProof/>
            </w:rPr>
            <w:t>a</w:t>
          </w:r>
          <w:r>
            <w:rPr>
              <w:i/>
              <w:iCs/>
              <w:noProof/>
            </w:rPr>
            <w:t xml:space="preserve">lysis: A Global Perspective. </w:t>
          </w:r>
          <w:r>
            <w:rPr>
              <w:noProof/>
            </w:rPr>
            <w:t>4th ed. s.l.:</w:t>
          </w:r>
          <w:r w:rsidR="001B45A3">
            <w:rPr>
              <w:noProof/>
            </w:rPr>
            <w:t xml:space="preserve"> </w:t>
          </w:r>
          <w:r>
            <w:rPr>
              <w:noProof/>
            </w:rPr>
            <w:t>John Wiley &amp; Sons.</w:t>
          </w:r>
        </w:p>
        <w:p w14:paraId="35BFBC2C" w14:textId="0A2788DB" w:rsidR="00CE28DF" w:rsidRDefault="00CE28DF" w:rsidP="00CE28DF"/>
      </w:sdtContent>
    </w:sdt>
    <w:p w14:paraId="57CD0804" w14:textId="77777777" w:rsidR="00614CCB" w:rsidRPr="00614CCB" w:rsidRDefault="00614CCB" w:rsidP="00614CCB"/>
    <w:bookmarkStart w:id="15" w:name="_Toc35870075" w:displacedByCustomXml="next"/>
    <w:sdt>
      <w:sdtPr>
        <w:rPr>
          <w:rFonts w:eastAsiaTheme="minorHAnsi" w:cs="Calibri"/>
          <w:b w:val="0"/>
          <w:bCs w:val="0"/>
          <w:caps w:val="0"/>
          <w:color w:val="auto"/>
          <w:sz w:val="24"/>
          <w:szCs w:val="22"/>
        </w:rPr>
        <w:id w:val="-1075585945"/>
        <w:docPartObj>
          <w:docPartGallery w:val="Bibliographies"/>
          <w:docPartUnique/>
        </w:docPartObj>
      </w:sdtPr>
      <w:sdtEndPr/>
      <w:sdtContent>
        <w:bookmarkEnd w:id="15" w:displacedByCustomXml="prev"/>
        <w:p w14:paraId="25724CCE" w14:textId="7688FAE4" w:rsidR="002768E0" w:rsidRDefault="002768E0" w:rsidP="002768E0">
          <w:pPr>
            <w:pStyle w:val="Heading1"/>
            <w:numPr>
              <w:ilvl w:val="0"/>
              <w:numId w:val="0"/>
            </w:numPr>
          </w:pPr>
        </w:p>
        <w:p w14:paraId="2CF93282" w14:textId="223709DB" w:rsidR="00614CCB" w:rsidRDefault="001B6838" w:rsidP="00614CCB">
          <w:pPr>
            <w:jc w:val="left"/>
          </w:pPr>
        </w:p>
      </w:sdtContent>
    </w:sdt>
    <w:p w14:paraId="6BBD8D67" w14:textId="7F29E5F8" w:rsidR="009B20F4" w:rsidRDefault="009B20F4" w:rsidP="00C70AED">
      <w:pPr>
        <w:pStyle w:val="Heading1"/>
        <w:numPr>
          <w:ilvl w:val="0"/>
          <w:numId w:val="0"/>
        </w:numPr>
      </w:pPr>
    </w:p>
    <w:p w14:paraId="10556EC8" w14:textId="05685B9A" w:rsidR="004B00B5" w:rsidRPr="004B00B5" w:rsidRDefault="004B00B5" w:rsidP="004B00B5"/>
    <w:p w14:paraId="6C3B4BF9" w14:textId="77777777" w:rsidR="00C711E2" w:rsidRPr="00C711E2" w:rsidRDefault="00C711E2" w:rsidP="00C711E2"/>
    <w:p w14:paraId="1EB3B875" w14:textId="5C864F3D" w:rsidR="00FD6C15" w:rsidRDefault="00FD6C15" w:rsidP="009B20F4">
      <w:pPr>
        <w:pStyle w:val="Style1"/>
        <w:spacing w:line="480" w:lineRule="auto"/>
      </w:pP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17"/>
      <w:headerReference w:type="first" r:id="rId18"/>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834557" w14:textId="77777777" w:rsidR="001B6838" w:rsidRDefault="001B6838" w:rsidP="009B20F4">
      <w:pPr>
        <w:spacing w:after="0" w:line="240" w:lineRule="auto"/>
      </w:pPr>
      <w:r>
        <w:separator/>
      </w:r>
    </w:p>
  </w:endnote>
  <w:endnote w:type="continuationSeparator" w:id="0">
    <w:p w14:paraId="68BF2137" w14:textId="77777777" w:rsidR="001B6838" w:rsidRDefault="001B6838"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290000"/>
      <w:docPartObj>
        <w:docPartGallery w:val="Page Numbers (Bottom of Page)"/>
        <w:docPartUnique/>
      </w:docPartObj>
    </w:sdtPr>
    <w:sdtEndPr>
      <w:rPr>
        <w:noProof/>
      </w:rPr>
    </w:sdtEndPr>
    <w:sdtContent>
      <w:p w14:paraId="17593029" w14:textId="176346C7" w:rsidR="00DA1679" w:rsidRDefault="001B6838">
        <w:pPr>
          <w:pStyle w:val="Footer"/>
          <w:jc w:val="center"/>
        </w:pPr>
      </w:p>
    </w:sdtContent>
  </w:sdt>
  <w:p w14:paraId="0829C6EF" w14:textId="77777777" w:rsidR="00DA1679" w:rsidRDefault="00DA1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3B3A3" w14:textId="60AE8C74" w:rsidR="00DA1679" w:rsidRDefault="00DA1679">
    <w:pPr>
      <w:pStyle w:val="Footer"/>
      <w:jc w:val="center"/>
    </w:pPr>
  </w:p>
  <w:p w14:paraId="2EB1AFE0" w14:textId="77777777" w:rsidR="00DA1679" w:rsidRDefault="00DA16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5918693"/>
      <w:docPartObj>
        <w:docPartGallery w:val="Page Numbers (Bottom of Page)"/>
        <w:docPartUnique/>
      </w:docPartObj>
    </w:sdtPr>
    <w:sdtEndPr>
      <w:rPr>
        <w:noProof/>
      </w:rPr>
    </w:sdtEndPr>
    <w:sdtContent>
      <w:p w14:paraId="0F6B7989" w14:textId="65380458" w:rsidR="00DA1679" w:rsidRDefault="001B6838">
        <w:pPr>
          <w:pStyle w:val="Footer"/>
          <w:jc w:val="center"/>
        </w:pPr>
      </w:p>
    </w:sdtContent>
  </w:sdt>
  <w:p w14:paraId="174ECA47" w14:textId="77777777" w:rsidR="00DA1679" w:rsidRDefault="00DA16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693746"/>
      <w:docPartObj>
        <w:docPartGallery w:val="Page Numbers (Bottom of Page)"/>
        <w:docPartUnique/>
      </w:docPartObj>
    </w:sdtPr>
    <w:sdtEndPr>
      <w:rPr>
        <w:noProof/>
      </w:rPr>
    </w:sdtEndPr>
    <w:sdtContent>
      <w:p w14:paraId="75A15F7F" w14:textId="330346BF" w:rsidR="00DA1679" w:rsidRDefault="00DA1679">
        <w:pPr>
          <w:pStyle w:val="Footer"/>
          <w:jc w:val="center"/>
        </w:pPr>
        <w:r>
          <w:fldChar w:fldCharType="begin"/>
        </w:r>
        <w:r>
          <w:instrText xml:space="preserve"> PAGE   \* MERGEFORMAT </w:instrText>
        </w:r>
        <w:r>
          <w:fldChar w:fldCharType="separate"/>
        </w:r>
        <w:r w:rsidR="00D82339">
          <w:rPr>
            <w:noProof/>
          </w:rPr>
          <w:t>3</w:t>
        </w:r>
        <w:r>
          <w:rPr>
            <w:noProof/>
          </w:rPr>
          <w:fldChar w:fldCharType="end"/>
        </w:r>
      </w:p>
    </w:sdtContent>
  </w:sdt>
  <w:p w14:paraId="4AD9795B" w14:textId="77777777" w:rsidR="00DA1679" w:rsidRDefault="00DA167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3977953"/>
      <w:docPartObj>
        <w:docPartGallery w:val="Page Numbers (Bottom of Page)"/>
        <w:docPartUnique/>
      </w:docPartObj>
    </w:sdtPr>
    <w:sdtEndPr>
      <w:rPr>
        <w:noProof/>
      </w:rPr>
    </w:sdtEndPr>
    <w:sdtContent>
      <w:p w14:paraId="78E92EB1" w14:textId="52A613BB" w:rsidR="00DA1679" w:rsidRDefault="00DA1679">
        <w:pPr>
          <w:pStyle w:val="Footer"/>
          <w:jc w:val="center"/>
        </w:pPr>
        <w:r>
          <w:fldChar w:fldCharType="begin"/>
        </w:r>
        <w:r>
          <w:instrText xml:space="preserve"> PAGE   \* MERGEFORMAT </w:instrText>
        </w:r>
        <w:r>
          <w:fldChar w:fldCharType="separate"/>
        </w:r>
        <w:r w:rsidR="00D82339">
          <w:rPr>
            <w:noProof/>
          </w:rPr>
          <w:t>2</w:t>
        </w:r>
        <w:r>
          <w:rPr>
            <w:noProof/>
          </w:rPr>
          <w:fldChar w:fldCharType="end"/>
        </w:r>
      </w:p>
    </w:sdtContent>
  </w:sdt>
  <w:p w14:paraId="24B130E4" w14:textId="77777777" w:rsidR="00DA1679" w:rsidRDefault="00DA1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B1816" w14:textId="77777777" w:rsidR="001B6838" w:rsidRDefault="001B6838" w:rsidP="009B20F4">
      <w:pPr>
        <w:spacing w:after="0" w:line="240" w:lineRule="auto"/>
      </w:pPr>
      <w:r>
        <w:separator/>
      </w:r>
    </w:p>
  </w:footnote>
  <w:footnote w:type="continuationSeparator" w:id="0">
    <w:p w14:paraId="3D9DF7C6" w14:textId="77777777" w:rsidR="001B6838" w:rsidRDefault="001B6838"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4DA80" w14:textId="77777777" w:rsidR="00DA1679" w:rsidRDefault="00DA1679"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DA1679" w:rsidRPr="00586DC0" w:rsidRDefault="00DA1679" w:rsidP="0007275A">
    <w:pPr>
      <w:pStyle w:val="Header"/>
      <w:pBdr>
        <w:bottom w:val="single" w:sz="4" w:space="1" w:color="auto"/>
      </w:pBdr>
      <w:jc w:val="center"/>
      <w:rPr>
        <w:b/>
        <w:caps/>
        <w:szCs w:val="18"/>
      </w:rPr>
    </w:pPr>
  </w:p>
  <w:p w14:paraId="73B0C1B5" w14:textId="77777777" w:rsidR="00DA1679" w:rsidRPr="0007275A" w:rsidRDefault="00DA1679"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C9410" w14:textId="77777777" w:rsidR="00DA1679" w:rsidRPr="006E7080" w:rsidRDefault="00DA1679" w:rsidP="006E70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59FD2" w14:textId="50FEA4B4" w:rsidR="00DA1679" w:rsidRPr="004B00B5" w:rsidRDefault="00DA1679" w:rsidP="004B00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7713E" w14:textId="77777777" w:rsidR="00DA1679" w:rsidRPr="00403140" w:rsidRDefault="00DA1679" w:rsidP="004031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1476A"/>
    <w:multiLevelType w:val="hybridMultilevel"/>
    <w:tmpl w:val="E6584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F6E4F"/>
    <w:multiLevelType w:val="hybridMultilevel"/>
    <w:tmpl w:val="A0464C0A"/>
    <w:lvl w:ilvl="0" w:tplc="B9D4AAC4">
      <w:start w:val="1"/>
      <w:numFmt w:val="decimal"/>
      <w:lvlText w:val="%1."/>
      <w:lvlJc w:val="left"/>
      <w:pPr>
        <w:ind w:left="720" w:hanging="360"/>
      </w:pPr>
      <w:rPr>
        <w:rFonts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F150C0"/>
    <w:multiLevelType w:val="multilevel"/>
    <w:tmpl w:val="3B38361C"/>
    <w:lvl w:ilvl="0">
      <w:start w:val="3"/>
      <w:numFmt w:val="decimal"/>
      <w:lvlText w:val="%1.0"/>
      <w:lvlJc w:val="left"/>
      <w:pPr>
        <w:ind w:left="72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3" w15:restartNumberingAfterBreak="0">
    <w:nsid w:val="2F190394"/>
    <w:multiLevelType w:val="multilevel"/>
    <w:tmpl w:val="F37A2F1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A324160"/>
    <w:multiLevelType w:val="hybridMultilevel"/>
    <w:tmpl w:val="E6584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360897"/>
    <w:multiLevelType w:val="multilevel"/>
    <w:tmpl w:val="90DCDD30"/>
    <w:lvl w:ilvl="0">
      <w:start w:val="1"/>
      <w:numFmt w:val="decimal"/>
      <w:pStyle w:val="Heading1"/>
      <w:lvlText w:val="%1."/>
      <w:lvlJc w:val="left"/>
      <w:pPr>
        <w:ind w:left="360" w:hanging="360"/>
      </w:pPr>
      <w:rPr>
        <w:rFonts w:ascii="Verdana" w:hAnsi="Verdana" w:hint="default"/>
        <w:caps/>
      </w:rPr>
    </w:lvl>
    <w:lvl w:ilvl="1">
      <w:start w:val="1"/>
      <w:numFmt w:val="decimal"/>
      <w:pStyle w:val="Heading2"/>
      <w:isLgl/>
      <w:lvlText w:val="%1.%2"/>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BD12DCE"/>
    <w:multiLevelType w:val="hybridMultilevel"/>
    <w:tmpl w:val="7020FFE0"/>
    <w:lvl w:ilvl="0" w:tplc="D318EB46">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3"/>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zMDMxMrGwNDQyNTdX0lEKTi0uzszPAykwMa4FAD+IuW0tAAAA"/>
  </w:docVars>
  <w:rsids>
    <w:rsidRoot w:val="00BB0495"/>
    <w:rsid w:val="00000E17"/>
    <w:rsid w:val="00000E32"/>
    <w:rsid w:val="00001663"/>
    <w:rsid w:val="00001A8E"/>
    <w:rsid w:val="00002418"/>
    <w:rsid w:val="00002488"/>
    <w:rsid w:val="000024AD"/>
    <w:rsid w:val="00003415"/>
    <w:rsid w:val="0000344A"/>
    <w:rsid w:val="0000378B"/>
    <w:rsid w:val="00003857"/>
    <w:rsid w:val="00003A54"/>
    <w:rsid w:val="00003D88"/>
    <w:rsid w:val="00003E17"/>
    <w:rsid w:val="00003FB2"/>
    <w:rsid w:val="00004050"/>
    <w:rsid w:val="00004416"/>
    <w:rsid w:val="00005227"/>
    <w:rsid w:val="00005431"/>
    <w:rsid w:val="00006184"/>
    <w:rsid w:val="000061B8"/>
    <w:rsid w:val="000063B8"/>
    <w:rsid w:val="0000640B"/>
    <w:rsid w:val="00006C36"/>
    <w:rsid w:val="00007190"/>
    <w:rsid w:val="00007CFB"/>
    <w:rsid w:val="00007EFC"/>
    <w:rsid w:val="00010034"/>
    <w:rsid w:val="000100E2"/>
    <w:rsid w:val="000105B2"/>
    <w:rsid w:val="000105B7"/>
    <w:rsid w:val="00010830"/>
    <w:rsid w:val="00010EB2"/>
    <w:rsid w:val="00011089"/>
    <w:rsid w:val="000112DB"/>
    <w:rsid w:val="0001278C"/>
    <w:rsid w:val="00012C2A"/>
    <w:rsid w:val="00012F54"/>
    <w:rsid w:val="000133C6"/>
    <w:rsid w:val="000147F7"/>
    <w:rsid w:val="000148FE"/>
    <w:rsid w:val="000156FC"/>
    <w:rsid w:val="00015A6B"/>
    <w:rsid w:val="00015C19"/>
    <w:rsid w:val="00016A98"/>
    <w:rsid w:val="00016DA8"/>
    <w:rsid w:val="000170F8"/>
    <w:rsid w:val="00017506"/>
    <w:rsid w:val="000177F9"/>
    <w:rsid w:val="0002001F"/>
    <w:rsid w:val="000200DE"/>
    <w:rsid w:val="00020289"/>
    <w:rsid w:val="00020BFF"/>
    <w:rsid w:val="00021717"/>
    <w:rsid w:val="00022027"/>
    <w:rsid w:val="000223D5"/>
    <w:rsid w:val="000224EB"/>
    <w:rsid w:val="00022A54"/>
    <w:rsid w:val="0002319D"/>
    <w:rsid w:val="000231C6"/>
    <w:rsid w:val="00023258"/>
    <w:rsid w:val="000243DE"/>
    <w:rsid w:val="000244B1"/>
    <w:rsid w:val="000255A9"/>
    <w:rsid w:val="000257FA"/>
    <w:rsid w:val="00025C72"/>
    <w:rsid w:val="00026F66"/>
    <w:rsid w:val="000271D3"/>
    <w:rsid w:val="000276FB"/>
    <w:rsid w:val="0003003E"/>
    <w:rsid w:val="000306D9"/>
    <w:rsid w:val="00030712"/>
    <w:rsid w:val="0003078D"/>
    <w:rsid w:val="00030FE7"/>
    <w:rsid w:val="0003102F"/>
    <w:rsid w:val="0003125B"/>
    <w:rsid w:val="00031624"/>
    <w:rsid w:val="00031D30"/>
    <w:rsid w:val="00031DEC"/>
    <w:rsid w:val="00032296"/>
    <w:rsid w:val="000326FD"/>
    <w:rsid w:val="00032CA9"/>
    <w:rsid w:val="00032DE6"/>
    <w:rsid w:val="00032FA0"/>
    <w:rsid w:val="000333A4"/>
    <w:rsid w:val="00033DB5"/>
    <w:rsid w:val="00034902"/>
    <w:rsid w:val="00034B32"/>
    <w:rsid w:val="00035078"/>
    <w:rsid w:val="0003584A"/>
    <w:rsid w:val="00035B6D"/>
    <w:rsid w:val="0003648A"/>
    <w:rsid w:val="0003665A"/>
    <w:rsid w:val="000367C0"/>
    <w:rsid w:val="0003689B"/>
    <w:rsid w:val="00036B82"/>
    <w:rsid w:val="00036F81"/>
    <w:rsid w:val="0003715C"/>
    <w:rsid w:val="00037601"/>
    <w:rsid w:val="000376CD"/>
    <w:rsid w:val="00037BF5"/>
    <w:rsid w:val="00037E1B"/>
    <w:rsid w:val="00040075"/>
    <w:rsid w:val="0004052F"/>
    <w:rsid w:val="000407F6"/>
    <w:rsid w:val="00040891"/>
    <w:rsid w:val="00040997"/>
    <w:rsid w:val="00040D4C"/>
    <w:rsid w:val="0004137D"/>
    <w:rsid w:val="00041529"/>
    <w:rsid w:val="00041595"/>
    <w:rsid w:val="00041A3C"/>
    <w:rsid w:val="00041A61"/>
    <w:rsid w:val="000421E4"/>
    <w:rsid w:val="00042316"/>
    <w:rsid w:val="0004237C"/>
    <w:rsid w:val="00042529"/>
    <w:rsid w:val="00042B70"/>
    <w:rsid w:val="0004308C"/>
    <w:rsid w:val="000434CD"/>
    <w:rsid w:val="00043676"/>
    <w:rsid w:val="000439A0"/>
    <w:rsid w:val="00043D92"/>
    <w:rsid w:val="00044511"/>
    <w:rsid w:val="00044A0B"/>
    <w:rsid w:val="000452CE"/>
    <w:rsid w:val="000454C4"/>
    <w:rsid w:val="00045610"/>
    <w:rsid w:val="00045E79"/>
    <w:rsid w:val="00045EFA"/>
    <w:rsid w:val="00045F58"/>
    <w:rsid w:val="000460F8"/>
    <w:rsid w:val="00047088"/>
    <w:rsid w:val="000470A8"/>
    <w:rsid w:val="000470FD"/>
    <w:rsid w:val="00047289"/>
    <w:rsid w:val="000473F7"/>
    <w:rsid w:val="00047892"/>
    <w:rsid w:val="0005035F"/>
    <w:rsid w:val="00050C0A"/>
    <w:rsid w:val="00051102"/>
    <w:rsid w:val="0005182C"/>
    <w:rsid w:val="00051A3C"/>
    <w:rsid w:val="00052AAC"/>
    <w:rsid w:val="00053D97"/>
    <w:rsid w:val="000549E5"/>
    <w:rsid w:val="00054BAA"/>
    <w:rsid w:val="00055323"/>
    <w:rsid w:val="0005533D"/>
    <w:rsid w:val="0005536A"/>
    <w:rsid w:val="0005581A"/>
    <w:rsid w:val="000558EC"/>
    <w:rsid w:val="000558F4"/>
    <w:rsid w:val="00055EB3"/>
    <w:rsid w:val="00055EF9"/>
    <w:rsid w:val="00056C02"/>
    <w:rsid w:val="00056CC8"/>
    <w:rsid w:val="000573B7"/>
    <w:rsid w:val="00057444"/>
    <w:rsid w:val="000579C7"/>
    <w:rsid w:val="00057D2B"/>
    <w:rsid w:val="00057D5B"/>
    <w:rsid w:val="00057FE0"/>
    <w:rsid w:val="000602A8"/>
    <w:rsid w:val="00060778"/>
    <w:rsid w:val="0006127C"/>
    <w:rsid w:val="00061633"/>
    <w:rsid w:val="0006190F"/>
    <w:rsid w:val="000623BE"/>
    <w:rsid w:val="00062767"/>
    <w:rsid w:val="00062B16"/>
    <w:rsid w:val="00063645"/>
    <w:rsid w:val="00063703"/>
    <w:rsid w:val="00063AF1"/>
    <w:rsid w:val="00063B1D"/>
    <w:rsid w:val="00063DC3"/>
    <w:rsid w:val="000652FE"/>
    <w:rsid w:val="000654D6"/>
    <w:rsid w:val="00065AEE"/>
    <w:rsid w:val="0006644B"/>
    <w:rsid w:val="0006664B"/>
    <w:rsid w:val="0006681A"/>
    <w:rsid w:val="00066EC9"/>
    <w:rsid w:val="0006731C"/>
    <w:rsid w:val="000673A5"/>
    <w:rsid w:val="000674A5"/>
    <w:rsid w:val="0007026C"/>
    <w:rsid w:val="000703EB"/>
    <w:rsid w:val="000703FC"/>
    <w:rsid w:val="00070A96"/>
    <w:rsid w:val="00070F03"/>
    <w:rsid w:val="000710DF"/>
    <w:rsid w:val="00071790"/>
    <w:rsid w:val="00071B06"/>
    <w:rsid w:val="0007275A"/>
    <w:rsid w:val="00072D13"/>
    <w:rsid w:val="00072FA4"/>
    <w:rsid w:val="0007349F"/>
    <w:rsid w:val="000736F6"/>
    <w:rsid w:val="00073C81"/>
    <w:rsid w:val="00073D22"/>
    <w:rsid w:val="00073E7D"/>
    <w:rsid w:val="000741AE"/>
    <w:rsid w:val="00074367"/>
    <w:rsid w:val="000744AC"/>
    <w:rsid w:val="00075338"/>
    <w:rsid w:val="000754DA"/>
    <w:rsid w:val="0007559E"/>
    <w:rsid w:val="00075912"/>
    <w:rsid w:val="00075DC1"/>
    <w:rsid w:val="00076589"/>
    <w:rsid w:val="00076A06"/>
    <w:rsid w:val="00076A6F"/>
    <w:rsid w:val="00076AE9"/>
    <w:rsid w:val="000773A1"/>
    <w:rsid w:val="00077BE7"/>
    <w:rsid w:val="00077E8D"/>
    <w:rsid w:val="00077FAC"/>
    <w:rsid w:val="000806D4"/>
    <w:rsid w:val="000807F4"/>
    <w:rsid w:val="00080A9A"/>
    <w:rsid w:val="00080ACD"/>
    <w:rsid w:val="00081286"/>
    <w:rsid w:val="00081609"/>
    <w:rsid w:val="00081DE1"/>
    <w:rsid w:val="00082353"/>
    <w:rsid w:val="000828C9"/>
    <w:rsid w:val="00082ED7"/>
    <w:rsid w:val="00082F76"/>
    <w:rsid w:val="000830DD"/>
    <w:rsid w:val="00083136"/>
    <w:rsid w:val="00083975"/>
    <w:rsid w:val="00083C36"/>
    <w:rsid w:val="00083CA8"/>
    <w:rsid w:val="00083EFF"/>
    <w:rsid w:val="0008403A"/>
    <w:rsid w:val="00084D3F"/>
    <w:rsid w:val="00085258"/>
    <w:rsid w:val="00085270"/>
    <w:rsid w:val="0008574A"/>
    <w:rsid w:val="00086498"/>
    <w:rsid w:val="000865CB"/>
    <w:rsid w:val="00086960"/>
    <w:rsid w:val="00086B4B"/>
    <w:rsid w:val="00086DFE"/>
    <w:rsid w:val="00086F4F"/>
    <w:rsid w:val="000870AA"/>
    <w:rsid w:val="0008723D"/>
    <w:rsid w:val="00087AA1"/>
    <w:rsid w:val="00087B35"/>
    <w:rsid w:val="00087E2E"/>
    <w:rsid w:val="00087EF2"/>
    <w:rsid w:val="00090442"/>
    <w:rsid w:val="000907CF"/>
    <w:rsid w:val="00090995"/>
    <w:rsid w:val="000917EC"/>
    <w:rsid w:val="00091847"/>
    <w:rsid w:val="00092325"/>
    <w:rsid w:val="00093308"/>
    <w:rsid w:val="00093A75"/>
    <w:rsid w:val="00093CC9"/>
    <w:rsid w:val="000953EB"/>
    <w:rsid w:val="00096525"/>
    <w:rsid w:val="00096FF7"/>
    <w:rsid w:val="00097009"/>
    <w:rsid w:val="000971B7"/>
    <w:rsid w:val="00097310"/>
    <w:rsid w:val="000973B6"/>
    <w:rsid w:val="0009768D"/>
    <w:rsid w:val="00097B54"/>
    <w:rsid w:val="00097D8A"/>
    <w:rsid w:val="000A04D2"/>
    <w:rsid w:val="000A0716"/>
    <w:rsid w:val="000A0ACA"/>
    <w:rsid w:val="000A10AA"/>
    <w:rsid w:val="000A130D"/>
    <w:rsid w:val="000A1376"/>
    <w:rsid w:val="000A14D8"/>
    <w:rsid w:val="000A1625"/>
    <w:rsid w:val="000A16E7"/>
    <w:rsid w:val="000A1E52"/>
    <w:rsid w:val="000A24DE"/>
    <w:rsid w:val="000A270B"/>
    <w:rsid w:val="000A27AF"/>
    <w:rsid w:val="000A3135"/>
    <w:rsid w:val="000A32B0"/>
    <w:rsid w:val="000A3CE6"/>
    <w:rsid w:val="000A3FBE"/>
    <w:rsid w:val="000A48CD"/>
    <w:rsid w:val="000A4F80"/>
    <w:rsid w:val="000A4FF6"/>
    <w:rsid w:val="000A5381"/>
    <w:rsid w:val="000A54AA"/>
    <w:rsid w:val="000A5730"/>
    <w:rsid w:val="000A5A46"/>
    <w:rsid w:val="000A5A8A"/>
    <w:rsid w:val="000A5C51"/>
    <w:rsid w:val="000A5CD7"/>
    <w:rsid w:val="000A628F"/>
    <w:rsid w:val="000A68D5"/>
    <w:rsid w:val="000A6AC3"/>
    <w:rsid w:val="000A6AE1"/>
    <w:rsid w:val="000A6BAE"/>
    <w:rsid w:val="000A6C40"/>
    <w:rsid w:val="000A6CB2"/>
    <w:rsid w:val="000A6E04"/>
    <w:rsid w:val="000A6F8E"/>
    <w:rsid w:val="000A71AC"/>
    <w:rsid w:val="000A7523"/>
    <w:rsid w:val="000A75AA"/>
    <w:rsid w:val="000A77D4"/>
    <w:rsid w:val="000A7CC1"/>
    <w:rsid w:val="000B0018"/>
    <w:rsid w:val="000B0302"/>
    <w:rsid w:val="000B0386"/>
    <w:rsid w:val="000B1251"/>
    <w:rsid w:val="000B14AB"/>
    <w:rsid w:val="000B1618"/>
    <w:rsid w:val="000B1CA5"/>
    <w:rsid w:val="000B2940"/>
    <w:rsid w:val="000B2AC7"/>
    <w:rsid w:val="000B36A6"/>
    <w:rsid w:val="000B4CA5"/>
    <w:rsid w:val="000B4E2C"/>
    <w:rsid w:val="000B5102"/>
    <w:rsid w:val="000B51EB"/>
    <w:rsid w:val="000B5888"/>
    <w:rsid w:val="000B5D7D"/>
    <w:rsid w:val="000B5EE1"/>
    <w:rsid w:val="000B6291"/>
    <w:rsid w:val="000B6321"/>
    <w:rsid w:val="000B6619"/>
    <w:rsid w:val="000B66E2"/>
    <w:rsid w:val="000B67FB"/>
    <w:rsid w:val="000B6A15"/>
    <w:rsid w:val="000B7711"/>
    <w:rsid w:val="000B77D1"/>
    <w:rsid w:val="000B78DA"/>
    <w:rsid w:val="000C0417"/>
    <w:rsid w:val="000C0751"/>
    <w:rsid w:val="000C07B2"/>
    <w:rsid w:val="000C087F"/>
    <w:rsid w:val="000C0C59"/>
    <w:rsid w:val="000C0E4B"/>
    <w:rsid w:val="000C0F56"/>
    <w:rsid w:val="000C0FDD"/>
    <w:rsid w:val="000C18D8"/>
    <w:rsid w:val="000C19FB"/>
    <w:rsid w:val="000C1C0A"/>
    <w:rsid w:val="000C1E57"/>
    <w:rsid w:val="000C1E65"/>
    <w:rsid w:val="000C20D3"/>
    <w:rsid w:val="000C222B"/>
    <w:rsid w:val="000C2A6C"/>
    <w:rsid w:val="000C3364"/>
    <w:rsid w:val="000C4279"/>
    <w:rsid w:val="000C46E4"/>
    <w:rsid w:val="000C4842"/>
    <w:rsid w:val="000C4B2E"/>
    <w:rsid w:val="000C4B45"/>
    <w:rsid w:val="000C4C8A"/>
    <w:rsid w:val="000C4CA3"/>
    <w:rsid w:val="000C4D2F"/>
    <w:rsid w:val="000C50AE"/>
    <w:rsid w:val="000C5160"/>
    <w:rsid w:val="000C53BE"/>
    <w:rsid w:val="000C5FBD"/>
    <w:rsid w:val="000C631B"/>
    <w:rsid w:val="000C64F0"/>
    <w:rsid w:val="000C68A6"/>
    <w:rsid w:val="000C7007"/>
    <w:rsid w:val="000C7939"/>
    <w:rsid w:val="000C7A88"/>
    <w:rsid w:val="000C7F82"/>
    <w:rsid w:val="000D02AD"/>
    <w:rsid w:val="000D06CE"/>
    <w:rsid w:val="000D06E0"/>
    <w:rsid w:val="000D0A07"/>
    <w:rsid w:val="000D0C3C"/>
    <w:rsid w:val="000D0E23"/>
    <w:rsid w:val="000D150D"/>
    <w:rsid w:val="000D1CE3"/>
    <w:rsid w:val="000D206F"/>
    <w:rsid w:val="000D272F"/>
    <w:rsid w:val="000D2EAA"/>
    <w:rsid w:val="000D32EC"/>
    <w:rsid w:val="000D389B"/>
    <w:rsid w:val="000D3E72"/>
    <w:rsid w:val="000D41D8"/>
    <w:rsid w:val="000D45FC"/>
    <w:rsid w:val="000D47A8"/>
    <w:rsid w:val="000D4B3E"/>
    <w:rsid w:val="000D4E20"/>
    <w:rsid w:val="000D4E4C"/>
    <w:rsid w:val="000D4FD9"/>
    <w:rsid w:val="000D5525"/>
    <w:rsid w:val="000D5789"/>
    <w:rsid w:val="000D5867"/>
    <w:rsid w:val="000D5C49"/>
    <w:rsid w:val="000D5F88"/>
    <w:rsid w:val="000D6161"/>
    <w:rsid w:val="000D626D"/>
    <w:rsid w:val="000D6571"/>
    <w:rsid w:val="000D670D"/>
    <w:rsid w:val="000D6FB7"/>
    <w:rsid w:val="000D7B5F"/>
    <w:rsid w:val="000D7EEE"/>
    <w:rsid w:val="000E0056"/>
    <w:rsid w:val="000E044B"/>
    <w:rsid w:val="000E0C15"/>
    <w:rsid w:val="000E10AB"/>
    <w:rsid w:val="000E1871"/>
    <w:rsid w:val="000E1C1F"/>
    <w:rsid w:val="000E1D52"/>
    <w:rsid w:val="000E231E"/>
    <w:rsid w:val="000E363B"/>
    <w:rsid w:val="000E38D7"/>
    <w:rsid w:val="000E3A2C"/>
    <w:rsid w:val="000E3DE9"/>
    <w:rsid w:val="000E3EA7"/>
    <w:rsid w:val="000E4125"/>
    <w:rsid w:val="000E41A0"/>
    <w:rsid w:val="000E44A9"/>
    <w:rsid w:val="000E468A"/>
    <w:rsid w:val="000E54AB"/>
    <w:rsid w:val="000E5B04"/>
    <w:rsid w:val="000E5E63"/>
    <w:rsid w:val="000E6690"/>
    <w:rsid w:val="000E6CFD"/>
    <w:rsid w:val="000E6D13"/>
    <w:rsid w:val="000E6F62"/>
    <w:rsid w:val="000E7216"/>
    <w:rsid w:val="000E7E49"/>
    <w:rsid w:val="000F0640"/>
    <w:rsid w:val="000F07DC"/>
    <w:rsid w:val="000F0886"/>
    <w:rsid w:val="000F1402"/>
    <w:rsid w:val="000F146E"/>
    <w:rsid w:val="000F165B"/>
    <w:rsid w:val="000F17A3"/>
    <w:rsid w:val="000F1921"/>
    <w:rsid w:val="000F19BF"/>
    <w:rsid w:val="000F1B31"/>
    <w:rsid w:val="000F1BFE"/>
    <w:rsid w:val="000F1D2D"/>
    <w:rsid w:val="000F23BE"/>
    <w:rsid w:val="000F2701"/>
    <w:rsid w:val="000F2717"/>
    <w:rsid w:val="000F2BB0"/>
    <w:rsid w:val="000F2C9D"/>
    <w:rsid w:val="000F36C6"/>
    <w:rsid w:val="000F379C"/>
    <w:rsid w:val="000F440F"/>
    <w:rsid w:val="000F442C"/>
    <w:rsid w:val="000F447E"/>
    <w:rsid w:val="000F44A9"/>
    <w:rsid w:val="000F48A1"/>
    <w:rsid w:val="000F4958"/>
    <w:rsid w:val="000F495A"/>
    <w:rsid w:val="000F4E8E"/>
    <w:rsid w:val="000F4F01"/>
    <w:rsid w:val="000F4F84"/>
    <w:rsid w:val="000F5367"/>
    <w:rsid w:val="000F5AF6"/>
    <w:rsid w:val="000F5B5C"/>
    <w:rsid w:val="000F5DED"/>
    <w:rsid w:val="000F62C1"/>
    <w:rsid w:val="000F66A2"/>
    <w:rsid w:val="000F6F30"/>
    <w:rsid w:val="000F70EE"/>
    <w:rsid w:val="000F75BE"/>
    <w:rsid w:val="000F775F"/>
    <w:rsid w:val="00100012"/>
    <w:rsid w:val="00100380"/>
    <w:rsid w:val="001003DF"/>
    <w:rsid w:val="001012CF"/>
    <w:rsid w:val="001014F3"/>
    <w:rsid w:val="001016B7"/>
    <w:rsid w:val="00101E63"/>
    <w:rsid w:val="00101EF6"/>
    <w:rsid w:val="00101F5E"/>
    <w:rsid w:val="00102005"/>
    <w:rsid w:val="001021D5"/>
    <w:rsid w:val="00102623"/>
    <w:rsid w:val="00102C9A"/>
    <w:rsid w:val="0010318C"/>
    <w:rsid w:val="0010321E"/>
    <w:rsid w:val="001034DF"/>
    <w:rsid w:val="001037A9"/>
    <w:rsid w:val="001039CD"/>
    <w:rsid w:val="00103EA1"/>
    <w:rsid w:val="001043B2"/>
    <w:rsid w:val="00104462"/>
    <w:rsid w:val="001049EB"/>
    <w:rsid w:val="001053FD"/>
    <w:rsid w:val="0010652A"/>
    <w:rsid w:val="001069C9"/>
    <w:rsid w:val="00106A66"/>
    <w:rsid w:val="00107123"/>
    <w:rsid w:val="0010736E"/>
    <w:rsid w:val="00107880"/>
    <w:rsid w:val="0011057D"/>
    <w:rsid w:val="00110670"/>
    <w:rsid w:val="0011104C"/>
    <w:rsid w:val="001116D4"/>
    <w:rsid w:val="00111C0B"/>
    <w:rsid w:val="00111EC2"/>
    <w:rsid w:val="0011205E"/>
    <w:rsid w:val="001126FB"/>
    <w:rsid w:val="001130AF"/>
    <w:rsid w:val="0011351A"/>
    <w:rsid w:val="001136D5"/>
    <w:rsid w:val="00113821"/>
    <w:rsid w:val="0011386C"/>
    <w:rsid w:val="00113FDF"/>
    <w:rsid w:val="00114056"/>
    <w:rsid w:val="00114A05"/>
    <w:rsid w:val="00114F82"/>
    <w:rsid w:val="001151BB"/>
    <w:rsid w:val="0011561A"/>
    <w:rsid w:val="001156C4"/>
    <w:rsid w:val="00115A51"/>
    <w:rsid w:val="00115C78"/>
    <w:rsid w:val="00115E9D"/>
    <w:rsid w:val="00115FD1"/>
    <w:rsid w:val="001160BC"/>
    <w:rsid w:val="001162BF"/>
    <w:rsid w:val="001165FA"/>
    <w:rsid w:val="00116831"/>
    <w:rsid w:val="00116A6A"/>
    <w:rsid w:val="00116E70"/>
    <w:rsid w:val="001171B8"/>
    <w:rsid w:val="00117449"/>
    <w:rsid w:val="00117923"/>
    <w:rsid w:val="00117AB3"/>
    <w:rsid w:val="00120266"/>
    <w:rsid w:val="001208FC"/>
    <w:rsid w:val="00120DF1"/>
    <w:rsid w:val="00121146"/>
    <w:rsid w:val="00121653"/>
    <w:rsid w:val="00121D59"/>
    <w:rsid w:val="001222C2"/>
    <w:rsid w:val="00122356"/>
    <w:rsid w:val="00122821"/>
    <w:rsid w:val="00122AAE"/>
    <w:rsid w:val="00123C30"/>
    <w:rsid w:val="00123E94"/>
    <w:rsid w:val="00124246"/>
    <w:rsid w:val="001248BC"/>
    <w:rsid w:val="00124BC4"/>
    <w:rsid w:val="00124BE5"/>
    <w:rsid w:val="00125A7B"/>
    <w:rsid w:val="00125C1D"/>
    <w:rsid w:val="001260F8"/>
    <w:rsid w:val="001262FC"/>
    <w:rsid w:val="00126449"/>
    <w:rsid w:val="00126AB3"/>
    <w:rsid w:val="00126C6E"/>
    <w:rsid w:val="00126C91"/>
    <w:rsid w:val="00127363"/>
    <w:rsid w:val="001274D3"/>
    <w:rsid w:val="00127703"/>
    <w:rsid w:val="00127C08"/>
    <w:rsid w:val="00127CC2"/>
    <w:rsid w:val="00130701"/>
    <w:rsid w:val="00130CDD"/>
    <w:rsid w:val="001311A3"/>
    <w:rsid w:val="00131366"/>
    <w:rsid w:val="00131827"/>
    <w:rsid w:val="00132A50"/>
    <w:rsid w:val="00132A8F"/>
    <w:rsid w:val="00132E13"/>
    <w:rsid w:val="0013328E"/>
    <w:rsid w:val="001332AE"/>
    <w:rsid w:val="0013340C"/>
    <w:rsid w:val="0013346D"/>
    <w:rsid w:val="001338B7"/>
    <w:rsid w:val="00133AE9"/>
    <w:rsid w:val="00133AFA"/>
    <w:rsid w:val="00134A8B"/>
    <w:rsid w:val="00134F31"/>
    <w:rsid w:val="00134F32"/>
    <w:rsid w:val="00135061"/>
    <w:rsid w:val="0013566C"/>
    <w:rsid w:val="00135734"/>
    <w:rsid w:val="0013582E"/>
    <w:rsid w:val="001358EA"/>
    <w:rsid w:val="00135D9C"/>
    <w:rsid w:val="001365C2"/>
    <w:rsid w:val="00136995"/>
    <w:rsid w:val="00136A68"/>
    <w:rsid w:val="00136C64"/>
    <w:rsid w:val="00136E7C"/>
    <w:rsid w:val="001404F7"/>
    <w:rsid w:val="00140C15"/>
    <w:rsid w:val="00140FC4"/>
    <w:rsid w:val="001413D0"/>
    <w:rsid w:val="001414B5"/>
    <w:rsid w:val="00141718"/>
    <w:rsid w:val="00141A73"/>
    <w:rsid w:val="00141B9D"/>
    <w:rsid w:val="00141E4E"/>
    <w:rsid w:val="00142244"/>
    <w:rsid w:val="00142399"/>
    <w:rsid w:val="00142701"/>
    <w:rsid w:val="00142A67"/>
    <w:rsid w:val="00142DA6"/>
    <w:rsid w:val="00142E40"/>
    <w:rsid w:val="00143F29"/>
    <w:rsid w:val="00143F51"/>
    <w:rsid w:val="001443D1"/>
    <w:rsid w:val="00144650"/>
    <w:rsid w:val="0014474F"/>
    <w:rsid w:val="0014476F"/>
    <w:rsid w:val="00144A02"/>
    <w:rsid w:val="00144A25"/>
    <w:rsid w:val="00144C51"/>
    <w:rsid w:val="00144E94"/>
    <w:rsid w:val="00144EE6"/>
    <w:rsid w:val="001451B0"/>
    <w:rsid w:val="001451D9"/>
    <w:rsid w:val="00145A57"/>
    <w:rsid w:val="00146116"/>
    <w:rsid w:val="001465F9"/>
    <w:rsid w:val="001469FC"/>
    <w:rsid w:val="00146EC3"/>
    <w:rsid w:val="00147603"/>
    <w:rsid w:val="001506B9"/>
    <w:rsid w:val="0015095D"/>
    <w:rsid w:val="00150DBA"/>
    <w:rsid w:val="001517FB"/>
    <w:rsid w:val="00151A5A"/>
    <w:rsid w:val="00151AB9"/>
    <w:rsid w:val="00151AEB"/>
    <w:rsid w:val="00151BAC"/>
    <w:rsid w:val="00151EA1"/>
    <w:rsid w:val="00151FF9"/>
    <w:rsid w:val="001520C9"/>
    <w:rsid w:val="001520D1"/>
    <w:rsid w:val="0015255B"/>
    <w:rsid w:val="00152767"/>
    <w:rsid w:val="001528F4"/>
    <w:rsid w:val="00152D8E"/>
    <w:rsid w:val="00152E6F"/>
    <w:rsid w:val="001531A8"/>
    <w:rsid w:val="001532C5"/>
    <w:rsid w:val="00153448"/>
    <w:rsid w:val="001539BE"/>
    <w:rsid w:val="00154E37"/>
    <w:rsid w:val="001550B9"/>
    <w:rsid w:val="0015520C"/>
    <w:rsid w:val="00155212"/>
    <w:rsid w:val="001555BD"/>
    <w:rsid w:val="001559D4"/>
    <w:rsid w:val="00155C68"/>
    <w:rsid w:val="00155EDB"/>
    <w:rsid w:val="001566AF"/>
    <w:rsid w:val="00157C09"/>
    <w:rsid w:val="0016089F"/>
    <w:rsid w:val="00160BC0"/>
    <w:rsid w:val="00161140"/>
    <w:rsid w:val="0016156A"/>
    <w:rsid w:val="001626AD"/>
    <w:rsid w:val="0016272D"/>
    <w:rsid w:val="0016277A"/>
    <w:rsid w:val="0016280E"/>
    <w:rsid w:val="00162936"/>
    <w:rsid w:val="001630EB"/>
    <w:rsid w:val="0016314A"/>
    <w:rsid w:val="00163256"/>
    <w:rsid w:val="00163523"/>
    <w:rsid w:val="00163534"/>
    <w:rsid w:val="00163A99"/>
    <w:rsid w:val="001648D1"/>
    <w:rsid w:val="00164D09"/>
    <w:rsid w:val="00164D0B"/>
    <w:rsid w:val="00164FF2"/>
    <w:rsid w:val="00166714"/>
    <w:rsid w:val="00166B4C"/>
    <w:rsid w:val="0016783C"/>
    <w:rsid w:val="00167E2C"/>
    <w:rsid w:val="001700B0"/>
    <w:rsid w:val="001701EE"/>
    <w:rsid w:val="00170AF7"/>
    <w:rsid w:val="00170E80"/>
    <w:rsid w:val="00170FCD"/>
    <w:rsid w:val="00171146"/>
    <w:rsid w:val="001711A2"/>
    <w:rsid w:val="001711FF"/>
    <w:rsid w:val="0017187D"/>
    <w:rsid w:val="00172911"/>
    <w:rsid w:val="00172AA0"/>
    <w:rsid w:val="00172E57"/>
    <w:rsid w:val="00173066"/>
    <w:rsid w:val="0017313D"/>
    <w:rsid w:val="00173660"/>
    <w:rsid w:val="00174B9E"/>
    <w:rsid w:val="00174BB7"/>
    <w:rsid w:val="0017533C"/>
    <w:rsid w:val="00175429"/>
    <w:rsid w:val="001757C6"/>
    <w:rsid w:val="00175A96"/>
    <w:rsid w:val="001761D9"/>
    <w:rsid w:val="001765FC"/>
    <w:rsid w:val="001769C7"/>
    <w:rsid w:val="00176AE8"/>
    <w:rsid w:val="0017708A"/>
    <w:rsid w:val="001770EE"/>
    <w:rsid w:val="00177298"/>
    <w:rsid w:val="00177383"/>
    <w:rsid w:val="001776C7"/>
    <w:rsid w:val="00177789"/>
    <w:rsid w:val="00177B5C"/>
    <w:rsid w:val="00180A06"/>
    <w:rsid w:val="00180DC4"/>
    <w:rsid w:val="00181490"/>
    <w:rsid w:val="00181664"/>
    <w:rsid w:val="00181672"/>
    <w:rsid w:val="001816DA"/>
    <w:rsid w:val="00181D38"/>
    <w:rsid w:val="00181E71"/>
    <w:rsid w:val="00181F38"/>
    <w:rsid w:val="00182214"/>
    <w:rsid w:val="001825F9"/>
    <w:rsid w:val="00182860"/>
    <w:rsid w:val="00182DE6"/>
    <w:rsid w:val="00182E5F"/>
    <w:rsid w:val="00183C6C"/>
    <w:rsid w:val="0018426C"/>
    <w:rsid w:val="00184296"/>
    <w:rsid w:val="00184495"/>
    <w:rsid w:val="0018507B"/>
    <w:rsid w:val="00185085"/>
    <w:rsid w:val="001853BE"/>
    <w:rsid w:val="00185433"/>
    <w:rsid w:val="001855B9"/>
    <w:rsid w:val="00185650"/>
    <w:rsid w:val="00185657"/>
    <w:rsid w:val="00185AE9"/>
    <w:rsid w:val="00185D0A"/>
    <w:rsid w:val="00185FEE"/>
    <w:rsid w:val="001866F5"/>
    <w:rsid w:val="0018779D"/>
    <w:rsid w:val="001877A3"/>
    <w:rsid w:val="001878F7"/>
    <w:rsid w:val="00187A21"/>
    <w:rsid w:val="00187AA8"/>
    <w:rsid w:val="00187AD6"/>
    <w:rsid w:val="001903B3"/>
    <w:rsid w:val="00190C2A"/>
    <w:rsid w:val="00191B51"/>
    <w:rsid w:val="00191CD1"/>
    <w:rsid w:val="00191F34"/>
    <w:rsid w:val="00192323"/>
    <w:rsid w:val="00192992"/>
    <w:rsid w:val="001929D0"/>
    <w:rsid w:val="00192AFF"/>
    <w:rsid w:val="00192CAE"/>
    <w:rsid w:val="00192DFE"/>
    <w:rsid w:val="00193258"/>
    <w:rsid w:val="0019388C"/>
    <w:rsid w:val="00193A06"/>
    <w:rsid w:val="00193AB8"/>
    <w:rsid w:val="00193BB8"/>
    <w:rsid w:val="00193BB9"/>
    <w:rsid w:val="0019474F"/>
    <w:rsid w:val="00195227"/>
    <w:rsid w:val="0019527E"/>
    <w:rsid w:val="00195286"/>
    <w:rsid w:val="001954CB"/>
    <w:rsid w:val="00196B12"/>
    <w:rsid w:val="00196CF9"/>
    <w:rsid w:val="00196F25"/>
    <w:rsid w:val="00197071"/>
    <w:rsid w:val="00197469"/>
    <w:rsid w:val="00197C8F"/>
    <w:rsid w:val="00197E33"/>
    <w:rsid w:val="001A020D"/>
    <w:rsid w:val="001A08A0"/>
    <w:rsid w:val="001A0C31"/>
    <w:rsid w:val="001A0C88"/>
    <w:rsid w:val="001A0D1B"/>
    <w:rsid w:val="001A1112"/>
    <w:rsid w:val="001A12A4"/>
    <w:rsid w:val="001A14ED"/>
    <w:rsid w:val="001A1A2D"/>
    <w:rsid w:val="001A1CC6"/>
    <w:rsid w:val="001A1DC5"/>
    <w:rsid w:val="001A1DCC"/>
    <w:rsid w:val="001A24CF"/>
    <w:rsid w:val="001A2761"/>
    <w:rsid w:val="001A27A4"/>
    <w:rsid w:val="001A2B51"/>
    <w:rsid w:val="001A3348"/>
    <w:rsid w:val="001A3578"/>
    <w:rsid w:val="001A358C"/>
    <w:rsid w:val="001A37B1"/>
    <w:rsid w:val="001A3BE9"/>
    <w:rsid w:val="001A3DCC"/>
    <w:rsid w:val="001A3E9A"/>
    <w:rsid w:val="001A4698"/>
    <w:rsid w:val="001A5634"/>
    <w:rsid w:val="001A5924"/>
    <w:rsid w:val="001A5B29"/>
    <w:rsid w:val="001A686C"/>
    <w:rsid w:val="001A6DED"/>
    <w:rsid w:val="001A778F"/>
    <w:rsid w:val="001A77EA"/>
    <w:rsid w:val="001A7C6B"/>
    <w:rsid w:val="001A7D1F"/>
    <w:rsid w:val="001A7D9A"/>
    <w:rsid w:val="001A7DCF"/>
    <w:rsid w:val="001B0097"/>
    <w:rsid w:val="001B02F5"/>
    <w:rsid w:val="001B0610"/>
    <w:rsid w:val="001B0DEF"/>
    <w:rsid w:val="001B128A"/>
    <w:rsid w:val="001B1441"/>
    <w:rsid w:val="001B167E"/>
    <w:rsid w:val="001B1CCE"/>
    <w:rsid w:val="001B242B"/>
    <w:rsid w:val="001B3567"/>
    <w:rsid w:val="001B3F81"/>
    <w:rsid w:val="001B4270"/>
    <w:rsid w:val="001B430B"/>
    <w:rsid w:val="001B4423"/>
    <w:rsid w:val="001B45A3"/>
    <w:rsid w:val="001B4AAB"/>
    <w:rsid w:val="001B4E0D"/>
    <w:rsid w:val="001B4EF4"/>
    <w:rsid w:val="001B50ED"/>
    <w:rsid w:val="001B527E"/>
    <w:rsid w:val="001B5513"/>
    <w:rsid w:val="001B5553"/>
    <w:rsid w:val="001B5752"/>
    <w:rsid w:val="001B5803"/>
    <w:rsid w:val="001B5B9B"/>
    <w:rsid w:val="001B5E4F"/>
    <w:rsid w:val="001B6080"/>
    <w:rsid w:val="001B6248"/>
    <w:rsid w:val="001B67AA"/>
    <w:rsid w:val="001B67DE"/>
    <w:rsid w:val="001B6838"/>
    <w:rsid w:val="001B6853"/>
    <w:rsid w:val="001B68D3"/>
    <w:rsid w:val="001B6AEC"/>
    <w:rsid w:val="001B700B"/>
    <w:rsid w:val="001B7838"/>
    <w:rsid w:val="001C0238"/>
    <w:rsid w:val="001C0803"/>
    <w:rsid w:val="001C0B0E"/>
    <w:rsid w:val="001C0DBD"/>
    <w:rsid w:val="001C0E9B"/>
    <w:rsid w:val="001C117A"/>
    <w:rsid w:val="001C143C"/>
    <w:rsid w:val="001C19C6"/>
    <w:rsid w:val="001C22A8"/>
    <w:rsid w:val="001C2541"/>
    <w:rsid w:val="001C261F"/>
    <w:rsid w:val="001C28CF"/>
    <w:rsid w:val="001C2FDC"/>
    <w:rsid w:val="001C303D"/>
    <w:rsid w:val="001C3355"/>
    <w:rsid w:val="001C3B17"/>
    <w:rsid w:val="001C3D72"/>
    <w:rsid w:val="001C4277"/>
    <w:rsid w:val="001C436C"/>
    <w:rsid w:val="001C4436"/>
    <w:rsid w:val="001C4781"/>
    <w:rsid w:val="001C4B23"/>
    <w:rsid w:val="001C515E"/>
    <w:rsid w:val="001C53C4"/>
    <w:rsid w:val="001C546F"/>
    <w:rsid w:val="001C59C8"/>
    <w:rsid w:val="001C5A6B"/>
    <w:rsid w:val="001C5D46"/>
    <w:rsid w:val="001C5E87"/>
    <w:rsid w:val="001C6059"/>
    <w:rsid w:val="001C6346"/>
    <w:rsid w:val="001C6EF9"/>
    <w:rsid w:val="001C708F"/>
    <w:rsid w:val="001C71B8"/>
    <w:rsid w:val="001C7853"/>
    <w:rsid w:val="001C7A34"/>
    <w:rsid w:val="001C7FB0"/>
    <w:rsid w:val="001D076A"/>
    <w:rsid w:val="001D089A"/>
    <w:rsid w:val="001D1483"/>
    <w:rsid w:val="001D14A1"/>
    <w:rsid w:val="001D1A33"/>
    <w:rsid w:val="001D1CB9"/>
    <w:rsid w:val="001D1E00"/>
    <w:rsid w:val="001D212D"/>
    <w:rsid w:val="001D2CD4"/>
    <w:rsid w:val="001D2E57"/>
    <w:rsid w:val="001D2E5E"/>
    <w:rsid w:val="001D32FA"/>
    <w:rsid w:val="001D35D9"/>
    <w:rsid w:val="001D3AF4"/>
    <w:rsid w:val="001D426D"/>
    <w:rsid w:val="001D496E"/>
    <w:rsid w:val="001D4A09"/>
    <w:rsid w:val="001D4E9D"/>
    <w:rsid w:val="001D4EA0"/>
    <w:rsid w:val="001D50E9"/>
    <w:rsid w:val="001D57E8"/>
    <w:rsid w:val="001D58EF"/>
    <w:rsid w:val="001D5BD2"/>
    <w:rsid w:val="001D63AD"/>
    <w:rsid w:val="001D67F4"/>
    <w:rsid w:val="001D6C83"/>
    <w:rsid w:val="001D74EA"/>
    <w:rsid w:val="001D7C3D"/>
    <w:rsid w:val="001D7F15"/>
    <w:rsid w:val="001E00A0"/>
    <w:rsid w:val="001E026B"/>
    <w:rsid w:val="001E0957"/>
    <w:rsid w:val="001E09AE"/>
    <w:rsid w:val="001E0C50"/>
    <w:rsid w:val="001E100E"/>
    <w:rsid w:val="001E10FD"/>
    <w:rsid w:val="001E1208"/>
    <w:rsid w:val="001E13CE"/>
    <w:rsid w:val="001E211A"/>
    <w:rsid w:val="001E2190"/>
    <w:rsid w:val="001E295C"/>
    <w:rsid w:val="001E2AAF"/>
    <w:rsid w:val="001E2B3A"/>
    <w:rsid w:val="001E2DB4"/>
    <w:rsid w:val="001E33A5"/>
    <w:rsid w:val="001E3F23"/>
    <w:rsid w:val="001E406B"/>
    <w:rsid w:val="001E425C"/>
    <w:rsid w:val="001E4631"/>
    <w:rsid w:val="001E49DA"/>
    <w:rsid w:val="001E4A09"/>
    <w:rsid w:val="001E50C0"/>
    <w:rsid w:val="001E6082"/>
    <w:rsid w:val="001E63C7"/>
    <w:rsid w:val="001E64D0"/>
    <w:rsid w:val="001E67ED"/>
    <w:rsid w:val="001E7BEA"/>
    <w:rsid w:val="001E7D18"/>
    <w:rsid w:val="001E7D62"/>
    <w:rsid w:val="001F00A7"/>
    <w:rsid w:val="001F037F"/>
    <w:rsid w:val="001F09C8"/>
    <w:rsid w:val="001F145C"/>
    <w:rsid w:val="001F1BCE"/>
    <w:rsid w:val="001F2094"/>
    <w:rsid w:val="001F2348"/>
    <w:rsid w:val="001F23AD"/>
    <w:rsid w:val="001F2760"/>
    <w:rsid w:val="001F28A1"/>
    <w:rsid w:val="001F2A97"/>
    <w:rsid w:val="001F2E3D"/>
    <w:rsid w:val="001F2EE9"/>
    <w:rsid w:val="001F2FA8"/>
    <w:rsid w:val="001F2FC9"/>
    <w:rsid w:val="001F2FDE"/>
    <w:rsid w:val="001F3026"/>
    <w:rsid w:val="001F3041"/>
    <w:rsid w:val="001F37E1"/>
    <w:rsid w:val="001F3DA3"/>
    <w:rsid w:val="001F3DB8"/>
    <w:rsid w:val="001F3F62"/>
    <w:rsid w:val="001F3F8F"/>
    <w:rsid w:val="001F3FAF"/>
    <w:rsid w:val="001F4342"/>
    <w:rsid w:val="001F44E2"/>
    <w:rsid w:val="001F45D0"/>
    <w:rsid w:val="001F4C59"/>
    <w:rsid w:val="001F4CDC"/>
    <w:rsid w:val="001F508E"/>
    <w:rsid w:val="001F59F7"/>
    <w:rsid w:val="001F5A0A"/>
    <w:rsid w:val="001F6304"/>
    <w:rsid w:val="001F676A"/>
    <w:rsid w:val="001F694A"/>
    <w:rsid w:val="001F69C0"/>
    <w:rsid w:val="001F6CF6"/>
    <w:rsid w:val="001F6E86"/>
    <w:rsid w:val="001F702C"/>
    <w:rsid w:val="001F713A"/>
    <w:rsid w:val="002007A0"/>
    <w:rsid w:val="00200886"/>
    <w:rsid w:val="0020115C"/>
    <w:rsid w:val="00201411"/>
    <w:rsid w:val="00201420"/>
    <w:rsid w:val="00201525"/>
    <w:rsid w:val="002015E0"/>
    <w:rsid w:val="0020216C"/>
    <w:rsid w:val="00202A11"/>
    <w:rsid w:val="00203039"/>
    <w:rsid w:val="0020400B"/>
    <w:rsid w:val="002047DB"/>
    <w:rsid w:val="00204D6D"/>
    <w:rsid w:val="002050EF"/>
    <w:rsid w:val="002052AA"/>
    <w:rsid w:val="002052C1"/>
    <w:rsid w:val="00205523"/>
    <w:rsid w:val="002056D5"/>
    <w:rsid w:val="00205789"/>
    <w:rsid w:val="0020642B"/>
    <w:rsid w:val="00206E4B"/>
    <w:rsid w:val="00206FF1"/>
    <w:rsid w:val="0020713A"/>
    <w:rsid w:val="002076B5"/>
    <w:rsid w:val="00207803"/>
    <w:rsid w:val="00207D62"/>
    <w:rsid w:val="00210924"/>
    <w:rsid w:val="002109B8"/>
    <w:rsid w:val="00210ADB"/>
    <w:rsid w:val="002110EE"/>
    <w:rsid w:val="0021145B"/>
    <w:rsid w:val="00211BBB"/>
    <w:rsid w:val="002126FC"/>
    <w:rsid w:val="00212B43"/>
    <w:rsid w:val="00212D11"/>
    <w:rsid w:val="00213350"/>
    <w:rsid w:val="002139E7"/>
    <w:rsid w:val="00213EC1"/>
    <w:rsid w:val="00214139"/>
    <w:rsid w:val="00214522"/>
    <w:rsid w:val="00214CB7"/>
    <w:rsid w:val="00214E38"/>
    <w:rsid w:val="00214ECB"/>
    <w:rsid w:val="002151AB"/>
    <w:rsid w:val="002152CE"/>
    <w:rsid w:val="00215349"/>
    <w:rsid w:val="002153C9"/>
    <w:rsid w:val="00215C14"/>
    <w:rsid w:val="00215EB9"/>
    <w:rsid w:val="002162D9"/>
    <w:rsid w:val="00216794"/>
    <w:rsid w:val="00216F23"/>
    <w:rsid w:val="002173CF"/>
    <w:rsid w:val="00217530"/>
    <w:rsid w:val="002177A8"/>
    <w:rsid w:val="00217A16"/>
    <w:rsid w:val="00220AA2"/>
    <w:rsid w:val="00220D7A"/>
    <w:rsid w:val="0022174B"/>
    <w:rsid w:val="00222429"/>
    <w:rsid w:val="00222E69"/>
    <w:rsid w:val="00223310"/>
    <w:rsid w:val="00223755"/>
    <w:rsid w:val="002243C0"/>
    <w:rsid w:val="002244F9"/>
    <w:rsid w:val="00224D60"/>
    <w:rsid w:val="00224D83"/>
    <w:rsid w:val="0022505B"/>
    <w:rsid w:val="002260E9"/>
    <w:rsid w:val="0022692A"/>
    <w:rsid w:val="00226C01"/>
    <w:rsid w:val="0022712F"/>
    <w:rsid w:val="0022741C"/>
    <w:rsid w:val="00227890"/>
    <w:rsid w:val="00230087"/>
    <w:rsid w:val="00230586"/>
    <w:rsid w:val="0023086D"/>
    <w:rsid w:val="00230B11"/>
    <w:rsid w:val="00230B4E"/>
    <w:rsid w:val="00230F53"/>
    <w:rsid w:val="0023110C"/>
    <w:rsid w:val="002313E7"/>
    <w:rsid w:val="0023198A"/>
    <w:rsid w:val="00232305"/>
    <w:rsid w:val="00232468"/>
    <w:rsid w:val="00232B98"/>
    <w:rsid w:val="00233BF2"/>
    <w:rsid w:val="002343B4"/>
    <w:rsid w:val="0023482B"/>
    <w:rsid w:val="0023498C"/>
    <w:rsid w:val="002359C6"/>
    <w:rsid w:val="00235F13"/>
    <w:rsid w:val="00236459"/>
    <w:rsid w:val="002364AB"/>
    <w:rsid w:val="002367F6"/>
    <w:rsid w:val="00236C44"/>
    <w:rsid w:val="00236DD4"/>
    <w:rsid w:val="0023706F"/>
    <w:rsid w:val="0023738E"/>
    <w:rsid w:val="00237737"/>
    <w:rsid w:val="00237BEF"/>
    <w:rsid w:val="00237DC9"/>
    <w:rsid w:val="00237F67"/>
    <w:rsid w:val="002410DC"/>
    <w:rsid w:val="00241978"/>
    <w:rsid w:val="00241B21"/>
    <w:rsid w:val="00241FA1"/>
    <w:rsid w:val="00242149"/>
    <w:rsid w:val="00242CB0"/>
    <w:rsid w:val="0024350E"/>
    <w:rsid w:val="002436AF"/>
    <w:rsid w:val="0024434E"/>
    <w:rsid w:val="002445F1"/>
    <w:rsid w:val="00244727"/>
    <w:rsid w:val="00244993"/>
    <w:rsid w:val="00244F9C"/>
    <w:rsid w:val="00245485"/>
    <w:rsid w:val="002456A5"/>
    <w:rsid w:val="00245BA2"/>
    <w:rsid w:val="00245F00"/>
    <w:rsid w:val="002464C5"/>
    <w:rsid w:val="0024668B"/>
    <w:rsid w:val="00246C11"/>
    <w:rsid w:val="00246F1D"/>
    <w:rsid w:val="00246F67"/>
    <w:rsid w:val="002470BA"/>
    <w:rsid w:val="0024789D"/>
    <w:rsid w:val="00247F19"/>
    <w:rsid w:val="00247F50"/>
    <w:rsid w:val="00250477"/>
    <w:rsid w:val="0025077F"/>
    <w:rsid w:val="00250B19"/>
    <w:rsid w:val="0025100A"/>
    <w:rsid w:val="00251254"/>
    <w:rsid w:val="002512DB"/>
    <w:rsid w:val="00251D15"/>
    <w:rsid w:val="002520C0"/>
    <w:rsid w:val="002525A0"/>
    <w:rsid w:val="002527B0"/>
    <w:rsid w:val="00252C0C"/>
    <w:rsid w:val="00252C43"/>
    <w:rsid w:val="00252FD1"/>
    <w:rsid w:val="00253142"/>
    <w:rsid w:val="00254D07"/>
    <w:rsid w:val="002553EB"/>
    <w:rsid w:val="002554DD"/>
    <w:rsid w:val="00255E5A"/>
    <w:rsid w:val="00255F76"/>
    <w:rsid w:val="00255FD0"/>
    <w:rsid w:val="002561A3"/>
    <w:rsid w:val="00256367"/>
    <w:rsid w:val="002563EF"/>
    <w:rsid w:val="0025649F"/>
    <w:rsid w:val="002564C3"/>
    <w:rsid w:val="002565F8"/>
    <w:rsid w:val="00256807"/>
    <w:rsid w:val="0025740E"/>
    <w:rsid w:val="00257C1D"/>
    <w:rsid w:val="00257C6E"/>
    <w:rsid w:val="00257DAB"/>
    <w:rsid w:val="00260189"/>
    <w:rsid w:val="002608A3"/>
    <w:rsid w:val="00260B88"/>
    <w:rsid w:val="00261789"/>
    <w:rsid w:val="00261FBC"/>
    <w:rsid w:val="00261FE9"/>
    <w:rsid w:val="0026211E"/>
    <w:rsid w:val="002623FB"/>
    <w:rsid w:val="00262ADB"/>
    <w:rsid w:val="00262B99"/>
    <w:rsid w:val="0026351A"/>
    <w:rsid w:val="00264397"/>
    <w:rsid w:val="00264929"/>
    <w:rsid w:val="00264BFD"/>
    <w:rsid w:val="00265083"/>
    <w:rsid w:val="002655F7"/>
    <w:rsid w:val="00265635"/>
    <w:rsid w:val="00265666"/>
    <w:rsid w:val="00265A14"/>
    <w:rsid w:val="00265BB8"/>
    <w:rsid w:val="0026613D"/>
    <w:rsid w:val="002668B7"/>
    <w:rsid w:val="002668EF"/>
    <w:rsid w:val="00266E6C"/>
    <w:rsid w:val="00267062"/>
    <w:rsid w:val="00267A36"/>
    <w:rsid w:val="00267A40"/>
    <w:rsid w:val="00267FB1"/>
    <w:rsid w:val="00270413"/>
    <w:rsid w:val="00270526"/>
    <w:rsid w:val="002706FE"/>
    <w:rsid w:val="002708F8"/>
    <w:rsid w:val="00270AAA"/>
    <w:rsid w:val="00270AFA"/>
    <w:rsid w:val="00270F71"/>
    <w:rsid w:val="002711ED"/>
    <w:rsid w:val="0027131B"/>
    <w:rsid w:val="0027177B"/>
    <w:rsid w:val="00271AA8"/>
    <w:rsid w:val="00271DC9"/>
    <w:rsid w:val="00271E4D"/>
    <w:rsid w:val="00271F29"/>
    <w:rsid w:val="0027227A"/>
    <w:rsid w:val="0027260C"/>
    <w:rsid w:val="00272697"/>
    <w:rsid w:val="00273161"/>
    <w:rsid w:val="002732AA"/>
    <w:rsid w:val="00273472"/>
    <w:rsid w:val="00273A1E"/>
    <w:rsid w:val="00274885"/>
    <w:rsid w:val="00274CB0"/>
    <w:rsid w:val="002750FF"/>
    <w:rsid w:val="002757B1"/>
    <w:rsid w:val="002759EA"/>
    <w:rsid w:val="00275BED"/>
    <w:rsid w:val="00276331"/>
    <w:rsid w:val="002768E0"/>
    <w:rsid w:val="002769AC"/>
    <w:rsid w:val="00276DBE"/>
    <w:rsid w:val="00277349"/>
    <w:rsid w:val="00277A94"/>
    <w:rsid w:val="00277E0A"/>
    <w:rsid w:val="0028005D"/>
    <w:rsid w:val="0028061B"/>
    <w:rsid w:val="0028115C"/>
    <w:rsid w:val="002814E2"/>
    <w:rsid w:val="002819FF"/>
    <w:rsid w:val="00281A06"/>
    <w:rsid w:val="00281D0B"/>
    <w:rsid w:val="0028255E"/>
    <w:rsid w:val="00282649"/>
    <w:rsid w:val="00282C7B"/>
    <w:rsid w:val="0028397B"/>
    <w:rsid w:val="0028409E"/>
    <w:rsid w:val="002852C5"/>
    <w:rsid w:val="002852EA"/>
    <w:rsid w:val="002855A8"/>
    <w:rsid w:val="00285695"/>
    <w:rsid w:val="002856EC"/>
    <w:rsid w:val="00285AB2"/>
    <w:rsid w:val="00286BF5"/>
    <w:rsid w:val="00286D4D"/>
    <w:rsid w:val="00286FD5"/>
    <w:rsid w:val="00287023"/>
    <w:rsid w:val="0028716F"/>
    <w:rsid w:val="00287B84"/>
    <w:rsid w:val="00287E00"/>
    <w:rsid w:val="00290A84"/>
    <w:rsid w:val="00290AA0"/>
    <w:rsid w:val="00290DBC"/>
    <w:rsid w:val="0029106B"/>
    <w:rsid w:val="00291666"/>
    <w:rsid w:val="00291CAC"/>
    <w:rsid w:val="0029200C"/>
    <w:rsid w:val="00292174"/>
    <w:rsid w:val="002923EF"/>
    <w:rsid w:val="002930C6"/>
    <w:rsid w:val="00293D62"/>
    <w:rsid w:val="002942C5"/>
    <w:rsid w:val="00294338"/>
    <w:rsid w:val="00294415"/>
    <w:rsid w:val="00294D87"/>
    <w:rsid w:val="0029500D"/>
    <w:rsid w:val="002950EB"/>
    <w:rsid w:val="00295241"/>
    <w:rsid w:val="00295709"/>
    <w:rsid w:val="002961F2"/>
    <w:rsid w:val="002966C4"/>
    <w:rsid w:val="00296B11"/>
    <w:rsid w:val="00296B93"/>
    <w:rsid w:val="00296E8F"/>
    <w:rsid w:val="00297A3F"/>
    <w:rsid w:val="00297FFD"/>
    <w:rsid w:val="002A0AB8"/>
    <w:rsid w:val="002A0C24"/>
    <w:rsid w:val="002A0DAC"/>
    <w:rsid w:val="002A0DC8"/>
    <w:rsid w:val="002A0FC8"/>
    <w:rsid w:val="002A10C7"/>
    <w:rsid w:val="002A1233"/>
    <w:rsid w:val="002A13DB"/>
    <w:rsid w:val="002A1410"/>
    <w:rsid w:val="002A14F9"/>
    <w:rsid w:val="002A1AD3"/>
    <w:rsid w:val="002A1B67"/>
    <w:rsid w:val="002A20BB"/>
    <w:rsid w:val="002A22B7"/>
    <w:rsid w:val="002A2AFC"/>
    <w:rsid w:val="002A2CF4"/>
    <w:rsid w:val="002A3144"/>
    <w:rsid w:val="002A37EB"/>
    <w:rsid w:val="002A4545"/>
    <w:rsid w:val="002A4ACA"/>
    <w:rsid w:val="002A4FCD"/>
    <w:rsid w:val="002A501D"/>
    <w:rsid w:val="002A63FE"/>
    <w:rsid w:val="002A6B3D"/>
    <w:rsid w:val="002A6BE4"/>
    <w:rsid w:val="002A7808"/>
    <w:rsid w:val="002A78F1"/>
    <w:rsid w:val="002A7912"/>
    <w:rsid w:val="002A7F27"/>
    <w:rsid w:val="002B00F5"/>
    <w:rsid w:val="002B01D0"/>
    <w:rsid w:val="002B046E"/>
    <w:rsid w:val="002B06B1"/>
    <w:rsid w:val="002B091C"/>
    <w:rsid w:val="002B0C38"/>
    <w:rsid w:val="002B1AEE"/>
    <w:rsid w:val="002B1CAB"/>
    <w:rsid w:val="002B2406"/>
    <w:rsid w:val="002B241D"/>
    <w:rsid w:val="002B24CD"/>
    <w:rsid w:val="002B25EB"/>
    <w:rsid w:val="002B2A6D"/>
    <w:rsid w:val="002B301D"/>
    <w:rsid w:val="002B3687"/>
    <w:rsid w:val="002B370D"/>
    <w:rsid w:val="002B37DA"/>
    <w:rsid w:val="002B37E1"/>
    <w:rsid w:val="002B3A72"/>
    <w:rsid w:val="002B480C"/>
    <w:rsid w:val="002B4C0B"/>
    <w:rsid w:val="002B4F35"/>
    <w:rsid w:val="002B5246"/>
    <w:rsid w:val="002B52AE"/>
    <w:rsid w:val="002B5C9C"/>
    <w:rsid w:val="002B64B1"/>
    <w:rsid w:val="002B65C0"/>
    <w:rsid w:val="002B67F5"/>
    <w:rsid w:val="002B6C80"/>
    <w:rsid w:val="002B78FF"/>
    <w:rsid w:val="002B7B0F"/>
    <w:rsid w:val="002C033F"/>
    <w:rsid w:val="002C04FF"/>
    <w:rsid w:val="002C084E"/>
    <w:rsid w:val="002C08A5"/>
    <w:rsid w:val="002C16C8"/>
    <w:rsid w:val="002C189C"/>
    <w:rsid w:val="002C193E"/>
    <w:rsid w:val="002C1F62"/>
    <w:rsid w:val="002C1F9E"/>
    <w:rsid w:val="002C20F4"/>
    <w:rsid w:val="002C24EA"/>
    <w:rsid w:val="002C27A6"/>
    <w:rsid w:val="002C28DE"/>
    <w:rsid w:val="002C2BA2"/>
    <w:rsid w:val="002C2D47"/>
    <w:rsid w:val="002C3316"/>
    <w:rsid w:val="002C3816"/>
    <w:rsid w:val="002C3A03"/>
    <w:rsid w:val="002C3A9F"/>
    <w:rsid w:val="002C3B51"/>
    <w:rsid w:val="002C3F99"/>
    <w:rsid w:val="002C4634"/>
    <w:rsid w:val="002C4D0B"/>
    <w:rsid w:val="002C4EA1"/>
    <w:rsid w:val="002C515D"/>
    <w:rsid w:val="002C58B7"/>
    <w:rsid w:val="002C594F"/>
    <w:rsid w:val="002C5CCA"/>
    <w:rsid w:val="002C5CF5"/>
    <w:rsid w:val="002C6107"/>
    <w:rsid w:val="002C639E"/>
    <w:rsid w:val="002C651F"/>
    <w:rsid w:val="002C6585"/>
    <w:rsid w:val="002C6734"/>
    <w:rsid w:val="002C705A"/>
    <w:rsid w:val="002C79DE"/>
    <w:rsid w:val="002C7C18"/>
    <w:rsid w:val="002D1061"/>
    <w:rsid w:val="002D10D2"/>
    <w:rsid w:val="002D12BB"/>
    <w:rsid w:val="002D16DE"/>
    <w:rsid w:val="002D1892"/>
    <w:rsid w:val="002D193C"/>
    <w:rsid w:val="002D1C98"/>
    <w:rsid w:val="002D1D29"/>
    <w:rsid w:val="002D1EBD"/>
    <w:rsid w:val="002D1ECF"/>
    <w:rsid w:val="002D2899"/>
    <w:rsid w:val="002D2C32"/>
    <w:rsid w:val="002D2F2C"/>
    <w:rsid w:val="002D31FF"/>
    <w:rsid w:val="002D34B9"/>
    <w:rsid w:val="002D3AA4"/>
    <w:rsid w:val="002D3EB8"/>
    <w:rsid w:val="002D432F"/>
    <w:rsid w:val="002D4891"/>
    <w:rsid w:val="002D4B79"/>
    <w:rsid w:val="002D4C97"/>
    <w:rsid w:val="002D4E46"/>
    <w:rsid w:val="002D4EA0"/>
    <w:rsid w:val="002D4F01"/>
    <w:rsid w:val="002D51DE"/>
    <w:rsid w:val="002D5542"/>
    <w:rsid w:val="002D5E96"/>
    <w:rsid w:val="002D6716"/>
    <w:rsid w:val="002D6D18"/>
    <w:rsid w:val="002D6D19"/>
    <w:rsid w:val="002D718F"/>
    <w:rsid w:val="002D753E"/>
    <w:rsid w:val="002D77EF"/>
    <w:rsid w:val="002D7884"/>
    <w:rsid w:val="002D7C3D"/>
    <w:rsid w:val="002E06B9"/>
    <w:rsid w:val="002E0DC6"/>
    <w:rsid w:val="002E1492"/>
    <w:rsid w:val="002E15E5"/>
    <w:rsid w:val="002E18C8"/>
    <w:rsid w:val="002E1BB0"/>
    <w:rsid w:val="002E1C2B"/>
    <w:rsid w:val="002E1DC3"/>
    <w:rsid w:val="002E2384"/>
    <w:rsid w:val="002E3571"/>
    <w:rsid w:val="002E3B26"/>
    <w:rsid w:val="002E43C3"/>
    <w:rsid w:val="002E51F3"/>
    <w:rsid w:val="002E5669"/>
    <w:rsid w:val="002E5865"/>
    <w:rsid w:val="002E65AC"/>
    <w:rsid w:val="002E6760"/>
    <w:rsid w:val="002E71CD"/>
    <w:rsid w:val="002E7BD7"/>
    <w:rsid w:val="002F00D4"/>
    <w:rsid w:val="002F07F2"/>
    <w:rsid w:val="002F0A5F"/>
    <w:rsid w:val="002F0D82"/>
    <w:rsid w:val="002F0F5B"/>
    <w:rsid w:val="002F10AD"/>
    <w:rsid w:val="002F134C"/>
    <w:rsid w:val="002F1731"/>
    <w:rsid w:val="002F1A28"/>
    <w:rsid w:val="002F1C39"/>
    <w:rsid w:val="002F1E21"/>
    <w:rsid w:val="002F21AC"/>
    <w:rsid w:val="002F2801"/>
    <w:rsid w:val="002F2907"/>
    <w:rsid w:val="002F29E4"/>
    <w:rsid w:val="002F2F4F"/>
    <w:rsid w:val="002F3A21"/>
    <w:rsid w:val="002F3BCB"/>
    <w:rsid w:val="002F3EE7"/>
    <w:rsid w:val="002F3EF8"/>
    <w:rsid w:val="002F4393"/>
    <w:rsid w:val="002F44D4"/>
    <w:rsid w:val="002F4DE3"/>
    <w:rsid w:val="002F54F7"/>
    <w:rsid w:val="002F5526"/>
    <w:rsid w:val="002F5573"/>
    <w:rsid w:val="002F5724"/>
    <w:rsid w:val="002F65B0"/>
    <w:rsid w:val="002F6824"/>
    <w:rsid w:val="002F6B33"/>
    <w:rsid w:val="002F6D74"/>
    <w:rsid w:val="002F7321"/>
    <w:rsid w:val="002F7B1D"/>
    <w:rsid w:val="002F7E6C"/>
    <w:rsid w:val="00300596"/>
    <w:rsid w:val="003005CA"/>
    <w:rsid w:val="0030127A"/>
    <w:rsid w:val="003014A7"/>
    <w:rsid w:val="003019B7"/>
    <w:rsid w:val="00301B9F"/>
    <w:rsid w:val="00301BFC"/>
    <w:rsid w:val="003021A9"/>
    <w:rsid w:val="00302300"/>
    <w:rsid w:val="0030246D"/>
    <w:rsid w:val="003025B8"/>
    <w:rsid w:val="00302CD2"/>
    <w:rsid w:val="003030C7"/>
    <w:rsid w:val="003033AA"/>
    <w:rsid w:val="00303505"/>
    <w:rsid w:val="003039D2"/>
    <w:rsid w:val="00303E01"/>
    <w:rsid w:val="0030413E"/>
    <w:rsid w:val="0030422D"/>
    <w:rsid w:val="00304453"/>
    <w:rsid w:val="0030472B"/>
    <w:rsid w:val="003049E6"/>
    <w:rsid w:val="00304DFD"/>
    <w:rsid w:val="00305171"/>
    <w:rsid w:val="003053B6"/>
    <w:rsid w:val="0030549A"/>
    <w:rsid w:val="003054B5"/>
    <w:rsid w:val="00305A3E"/>
    <w:rsid w:val="00305B08"/>
    <w:rsid w:val="00305EA3"/>
    <w:rsid w:val="0030627C"/>
    <w:rsid w:val="00306756"/>
    <w:rsid w:val="003073B4"/>
    <w:rsid w:val="00307AD3"/>
    <w:rsid w:val="0031012A"/>
    <w:rsid w:val="0031038F"/>
    <w:rsid w:val="0031052B"/>
    <w:rsid w:val="0031053A"/>
    <w:rsid w:val="003109C7"/>
    <w:rsid w:val="00310A9A"/>
    <w:rsid w:val="00310B89"/>
    <w:rsid w:val="00310BD1"/>
    <w:rsid w:val="00311372"/>
    <w:rsid w:val="0031159C"/>
    <w:rsid w:val="00311696"/>
    <w:rsid w:val="003116E6"/>
    <w:rsid w:val="003119FB"/>
    <w:rsid w:val="00311C8F"/>
    <w:rsid w:val="0031206E"/>
    <w:rsid w:val="003121D0"/>
    <w:rsid w:val="0031263A"/>
    <w:rsid w:val="0031280B"/>
    <w:rsid w:val="00312A74"/>
    <w:rsid w:val="00312B65"/>
    <w:rsid w:val="00312E89"/>
    <w:rsid w:val="00312FC3"/>
    <w:rsid w:val="003133EA"/>
    <w:rsid w:val="003133EE"/>
    <w:rsid w:val="00313B01"/>
    <w:rsid w:val="00313DCE"/>
    <w:rsid w:val="00313E58"/>
    <w:rsid w:val="00313FDB"/>
    <w:rsid w:val="00313FE8"/>
    <w:rsid w:val="00314239"/>
    <w:rsid w:val="00314636"/>
    <w:rsid w:val="00314705"/>
    <w:rsid w:val="00314740"/>
    <w:rsid w:val="00314D78"/>
    <w:rsid w:val="00315090"/>
    <w:rsid w:val="00315174"/>
    <w:rsid w:val="003151BF"/>
    <w:rsid w:val="00315251"/>
    <w:rsid w:val="0031590E"/>
    <w:rsid w:val="00315BDE"/>
    <w:rsid w:val="003163A4"/>
    <w:rsid w:val="003174C0"/>
    <w:rsid w:val="00317648"/>
    <w:rsid w:val="00317A11"/>
    <w:rsid w:val="00317C5B"/>
    <w:rsid w:val="0032003C"/>
    <w:rsid w:val="0032027D"/>
    <w:rsid w:val="0032061E"/>
    <w:rsid w:val="003207C2"/>
    <w:rsid w:val="0032086F"/>
    <w:rsid w:val="00321115"/>
    <w:rsid w:val="003211AD"/>
    <w:rsid w:val="00321270"/>
    <w:rsid w:val="00321599"/>
    <w:rsid w:val="00321942"/>
    <w:rsid w:val="00321EF5"/>
    <w:rsid w:val="00322434"/>
    <w:rsid w:val="0032243A"/>
    <w:rsid w:val="003226F2"/>
    <w:rsid w:val="00322860"/>
    <w:rsid w:val="0032343E"/>
    <w:rsid w:val="003242B9"/>
    <w:rsid w:val="00324500"/>
    <w:rsid w:val="003248C5"/>
    <w:rsid w:val="00324BD2"/>
    <w:rsid w:val="0032523D"/>
    <w:rsid w:val="00325CB3"/>
    <w:rsid w:val="00325D48"/>
    <w:rsid w:val="00326B76"/>
    <w:rsid w:val="00326C73"/>
    <w:rsid w:val="00327A82"/>
    <w:rsid w:val="00327DE0"/>
    <w:rsid w:val="00327F0D"/>
    <w:rsid w:val="003302AA"/>
    <w:rsid w:val="003304EA"/>
    <w:rsid w:val="003305D8"/>
    <w:rsid w:val="00330E91"/>
    <w:rsid w:val="00331329"/>
    <w:rsid w:val="00331676"/>
    <w:rsid w:val="00331961"/>
    <w:rsid w:val="00331CE2"/>
    <w:rsid w:val="00331D3B"/>
    <w:rsid w:val="0033227E"/>
    <w:rsid w:val="0033254F"/>
    <w:rsid w:val="00332C47"/>
    <w:rsid w:val="00332F3F"/>
    <w:rsid w:val="00333480"/>
    <w:rsid w:val="00333CA1"/>
    <w:rsid w:val="00333E48"/>
    <w:rsid w:val="003342ED"/>
    <w:rsid w:val="003343DF"/>
    <w:rsid w:val="0033460D"/>
    <w:rsid w:val="00334971"/>
    <w:rsid w:val="00334C9D"/>
    <w:rsid w:val="00334EA3"/>
    <w:rsid w:val="00335663"/>
    <w:rsid w:val="00335812"/>
    <w:rsid w:val="003358D5"/>
    <w:rsid w:val="00335CF5"/>
    <w:rsid w:val="00337243"/>
    <w:rsid w:val="0033790C"/>
    <w:rsid w:val="00337936"/>
    <w:rsid w:val="00337AC3"/>
    <w:rsid w:val="003400C2"/>
    <w:rsid w:val="0034073D"/>
    <w:rsid w:val="00340939"/>
    <w:rsid w:val="0034094F"/>
    <w:rsid w:val="00340BE3"/>
    <w:rsid w:val="0034108A"/>
    <w:rsid w:val="003418D2"/>
    <w:rsid w:val="00341B09"/>
    <w:rsid w:val="00342052"/>
    <w:rsid w:val="0034220E"/>
    <w:rsid w:val="00342342"/>
    <w:rsid w:val="00342CF8"/>
    <w:rsid w:val="00342F34"/>
    <w:rsid w:val="003430B7"/>
    <w:rsid w:val="0034321B"/>
    <w:rsid w:val="0034393E"/>
    <w:rsid w:val="003439C1"/>
    <w:rsid w:val="00343C26"/>
    <w:rsid w:val="003442F2"/>
    <w:rsid w:val="00344823"/>
    <w:rsid w:val="0034537A"/>
    <w:rsid w:val="00345860"/>
    <w:rsid w:val="00345F4C"/>
    <w:rsid w:val="003461EB"/>
    <w:rsid w:val="00346234"/>
    <w:rsid w:val="003462A0"/>
    <w:rsid w:val="003468E9"/>
    <w:rsid w:val="00346B71"/>
    <w:rsid w:val="00347237"/>
    <w:rsid w:val="003473F4"/>
    <w:rsid w:val="003474F5"/>
    <w:rsid w:val="00347852"/>
    <w:rsid w:val="00347F81"/>
    <w:rsid w:val="003501D6"/>
    <w:rsid w:val="003506F3"/>
    <w:rsid w:val="00350DC7"/>
    <w:rsid w:val="003513BC"/>
    <w:rsid w:val="00351A16"/>
    <w:rsid w:val="00351BEC"/>
    <w:rsid w:val="00352169"/>
    <w:rsid w:val="0035251D"/>
    <w:rsid w:val="00352659"/>
    <w:rsid w:val="003526CB"/>
    <w:rsid w:val="003529BE"/>
    <w:rsid w:val="00352C1D"/>
    <w:rsid w:val="00352D17"/>
    <w:rsid w:val="00352DFF"/>
    <w:rsid w:val="00353508"/>
    <w:rsid w:val="003539BD"/>
    <w:rsid w:val="00353F25"/>
    <w:rsid w:val="003541D2"/>
    <w:rsid w:val="003541F1"/>
    <w:rsid w:val="0035463E"/>
    <w:rsid w:val="0035485E"/>
    <w:rsid w:val="00354A96"/>
    <w:rsid w:val="00354B4E"/>
    <w:rsid w:val="003551B7"/>
    <w:rsid w:val="003551FD"/>
    <w:rsid w:val="0035564B"/>
    <w:rsid w:val="00355AD2"/>
    <w:rsid w:val="003566D8"/>
    <w:rsid w:val="0035683D"/>
    <w:rsid w:val="003573B4"/>
    <w:rsid w:val="0035786C"/>
    <w:rsid w:val="0035796E"/>
    <w:rsid w:val="00357CE3"/>
    <w:rsid w:val="003600AE"/>
    <w:rsid w:val="00360132"/>
    <w:rsid w:val="0036035A"/>
    <w:rsid w:val="00360496"/>
    <w:rsid w:val="003614A3"/>
    <w:rsid w:val="003614FA"/>
    <w:rsid w:val="0036159E"/>
    <w:rsid w:val="00361EFB"/>
    <w:rsid w:val="0036216A"/>
    <w:rsid w:val="00362512"/>
    <w:rsid w:val="00362ACA"/>
    <w:rsid w:val="00363693"/>
    <w:rsid w:val="00363AB0"/>
    <w:rsid w:val="00363C31"/>
    <w:rsid w:val="00363F55"/>
    <w:rsid w:val="00364405"/>
    <w:rsid w:val="00364A37"/>
    <w:rsid w:val="00365141"/>
    <w:rsid w:val="00365584"/>
    <w:rsid w:val="00365D2C"/>
    <w:rsid w:val="0036698A"/>
    <w:rsid w:val="00366F06"/>
    <w:rsid w:val="00367221"/>
    <w:rsid w:val="003679C8"/>
    <w:rsid w:val="00367E23"/>
    <w:rsid w:val="00370670"/>
    <w:rsid w:val="0037071C"/>
    <w:rsid w:val="00371521"/>
    <w:rsid w:val="003717D1"/>
    <w:rsid w:val="00372B21"/>
    <w:rsid w:val="00372D03"/>
    <w:rsid w:val="00373425"/>
    <w:rsid w:val="00373473"/>
    <w:rsid w:val="00373539"/>
    <w:rsid w:val="00373A8B"/>
    <w:rsid w:val="00373EC0"/>
    <w:rsid w:val="0037428D"/>
    <w:rsid w:val="003744A1"/>
    <w:rsid w:val="00374769"/>
    <w:rsid w:val="00374856"/>
    <w:rsid w:val="00374AA2"/>
    <w:rsid w:val="00374F2C"/>
    <w:rsid w:val="00375247"/>
    <w:rsid w:val="00375314"/>
    <w:rsid w:val="00375482"/>
    <w:rsid w:val="00375C05"/>
    <w:rsid w:val="00375F10"/>
    <w:rsid w:val="00376117"/>
    <w:rsid w:val="003763B2"/>
    <w:rsid w:val="003768A1"/>
    <w:rsid w:val="00376DB5"/>
    <w:rsid w:val="00376E35"/>
    <w:rsid w:val="003772B5"/>
    <w:rsid w:val="00377A87"/>
    <w:rsid w:val="003809C1"/>
    <w:rsid w:val="00381301"/>
    <w:rsid w:val="00381774"/>
    <w:rsid w:val="00381CC6"/>
    <w:rsid w:val="00382794"/>
    <w:rsid w:val="00382D4E"/>
    <w:rsid w:val="00382F38"/>
    <w:rsid w:val="00383371"/>
    <w:rsid w:val="003834AC"/>
    <w:rsid w:val="00383587"/>
    <w:rsid w:val="00383648"/>
    <w:rsid w:val="00383C53"/>
    <w:rsid w:val="00383D22"/>
    <w:rsid w:val="00384172"/>
    <w:rsid w:val="00384227"/>
    <w:rsid w:val="00384501"/>
    <w:rsid w:val="0038469B"/>
    <w:rsid w:val="003848CF"/>
    <w:rsid w:val="00384B5D"/>
    <w:rsid w:val="00384E62"/>
    <w:rsid w:val="00384ECB"/>
    <w:rsid w:val="003855E4"/>
    <w:rsid w:val="00385AD0"/>
    <w:rsid w:val="00386190"/>
    <w:rsid w:val="00386339"/>
    <w:rsid w:val="00386B0D"/>
    <w:rsid w:val="00386D1B"/>
    <w:rsid w:val="003877EE"/>
    <w:rsid w:val="0039061A"/>
    <w:rsid w:val="00390853"/>
    <w:rsid w:val="0039138A"/>
    <w:rsid w:val="0039147A"/>
    <w:rsid w:val="003914E0"/>
    <w:rsid w:val="00391580"/>
    <w:rsid w:val="00391A33"/>
    <w:rsid w:val="00391E81"/>
    <w:rsid w:val="00392044"/>
    <w:rsid w:val="00392B41"/>
    <w:rsid w:val="00393339"/>
    <w:rsid w:val="00393435"/>
    <w:rsid w:val="00393ABE"/>
    <w:rsid w:val="00393D10"/>
    <w:rsid w:val="00394778"/>
    <w:rsid w:val="00394CC1"/>
    <w:rsid w:val="00395223"/>
    <w:rsid w:val="0039549D"/>
    <w:rsid w:val="003956C4"/>
    <w:rsid w:val="00395DA9"/>
    <w:rsid w:val="00396559"/>
    <w:rsid w:val="00396587"/>
    <w:rsid w:val="0039658F"/>
    <w:rsid w:val="003972A5"/>
    <w:rsid w:val="003972F6"/>
    <w:rsid w:val="003974BD"/>
    <w:rsid w:val="00397612"/>
    <w:rsid w:val="00397834"/>
    <w:rsid w:val="003978CB"/>
    <w:rsid w:val="003A06D9"/>
    <w:rsid w:val="003A0E85"/>
    <w:rsid w:val="003A0ECF"/>
    <w:rsid w:val="003A152E"/>
    <w:rsid w:val="003A169B"/>
    <w:rsid w:val="003A16C7"/>
    <w:rsid w:val="003A1787"/>
    <w:rsid w:val="003A1DF6"/>
    <w:rsid w:val="003A20A7"/>
    <w:rsid w:val="003A22E9"/>
    <w:rsid w:val="003A252C"/>
    <w:rsid w:val="003A26E1"/>
    <w:rsid w:val="003A286D"/>
    <w:rsid w:val="003A2945"/>
    <w:rsid w:val="003A31DF"/>
    <w:rsid w:val="003A3CFC"/>
    <w:rsid w:val="003A43D7"/>
    <w:rsid w:val="003A471D"/>
    <w:rsid w:val="003A4748"/>
    <w:rsid w:val="003A4826"/>
    <w:rsid w:val="003A4C10"/>
    <w:rsid w:val="003A5103"/>
    <w:rsid w:val="003A52DC"/>
    <w:rsid w:val="003A5713"/>
    <w:rsid w:val="003A57C2"/>
    <w:rsid w:val="003A5F59"/>
    <w:rsid w:val="003A61AF"/>
    <w:rsid w:val="003A65C7"/>
    <w:rsid w:val="003A6643"/>
    <w:rsid w:val="003A6B32"/>
    <w:rsid w:val="003A6B4D"/>
    <w:rsid w:val="003A6BE7"/>
    <w:rsid w:val="003A6CE8"/>
    <w:rsid w:val="003B0041"/>
    <w:rsid w:val="003B079D"/>
    <w:rsid w:val="003B0A4D"/>
    <w:rsid w:val="003B0B12"/>
    <w:rsid w:val="003B0C91"/>
    <w:rsid w:val="003B0D59"/>
    <w:rsid w:val="003B0D6E"/>
    <w:rsid w:val="003B1B35"/>
    <w:rsid w:val="003B1FF5"/>
    <w:rsid w:val="003B2018"/>
    <w:rsid w:val="003B203E"/>
    <w:rsid w:val="003B2C73"/>
    <w:rsid w:val="003B334D"/>
    <w:rsid w:val="003B34FD"/>
    <w:rsid w:val="003B3744"/>
    <w:rsid w:val="003B3A84"/>
    <w:rsid w:val="003B3D7A"/>
    <w:rsid w:val="003B3DB2"/>
    <w:rsid w:val="003B45B9"/>
    <w:rsid w:val="003B5028"/>
    <w:rsid w:val="003B519A"/>
    <w:rsid w:val="003B54E0"/>
    <w:rsid w:val="003B58A9"/>
    <w:rsid w:val="003B5BDE"/>
    <w:rsid w:val="003B5CF9"/>
    <w:rsid w:val="003B5E4F"/>
    <w:rsid w:val="003B62F0"/>
    <w:rsid w:val="003B642A"/>
    <w:rsid w:val="003B646C"/>
    <w:rsid w:val="003B6582"/>
    <w:rsid w:val="003B6600"/>
    <w:rsid w:val="003B667B"/>
    <w:rsid w:val="003B6735"/>
    <w:rsid w:val="003B685D"/>
    <w:rsid w:val="003B6901"/>
    <w:rsid w:val="003B72BA"/>
    <w:rsid w:val="003B72D2"/>
    <w:rsid w:val="003B7B6E"/>
    <w:rsid w:val="003B7F87"/>
    <w:rsid w:val="003C01FF"/>
    <w:rsid w:val="003C02F8"/>
    <w:rsid w:val="003C04D4"/>
    <w:rsid w:val="003C099D"/>
    <w:rsid w:val="003C0B78"/>
    <w:rsid w:val="003C0C9F"/>
    <w:rsid w:val="003C0F42"/>
    <w:rsid w:val="003C14D2"/>
    <w:rsid w:val="003C1540"/>
    <w:rsid w:val="003C15D1"/>
    <w:rsid w:val="003C1690"/>
    <w:rsid w:val="003C1714"/>
    <w:rsid w:val="003C1889"/>
    <w:rsid w:val="003C207B"/>
    <w:rsid w:val="003C2141"/>
    <w:rsid w:val="003C2333"/>
    <w:rsid w:val="003C2799"/>
    <w:rsid w:val="003C2B1C"/>
    <w:rsid w:val="003C2B9F"/>
    <w:rsid w:val="003C2D30"/>
    <w:rsid w:val="003C2DFB"/>
    <w:rsid w:val="003C3565"/>
    <w:rsid w:val="003C3693"/>
    <w:rsid w:val="003C3F90"/>
    <w:rsid w:val="003C4570"/>
    <w:rsid w:val="003C4634"/>
    <w:rsid w:val="003C4747"/>
    <w:rsid w:val="003C48FC"/>
    <w:rsid w:val="003C493D"/>
    <w:rsid w:val="003C4AF9"/>
    <w:rsid w:val="003C51FC"/>
    <w:rsid w:val="003C549E"/>
    <w:rsid w:val="003C574F"/>
    <w:rsid w:val="003C5D71"/>
    <w:rsid w:val="003C663B"/>
    <w:rsid w:val="003C6ADA"/>
    <w:rsid w:val="003C7362"/>
    <w:rsid w:val="003C771A"/>
    <w:rsid w:val="003C7722"/>
    <w:rsid w:val="003D02FD"/>
    <w:rsid w:val="003D034D"/>
    <w:rsid w:val="003D05C3"/>
    <w:rsid w:val="003D0ABB"/>
    <w:rsid w:val="003D12B0"/>
    <w:rsid w:val="003D1794"/>
    <w:rsid w:val="003D18F3"/>
    <w:rsid w:val="003D1D77"/>
    <w:rsid w:val="003D24FC"/>
    <w:rsid w:val="003D285C"/>
    <w:rsid w:val="003D29BD"/>
    <w:rsid w:val="003D2E9B"/>
    <w:rsid w:val="003D3194"/>
    <w:rsid w:val="003D383B"/>
    <w:rsid w:val="003D3C28"/>
    <w:rsid w:val="003D4142"/>
    <w:rsid w:val="003D4199"/>
    <w:rsid w:val="003D59A5"/>
    <w:rsid w:val="003D5CAD"/>
    <w:rsid w:val="003D5E87"/>
    <w:rsid w:val="003D6448"/>
    <w:rsid w:val="003D6518"/>
    <w:rsid w:val="003D6E8B"/>
    <w:rsid w:val="003D70CA"/>
    <w:rsid w:val="003D7116"/>
    <w:rsid w:val="003D71D7"/>
    <w:rsid w:val="003D71E7"/>
    <w:rsid w:val="003D7482"/>
    <w:rsid w:val="003D7499"/>
    <w:rsid w:val="003D74B6"/>
    <w:rsid w:val="003D7FCB"/>
    <w:rsid w:val="003E04D5"/>
    <w:rsid w:val="003E05EA"/>
    <w:rsid w:val="003E0C7A"/>
    <w:rsid w:val="003E1403"/>
    <w:rsid w:val="003E162D"/>
    <w:rsid w:val="003E1685"/>
    <w:rsid w:val="003E179B"/>
    <w:rsid w:val="003E1826"/>
    <w:rsid w:val="003E1C2B"/>
    <w:rsid w:val="003E228E"/>
    <w:rsid w:val="003E2DA7"/>
    <w:rsid w:val="003E323D"/>
    <w:rsid w:val="003E397A"/>
    <w:rsid w:val="003E4587"/>
    <w:rsid w:val="003E4B41"/>
    <w:rsid w:val="003E50D2"/>
    <w:rsid w:val="003E59C1"/>
    <w:rsid w:val="003E5F36"/>
    <w:rsid w:val="003E6ED0"/>
    <w:rsid w:val="003E7028"/>
    <w:rsid w:val="003E748E"/>
    <w:rsid w:val="003E754F"/>
    <w:rsid w:val="003F05A4"/>
    <w:rsid w:val="003F0AD0"/>
    <w:rsid w:val="003F0DC0"/>
    <w:rsid w:val="003F1067"/>
    <w:rsid w:val="003F1754"/>
    <w:rsid w:val="003F1D03"/>
    <w:rsid w:val="003F1D61"/>
    <w:rsid w:val="003F22D3"/>
    <w:rsid w:val="003F270E"/>
    <w:rsid w:val="003F28F6"/>
    <w:rsid w:val="003F2F8D"/>
    <w:rsid w:val="003F33CA"/>
    <w:rsid w:val="003F3404"/>
    <w:rsid w:val="003F399B"/>
    <w:rsid w:val="003F3C9D"/>
    <w:rsid w:val="003F3E8E"/>
    <w:rsid w:val="003F4663"/>
    <w:rsid w:val="003F4C5E"/>
    <w:rsid w:val="003F4DB9"/>
    <w:rsid w:val="003F50DA"/>
    <w:rsid w:val="003F5314"/>
    <w:rsid w:val="003F5A4C"/>
    <w:rsid w:val="003F5BE0"/>
    <w:rsid w:val="003F6487"/>
    <w:rsid w:val="003F6A51"/>
    <w:rsid w:val="003F6E8E"/>
    <w:rsid w:val="003F72C4"/>
    <w:rsid w:val="0040024B"/>
    <w:rsid w:val="0040037C"/>
    <w:rsid w:val="004004F4"/>
    <w:rsid w:val="004006AB"/>
    <w:rsid w:val="0040151C"/>
    <w:rsid w:val="0040186E"/>
    <w:rsid w:val="004018E1"/>
    <w:rsid w:val="004020B5"/>
    <w:rsid w:val="0040215E"/>
    <w:rsid w:val="00402756"/>
    <w:rsid w:val="004027EB"/>
    <w:rsid w:val="00402B1C"/>
    <w:rsid w:val="00403118"/>
    <w:rsid w:val="00403140"/>
    <w:rsid w:val="00403445"/>
    <w:rsid w:val="00404208"/>
    <w:rsid w:val="004049B8"/>
    <w:rsid w:val="00404F89"/>
    <w:rsid w:val="004056FE"/>
    <w:rsid w:val="004059CC"/>
    <w:rsid w:val="00405A5D"/>
    <w:rsid w:val="0040669D"/>
    <w:rsid w:val="00406860"/>
    <w:rsid w:val="00406A64"/>
    <w:rsid w:val="00406F61"/>
    <w:rsid w:val="0040716C"/>
    <w:rsid w:val="004072E4"/>
    <w:rsid w:val="00407497"/>
    <w:rsid w:val="0040775D"/>
    <w:rsid w:val="004077BF"/>
    <w:rsid w:val="00407B7E"/>
    <w:rsid w:val="00410FCC"/>
    <w:rsid w:val="004112BF"/>
    <w:rsid w:val="00411313"/>
    <w:rsid w:val="004116F7"/>
    <w:rsid w:val="00411CBF"/>
    <w:rsid w:val="00412043"/>
    <w:rsid w:val="00412128"/>
    <w:rsid w:val="0041222E"/>
    <w:rsid w:val="00412987"/>
    <w:rsid w:val="00412E0C"/>
    <w:rsid w:val="00413059"/>
    <w:rsid w:val="0041334D"/>
    <w:rsid w:val="00413863"/>
    <w:rsid w:val="0041410A"/>
    <w:rsid w:val="00414160"/>
    <w:rsid w:val="00414205"/>
    <w:rsid w:val="004146D5"/>
    <w:rsid w:val="00414C4D"/>
    <w:rsid w:val="0041525D"/>
    <w:rsid w:val="004153D0"/>
    <w:rsid w:val="00415456"/>
    <w:rsid w:val="0041583F"/>
    <w:rsid w:val="0041589F"/>
    <w:rsid w:val="00415EB3"/>
    <w:rsid w:val="004162BB"/>
    <w:rsid w:val="00416890"/>
    <w:rsid w:val="00416C5C"/>
    <w:rsid w:val="00416E7D"/>
    <w:rsid w:val="004170EC"/>
    <w:rsid w:val="004171FB"/>
    <w:rsid w:val="00420576"/>
    <w:rsid w:val="00420E53"/>
    <w:rsid w:val="0042116B"/>
    <w:rsid w:val="004227B2"/>
    <w:rsid w:val="00423384"/>
    <w:rsid w:val="004234D4"/>
    <w:rsid w:val="00423883"/>
    <w:rsid w:val="004241E9"/>
    <w:rsid w:val="00424221"/>
    <w:rsid w:val="00424551"/>
    <w:rsid w:val="004246BB"/>
    <w:rsid w:val="00424A67"/>
    <w:rsid w:val="00424B7A"/>
    <w:rsid w:val="0042521D"/>
    <w:rsid w:val="004258EA"/>
    <w:rsid w:val="00426904"/>
    <w:rsid w:val="00426E29"/>
    <w:rsid w:val="004272F5"/>
    <w:rsid w:val="00427661"/>
    <w:rsid w:val="004276C4"/>
    <w:rsid w:val="004278A3"/>
    <w:rsid w:val="004279ED"/>
    <w:rsid w:val="00427A17"/>
    <w:rsid w:val="00427B3A"/>
    <w:rsid w:val="00430016"/>
    <w:rsid w:val="00430539"/>
    <w:rsid w:val="004306A6"/>
    <w:rsid w:val="0043085A"/>
    <w:rsid w:val="0043090C"/>
    <w:rsid w:val="00430E51"/>
    <w:rsid w:val="004318D2"/>
    <w:rsid w:val="00431BC4"/>
    <w:rsid w:val="00431E3A"/>
    <w:rsid w:val="0043213A"/>
    <w:rsid w:val="004323D5"/>
    <w:rsid w:val="004328FB"/>
    <w:rsid w:val="00432CE8"/>
    <w:rsid w:val="00432E82"/>
    <w:rsid w:val="00433015"/>
    <w:rsid w:val="00433056"/>
    <w:rsid w:val="0043329A"/>
    <w:rsid w:val="004339AF"/>
    <w:rsid w:val="00433BCB"/>
    <w:rsid w:val="00433F9A"/>
    <w:rsid w:val="004341D9"/>
    <w:rsid w:val="00434891"/>
    <w:rsid w:val="00434E68"/>
    <w:rsid w:val="00435013"/>
    <w:rsid w:val="004351D3"/>
    <w:rsid w:val="00435220"/>
    <w:rsid w:val="004358B2"/>
    <w:rsid w:val="0043593E"/>
    <w:rsid w:val="00435AB3"/>
    <w:rsid w:val="00435B84"/>
    <w:rsid w:val="0043691A"/>
    <w:rsid w:val="00436A7D"/>
    <w:rsid w:val="00436FFA"/>
    <w:rsid w:val="00437149"/>
    <w:rsid w:val="004374B2"/>
    <w:rsid w:val="004375BC"/>
    <w:rsid w:val="00437B4E"/>
    <w:rsid w:val="00437E03"/>
    <w:rsid w:val="0044022C"/>
    <w:rsid w:val="004402A8"/>
    <w:rsid w:val="0044073B"/>
    <w:rsid w:val="004407D1"/>
    <w:rsid w:val="00440B18"/>
    <w:rsid w:val="0044119E"/>
    <w:rsid w:val="004412F5"/>
    <w:rsid w:val="00441BB8"/>
    <w:rsid w:val="00441E1F"/>
    <w:rsid w:val="00441E24"/>
    <w:rsid w:val="00441EA2"/>
    <w:rsid w:val="00441FDA"/>
    <w:rsid w:val="004425BD"/>
    <w:rsid w:val="00442B72"/>
    <w:rsid w:val="00443672"/>
    <w:rsid w:val="00443699"/>
    <w:rsid w:val="004436A6"/>
    <w:rsid w:val="00443A41"/>
    <w:rsid w:val="00443A8C"/>
    <w:rsid w:val="004440DC"/>
    <w:rsid w:val="004449A5"/>
    <w:rsid w:val="00444C28"/>
    <w:rsid w:val="0044550D"/>
    <w:rsid w:val="004458B7"/>
    <w:rsid w:val="00445DBE"/>
    <w:rsid w:val="00445E83"/>
    <w:rsid w:val="00445F67"/>
    <w:rsid w:val="0044679E"/>
    <w:rsid w:val="0044688F"/>
    <w:rsid w:val="00447150"/>
    <w:rsid w:val="0044717E"/>
    <w:rsid w:val="004476F5"/>
    <w:rsid w:val="00447FEC"/>
    <w:rsid w:val="00450586"/>
    <w:rsid w:val="00450DD8"/>
    <w:rsid w:val="0045129D"/>
    <w:rsid w:val="0045141A"/>
    <w:rsid w:val="004516BC"/>
    <w:rsid w:val="004519EE"/>
    <w:rsid w:val="00452044"/>
    <w:rsid w:val="00452372"/>
    <w:rsid w:val="00452546"/>
    <w:rsid w:val="004527BE"/>
    <w:rsid w:val="00452982"/>
    <w:rsid w:val="00452F80"/>
    <w:rsid w:val="004530F7"/>
    <w:rsid w:val="0045350E"/>
    <w:rsid w:val="004545F6"/>
    <w:rsid w:val="00454F54"/>
    <w:rsid w:val="00455087"/>
    <w:rsid w:val="00455BA8"/>
    <w:rsid w:val="00455C51"/>
    <w:rsid w:val="00456325"/>
    <w:rsid w:val="00456329"/>
    <w:rsid w:val="004564EC"/>
    <w:rsid w:val="0045697E"/>
    <w:rsid w:val="00456A84"/>
    <w:rsid w:val="00456AB8"/>
    <w:rsid w:val="004576CF"/>
    <w:rsid w:val="00460175"/>
    <w:rsid w:val="0046049E"/>
    <w:rsid w:val="00460EB6"/>
    <w:rsid w:val="00461258"/>
    <w:rsid w:val="0046128F"/>
    <w:rsid w:val="00461359"/>
    <w:rsid w:val="00461B25"/>
    <w:rsid w:val="00462631"/>
    <w:rsid w:val="00463475"/>
    <w:rsid w:val="00463E0B"/>
    <w:rsid w:val="00463F43"/>
    <w:rsid w:val="00463F7B"/>
    <w:rsid w:val="00463FF9"/>
    <w:rsid w:val="00464266"/>
    <w:rsid w:val="004647FA"/>
    <w:rsid w:val="0046518F"/>
    <w:rsid w:val="004660CC"/>
    <w:rsid w:val="0046628E"/>
    <w:rsid w:val="00466730"/>
    <w:rsid w:val="004669FA"/>
    <w:rsid w:val="00466C65"/>
    <w:rsid w:val="0046749C"/>
    <w:rsid w:val="004676BB"/>
    <w:rsid w:val="0046797F"/>
    <w:rsid w:val="004679C5"/>
    <w:rsid w:val="0047085A"/>
    <w:rsid w:val="00470C40"/>
    <w:rsid w:val="004710DD"/>
    <w:rsid w:val="00471197"/>
    <w:rsid w:val="0047123F"/>
    <w:rsid w:val="004714F1"/>
    <w:rsid w:val="004717E7"/>
    <w:rsid w:val="00471CFD"/>
    <w:rsid w:val="004721D3"/>
    <w:rsid w:val="004721F4"/>
    <w:rsid w:val="004723AA"/>
    <w:rsid w:val="004726EE"/>
    <w:rsid w:val="004727F8"/>
    <w:rsid w:val="00472A61"/>
    <w:rsid w:val="00472B00"/>
    <w:rsid w:val="00473169"/>
    <w:rsid w:val="004735B4"/>
    <w:rsid w:val="00473846"/>
    <w:rsid w:val="00473946"/>
    <w:rsid w:val="0047425C"/>
    <w:rsid w:val="004749E0"/>
    <w:rsid w:val="00474DB5"/>
    <w:rsid w:val="00475781"/>
    <w:rsid w:val="0047586C"/>
    <w:rsid w:val="00475A37"/>
    <w:rsid w:val="00475B4F"/>
    <w:rsid w:val="00475BBC"/>
    <w:rsid w:val="00475F1C"/>
    <w:rsid w:val="00476708"/>
    <w:rsid w:val="00476886"/>
    <w:rsid w:val="00476960"/>
    <w:rsid w:val="004769BD"/>
    <w:rsid w:val="00476FCF"/>
    <w:rsid w:val="00477B46"/>
    <w:rsid w:val="00477D7D"/>
    <w:rsid w:val="00477FBC"/>
    <w:rsid w:val="00480675"/>
    <w:rsid w:val="004809E3"/>
    <w:rsid w:val="00481278"/>
    <w:rsid w:val="00481B14"/>
    <w:rsid w:val="00481F14"/>
    <w:rsid w:val="004822A7"/>
    <w:rsid w:val="004822D8"/>
    <w:rsid w:val="004827AF"/>
    <w:rsid w:val="00483245"/>
    <w:rsid w:val="0048367B"/>
    <w:rsid w:val="00483C55"/>
    <w:rsid w:val="004841B9"/>
    <w:rsid w:val="0048473C"/>
    <w:rsid w:val="004847ED"/>
    <w:rsid w:val="00484823"/>
    <w:rsid w:val="00484AA1"/>
    <w:rsid w:val="00484F17"/>
    <w:rsid w:val="00484F6E"/>
    <w:rsid w:val="00485626"/>
    <w:rsid w:val="0048598B"/>
    <w:rsid w:val="004864DE"/>
    <w:rsid w:val="00486658"/>
    <w:rsid w:val="00487236"/>
    <w:rsid w:val="004873BF"/>
    <w:rsid w:val="004876E7"/>
    <w:rsid w:val="004877A5"/>
    <w:rsid w:val="00491231"/>
    <w:rsid w:val="004912B4"/>
    <w:rsid w:val="00491C13"/>
    <w:rsid w:val="00492027"/>
    <w:rsid w:val="00492FBE"/>
    <w:rsid w:val="00493996"/>
    <w:rsid w:val="00493B53"/>
    <w:rsid w:val="004940EB"/>
    <w:rsid w:val="0049449A"/>
    <w:rsid w:val="004947B1"/>
    <w:rsid w:val="004953C3"/>
    <w:rsid w:val="004956C7"/>
    <w:rsid w:val="00495841"/>
    <w:rsid w:val="00495B8B"/>
    <w:rsid w:val="00495C4B"/>
    <w:rsid w:val="00495CD1"/>
    <w:rsid w:val="004963D6"/>
    <w:rsid w:val="00496895"/>
    <w:rsid w:val="00496ACA"/>
    <w:rsid w:val="00496EEB"/>
    <w:rsid w:val="00497089"/>
    <w:rsid w:val="004972FD"/>
    <w:rsid w:val="004A072A"/>
    <w:rsid w:val="004A0858"/>
    <w:rsid w:val="004A10D7"/>
    <w:rsid w:val="004A127D"/>
    <w:rsid w:val="004A1602"/>
    <w:rsid w:val="004A176A"/>
    <w:rsid w:val="004A1796"/>
    <w:rsid w:val="004A2153"/>
    <w:rsid w:val="004A2211"/>
    <w:rsid w:val="004A27BB"/>
    <w:rsid w:val="004A2AC3"/>
    <w:rsid w:val="004A307D"/>
    <w:rsid w:val="004A39D5"/>
    <w:rsid w:val="004A3A61"/>
    <w:rsid w:val="004A3EA0"/>
    <w:rsid w:val="004A44D9"/>
    <w:rsid w:val="004A4602"/>
    <w:rsid w:val="004A4860"/>
    <w:rsid w:val="004A49C4"/>
    <w:rsid w:val="004A4EBF"/>
    <w:rsid w:val="004A5453"/>
    <w:rsid w:val="004A58F9"/>
    <w:rsid w:val="004A6101"/>
    <w:rsid w:val="004A61D1"/>
    <w:rsid w:val="004A624E"/>
    <w:rsid w:val="004A65C9"/>
    <w:rsid w:val="004A6700"/>
    <w:rsid w:val="004A6A1C"/>
    <w:rsid w:val="004A70E7"/>
    <w:rsid w:val="004A7261"/>
    <w:rsid w:val="004B00B5"/>
    <w:rsid w:val="004B04FC"/>
    <w:rsid w:val="004B0B0F"/>
    <w:rsid w:val="004B1313"/>
    <w:rsid w:val="004B2B2D"/>
    <w:rsid w:val="004B2E96"/>
    <w:rsid w:val="004B303A"/>
    <w:rsid w:val="004B31CF"/>
    <w:rsid w:val="004B3640"/>
    <w:rsid w:val="004B39E2"/>
    <w:rsid w:val="004B3BF5"/>
    <w:rsid w:val="004B45FD"/>
    <w:rsid w:val="004B4BA7"/>
    <w:rsid w:val="004B4EE6"/>
    <w:rsid w:val="004B58C9"/>
    <w:rsid w:val="004B58DE"/>
    <w:rsid w:val="004B5E36"/>
    <w:rsid w:val="004B5EF5"/>
    <w:rsid w:val="004B633A"/>
    <w:rsid w:val="004B6F6C"/>
    <w:rsid w:val="004B707D"/>
    <w:rsid w:val="004B75D9"/>
    <w:rsid w:val="004B77DB"/>
    <w:rsid w:val="004B7858"/>
    <w:rsid w:val="004B7D4E"/>
    <w:rsid w:val="004C056E"/>
    <w:rsid w:val="004C094E"/>
    <w:rsid w:val="004C0D04"/>
    <w:rsid w:val="004C12A8"/>
    <w:rsid w:val="004C1A49"/>
    <w:rsid w:val="004C1AC6"/>
    <w:rsid w:val="004C1FC5"/>
    <w:rsid w:val="004C1FF0"/>
    <w:rsid w:val="004C23AD"/>
    <w:rsid w:val="004C2640"/>
    <w:rsid w:val="004C2BD2"/>
    <w:rsid w:val="004C3733"/>
    <w:rsid w:val="004C39D6"/>
    <w:rsid w:val="004C42E5"/>
    <w:rsid w:val="004C4BD9"/>
    <w:rsid w:val="004C4D7B"/>
    <w:rsid w:val="004C5104"/>
    <w:rsid w:val="004C5344"/>
    <w:rsid w:val="004C616A"/>
    <w:rsid w:val="004C665D"/>
    <w:rsid w:val="004C68C7"/>
    <w:rsid w:val="004C70F3"/>
    <w:rsid w:val="004C7734"/>
    <w:rsid w:val="004C7ACE"/>
    <w:rsid w:val="004C7F2B"/>
    <w:rsid w:val="004D02CA"/>
    <w:rsid w:val="004D0F50"/>
    <w:rsid w:val="004D10A2"/>
    <w:rsid w:val="004D1428"/>
    <w:rsid w:val="004D1472"/>
    <w:rsid w:val="004D2385"/>
    <w:rsid w:val="004D23D4"/>
    <w:rsid w:val="004D2876"/>
    <w:rsid w:val="004D308F"/>
    <w:rsid w:val="004D4412"/>
    <w:rsid w:val="004D4FF1"/>
    <w:rsid w:val="004D522D"/>
    <w:rsid w:val="004D5B64"/>
    <w:rsid w:val="004D5C78"/>
    <w:rsid w:val="004D5DCF"/>
    <w:rsid w:val="004D63B5"/>
    <w:rsid w:val="004D6518"/>
    <w:rsid w:val="004D6778"/>
    <w:rsid w:val="004D6BF0"/>
    <w:rsid w:val="004D77F5"/>
    <w:rsid w:val="004D798A"/>
    <w:rsid w:val="004D79BF"/>
    <w:rsid w:val="004E0318"/>
    <w:rsid w:val="004E050D"/>
    <w:rsid w:val="004E0842"/>
    <w:rsid w:val="004E089B"/>
    <w:rsid w:val="004E1F4D"/>
    <w:rsid w:val="004E217C"/>
    <w:rsid w:val="004E221E"/>
    <w:rsid w:val="004E26E7"/>
    <w:rsid w:val="004E27F4"/>
    <w:rsid w:val="004E282D"/>
    <w:rsid w:val="004E28D8"/>
    <w:rsid w:val="004E363D"/>
    <w:rsid w:val="004E3DB3"/>
    <w:rsid w:val="004E4116"/>
    <w:rsid w:val="004E47FA"/>
    <w:rsid w:val="004E514A"/>
    <w:rsid w:val="004E567A"/>
    <w:rsid w:val="004E5A5C"/>
    <w:rsid w:val="004E5AE5"/>
    <w:rsid w:val="004E5B5C"/>
    <w:rsid w:val="004E5E7C"/>
    <w:rsid w:val="004E62F9"/>
    <w:rsid w:val="004E6347"/>
    <w:rsid w:val="004E65D4"/>
    <w:rsid w:val="004E6641"/>
    <w:rsid w:val="004E6838"/>
    <w:rsid w:val="004E7145"/>
    <w:rsid w:val="004E7546"/>
    <w:rsid w:val="004E77BC"/>
    <w:rsid w:val="004E77E0"/>
    <w:rsid w:val="004E7A3C"/>
    <w:rsid w:val="004E7DCE"/>
    <w:rsid w:val="004E7E8F"/>
    <w:rsid w:val="004F06E8"/>
    <w:rsid w:val="004F0954"/>
    <w:rsid w:val="004F0956"/>
    <w:rsid w:val="004F1202"/>
    <w:rsid w:val="004F150F"/>
    <w:rsid w:val="004F1DCE"/>
    <w:rsid w:val="004F1ED4"/>
    <w:rsid w:val="004F227C"/>
    <w:rsid w:val="004F28CE"/>
    <w:rsid w:val="004F2BCB"/>
    <w:rsid w:val="004F3330"/>
    <w:rsid w:val="004F37F7"/>
    <w:rsid w:val="004F41C4"/>
    <w:rsid w:val="004F41ED"/>
    <w:rsid w:val="004F4255"/>
    <w:rsid w:val="004F4D05"/>
    <w:rsid w:val="004F4FD0"/>
    <w:rsid w:val="004F552A"/>
    <w:rsid w:val="004F5721"/>
    <w:rsid w:val="004F59EF"/>
    <w:rsid w:val="004F5FFC"/>
    <w:rsid w:val="004F6703"/>
    <w:rsid w:val="004F78D5"/>
    <w:rsid w:val="004F7D6D"/>
    <w:rsid w:val="004F7EE8"/>
    <w:rsid w:val="004F7F59"/>
    <w:rsid w:val="004F7FA9"/>
    <w:rsid w:val="00500111"/>
    <w:rsid w:val="00500897"/>
    <w:rsid w:val="00500DE8"/>
    <w:rsid w:val="00500E86"/>
    <w:rsid w:val="00501857"/>
    <w:rsid w:val="00501B88"/>
    <w:rsid w:val="00501E37"/>
    <w:rsid w:val="005029AA"/>
    <w:rsid w:val="00502DD4"/>
    <w:rsid w:val="005036A5"/>
    <w:rsid w:val="00503B1D"/>
    <w:rsid w:val="00503BFD"/>
    <w:rsid w:val="00503DE5"/>
    <w:rsid w:val="005040D0"/>
    <w:rsid w:val="005040E9"/>
    <w:rsid w:val="00504328"/>
    <w:rsid w:val="00504B7A"/>
    <w:rsid w:val="005052E0"/>
    <w:rsid w:val="00505E83"/>
    <w:rsid w:val="00505EE6"/>
    <w:rsid w:val="00505F37"/>
    <w:rsid w:val="0050601A"/>
    <w:rsid w:val="00506FEE"/>
    <w:rsid w:val="0050703D"/>
    <w:rsid w:val="00507649"/>
    <w:rsid w:val="00507901"/>
    <w:rsid w:val="00507A84"/>
    <w:rsid w:val="00510138"/>
    <w:rsid w:val="005102A6"/>
    <w:rsid w:val="00510736"/>
    <w:rsid w:val="005109EA"/>
    <w:rsid w:val="00510A0B"/>
    <w:rsid w:val="0051103B"/>
    <w:rsid w:val="0051116E"/>
    <w:rsid w:val="00511192"/>
    <w:rsid w:val="00511348"/>
    <w:rsid w:val="00511C77"/>
    <w:rsid w:val="00511CED"/>
    <w:rsid w:val="00511FCB"/>
    <w:rsid w:val="00512121"/>
    <w:rsid w:val="00512145"/>
    <w:rsid w:val="005121C2"/>
    <w:rsid w:val="005122CE"/>
    <w:rsid w:val="005127A9"/>
    <w:rsid w:val="00512A7D"/>
    <w:rsid w:val="00512CFB"/>
    <w:rsid w:val="0051303F"/>
    <w:rsid w:val="005130EB"/>
    <w:rsid w:val="0051383C"/>
    <w:rsid w:val="00513C9D"/>
    <w:rsid w:val="00513E8B"/>
    <w:rsid w:val="00514F05"/>
    <w:rsid w:val="0051505F"/>
    <w:rsid w:val="00515077"/>
    <w:rsid w:val="0051549F"/>
    <w:rsid w:val="00515560"/>
    <w:rsid w:val="00515D9E"/>
    <w:rsid w:val="00515EEA"/>
    <w:rsid w:val="005160E3"/>
    <w:rsid w:val="005162D2"/>
    <w:rsid w:val="0051662D"/>
    <w:rsid w:val="00516650"/>
    <w:rsid w:val="00516720"/>
    <w:rsid w:val="00516769"/>
    <w:rsid w:val="005168FD"/>
    <w:rsid w:val="00516D66"/>
    <w:rsid w:val="00516D90"/>
    <w:rsid w:val="00516E34"/>
    <w:rsid w:val="00516E7B"/>
    <w:rsid w:val="00516ED4"/>
    <w:rsid w:val="00517F40"/>
    <w:rsid w:val="0052032B"/>
    <w:rsid w:val="0052082C"/>
    <w:rsid w:val="005208EE"/>
    <w:rsid w:val="00521219"/>
    <w:rsid w:val="00521436"/>
    <w:rsid w:val="0052199F"/>
    <w:rsid w:val="005219F1"/>
    <w:rsid w:val="0052295F"/>
    <w:rsid w:val="00522BA2"/>
    <w:rsid w:val="00522E77"/>
    <w:rsid w:val="00522F3B"/>
    <w:rsid w:val="00522FD2"/>
    <w:rsid w:val="00523295"/>
    <w:rsid w:val="0052333F"/>
    <w:rsid w:val="0052336C"/>
    <w:rsid w:val="00523386"/>
    <w:rsid w:val="005234C2"/>
    <w:rsid w:val="005239DB"/>
    <w:rsid w:val="005241C5"/>
    <w:rsid w:val="005250C6"/>
    <w:rsid w:val="00525415"/>
    <w:rsid w:val="005258B8"/>
    <w:rsid w:val="00525A7F"/>
    <w:rsid w:val="00525F5D"/>
    <w:rsid w:val="005263C2"/>
    <w:rsid w:val="005265A4"/>
    <w:rsid w:val="005268FE"/>
    <w:rsid w:val="00526BA4"/>
    <w:rsid w:val="0052747E"/>
    <w:rsid w:val="00527686"/>
    <w:rsid w:val="00527DA3"/>
    <w:rsid w:val="00530159"/>
    <w:rsid w:val="0053028B"/>
    <w:rsid w:val="00530B4F"/>
    <w:rsid w:val="00530E5E"/>
    <w:rsid w:val="00531CA4"/>
    <w:rsid w:val="00531EC8"/>
    <w:rsid w:val="005323B8"/>
    <w:rsid w:val="00532C75"/>
    <w:rsid w:val="0053304F"/>
    <w:rsid w:val="00533819"/>
    <w:rsid w:val="00533BBF"/>
    <w:rsid w:val="00533CB9"/>
    <w:rsid w:val="00533F53"/>
    <w:rsid w:val="0053415F"/>
    <w:rsid w:val="0053449D"/>
    <w:rsid w:val="005346E4"/>
    <w:rsid w:val="00534B21"/>
    <w:rsid w:val="00534FEF"/>
    <w:rsid w:val="00535673"/>
    <w:rsid w:val="00535FA7"/>
    <w:rsid w:val="005363E0"/>
    <w:rsid w:val="00536624"/>
    <w:rsid w:val="00536B7F"/>
    <w:rsid w:val="00536E27"/>
    <w:rsid w:val="005373C6"/>
    <w:rsid w:val="005402E2"/>
    <w:rsid w:val="0054089F"/>
    <w:rsid w:val="005409B5"/>
    <w:rsid w:val="00540D43"/>
    <w:rsid w:val="00540E6B"/>
    <w:rsid w:val="00541B98"/>
    <w:rsid w:val="00541CCB"/>
    <w:rsid w:val="00541DC9"/>
    <w:rsid w:val="00542106"/>
    <w:rsid w:val="005422A0"/>
    <w:rsid w:val="00542802"/>
    <w:rsid w:val="005428D4"/>
    <w:rsid w:val="0054313F"/>
    <w:rsid w:val="005437F7"/>
    <w:rsid w:val="00543ABE"/>
    <w:rsid w:val="00543E62"/>
    <w:rsid w:val="005442C2"/>
    <w:rsid w:val="00544982"/>
    <w:rsid w:val="00544CC8"/>
    <w:rsid w:val="00544D99"/>
    <w:rsid w:val="00544F30"/>
    <w:rsid w:val="00544FB3"/>
    <w:rsid w:val="005450DB"/>
    <w:rsid w:val="005463D4"/>
    <w:rsid w:val="0054679D"/>
    <w:rsid w:val="00546834"/>
    <w:rsid w:val="00546B28"/>
    <w:rsid w:val="00546E2B"/>
    <w:rsid w:val="0054722D"/>
    <w:rsid w:val="005472A4"/>
    <w:rsid w:val="0054734D"/>
    <w:rsid w:val="0054754A"/>
    <w:rsid w:val="005476D8"/>
    <w:rsid w:val="00547CDB"/>
    <w:rsid w:val="00550115"/>
    <w:rsid w:val="00550818"/>
    <w:rsid w:val="0055083F"/>
    <w:rsid w:val="00551143"/>
    <w:rsid w:val="005511CE"/>
    <w:rsid w:val="005512D4"/>
    <w:rsid w:val="00551483"/>
    <w:rsid w:val="005515C8"/>
    <w:rsid w:val="005519F4"/>
    <w:rsid w:val="00551C35"/>
    <w:rsid w:val="00551D6E"/>
    <w:rsid w:val="00552679"/>
    <w:rsid w:val="00552EEC"/>
    <w:rsid w:val="00552EED"/>
    <w:rsid w:val="005533A6"/>
    <w:rsid w:val="0055354E"/>
    <w:rsid w:val="00553BDC"/>
    <w:rsid w:val="00553CC1"/>
    <w:rsid w:val="00554608"/>
    <w:rsid w:val="005546DE"/>
    <w:rsid w:val="005546E4"/>
    <w:rsid w:val="005551AC"/>
    <w:rsid w:val="005559FA"/>
    <w:rsid w:val="0055651D"/>
    <w:rsid w:val="00557519"/>
    <w:rsid w:val="00557874"/>
    <w:rsid w:val="00557A38"/>
    <w:rsid w:val="00557BA5"/>
    <w:rsid w:val="00557BA8"/>
    <w:rsid w:val="00560305"/>
    <w:rsid w:val="00560A94"/>
    <w:rsid w:val="00561566"/>
    <w:rsid w:val="00561D9F"/>
    <w:rsid w:val="0056220D"/>
    <w:rsid w:val="0056237D"/>
    <w:rsid w:val="00562822"/>
    <w:rsid w:val="005628F1"/>
    <w:rsid w:val="00562941"/>
    <w:rsid w:val="00562E66"/>
    <w:rsid w:val="00562E85"/>
    <w:rsid w:val="00563034"/>
    <w:rsid w:val="00563082"/>
    <w:rsid w:val="0056309E"/>
    <w:rsid w:val="0056327F"/>
    <w:rsid w:val="005634A8"/>
    <w:rsid w:val="00563B53"/>
    <w:rsid w:val="00563C40"/>
    <w:rsid w:val="00563DDF"/>
    <w:rsid w:val="005644A0"/>
    <w:rsid w:val="00564823"/>
    <w:rsid w:val="005654AA"/>
    <w:rsid w:val="005656D7"/>
    <w:rsid w:val="005658D7"/>
    <w:rsid w:val="00565B05"/>
    <w:rsid w:val="00565C08"/>
    <w:rsid w:val="00565DF6"/>
    <w:rsid w:val="0056617A"/>
    <w:rsid w:val="00566A3E"/>
    <w:rsid w:val="00566BF8"/>
    <w:rsid w:val="00566D4F"/>
    <w:rsid w:val="005670ED"/>
    <w:rsid w:val="00567178"/>
    <w:rsid w:val="00567233"/>
    <w:rsid w:val="005676EC"/>
    <w:rsid w:val="005700F3"/>
    <w:rsid w:val="005704CE"/>
    <w:rsid w:val="005705DA"/>
    <w:rsid w:val="00570BA2"/>
    <w:rsid w:val="005712B7"/>
    <w:rsid w:val="0057132D"/>
    <w:rsid w:val="0057133D"/>
    <w:rsid w:val="00571443"/>
    <w:rsid w:val="00571AB2"/>
    <w:rsid w:val="00571D2F"/>
    <w:rsid w:val="00572703"/>
    <w:rsid w:val="00572CC0"/>
    <w:rsid w:val="005730B8"/>
    <w:rsid w:val="005732A8"/>
    <w:rsid w:val="0057378E"/>
    <w:rsid w:val="0057399F"/>
    <w:rsid w:val="00573FAC"/>
    <w:rsid w:val="0057446B"/>
    <w:rsid w:val="005745B0"/>
    <w:rsid w:val="00574ED6"/>
    <w:rsid w:val="00574F3B"/>
    <w:rsid w:val="00575D58"/>
    <w:rsid w:val="00575DFC"/>
    <w:rsid w:val="00576FDD"/>
    <w:rsid w:val="005776C3"/>
    <w:rsid w:val="00577915"/>
    <w:rsid w:val="0057799F"/>
    <w:rsid w:val="00577CFA"/>
    <w:rsid w:val="00580EC4"/>
    <w:rsid w:val="00581033"/>
    <w:rsid w:val="00581532"/>
    <w:rsid w:val="00581BFE"/>
    <w:rsid w:val="00581CC9"/>
    <w:rsid w:val="00581E2C"/>
    <w:rsid w:val="00581FD1"/>
    <w:rsid w:val="005826C3"/>
    <w:rsid w:val="005826D2"/>
    <w:rsid w:val="005828B5"/>
    <w:rsid w:val="005830D6"/>
    <w:rsid w:val="0058325E"/>
    <w:rsid w:val="0058340E"/>
    <w:rsid w:val="005837FA"/>
    <w:rsid w:val="00583D72"/>
    <w:rsid w:val="00583DE3"/>
    <w:rsid w:val="0058523F"/>
    <w:rsid w:val="005854F2"/>
    <w:rsid w:val="0058575B"/>
    <w:rsid w:val="00585D92"/>
    <w:rsid w:val="00586614"/>
    <w:rsid w:val="00586657"/>
    <w:rsid w:val="00586908"/>
    <w:rsid w:val="00587361"/>
    <w:rsid w:val="0058759F"/>
    <w:rsid w:val="0058777A"/>
    <w:rsid w:val="0058784B"/>
    <w:rsid w:val="005901B9"/>
    <w:rsid w:val="00590A10"/>
    <w:rsid w:val="00591342"/>
    <w:rsid w:val="00591350"/>
    <w:rsid w:val="005916B2"/>
    <w:rsid w:val="005924B5"/>
    <w:rsid w:val="005927D8"/>
    <w:rsid w:val="00592AD1"/>
    <w:rsid w:val="00593ACE"/>
    <w:rsid w:val="00593E3D"/>
    <w:rsid w:val="00593ED4"/>
    <w:rsid w:val="00594165"/>
    <w:rsid w:val="0059450B"/>
    <w:rsid w:val="00594A62"/>
    <w:rsid w:val="0059527F"/>
    <w:rsid w:val="00595C02"/>
    <w:rsid w:val="00595CB7"/>
    <w:rsid w:val="005960DD"/>
    <w:rsid w:val="005963E2"/>
    <w:rsid w:val="00596D37"/>
    <w:rsid w:val="00596F07"/>
    <w:rsid w:val="00596FEB"/>
    <w:rsid w:val="005971E9"/>
    <w:rsid w:val="005972FD"/>
    <w:rsid w:val="005979A8"/>
    <w:rsid w:val="005A0184"/>
    <w:rsid w:val="005A031E"/>
    <w:rsid w:val="005A06A1"/>
    <w:rsid w:val="005A113F"/>
    <w:rsid w:val="005A1435"/>
    <w:rsid w:val="005A1A69"/>
    <w:rsid w:val="005A2057"/>
    <w:rsid w:val="005A23FD"/>
    <w:rsid w:val="005A286E"/>
    <w:rsid w:val="005A3969"/>
    <w:rsid w:val="005A396F"/>
    <w:rsid w:val="005A3B68"/>
    <w:rsid w:val="005A3D95"/>
    <w:rsid w:val="005A3FF0"/>
    <w:rsid w:val="005A4AD7"/>
    <w:rsid w:val="005A5024"/>
    <w:rsid w:val="005A52F8"/>
    <w:rsid w:val="005A5958"/>
    <w:rsid w:val="005A5CE8"/>
    <w:rsid w:val="005A5F29"/>
    <w:rsid w:val="005A5FB9"/>
    <w:rsid w:val="005A6480"/>
    <w:rsid w:val="005A674E"/>
    <w:rsid w:val="005A68D7"/>
    <w:rsid w:val="005A69BD"/>
    <w:rsid w:val="005A69C0"/>
    <w:rsid w:val="005A748B"/>
    <w:rsid w:val="005A753C"/>
    <w:rsid w:val="005A783D"/>
    <w:rsid w:val="005A795B"/>
    <w:rsid w:val="005A7D89"/>
    <w:rsid w:val="005B00C5"/>
    <w:rsid w:val="005B0120"/>
    <w:rsid w:val="005B0C3D"/>
    <w:rsid w:val="005B0E77"/>
    <w:rsid w:val="005B0ECC"/>
    <w:rsid w:val="005B141E"/>
    <w:rsid w:val="005B16DD"/>
    <w:rsid w:val="005B1945"/>
    <w:rsid w:val="005B1DF6"/>
    <w:rsid w:val="005B265E"/>
    <w:rsid w:val="005B2D5B"/>
    <w:rsid w:val="005B343A"/>
    <w:rsid w:val="005B3446"/>
    <w:rsid w:val="005B366B"/>
    <w:rsid w:val="005B3A0C"/>
    <w:rsid w:val="005B3AA3"/>
    <w:rsid w:val="005B3B96"/>
    <w:rsid w:val="005B3BE4"/>
    <w:rsid w:val="005B3E7D"/>
    <w:rsid w:val="005B4499"/>
    <w:rsid w:val="005B4563"/>
    <w:rsid w:val="005B4594"/>
    <w:rsid w:val="005B45BD"/>
    <w:rsid w:val="005B46B9"/>
    <w:rsid w:val="005B47B0"/>
    <w:rsid w:val="005B47E2"/>
    <w:rsid w:val="005B49C1"/>
    <w:rsid w:val="005B4AA6"/>
    <w:rsid w:val="005B58D1"/>
    <w:rsid w:val="005B5CA0"/>
    <w:rsid w:val="005B5F75"/>
    <w:rsid w:val="005B5FC2"/>
    <w:rsid w:val="005B6C76"/>
    <w:rsid w:val="005B6D5E"/>
    <w:rsid w:val="005B6EFE"/>
    <w:rsid w:val="005B735E"/>
    <w:rsid w:val="005B780E"/>
    <w:rsid w:val="005B789F"/>
    <w:rsid w:val="005C05F8"/>
    <w:rsid w:val="005C0985"/>
    <w:rsid w:val="005C09FE"/>
    <w:rsid w:val="005C0A72"/>
    <w:rsid w:val="005C16E6"/>
    <w:rsid w:val="005C1D4F"/>
    <w:rsid w:val="005C1F2D"/>
    <w:rsid w:val="005C20FA"/>
    <w:rsid w:val="005C21FA"/>
    <w:rsid w:val="005C2848"/>
    <w:rsid w:val="005C2886"/>
    <w:rsid w:val="005C2C2A"/>
    <w:rsid w:val="005C2DDD"/>
    <w:rsid w:val="005C33D2"/>
    <w:rsid w:val="005C3414"/>
    <w:rsid w:val="005C3A46"/>
    <w:rsid w:val="005C3FF4"/>
    <w:rsid w:val="005C4002"/>
    <w:rsid w:val="005C40B7"/>
    <w:rsid w:val="005C4B3C"/>
    <w:rsid w:val="005C4BF4"/>
    <w:rsid w:val="005C4CE5"/>
    <w:rsid w:val="005C5044"/>
    <w:rsid w:val="005C55A5"/>
    <w:rsid w:val="005C64E5"/>
    <w:rsid w:val="005C66B6"/>
    <w:rsid w:val="005C6AFB"/>
    <w:rsid w:val="005C6D2D"/>
    <w:rsid w:val="005C6E51"/>
    <w:rsid w:val="005C716E"/>
    <w:rsid w:val="005C73D8"/>
    <w:rsid w:val="005C741A"/>
    <w:rsid w:val="005C770D"/>
    <w:rsid w:val="005C7E30"/>
    <w:rsid w:val="005D03E6"/>
    <w:rsid w:val="005D03F9"/>
    <w:rsid w:val="005D04A9"/>
    <w:rsid w:val="005D05C5"/>
    <w:rsid w:val="005D0A62"/>
    <w:rsid w:val="005D0A72"/>
    <w:rsid w:val="005D0DBF"/>
    <w:rsid w:val="005D1043"/>
    <w:rsid w:val="005D13FD"/>
    <w:rsid w:val="005D1448"/>
    <w:rsid w:val="005D1509"/>
    <w:rsid w:val="005D229D"/>
    <w:rsid w:val="005D2473"/>
    <w:rsid w:val="005D2732"/>
    <w:rsid w:val="005D27BD"/>
    <w:rsid w:val="005D2C9E"/>
    <w:rsid w:val="005D2FA7"/>
    <w:rsid w:val="005D31B5"/>
    <w:rsid w:val="005D333B"/>
    <w:rsid w:val="005D340B"/>
    <w:rsid w:val="005D35D0"/>
    <w:rsid w:val="005D3E39"/>
    <w:rsid w:val="005D3FFC"/>
    <w:rsid w:val="005D4476"/>
    <w:rsid w:val="005D47B8"/>
    <w:rsid w:val="005D49E5"/>
    <w:rsid w:val="005D52EB"/>
    <w:rsid w:val="005D596A"/>
    <w:rsid w:val="005D6404"/>
    <w:rsid w:val="005D6433"/>
    <w:rsid w:val="005D65F3"/>
    <w:rsid w:val="005D70D7"/>
    <w:rsid w:val="005D724B"/>
    <w:rsid w:val="005D77C3"/>
    <w:rsid w:val="005D78F1"/>
    <w:rsid w:val="005D7B92"/>
    <w:rsid w:val="005D7C33"/>
    <w:rsid w:val="005D7D17"/>
    <w:rsid w:val="005E028C"/>
    <w:rsid w:val="005E0C20"/>
    <w:rsid w:val="005E0C61"/>
    <w:rsid w:val="005E1590"/>
    <w:rsid w:val="005E163F"/>
    <w:rsid w:val="005E173B"/>
    <w:rsid w:val="005E185A"/>
    <w:rsid w:val="005E19D7"/>
    <w:rsid w:val="005E2196"/>
    <w:rsid w:val="005E2B88"/>
    <w:rsid w:val="005E2CDC"/>
    <w:rsid w:val="005E2E70"/>
    <w:rsid w:val="005E3032"/>
    <w:rsid w:val="005E31DB"/>
    <w:rsid w:val="005E3665"/>
    <w:rsid w:val="005E3A4A"/>
    <w:rsid w:val="005E3B71"/>
    <w:rsid w:val="005E3B9E"/>
    <w:rsid w:val="005E3BAE"/>
    <w:rsid w:val="005E3F18"/>
    <w:rsid w:val="005E407F"/>
    <w:rsid w:val="005E469A"/>
    <w:rsid w:val="005E46E7"/>
    <w:rsid w:val="005E5589"/>
    <w:rsid w:val="005E656E"/>
    <w:rsid w:val="005E6C61"/>
    <w:rsid w:val="005E75CB"/>
    <w:rsid w:val="005E7805"/>
    <w:rsid w:val="005E7F64"/>
    <w:rsid w:val="005F0336"/>
    <w:rsid w:val="005F0499"/>
    <w:rsid w:val="005F0623"/>
    <w:rsid w:val="005F0B95"/>
    <w:rsid w:val="005F10DD"/>
    <w:rsid w:val="005F10DE"/>
    <w:rsid w:val="005F13D0"/>
    <w:rsid w:val="005F188D"/>
    <w:rsid w:val="005F1A2C"/>
    <w:rsid w:val="005F2129"/>
    <w:rsid w:val="005F2393"/>
    <w:rsid w:val="005F2E0B"/>
    <w:rsid w:val="005F2FC9"/>
    <w:rsid w:val="005F30A7"/>
    <w:rsid w:val="005F32C9"/>
    <w:rsid w:val="005F37F5"/>
    <w:rsid w:val="005F3E86"/>
    <w:rsid w:val="005F3FBB"/>
    <w:rsid w:val="005F478B"/>
    <w:rsid w:val="005F49EF"/>
    <w:rsid w:val="005F4A95"/>
    <w:rsid w:val="005F4B14"/>
    <w:rsid w:val="005F4EB3"/>
    <w:rsid w:val="005F5163"/>
    <w:rsid w:val="005F555D"/>
    <w:rsid w:val="005F5C9F"/>
    <w:rsid w:val="005F5CCC"/>
    <w:rsid w:val="005F6026"/>
    <w:rsid w:val="005F61F8"/>
    <w:rsid w:val="005F6991"/>
    <w:rsid w:val="005F7B4B"/>
    <w:rsid w:val="005F7C68"/>
    <w:rsid w:val="006003C6"/>
    <w:rsid w:val="00600AD6"/>
    <w:rsid w:val="00600EC7"/>
    <w:rsid w:val="00601016"/>
    <w:rsid w:val="0060151F"/>
    <w:rsid w:val="0060152A"/>
    <w:rsid w:val="00601E52"/>
    <w:rsid w:val="00601FE6"/>
    <w:rsid w:val="006020F7"/>
    <w:rsid w:val="00602614"/>
    <w:rsid w:val="00603389"/>
    <w:rsid w:val="006037EF"/>
    <w:rsid w:val="0060383A"/>
    <w:rsid w:val="0060397A"/>
    <w:rsid w:val="00603DA8"/>
    <w:rsid w:val="00603FB3"/>
    <w:rsid w:val="00604365"/>
    <w:rsid w:val="0060439F"/>
    <w:rsid w:val="006045C2"/>
    <w:rsid w:val="0060604D"/>
    <w:rsid w:val="0060653B"/>
    <w:rsid w:val="00606E64"/>
    <w:rsid w:val="00606EB1"/>
    <w:rsid w:val="0060723A"/>
    <w:rsid w:val="006072B7"/>
    <w:rsid w:val="006073DA"/>
    <w:rsid w:val="0060754D"/>
    <w:rsid w:val="0060773B"/>
    <w:rsid w:val="0060792F"/>
    <w:rsid w:val="00607BF0"/>
    <w:rsid w:val="00607D83"/>
    <w:rsid w:val="006100EB"/>
    <w:rsid w:val="00610712"/>
    <w:rsid w:val="00610D3A"/>
    <w:rsid w:val="00611377"/>
    <w:rsid w:val="00611412"/>
    <w:rsid w:val="00611A76"/>
    <w:rsid w:val="00611D2F"/>
    <w:rsid w:val="00611FD0"/>
    <w:rsid w:val="0061200F"/>
    <w:rsid w:val="00612077"/>
    <w:rsid w:val="0061250B"/>
    <w:rsid w:val="00612B36"/>
    <w:rsid w:val="00612C66"/>
    <w:rsid w:val="00612EBB"/>
    <w:rsid w:val="00612F0E"/>
    <w:rsid w:val="00613100"/>
    <w:rsid w:val="0061327C"/>
    <w:rsid w:val="006132F2"/>
    <w:rsid w:val="00613825"/>
    <w:rsid w:val="00614075"/>
    <w:rsid w:val="00614764"/>
    <w:rsid w:val="00614AA1"/>
    <w:rsid w:val="00614CCB"/>
    <w:rsid w:val="00614D29"/>
    <w:rsid w:val="006151C8"/>
    <w:rsid w:val="006153A4"/>
    <w:rsid w:val="00615C16"/>
    <w:rsid w:val="00616CC3"/>
    <w:rsid w:val="00617215"/>
    <w:rsid w:val="006174CF"/>
    <w:rsid w:val="00617519"/>
    <w:rsid w:val="006178C1"/>
    <w:rsid w:val="0062006D"/>
    <w:rsid w:val="0062057B"/>
    <w:rsid w:val="00620683"/>
    <w:rsid w:val="00620698"/>
    <w:rsid w:val="00620986"/>
    <w:rsid w:val="00620A05"/>
    <w:rsid w:val="00620A3A"/>
    <w:rsid w:val="00620FFB"/>
    <w:rsid w:val="00621257"/>
    <w:rsid w:val="00621CD2"/>
    <w:rsid w:val="00621EA6"/>
    <w:rsid w:val="006226EC"/>
    <w:rsid w:val="0062278C"/>
    <w:rsid w:val="00622B4E"/>
    <w:rsid w:val="00622DB4"/>
    <w:rsid w:val="0062361F"/>
    <w:rsid w:val="00623B8E"/>
    <w:rsid w:val="00623D16"/>
    <w:rsid w:val="00623DCD"/>
    <w:rsid w:val="006240EF"/>
    <w:rsid w:val="00624496"/>
    <w:rsid w:val="0062499C"/>
    <w:rsid w:val="006251D3"/>
    <w:rsid w:val="006252B1"/>
    <w:rsid w:val="006259BA"/>
    <w:rsid w:val="00625D81"/>
    <w:rsid w:val="00625E5F"/>
    <w:rsid w:val="00626182"/>
    <w:rsid w:val="006269E4"/>
    <w:rsid w:val="00626E44"/>
    <w:rsid w:val="00626EE7"/>
    <w:rsid w:val="006270B7"/>
    <w:rsid w:val="00627333"/>
    <w:rsid w:val="00627B4D"/>
    <w:rsid w:val="0063059B"/>
    <w:rsid w:val="006309B8"/>
    <w:rsid w:val="00630B46"/>
    <w:rsid w:val="00630DAA"/>
    <w:rsid w:val="006326BA"/>
    <w:rsid w:val="00632861"/>
    <w:rsid w:val="0063331C"/>
    <w:rsid w:val="006334A1"/>
    <w:rsid w:val="00633873"/>
    <w:rsid w:val="00633907"/>
    <w:rsid w:val="00633EEB"/>
    <w:rsid w:val="00634A36"/>
    <w:rsid w:val="00635336"/>
    <w:rsid w:val="006353C6"/>
    <w:rsid w:val="00635874"/>
    <w:rsid w:val="00635F59"/>
    <w:rsid w:val="00636A22"/>
    <w:rsid w:val="00640C95"/>
    <w:rsid w:val="00640DD6"/>
    <w:rsid w:val="00640EB7"/>
    <w:rsid w:val="00640F9A"/>
    <w:rsid w:val="00641224"/>
    <w:rsid w:val="00641993"/>
    <w:rsid w:val="00641B80"/>
    <w:rsid w:val="00642783"/>
    <w:rsid w:val="00642B21"/>
    <w:rsid w:val="00643771"/>
    <w:rsid w:val="006440F8"/>
    <w:rsid w:val="006444CC"/>
    <w:rsid w:val="00644B9D"/>
    <w:rsid w:val="00644F70"/>
    <w:rsid w:val="0064580C"/>
    <w:rsid w:val="0064595D"/>
    <w:rsid w:val="00645AF6"/>
    <w:rsid w:val="00645E32"/>
    <w:rsid w:val="006461DC"/>
    <w:rsid w:val="006462B6"/>
    <w:rsid w:val="006465FB"/>
    <w:rsid w:val="00646F53"/>
    <w:rsid w:val="006472F7"/>
    <w:rsid w:val="006473B6"/>
    <w:rsid w:val="006475EE"/>
    <w:rsid w:val="006502FC"/>
    <w:rsid w:val="006503F7"/>
    <w:rsid w:val="00651704"/>
    <w:rsid w:val="0065174E"/>
    <w:rsid w:val="006519E2"/>
    <w:rsid w:val="00652186"/>
    <w:rsid w:val="006521E6"/>
    <w:rsid w:val="00652470"/>
    <w:rsid w:val="006524C4"/>
    <w:rsid w:val="0065273E"/>
    <w:rsid w:val="00652B8B"/>
    <w:rsid w:val="00652E96"/>
    <w:rsid w:val="006530DE"/>
    <w:rsid w:val="006547E7"/>
    <w:rsid w:val="00654BF5"/>
    <w:rsid w:val="00654E5E"/>
    <w:rsid w:val="00655042"/>
    <w:rsid w:val="006550EF"/>
    <w:rsid w:val="00655285"/>
    <w:rsid w:val="00655C0F"/>
    <w:rsid w:val="00655FB3"/>
    <w:rsid w:val="00656AAC"/>
    <w:rsid w:val="00656BC6"/>
    <w:rsid w:val="00656E8D"/>
    <w:rsid w:val="006571B3"/>
    <w:rsid w:val="0065775B"/>
    <w:rsid w:val="00657832"/>
    <w:rsid w:val="00657A75"/>
    <w:rsid w:val="00657DB2"/>
    <w:rsid w:val="00660518"/>
    <w:rsid w:val="006608B5"/>
    <w:rsid w:val="006608C8"/>
    <w:rsid w:val="006610D1"/>
    <w:rsid w:val="006623FD"/>
    <w:rsid w:val="00662A4B"/>
    <w:rsid w:val="00662B34"/>
    <w:rsid w:val="00662BA6"/>
    <w:rsid w:val="00662DF6"/>
    <w:rsid w:val="006635B0"/>
    <w:rsid w:val="00663892"/>
    <w:rsid w:val="00663B5E"/>
    <w:rsid w:val="00664032"/>
    <w:rsid w:val="00664189"/>
    <w:rsid w:val="006646D6"/>
    <w:rsid w:val="00664DD2"/>
    <w:rsid w:val="0066518E"/>
    <w:rsid w:val="00665214"/>
    <w:rsid w:val="00665901"/>
    <w:rsid w:val="00665990"/>
    <w:rsid w:val="00665B5A"/>
    <w:rsid w:val="00665FC3"/>
    <w:rsid w:val="0066618C"/>
    <w:rsid w:val="00666539"/>
    <w:rsid w:val="00666F79"/>
    <w:rsid w:val="006670E7"/>
    <w:rsid w:val="0066723F"/>
    <w:rsid w:val="006673A4"/>
    <w:rsid w:val="00667540"/>
    <w:rsid w:val="006703CA"/>
    <w:rsid w:val="0067043C"/>
    <w:rsid w:val="00670A28"/>
    <w:rsid w:val="00670C8B"/>
    <w:rsid w:val="0067116F"/>
    <w:rsid w:val="0067133C"/>
    <w:rsid w:val="00671DCD"/>
    <w:rsid w:val="00672288"/>
    <w:rsid w:val="0067291E"/>
    <w:rsid w:val="00672A0C"/>
    <w:rsid w:val="00672AF0"/>
    <w:rsid w:val="00672ECF"/>
    <w:rsid w:val="00673245"/>
    <w:rsid w:val="006732C8"/>
    <w:rsid w:val="0067361E"/>
    <w:rsid w:val="00673747"/>
    <w:rsid w:val="00673929"/>
    <w:rsid w:val="006739F7"/>
    <w:rsid w:val="00673D03"/>
    <w:rsid w:val="00673F21"/>
    <w:rsid w:val="00673F5D"/>
    <w:rsid w:val="006744E1"/>
    <w:rsid w:val="00674A66"/>
    <w:rsid w:val="00674AA8"/>
    <w:rsid w:val="00674F78"/>
    <w:rsid w:val="00675BA5"/>
    <w:rsid w:val="00675DE6"/>
    <w:rsid w:val="00675F14"/>
    <w:rsid w:val="0067602B"/>
    <w:rsid w:val="006766A5"/>
    <w:rsid w:val="00676731"/>
    <w:rsid w:val="00676B5D"/>
    <w:rsid w:val="0067791E"/>
    <w:rsid w:val="00677AEA"/>
    <w:rsid w:val="00677B62"/>
    <w:rsid w:val="006802B4"/>
    <w:rsid w:val="00680798"/>
    <w:rsid w:val="00680857"/>
    <w:rsid w:val="006808E9"/>
    <w:rsid w:val="00680A3F"/>
    <w:rsid w:val="00680C1D"/>
    <w:rsid w:val="00681451"/>
    <w:rsid w:val="006819B5"/>
    <w:rsid w:val="006819D3"/>
    <w:rsid w:val="00681ADA"/>
    <w:rsid w:val="00681D8F"/>
    <w:rsid w:val="006823AD"/>
    <w:rsid w:val="00682DB4"/>
    <w:rsid w:val="0068305D"/>
    <w:rsid w:val="006830BF"/>
    <w:rsid w:val="00683489"/>
    <w:rsid w:val="00683685"/>
    <w:rsid w:val="006841C3"/>
    <w:rsid w:val="0068442C"/>
    <w:rsid w:val="00684B87"/>
    <w:rsid w:val="00684CFD"/>
    <w:rsid w:val="00684F2F"/>
    <w:rsid w:val="00685043"/>
    <w:rsid w:val="0068531F"/>
    <w:rsid w:val="0068533E"/>
    <w:rsid w:val="006853B2"/>
    <w:rsid w:val="006853CA"/>
    <w:rsid w:val="00685755"/>
    <w:rsid w:val="00685C3A"/>
    <w:rsid w:val="00685D73"/>
    <w:rsid w:val="006864A7"/>
    <w:rsid w:val="006864D5"/>
    <w:rsid w:val="00686508"/>
    <w:rsid w:val="00686715"/>
    <w:rsid w:val="006867B8"/>
    <w:rsid w:val="006869FF"/>
    <w:rsid w:val="00686ACA"/>
    <w:rsid w:val="00686BFB"/>
    <w:rsid w:val="00687CAB"/>
    <w:rsid w:val="00690075"/>
    <w:rsid w:val="00690275"/>
    <w:rsid w:val="006909F6"/>
    <w:rsid w:val="00690ACF"/>
    <w:rsid w:val="00691E4A"/>
    <w:rsid w:val="0069229F"/>
    <w:rsid w:val="006922D4"/>
    <w:rsid w:val="006927DC"/>
    <w:rsid w:val="00692CE7"/>
    <w:rsid w:val="00693222"/>
    <w:rsid w:val="006932D1"/>
    <w:rsid w:val="0069355F"/>
    <w:rsid w:val="006944F6"/>
    <w:rsid w:val="0069453B"/>
    <w:rsid w:val="00694E8A"/>
    <w:rsid w:val="00696696"/>
    <w:rsid w:val="006971AA"/>
    <w:rsid w:val="00697309"/>
    <w:rsid w:val="00697863"/>
    <w:rsid w:val="006A0199"/>
    <w:rsid w:val="006A03BE"/>
    <w:rsid w:val="006A05FE"/>
    <w:rsid w:val="006A07AC"/>
    <w:rsid w:val="006A084F"/>
    <w:rsid w:val="006A095C"/>
    <w:rsid w:val="006A0AAD"/>
    <w:rsid w:val="006A0C3E"/>
    <w:rsid w:val="006A0FD3"/>
    <w:rsid w:val="006A168F"/>
    <w:rsid w:val="006A1962"/>
    <w:rsid w:val="006A1ACC"/>
    <w:rsid w:val="006A1B9A"/>
    <w:rsid w:val="006A3174"/>
    <w:rsid w:val="006A344F"/>
    <w:rsid w:val="006A3538"/>
    <w:rsid w:val="006A3811"/>
    <w:rsid w:val="006A39FD"/>
    <w:rsid w:val="006A3A92"/>
    <w:rsid w:val="006A43FA"/>
    <w:rsid w:val="006A45F4"/>
    <w:rsid w:val="006A4749"/>
    <w:rsid w:val="006A4B93"/>
    <w:rsid w:val="006A4D87"/>
    <w:rsid w:val="006A4D97"/>
    <w:rsid w:val="006A4FC2"/>
    <w:rsid w:val="006A4FC8"/>
    <w:rsid w:val="006A5270"/>
    <w:rsid w:val="006A54AD"/>
    <w:rsid w:val="006A55DA"/>
    <w:rsid w:val="006A6158"/>
    <w:rsid w:val="006A6C3B"/>
    <w:rsid w:val="006A6ECC"/>
    <w:rsid w:val="006A7025"/>
    <w:rsid w:val="006A740F"/>
    <w:rsid w:val="006A7494"/>
    <w:rsid w:val="006A78DB"/>
    <w:rsid w:val="006A7A93"/>
    <w:rsid w:val="006A7D19"/>
    <w:rsid w:val="006B006B"/>
    <w:rsid w:val="006B0223"/>
    <w:rsid w:val="006B027F"/>
    <w:rsid w:val="006B0329"/>
    <w:rsid w:val="006B0410"/>
    <w:rsid w:val="006B04F6"/>
    <w:rsid w:val="006B0841"/>
    <w:rsid w:val="006B0AD6"/>
    <w:rsid w:val="006B0C03"/>
    <w:rsid w:val="006B0CD9"/>
    <w:rsid w:val="006B0E48"/>
    <w:rsid w:val="006B11B4"/>
    <w:rsid w:val="006B1872"/>
    <w:rsid w:val="006B1886"/>
    <w:rsid w:val="006B18F2"/>
    <w:rsid w:val="006B194D"/>
    <w:rsid w:val="006B1D6D"/>
    <w:rsid w:val="006B1FBA"/>
    <w:rsid w:val="006B2660"/>
    <w:rsid w:val="006B2710"/>
    <w:rsid w:val="006B30ED"/>
    <w:rsid w:val="006B31FA"/>
    <w:rsid w:val="006B350E"/>
    <w:rsid w:val="006B361B"/>
    <w:rsid w:val="006B3B81"/>
    <w:rsid w:val="006B4274"/>
    <w:rsid w:val="006B44E7"/>
    <w:rsid w:val="006B4B06"/>
    <w:rsid w:val="006B4B4E"/>
    <w:rsid w:val="006B4B60"/>
    <w:rsid w:val="006B4E6D"/>
    <w:rsid w:val="006B4ED1"/>
    <w:rsid w:val="006B5816"/>
    <w:rsid w:val="006B5B77"/>
    <w:rsid w:val="006B62E3"/>
    <w:rsid w:val="006B6412"/>
    <w:rsid w:val="006B65E9"/>
    <w:rsid w:val="006B6A7B"/>
    <w:rsid w:val="006B6B62"/>
    <w:rsid w:val="006B7B6E"/>
    <w:rsid w:val="006B7C73"/>
    <w:rsid w:val="006B7FC9"/>
    <w:rsid w:val="006C03F0"/>
    <w:rsid w:val="006C06B0"/>
    <w:rsid w:val="006C06BA"/>
    <w:rsid w:val="006C09B2"/>
    <w:rsid w:val="006C0C4A"/>
    <w:rsid w:val="006C1198"/>
    <w:rsid w:val="006C12C2"/>
    <w:rsid w:val="006C1858"/>
    <w:rsid w:val="006C18B8"/>
    <w:rsid w:val="006C22BF"/>
    <w:rsid w:val="006C33C7"/>
    <w:rsid w:val="006C3A63"/>
    <w:rsid w:val="006C3EF8"/>
    <w:rsid w:val="006C3F4A"/>
    <w:rsid w:val="006C4923"/>
    <w:rsid w:val="006C4E5C"/>
    <w:rsid w:val="006C5066"/>
    <w:rsid w:val="006C5377"/>
    <w:rsid w:val="006C5F80"/>
    <w:rsid w:val="006C5F93"/>
    <w:rsid w:val="006C61BB"/>
    <w:rsid w:val="006C62F2"/>
    <w:rsid w:val="006C64E5"/>
    <w:rsid w:val="006C65EF"/>
    <w:rsid w:val="006C65F4"/>
    <w:rsid w:val="006C68E9"/>
    <w:rsid w:val="006C7204"/>
    <w:rsid w:val="006C7904"/>
    <w:rsid w:val="006C7D02"/>
    <w:rsid w:val="006D0417"/>
    <w:rsid w:val="006D05F2"/>
    <w:rsid w:val="006D09E1"/>
    <w:rsid w:val="006D1053"/>
    <w:rsid w:val="006D1FB6"/>
    <w:rsid w:val="006D201F"/>
    <w:rsid w:val="006D24C8"/>
    <w:rsid w:val="006D28E0"/>
    <w:rsid w:val="006D2A5B"/>
    <w:rsid w:val="006D2D06"/>
    <w:rsid w:val="006D3082"/>
    <w:rsid w:val="006D315E"/>
    <w:rsid w:val="006D32B3"/>
    <w:rsid w:val="006D3470"/>
    <w:rsid w:val="006D3736"/>
    <w:rsid w:val="006D3894"/>
    <w:rsid w:val="006D39F6"/>
    <w:rsid w:val="006D3AA1"/>
    <w:rsid w:val="006D4296"/>
    <w:rsid w:val="006D4535"/>
    <w:rsid w:val="006D45E0"/>
    <w:rsid w:val="006D467F"/>
    <w:rsid w:val="006D4D45"/>
    <w:rsid w:val="006D4FE7"/>
    <w:rsid w:val="006D504E"/>
    <w:rsid w:val="006D5316"/>
    <w:rsid w:val="006D56FF"/>
    <w:rsid w:val="006D57BB"/>
    <w:rsid w:val="006D60BF"/>
    <w:rsid w:val="006D60EE"/>
    <w:rsid w:val="006D647B"/>
    <w:rsid w:val="006D6BA5"/>
    <w:rsid w:val="006D6E93"/>
    <w:rsid w:val="006D711E"/>
    <w:rsid w:val="006D743F"/>
    <w:rsid w:val="006D7658"/>
    <w:rsid w:val="006D76A7"/>
    <w:rsid w:val="006D792E"/>
    <w:rsid w:val="006D7BA8"/>
    <w:rsid w:val="006D7C90"/>
    <w:rsid w:val="006E0311"/>
    <w:rsid w:val="006E0EAA"/>
    <w:rsid w:val="006E0EC7"/>
    <w:rsid w:val="006E0FF6"/>
    <w:rsid w:val="006E14A1"/>
    <w:rsid w:val="006E19BE"/>
    <w:rsid w:val="006E1DED"/>
    <w:rsid w:val="006E1EAA"/>
    <w:rsid w:val="006E2222"/>
    <w:rsid w:val="006E2872"/>
    <w:rsid w:val="006E2AB0"/>
    <w:rsid w:val="006E2F4D"/>
    <w:rsid w:val="006E342D"/>
    <w:rsid w:val="006E365A"/>
    <w:rsid w:val="006E3816"/>
    <w:rsid w:val="006E388F"/>
    <w:rsid w:val="006E38AF"/>
    <w:rsid w:val="006E39BD"/>
    <w:rsid w:val="006E3A0E"/>
    <w:rsid w:val="006E4768"/>
    <w:rsid w:val="006E4948"/>
    <w:rsid w:val="006E574A"/>
    <w:rsid w:val="006E5965"/>
    <w:rsid w:val="006E5BC6"/>
    <w:rsid w:val="006E5BE7"/>
    <w:rsid w:val="006E5E99"/>
    <w:rsid w:val="006E5EBE"/>
    <w:rsid w:val="006E6597"/>
    <w:rsid w:val="006E6641"/>
    <w:rsid w:val="006E68A6"/>
    <w:rsid w:val="006E6B79"/>
    <w:rsid w:val="006E6DCC"/>
    <w:rsid w:val="006E6E40"/>
    <w:rsid w:val="006E7080"/>
    <w:rsid w:val="006E72FC"/>
    <w:rsid w:val="006E7506"/>
    <w:rsid w:val="006E7775"/>
    <w:rsid w:val="006E7E4E"/>
    <w:rsid w:val="006F002A"/>
    <w:rsid w:val="006F0507"/>
    <w:rsid w:val="006F059A"/>
    <w:rsid w:val="006F0C4F"/>
    <w:rsid w:val="006F0EE0"/>
    <w:rsid w:val="006F1085"/>
    <w:rsid w:val="006F10F2"/>
    <w:rsid w:val="006F14EB"/>
    <w:rsid w:val="006F1C17"/>
    <w:rsid w:val="006F1CB4"/>
    <w:rsid w:val="006F248E"/>
    <w:rsid w:val="006F24D7"/>
    <w:rsid w:val="006F2718"/>
    <w:rsid w:val="006F2ABF"/>
    <w:rsid w:val="006F3D82"/>
    <w:rsid w:val="006F4295"/>
    <w:rsid w:val="006F43DC"/>
    <w:rsid w:val="006F44F8"/>
    <w:rsid w:val="006F4739"/>
    <w:rsid w:val="006F475E"/>
    <w:rsid w:val="006F4F6B"/>
    <w:rsid w:val="006F635F"/>
    <w:rsid w:val="006F6391"/>
    <w:rsid w:val="006F676D"/>
    <w:rsid w:val="006F6792"/>
    <w:rsid w:val="006F68D5"/>
    <w:rsid w:val="006F71D6"/>
    <w:rsid w:val="006F7521"/>
    <w:rsid w:val="006F77EA"/>
    <w:rsid w:val="006F7EE7"/>
    <w:rsid w:val="0070023C"/>
    <w:rsid w:val="0070049D"/>
    <w:rsid w:val="00700567"/>
    <w:rsid w:val="00700985"/>
    <w:rsid w:val="00701074"/>
    <w:rsid w:val="0070171A"/>
    <w:rsid w:val="00701FDD"/>
    <w:rsid w:val="00702FF1"/>
    <w:rsid w:val="007030D7"/>
    <w:rsid w:val="007031E4"/>
    <w:rsid w:val="007037B7"/>
    <w:rsid w:val="007038B9"/>
    <w:rsid w:val="00703CAF"/>
    <w:rsid w:val="00704043"/>
    <w:rsid w:val="0070429A"/>
    <w:rsid w:val="00704836"/>
    <w:rsid w:val="00704B54"/>
    <w:rsid w:val="00704FEC"/>
    <w:rsid w:val="007050F9"/>
    <w:rsid w:val="0070519E"/>
    <w:rsid w:val="00705FC4"/>
    <w:rsid w:val="007065CA"/>
    <w:rsid w:val="0070667E"/>
    <w:rsid w:val="00706EE2"/>
    <w:rsid w:val="00706FD5"/>
    <w:rsid w:val="00707935"/>
    <w:rsid w:val="00710819"/>
    <w:rsid w:val="00710F6E"/>
    <w:rsid w:val="007112EC"/>
    <w:rsid w:val="00711511"/>
    <w:rsid w:val="00711654"/>
    <w:rsid w:val="00711909"/>
    <w:rsid w:val="0071209A"/>
    <w:rsid w:val="00712D66"/>
    <w:rsid w:val="00712E29"/>
    <w:rsid w:val="00713202"/>
    <w:rsid w:val="00713F66"/>
    <w:rsid w:val="0071419D"/>
    <w:rsid w:val="00714B0B"/>
    <w:rsid w:val="00714D4D"/>
    <w:rsid w:val="00714ED6"/>
    <w:rsid w:val="0071515E"/>
    <w:rsid w:val="007155B8"/>
    <w:rsid w:val="00715687"/>
    <w:rsid w:val="007156E9"/>
    <w:rsid w:val="007158AC"/>
    <w:rsid w:val="00715FFD"/>
    <w:rsid w:val="00716188"/>
    <w:rsid w:val="00716217"/>
    <w:rsid w:val="00717690"/>
    <w:rsid w:val="0071771D"/>
    <w:rsid w:val="00717791"/>
    <w:rsid w:val="00717927"/>
    <w:rsid w:val="007179C5"/>
    <w:rsid w:val="00717A6C"/>
    <w:rsid w:val="007201EC"/>
    <w:rsid w:val="00720467"/>
    <w:rsid w:val="00720A5E"/>
    <w:rsid w:val="0072138B"/>
    <w:rsid w:val="007217F9"/>
    <w:rsid w:val="00721A89"/>
    <w:rsid w:val="00721B13"/>
    <w:rsid w:val="00721CC1"/>
    <w:rsid w:val="00723463"/>
    <w:rsid w:val="00723785"/>
    <w:rsid w:val="00723B63"/>
    <w:rsid w:val="00723E45"/>
    <w:rsid w:val="00723E6C"/>
    <w:rsid w:val="00724037"/>
    <w:rsid w:val="0072451B"/>
    <w:rsid w:val="007245A4"/>
    <w:rsid w:val="007246AA"/>
    <w:rsid w:val="007247E0"/>
    <w:rsid w:val="00724A27"/>
    <w:rsid w:val="00725566"/>
    <w:rsid w:val="0072561F"/>
    <w:rsid w:val="00726222"/>
    <w:rsid w:val="00726371"/>
    <w:rsid w:val="007266AB"/>
    <w:rsid w:val="00726B6F"/>
    <w:rsid w:val="0072743D"/>
    <w:rsid w:val="007275DF"/>
    <w:rsid w:val="0072798D"/>
    <w:rsid w:val="00727996"/>
    <w:rsid w:val="00727BF8"/>
    <w:rsid w:val="007301A5"/>
    <w:rsid w:val="0073020D"/>
    <w:rsid w:val="0073050D"/>
    <w:rsid w:val="00730536"/>
    <w:rsid w:val="0073075F"/>
    <w:rsid w:val="007310B8"/>
    <w:rsid w:val="007318FA"/>
    <w:rsid w:val="0073204F"/>
    <w:rsid w:val="00732119"/>
    <w:rsid w:val="007329C6"/>
    <w:rsid w:val="00732D4C"/>
    <w:rsid w:val="00732E40"/>
    <w:rsid w:val="00733230"/>
    <w:rsid w:val="00733ECF"/>
    <w:rsid w:val="00734C46"/>
    <w:rsid w:val="00734E36"/>
    <w:rsid w:val="007350B6"/>
    <w:rsid w:val="007351A6"/>
    <w:rsid w:val="00735A80"/>
    <w:rsid w:val="00735B01"/>
    <w:rsid w:val="00736021"/>
    <w:rsid w:val="00736148"/>
    <w:rsid w:val="0073684E"/>
    <w:rsid w:val="007369B2"/>
    <w:rsid w:val="007369CB"/>
    <w:rsid w:val="00736B17"/>
    <w:rsid w:val="00736C32"/>
    <w:rsid w:val="0073768B"/>
    <w:rsid w:val="00737BD6"/>
    <w:rsid w:val="0074008C"/>
    <w:rsid w:val="00740530"/>
    <w:rsid w:val="00740630"/>
    <w:rsid w:val="00740646"/>
    <w:rsid w:val="007406A7"/>
    <w:rsid w:val="00740B8B"/>
    <w:rsid w:val="00740BED"/>
    <w:rsid w:val="00740C83"/>
    <w:rsid w:val="00740CA8"/>
    <w:rsid w:val="00740E0A"/>
    <w:rsid w:val="00742057"/>
    <w:rsid w:val="007425E5"/>
    <w:rsid w:val="00742D7F"/>
    <w:rsid w:val="00743105"/>
    <w:rsid w:val="00743179"/>
    <w:rsid w:val="007436BE"/>
    <w:rsid w:val="00743748"/>
    <w:rsid w:val="00743A11"/>
    <w:rsid w:val="00743FF6"/>
    <w:rsid w:val="0074431A"/>
    <w:rsid w:val="007443FB"/>
    <w:rsid w:val="0074475F"/>
    <w:rsid w:val="00744D03"/>
    <w:rsid w:val="00744E76"/>
    <w:rsid w:val="007451FF"/>
    <w:rsid w:val="00745F46"/>
    <w:rsid w:val="00745FB1"/>
    <w:rsid w:val="00745FC2"/>
    <w:rsid w:val="00746AC3"/>
    <w:rsid w:val="0074702C"/>
    <w:rsid w:val="00747159"/>
    <w:rsid w:val="007474E4"/>
    <w:rsid w:val="00747922"/>
    <w:rsid w:val="00747C91"/>
    <w:rsid w:val="007506C2"/>
    <w:rsid w:val="00750A3D"/>
    <w:rsid w:val="00750B63"/>
    <w:rsid w:val="00751331"/>
    <w:rsid w:val="00751356"/>
    <w:rsid w:val="007516EE"/>
    <w:rsid w:val="00751856"/>
    <w:rsid w:val="007519E5"/>
    <w:rsid w:val="00751CFF"/>
    <w:rsid w:val="007520AE"/>
    <w:rsid w:val="00752412"/>
    <w:rsid w:val="007528FF"/>
    <w:rsid w:val="0075299C"/>
    <w:rsid w:val="0075374B"/>
    <w:rsid w:val="0075399D"/>
    <w:rsid w:val="00753CC5"/>
    <w:rsid w:val="0075403F"/>
    <w:rsid w:val="0075431C"/>
    <w:rsid w:val="007552C7"/>
    <w:rsid w:val="007554DE"/>
    <w:rsid w:val="00755807"/>
    <w:rsid w:val="007558DB"/>
    <w:rsid w:val="00755C93"/>
    <w:rsid w:val="007565EB"/>
    <w:rsid w:val="007567C6"/>
    <w:rsid w:val="007569A8"/>
    <w:rsid w:val="0075741C"/>
    <w:rsid w:val="0075743A"/>
    <w:rsid w:val="007579A1"/>
    <w:rsid w:val="00757A2A"/>
    <w:rsid w:val="007606E5"/>
    <w:rsid w:val="007607A7"/>
    <w:rsid w:val="00760E6E"/>
    <w:rsid w:val="00761352"/>
    <w:rsid w:val="00761AFF"/>
    <w:rsid w:val="0076201C"/>
    <w:rsid w:val="0076255F"/>
    <w:rsid w:val="007626BF"/>
    <w:rsid w:val="00762C0E"/>
    <w:rsid w:val="00762D18"/>
    <w:rsid w:val="00762F15"/>
    <w:rsid w:val="0076339E"/>
    <w:rsid w:val="007634A6"/>
    <w:rsid w:val="00763649"/>
    <w:rsid w:val="007638D0"/>
    <w:rsid w:val="00763DC2"/>
    <w:rsid w:val="00763F7F"/>
    <w:rsid w:val="00764A49"/>
    <w:rsid w:val="00764D0B"/>
    <w:rsid w:val="00765601"/>
    <w:rsid w:val="007657C2"/>
    <w:rsid w:val="007659FD"/>
    <w:rsid w:val="00766198"/>
    <w:rsid w:val="00766BF1"/>
    <w:rsid w:val="0076764C"/>
    <w:rsid w:val="007677E4"/>
    <w:rsid w:val="0077031A"/>
    <w:rsid w:val="00770486"/>
    <w:rsid w:val="007704D1"/>
    <w:rsid w:val="00770936"/>
    <w:rsid w:val="00770AA7"/>
    <w:rsid w:val="00771022"/>
    <w:rsid w:val="007710B3"/>
    <w:rsid w:val="007711B1"/>
    <w:rsid w:val="0077161F"/>
    <w:rsid w:val="00771722"/>
    <w:rsid w:val="007717EE"/>
    <w:rsid w:val="007727EA"/>
    <w:rsid w:val="00772815"/>
    <w:rsid w:val="007728C3"/>
    <w:rsid w:val="00772A47"/>
    <w:rsid w:val="00773117"/>
    <w:rsid w:val="00773288"/>
    <w:rsid w:val="0077389D"/>
    <w:rsid w:val="0077405F"/>
    <w:rsid w:val="00774119"/>
    <w:rsid w:val="00774307"/>
    <w:rsid w:val="00774CB3"/>
    <w:rsid w:val="00774D1B"/>
    <w:rsid w:val="00775020"/>
    <w:rsid w:val="0077516A"/>
    <w:rsid w:val="007751BE"/>
    <w:rsid w:val="007754FF"/>
    <w:rsid w:val="0077575B"/>
    <w:rsid w:val="007759A2"/>
    <w:rsid w:val="00775BBA"/>
    <w:rsid w:val="00775E76"/>
    <w:rsid w:val="00776790"/>
    <w:rsid w:val="00776AEE"/>
    <w:rsid w:val="00776CD0"/>
    <w:rsid w:val="00776DBD"/>
    <w:rsid w:val="00776EA5"/>
    <w:rsid w:val="00777082"/>
    <w:rsid w:val="007775BA"/>
    <w:rsid w:val="007779EE"/>
    <w:rsid w:val="00777C47"/>
    <w:rsid w:val="00777FCF"/>
    <w:rsid w:val="007802A4"/>
    <w:rsid w:val="00780460"/>
    <w:rsid w:val="00780465"/>
    <w:rsid w:val="00780505"/>
    <w:rsid w:val="007805B1"/>
    <w:rsid w:val="00780A8F"/>
    <w:rsid w:val="00780B24"/>
    <w:rsid w:val="00780B6F"/>
    <w:rsid w:val="00780BA1"/>
    <w:rsid w:val="00781A7F"/>
    <w:rsid w:val="00781DB1"/>
    <w:rsid w:val="007822BA"/>
    <w:rsid w:val="007822E9"/>
    <w:rsid w:val="00782AEE"/>
    <w:rsid w:val="00783264"/>
    <w:rsid w:val="00783500"/>
    <w:rsid w:val="00783F7F"/>
    <w:rsid w:val="00784752"/>
    <w:rsid w:val="00784C7B"/>
    <w:rsid w:val="00784D9C"/>
    <w:rsid w:val="00785A8D"/>
    <w:rsid w:val="00785B20"/>
    <w:rsid w:val="007869EC"/>
    <w:rsid w:val="00787212"/>
    <w:rsid w:val="0078748D"/>
    <w:rsid w:val="00787785"/>
    <w:rsid w:val="00790400"/>
    <w:rsid w:val="007906F3"/>
    <w:rsid w:val="00790C6F"/>
    <w:rsid w:val="00790E73"/>
    <w:rsid w:val="0079138F"/>
    <w:rsid w:val="007913F6"/>
    <w:rsid w:val="00791F35"/>
    <w:rsid w:val="0079240A"/>
    <w:rsid w:val="00792BE1"/>
    <w:rsid w:val="00792E3B"/>
    <w:rsid w:val="00793343"/>
    <w:rsid w:val="0079359C"/>
    <w:rsid w:val="00793902"/>
    <w:rsid w:val="00793A64"/>
    <w:rsid w:val="00793BAE"/>
    <w:rsid w:val="00793F38"/>
    <w:rsid w:val="00794C27"/>
    <w:rsid w:val="00794E87"/>
    <w:rsid w:val="007955DC"/>
    <w:rsid w:val="007957A2"/>
    <w:rsid w:val="007958F5"/>
    <w:rsid w:val="00795A1D"/>
    <w:rsid w:val="00795BE0"/>
    <w:rsid w:val="00795EBE"/>
    <w:rsid w:val="00795F60"/>
    <w:rsid w:val="0079617A"/>
    <w:rsid w:val="0079728D"/>
    <w:rsid w:val="00797950"/>
    <w:rsid w:val="00797B62"/>
    <w:rsid w:val="00797DE2"/>
    <w:rsid w:val="00797E58"/>
    <w:rsid w:val="007A0476"/>
    <w:rsid w:val="007A0DFB"/>
    <w:rsid w:val="007A1327"/>
    <w:rsid w:val="007A13B2"/>
    <w:rsid w:val="007A167D"/>
    <w:rsid w:val="007A1768"/>
    <w:rsid w:val="007A1893"/>
    <w:rsid w:val="007A2391"/>
    <w:rsid w:val="007A2713"/>
    <w:rsid w:val="007A2B25"/>
    <w:rsid w:val="007A37AD"/>
    <w:rsid w:val="007A3CB0"/>
    <w:rsid w:val="007A450E"/>
    <w:rsid w:val="007A499E"/>
    <w:rsid w:val="007A4C78"/>
    <w:rsid w:val="007A4E46"/>
    <w:rsid w:val="007A5055"/>
    <w:rsid w:val="007A5108"/>
    <w:rsid w:val="007A5A56"/>
    <w:rsid w:val="007A5D3B"/>
    <w:rsid w:val="007A6024"/>
    <w:rsid w:val="007A6777"/>
    <w:rsid w:val="007A6C0B"/>
    <w:rsid w:val="007A767C"/>
    <w:rsid w:val="007A7B30"/>
    <w:rsid w:val="007A7BDE"/>
    <w:rsid w:val="007A7DBE"/>
    <w:rsid w:val="007B0197"/>
    <w:rsid w:val="007B045B"/>
    <w:rsid w:val="007B04F6"/>
    <w:rsid w:val="007B0BAD"/>
    <w:rsid w:val="007B1169"/>
    <w:rsid w:val="007B1E06"/>
    <w:rsid w:val="007B2022"/>
    <w:rsid w:val="007B26F7"/>
    <w:rsid w:val="007B304A"/>
    <w:rsid w:val="007B312D"/>
    <w:rsid w:val="007B32F2"/>
    <w:rsid w:val="007B37C2"/>
    <w:rsid w:val="007B39BF"/>
    <w:rsid w:val="007B3A66"/>
    <w:rsid w:val="007B420E"/>
    <w:rsid w:val="007B4268"/>
    <w:rsid w:val="007B4391"/>
    <w:rsid w:val="007B4C40"/>
    <w:rsid w:val="007B4E8D"/>
    <w:rsid w:val="007B5290"/>
    <w:rsid w:val="007B5511"/>
    <w:rsid w:val="007B5562"/>
    <w:rsid w:val="007B5633"/>
    <w:rsid w:val="007B57AD"/>
    <w:rsid w:val="007B59DA"/>
    <w:rsid w:val="007B633B"/>
    <w:rsid w:val="007B6A5E"/>
    <w:rsid w:val="007B6B3E"/>
    <w:rsid w:val="007B6BED"/>
    <w:rsid w:val="007B6F11"/>
    <w:rsid w:val="007B7109"/>
    <w:rsid w:val="007B71E5"/>
    <w:rsid w:val="007B7644"/>
    <w:rsid w:val="007B7C76"/>
    <w:rsid w:val="007C01C7"/>
    <w:rsid w:val="007C06F3"/>
    <w:rsid w:val="007C0CE1"/>
    <w:rsid w:val="007C1323"/>
    <w:rsid w:val="007C1839"/>
    <w:rsid w:val="007C1940"/>
    <w:rsid w:val="007C2434"/>
    <w:rsid w:val="007C2C8E"/>
    <w:rsid w:val="007C2D5D"/>
    <w:rsid w:val="007C3209"/>
    <w:rsid w:val="007C3C9E"/>
    <w:rsid w:val="007C3D64"/>
    <w:rsid w:val="007C4051"/>
    <w:rsid w:val="007C4C2C"/>
    <w:rsid w:val="007C5826"/>
    <w:rsid w:val="007C6570"/>
    <w:rsid w:val="007C6B98"/>
    <w:rsid w:val="007C6DEF"/>
    <w:rsid w:val="007C7CBD"/>
    <w:rsid w:val="007D0143"/>
    <w:rsid w:val="007D01D8"/>
    <w:rsid w:val="007D10AE"/>
    <w:rsid w:val="007D116E"/>
    <w:rsid w:val="007D1CDF"/>
    <w:rsid w:val="007D1E3E"/>
    <w:rsid w:val="007D2130"/>
    <w:rsid w:val="007D22B0"/>
    <w:rsid w:val="007D2B23"/>
    <w:rsid w:val="007D2B6E"/>
    <w:rsid w:val="007D2DF8"/>
    <w:rsid w:val="007D3991"/>
    <w:rsid w:val="007D399F"/>
    <w:rsid w:val="007D3BEC"/>
    <w:rsid w:val="007D4899"/>
    <w:rsid w:val="007D4A42"/>
    <w:rsid w:val="007D4BD2"/>
    <w:rsid w:val="007D4C49"/>
    <w:rsid w:val="007D4C6D"/>
    <w:rsid w:val="007D4FA9"/>
    <w:rsid w:val="007D526E"/>
    <w:rsid w:val="007D541E"/>
    <w:rsid w:val="007D54C9"/>
    <w:rsid w:val="007D56EC"/>
    <w:rsid w:val="007D5D0B"/>
    <w:rsid w:val="007D6561"/>
    <w:rsid w:val="007D6DCD"/>
    <w:rsid w:val="007D6E2A"/>
    <w:rsid w:val="007D715F"/>
    <w:rsid w:val="007D7328"/>
    <w:rsid w:val="007D74A8"/>
    <w:rsid w:val="007D77E2"/>
    <w:rsid w:val="007D78D1"/>
    <w:rsid w:val="007D7B04"/>
    <w:rsid w:val="007D7BE7"/>
    <w:rsid w:val="007D7EC7"/>
    <w:rsid w:val="007E031D"/>
    <w:rsid w:val="007E0B44"/>
    <w:rsid w:val="007E118D"/>
    <w:rsid w:val="007E12E7"/>
    <w:rsid w:val="007E1429"/>
    <w:rsid w:val="007E1BE5"/>
    <w:rsid w:val="007E1DF0"/>
    <w:rsid w:val="007E1F59"/>
    <w:rsid w:val="007E2237"/>
    <w:rsid w:val="007E266E"/>
    <w:rsid w:val="007E2C44"/>
    <w:rsid w:val="007E3357"/>
    <w:rsid w:val="007E3872"/>
    <w:rsid w:val="007E3903"/>
    <w:rsid w:val="007E3F03"/>
    <w:rsid w:val="007E4BB5"/>
    <w:rsid w:val="007E53C6"/>
    <w:rsid w:val="007E5453"/>
    <w:rsid w:val="007E598B"/>
    <w:rsid w:val="007E59A7"/>
    <w:rsid w:val="007E5DB2"/>
    <w:rsid w:val="007E6536"/>
    <w:rsid w:val="007E6919"/>
    <w:rsid w:val="007E6E97"/>
    <w:rsid w:val="007E70C7"/>
    <w:rsid w:val="007E7557"/>
    <w:rsid w:val="007E793D"/>
    <w:rsid w:val="007E7A8D"/>
    <w:rsid w:val="007F0305"/>
    <w:rsid w:val="007F089D"/>
    <w:rsid w:val="007F0B72"/>
    <w:rsid w:val="007F1AC2"/>
    <w:rsid w:val="007F1AE7"/>
    <w:rsid w:val="007F1C71"/>
    <w:rsid w:val="007F1E37"/>
    <w:rsid w:val="007F1EF3"/>
    <w:rsid w:val="007F214D"/>
    <w:rsid w:val="007F2924"/>
    <w:rsid w:val="007F2B2E"/>
    <w:rsid w:val="007F2EB7"/>
    <w:rsid w:val="007F326F"/>
    <w:rsid w:val="007F345A"/>
    <w:rsid w:val="007F35F3"/>
    <w:rsid w:val="007F4233"/>
    <w:rsid w:val="007F4291"/>
    <w:rsid w:val="007F4385"/>
    <w:rsid w:val="007F4477"/>
    <w:rsid w:val="007F47C3"/>
    <w:rsid w:val="007F4D66"/>
    <w:rsid w:val="007F501F"/>
    <w:rsid w:val="007F502A"/>
    <w:rsid w:val="007F52D1"/>
    <w:rsid w:val="007F5324"/>
    <w:rsid w:val="007F5467"/>
    <w:rsid w:val="007F5A1D"/>
    <w:rsid w:val="007F5A7D"/>
    <w:rsid w:val="007F5D9B"/>
    <w:rsid w:val="007F5E0A"/>
    <w:rsid w:val="007F5F6E"/>
    <w:rsid w:val="007F6337"/>
    <w:rsid w:val="007F64A7"/>
    <w:rsid w:val="007F6779"/>
    <w:rsid w:val="007F6CA6"/>
    <w:rsid w:val="007F6CCA"/>
    <w:rsid w:val="007F6CDA"/>
    <w:rsid w:val="007F6DFA"/>
    <w:rsid w:val="007F71EE"/>
    <w:rsid w:val="007F75F6"/>
    <w:rsid w:val="00800A64"/>
    <w:rsid w:val="00800AB5"/>
    <w:rsid w:val="00800D6D"/>
    <w:rsid w:val="008014D0"/>
    <w:rsid w:val="0080159D"/>
    <w:rsid w:val="0080187C"/>
    <w:rsid w:val="00801E61"/>
    <w:rsid w:val="00801E74"/>
    <w:rsid w:val="00801EF3"/>
    <w:rsid w:val="00801F48"/>
    <w:rsid w:val="00801F6A"/>
    <w:rsid w:val="00801FEE"/>
    <w:rsid w:val="0080207B"/>
    <w:rsid w:val="008020D1"/>
    <w:rsid w:val="0080278A"/>
    <w:rsid w:val="00802E8F"/>
    <w:rsid w:val="00803076"/>
    <w:rsid w:val="0080346E"/>
    <w:rsid w:val="008036BC"/>
    <w:rsid w:val="00803720"/>
    <w:rsid w:val="00803750"/>
    <w:rsid w:val="0080381F"/>
    <w:rsid w:val="00803EC9"/>
    <w:rsid w:val="00804091"/>
    <w:rsid w:val="0080478B"/>
    <w:rsid w:val="008060BD"/>
    <w:rsid w:val="0080700D"/>
    <w:rsid w:val="0080740E"/>
    <w:rsid w:val="00807F9B"/>
    <w:rsid w:val="00810596"/>
    <w:rsid w:val="0081080B"/>
    <w:rsid w:val="00810C17"/>
    <w:rsid w:val="00810F57"/>
    <w:rsid w:val="008124F2"/>
    <w:rsid w:val="00812870"/>
    <w:rsid w:val="0081341E"/>
    <w:rsid w:val="008134B9"/>
    <w:rsid w:val="00813815"/>
    <w:rsid w:val="00813980"/>
    <w:rsid w:val="00813A5C"/>
    <w:rsid w:val="00813BC6"/>
    <w:rsid w:val="00813D05"/>
    <w:rsid w:val="00814751"/>
    <w:rsid w:val="00814964"/>
    <w:rsid w:val="00814A9B"/>
    <w:rsid w:val="00814D10"/>
    <w:rsid w:val="00815589"/>
    <w:rsid w:val="00815A35"/>
    <w:rsid w:val="00815C6E"/>
    <w:rsid w:val="00815CAA"/>
    <w:rsid w:val="00815F0E"/>
    <w:rsid w:val="0081614A"/>
    <w:rsid w:val="008161C1"/>
    <w:rsid w:val="0081628B"/>
    <w:rsid w:val="008163D0"/>
    <w:rsid w:val="00816671"/>
    <w:rsid w:val="0081667C"/>
    <w:rsid w:val="0081730C"/>
    <w:rsid w:val="00817D48"/>
    <w:rsid w:val="00817E59"/>
    <w:rsid w:val="0082054A"/>
    <w:rsid w:val="008209BE"/>
    <w:rsid w:val="0082147D"/>
    <w:rsid w:val="008214D7"/>
    <w:rsid w:val="00821C1E"/>
    <w:rsid w:val="00821D5A"/>
    <w:rsid w:val="00822317"/>
    <w:rsid w:val="00822435"/>
    <w:rsid w:val="008226A5"/>
    <w:rsid w:val="008227F7"/>
    <w:rsid w:val="00822BAF"/>
    <w:rsid w:val="00822E53"/>
    <w:rsid w:val="00823114"/>
    <w:rsid w:val="00823D3F"/>
    <w:rsid w:val="008240DE"/>
    <w:rsid w:val="00824407"/>
    <w:rsid w:val="00824A9B"/>
    <w:rsid w:val="008252FE"/>
    <w:rsid w:val="008256AA"/>
    <w:rsid w:val="00825786"/>
    <w:rsid w:val="00825DDE"/>
    <w:rsid w:val="008266B7"/>
    <w:rsid w:val="008266C4"/>
    <w:rsid w:val="0082671D"/>
    <w:rsid w:val="00826EB8"/>
    <w:rsid w:val="00826F1F"/>
    <w:rsid w:val="00827268"/>
    <w:rsid w:val="0082749B"/>
    <w:rsid w:val="008276F5"/>
    <w:rsid w:val="00827963"/>
    <w:rsid w:val="00827D4F"/>
    <w:rsid w:val="00827D5F"/>
    <w:rsid w:val="00830744"/>
    <w:rsid w:val="00831CF9"/>
    <w:rsid w:val="00832170"/>
    <w:rsid w:val="00832451"/>
    <w:rsid w:val="008325CD"/>
    <w:rsid w:val="00832BAD"/>
    <w:rsid w:val="00833060"/>
    <w:rsid w:val="00833679"/>
    <w:rsid w:val="00833682"/>
    <w:rsid w:val="00833BE0"/>
    <w:rsid w:val="00834014"/>
    <w:rsid w:val="008347F5"/>
    <w:rsid w:val="00834A4D"/>
    <w:rsid w:val="00834A87"/>
    <w:rsid w:val="00834B12"/>
    <w:rsid w:val="00834D53"/>
    <w:rsid w:val="00834D69"/>
    <w:rsid w:val="00834FCC"/>
    <w:rsid w:val="008353CA"/>
    <w:rsid w:val="0083561A"/>
    <w:rsid w:val="0083578D"/>
    <w:rsid w:val="0083598E"/>
    <w:rsid w:val="0083599A"/>
    <w:rsid w:val="00835B39"/>
    <w:rsid w:val="0083606B"/>
    <w:rsid w:val="0083619D"/>
    <w:rsid w:val="008375C0"/>
    <w:rsid w:val="0083770C"/>
    <w:rsid w:val="0083793D"/>
    <w:rsid w:val="00837AD8"/>
    <w:rsid w:val="00837D9B"/>
    <w:rsid w:val="00837FFA"/>
    <w:rsid w:val="0084071E"/>
    <w:rsid w:val="0084119A"/>
    <w:rsid w:val="00841254"/>
    <w:rsid w:val="00841582"/>
    <w:rsid w:val="00841848"/>
    <w:rsid w:val="00841990"/>
    <w:rsid w:val="008419D8"/>
    <w:rsid w:val="00841B70"/>
    <w:rsid w:val="00841B71"/>
    <w:rsid w:val="00842054"/>
    <w:rsid w:val="00842089"/>
    <w:rsid w:val="0084223F"/>
    <w:rsid w:val="00842916"/>
    <w:rsid w:val="00843327"/>
    <w:rsid w:val="008434BB"/>
    <w:rsid w:val="008434F8"/>
    <w:rsid w:val="00843A87"/>
    <w:rsid w:val="00843B4E"/>
    <w:rsid w:val="00843BFD"/>
    <w:rsid w:val="00843DC0"/>
    <w:rsid w:val="0084419A"/>
    <w:rsid w:val="00844590"/>
    <w:rsid w:val="00844BA9"/>
    <w:rsid w:val="00844C3B"/>
    <w:rsid w:val="00844EBA"/>
    <w:rsid w:val="008456BC"/>
    <w:rsid w:val="00845A7A"/>
    <w:rsid w:val="00845BC1"/>
    <w:rsid w:val="00846B0A"/>
    <w:rsid w:val="00846CC3"/>
    <w:rsid w:val="00846DBD"/>
    <w:rsid w:val="00846DD3"/>
    <w:rsid w:val="00846E50"/>
    <w:rsid w:val="00847445"/>
    <w:rsid w:val="00847F38"/>
    <w:rsid w:val="0085011A"/>
    <w:rsid w:val="0085079B"/>
    <w:rsid w:val="0085156A"/>
    <w:rsid w:val="008519B3"/>
    <w:rsid w:val="00851C25"/>
    <w:rsid w:val="00851D29"/>
    <w:rsid w:val="00851D48"/>
    <w:rsid w:val="00851EFC"/>
    <w:rsid w:val="00852185"/>
    <w:rsid w:val="008524D8"/>
    <w:rsid w:val="00852C96"/>
    <w:rsid w:val="008537D1"/>
    <w:rsid w:val="00854566"/>
    <w:rsid w:val="0085480F"/>
    <w:rsid w:val="00854BF4"/>
    <w:rsid w:val="00854DF5"/>
    <w:rsid w:val="00855510"/>
    <w:rsid w:val="00855DA2"/>
    <w:rsid w:val="00856376"/>
    <w:rsid w:val="00856458"/>
    <w:rsid w:val="00856E54"/>
    <w:rsid w:val="0085749E"/>
    <w:rsid w:val="00857957"/>
    <w:rsid w:val="00857E22"/>
    <w:rsid w:val="0086006F"/>
    <w:rsid w:val="0086017D"/>
    <w:rsid w:val="0086050F"/>
    <w:rsid w:val="0086077C"/>
    <w:rsid w:val="008608D6"/>
    <w:rsid w:val="00861593"/>
    <w:rsid w:val="00861DEA"/>
    <w:rsid w:val="008620F3"/>
    <w:rsid w:val="00862638"/>
    <w:rsid w:val="00862DDF"/>
    <w:rsid w:val="00862DFC"/>
    <w:rsid w:val="008630C5"/>
    <w:rsid w:val="0086323A"/>
    <w:rsid w:val="0086351B"/>
    <w:rsid w:val="008638D3"/>
    <w:rsid w:val="00863A5D"/>
    <w:rsid w:val="00863B3A"/>
    <w:rsid w:val="00863E01"/>
    <w:rsid w:val="00864B08"/>
    <w:rsid w:val="008651A2"/>
    <w:rsid w:val="008654A8"/>
    <w:rsid w:val="008657A6"/>
    <w:rsid w:val="00865815"/>
    <w:rsid w:val="00865AEF"/>
    <w:rsid w:val="00866799"/>
    <w:rsid w:val="00866956"/>
    <w:rsid w:val="00866DCA"/>
    <w:rsid w:val="00866DE0"/>
    <w:rsid w:val="00866DEB"/>
    <w:rsid w:val="00867136"/>
    <w:rsid w:val="008674B9"/>
    <w:rsid w:val="00867AD0"/>
    <w:rsid w:val="00867AE3"/>
    <w:rsid w:val="00867EF6"/>
    <w:rsid w:val="00867F26"/>
    <w:rsid w:val="008700FB"/>
    <w:rsid w:val="008708F7"/>
    <w:rsid w:val="00870B01"/>
    <w:rsid w:val="00870CC9"/>
    <w:rsid w:val="00870F4A"/>
    <w:rsid w:val="0087170C"/>
    <w:rsid w:val="00871A24"/>
    <w:rsid w:val="00871C52"/>
    <w:rsid w:val="00871FC9"/>
    <w:rsid w:val="008722C8"/>
    <w:rsid w:val="008726B6"/>
    <w:rsid w:val="008729AC"/>
    <w:rsid w:val="00873CBE"/>
    <w:rsid w:val="00873D6D"/>
    <w:rsid w:val="00874189"/>
    <w:rsid w:val="008742F4"/>
    <w:rsid w:val="008744EF"/>
    <w:rsid w:val="00874838"/>
    <w:rsid w:val="008751B6"/>
    <w:rsid w:val="008753A8"/>
    <w:rsid w:val="00875E1B"/>
    <w:rsid w:val="00875FEF"/>
    <w:rsid w:val="008761E6"/>
    <w:rsid w:val="00876E02"/>
    <w:rsid w:val="008772AE"/>
    <w:rsid w:val="008772EB"/>
    <w:rsid w:val="00877E40"/>
    <w:rsid w:val="008800AE"/>
    <w:rsid w:val="008805E3"/>
    <w:rsid w:val="008806B6"/>
    <w:rsid w:val="00880A08"/>
    <w:rsid w:val="00880D5A"/>
    <w:rsid w:val="0088178B"/>
    <w:rsid w:val="00881B97"/>
    <w:rsid w:val="00881C00"/>
    <w:rsid w:val="00881C1A"/>
    <w:rsid w:val="00881E50"/>
    <w:rsid w:val="00881E68"/>
    <w:rsid w:val="008823D7"/>
    <w:rsid w:val="00882670"/>
    <w:rsid w:val="0088292D"/>
    <w:rsid w:val="00882C5F"/>
    <w:rsid w:val="00882E9B"/>
    <w:rsid w:val="00882F86"/>
    <w:rsid w:val="0088335F"/>
    <w:rsid w:val="008835AB"/>
    <w:rsid w:val="00883706"/>
    <w:rsid w:val="00883E20"/>
    <w:rsid w:val="008849E6"/>
    <w:rsid w:val="00884B22"/>
    <w:rsid w:val="0088512D"/>
    <w:rsid w:val="008852ED"/>
    <w:rsid w:val="0088574F"/>
    <w:rsid w:val="00886146"/>
    <w:rsid w:val="008866C4"/>
    <w:rsid w:val="00886F8B"/>
    <w:rsid w:val="00887080"/>
    <w:rsid w:val="00887368"/>
    <w:rsid w:val="00887408"/>
    <w:rsid w:val="00887AE5"/>
    <w:rsid w:val="00887D0C"/>
    <w:rsid w:val="0089081D"/>
    <w:rsid w:val="00890F4B"/>
    <w:rsid w:val="00890FC7"/>
    <w:rsid w:val="00890FD9"/>
    <w:rsid w:val="00891100"/>
    <w:rsid w:val="008915AD"/>
    <w:rsid w:val="00891AE5"/>
    <w:rsid w:val="008921C5"/>
    <w:rsid w:val="0089243C"/>
    <w:rsid w:val="0089280E"/>
    <w:rsid w:val="00892E7E"/>
    <w:rsid w:val="008932F3"/>
    <w:rsid w:val="008935BE"/>
    <w:rsid w:val="0089391B"/>
    <w:rsid w:val="0089398F"/>
    <w:rsid w:val="008939A3"/>
    <w:rsid w:val="00893AFA"/>
    <w:rsid w:val="00893B91"/>
    <w:rsid w:val="00893E8F"/>
    <w:rsid w:val="0089428A"/>
    <w:rsid w:val="00894519"/>
    <w:rsid w:val="0089455E"/>
    <w:rsid w:val="0089485B"/>
    <w:rsid w:val="008949F5"/>
    <w:rsid w:val="00894ADB"/>
    <w:rsid w:val="00894B00"/>
    <w:rsid w:val="00894C1F"/>
    <w:rsid w:val="008958CB"/>
    <w:rsid w:val="00895BE9"/>
    <w:rsid w:val="00896291"/>
    <w:rsid w:val="008963F5"/>
    <w:rsid w:val="00896579"/>
    <w:rsid w:val="0089676E"/>
    <w:rsid w:val="00896BD6"/>
    <w:rsid w:val="00896F2C"/>
    <w:rsid w:val="00897740"/>
    <w:rsid w:val="0089783D"/>
    <w:rsid w:val="00897886"/>
    <w:rsid w:val="00897887"/>
    <w:rsid w:val="00897DDF"/>
    <w:rsid w:val="008A05B3"/>
    <w:rsid w:val="008A172B"/>
    <w:rsid w:val="008A17AC"/>
    <w:rsid w:val="008A1833"/>
    <w:rsid w:val="008A1B68"/>
    <w:rsid w:val="008A1EE4"/>
    <w:rsid w:val="008A1F22"/>
    <w:rsid w:val="008A21DF"/>
    <w:rsid w:val="008A223F"/>
    <w:rsid w:val="008A225F"/>
    <w:rsid w:val="008A2434"/>
    <w:rsid w:val="008A29D1"/>
    <w:rsid w:val="008A2DFF"/>
    <w:rsid w:val="008A3116"/>
    <w:rsid w:val="008A32E2"/>
    <w:rsid w:val="008A3724"/>
    <w:rsid w:val="008A40D5"/>
    <w:rsid w:val="008A42E3"/>
    <w:rsid w:val="008A435D"/>
    <w:rsid w:val="008A4A0E"/>
    <w:rsid w:val="008A4C61"/>
    <w:rsid w:val="008A5372"/>
    <w:rsid w:val="008A54B9"/>
    <w:rsid w:val="008A5693"/>
    <w:rsid w:val="008A58E5"/>
    <w:rsid w:val="008A5CAE"/>
    <w:rsid w:val="008A5D13"/>
    <w:rsid w:val="008A5D5B"/>
    <w:rsid w:val="008A63A7"/>
    <w:rsid w:val="008A6539"/>
    <w:rsid w:val="008A65BF"/>
    <w:rsid w:val="008A6687"/>
    <w:rsid w:val="008A6E84"/>
    <w:rsid w:val="008A71E5"/>
    <w:rsid w:val="008A72CC"/>
    <w:rsid w:val="008A7548"/>
    <w:rsid w:val="008A7E9C"/>
    <w:rsid w:val="008B0475"/>
    <w:rsid w:val="008B067E"/>
    <w:rsid w:val="008B06EB"/>
    <w:rsid w:val="008B0864"/>
    <w:rsid w:val="008B09FA"/>
    <w:rsid w:val="008B0E29"/>
    <w:rsid w:val="008B0F92"/>
    <w:rsid w:val="008B1502"/>
    <w:rsid w:val="008B1BEA"/>
    <w:rsid w:val="008B1F5D"/>
    <w:rsid w:val="008B2FF7"/>
    <w:rsid w:val="008B32DA"/>
    <w:rsid w:val="008B377D"/>
    <w:rsid w:val="008B38B6"/>
    <w:rsid w:val="008B3BBB"/>
    <w:rsid w:val="008B3F1E"/>
    <w:rsid w:val="008B42BA"/>
    <w:rsid w:val="008B4331"/>
    <w:rsid w:val="008B471B"/>
    <w:rsid w:val="008B47A0"/>
    <w:rsid w:val="008B4CFC"/>
    <w:rsid w:val="008B4FD2"/>
    <w:rsid w:val="008B4FEB"/>
    <w:rsid w:val="008B517C"/>
    <w:rsid w:val="008B5234"/>
    <w:rsid w:val="008B562A"/>
    <w:rsid w:val="008B616C"/>
    <w:rsid w:val="008B64B1"/>
    <w:rsid w:val="008B64C7"/>
    <w:rsid w:val="008B64E4"/>
    <w:rsid w:val="008B6707"/>
    <w:rsid w:val="008B6A5B"/>
    <w:rsid w:val="008B6A67"/>
    <w:rsid w:val="008B6C48"/>
    <w:rsid w:val="008B73AE"/>
    <w:rsid w:val="008B751D"/>
    <w:rsid w:val="008B7651"/>
    <w:rsid w:val="008B7E49"/>
    <w:rsid w:val="008B7E85"/>
    <w:rsid w:val="008C092B"/>
    <w:rsid w:val="008C0A20"/>
    <w:rsid w:val="008C0A29"/>
    <w:rsid w:val="008C0B67"/>
    <w:rsid w:val="008C0D67"/>
    <w:rsid w:val="008C13F1"/>
    <w:rsid w:val="008C170E"/>
    <w:rsid w:val="008C1937"/>
    <w:rsid w:val="008C1A03"/>
    <w:rsid w:val="008C1A81"/>
    <w:rsid w:val="008C20B8"/>
    <w:rsid w:val="008C23B5"/>
    <w:rsid w:val="008C27C6"/>
    <w:rsid w:val="008C2A70"/>
    <w:rsid w:val="008C2D6E"/>
    <w:rsid w:val="008C2E7D"/>
    <w:rsid w:val="008C30D2"/>
    <w:rsid w:val="008C33A3"/>
    <w:rsid w:val="008C34A1"/>
    <w:rsid w:val="008C3768"/>
    <w:rsid w:val="008C37E0"/>
    <w:rsid w:val="008C388A"/>
    <w:rsid w:val="008C3A0A"/>
    <w:rsid w:val="008C409F"/>
    <w:rsid w:val="008C4CA9"/>
    <w:rsid w:val="008C5180"/>
    <w:rsid w:val="008C5555"/>
    <w:rsid w:val="008C5F38"/>
    <w:rsid w:val="008C6B35"/>
    <w:rsid w:val="008C6CED"/>
    <w:rsid w:val="008C6DCE"/>
    <w:rsid w:val="008C6E84"/>
    <w:rsid w:val="008C71EA"/>
    <w:rsid w:val="008C793B"/>
    <w:rsid w:val="008C7982"/>
    <w:rsid w:val="008C7A32"/>
    <w:rsid w:val="008D0241"/>
    <w:rsid w:val="008D0A14"/>
    <w:rsid w:val="008D1454"/>
    <w:rsid w:val="008D1563"/>
    <w:rsid w:val="008D188F"/>
    <w:rsid w:val="008D1C08"/>
    <w:rsid w:val="008D1CA8"/>
    <w:rsid w:val="008D2582"/>
    <w:rsid w:val="008D2EF5"/>
    <w:rsid w:val="008D370F"/>
    <w:rsid w:val="008D48EE"/>
    <w:rsid w:val="008D4921"/>
    <w:rsid w:val="008D4D33"/>
    <w:rsid w:val="008D4FD9"/>
    <w:rsid w:val="008D522A"/>
    <w:rsid w:val="008D62A5"/>
    <w:rsid w:val="008D6435"/>
    <w:rsid w:val="008D6774"/>
    <w:rsid w:val="008D6E09"/>
    <w:rsid w:val="008D759A"/>
    <w:rsid w:val="008D7961"/>
    <w:rsid w:val="008E06A0"/>
    <w:rsid w:val="008E0A0C"/>
    <w:rsid w:val="008E0FB3"/>
    <w:rsid w:val="008E1323"/>
    <w:rsid w:val="008E1724"/>
    <w:rsid w:val="008E3018"/>
    <w:rsid w:val="008E3167"/>
    <w:rsid w:val="008E32EC"/>
    <w:rsid w:val="008E38A4"/>
    <w:rsid w:val="008E3D11"/>
    <w:rsid w:val="008E3ED2"/>
    <w:rsid w:val="008E410F"/>
    <w:rsid w:val="008E445B"/>
    <w:rsid w:val="008E47FA"/>
    <w:rsid w:val="008E4B24"/>
    <w:rsid w:val="008E52C5"/>
    <w:rsid w:val="008E537B"/>
    <w:rsid w:val="008E5516"/>
    <w:rsid w:val="008E5701"/>
    <w:rsid w:val="008E5C98"/>
    <w:rsid w:val="008E650C"/>
    <w:rsid w:val="008E688C"/>
    <w:rsid w:val="008E6A93"/>
    <w:rsid w:val="008E73D8"/>
    <w:rsid w:val="008E7E2E"/>
    <w:rsid w:val="008F008C"/>
    <w:rsid w:val="008F0208"/>
    <w:rsid w:val="008F03FB"/>
    <w:rsid w:val="008F068C"/>
    <w:rsid w:val="008F0728"/>
    <w:rsid w:val="008F0A56"/>
    <w:rsid w:val="008F0C20"/>
    <w:rsid w:val="008F0D34"/>
    <w:rsid w:val="008F0F21"/>
    <w:rsid w:val="008F10FB"/>
    <w:rsid w:val="008F1168"/>
    <w:rsid w:val="008F20FA"/>
    <w:rsid w:val="008F332C"/>
    <w:rsid w:val="008F3440"/>
    <w:rsid w:val="008F38D0"/>
    <w:rsid w:val="008F3D1B"/>
    <w:rsid w:val="008F411E"/>
    <w:rsid w:val="008F4172"/>
    <w:rsid w:val="008F42BA"/>
    <w:rsid w:val="008F444C"/>
    <w:rsid w:val="008F4770"/>
    <w:rsid w:val="008F5318"/>
    <w:rsid w:val="008F5E0A"/>
    <w:rsid w:val="008F6722"/>
    <w:rsid w:val="008F6AB4"/>
    <w:rsid w:val="008F6E70"/>
    <w:rsid w:val="008F7174"/>
    <w:rsid w:val="008F774E"/>
    <w:rsid w:val="008F78B7"/>
    <w:rsid w:val="008F79D3"/>
    <w:rsid w:val="008F7A88"/>
    <w:rsid w:val="008F7F58"/>
    <w:rsid w:val="00900189"/>
    <w:rsid w:val="00900195"/>
    <w:rsid w:val="009004F5"/>
    <w:rsid w:val="009006D5"/>
    <w:rsid w:val="009007C1"/>
    <w:rsid w:val="009009B3"/>
    <w:rsid w:val="00900DF5"/>
    <w:rsid w:val="00900FD1"/>
    <w:rsid w:val="00900FD9"/>
    <w:rsid w:val="0090122A"/>
    <w:rsid w:val="00901B5E"/>
    <w:rsid w:val="00901C95"/>
    <w:rsid w:val="00901D72"/>
    <w:rsid w:val="009034EE"/>
    <w:rsid w:val="009036C7"/>
    <w:rsid w:val="009036CE"/>
    <w:rsid w:val="009036CF"/>
    <w:rsid w:val="0090395F"/>
    <w:rsid w:val="00903C6B"/>
    <w:rsid w:val="00903CFD"/>
    <w:rsid w:val="00903F26"/>
    <w:rsid w:val="009040D5"/>
    <w:rsid w:val="00904327"/>
    <w:rsid w:val="00904377"/>
    <w:rsid w:val="00904BFE"/>
    <w:rsid w:val="00905735"/>
    <w:rsid w:val="009057C7"/>
    <w:rsid w:val="00905830"/>
    <w:rsid w:val="00905C2A"/>
    <w:rsid w:val="00905CA2"/>
    <w:rsid w:val="00905F50"/>
    <w:rsid w:val="0090656A"/>
    <w:rsid w:val="009069F7"/>
    <w:rsid w:val="00907018"/>
    <w:rsid w:val="0090723A"/>
    <w:rsid w:val="009073E0"/>
    <w:rsid w:val="00907B16"/>
    <w:rsid w:val="00907E09"/>
    <w:rsid w:val="00910293"/>
    <w:rsid w:val="00910CA8"/>
    <w:rsid w:val="00910EA9"/>
    <w:rsid w:val="00911496"/>
    <w:rsid w:val="00911598"/>
    <w:rsid w:val="009119E4"/>
    <w:rsid w:val="00911C36"/>
    <w:rsid w:val="00911FB3"/>
    <w:rsid w:val="00912003"/>
    <w:rsid w:val="0091239E"/>
    <w:rsid w:val="00912510"/>
    <w:rsid w:val="0091289F"/>
    <w:rsid w:val="00912B20"/>
    <w:rsid w:val="00912C18"/>
    <w:rsid w:val="00912E6C"/>
    <w:rsid w:val="009140D3"/>
    <w:rsid w:val="0091418D"/>
    <w:rsid w:val="0091457B"/>
    <w:rsid w:val="0091486E"/>
    <w:rsid w:val="00915634"/>
    <w:rsid w:val="009157D0"/>
    <w:rsid w:val="0091589C"/>
    <w:rsid w:val="009158FA"/>
    <w:rsid w:val="00916127"/>
    <w:rsid w:val="00916534"/>
    <w:rsid w:val="0091706D"/>
    <w:rsid w:val="0091767F"/>
    <w:rsid w:val="00917811"/>
    <w:rsid w:val="009178EE"/>
    <w:rsid w:val="00917AD4"/>
    <w:rsid w:val="00920177"/>
    <w:rsid w:val="00920CDF"/>
    <w:rsid w:val="0092249D"/>
    <w:rsid w:val="009224B5"/>
    <w:rsid w:val="00922B8A"/>
    <w:rsid w:val="0092373B"/>
    <w:rsid w:val="00923815"/>
    <w:rsid w:val="00923DCD"/>
    <w:rsid w:val="009240FD"/>
    <w:rsid w:val="009243A8"/>
    <w:rsid w:val="0092456A"/>
    <w:rsid w:val="00924888"/>
    <w:rsid w:val="00924D9C"/>
    <w:rsid w:val="00924EE2"/>
    <w:rsid w:val="00925201"/>
    <w:rsid w:val="00925492"/>
    <w:rsid w:val="00925513"/>
    <w:rsid w:val="009255F9"/>
    <w:rsid w:val="00926166"/>
    <w:rsid w:val="00926747"/>
    <w:rsid w:val="009268A9"/>
    <w:rsid w:val="00926ECC"/>
    <w:rsid w:val="009271DC"/>
    <w:rsid w:val="00927204"/>
    <w:rsid w:val="00927DC1"/>
    <w:rsid w:val="0093011B"/>
    <w:rsid w:val="0093050A"/>
    <w:rsid w:val="0093074C"/>
    <w:rsid w:val="009307CA"/>
    <w:rsid w:val="009307D9"/>
    <w:rsid w:val="009308B0"/>
    <w:rsid w:val="009319A4"/>
    <w:rsid w:val="00932407"/>
    <w:rsid w:val="009328C2"/>
    <w:rsid w:val="0093366A"/>
    <w:rsid w:val="00934583"/>
    <w:rsid w:val="009349D9"/>
    <w:rsid w:val="00934CC9"/>
    <w:rsid w:val="00934DB3"/>
    <w:rsid w:val="00934EEB"/>
    <w:rsid w:val="0093500C"/>
    <w:rsid w:val="00935568"/>
    <w:rsid w:val="0093573B"/>
    <w:rsid w:val="00935971"/>
    <w:rsid w:val="00935E03"/>
    <w:rsid w:val="009365F6"/>
    <w:rsid w:val="00936A85"/>
    <w:rsid w:val="00936B3E"/>
    <w:rsid w:val="00936C45"/>
    <w:rsid w:val="00937481"/>
    <w:rsid w:val="009374CC"/>
    <w:rsid w:val="009379F8"/>
    <w:rsid w:val="00937A32"/>
    <w:rsid w:val="009400DC"/>
    <w:rsid w:val="00940B48"/>
    <w:rsid w:val="00940BF2"/>
    <w:rsid w:val="00940D44"/>
    <w:rsid w:val="0094177F"/>
    <w:rsid w:val="00941885"/>
    <w:rsid w:val="00941DDD"/>
    <w:rsid w:val="00942958"/>
    <w:rsid w:val="00942AD6"/>
    <w:rsid w:val="00942B51"/>
    <w:rsid w:val="00942D7B"/>
    <w:rsid w:val="00943193"/>
    <w:rsid w:val="0094362B"/>
    <w:rsid w:val="009439D5"/>
    <w:rsid w:val="00943DE9"/>
    <w:rsid w:val="00944684"/>
    <w:rsid w:val="0094468F"/>
    <w:rsid w:val="00944EB1"/>
    <w:rsid w:val="00945018"/>
    <w:rsid w:val="009458AD"/>
    <w:rsid w:val="00945A7C"/>
    <w:rsid w:val="00945BB8"/>
    <w:rsid w:val="009460E8"/>
    <w:rsid w:val="009464B0"/>
    <w:rsid w:val="00946605"/>
    <w:rsid w:val="00946CDF"/>
    <w:rsid w:val="00946F7D"/>
    <w:rsid w:val="00950494"/>
    <w:rsid w:val="00950E4F"/>
    <w:rsid w:val="00951090"/>
    <w:rsid w:val="00951467"/>
    <w:rsid w:val="009519E9"/>
    <w:rsid w:val="00951B5C"/>
    <w:rsid w:val="00951D83"/>
    <w:rsid w:val="00952076"/>
    <w:rsid w:val="00952255"/>
    <w:rsid w:val="009526DE"/>
    <w:rsid w:val="0095277F"/>
    <w:rsid w:val="00952A83"/>
    <w:rsid w:val="00952F3A"/>
    <w:rsid w:val="0095347A"/>
    <w:rsid w:val="0095359A"/>
    <w:rsid w:val="009539E8"/>
    <w:rsid w:val="00954158"/>
    <w:rsid w:val="0095431E"/>
    <w:rsid w:val="009549A7"/>
    <w:rsid w:val="00954E49"/>
    <w:rsid w:val="009551B9"/>
    <w:rsid w:val="00955829"/>
    <w:rsid w:val="00955FCB"/>
    <w:rsid w:val="00955FEC"/>
    <w:rsid w:val="009561DD"/>
    <w:rsid w:val="00956488"/>
    <w:rsid w:val="00956500"/>
    <w:rsid w:val="009567A2"/>
    <w:rsid w:val="00956CBA"/>
    <w:rsid w:val="00956E52"/>
    <w:rsid w:val="00956F5A"/>
    <w:rsid w:val="0095727E"/>
    <w:rsid w:val="00957663"/>
    <w:rsid w:val="00957A02"/>
    <w:rsid w:val="00957B66"/>
    <w:rsid w:val="00957F15"/>
    <w:rsid w:val="00960349"/>
    <w:rsid w:val="009606DB"/>
    <w:rsid w:val="009607D4"/>
    <w:rsid w:val="00960ABE"/>
    <w:rsid w:val="00961480"/>
    <w:rsid w:val="009618A7"/>
    <w:rsid w:val="00961DBF"/>
    <w:rsid w:val="00961E2F"/>
    <w:rsid w:val="00962240"/>
    <w:rsid w:val="0096306F"/>
    <w:rsid w:val="00963143"/>
    <w:rsid w:val="009631AE"/>
    <w:rsid w:val="009632CF"/>
    <w:rsid w:val="009635FC"/>
    <w:rsid w:val="00963681"/>
    <w:rsid w:val="00963B05"/>
    <w:rsid w:val="00963BB5"/>
    <w:rsid w:val="00964598"/>
    <w:rsid w:val="0096484A"/>
    <w:rsid w:val="0096556A"/>
    <w:rsid w:val="009661B9"/>
    <w:rsid w:val="00966417"/>
    <w:rsid w:val="009665F5"/>
    <w:rsid w:val="009666AE"/>
    <w:rsid w:val="00966AB0"/>
    <w:rsid w:val="00966AF8"/>
    <w:rsid w:val="009670CA"/>
    <w:rsid w:val="0096797A"/>
    <w:rsid w:val="00967C8F"/>
    <w:rsid w:val="009700A1"/>
    <w:rsid w:val="009700FE"/>
    <w:rsid w:val="00970310"/>
    <w:rsid w:val="00970D96"/>
    <w:rsid w:val="009710C8"/>
    <w:rsid w:val="00971560"/>
    <w:rsid w:val="00971984"/>
    <w:rsid w:val="00971DBC"/>
    <w:rsid w:val="00971E06"/>
    <w:rsid w:val="0097234B"/>
    <w:rsid w:val="00972D31"/>
    <w:rsid w:val="00972EBC"/>
    <w:rsid w:val="00973347"/>
    <w:rsid w:val="009734EA"/>
    <w:rsid w:val="0097363B"/>
    <w:rsid w:val="009740AA"/>
    <w:rsid w:val="009744F4"/>
    <w:rsid w:val="009745C0"/>
    <w:rsid w:val="0097502E"/>
    <w:rsid w:val="009751B7"/>
    <w:rsid w:val="009751D8"/>
    <w:rsid w:val="00975608"/>
    <w:rsid w:val="00975C28"/>
    <w:rsid w:val="00975CBE"/>
    <w:rsid w:val="00975ECB"/>
    <w:rsid w:val="00976282"/>
    <w:rsid w:val="0097684E"/>
    <w:rsid w:val="00976A3C"/>
    <w:rsid w:val="00976EAC"/>
    <w:rsid w:val="009773B4"/>
    <w:rsid w:val="00977889"/>
    <w:rsid w:val="009778E7"/>
    <w:rsid w:val="00977DF0"/>
    <w:rsid w:val="009807F7"/>
    <w:rsid w:val="00981DC7"/>
    <w:rsid w:val="00982230"/>
    <w:rsid w:val="0098312B"/>
    <w:rsid w:val="009833D4"/>
    <w:rsid w:val="00983461"/>
    <w:rsid w:val="009838B0"/>
    <w:rsid w:val="009840F2"/>
    <w:rsid w:val="0098494E"/>
    <w:rsid w:val="00984A40"/>
    <w:rsid w:val="00984DCF"/>
    <w:rsid w:val="00984F7A"/>
    <w:rsid w:val="009853E3"/>
    <w:rsid w:val="00985A54"/>
    <w:rsid w:val="00986230"/>
    <w:rsid w:val="0098693E"/>
    <w:rsid w:val="00986C3D"/>
    <w:rsid w:val="0098732B"/>
    <w:rsid w:val="00987D02"/>
    <w:rsid w:val="0099016C"/>
    <w:rsid w:val="009903EC"/>
    <w:rsid w:val="009906D4"/>
    <w:rsid w:val="00990850"/>
    <w:rsid w:val="00990D05"/>
    <w:rsid w:val="009912EB"/>
    <w:rsid w:val="0099132B"/>
    <w:rsid w:val="00991A40"/>
    <w:rsid w:val="00991FA3"/>
    <w:rsid w:val="009924C0"/>
    <w:rsid w:val="00992506"/>
    <w:rsid w:val="00992B2D"/>
    <w:rsid w:val="00992B55"/>
    <w:rsid w:val="00993446"/>
    <w:rsid w:val="0099371F"/>
    <w:rsid w:val="00993845"/>
    <w:rsid w:val="00993856"/>
    <w:rsid w:val="00993876"/>
    <w:rsid w:val="0099390F"/>
    <w:rsid w:val="00993A5C"/>
    <w:rsid w:val="00993A73"/>
    <w:rsid w:val="0099412A"/>
    <w:rsid w:val="00994870"/>
    <w:rsid w:val="00994A44"/>
    <w:rsid w:val="00994DD2"/>
    <w:rsid w:val="0099502E"/>
    <w:rsid w:val="00995579"/>
    <w:rsid w:val="009955F0"/>
    <w:rsid w:val="0099626F"/>
    <w:rsid w:val="009963E9"/>
    <w:rsid w:val="009976BC"/>
    <w:rsid w:val="009977E4"/>
    <w:rsid w:val="00997B82"/>
    <w:rsid w:val="00997BD3"/>
    <w:rsid w:val="009A03B6"/>
    <w:rsid w:val="009A058B"/>
    <w:rsid w:val="009A081A"/>
    <w:rsid w:val="009A0891"/>
    <w:rsid w:val="009A092B"/>
    <w:rsid w:val="009A0AC7"/>
    <w:rsid w:val="009A0BCA"/>
    <w:rsid w:val="009A0DC5"/>
    <w:rsid w:val="009A0FE6"/>
    <w:rsid w:val="009A1374"/>
    <w:rsid w:val="009A1863"/>
    <w:rsid w:val="009A19B6"/>
    <w:rsid w:val="009A1BDC"/>
    <w:rsid w:val="009A1C41"/>
    <w:rsid w:val="009A22E6"/>
    <w:rsid w:val="009A24A5"/>
    <w:rsid w:val="009A283F"/>
    <w:rsid w:val="009A2965"/>
    <w:rsid w:val="009A29CE"/>
    <w:rsid w:val="009A2A33"/>
    <w:rsid w:val="009A3134"/>
    <w:rsid w:val="009A3137"/>
    <w:rsid w:val="009A3DA4"/>
    <w:rsid w:val="009A4A19"/>
    <w:rsid w:val="009A4D56"/>
    <w:rsid w:val="009A5180"/>
    <w:rsid w:val="009A572E"/>
    <w:rsid w:val="009A586F"/>
    <w:rsid w:val="009A5B08"/>
    <w:rsid w:val="009A6054"/>
    <w:rsid w:val="009A694B"/>
    <w:rsid w:val="009A6A86"/>
    <w:rsid w:val="009A7113"/>
    <w:rsid w:val="009A788C"/>
    <w:rsid w:val="009A79F5"/>
    <w:rsid w:val="009A7E64"/>
    <w:rsid w:val="009B017B"/>
    <w:rsid w:val="009B0D3F"/>
    <w:rsid w:val="009B11F7"/>
    <w:rsid w:val="009B1FEE"/>
    <w:rsid w:val="009B20F4"/>
    <w:rsid w:val="009B216F"/>
    <w:rsid w:val="009B2414"/>
    <w:rsid w:val="009B2638"/>
    <w:rsid w:val="009B2DD9"/>
    <w:rsid w:val="009B2F8E"/>
    <w:rsid w:val="009B30E9"/>
    <w:rsid w:val="009B3198"/>
    <w:rsid w:val="009B34CC"/>
    <w:rsid w:val="009B3553"/>
    <w:rsid w:val="009B37A9"/>
    <w:rsid w:val="009B43C8"/>
    <w:rsid w:val="009B495E"/>
    <w:rsid w:val="009B57C5"/>
    <w:rsid w:val="009B5B98"/>
    <w:rsid w:val="009B5D8F"/>
    <w:rsid w:val="009B5F9E"/>
    <w:rsid w:val="009B658D"/>
    <w:rsid w:val="009B6738"/>
    <w:rsid w:val="009B6739"/>
    <w:rsid w:val="009B6C7E"/>
    <w:rsid w:val="009B6D10"/>
    <w:rsid w:val="009B6EDE"/>
    <w:rsid w:val="009B6EF9"/>
    <w:rsid w:val="009B717E"/>
    <w:rsid w:val="009B780F"/>
    <w:rsid w:val="009B7AFF"/>
    <w:rsid w:val="009B7B48"/>
    <w:rsid w:val="009C0020"/>
    <w:rsid w:val="009C0898"/>
    <w:rsid w:val="009C0BF2"/>
    <w:rsid w:val="009C1443"/>
    <w:rsid w:val="009C1E60"/>
    <w:rsid w:val="009C1E7A"/>
    <w:rsid w:val="009C2126"/>
    <w:rsid w:val="009C2299"/>
    <w:rsid w:val="009C2E8A"/>
    <w:rsid w:val="009C320B"/>
    <w:rsid w:val="009C359C"/>
    <w:rsid w:val="009C3BDC"/>
    <w:rsid w:val="009C3F14"/>
    <w:rsid w:val="009C4231"/>
    <w:rsid w:val="009C4387"/>
    <w:rsid w:val="009C4719"/>
    <w:rsid w:val="009C4FAB"/>
    <w:rsid w:val="009C51F7"/>
    <w:rsid w:val="009C59AB"/>
    <w:rsid w:val="009C5B24"/>
    <w:rsid w:val="009C605E"/>
    <w:rsid w:val="009C7134"/>
    <w:rsid w:val="009C7971"/>
    <w:rsid w:val="009C7992"/>
    <w:rsid w:val="009D04F9"/>
    <w:rsid w:val="009D0A29"/>
    <w:rsid w:val="009D1374"/>
    <w:rsid w:val="009D197E"/>
    <w:rsid w:val="009D19D6"/>
    <w:rsid w:val="009D240D"/>
    <w:rsid w:val="009D2635"/>
    <w:rsid w:val="009D28AC"/>
    <w:rsid w:val="009D2B8A"/>
    <w:rsid w:val="009D2D26"/>
    <w:rsid w:val="009D2EEC"/>
    <w:rsid w:val="009D4367"/>
    <w:rsid w:val="009D464E"/>
    <w:rsid w:val="009D46F6"/>
    <w:rsid w:val="009D487F"/>
    <w:rsid w:val="009D5B75"/>
    <w:rsid w:val="009D686A"/>
    <w:rsid w:val="009D6933"/>
    <w:rsid w:val="009D695B"/>
    <w:rsid w:val="009D6982"/>
    <w:rsid w:val="009D69FD"/>
    <w:rsid w:val="009D7382"/>
    <w:rsid w:val="009D75D8"/>
    <w:rsid w:val="009D7C68"/>
    <w:rsid w:val="009E0358"/>
    <w:rsid w:val="009E0B06"/>
    <w:rsid w:val="009E2274"/>
    <w:rsid w:val="009E2638"/>
    <w:rsid w:val="009E31C2"/>
    <w:rsid w:val="009E354A"/>
    <w:rsid w:val="009E3D44"/>
    <w:rsid w:val="009E3DED"/>
    <w:rsid w:val="009E4A4E"/>
    <w:rsid w:val="009E4DBC"/>
    <w:rsid w:val="009E4E48"/>
    <w:rsid w:val="009E4F67"/>
    <w:rsid w:val="009E51FF"/>
    <w:rsid w:val="009E531F"/>
    <w:rsid w:val="009E5491"/>
    <w:rsid w:val="009E5BA5"/>
    <w:rsid w:val="009E5E36"/>
    <w:rsid w:val="009E628C"/>
    <w:rsid w:val="009E656E"/>
    <w:rsid w:val="009E6793"/>
    <w:rsid w:val="009E6AB5"/>
    <w:rsid w:val="009E7037"/>
    <w:rsid w:val="009E7198"/>
    <w:rsid w:val="009E71E7"/>
    <w:rsid w:val="009E747F"/>
    <w:rsid w:val="009E7B69"/>
    <w:rsid w:val="009E7F0B"/>
    <w:rsid w:val="009F001F"/>
    <w:rsid w:val="009F074A"/>
    <w:rsid w:val="009F0896"/>
    <w:rsid w:val="009F0BB5"/>
    <w:rsid w:val="009F0BF6"/>
    <w:rsid w:val="009F0D21"/>
    <w:rsid w:val="009F0E19"/>
    <w:rsid w:val="009F16B7"/>
    <w:rsid w:val="009F1F4F"/>
    <w:rsid w:val="009F202B"/>
    <w:rsid w:val="009F215F"/>
    <w:rsid w:val="009F23C2"/>
    <w:rsid w:val="009F23C9"/>
    <w:rsid w:val="009F2620"/>
    <w:rsid w:val="009F27CA"/>
    <w:rsid w:val="009F29A9"/>
    <w:rsid w:val="009F3140"/>
    <w:rsid w:val="009F32E1"/>
    <w:rsid w:val="009F3498"/>
    <w:rsid w:val="009F371D"/>
    <w:rsid w:val="009F3A4D"/>
    <w:rsid w:val="009F3B9D"/>
    <w:rsid w:val="009F3BE5"/>
    <w:rsid w:val="009F3D0F"/>
    <w:rsid w:val="009F4004"/>
    <w:rsid w:val="009F44E2"/>
    <w:rsid w:val="009F481A"/>
    <w:rsid w:val="009F4C40"/>
    <w:rsid w:val="009F5491"/>
    <w:rsid w:val="009F5761"/>
    <w:rsid w:val="009F5B0C"/>
    <w:rsid w:val="009F5BF5"/>
    <w:rsid w:val="009F5ED3"/>
    <w:rsid w:val="009F685C"/>
    <w:rsid w:val="009F6A9F"/>
    <w:rsid w:val="009F6BA4"/>
    <w:rsid w:val="009F6C4B"/>
    <w:rsid w:val="009F6E51"/>
    <w:rsid w:val="009F6FD9"/>
    <w:rsid w:val="009F714D"/>
    <w:rsid w:val="009F7929"/>
    <w:rsid w:val="00A00174"/>
    <w:rsid w:val="00A00198"/>
    <w:rsid w:val="00A00280"/>
    <w:rsid w:val="00A00C14"/>
    <w:rsid w:val="00A01124"/>
    <w:rsid w:val="00A012C0"/>
    <w:rsid w:val="00A014DE"/>
    <w:rsid w:val="00A0181D"/>
    <w:rsid w:val="00A02127"/>
    <w:rsid w:val="00A023EE"/>
    <w:rsid w:val="00A02558"/>
    <w:rsid w:val="00A02902"/>
    <w:rsid w:val="00A03042"/>
    <w:rsid w:val="00A035EA"/>
    <w:rsid w:val="00A043D6"/>
    <w:rsid w:val="00A045C3"/>
    <w:rsid w:val="00A049AE"/>
    <w:rsid w:val="00A04A32"/>
    <w:rsid w:val="00A04C0F"/>
    <w:rsid w:val="00A04EE6"/>
    <w:rsid w:val="00A053FA"/>
    <w:rsid w:val="00A05F86"/>
    <w:rsid w:val="00A060A0"/>
    <w:rsid w:val="00A060C4"/>
    <w:rsid w:val="00A063FA"/>
    <w:rsid w:val="00A06596"/>
    <w:rsid w:val="00A066A6"/>
    <w:rsid w:val="00A06848"/>
    <w:rsid w:val="00A06AB6"/>
    <w:rsid w:val="00A06BA9"/>
    <w:rsid w:val="00A06C87"/>
    <w:rsid w:val="00A06CA9"/>
    <w:rsid w:val="00A06D59"/>
    <w:rsid w:val="00A07200"/>
    <w:rsid w:val="00A07540"/>
    <w:rsid w:val="00A07891"/>
    <w:rsid w:val="00A07BB5"/>
    <w:rsid w:val="00A07DFA"/>
    <w:rsid w:val="00A10347"/>
    <w:rsid w:val="00A10403"/>
    <w:rsid w:val="00A1072D"/>
    <w:rsid w:val="00A10898"/>
    <w:rsid w:val="00A109CF"/>
    <w:rsid w:val="00A113B3"/>
    <w:rsid w:val="00A11590"/>
    <w:rsid w:val="00A11DA6"/>
    <w:rsid w:val="00A11E3A"/>
    <w:rsid w:val="00A127A5"/>
    <w:rsid w:val="00A12E2D"/>
    <w:rsid w:val="00A13348"/>
    <w:rsid w:val="00A149B4"/>
    <w:rsid w:val="00A14E11"/>
    <w:rsid w:val="00A1565F"/>
    <w:rsid w:val="00A16BC4"/>
    <w:rsid w:val="00A16E4F"/>
    <w:rsid w:val="00A17050"/>
    <w:rsid w:val="00A17882"/>
    <w:rsid w:val="00A17AF8"/>
    <w:rsid w:val="00A17C3E"/>
    <w:rsid w:val="00A17E69"/>
    <w:rsid w:val="00A20229"/>
    <w:rsid w:val="00A204D6"/>
    <w:rsid w:val="00A20AB8"/>
    <w:rsid w:val="00A20AF5"/>
    <w:rsid w:val="00A20E35"/>
    <w:rsid w:val="00A210EC"/>
    <w:rsid w:val="00A21188"/>
    <w:rsid w:val="00A2126C"/>
    <w:rsid w:val="00A21ADF"/>
    <w:rsid w:val="00A21C31"/>
    <w:rsid w:val="00A21EA8"/>
    <w:rsid w:val="00A227C9"/>
    <w:rsid w:val="00A229AE"/>
    <w:rsid w:val="00A22C02"/>
    <w:rsid w:val="00A22CB7"/>
    <w:rsid w:val="00A230EC"/>
    <w:rsid w:val="00A23173"/>
    <w:rsid w:val="00A236FA"/>
    <w:rsid w:val="00A239E0"/>
    <w:rsid w:val="00A23D42"/>
    <w:rsid w:val="00A23FED"/>
    <w:rsid w:val="00A242FA"/>
    <w:rsid w:val="00A249E3"/>
    <w:rsid w:val="00A24BC4"/>
    <w:rsid w:val="00A24DC3"/>
    <w:rsid w:val="00A2596D"/>
    <w:rsid w:val="00A25B67"/>
    <w:rsid w:val="00A26333"/>
    <w:rsid w:val="00A264B5"/>
    <w:rsid w:val="00A266B4"/>
    <w:rsid w:val="00A26AE9"/>
    <w:rsid w:val="00A2738B"/>
    <w:rsid w:val="00A27517"/>
    <w:rsid w:val="00A2752C"/>
    <w:rsid w:val="00A2797E"/>
    <w:rsid w:val="00A27BC9"/>
    <w:rsid w:val="00A27D2B"/>
    <w:rsid w:val="00A27DF9"/>
    <w:rsid w:val="00A30161"/>
    <w:rsid w:val="00A3065E"/>
    <w:rsid w:val="00A30708"/>
    <w:rsid w:val="00A30BD6"/>
    <w:rsid w:val="00A3123E"/>
    <w:rsid w:val="00A31495"/>
    <w:rsid w:val="00A314D9"/>
    <w:rsid w:val="00A315B2"/>
    <w:rsid w:val="00A315CB"/>
    <w:rsid w:val="00A31884"/>
    <w:rsid w:val="00A319AB"/>
    <w:rsid w:val="00A31CDA"/>
    <w:rsid w:val="00A31EC7"/>
    <w:rsid w:val="00A3230B"/>
    <w:rsid w:val="00A32598"/>
    <w:rsid w:val="00A332C1"/>
    <w:rsid w:val="00A335A9"/>
    <w:rsid w:val="00A3393E"/>
    <w:rsid w:val="00A348C7"/>
    <w:rsid w:val="00A34BCB"/>
    <w:rsid w:val="00A34F4E"/>
    <w:rsid w:val="00A35179"/>
    <w:rsid w:val="00A352FA"/>
    <w:rsid w:val="00A3584A"/>
    <w:rsid w:val="00A359A1"/>
    <w:rsid w:val="00A35A4E"/>
    <w:rsid w:val="00A3637D"/>
    <w:rsid w:val="00A36F3A"/>
    <w:rsid w:val="00A37069"/>
    <w:rsid w:val="00A37540"/>
    <w:rsid w:val="00A37713"/>
    <w:rsid w:val="00A377B1"/>
    <w:rsid w:val="00A379E3"/>
    <w:rsid w:val="00A37B5D"/>
    <w:rsid w:val="00A37BD2"/>
    <w:rsid w:val="00A37E42"/>
    <w:rsid w:val="00A37EF4"/>
    <w:rsid w:val="00A403CB"/>
    <w:rsid w:val="00A40681"/>
    <w:rsid w:val="00A40A1D"/>
    <w:rsid w:val="00A41406"/>
    <w:rsid w:val="00A41C1E"/>
    <w:rsid w:val="00A41F58"/>
    <w:rsid w:val="00A42976"/>
    <w:rsid w:val="00A42A5F"/>
    <w:rsid w:val="00A434FB"/>
    <w:rsid w:val="00A43C19"/>
    <w:rsid w:val="00A43E54"/>
    <w:rsid w:val="00A43F7A"/>
    <w:rsid w:val="00A44482"/>
    <w:rsid w:val="00A444CA"/>
    <w:rsid w:val="00A44A92"/>
    <w:rsid w:val="00A44E28"/>
    <w:rsid w:val="00A4503B"/>
    <w:rsid w:val="00A4519C"/>
    <w:rsid w:val="00A4537C"/>
    <w:rsid w:val="00A45AA8"/>
    <w:rsid w:val="00A45DFD"/>
    <w:rsid w:val="00A462FF"/>
    <w:rsid w:val="00A4648A"/>
    <w:rsid w:val="00A4654E"/>
    <w:rsid w:val="00A466CD"/>
    <w:rsid w:val="00A46BD7"/>
    <w:rsid w:val="00A46C3D"/>
    <w:rsid w:val="00A46ECB"/>
    <w:rsid w:val="00A47374"/>
    <w:rsid w:val="00A476A7"/>
    <w:rsid w:val="00A476F6"/>
    <w:rsid w:val="00A502A4"/>
    <w:rsid w:val="00A50615"/>
    <w:rsid w:val="00A50AC6"/>
    <w:rsid w:val="00A50ADE"/>
    <w:rsid w:val="00A50E87"/>
    <w:rsid w:val="00A510EB"/>
    <w:rsid w:val="00A51393"/>
    <w:rsid w:val="00A516A1"/>
    <w:rsid w:val="00A52097"/>
    <w:rsid w:val="00A522DC"/>
    <w:rsid w:val="00A52965"/>
    <w:rsid w:val="00A529E3"/>
    <w:rsid w:val="00A529EA"/>
    <w:rsid w:val="00A53526"/>
    <w:rsid w:val="00A5355F"/>
    <w:rsid w:val="00A5399A"/>
    <w:rsid w:val="00A53B7F"/>
    <w:rsid w:val="00A53E90"/>
    <w:rsid w:val="00A543A1"/>
    <w:rsid w:val="00A543C9"/>
    <w:rsid w:val="00A54BA0"/>
    <w:rsid w:val="00A54C08"/>
    <w:rsid w:val="00A54D0D"/>
    <w:rsid w:val="00A54FE8"/>
    <w:rsid w:val="00A5515B"/>
    <w:rsid w:val="00A55B07"/>
    <w:rsid w:val="00A55C42"/>
    <w:rsid w:val="00A55FD0"/>
    <w:rsid w:val="00A5600F"/>
    <w:rsid w:val="00A56D81"/>
    <w:rsid w:val="00A579DE"/>
    <w:rsid w:val="00A60135"/>
    <w:rsid w:val="00A601E0"/>
    <w:rsid w:val="00A604D1"/>
    <w:rsid w:val="00A60F43"/>
    <w:rsid w:val="00A6138E"/>
    <w:rsid w:val="00A614B5"/>
    <w:rsid w:val="00A61B47"/>
    <w:rsid w:val="00A61E0B"/>
    <w:rsid w:val="00A623B5"/>
    <w:rsid w:val="00A625E6"/>
    <w:rsid w:val="00A628A5"/>
    <w:rsid w:val="00A63068"/>
    <w:rsid w:val="00A63195"/>
    <w:rsid w:val="00A631DE"/>
    <w:rsid w:val="00A63C80"/>
    <w:rsid w:val="00A63F0D"/>
    <w:rsid w:val="00A640F8"/>
    <w:rsid w:val="00A642D0"/>
    <w:rsid w:val="00A648FD"/>
    <w:rsid w:val="00A65183"/>
    <w:rsid w:val="00A6563D"/>
    <w:rsid w:val="00A656B7"/>
    <w:rsid w:val="00A65DAC"/>
    <w:rsid w:val="00A65EBB"/>
    <w:rsid w:val="00A65FAF"/>
    <w:rsid w:val="00A662E0"/>
    <w:rsid w:val="00A662F0"/>
    <w:rsid w:val="00A67404"/>
    <w:rsid w:val="00A67AF0"/>
    <w:rsid w:val="00A67B78"/>
    <w:rsid w:val="00A67DA0"/>
    <w:rsid w:val="00A70387"/>
    <w:rsid w:val="00A703BB"/>
    <w:rsid w:val="00A706C2"/>
    <w:rsid w:val="00A70720"/>
    <w:rsid w:val="00A70933"/>
    <w:rsid w:val="00A70A4D"/>
    <w:rsid w:val="00A70DDD"/>
    <w:rsid w:val="00A711AD"/>
    <w:rsid w:val="00A717CF"/>
    <w:rsid w:val="00A71A1D"/>
    <w:rsid w:val="00A71B4A"/>
    <w:rsid w:val="00A7275E"/>
    <w:rsid w:val="00A72883"/>
    <w:rsid w:val="00A72A46"/>
    <w:rsid w:val="00A72A8E"/>
    <w:rsid w:val="00A72ADF"/>
    <w:rsid w:val="00A72E77"/>
    <w:rsid w:val="00A73879"/>
    <w:rsid w:val="00A73922"/>
    <w:rsid w:val="00A741D0"/>
    <w:rsid w:val="00A74988"/>
    <w:rsid w:val="00A75D5D"/>
    <w:rsid w:val="00A75E57"/>
    <w:rsid w:val="00A775AE"/>
    <w:rsid w:val="00A775DD"/>
    <w:rsid w:val="00A8015D"/>
    <w:rsid w:val="00A8044C"/>
    <w:rsid w:val="00A80D26"/>
    <w:rsid w:val="00A80F56"/>
    <w:rsid w:val="00A81684"/>
    <w:rsid w:val="00A816C6"/>
    <w:rsid w:val="00A81AC5"/>
    <w:rsid w:val="00A81D8D"/>
    <w:rsid w:val="00A81DD9"/>
    <w:rsid w:val="00A81EAC"/>
    <w:rsid w:val="00A81FB5"/>
    <w:rsid w:val="00A821D3"/>
    <w:rsid w:val="00A821E5"/>
    <w:rsid w:val="00A82505"/>
    <w:rsid w:val="00A82EAB"/>
    <w:rsid w:val="00A836D2"/>
    <w:rsid w:val="00A83B57"/>
    <w:rsid w:val="00A84C45"/>
    <w:rsid w:val="00A84D36"/>
    <w:rsid w:val="00A84DE5"/>
    <w:rsid w:val="00A85988"/>
    <w:rsid w:val="00A859DB"/>
    <w:rsid w:val="00A85BBB"/>
    <w:rsid w:val="00A85F3C"/>
    <w:rsid w:val="00A86268"/>
    <w:rsid w:val="00A863A5"/>
    <w:rsid w:val="00A8641D"/>
    <w:rsid w:val="00A86428"/>
    <w:rsid w:val="00A86870"/>
    <w:rsid w:val="00A86A79"/>
    <w:rsid w:val="00A86B58"/>
    <w:rsid w:val="00A87016"/>
    <w:rsid w:val="00A87545"/>
    <w:rsid w:val="00A87A83"/>
    <w:rsid w:val="00A87DEA"/>
    <w:rsid w:val="00A87FA7"/>
    <w:rsid w:val="00A90BA1"/>
    <w:rsid w:val="00A90C1F"/>
    <w:rsid w:val="00A90C9F"/>
    <w:rsid w:val="00A90DF6"/>
    <w:rsid w:val="00A91187"/>
    <w:rsid w:val="00A91843"/>
    <w:rsid w:val="00A91B6C"/>
    <w:rsid w:val="00A91CE3"/>
    <w:rsid w:val="00A91F14"/>
    <w:rsid w:val="00A92498"/>
    <w:rsid w:val="00A92688"/>
    <w:rsid w:val="00A92760"/>
    <w:rsid w:val="00A92BB0"/>
    <w:rsid w:val="00A92CF9"/>
    <w:rsid w:val="00A93A4F"/>
    <w:rsid w:val="00A93F71"/>
    <w:rsid w:val="00A94287"/>
    <w:rsid w:val="00A94307"/>
    <w:rsid w:val="00A945CE"/>
    <w:rsid w:val="00A9499A"/>
    <w:rsid w:val="00A94AE5"/>
    <w:rsid w:val="00A94AF4"/>
    <w:rsid w:val="00A95314"/>
    <w:rsid w:val="00A95547"/>
    <w:rsid w:val="00A96309"/>
    <w:rsid w:val="00A96544"/>
    <w:rsid w:val="00A966BB"/>
    <w:rsid w:val="00A96919"/>
    <w:rsid w:val="00A96A2D"/>
    <w:rsid w:val="00A96AC3"/>
    <w:rsid w:val="00A96DEA"/>
    <w:rsid w:val="00A97045"/>
    <w:rsid w:val="00A97728"/>
    <w:rsid w:val="00A97861"/>
    <w:rsid w:val="00A97E53"/>
    <w:rsid w:val="00A97E69"/>
    <w:rsid w:val="00AA02A2"/>
    <w:rsid w:val="00AA08F4"/>
    <w:rsid w:val="00AA093A"/>
    <w:rsid w:val="00AA1275"/>
    <w:rsid w:val="00AA15AD"/>
    <w:rsid w:val="00AA16DF"/>
    <w:rsid w:val="00AA16F8"/>
    <w:rsid w:val="00AA1918"/>
    <w:rsid w:val="00AA1C11"/>
    <w:rsid w:val="00AA1CCE"/>
    <w:rsid w:val="00AA1F97"/>
    <w:rsid w:val="00AA2142"/>
    <w:rsid w:val="00AA21AD"/>
    <w:rsid w:val="00AA2533"/>
    <w:rsid w:val="00AA2943"/>
    <w:rsid w:val="00AA29A1"/>
    <w:rsid w:val="00AA29BA"/>
    <w:rsid w:val="00AA2F8C"/>
    <w:rsid w:val="00AA34BB"/>
    <w:rsid w:val="00AA3615"/>
    <w:rsid w:val="00AA3638"/>
    <w:rsid w:val="00AA3B84"/>
    <w:rsid w:val="00AA4000"/>
    <w:rsid w:val="00AA4277"/>
    <w:rsid w:val="00AA4F47"/>
    <w:rsid w:val="00AA55E6"/>
    <w:rsid w:val="00AA5C7B"/>
    <w:rsid w:val="00AA5E2C"/>
    <w:rsid w:val="00AA6342"/>
    <w:rsid w:val="00AA6621"/>
    <w:rsid w:val="00AA6626"/>
    <w:rsid w:val="00AA6A92"/>
    <w:rsid w:val="00AA6B6E"/>
    <w:rsid w:val="00AA76A3"/>
    <w:rsid w:val="00AA7D72"/>
    <w:rsid w:val="00AB019D"/>
    <w:rsid w:val="00AB01E3"/>
    <w:rsid w:val="00AB0403"/>
    <w:rsid w:val="00AB0583"/>
    <w:rsid w:val="00AB090B"/>
    <w:rsid w:val="00AB0ED9"/>
    <w:rsid w:val="00AB0FD7"/>
    <w:rsid w:val="00AB1EFF"/>
    <w:rsid w:val="00AB271C"/>
    <w:rsid w:val="00AB2805"/>
    <w:rsid w:val="00AB2807"/>
    <w:rsid w:val="00AB28F9"/>
    <w:rsid w:val="00AB3781"/>
    <w:rsid w:val="00AB3952"/>
    <w:rsid w:val="00AB3AED"/>
    <w:rsid w:val="00AB44B6"/>
    <w:rsid w:val="00AB4EE7"/>
    <w:rsid w:val="00AB5526"/>
    <w:rsid w:val="00AB5736"/>
    <w:rsid w:val="00AB5782"/>
    <w:rsid w:val="00AB5841"/>
    <w:rsid w:val="00AB59A3"/>
    <w:rsid w:val="00AB6761"/>
    <w:rsid w:val="00AB6783"/>
    <w:rsid w:val="00AB70B7"/>
    <w:rsid w:val="00AB7697"/>
    <w:rsid w:val="00AB78CC"/>
    <w:rsid w:val="00AB7BB1"/>
    <w:rsid w:val="00AC0565"/>
    <w:rsid w:val="00AC08DA"/>
    <w:rsid w:val="00AC1252"/>
    <w:rsid w:val="00AC19DB"/>
    <w:rsid w:val="00AC1F80"/>
    <w:rsid w:val="00AC2015"/>
    <w:rsid w:val="00AC2426"/>
    <w:rsid w:val="00AC2CCB"/>
    <w:rsid w:val="00AC43E7"/>
    <w:rsid w:val="00AC4628"/>
    <w:rsid w:val="00AC478D"/>
    <w:rsid w:val="00AC4B86"/>
    <w:rsid w:val="00AC514F"/>
    <w:rsid w:val="00AC54B5"/>
    <w:rsid w:val="00AC5537"/>
    <w:rsid w:val="00AC56EC"/>
    <w:rsid w:val="00AC5920"/>
    <w:rsid w:val="00AC5B3F"/>
    <w:rsid w:val="00AC6792"/>
    <w:rsid w:val="00AC7290"/>
    <w:rsid w:val="00AC72CD"/>
    <w:rsid w:val="00AD007C"/>
    <w:rsid w:val="00AD019D"/>
    <w:rsid w:val="00AD0861"/>
    <w:rsid w:val="00AD219B"/>
    <w:rsid w:val="00AD2200"/>
    <w:rsid w:val="00AD24A7"/>
    <w:rsid w:val="00AD29B0"/>
    <w:rsid w:val="00AD2E2E"/>
    <w:rsid w:val="00AD2F36"/>
    <w:rsid w:val="00AD34DD"/>
    <w:rsid w:val="00AD3F44"/>
    <w:rsid w:val="00AD3F4D"/>
    <w:rsid w:val="00AD40D5"/>
    <w:rsid w:val="00AD4333"/>
    <w:rsid w:val="00AD45ED"/>
    <w:rsid w:val="00AD46E6"/>
    <w:rsid w:val="00AD4873"/>
    <w:rsid w:val="00AD49E4"/>
    <w:rsid w:val="00AD4A46"/>
    <w:rsid w:val="00AD4A79"/>
    <w:rsid w:val="00AD5454"/>
    <w:rsid w:val="00AD56CD"/>
    <w:rsid w:val="00AD5B66"/>
    <w:rsid w:val="00AD5CCE"/>
    <w:rsid w:val="00AD5E03"/>
    <w:rsid w:val="00AD6414"/>
    <w:rsid w:val="00AD6714"/>
    <w:rsid w:val="00AD737E"/>
    <w:rsid w:val="00AE019B"/>
    <w:rsid w:val="00AE0D87"/>
    <w:rsid w:val="00AE11F4"/>
    <w:rsid w:val="00AE14E8"/>
    <w:rsid w:val="00AE18C3"/>
    <w:rsid w:val="00AE1C56"/>
    <w:rsid w:val="00AE1E65"/>
    <w:rsid w:val="00AE243B"/>
    <w:rsid w:val="00AE275B"/>
    <w:rsid w:val="00AE2AC9"/>
    <w:rsid w:val="00AE2B9F"/>
    <w:rsid w:val="00AE322B"/>
    <w:rsid w:val="00AE32AE"/>
    <w:rsid w:val="00AE33EB"/>
    <w:rsid w:val="00AE36ED"/>
    <w:rsid w:val="00AE3C83"/>
    <w:rsid w:val="00AE3F98"/>
    <w:rsid w:val="00AE4132"/>
    <w:rsid w:val="00AE43EE"/>
    <w:rsid w:val="00AE4665"/>
    <w:rsid w:val="00AE476E"/>
    <w:rsid w:val="00AE4881"/>
    <w:rsid w:val="00AE48A5"/>
    <w:rsid w:val="00AE4976"/>
    <w:rsid w:val="00AE4B8E"/>
    <w:rsid w:val="00AE4D16"/>
    <w:rsid w:val="00AE4DC6"/>
    <w:rsid w:val="00AE4FEF"/>
    <w:rsid w:val="00AE522C"/>
    <w:rsid w:val="00AE5D42"/>
    <w:rsid w:val="00AE5D70"/>
    <w:rsid w:val="00AE5F91"/>
    <w:rsid w:val="00AE62FB"/>
    <w:rsid w:val="00AE66C0"/>
    <w:rsid w:val="00AE7061"/>
    <w:rsid w:val="00AE7149"/>
    <w:rsid w:val="00AE71A8"/>
    <w:rsid w:val="00AE7245"/>
    <w:rsid w:val="00AE77DD"/>
    <w:rsid w:val="00AE7AC0"/>
    <w:rsid w:val="00AE7DEB"/>
    <w:rsid w:val="00AF067C"/>
    <w:rsid w:val="00AF084F"/>
    <w:rsid w:val="00AF0ACF"/>
    <w:rsid w:val="00AF0BBE"/>
    <w:rsid w:val="00AF0E11"/>
    <w:rsid w:val="00AF10D9"/>
    <w:rsid w:val="00AF190D"/>
    <w:rsid w:val="00AF192A"/>
    <w:rsid w:val="00AF1FA0"/>
    <w:rsid w:val="00AF21B3"/>
    <w:rsid w:val="00AF222F"/>
    <w:rsid w:val="00AF2244"/>
    <w:rsid w:val="00AF2B1B"/>
    <w:rsid w:val="00AF32E7"/>
    <w:rsid w:val="00AF368B"/>
    <w:rsid w:val="00AF3A38"/>
    <w:rsid w:val="00AF3C00"/>
    <w:rsid w:val="00AF3CED"/>
    <w:rsid w:val="00AF436F"/>
    <w:rsid w:val="00AF487C"/>
    <w:rsid w:val="00AF4F10"/>
    <w:rsid w:val="00AF58DB"/>
    <w:rsid w:val="00AF5A66"/>
    <w:rsid w:val="00AF5DC3"/>
    <w:rsid w:val="00AF666B"/>
    <w:rsid w:val="00AF6686"/>
    <w:rsid w:val="00AF7606"/>
    <w:rsid w:val="00AF768C"/>
    <w:rsid w:val="00AF794E"/>
    <w:rsid w:val="00AF7CF7"/>
    <w:rsid w:val="00AF7F5F"/>
    <w:rsid w:val="00AF7FC1"/>
    <w:rsid w:val="00B0023F"/>
    <w:rsid w:val="00B00389"/>
    <w:rsid w:val="00B007DC"/>
    <w:rsid w:val="00B0144F"/>
    <w:rsid w:val="00B01804"/>
    <w:rsid w:val="00B01EAD"/>
    <w:rsid w:val="00B02212"/>
    <w:rsid w:val="00B02236"/>
    <w:rsid w:val="00B02482"/>
    <w:rsid w:val="00B02533"/>
    <w:rsid w:val="00B02E34"/>
    <w:rsid w:val="00B02F3B"/>
    <w:rsid w:val="00B03142"/>
    <w:rsid w:val="00B0376A"/>
    <w:rsid w:val="00B0421A"/>
    <w:rsid w:val="00B04479"/>
    <w:rsid w:val="00B04A51"/>
    <w:rsid w:val="00B04FBC"/>
    <w:rsid w:val="00B0564B"/>
    <w:rsid w:val="00B05A65"/>
    <w:rsid w:val="00B05BA8"/>
    <w:rsid w:val="00B05CAA"/>
    <w:rsid w:val="00B05D80"/>
    <w:rsid w:val="00B05E01"/>
    <w:rsid w:val="00B05EDB"/>
    <w:rsid w:val="00B0609B"/>
    <w:rsid w:val="00B068B4"/>
    <w:rsid w:val="00B068E1"/>
    <w:rsid w:val="00B06D17"/>
    <w:rsid w:val="00B07BCE"/>
    <w:rsid w:val="00B07C57"/>
    <w:rsid w:val="00B07CDF"/>
    <w:rsid w:val="00B10120"/>
    <w:rsid w:val="00B10240"/>
    <w:rsid w:val="00B104DE"/>
    <w:rsid w:val="00B105E3"/>
    <w:rsid w:val="00B106AC"/>
    <w:rsid w:val="00B108E2"/>
    <w:rsid w:val="00B10E1C"/>
    <w:rsid w:val="00B1140E"/>
    <w:rsid w:val="00B116C4"/>
    <w:rsid w:val="00B116F4"/>
    <w:rsid w:val="00B11D88"/>
    <w:rsid w:val="00B11F37"/>
    <w:rsid w:val="00B11F3E"/>
    <w:rsid w:val="00B11FF7"/>
    <w:rsid w:val="00B12943"/>
    <w:rsid w:val="00B12CA7"/>
    <w:rsid w:val="00B13D4D"/>
    <w:rsid w:val="00B13F0F"/>
    <w:rsid w:val="00B140DC"/>
    <w:rsid w:val="00B144F8"/>
    <w:rsid w:val="00B146F0"/>
    <w:rsid w:val="00B14F85"/>
    <w:rsid w:val="00B1539A"/>
    <w:rsid w:val="00B159D0"/>
    <w:rsid w:val="00B15BFA"/>
    <w:rsid w:val="00B161C1"/>
    <w:rsid w:val="00B16230"/>
    <w:rsid w:val="00B163FA"/>
    <w:rsid w:val="00B1640A"/>
    <w:rsid w:val="00B16A7C"/>
    <w:rsid w:val="00B16DD8"/>
    <w:rsid w:val="00B16E29"/>
    <w:rsid w:val="00B16FF6"/>
    <w:rsid w:val="00B1710B"/>
    <w:rsid w:val="00B1737B"/>
    <w:rsid w:val="00B17523"/>
    <w:rsid w:val="00B17EF4"/>
    <w:rsid w:val="00B207B7"/>
    <w:rsid w:val="00B20BEB"/>
    <w:rsid w:val="00B20D51"/>
    <w:rsid w:val="00B2102A"/>
    <w:rsid w:val="00B21072"/>
    <w:rsid w:val="00B21153"/>
    <w:rsid w:val="00B21286"/>
    <w:rsid w:val="00B2168A"/>
    <w:rsid w:val="00B21B64"/>
    <w:rsid w:val="00B2202C"/>
    <w:rsid w:val="00B22356"/>
    <w:rsid w:val="00B2324E"/>
    <w:rsid w:val="00B2339E"/>
    <w:rsid w:val="00B2390E"/>
    <w:rsid w:val="00B23C02"/>
    <w:rsid w:val="00B23C89"/>
    <w:rsid w:val="00B23D2B"/>
    <w:rsid w:val="00B23E85"/>
    <w:rsid w:val="00B24408"/>
    <w:rsid w:val="00B24566"/>
    <w:rsid w:val="00B24602"/>
    <w:rsid w:val="00B24964"/>
    <w:rsid w:val="00B2499A"/>
    <w:rsid w:val="00B24E6E"/>
    <w:rsid w:val="00B25459"/>
    <w:rsid w:val="00B25663"/>
    <w:rsid w:val="00B258FE"/>
    <w:rsid w:val="00B25F90"/>
    <w:rsid w:val="00B261DA"/>
    <w:rsid w:val="00B26569"/>
    <w:rsid w:val="00B26E75"/>
    <w:rsid w:val="00B273E6"/>
    <w:rsid w:val="00B27EDF"/>
    <w:rsid w:val="00B3080B"/>
    <w:rsid w:val="00B30A05"/>
    <w:rsid w:val="00B31B6B"/>
    <w:rsid w:val="00B31E59"/>
    <w:rsid w:val="00B32BA7"/>
    <w:rsid w:val="00B32D2C"/>
    <w:rsid w:val="00B3388D"/>
    <w:rsid w:val="00B33B8F"/>
    <w:rsid w:val="00B33CDF"/>
    <w:rsid w:val="00B33E61"/>
    <w:rsid w:val="00B344F7"/>
    <w:rsid w:val="00B34AF7"/>
    <w:rsid w:val="00B354D2"/>
    <w:rsid w:val="00B35A4B"/>
    <w:rsid w:val="00B35C25"/>
    <w:rsid w:val="00B36057"/>
    <w:rsid w:val="00B36176"/>
    <w:rsid w:val="00B366A8"/>
    <w:rsid w:val="00B367C8"/>
    <w:rsid w:val="00B36BEA"/>
    <w:rsid w:val="00B374E8"/>
    <w:rsid w:val="00B3773C"/>
    <w:rsid w:val="00B37CA6"/>
    <w:rsid w:val="00B40207"/>
    <w:rsid w:val="00B40333"/>
    <w:rsid w:val="00B404E6"/>
    <w:rsid w:val="00B40A18"/>
    <w:rsid w:val="00B40C39"/>
    <w:rsid w:val="00B40FC6"/>
    <w:rsid w:val="00B411F1"/>
    <w:rsid w:val="00B41C68"/>
    <w:rsid w:val="00B41D1F"/>
    <w:rsid w:val="00B41EFC"/>
    <w:rsid w:val="00B42EDD"/>
    <w:rsid w:val="00B43B8E"/>
    <w:rsid w:val="00B43F19"/>
    <w:rsid w:val="00B441F0"/>
    <w:rsid w:val="00B443F7"/>
    <w:rsid w:val="00B450EC"/>
    <w:rsid w:val="00B452BD"/>
    <w:rsid w:val="00B45563"/>
    <w:rsid w:val="00B455A9"/>
    <w:rsid w:val="00B45909"/>
    <w:rsid w:val="00B45B9E"/>
    <w:rsid w:val="00B45BB5"/>
    <w:rsid w:val="00B461A5"/>
    <w:rsid w:val="00B46206"/>
    <w:rsid w:val="00B462A4"/>
    <w:rsid w:val="00B462D0"/>
    <w:rsid w:val="00B46D57"/>
    <w:rsid w:val="00B46FB5"/>
    <w:rsid w:val="00B47565"/>
    <w:rsid w:val="00B47A61"/>
    <w:rsid w:val="00B500FD"/>
    <w:rsid w:val="00B5023D"/>
    <w:rsid w:val="00B504EA"/>
    <w:rsid w:val="00B50980"/>
    <w:rsid w:val="00B510A5"/>
    <w:rsid w:val="00B517AE"/>
    <w:rsid w:val="00B522C7"/>
    <w:rsid w:val="00B5293A"/>
    <w:rsid w:val="00B52A96"/>
    <w:rsid w:val="00B52E26"/>
    <w:rsid w:val="00B53086"/>
    <w:rsid w:val="00B5329C"/>
    <w:rsid w:val="00B53481"/>
    <w:rsid w:val="00B534BE"/>
    <w:rsid w:val="00B53807"/>
    <w:rsid w:val="00B53DC9"/>
    <w:rsid w:val="00B53EDD"/>
    <w:rsid w:val="00B5415E"/>
    <w:rsid w:val="00B54810"/>
    <w:rsid w:val="00B54907"/>
    <w:rsid w:val="00B54936"/>
    <w:rsid w:val="00B5520E"/>
    <w:rsid w:val="00B55B85"/>
    <w:rsid w:val="00B562D8"/>
    <w:rsid w:val="00B56590"/>
    <w:rsid w:val="00B56F34"/>
    <w:rsid w:val="00B5702F"/>
    <w:rsid w:val="00B570FC"/>
    <w:rsid w:val="00B572A2"/>
    <w:rsid w:val="00B602CE"/>
    <w:rsid w:val="00B60444"/>
    <w:rsid w:val="00B60622"/>
    <w:rsid w:val="00B606B9"/>
    <w:rsid w:val="00B60CEC"/>
    <w:rsid w:val="00B6162E"/>
    <w:rsid w:val="00B61997"/>
    <w:rsid w:val="00B62C75"/>
    <w:rsid w:val="00B633BF"/>
    <w:rsid w:val="00B6347D"/>
    <w:rsid w:val="00B6362E"/>
    <w:rsid w:val="00B641F6"/>
    <w:rsid w:val="00B643E5"/>
    <w:rsid w:val="00B6447A"/>
    <w:rsid w:val="00B645D4"/>
    <w:rsid w:val="00B64A20"/>
    <w:rsid w:val="00B64D7E"/>
    <w:rsid w:val="00B64FFA"/>
    <w:rsid w:val="00B65588"/>
    <w:rsid w:val="00B656C1"/>
    <w:rsid w:val="00B65875"/>
    <w:rsid w:val="00B658B7"/>
    <w:rsid w:val="00B66178"/>
    <w:rsid w:val="00B66C5C"/>
    <w:rsid w:val="00B678A8"/>
    <w:rsid w:val="00B701DE"/>
    <w:rsid w:val="00B7022A"/>
    <w:rsid w:val="00B708E6"/>
    <w:rsid w:val="00B70F6B"/>
    <w:rsid w:val="00B71425"/>
    <w:rsid w:val="00B71462"/>
    <w:rsid w:val="00B722E2"/>
    <w:rsid w:val="00B72C2C"/>
    <w:rsid w:val="00B72CB5"/>
    <w:rsid w:val="00B731BA"/>
    <w:rsid w:val="00B739E6"/>
    <w:rsid w:val="00B73EEF"/>
    <w:rsid w:val="00B744E9"/>
    <w:rsid w:val="00B74500"/>
    <w:rsid w:val="00B7520E"/>
    <w:rsid w:val="00B75474"/>
    <w:rsid w:val="00B75A6F"/>
    <w:rsid w:val="00B75D7F"/>
    <w:rsid w:val="00B76A7D"/>
    <w:rsid w:val="00B76FB9"/>
    <w:rsid w:val="00B77015"/>
    <w:rsid w:val="00B776F6"/>
    <w:rsid w:val="00B778AF"/>
    <w:rsid w:val="00B77ACF"/>
    <w:rsid w:val="00B77C1C"/>
    <w:rsid w:val="00B8021C"/>
    <w:rsid w:val="00B80D27"/>
    <w:rsid w:val="00B80E31"/>
    <w:rsid w:val="00B815FE"/>
    <w:rsid w:val="00B816CC"/>
    <w:rsid w:val="00B816FE"/>
    <w:rsid w:val="00B81AE1"/>
    <w:rsid w:val="00B81FAA"/>
    <w:rsid w:val="00B8236B"/>
    <w:rsid w:val="00B82664"/>
    <w:rsid w:val="00B82804"/>
    <w:rsid w:val="00B82FD7"/>
    <w:rsid w:val="00B82FEC"/>
    <w:rsid w:val="00B8304D"/>
    <w:rsid w:val="00B83477"/>
    <w:rsid w:val="00B837AA"/>
    <w:rsid w:val="00B83DC9"/>
    <w:rsid w:val="00B83EBD"/>
    <w:rsid w:val="00B83EBE"/>
    <w:rsid w:val="00B84673"/>
    <w:rsid w:val="00B85F2F"/>
    <w:rsid w:val="00B860EB"/>
    <w:rsid w:val="00B86163"/>
    <w:rsid w:val="00B86636"/>
    <w:rsid w:val="00B86C3A"/>
    <w:rsid w:val="00B86C53"/>
    <w:rsid w:val="00B86E48"/>
    <w:rsid w:val="00B872B6"/>
    <w:rsid w:val="00B87D1B"/>
    <w:rsid w:val="00B90140"/>
    <w:rsid w:val="00B90998"/>
    <w:rsid w:val="00B90C59"/>
    <w:rsid w:val="00B91395"/>
    <w:rsid w:val="00B9187C"/>
    <w:rsid w:val="00B91AD8"/>
    <w:rsid w:val="00B91C9D"/>
    <w:rsid w:val="00B926E3"/>
    <w:rsid w:val="00B937E7"/>
    <w:rsid w:val="00B93851"/>
    <w:rsid w:val="00B9395F"/>
    <w:rsid w:val="00B93E64"/>
    <w:rsid w:val="00B940A5"/>
    <w:rsid w:val="00B94427"/>
    <w:rsid w:val="00B947F0"/>
    <w:rsid w:val="00B948C2"/>
    <w:rsid w:val="00B955CC"/>
    <w:rsid w:val="00B9575D"/>
    <w:rsid w:val="00B95E2C"/>
    <w:rsid w:val="00B96C40"/>
    <w:rsid w:val="00B96EDB"/>
    <w:rsid w:val="00B9755E"/>
    <w:rsid w:val="00B97C99"/>
    <w:rsid w:val="00BA1110"/>
    <w:rsid w:val="00BA12AC"/>
    <w:rsid w:val="00BA1E88"/>
    <w:rsid w:val="00BA246A"/>
    <w:rsid w:val="00BA2A93"/>
    <w:rsid w:val="00BA3E21"/>
    <w:rsid w:val="00BA44A4"/>
    <w:rsid w:val="00BA463D"/>
    <w:rsid w:val="00BA4947"/>
    <w:rsid w:val="00BA4AB4"/>
    <w:rsid w:val="00BA4C78"/>
    <w:rsid w:val="00BA5876"/>
    <w:rsid w:val="00BA5B5C"/>
    <w:rsid w:val="00BA605E"/>
    <w:rsid w:val="00BA6F99"/>
    <w:rsid w:val="00BA71AC"/>
    <w:rsid w:val="00BA72D4"/>
    <w:rsid w:val="00BA738D"/>
    <w:rsid w:val="00BA77E1"/>
    <w:rsid w:val="00BA79D9"/>
    <w:rsid w:val="00BA7A3D"/>
    <w:rsid w:val="00BB01B5"/>
    <w:rsid w:val="00BB0274"/>
    <w:rsid w:val="00BB028E"/>
    <w:rsid w:val="00BB0495"/>
    <w:rsid w:val="00BB0655"/>
    <w:rsid w:val="00BB0B4B"/>
    <w:rsid w:val="00BB131E"/>
    <w:rsid w:val="00BB14AC"/>
    <w:rsid w:val="00BB1D29"/>
    <w:rsid w:val="00BB2167"/>
    <w:rsid w:val="00BB22BB"/>
    <w:rsid w:val="00BB2552"/>
    <w:rsid w:val="00BB27F5"/>
    <w:rsid w:val="00BB2DD2"/>
    <w:rsid w:val="00BB36AA"/>
    <w:rsid w:val="00BB386C"/>
    <w:rsid w:val="00BB3B73"/>
    <w:rsid w:val="00BB42C2"/>
    <w:rsid w:val="00BB4BEC"/>
    <w:rsid w:val="00BB4C0B"/>
    <w:rsid w:val="00BB4E3D"/>
    <w:rsid w:val="00BB5C15"/>
    <w:rsid w:val="00BB5D1D"/>
    <w:rsid w:val="00BB60BA"/>
    <w:rsid w:val="00BB620D"/>
    <w:rsid w:val="00BB6728"/>
    <w:rsid w:val="00BB6739"/>
    <w:rsid w:val="00BB6844"/>
    <w:rsid w:val="00BB69F8"/>
    <w:rsid w:val="00BB6AC0"/>
    <w:rsid w:val="00BB6EC9"/>
    <w:rsid w:val="00BB6EE1"/>
    <w:rsid w:val="00BB7931"/>
    <w:rsid w:val="00BB797C"/>
    <w:rsid w:val="00BC0277"/>
    <w:rsid w:val="00BC056E"/>
    <w:rsid w:val="00BC0627"/>
    <w:rsid w:val="00BC0FD7"/>
    <w:rsid w:val="00BC157B"/>
    <w:rsid w:val="00BC1D6B"/>
    <w:rsid w:val="00BC22B9"/>
    <w:rsid w:val="00BC26F7"/>
    <w:rsid w:val="00BC2847"/>
    <w:rsid w:val="00BC2D23"/>
    <w:rsid w:val="00BC33E5"/>
    <w:rsid w:val="00BC341A"/>
    <w:rsid w:val="00BC35F5"/>
    <w:rsid w:val="00BC39DA"/>
    <w:rsid w:val="00BC3DD8"/>
    <w:rsid w:val="00BC451E"/>
    <w:rsid w:val="00BC46BB"/>
    <w:rsid w:val="00BC4FD7"/>
    <w:rsid w:val="00BC51C2"/>
    <w:rsid w:val="00BC523F"/>
    <w:rsid w:val="00BC53E6"/>
    <w:rsid w:val="00BC575B"/>
    <w:rsid w:val="00BC6176"/>
    <w:rsid w:val="00BC6180"/>
    <w:rsid w:val="00BC61F7"/>
    <w:rsid w:val="00BC6561"/>
    <w:rsid w:val="00BC6601"/>
    <w:rsid w:val="00BC6B6F"/>
    <w:rsid w:val="00BC6E01"/>
    <w:rsid w:val="00BC764F"/>
    <w:rsid w:val="00BC782E"/>
    <w:rsid w:val="00BD00CE"/>
    <w:rsid w:val="00BD07E1"/>
    <w:rsid w:val="00BD0A1B"/>
    <w:rsid w:val="00BD0BA0"/>
    <w:rsid w:val="00BD14EB"/>
    <w:rsid w:val="00BD1561"/>
    <w:rsid w:val="00BD1C4A"/>
    <w:rsid w:val="00BD1D30"/>
    <w:rsid w:val="00BD1D89"/>
    <w:rsid w:val="00BD206F"/>
    <w:rsid w:val="00BD20A0"/>
    <w:rsid w:val="00BD2174"/>
    <w:rsid w:val="00BD2367"/>
    <w:rsid w:val="00BD2A09"/>
    <w:rsid w:val="00BD2ADE"/>
    <w:rsid w:val="00BD2BDE"/>
    <w:rsid w:val="00BD2D16"/>
    <w:rsid w:val="00BD316F"/>
    <w:rsid w:val="00BD3384"/>
    <w:rsid w:val="00BD342F"/>
    <w:rsid w:val="00BD35A5"/>
    <w:rsid w:val="00BD376B"/>
    <w:rsid w:val="00BD4417"/>
    <w:rsid w:val="00BD447D"/>
    <w:rsid w:val="00BD4738"/>
    <w:rsid w:val="00BD4773"/>
    <w:rsid w:val="00BD4A55"/>
    <w:rsid w:val="00BD4BC7"/>
    <w:rsid w:val="00BD5107"/>
    <w:rsid w:val="00BD51F0"/>
    <w:rsid w:val="00BD5A0E"/>
    <w:rsid w:val="00BD5E33"/>
    <w:rsid w:val="00BD5F2B"/>
    <w:rsid w:val="00BD620D"/>
    <w:rsid w:val="00BD64AD"/>
    <w:rsid w:val="00BD6526"/>
    <w:rsid w:val="00BD6562"/>
    <w:rsid w:val="00BD65E9"/>
    <w:rsid w:val="00BD6A13"/>
    <w:rsid w:val="00BD6BF6"/>
    <w:rsid w:val="00BD6C43"/>
    <w:rsid w:val="00BD6C53"/>
    <w:rsid w:val="00BD6DB0"/>
    <w:rsid w:val="00BD78F9"/>
    <w:rsid w:val="00BD7A38"/>
    <w:rsid w:val="00BD7F11"/>
    <w:rsid w:val="00BE0048"/>
    <w:rsid w:val="00BE03A4"/>
    <w:rsid w:val="00BE044E"/>
    <w:rsid w:val="00BE07B1"/>
    <w:rsid w:val="00BE170B"/>
    <w:rsid w:val="00BE1973"/>
    <w:rsid w:val="00BE1EBB"/>
    <w:rsid w:val="00BE2135"/>
    <w:rsid w:val="00BE2594"/>
    <w:rsid w:val="00BE28D7"/>
    <w:rsid w:val="00BE2B46"/>
    <w:rsid w:val="00BE2B72"/>
    <w:rsid w:val="00BE2DBC"/>
    <w:rsid w:val="00BE2E24"/>
    <w:rsid w:val="00BE2E34"/>
    <w:rsid w:val="00BE37D5"/>
    <w:rsid w:val="00BE384D"/>
    <w:rsid w:val="00BE3EB6"/>
    <w:rsid w:val="00BE3EC5"/>
    <w:rsid w:val="00BE4115"/>
    <w:rsid w:val="00BE45B9"/>
    <w:rsid w:val="00BE5188"/>
    <w:rsid w:val="00BE5343"/>
    <w:rsid w:val="00BE53A9"/>
    <w:rsid w:val="00BE5893"/>
    <w:rsid w:val="00BE5B36"/>
    <w:rsid w:val="00BE5DCD"/>
    <w:rsid w:val="00BE5F9A"/>
    <w:rsid w:val="00BE6052"/>
    <w:rsid w:val="00BE69F0"/>
    <w:rsid w:val="00BE733B"/>
    <w:rsid w:val="00BE7967"/>
    <w:rsid w:val="00BE7EFB"/>
    <w:rsid w:val="00BF04F6"/>
    <w:rsid w:val="00BF05ED"/>
    <w:rsid w:val="00BF07B2"/>
    <w:rsid w:val="00BF0923"/>
    <w:rsid w:val="00BF0B05"/>
    <w:rsid w:val="00BF1129"/>
    <w:rsid w:val="00BF112B"/>
    <w:rsid w:val="00BF1A6E"/>
    <w:rsid w:val="00BF1AC6"/>
    <w:rsid w:val="00BF1C08"/>
    <w:rsid w:val="00BF1F99"/>
    <w:rsid w:val="00BF246C"/>
    <w:rsid w:val="00BF2541"/>
    <w:rsid w:val="00BF2796"/>
    <w:rsid w:val="00BF27FD"/>
    <w:rsid w:val="00BF292B"/>
    <w:rsid w:val="00BF2C4B"/>
    <w:rsid w:val="00BF301A"/>
    <w:rsid w:val="00BF305E"/>
    <w:rsid w:val="00BF38D0"/>
    <w:rsid w:val="00BF4B8E"/>
    <w:rsid w:val="00BF4E38"/>
    <w:rsid w:val="00BF5627"/>
    <w:rsid w:val="00BF5BA3"/>
    <w:rsid w:val="00BF6786"/>
    <w:rsid w:val="00BF6EA7"/>
    <w:rsid w:val="00BF70E1"/>
    <w:rsid w:val="00BF7AD8"/>
    <w:rsid w:val="00BF7CC6"/>
    <w:rsid w:val="00BF7F2F"/>
    <w:rsid w:val="00C0034C"/>
    <w:rsid w:val="00C0114A"/>
    <w:rsid w:val="00C017DD"/>
    <w:rsid w:val="00C01E21"/>
    <w:rsid w:val="00C020C4"/>
    <w:rsid w:val="00C02264"/>
    <w:rsid w:val="00C02600"/>
    <w:rsid w:val="00C0269E"/>
    <w:rsid w:val="00C029A5"/>
    <w:rsid w:val="00C029DF"/>
    <w:rsid w:val="00C02C12"/>
    <w:rsid w:val="00C02D4D"/>
    <w:rsid w:val="00C02F47"/>
    <w:rsid w:val="00C03065"/>
    <w:rsid w:val="00C0321A"/>
    <w:rsid w:val="00C032EA"/>
    <w:rsid w:val="00C03BC8"/>
    <w:rsid w:val="00C04515"/>
    <w:rsid w:val="00C0470A"/>
    <w:rsid w:val="00C04A4E"/>
    <w:rsid w:val="00C04E18"/>
    <w:rsid w:val="00C05A7F"/>
    <w:rsid w:val="00C05D7A"/>
    <w:rsid w:val="00C05E0D"/>
    <w:rsid w:val="00C05F8B"/>
    <w:rsid w:val="00C06047"/>
    <w:rsid w:val="00C06238"/>
    <w:rsid w:val="00C063D0"/>
    <w:rsid w:val="00C06671"/>
    <w:rsid w:val="00C066DF"/>
    <w:rsid w:val="00C06B01"/>
    <w:rsid w:val="00C077A6"/>
    <w:rsid w:val="00C077B7"/>
    <w:rsid w:val="00C07BF8"/>
    <w:rsid w:val="00C07C47"/>
    <w:rsid w:val="00C1006D"/>
    <w:rsid w:val="00C10268"/>
    <w:rsid w:val="00C1064E"/>
    <w:rsid w:val="00C10723"/>
    <w:rsid w:val="00C1077C"/>
    <w:rsid w:val="00C10D56"/>
    <w:rsid w:val="00C10E02"/>
    <w:rsid w:val="00C1225A"/>
    <w:rsid w:val="00C1334A"/>
    <w:rsid w:val="00C1397A"/>
    <w:rsid w:val="00C13A41"/>
    <w:rsid w:val="00C13AAA"/>
    <w:rsid w:val="00C13D3E"/>
    <w:rsid w:val="00C13EB4"/>
    <w:rsid w:val="00C141DB"/>
    <w:rsid w:val="00C14491"/>
    <w:rsid w:val="00C146CC"/>
    <w:rsid w:val="00C14A88"/>
    <w:rsid w:val="00C14B17"/>
    <w:rsid w:val="00C15344"/>
    <w:rsid w:val="00C15770"/>
    <w:rsid w:val="00C16294"/>
    <w:rsid w:val="00C16CF2"/>
    <w:rsid w:val="00C17E9F"/>
    <w:rsid w:val="00C2031F"/>
    <w:rsid w:val="00C20474"/>
    <w:rsid w:val="00C20BBC"/>
    <w:rsid w:val="00C211EC"/>
    <w:rsid w:val="00C22A77"/>
    <w:rsid w:val="00C23135"/>
    <w:rsid w:val="00C23629"/>
    <w:rsid w:val="00C23792"/>
    <w:rsid w:val="00C24216"/>
    <w:rsid w:val="00C248B1"/>
    <w:rsid w:val="00C24E34"/>
    <w:rsid w:val="00C25215"/>
    <w:rsid w:val="00C252E5"/>
    <w:rsid w:val="00C25330"/>
    <w:rsid w:val="00C25453"/>
    <w:rsid w:val="00C259B1"/>
    <w:rsid w:val="00C25B90"/>
    <w:rsid w:val="00C25DBA"/>
    <w:rsid w:val="00C25DE5"/>
    <w:rsid w:val="00C264C8"/>
    <w:rsid w:val="00C267BC"/>
    <w:rsid w:val="00C2690A"/>
    <w:rsid w:val="00C26BB3"/>
    <w:rsid w:val="00C26E09"/>
    <w:rsid w:val="00C273D5"/>
    <w:rsid w:val="00C2747B"/>
    <w:rsid w:val="00C27622"/>
    <w:rsid w:val="00C27955"/>
    <w:rsid w:val="00C2795A"/>
    <w:rsid w:val="00C27A64"/>
    <w:rsid w:val="00C27D54"/>
    <w:rsid w:val="00C30BDA"/>
    <w:rsid w:val="00C30F41"/>
    <w:rsid w:val="00C31259"/>
    <w:rsid w:val="00C31CD4"/>
    <w:rsid w:val="00C31F64"/>
    <w:rsid w:val="00C32290"/>
    <w:rsid w:val="00C32460"/>
    <w:rsid w:val="00C32495"/>
    <w:rsid w:val="00C325EC"/>
    <w:rsid w:val="00C32B45"/>
    <w:rsid w:val="00C32B74"/>
    <w:rsid w:val="00C32EF8"/>
    <w:rsid w:val="00C330E2"/>
    <w:rsid w:val="00C335B4"/>
    <w:rsid w:val="00C33C23"/>
    <w:rsid w:val="00C33C3C"/>
    <w:rsid w:val="00C340A1"/>
    <w:rsid w:val="00C346A4"/>
    <w:rsid w:val="00C34CFD"/>
    <w:rsid w:val="00C35765"/>
    <w:rsid w:val="00C3578A"/>
    <w:rsid w:val="00C3584F"/>
    <w:rsid w:val="00C35E30"/>
    <w:rsid w:val="00C35EA1"/>
    <w:rsid w:val="00C36073"/>
    <w:rsid w:val="00C36D3F"/>
    <w:rsid w:val="00C40D13"/>
    <w:rsid w:val="00C4112F"/>
    <w:rsid w:val="00C41720"/>
    <w:rsid w:val="00C417E2"/>
    <w:rsid w:val="00C41A7F"/>
    <w:rsid w:val="00C4243C"/>
    <w:rsid w:val="00C4256B"/>
    <w:rsid w:val="00C43332"/>
    <w:rsid w:val="00C4335F"/>
    <w:rsid w:val="00C433FA"/>
    <w:rsid w:val="00C43951"/>
    <w:rsid w:val="00C43C3C"/>
    <w:rsid w:val="00C43F5F"/>
    <w:rsid w:val="00C454DA"/>
    <w:rsid w:val="00C454F1"/>
    <w:rsid w:val="00C4566A"/>
    <w:rsid w:val="00C45749"/>
    <w:rsid w:val="00C45B93"/>
    <w:rsid w:val="00C45E10"/>
    <w:rsid w:val="00C45FA0"/>
    <w:rsid w:val="00C46009"/>
    <w:rsid w:val="00C46A24"/>
    <w:rsid w:val="00C46C3D"/>
    <w:rsid w:val="00C46D29"/>
    <w:rsid w:val="00C46E3D"/>
    <w:rsid w:val="00C46F0C"/>
    <w:rsid w:val="00C47C08"/>
    <w:rsid w:val="00C47CA7"/>
    <w:rsid w:val="00C47E48"/>
    <w:rsid w:val="00C5089A"/>
    <w:rsid w:val="00C51148"/>
    <w:rsid w:val="00C51170"/>
    <w:rsid w:val="00C5135E"/>
    <w:rsid w:val="00C515A5"/>
    <w:rsid w:val="00C516B6"/>
    <w:rsid w:val="00C51801"/>
    <w:rsid w:val="00C51968"/>
    <w:rsid w:val="00C51F7A"/>
    <w:rsid w:val="00C525E4"/>
    <w:rsid w:val="00C52AAE"/>
    <w:rsid w:val="00C52AFA"/>
    <w:rsid w:val="00C52B0F"/>
    <w:rsid w:val="00C52BE0"/>
    <w:rsid w:val="00C52CC4"/>
    <w:rsid w:val="00C52F65"/>
    <w:rsid w:val="00C53AC7"/>
    <w:rsid w:val="00C53B9B"/>
    <w:rsid w:val="00C5418D"/>
    <w:rsid w:val="00C543B4"/>
    <w:rsid w:val="00C54543"/>
    <w:rsid w:val="00C5476E"/>
    <w:rsid w:val="00C54B9B"/>
    <w:rsid w:val="00C54CB8"/>
    <w:rsid w:val="00C54FD6"/>
    <w:rsid w:val="00C5500F"/>
    <w:rsid w:val="00C551CD"/>
    <w:rsid w:val="00C5560F"/>
    <w:rsid w:val="00C564A0"/>
    <w:rsid w:val="00C57225"/>
    <w:rsid w:val="00C57467"/>
    <w:rsid w:val="00C57520"/>
    <w:rsid w:val="00C57DE3"/>
    <w:rsid w:val="00C60CD7"/>
    <w:rsid w:val="00C60F39"/>
    <w:rsid w:val="00C615C4"/>
    <w:rsid w:val="00C616F4"/>
    <w:rsid w:val="00C61961"/>
    <w:rsid w:val="00C61EBB"/>
    <w:rsid w:val="00C61F50"/>
    <w:rsid w:val="00C62875"/>
    <w:rsid w:val="00C62DE0"/>
    <w:rsid w:val="00C62E72"/>
    <w:rsid w:val="00C63063"/>
    <w:rsid w:val="00C634A7"/>
    <w:rsid w:val="00C634F1"/>
    <w:rsid w:val="00C63667"/>
    <w:rsid w:val="00C638F3"/>
    <w:rsid w:val="00C63A9F"/>
    <w:rsid w:val="00C6483C"/>
    <w:rsid w:val="00C64961"/>
    <w:rsid w:val="00C64B5B"/>
    <w:rsid w:val="00C64DED"/>
    <w:rsid w:val="00C65638"/>
    <w:rsid w:val="00C65E96"/>
    <w:rsid w:val="00C66417"/>
    <w:rsid w:val="00C66997"/>
    <w:rsid w:val="00C66FD2"/>
    <w:rsid w:val="00C67294"/>
    <w:rsid w:val="00C673CD"/>
    <w:rsid w:val="00C67E00"/>
    <w:rsid w:val="00C7041F"/>
    <w:rsid w:val="00C70AED"/>
    <w:rsid w:val="00C70B3C"/>
    <w:rsid w:val="00C70FF8"/>
    <w:rsid w:val="00C711E2"/>
    <w:rsid w:val="00C71842"/>
    <w:rsid w:val="00C71997"/>
    <w:rsid w:val="00C71CBD"/>
    <w:rsid w:val="00C71E89"/>
    <w:rsid w:val="00C72602"/>
    <w:rsid w:val="00C72846"/>
    <w:rsid w:val="00C72ED7"/>
    <w:rsid w:val="00C73318"/>
    <w:rsid w:val="00C739C9"/>
    <w:rsid w:val="00C7411C"/>
    <w:rsid w:val="00C7424B"/>
    <w:rsid w:val="00C7472E"/>
    <w:rsid w:val="00C748B1"/>
    <w:rsid w:val="00C7551F"/>
    <w:rsid w:val="00C7577F"/>
    <w:rsid w:val="00C7578D"/>
    <w:rsid w:val="00C75A4C"/>
    <w:rsid w:val="00C75EEA"/>
    <w:rsid w:val="00C7664E"/>
    <w:rsid w:val="00C76E50"/>
    <w:rsid w:val="00C76E7C"/>
    <w:rsid w:val="00C77220"/>
    <w:rsid w:val="00C7724B"/>
    <w:rsid w:val="00C779B7"/>
    <w:rsid w:val="00C77A91"/>
    <w:rsid w:val="00C77B4D"/>
    <w:rsid w:val="00C800CD"/>
    <w:rsid w:val="00C800D4"/>
    <w:rsid w:val="00C80111"/>
    <w:rsid w:val="00C803CB"/>
    <w:rsid w:val="00C809E9"/>
    <w:rsid w:val="00C80BA2"/>
    <w:rsid w:val="00C81212"/>
    <w:rsid w:val="00C81225"/>
    <w:rsid w:val="00C815E7"/>
    <w:rsid w:val="00C82051"/>
    <w:rsid w:val="00C8228A"/>
    <w:rsid w:val="00C82414"/>
    <w:rsid w:val="00C829DB"/>
    <w:rsid w:val="00C82BBC"/>
    <w:rsid w:val="00C83232"/>
    <w:rsid w:val="00C83E23"/>
    <w:rsid w:val="00C84235"/>
    <w:rsid w:val="00C8425A"/>
    <w:rsid w:val="00C8446B"/>
    <w:rsid w:val="00C85334"/>
    <w:rsid w:val="00C8600D"/>
    <w:rsid w:val="00C860C0"/>
    <w:rsid w:val="00C8621B"/>
    <w:rsid w:val="00C86952"/>
    <w:rsid w:val="00C87088"/>
    <w:rsid w:val="00C87414"/>
    <w:rsid w:val="00C875B1"/>
    <w:rsid w:val="00C87A39"/>
    <w:rsid w:val="00C9026D"/>
    <w:rsid w:val="00C90450"/>
    <w:rsid w:val="00C9046D"/>
    <w:rsid w:val="00C90546"/>
    <w:rsid w:val="00C90A06"/>
    <w:rsid w:val="00C90D36"/>
    <w:rsid w:val="00C90DED"/>
    <w:rsid w:val="00C91C11"/>
    <w:rsid w:val="00C91C42"/>
    <w:rsid w:val="00C92068"/>
    <w:rsid w:val="00C93294"/>
    <w:rsid w:val="00C9354D"/>
    <w:rsid w:val="00C9364D"/>
    <w:rsid w:val="00C938AD"/>
    <w:rsid w:val="00C93D9F"/>
    <w:rsid w:val="00C93DE5"/>
    <w:rsid w:val="00C940B2"/>
    <w:rsid w:val="00C94AF7"/>
    <w:rsid w:val="00C94B3B"/>
    <w:rsid w:val="00C94E93"/>
    <w:rsid w:val="00C95021"/>
    <w:rsid w:val="00C95968"/>
    <w:rsid w:val="00C95B1A"/>
    <w:rsid w:val="00C95B9A"/>
    <w:rsid w:val="00C95E34"/>
    <w:rsid w:val="00C95FBF"/>
    <w:rsid w:val="00C96049"/>
    <w:rsid w:val="00C960DC"/>
    <w:rsid w:val="00C96AAC"/>
    <w:rsid w:val="00C96FD9"/>
    <w:rsid w:val="00C97004"/>
    <w:rsid w:val="00C97252"/>
    <w:rsid w:val="00C972B4"/>
    <w:rsid w:val="00C978AF"/>
    <w:rsid w:val="00C978D0"/>
    <w:rsid w:val="00C97D3C"/>
    <w:rsid w:val="00C97DE3"/>
    <w:rsid w:val="00C97E21"/>
    <w:rsid w:val="00C97FE0"/>
    <w:rsid w:val="00CA0136"/>
    <w:rsid w:val="00CA0605"/>
    <w:rsid w:val="00CA06BD"/>
    <w:rsid w:val="00CA0F0C"/>
    <w:rsid w:val="00CA10EE"/>
    <w:rsid w:val="00CA2049"/>
    <w:rsid w:val="00CA2264"/>
    <w:rsid w:val="00CA267E"/>
    <w:rsid w:val="00CA26FC"/>
    <w:rsid w:val="00CA278C"/>
    <w:rsid w:val="00CA2A3A"/>
    <w:rsid w:val="00CA3769"/>
    <w:rsid w:val="00CA378A"/>
    <w:rsid w:val="00CA382E"/>
    <w:rsid w:val="00CA38F2"/>
    <w:rsid w:val="00CA3A0C"/>
    <w:rsid w:val="00CA3BB0"/>
    <w:rsid w:val="00CA4510"/>
    <w:rsid w:val="00CA466E"/>
    <w:rsid w:val="00CA48F2"/>
    <w:rsid w:val="00CA50B5"/>
    <w:rsid w:val="00CA5907"/>
    <w:rsid w:val="00CA5A8A"/>
    <w:rsid w:val="00CA5BE5"/>
    <w:rsid w:val="00CA5D0D"/>
    <w:rsid w:val="00CA5E81"/>
    <w:rsid w:val="00CA6015"/>
    <w:rsid w:val="00CA61B3"/>
    <w:rsid w:val="00CA62FB"/>
    <w:rsid w:val="00CA642A"/>
    <w:rsid w:val="00CA6536"/>
    <w:rsid w:val="00CA6E6A"/>
    <w:rsid w:val="00CA71F5"/>
    <w:rsid w:val="00CA72BB"/>
    <w:rsid w:val="00CA7575"/>
    <w:rsid w:val="00CA7801"/>
    <w:rsid w:val="00CA79B8"/>
    <w:rsid w:val="00CB0603"/>
    <w:rsid w:val="00CB0704"/>
    <w:rsid w:val="00CB098D"/>
    <w:rsid w:val="00CB12AC"/>
    <w:rsid w:val="00CB17CF"/>
    <w:rsid w:val="00CB19E3"/>
    <w:rsid w:val="00CB1B2D"/>
    <w:rsid w:val="00CB2438"/>
    <w:rsid w:val="00CB2481"/>
    <w:rsid w:val="00CB2B17"/>
    <w:rsid w:val="00CB30DB"/>
    <w:rsid w:val="00CB3168"/>
    <w:rsid w:val="00CB37EF"/>
    <w:rsid w:val="00CB3A6D"/>
    <w:rsid w:val="00CB3D47"/>
    <w:rsid w:val="00CB3E1E"/>
    <w:rsid w:val="00CB4027"/>
    <w:rsid w:val="00CB4057"/>
    <w:rsid w:val="00CB4064"/>
    <w:rsid w:val="00CB4EC3"/>
    <w:rsid w:val="00CB53F9"/>
    <w:rsid w:val="00CB5586"/>
    <w:rsid w:val="00CB5B84"/>
    <w:rsid w:val="00CB5CEA"/>
    <w:rsid w:val="00CB6050"/>
    <w:rsid w:val="00CB6AF1"/>
    <w:rsid w:val="00CB6CD0"/>
    <w:rsid w:val="00CB6E1A"/>
    <w:rsid w:val="00CB7182"/>
    <w:rsid w:val="00CB722F"/>
    <w:rsid w:val="00CB734D"/>
    <w:rsid w:val="00CB7425"/>
    <w:rsid w:val="00CB75BC"/>
    <w:rsid w:val="00CB7EEB"/>
    <w:rsid w:val="00CB7F1B"/>
    <w:rsid w:val="00CC03A6"/>
    <w:rsid w:val="00CC08FE"/>
    <w:rsid w:val="00CC0B78"/>
    <w:rsid w:val="00CC0D7C"/>
    <w:rsid w:val="00CC1464"/>
    <w:rsid w:val="00CC25F0"/>
    <w:rsid w:val="00CC2684"/>
    <w:rsid w:val="00CC292B"/>
    <w:rsid w:val="00CC2E82"/>
    <w:rsid w:val="00CC2ED7"/>
    <w:rsid w:val="00CC313F"/>
    <w:rsid w:val="00CC323F"/>
    <w:rsid w:val="00CC3D0F"/>
    <w:rsid w:val="00CC4484"/>
    <w:rsid w:val="00CC479D"/>
    <w:rsid w:val="00CC50F4"/>
    <w:rsid w:val="00CC5146"/>
    <w:rsid w:val="00CC5670"/>
    <w:rsid w:val="00CC57D0"/>
    <w:rsid w:val="00CC5A5A"/>
    <w:rsid w:val="00CC5F75"/>
    <w:rsid w:val="00CC6280"/>
    <w:rsid w:val="00CC642C"/>
    <w:rsid w:val="00CC6444"/>
    <w:rsid w:val="00CC652A"/>
    <w:rsid w:val="00CC6560"/>
    <w:rsid w:val="00CC695F"/>
    <w:rsid w:val="00CC6998"/>
    <w:rsid w:val="00CC6A96"/>
    <w:rsid w:val="00CC6DB6"/>
    <w:rsid w:val="00CC6FB0"/>
    <w:rsid w:val="00CC7142"/>
    <w:rsid w:val="00CC71C9"/>
    <w:rsid w:val="00CC737E"/>
    <w:rsid w:val="00CC75E6"/>
    <w:rsid w:val="00CD024D"/>
    <w:rsid w:val="00CD0829"/>
    <w:rsid w:val="00CD085A"/>
    <w:rsid w:val="00CD1199"/>
    <w:rsid w:val="00CD148A"/>
    <w:rsid w:val="00CD15AD"/>
    <w:rsid w:val="00CD1723"/>
    <w:rsid w:val="00CD1F3A"/>
    <w:rsid w:val="00CD2014"/>
    <w:rsid w:val="00CD253D"/>
    <w:rsid w:val="00CD2736"/>
    <w:rsid w:val="00CD2BFE"/>
    <w:rsid w:val="00CD3064"/>
    <w:rsid w:val="00CD32B7"/>
    <w:rsid w:val="00CD3357"/>
    <w:rsid w:val="00CD3D70"/>
    <w:rsid w:val="00CD3EAB"/>
    <w:rsid w:val="00CD4097"/>
    <w:rsid w:val="00CD42B4"/>
    <w:rsid w:val="00CD588A"/>
    <w:rsid w:val="00CD5972"/>
    <w:rsid w:val="00CD5CC4"/>
    <w:rsid w:val="00CD6009"/>
    <w:rsid w:val="00CD6384"/>
    <w:rsid w:val="00CD64AD"/>
    <w:rsid w:val="00CD681D"/>
    <w:rsid w:val="00CD6B2F"/>
    <w:rsid w:val="00CD7085"/>
    <w:rsid w:val="00CD70FC"/>
    <w:rsid w:val="00CD75E7"/>
    <w:rsid w:val="00CD7B1C"/>
    <w:rsid w:val="00CD7E06"/>
    <w:rsid w:val="00CE01F4"/>
    <w:rsid w:val="00CE0FD6"/>
    <w:rsid w:val="00CE1124"/>
    <w:rsid w:val="00CE126D"/>
    <w:rsid w:val="00CE1369"/>
    <w:rsid w:val="00CE242F"/>
    <w:rsid w:val="00CE28DF"/>
    <w:rsid w:val="00CE3061"/>
    <w:rsid w:val="00CE31AA"/>
    <w:rsid w:val="00CE38F2"/>
    <w:rsid w:val="00CE39EB"/>
    <w:rsid w:val="00CE3BA4"/>
    <w:rsid w:val="00CE3BBA"/>
    <w:rsid w:val="00CE3C0F"/>
    <w:rsid w:val="00CE3E1C"/>
    <w:rsid w:val="00CE3EF7"/>
    <w:rsid w:val="00CE3F41"/>
    <w:rsid w:val="00CE4184"/>
    <w:rsid w:val="00CE42E3"/>
    <w:rsid w:val="00CE42F7"/>
    <w:rsid w:val="00CE4735"/>
    <w:rsid w:val="00CE485C"/>
    <w:rsid w:val="00CE4AEF"/>
    <w:rsid w:val="00CE4F93"/>
    <w:rsid w:val="00CE5B5F"/>
    <w:rsid w:val="00CE5D4F"/>
    <w:rsid w:val="00CE620C"/>
    <w:rsid w:val="00CE62D0"/>
    <w:rsid w:val="00CE62FA"/>
    <w:rsid w:val="00CE70C0"/>
    <w:rsid w:val="00CE7251"/>
    <w:rsid w:val="00CE7BEB"/>
    <w:rsid w:val="00CF0C09"/>
    <w:rsid w:val="00CF1CDA"/>
    <w:rsid w:val="00CF22D9"/>
    <w:rsid w:val="00CF26FC"/>
    <w:rsid w:val="00CF271E"/>
    <w:rsid w:val="00CF279B"/>
    <w:rsid w:val="00CF28EB"/>
    <w:rsid w:val="00CF33FC"/>
    <w:rsid w:val="00CF3475"/>
    <w:rsid w:val="00CF3A03"/>
    <w:rsid w:val="00CF3BC8"/>
    <w:rsid w:val="00CF3CAE"/>
    <w:rsid w:val="00CF3CE7"/>
    <w:rsid w:val="00CF3FCF"/>
    <w:rsid w:val="00CF40B3"/>
    <w:rsid w:val="00CF482F"/>
    <w:rsid w:val="00CF51E5"/>
    <w:rsid w:val="00CF5A80"/>
    <w:rsid w:val="00CF5C46"/>
    <w:rsid w:val="00CF5D23"/>
    <w:rsid w:val="00CF5D65"/>
    <w:rsid w:val="00CF62AF"/>
    <w:rsid w:val="00CF6571"/>
    <w:rsid w:val="00CF6796"/>
    <w:rsid w:val="00CF6861"/>
    <w:rsid w:val="00CF77DD"/>
    <w:rsid w:val="00CF7DB6"/>
    <w:rsid w:val="00D0000D"/>
    <w:rsid w:val="00D000B5"/>
    <w:rsid w:val="00D0058B"/>
    <w:rsid w:val="00D006B6"/>
    <w:rsid w:val="00D00D0F"/>
    <w:rsid w:val="00D0110C"/>
    <w:rsid w:val="00D012D2"/>
    <w:rsid w:val="00D013F1"/>
    <w:rsid w:val="00D019E0"/>
    <w:rsid w:val="00D02B37"/>
    <w:rsid w:val="00D03050"/>
    <w:rsid w:val="00D03774"/>
    <w:rsid w:val="00D03C77"/>
    <w:rsid w:val="00D046FE"/>
    <w:rsid w:val="00D0474C"/>
    <w:rsid w:val="00D04974"/>
    <w:rsid w:val="00D05504"/>
    <w:rsid w:val="00D0574D"/>
    <w:rsid w:val="00D05B05"/>
    <w:rsid w:val="00D05F37"/>
    <w:rsid w:val="00D0659E"/>
    <w:rsid w:val="00D06950"/>
    <w:rsid w:val="00D069CB"/>
    <w:rsid w:val="00D0738D"/>
    <w:rsid w:val="00D07AE8"/>
    <w:rsid w:val="00D07B7D"/>
    <w:rsid w:val="00D07DD8"/>
    <w:rsid w:val="00D10294"/>
    <w:rsid w:val="00D10398"/>
    <w:rsid w:val="00D1138D"/>
    <w:rsid w:val="00D11DE0"/>
    <w:rsid w:val="00D11E9E"/>
    <w:rsid w:val="00D1288C"/>
    <w:rsid w:val="00D12E93"/>
    <w:rsid w:val="00D12FDA"/>
    <w:rsid w:val="00D1308C"/>
    <w:rsid w:val="00D13179"/>
    <w:rsid w:val="00D131A5"/>
    <w:rsid w:val="00D135B4"/>
    <w:rsid w:val="00D1402C"/>
    <w:rsid w:val="00D145AE"/>
    <w:rsid w:val="00D1499E"/>
    <w:rsid w:val="00D1515F"/>
    <w:rsid w:val="00D156CC"/>
    <w:rsid w:val="00D15885"/>
    <w:rsid w:val="00D1596B"/>
    <w:rsid w:val="00D15A46"/>
    <w:rsid w:val="00D15F6E"/>
    <w:rsid w:val="00D161E4"/>
    <w:rsid w:val="00D16918"/>
    <w:rsid w:val="00D16D9B"/>
    <w:rsid w:val="00D16DB6"/>
    <w:rsid w:val="00D170AC"/>
    <w:rsid w:val="00D170FB"/>
    <w:rsid w:val="00D17593"/>
    <w:rsid w:val="00D179D7"/>
    <w:rsid w:val="00D17AED"/>
    <w:rsid w:val="00D17D82"/>
    <w:rsid w:val="00D20162"/>
    <w:rsid w:val="00D2039A"/>
    <w:rsid w:val="00D203E3"/>
    <w:rsid w:val="00D20AD5"/>
    <w:rsid w:val="00D2177E"/>
    <w:rsid w:val="00D2186B"/>
    <w:rsid w:val="00D2187B"/>
    <w:rsid w:val="00D21DA5"/>
    <w:rsid w:val="00D22167"/>
    <w:rsid w:val="00D22351"/>
    <w:rsid w:val="00D22515"/>
    <w:rsid w:val="00D227A1"/>
    <w:rsid w:val="00D231DB"/>
    <w:rsid w:val="00D23483"/>
    <w:rsid w:val="00D235BF"/>
    <w:rsid w:val="00D23991"/>
    <w:rsid w:val="00D23A48"/>
    <w:rsid w:val="00D23F54"/>
    <w:rsid w:val="00D2464F"/>
    <w:rsid w:val="00D24658"/>
    <w:rsid w:val="00D24CDF"/>
    <w:rsid w:val="00D24EDD"/>
    <w:rsid w:val="00D257F2"/>
    <w:rsid w:val="00D259C2"/>
    <w:rsid w:val="00D26033"/>
    <w:rsid w:val="00D263D9"/>
    <w:rsid w:val="00D26985"/>
    <w:rsid w:val="00D27043"/>
    <w:rsid w:val="00D27222"/>
    <w:rsid w:val="00D27666"/>
    <w:rsid w:val="00D30553"/>
    <w:rsid w:val="00D30781"/>
    <w:rsid w:val="00D30A3E"/>
    <w:rsid w:val="00D30C6C"/>
    <w:rsid w:val="00D31622"/>
    <w:rsid w:val="00D316A9"/>
    <w:rsid w:val="00D317B7"/>
    <w:rsid w:val="00D31B5D"/>
    <w:rsid w:val="00D3212B"/>
    <w:rsid w:val="00D32352"/>
    <w:rsid w:val="00D3281B"/>
    <w:rsid w:val="00D32E6B"/>
    <w:rsid w:val="00D3314F"/>
    <w:rsid w:val="00D33B02"/>
    <w:rsid w:val="00D33DD2"/>
    <w:rsid w:val="00D348E8"/>
    <w:rsid w:val="00D349A0"/>
    <w:rsid w:val="00D34C58"/>
    <w:rsid w:val="00D355D2"/>
    <w:rsid w:val="00D363C3"/>
    <w:rsid w:val="00D3653F"/>
    <w:rsid w:val="00D36571"/>
    <w:rsid w:val="00D36AD1"/>
    <w:rsid w:val="00D373BB"/>
    <w:rsid w:val="00D37FAF"/>
    <w:rsid w:val="00D40802"/>
    <w:rsid w:val="00D408DC"/>
    <w:rsid w:val="00D409C4"/>
    <w:rsid w:val="00D40A7A"/>
    <w:rsid w:val="00D40C90"/>
    <w:rsid w:val="00D40CCE"/>
    <w:rsid w:val="00D412FB"/>
    <w:rsid w:val="00D41E9F"/>
    <w:rsid w:val="00D42194"/>
    <w:rsid w:val="00D42EBB"/>
    <w:rsid w:val="00D43209"/>
    <w:rsid w:val="00D4348E"/>
    <w:rsid w:val="00D4361C"/>
    <w:rsid w:val="00D437B3"/>
    <w:rsid w:val="00D43B41"/>
    <w:rsid w:val="00D43BBE"/>
    <w:rsid w:val="00D43BDE"/>
    <w:rsid w:val="00D441D4"/>
    <w:rsid w:val="00D45380"/>
    <w:rsid w:val="00D459FF"/>
    <w:rsid w:val="00D45CFE"/>
    <w:rsid w:val="00D45F17"/>
    <w:rsid w:val="00D4606F"/>
    <w:rsid w:val="00D46135"/>
    <w:rsid w:val="00D46756"/>
    <w:rsid w:val="00D46B42"/>
    <w:rsid w:val="00D46DAC"/>
    <w:rsid w:val="00D47137"/>
    <w:rsid w:val="00D47353"/>
    <w:rsid w:val="00D473B2"/>
    <w:rsid w:val="00D47AC4"/>
    <w:rsid w:val="00D47CF2"/>
    <w:rsid w:val="00D47D19"/>
    <w:rsid w:val="00D50702"/>
    <w:rsid w:val="00D50B5E"/>
    <w:rsid w:val="00D511BD"/>
    <w:rsid w:val="00D514C5"/>
    <w:rsid w:val="00D51832"/>
    <w:rsid w:val="00D5188F"/>
    <w:rsid w:val="00D51AA8"/>
    <w:rsid w:val="00D526DA"/>
    <w:rsid w:val="00D5289F"/>
    <w:rsid w:val="00D529CE"/>
    <w:rsid w:val="00D52C28"/>
    <w:rsid w:val="00D52EAC"/>
    <w:rsid w:val="00D531B2"/>
    <w:rsid w:val="00D53A47"/>
    <w:rsid w:val="00D53B7E"/>
    <w:rsid w:val="00D53E77"/>
    <w:rsid w:val="00D54099"/>
    <w:rsid w:val="00D54268"/>
    <w:rsid w:val="00D544A6"/>
    <w:rsid w:val="00D544D1"/>
    <w:rsid w:val="00D54586"/>
    <w:rsid w:val="00D54BAA"/>
    <w:rsid w:val="00D553B1"/>
    <w:rsid w:val="00D55736"/>
    <w:rsid w:val="00D557A3"/>
    <w:rsid w:val="00D55DB3"/>
    <w:rsid w:val="00D560B1"/>
    <w:rsid w:val="00D5727B"/>
    <w:rsid w:val="00D577F5"/>
    <w:rsid w:val="00D57A8B"/>
    <w:rsid w:val="00D57B81"/>
    <w:rsid w:val="00D57C89"/>
    <w:rsid w:val="00D57DED"/>
    <w:rsid w:val="00D57FB6"/>
    <w:rsid w:val="00D6033A"/>
    <w:rsid w:val="00D603AF"/>
    <w:rsid w:val="00D60733"/>
    <w:rsid w:val="00D60DD6"/>
    <w:rsid w:val="00D60ECF"/>
    <w:rsid w:val="00D61066"/>
    <w:rsid w:val="00D612B0"/>
    <w:rsid w:val="00D61686"/>
    <w:rsid w:val="00D61DB4"/>
    <w:rsid w:val="00D61EF6"/>
    <w:rsid w:val="00D62509"/>
    <w:rsid w:val="00D62A15"/>
    <w:rsid w:val="00D62B88"/>
    <w:rsid w:val="00D63333"/>
    <w:rsid w:val="00D636A6"/>
    <w:rsid w:val="00D63818"/>
    <w:rsid w:val="00D6384B"/>
    <w:rsid w:val="00D63D01"/>
    <w:rsid w:val="00D63E37"/>
    <w:rsid w:val="00D64154"/>
    <w:rsid w:val="00D646D6"/>
    <w:rsid w:val="00D6473B"/>
    <w:rsid w:val="00D64DA2"/>
    <w:rsid w:val="00D65340"/>
    <w:rsid w:val="00D65562"/>
    <w:rsid w:val="00D65977"/>
    <w:rsid w:val="00D65F91"/>
    <w:rsid w:val="00D66113"/>
    <w:rsid w:val="00D66879"/>
    <w:rsid w:val="00D66936"/>
    <w:rsid w:val="00D67457"/>
    <w:rsid w:val="00D675B7"/>
    <w:rsid w:val="00D67ED0"/>
    <w:rsid w:val="00D70449"/>
    <w:rsid w:val="00D70860"/>
    <w:rsid w:val="00D70D94"/>
    <w:rsid w:val="00D7117A"/>
    <w:rsid w:val="00D711C4"/>
    <w:rsid w:val="00D724BB"/>
    <w:rsid w:val="00D7258F"/>
    <w:rsid w:val="00D72EB0"/>
    <w:rsid w:val="00D748E7"/>
    <w:rsid w:val="00D74C22"/>
    <w:rsid w:val="00D74C54"/>
    <w:rsid w:val="00D74D11"/>
    <w:rsid w:val="00D74D9C"/>
    <w:rsid w:val="00D74FF6"/>
    <w:rsid w:val="00D75653"/>
    <w:rsid w:val="00D75991"/>
    <w:rsid w:val="00D75C3A"/>
    <w:rsid w:val="00D76261"/>
    <w:rsid w:val="00D7631E"/>
    <w:rsid w:val="00D76676"/>
    <w:rsid w:val="00D7675E"/>
    <w:rsid w:val="00D7688A"/>
    <w:rsid w:val="00D76F8E"/>
    <w:rsid w:val="00D77393"/>
    <w:rsid w:val="00D77751"/>
    <w:rsid w:val="00D777CF"/>
    <w:rsid w:val="00D802E1"/>
    <w:rsid w:val="00D806D5"/>
    <w:rsid w:val="00D80C45"/>
    <w:rsid w:val="00D80F7E"/>
    <w:rsid w:val="00D810D9"/>
    <w:rsid w:val="00D813D1"/>
    <w:rsid w:val="00D81655"/>
    <w:rsid w:val="00D81715"/>
    <w:rsid w:val="00D81747"/>
    <w:rsid w:val="00D8186E"/>
    <w:rsid w:val="00D8192F"/>
    <w:rsid w:val="00D81D94"/>
    <w:rsid w:val="00D82339"/>
    <w:rsid w:val="00D82385"/>
    <w:rsid w:val="00D8258B"/>
    <w:rsid w:val="00D8266E"/>
    <w:rsid w:val="00D82795"/>
    <w:rsid w:val="00D82F77"/>
    <w:rsid w:val="00D8330F"/>
    <w:rsid w:val="00D83C97"/>
    <w:rsid w:val="00D84304"/>
    <w:rsid w:val="00D84331"/>
    <w:rsid w:val="00D84A7B"/>
    <w:rsid w:val="00D84F9D"/>
    <w:rsid w:val="00D8500F"/>
    <w:rsid w:val="00D857EC"/>
    <w:rsid w:val="00D85A71"/>
    <w:rsid w:val="00D85E6B"/>
    <w:rsid w:val="00D86622"/>
    <w:rsid w:val="00D8702E"/>
    <w:rsid w:val="00D87411"/>
    <w:rsid w:val="00D87EDB"/>
    <w:rsid w:val="00D90026"/>
    <w:rsid w:val="00D900B6"/>
    <w:rsid w:val="00D90C8F"/>
    <w:rsid w:val="00D9129A"/>
    <w:rsid w:val="00D9130C"/>
    <w:rsid w:val="00D91DB1"/>
    <w:rsid w:val="00D9235C"/>
    <w:rsid w:val="00D92C15"/>
    <w:rsid w:val="00D92DB3"/>
    <w:rsid w:val="00D92F6D"/>
    <w:rsid w:val="00D931FA"/>
    <w:rsid w:val="00D932BE"/>
    <w:rsid w:val="00D93A94"/>
    <w:rsid w:val="00D93E85"/>
    <w:rsid w:val="00D948C6"/>
    <w:rsid w:val="00D94925"/>
    <w:rsid w:val="00D94F47"/>
    <w:rsid w:val="00D950A1"/>
    <w:rsid w:val="00D953F7"/>
    <w:rsid w:val="00D9680B"/>
    <w:rsid w:val="00D96882"/>
    <w:rsid w:val="00D9697F"/>
    <w:rsid w:val="00D96F45"/>
    <w:rsid w:val="00D972B3"/>
    <w:rsid w:val="00D972D1"/>
    <w:rsid w:val="00D973B9"/>
    <w:rsid w:val="00D973F6"/>
    <w:rsid w:val="00D97478"/>
    <w:rsid w:val="00D976A6"/>
    <w:rsid w:val="00D9798F"/>
    <w:rsid w:val="00D97C36"/>
    <w:rsid w:val="00D97DC6"/>
    <w:rsid w:val="00DA039C"/>
    <w:rsid w:val="00DA0761"/>
    <w:rsid w:val="00DA0A30"/>
    <w:rsid w:val="00DA112C"/>
    <w:rsid w:val="00DA1679"/>
    <w:rsid w:val="00DA3E1A"/>
    <w:rsid w:val="00DA434C"/>
    <w:rsid w:val="00DA470D"/>
    <w:rsid w:val="00DA491A"/>
    <w:rsid w:val="00DA4CDB"/>
    <w:rsid w:val="00DA5056"/>
    <w:rsid w:val="00DA5060"/>
    <w:rsid w:val="00DA55B3"/>
    <w:rsid w:val="00DA5B67"/>
    <w:rsid w:val="00DA5F24"/>
    <w:rsid w:val="00DA5F54"/>
    <w:rsid w:val="00DA6055"/>
    <w:rsid w:val="00DA6258"/>
    <w:rsid w:val="00DA6300"/>
    <w:rsid w:val="00DA65D9"/>
    <w:rsid w:val="00DA6947"/>
    <w:rsid w:val="00DA6F4D"/>
    <w:rsid w:val="00DA7328"/>
    <w:rsid w:val="00DA7454"/>
    <w:rsid w:val="00DA7C7E"/>
    <w:rsid w:val="00DA7D49"/>
    <w:rsid w:val="00DB08C8"/>
    <w:rsid w:val="00DB0956"/>
    <w:rsid w:val="00DB0CBE"/>
    <w:rsid w:val="00DB0DF6"/>
    <w:rsid w:val="00DB150E"/>
    <w:rsid w:val="00DB22F6"/>
    <w:rsid w:val="00DB2927"/>
    <w:rsid w:val="00DB2B63"/>
    <w:rsid w:val="00DB2FBB"/>
    <w:rsid w:val="00DB35FB"/>
    <w:rsid w:val="00DB3A6A"/>
    <w:rsid w:val="00DB3C7D"/>
    <w:rsid w:val="00DB3E02"/>
    <w:rsid w:val="00DB3FA9"/>
    <w:rsid w:val="00DB441F"/>
    <w:rsid w:val="00DB4464"/>
    <w:rsid w:val="00DB5A35"/>
    <w:rsid w:val="00DB5C36"/>
    <w:rsid w:val="00DB5E4F"/>
    <w:rsid w:val="00DB6B60"/>
    <w:rsid w:val="00DB6D82"/>
    <w:rsid w:val="00DB6DD6"/>
    <w:rsid w:val="00DB6F14"/>
    <w:rsid w:val="00DB6F4A"/>
    <w:rsid w:val="00DB6F80"/>
    <w:rsid w:val="00DB7049"/>
    <w:rsid w:val="00DB7B7C"/>
    <w:rsid w:val="00DB7B98"/>
    <w:rsid w:val="00DB7D00"/>
    <w:rsid w:val="00DB7DE1"/>
    <w:rsid w:val="00DC069C"/>
    <w:rsid w:val="00DC0748"/>
    <w:rsid w:val="00DC1565"/>
    <w:rsid w:val="00DC1CAF"/>
    <w:rsid w:val="00DC212A"/>
    <w:rsid w:val="00DC22C7"/>
    <w:rsid w:val="00DC23A7"/>
    <w:rsid w:val="00DC23C5"/>
    <w:rsid w:val="00DC2A05"/>
    <w:rsid w:val="00DC3390"/>
    <w:rsid w:val="00DC386F"/>
    <w:rsid w:val="00DC3DDB"/>
    <w:rsid w:val="00DC4475"/>
    <w:rsid w:val="00DC5129"/>
    <w:rsid w:val="00DC5690"/>
    <w:rsid w:val="00DC59B1"/>
    <w:rsid w:val="00DC5CC9"/>
    <w:rsid w:val="00DC616A"/>
    <w:rsid w:val="00DC6468"/>
    <w:rsid w:val="00DC6D14"/>
    <w:rsid w:val="00DC77B4"/>
    <w:rsid w:val="00DC7B96"/>
    <w:rsid w:val="00DC7DD8"/>
    <w:rsid w:val="00DC7DFA"/>
    <w:rsid w:val="00DD0237"/>
    <w:rsid w:val="00DD0352"/>
    <w:rsid w:val="00DD0404"/>
    <w:rsid w:val="00DD04E9"/>
    <w:rsid w:val="00DD0672"/>
    <w:rsid w:val="00DD130B"/>
    <w:rsid w:val="00DD17D3"/>
    <w:rsid w:val="00DD18BE"/>
    <w:rsid w:val="00DD18D8"/>
    <w:rsid w:val="00DD1A8C"/>
    <w:rsid w:val="00DD2216"/>
    <w:rsid w:val="00DD22E2"/>
    <w:rsid w:val="00DD2727"/>
    <w:rsid w:val="00DD28EB"/>
    <w:rsid w:val="00DD368A"/>
    <w:rsid w:val="00DD3B92"/>
    <w:rsid w:val="00DD40E7"/>
    <w:rsid w:val="00DD4513"/>
    <w:rsid w:val="00DD47BA"/>
    <w:rsid w:val="00DD490B"/>
    <w:rsid w:val="00DD4B73"/>
    <w:rsid w:val="00DD580B"/>
    <w:rsid w:val="00DD5A75"/>
    <w:rsid w:val="00DD5BD4"/>
    <w:rsid w:val="00DD644F"/>
    <w:rsid w:val="00DD64F6"/>
    <w:rsid w:val="00DD6CDF"/>
    <w:rsid w:val="00DD70DF"/>
    <w:rsid w:val="00DD7355"/>
    <w:rsid w:val="00DD74B3"/>
    <w:rsid w:val="00DE04AC"/>
    <w:rsid w:val="00DE04E7"/>
    <w:rsid w:val="00DE085E"/>
    <w:rsid w:val="00DE08AC"/>
    <w:rsid w:val="00DE10EC"/>
    <w:rsid w:val="00DE1154"/>
    <w:rsid w:val="00DE12B4"/>
    <w:rsid w:val="00DE12D0"/>
    <w:rsid w:val="00DE1400"/>
    <w:rsid w:val="00DE15AB"/>
    <w:rsid w:val="00DE165B"/>
    <w:rsid w:val="00DE169A"/>
    <w:rsid w:val="00DE194A"/>
    <w:rsid w:val="00DE19B5"/>
    <w:rsid w:val="00DE1A7E"/>
    <w:rsid w:val="00DE1D3E"/>
    <w:rsid w:val="00DE249B"/>
    <w:rsid w:val="00DE2AC2"/>
    <w:rsid w:val="00DE2B6E"/>
    <w:rsid w:val="00DE2DBB"/>
    <w:rsid w:val="00DE2EE6"/>
    <w:rsid w:val="00DE32D3"/>
    <w:rsid w:val="00DE34C0"/>
    <w:rsid w:val="00DE396F"/>
    <w:rsid w:val="00DE39EE"/>
    <w:rsid w:val="00DE3A19"/>
    <w:rsid w:val="00DE4194"/>
    <w:rsid w:val="00DE432C"/>
    <w:rsid w:val="00DE4356"/>
    <w:rsid w:val="00DE4958"/>
    <w:rsid w:val="00DE4A22"/>
    <w:rsid w:val="00DE4A68"/>
    <w:rsid w:val="00DE4F8D"/>
    <w:rsid w:val="00DE4FC6"/>
    <w:rsid w:val="00DE500B"/>
    <w:rsid w:val="00DE52B7"/>
    <w:rsid w:val="00DE5A63"/>
    <w:rsid w:val="00DE5E35"/>
    <w:rsid w:val="00DE68D6"/>
    <w:rsid w:val="00DE6A6C"/>
    <w:rsid w:val="00DE6B97"/>
    <w:rsid w:val="00DE6C2F"/>
    <w:rsid w:val="00DE7B95"/>
    <w:rsid w:val="00DF0591"/>
    <w:rsid w:val="00DF0C01"/>
    <w:rsid w:val="00DF0C4C"/>
    <w:rsid w:val="00DF0D04"/>
    <w:rsid w:val="00DF102B"/>
    <w:rsid w:val="00DF18BF"/>
    <w:rsid w:val="00DF1D2B"/>
    <w:rsid w:val="00DF2021"/>
    <w:rsid w:val="00DF2242"/>
    <w:rsid w:val="00DF2480"/>
    <w:rsid w:val="00DF2923"/>
    <w:rsid w:val="00DF2B87"/>
    <w:rsid w:val="00DF2C6A"/>
    <w:rsid w:val="00DF30DC"/>
    <w:rsid w:val="00DF341B"/>
    <w:rsid w:val="00DF3788"/>
    <w:rsid w:val="00DF3ABC"/>
    <w:rsid w:val="00DF3CA5"/>
    <w:rsid w:val="00DF3F07"/>
    <w:rsid w:val="00DF4036"/>
    <w:rsid w:val="00DF40EC"/>
    <w:rsid w:val="00DF43C2"/>
    <w:rsid w:val="00DF469F"/>
    <w:rsid w:val="00DF46B4"/>
    <w:rsid w:val="00DF4D62"/>
    <w:rsid w:val="00DF5643"/>
    <w:rsid w:val="00DF5C4D"/>
    <w:rsid w:val="00DF5C6A"/>
    <w:rsid w:val="00DF639A"/>
    <w:rsid w:val="00DF6810"/>
    <w:rsid w:val="00DF6A09"/>
    <w:rsid w:val="00DF750B"/>
    <w:rsid w:val="00DF7611"/>
    <w:rsid w:val="00DF7AD8"/>
    <w:rsid w:val="00E0037B"/>
    <w:rsid w:val="00E0096C"/>
    <w:rsid w:val="00E00979"/>
    <w:rsid w:val="00E00BE4"/>
    <w:rsid w:val="00E00D08"/>
    <w:rsid w:val="00E019AD"/>
    <w:rsid w:val="00E01AEC"/>
    <w:rsid w:val="00E01C17"/>
    <w:rsid w:val="00E021C6"/>
    <w:rsid w:val="00E022E2"/>
    <w:rsid w:val="00E026BF"/>
    <w:rsid w:val="00E02C25"/>
    <w:rsid w:val="00E03799"/>
    <w:rsid w:val="00E038CA"/>
    <w:rsid w:val="00E041C7"/>
    <w:rsid w:val="00E04570"/>
    <w:rsid w:val="00E045D9"/>
    <w:rsid w:val="00E04F05"/>
    <w:rsid w:val="00E04FA1"/>
    <w:rsid w:val="00E0501B"/>
    <w:rsid w:val="00E0506E"/>
    <w:rsid w:val="00E050F8"/>
    <w:rsid w:val="00E05928"/>
    <w:rsid w:val="00E05AE0"/>
    <w:rsid w:val="00E05DF5"/>
    <w:rsid w:val="00E06149"/>
    <w:rsid w:val="00E067C6"/>
    <w:rsid w:val="00E06A23"/>
    <w:rsid w:val="00E06CAE"/>
    <w:rsid w:val="00E06CB7"/>
    <w:rsid w:val="00E06E84"/>
    <w:rsid w:val="00E06F06"/>
    <w:rsid w:val="00E0700B"/>
    <w:rsid w:val="00E073FF"/>
    <w:rsid w:val="00E075F4"/>
    <w:rsid w:val="00E07931"/>
    <w:rsid w:val="00E07F36"/>
    <w:rsid w:val="00E07F76"/>
    <w:rsid w:val="00E100D3"/>
    <w:rsid w:val="00E10691"/>
    <w:rsid w:val="00E109F5"/>
    <w:rsid w:val="00E10F04"/>
    <w:rsid w:val="00E12207"/>
    <w:rsid w:val="00E1273E"/>
    <w:rsid w:val="00E12E04"/>
    <w:rsid w:val="00E1315C"/>
    <w:rsid w:val="00E13739"/>
    <w:rsid w:val="00E13926"/>
    <w:rsid w:val="00E14517"/>
    <w:rsid w:val="00E14728"/>
    <w:rsid w:val="00E14818"/>
    <w:rsid w:val="00E14B81"/>
    <w:rsid w:val="00E14F2D"/>
    <w:rsid w:val="00E1532F"/>
    <w:rsid w:val="00E15439"/>
    <w:rsid w:val="00E1570B"/>
    <w:rsid w:val="00E160A4"/>
    <w:rsid w:val="00E16513"/>
    <w:rsid w:val="00E16731"/>
    <w:rsid w:val="00E16C8C"/>
    <w:rsid w:val="00E16E2C"/>
    <w:rsid w:val="00E16E60"/>
    <w:rsid w:val="00E16F3B"/>
    <w:rsid w:val="00E17805"/>
    <w:rsid w:val="00E178A6"/>
    <w:rsid w:val="00E20313"/>
    <w:rsid w:val="00E20429"/>
    <w:rsid w:val="00E207A9"/>
    <w:rsid w:val="00E209A3"/>
    <w:rsid w:val="00E20CF0"/>
    <w:rsid w:val="00E20D2C"/>
    <w:rsid w:val="00E20FC3"/>
    <w:rsid w:val="00E2101C"/>
    <w:rsid w:val="00E21031"/>
    <w:rsid w:val="00E21572"/>
    <w:rsid w:val="00E21724"/>
    <w:rsid w:val="00E218D0"/>
    <w:rsid w:val="00E21A48"/>
    <w:rsid w:val="00E21AFC"/>
    <w:rsid w:val="00E223E2"/>
    <w:rsid w:val="00E22759"/>
    <w:rsid w:val="00E2277A"/>
    <w:rsid w:val="00E22DFC"/>
    <w:rsid w:val="00E2314B"/>
    <w:rsid w:val="00E2334D"/>
    <w:rsid w:val="00E233DC"/>
    <w:rsid w:val="00E237B1"/>
    <w:rsid w:val="00E23C30"/>
    <w:rsid w:val="00E24017"/>
    <w:rsid w:val="00E2442D"/>
    <w:rsid w:val="00E24BDE"/>
    <w:rsid w:val="00E24C7A"/>
    <w:rsid w:val="00E24CE4"/>
    <w:rsid w:val="00E24D4C"/>
    <w:rsid w:val="00E24D92"/>
    <w:rsid w:val="00E24F10"/>
    <w:rsid w:val="00E25BE5"/>
    <w:rsid w:val="00E25CA2"/>
    <w:rsid w:val="00E25DB2"/>
    <w:rsid w:val="00E26141"/>
    <w:rsid w:val="00E2620B"/>
    <w:rsid w:val="00E26360"/>
    <w:rsid w:val="00E26391"/>
    <w:rsid w:val="00E26495"/>
    <w:rsid w:val="00E27618"/>
    <w:rsid w:val="00E27D53"/>
    <w:rsid w:val="00E27D8A"/>
    <w:rsid w:val="00E27F73"/>
    <w:rsid w:val="00E3012E"/>
    <w:rsid w:val="00E30787"/>
    <w:rsid w:val="00E30FC3"/>
    <w:rsid w:val="00E31455"/>
    <w:rsid w:val="00E31AB6"/>
    <w:rsid w:val="00E31ABC"/>
    <w:rsid w:val="00E32304"/>
    <w:rsid w:val="00E32CE4"/>
    <w:rsid w:val="00E33450"/>
    <w:rsid w:val="00E3366A"/>
    <w:rsid w:val="00E33D2C"/>
    <w:rsid w:val="00E34172"/>
    <w:rsid w:val="00E34379"/>
    <w:rsid w:val="00E3465C"/>
    <w:rsid w:val="00E3516C"/>
    <w:rsid w:val="00E35328"/>
    <w:rsid w:val="00E3557D"/>
    <w:rsid w:val="00E357F9"/>
    <w:rsid w:val="00E35CB3"/>
    <w:rsid w:val="00E35EFE"/>
    <w:rsid w:val="00E371C5"/>
    <w:rsid w:val="00E37913"/>
    <w:rsid w:val="00E37D6C"/>
    <w:rsid w:val="00E37DFC"/>
    <w:rsid w:val="00E400E0"/>
    <w:rsid w:val="00E40431"/>
    <w:rsid w:val="00E4049C"/>
    <w:rsid w:val="00E40688"/>
    <w:rsid w:val="00E40710"/>
    <w:rsid w:val="00E40A38"/>
    <w:rsid w:val="00E40CAD"/>
    <w:rsid w:val="00E40FDC"/>
    <w:rsid w:val="00E41685"/>
    <w:rsid w:val="00E41A4B"/>
    <w:rsid w:val="00E41BF8"/>
    <w:rsid w:val="00E41E88"/>
    <w:rsid w:val="00E4231B"/>
    <w:rsid w:val="00E425D1"/>
    <w:rsid w:val="00E426FF"/>
    <w:rsid w:val="00E42768"/>
    <w:rsid w:val="00E436A4"/>
    <w:rsid w:val="00E43E35"/>
    <w:rsid w:val="00E4533B"/>
    <w:rsid w:val="00E4639B"/>
    <w:rsid w:val="00E468F3"/>
    <w:rsid w:val="00E469D1"/>
    <w:rsid w:val="00E47151"/>
    <w:rsid w:val="00E47227"/>
    <w:rsid w:val="00E47777"/>
    <w:rsid w:val="00E47790"/>
    <w:rsid w:val="00E47EFA"/>
    <w:rsid w:val="00E50389"/>
    <w:rsid w:val="00E50E43"/>
    <w:rsid w:val="00E51033"/>
    <w:rsid w:val="00E517BF"/>
    <w:rsid w:val="00E51A58"/>
    <w:rsid w:val="00E52260"/>
    <w:rsid w:val="00E5285B"/>
    <w:rsid w:val="00E52BEE"/>
    <w:rsid w:val="00E5302E"/>
    <w:rsid w:val="00E530E6"/>
    <w:rsid w:val="00E537B9"/>
    <w:rsid w:val="00E541AB"/>
    <w:rsid w:val="00E5494F"/>
    <w:rsid w:val="00E54F43"/>
    <w:rsid w:val="00E55074"/>
    <w:rsid w:val="00E551C4"/>
    <w:rsid w:val="00E5579A"/>
    <w:rsid w:val="00E55C39"/>
    <w:rsid w:val="00E55D9E"/>
    <w:rsid w:val="00E568A2"/>
    <w:rsid w:val="00E5701C"/>
    <w:rsid w:val="00E572D9"/>
    <w:rsid w:val="00E5764C"/>
    <w:rsid w:val="00E576E1"/>
    <w:rsid w:val="00E57A11"/>
    <w:rsid w:val="00E57F20"/>
    <w:rsid w:val="00E6019A"/>
    <w:rsid w:val="00E60314"/>
    <w:rsid w:val="00E603F0"/>
    <w:rsid w:val="00E6072A"/>
    <w:rsid w:val="00E607AE"/>
    <w:rsid w:val="00E611A3"/>
    <w:rsid w:val="00E6141E"/>
    <w:rsid w:val="00E61853"/>
    <w:rsid w:val="00E6199A"/>
    <w:rsid w:val="00E61A07"/>
    <w:rsid w:val="00E61EDF"/>
    <w:rsid w:val="00E623F4"/>
    <w:rsid w:val="00E62814"/>
    <w:rsid w:val="00E62844"/>
    <w:rsid w:val="00E628D5"/>
    <w:rsid w:val="00E6388D"/>
    <w:rsid w:val="00E63E78"/>
    <w:rsid w:val="00E64252"/>
    <w:rsid w:val="00E64967"/>
    <w:rsid w:val="00E64A85"/>
    <w:rsid w:val="00E64D0A"/>
    <w:rsid w:val="00E64D56"/>
    <w:rsid w:val="00E653F0"/>
    <w:rsid w:val="00E65609"/>
    <w:rsid w:val="00E65636"/>
    <w:rsid w:val="00E65832"/>
    <w:rsid w:val="00E65B19"/>
    <w:rsid w:val="00E65D32"/>
    <w:rsid w:val="00E65F6D"/>
    <w:rsid w:val="00E662AB"/>
    <w:rsid w:val="00E66CF3"/>
    <w:rsid w:val="00E66ED7"/>
    <w:rsid w:val="00E67070"/>
    <w:rsid w:val="00E670D8"/>
    <w:rsid w:val="00E6745B"/>
    <w:rsid w:val="00E6753C"/>
    <w:rsid w:val="00E676D2"/>
    <w:rsid w:val="00E67A73"/>
    <w:rsid w:val="00E701D2"/>
    <w:rsid w:val="00E7022D"/>
    <w:rsid w:val="00E70881"/>
    <w:rsid w:val="00E70E9B"/>
    <w:rsid w:val="00E70EEE"/>
    <w:rsid w:val="00E7110A"/>
    <w:rsid w:val="00E71DAC"/>
    <w:rsid w:val="00E72B04"/>
    <w:rsid w:val="00E73055"/>
    <w:rsid w:val="00E731FE"/>
    <w:rsid w:val="00E73427"/>
    <w:rsid w:val="00E73428"/>
    <w:rsid w:val="00E73623"/>
    <w:rsid w:val="00E737E0"/>
    <w:rsid w:val="00E7425F"/>
    <w:rsid w:val="00E74512"/>
    <w:rsid w:val="00E748D8"/>
    <w:rsid w:val="00E75273"/>
    <w:rsid w:val="00E75B85"/>
    <w:rsid w:val="00E75BCC"/>
    <w:rsid w:val="00E75F86"/>
    <w:rsid w:val="00E76259"/>
    <w:rsid w:val="00E76456"/>
    <w:rsid w:val="00E765D7"/>
    <w:rsid w:val="00E76C3B"/>
    <w:rsid w:val="00E76F25"/>
    <w:rsid w:val="00E77092"/>
    <w:rsid w:val="00E773A9"/>
    <w:rsid w:val="00E800C6"/>
    <w:rsid w:val="00E802E8"/>
    <w:rsid w:val="00E80572"/>
    <w:rsid w:val="00E806EB"/>
    <w:rsid w:val="00E80A85"/>
    <w:rsid w:val="00E80A91"/>
    <w:rsid w:val="00E80C32"/>
    <w:rsid w:val="00E80CE2"/>
    <w:rsid w:val="00E81506"/>
    <w:rsid w:val="00E81593"/>
    <w:rsid w:val="00E816AD"/>
    <w:rsid w:val="00E8176D"/>
    <w:rsid w:val="00E8184C"/>
    <w:rsid w:val="00E81AF5"/>
    <w:rsid w:val="00E8204A"/>
    <w:rsid w:val="00E82473"/>
    <w:rsid w:val="00E824AD"/>
    <w:rsid w:val="00E82CC3"/>
    <w:rsid w:val="00E83144"/>
    <w:rsid w:val="00E833C9"/>
    <w:rsid w:val="00E834A8"/>
    <w:rsid w:val="00E83502"/>
    <w:rsid w:val="00E839A3"/>
    <w:rsid w:val="00E83E1D"/>
    <w:rsid w:val="00E840A2"/>
    <w:rsid w:val="00E842D6"/>
    <w:rsid w:val="00E84576"/>
    <w:rsid w:val="00E846EB"/>
    <w:rsid w:val="00E84759"/>
    <w:rsid w:val="00E851DE"/>
    <w:rsid w:val="00E85520"/>
    <w:rsid w:val="00E858C9"/>
    <w:rsid w:val="00E85B1B"/>
    <w:rsid w:val="00E85CC8"/>
    <w:rsid w:val="00E85DAA"/>
    <w:rsid w:val="00E85DB2"/>
    <w:rsid w:val="00E85F7F"/>
    <w:rsid w:val="00E860DC"/>
    <w:rsid w:val="00E86236"/>
    <w:rsid w:val="00E87A71"/>
    <w:rsid w:val="00E90072"/>
    <w:rsid w:val="00E90383"/>
    <w:rsid w:val="00E9061F"/>
    <w:rsid w:val="00E907FE"/>
    <w:rsid w:val="00E9089E"/>
    <w:rsid w:val="00E90DF7"/>
    <w:rsid w:val="00E90E4D"/>
    <w:rsid w:val="00E910B7"/>
    <w:rsid w:val="00E913EC"/>
    <w:rsid w:val="00E916DD"/>
    <w:rsid w:val="00E919AC"/>
    <w:rsid w:val="00E93628"/>
    <w:rsid w:val="00E9383D"/>
    <w:rsid w:val="00E93D09"/>
    <w:rsid w:val="00E94138"/>
    <w:rsid w:val="00E94511"/>
    <w:rsid w:val="00E94701"/>
    <w:rsid w:val="00E949D6"/>
    <w:rsid w:val="00E9533E"/>
    <w:rsid w:val="00E955BC"/>
    <w:rsid w:val="00E956D9"/>
    <w:rsid w:val="00E95771"/>
    <w:rsid w:val="00E95B56"/>
    <w:rsid w:val="00E96583"/>
    <w:rsid w:val="00E96786"/>
    <w:rsid w:val="00E967CB"/>
    <w:rsid w:val="00E96E39"/>
    <w:rsid w:val="00E978CC"/>
    <w:rsid w:val="00E97D49"/>
    <w:rsid w:val="00EA0443"/>
    <w:rsid w:val="00EA0582"/>
    <w:rsid w:val="00EA11C4"/>
    <w:rsid w:val="00EA1342"/>
    <w:rsid w:val="00EA155C"/>
    <w:rsid w:val="00EA1D3C"/>
    <w:rsid w:val="00EA27FC"/>
    <w:rsid w:val="00EA2D2C"/>
    <w:rsid w:val="00EA36C8"/>
    <w:rsid w:val="00EA3A5E"/>
    <w:rsid w:val="00EA3A68"/>
    <w:rsid w:val="00EA3C26"/>
    <w:rsid w:val="00EA3CA0"/>
    <w:rsid w:val="00EA452B"/>
    <w:rsid w:val="00EA4D20"/>
    <w:rsid w:val="00EA50CD"/>
    <w:rsid w:val="00EA50EF"/>
    <w:rsid w:val="00EA56BD"/>
    <w:rsid w:val="00EA5BB2"/>
    <w:rsid w:val="00EA5D73"/>
    <w:rsid w:val="00EA6352"/>
    <w:rsid w:val="00EA6DA6"/>
    <w:rsid w:val="00EA7005"/>
    <w:rsid w:val="00EA7188"/>
    <w:rsid w:val="00EA7D50"/>
    <w:rsid w:val="00EB00A3"/>
    <w:rsid w:val="00EB062A"/>
    <w:rsid w:val="00EB0F24"/>
    <w:rsid w:val="00EB108A"/>
    <w:rsid w:val="00EB1347"/>
    <w:rsid w:val="00EB1413"/>
    <w:rsid w:val="00EB230A"/>
    <w:rsid w:val="00EB2356"/>
    <w:rsid w:val="00EB2F84"/>
    <w:rsid w:val="00EB3472"/>
    <w:rsid w:val="00EB36C7"/>
    <w:rsid w:val="00EB3EBD"/>
    <w:rsid w:val="00EB3F85"/>
    <w:rsid w:val="00EB478F"/>
    <w:rsid w:val="00EB4F7C"/>
    <w:rsid w:val="00EB4F9E"/>
    <w:rsid w:val="00EB5040"/>
    <w:rsid w:val="00EB50F2"/>
    <w:rsid w:val="00EB5146"/>
    <w:rsid w:val="00EB5204"/>
    <w:rsid w:val="00EB565E"/>
    <w:rsid w:val="00EB66A5"/>
    <w:rsid w:val="00EB6B96"/>
    <w:rsid w:val="00EB6F61"/>
    <w:rsid w:val="00EB70AA"/>
    <w:rsid w:val="00EB72F0"/>
    <w:rsid w:val="00EB76FC"/>
    <w:rsid w:val="00EB7AEF"/>
    <w:rsid w:val="00EC0637"/>
    <w:rsid w:val="00EC0953"/>
    <w:rsid w:val="00EC0963"/>
    <w:rsid w:val="00EC0AF5"/>
    <w:rsid w:val="00EC1CF6"/>
    <w:rsid w:val="00EC1E57"/>
    <w:rsid w:val="00EC1FA2"/>
    <w:rsid w:val="00EC28F2"/>
    <w:rsid w:val="00EC296F"/>
    <w:rsid w:val="00EC2B62"/>
    <w:rsid w:val="00EC2C10"/>
    <w:rsid w:val="00EC309E"/>
    <w:rsid w:val="00EC39F2"/>
    <w:rsid w:val="00EC3B75"/>
    <w:rsid w:val="00EC462D"/>
    <w:rsid w:val="00EC499E"/>
    <w:rsid w:val="00EC4C7F"/>
    <w:rsid w:val="00EC5229"/>
    <w:rsid w:val="00EC5433"/>
    <w:rsid w:val="00EC55AF"/>
    <w:rsid w:val="00EC55C6"/>
    <w:rsid w:val="00EC5A20"/>
    <w:rsid w:val="00EC5C1F"/>
    <w:rsid w:val="00EC6600"/>
    <w:rsid w:val="00EC668B"/>
    <w:rsid w:val="00EC67C8"/>
    <w:rsid w:val="00EC6828"/>
    <w:rsid w:val="00EC69CA"/>
    <w:rsid w:val="00EC6E2B"/>
    <w:rsid w:val="00EC74A4"/>
    <w:rsid w:val="00EC7A8F"/>
    <w:rsid w:val="00EC7F39"/>
    <w:rsid w:val="00ED02B3"/>
    <w:rsid w:val="00ED04FF"/>
    <w:rsid w:val="00ED060D"/>
    <w:rsid w:val="00ED07E0"/>
    <w:rsid w:val="00ED0DF2"/>
    <w:rsid w:val="00ED0FF0"/>
    <w:rsid w:val="00ED1307"/>
    <w:rsid w:val="00ED148A"/>
    <w:rsid w:val="00ED18C5"/>
    <w:rsid w:val="00ED1960"/>
    <w:rsid w:val="00ED1A41"/>
    <w:rsid w:val="00ED1BC5"/>
    <w:rsid w:val="00ED1C78"/>
    <w:rsid w:val="00ED1F0E"/>
    <w:rsid w:val="00ED1F45"/>
    <w:rsid w:val="00ED2206"/>
    <w:rsid w:val="00ED322F"/>
    <w:rsid w:val="00ED32C1"/>
    <w:rsid w:val="00ED354F"/>
    <w:rsid w:val="00ED35FE"/>
    <w:rsid w:val="00ED375F"/>
    <w:rsid w:val="00ED3BCB"/>
    <w:rsid w:val="00ED3C08"/>
    <w:rsid w:val="00ED3D62"/>
    <w:rsid w:val="00ED4159"/>
    <w:rsid w:val="00ED4213"/>
    <w:rsid w:val="00ED42C9"/>
    <w:rsid w:val="00ED4520"/>
    <w:rsid w:val="00ED489F"/>
    <w:rsid w:val="00ED5327"/>
    <w:rsid w:val="00ED5991"/>
    <w:rsid w:val="00ED5C73"/>
    <w:rsid w:val="00ED5CD6"/>
    <w:rsid w:val="00ED5F85"/>
    <w:rsid w:val="00ED5FC7"/>
    <w:rsid w:val="00ED62CD"/>
    <w:rsid w:val="00ED6386"/>
    <w:rsid w:val="00ED6B0D"/>
    <w:rsid w:val="00ED6B1E"/>
    <w:rsid w:val="00ED6B40"/>
    <w:rsid w:val="00ED6EA1"/>
    <w:rsid w:val="00ED7FCA"/>
    <w:rsid w:val="00EE0998"/>
    <w:rsid w:val="00EE0E04"/>
    <w:rsid w:val="00EE0EA1"/>
    <w:rsid w:val="00EE0F45"/>
    <w:rsid w:val="00EE140C"/>
    <w:rsid w:val="00EE1518"/>
    <w:rsid w:val="00EE151A"/>
    <w:rsid w:val="00EE20C7"/>
    <w:rsid w:val="00EE26AE"/>
    <w:rsid w:val="00EE26DD"/>
    <w:rsid w:val="00EE2860"/>
    <w:rsid w:val="00EE2AD8"/>
    <w:rsid w:val="00EE2BD2"/>
    <w:rsid w:val="00EE2C1D"/>
    <w:rsid w:val="00EE2D74"/>
    <w:rsid w:val="00EE2F5B"/>
    <w:rsid w:val="00EE34D8"/>
    <w:rsid w:val="00EE4564"/>
    <w:rsid w:val="00EE4F4E"/>
    <w:rsid w:val="00EE5081"/>
    <w:rsid w:val="00EE539A"/>
    <w:rsid w:val="00EE5E7C"/>
    <w:rsid w:val="00EE6037"/>
    <w:rsid w:val="00EE6562"/>
    <w:rsid w:val="00EE6804"/>
    <w:rsid w:val="00EE6DC8"/>
    <w:rsid w:val="00EE7646"/>
    <w:rsid w:val="00EE7DCA"/>
    <w:rsid w:val="00EE7EE4"/>
    <w:rsid w:val="00EF0047"/>
    <w:rsid w:val="00EF00C2"/>
    <w:rsid w:val="00EF060A"/>
    <w:rsid w:val="00EF107A"/>
    <w:rsid w:val="00EF1A7C"/>
    <w:rsid w:val="00EF1E7D"/>
    <w:rsid w:val="00EF1F6F"/>
    <w:rsid w:val="00EF1F87"/>
    <w:rsid w:val="00EF27DF"/>
    <w:rsid w:val="00EF2800"/>
    <w:rsid w:val="00EF29F7"/>
    <w:rsid w:val="00EF3A87"/>
    <w:rsid w:val="00EF3DB9"/>
    <w:rsid w:val="00EF449D"/>
    <w:rsid w:val="00EF4C9B"/>
    <w:rsid w:val="00EF4CA1"/>
    <w:rsid w:val="00EF4CA2"/>
    <w:rsid w:val="00EF51B3"/>
    <w:rsid w:val="00EF51EA"/>
    <w:rsid w:val="00EF53D3"/>
    <w:rsid w:val="00EF5516"/>
    <w:rsid w:val="00EF5716"/>
    <w:rsid w:val="00EF5D23"/>
    <w:rsid w:val="00EF6574"/>
    <w:rsid w:val="00EF6610"/>
    <w:rsid w:val="00EF6B02"/>
    <w:rsid w:val="00EF6F8B"/>
    <w:rsid w:val="00EF7207"/>
    <w:rsid w:val="00EF7730"/>
    <w:rsid w:val="00EF77D7"/>
    <w:rsid w:val="00EF7A2C"/>
    <w:rsid w:val="00F003F2"/>
    <w:rsid w:val="00F007C3"/>
    <w:rsid w:val="00F007F8"/>
    <w:rsid w:val="00F00B7C"/>
    <w:rsid w:val="00F0139D"/>
    <w:rsid w:val="00F01BA6"/>
    <w:rsid w:val="00F01FCA"/>
    <w:rsid w:val="00F021EA"/>
    <w:rsid w:val="00F0225E"/>
    <w:rsid w:val="00F02BF9"/>
    <w:rsid w:val="00F0397A"/>
    <w:rsid w:val="00F03AC0"/>
    <w:rsid w:val="00F03EB4"/>
    <w:rsid w:val="00F03F7F"/>
    <w:rsid w:val="00F04301"/>
    <w:rsid w:val="00F05242"/>
    <w:rsid w:val="00F0533F"/>
    <w:rsid w:val="00F0541B"/>
    <w:rsid w:val="00F054D1"/>
    <w:rsid w:val="00F0571F"/>
    <w:rsid w:val="00F0594F"/>
    <w:rsid w:val="00F05DBF"/>
    <w:rsid w:val="00F05E56"/>
    <w:rsid w:val="00F06274"/>
    <w:rsid w:val="00F06E4C"/>
    <w:rsid w:val="00F079E9"/>
    <w:rsid w:val="00F07A89"/>
    <w:rsid w:val="00F07ECF"/>
    <w:rsid w:val="00F101E0"/>
    <w:rsid w:val="00F107F2"/>
    <w:rsid w:val="00F108DF"/>
    <w:rsid w:val="00F10A51"/>
    <w:rsid w:val="00F10B6C"/>
    <w:rsid w:val="00F11A1C"/>
    <w:rsid w:val="00F11F9A"/>
    <w:rsid w:val="00F12027"/>
    <w:rsid w:val="00F12081"/>
    <w:rsid w:val="00F12AEC"/>
    <w:rsid w:val="00F12DCF"/>
    <w:rsid w:val="00F13293"/>
    <w:rsid w:val="00F132F3"/>
    <w:rsid w:val="00F1366A"/>
    <w:rsid w:val="00F13CCE"/>
    <w:rsid w:val="00F13FA5"/>
    <w:rsid w:val="00F140DB"/>
    <w:rsid w:val="00F14293"/>
    <w:rsid w:val="00F14477"/>
    <w:rsid w:val="00F144F8"/>
    <w:rsid w:val="00F14595"/>
    <w:rsid w:val="00F1459C"/>
    <w:rsid w:val="00F14A0D"/>
    <w:rsid w:val="00F14B35"/>
    <w:rsid w:val="00F151B4"/>
    <w:rsid w:val="00F1531B"/>
    <w:rsid w:val="00F158DE"/>
    <w:rsid w:val="00F15E94"/>
    <w:rsid w:val="00F16443"/>
    <w:rsid w:val="00F166EA"/>
    <w:rsid w:val="00F16DD3"/>
    <w:rsid w:val="00F178C2"/>
    <w:rsid w:val="00F17925"/>
    <w:rsid w:val="00F17D37"/>
    <w:rsid w:val="00F207F0"/>
    <w:rsid w:val="00F211AE"/>
    <w:rsid w:val="00F2174E"/>
    <w:rsid w:val="00F21995"/>
    <w:rsid w:val="00F219E8"/>
    <w:rsid w:val="00F21B2F"/>
    <w:rsid w:val="00F21D16"/>
    <w:rsid w:val="00F21D1A"/>
    <w:rsid w:val="00F21ED8"/>
    <w:rsid w:val="00F22005"/>
    <w:rsid w:val="00F220CD"/>
    <w:rsid w:val="00F228B7"/>
    <w:rsid w:val="00F22A9C"/>
    <w:rsid w:val="00F22B4E"/>
    <w:rsid w:val="00F22B8C"/>
    <w:rsid w:val="00F22D63"/>
    <w:rsid w:val="00F23BDE"/>
    <w:rsid w:val="00F23C32"/>
    <w:rsid w:val="00F23DC5"/>
    <w:rsid w:val="00F244ED"/>
    <w:rsid w:val="00F2486E"/>
    <w:rsid w:val="00F24DB4"/>
    <w:rsid w:val="00F25072"/>
    <w:rsid w:val="00F25367"/>
    <w:rsid w:val="00F259CB"/>
    <w:rsid w:val="00F260C3"/>
    <w:rsid w:val="00F26151"/>
    <w:rsid w:val="00F27357"/>
    <w:rsid w:val="00F277ED"/>
    <w:rsid w:val="00F27985"/>
    <w:rsid w:val="00F279BB"/>
    <w:rsid w:val="00F27BFE"/>
    <w:rsid w:val="00F27D5F"/>
    <w:rsid w:val="00F3005B"/>
    <w:rsid w:val="00F309BC"/>
    <w:rsid w:val="00F30BE7"/>
    <w:rsid w:val="00F30E23"/>
    <w:rsid w:val="00F31015"/>
    <w:rsid w:val="00F31D11"/>
    <w:rsid w:val="00F325B1"/>
    <w:rsid w:val="00F328F9"/>
    <w:rsid w:val="00F32E95"/>
    <w:rsid w:val="00F33177"/>
    <w:rsid w:val="00F33610"/>
    <w:rsid w:val="00F3462C"/>
    <w:rsid w:val="00F3468C"/>
    <w:rsid w:val="00F348C8"/>
    <w:rsid w:val="00F34B8F"/>
    <w:rsid w:val="00F34E6D"/>
    <w:rsid w:val="00F3504A"/>
    <w:rsid w:val="00F354E6"/>
    <w:rsid w:val="00F36339"/>
    <w:rsid w:val="00F372F0"/>
    <w:rsid w:val="00F37909"/>
    <w:rsid w:val="00F37AA4"/>
    <w:rsid w:val="00F37EE8"/>
    <w:rsid w:val="00F401FD"/>
    <w:rsid w:val="00F40260"/>
    <w:rsid w:val="00F40320"/>
    <w:rsid w:val="00F40943"/>
    <w:rsid w:val="00F41421"/>
    <w:rsid w:val="00F41556"/>
    <w:rsid w:val="00F4169D"/>
    <w:rsid w:val="00F418DF"/>
    <w:rsid w:val="00F41C35"/>
    <w:rsid w:val="00F41EEB"/>
    <w:rsid w:val="00F4234A"/>
    <w:rsid w:val="00F42C02"/>
    <w:rsid w:val="00F431BA"/>
    <w:rsid w:val="00F4321D"/>
    <w:rsid w:val="00F43225"/>
    <w:rsid w:val="00F43560"/>
    <w:rsid w:val="00F4391B"/>
    <w:rsid w:val="00F43DC5"/>
    <w:rsid w:val="00F445B7"/>
    <w:rsid w:val="00F44780"/>
    <w:rsid w:val="00F44828"/>
    <w:rsid w:val="00F44940"/>
    <w:rsid w:val="00F44CF2"/>
    <w:rsid w:val="00F4532C"/>
    <w:rsid w:val="00F453E3"/>
    <w:rsid w:val="00F453EB"/>
    <w:rsid w:val="00F45B9D"/>
    <w:rsid w:val="00F45D6D"/>
    <w:rsid w:val="00F45D7F"/>
    <w:rsid w:val="00F46315"/>
    <w:rsid w:val="00F46A04"/>
    <w:rsid w:val="00F46B92"/>
    <w:rsid w:val="00F46FD4"/>
    <w:rsid w:val="00F472FA"/>
    <w:rsid w:val="00F4796E"/>
    <w:rsid w:val="00F47FDC"/>
    <w:rsid w:val="00F506D3"/>
    <w:rsid w:val="00F50925"/>
    <w:rsid w:val="00F51152"/>
    <w:rsid w:val="00F5169C"/>
    <w:rsid w:val="00F51EFB"/>
    <w:rsid w:val="00F52519"/>
    <w:rsid w:val="00F52553"/>
    <w:rsid w:val="00F526A9"/>
    <w:rsid w:val="00F52C22"/>
    <w:rsid w:val="00F52E6C"/>
    <w:rsid w:val="00F53066"/>
    <w:rsid w:val="00F5328A"/>
    <w:rsid w:val="00F53385"/>
    <w:rsid w:val="00F534E8"/>
    <w:rsid w:val="00F53989"/>
    <w:rsid w:val="00F54182"/>
    <w:rsid w:val="00F54749"/>
    <w:rsid w:val="00F5496B"/>
    <w:rsid w:val="00F54A5D"/>
    <w:rsid w:val="00F551B1"/>
    <w:rsid w:val="00F557AD"/>
    <w:rsid w:val="00F55D4C"/>
    <w:rsid w:val="00F55FE8"/>
    <w:rsid w:val="00F5600D"/>
    <w:rsid w:val="00F563E7"/>
    <w:rsid w:val="00F5653C"/>
    <w:rsid w:val="00F57179"/>
    <w:rsid w:val="00F571ED"/>
    <w:rsid w:val="00F57364"/>
    <w:rsid w:val="00F5784E"/>
    <w:rsid w:val="00F57EB4"/>
    <w:rsid w:val="00F60052"/>
    <w:rsid w:val="00F609F3"/>
    <w:rsid w:val="00F60B57"/>
    <w:rsid w:val="00F60D21"/>
    <w:rsid w:val="00F613A6"/>
    <w:rsid w:val="00F61538"/>
    <w:rsid w:val="00F61914"/>
    <w:rsid w:val="00F6193D"/>
    <w:rsid w:val="00F61BA6"/>
    <w:rsid w:val="00F61E6C"/>
    <w:rsid w:val="00F62697"/>
    <w:rsid w:val="00F62A19"/>
    <w:rsid w:val="00F62A31"/>
    <w:rsid w:val="00F63097"/>
    <w:rsid w:val="00F630B5"/>
    <w:rsid w:val="00F636BF"/>
    <w:rsid w:val="00F63BCE"/>
    <w:rsid w:val="00F63D07"/>
    <w:rsid w:val="00F6443B"/>
    <w:rsid w:val="00F648ED"/>
    <w:rsid w:val="00F649BC"/>
    <w:rsid w:val="00F6582E"/>
    <w:rsid w:val="00F65BF0"/>
    <w:rsid w:val="00F6671E"/>
    <w:rsid w:val="00F667CE"/>
    <w:rsid w:val="00F66864"/>
    <w:rsid w:val="00F6775A"/>
    <w:rsid w:val="00F6795E"/>
    <w:rsid w:val="00F679F5"/>
    <w:rsid w:val="00F67B2A"/>
    <w:rsid w:val="00F67C1D"/>
    <w:rsid w:val="00F67DE9"/>
    <w:rsid w:val="00F704B1"/>
    <w:rsid w:val="00F708E2"/>
    <w:rsid w:val="00F70BB1"/>
    <w:rsid w:val="00F7137E"/>
    <w:rsid w:val="00F7147F"/>
    <w:rsid w:val="00F7190F"/>
    <w:rsid w:val="00F71F94"/>
    <w:rsid w:val="00F71FA5"/>
    <w:rsid w:val="00F728A1"/>
    <w:rsid w:val="00F72BE9"/>
    <w:rsid w:val="00F72EA0"/>
    <w:rsid w:val="00F72FB8"/>
    <w:rsid w:val="00F73317"/>
    <w:rsid w:val="00F73934"/>
    <w:rsid w:val="00F73B35"/>
    <w:rsid w:val="00F746C4"/>
    <w:rsid w:val="00F75671"/>
    <w:rsid w:val="00F756A9"/>
    <w:rsid w:val="00F757F2"/>
    <w:rsid w:val="00F76162"/>
    <w:rsid w:val="00F76444"/>
    <w:rsid w:val="00F77287"/>
    <w:rsid w:val="00F77513"/>
    <w:rsid w:val="00F77AD9"/>
    <w:rsid w:val="00F77EAC"/>
    <w:rsid w:val="00F80036"/>
    <w:rsid w:val="00F802DD"/>
    <w:rsid w:val="00F8049F"/>
    <w:rsid w:val="00F80AA1"/>
    <w:rsid w:val="00F80B38"/>
    <w:rsid w:val="00F80BC5"/>
    <w:rsid w:val="00F80FC5"/>
    <w:rsid w:val="00F81015"/>
    <w:rsid w:val="00F811A0"/>
    <w:rsid w:val="00F81A85"/>
    <w:rsid w:val="00F821F2"/>
    <w:rsid w:val="00F82737"/>
    <w:rsid w:val="00F82807"/>
    <w:rsid w:val="00F83327"/>
    <w:rsid w:val="00F833B4"/>
    <w:rsid w:val="00F83672"/>
    <w:rsid w:val="00F83799"/>
    <w:rsid w:val="00F83AA6"/>
    <w:rsid w:val="00F83D11"/>
    <w:rsid w:val="00F84455"/>
    <w:rsid w:val="00F848FE"/>
    <w:rsid w:val="00F84BFA"/>
    <w:rsid w:val="00F84C68"/>
    <w:rsid w:val="00F8538B"/>
    <w:rsid w:val="00F8555B"/>
    <w:rsid w:val="00F86018"/>
    <w:rsid w:val="00F861A5"/>
    <w:rsid w:val="00F8712D"/>
    <w:rsid w:val="00F871C1"/>
    <w:rsid w:val="00F87294"/>
    <w:rsid w:val="00F87745"/>
    <w:rsid w:val="00F87763"/>
    <w:rsid w:val="00F8788E"/>
    <w:rsid w:val="00F87C46"/>
    <w:rsid w:val="00F87DB0"/>
    <w:rsid w:val="00F90121"/>
    <w:rsid w:val="00F901BB"/>
    <w:rsid w:val="00F901D5"/>
    <w:rsid w:val="00F9031D"/>
    <w:rsid w:val="00F90643"/>
    <w:rsid w:val="00F90B88"/>
    <w:rsid w:val="00F91007"/>
    <w:rsid w:val="00F911D4"/>
    <w:rsid w:val="00F91AE6"/>
    <w:rsid w:val="00F91CD8"/>
    <w:rsid w:val="00F91E09"/>
    <w:rsid w:val="00F922A9"/>
    <w:rsid w:val="00F923E0"/>
    <w:rsid w:val="00F92697"/>
    <w:rsid w:val="00F92852"/>
    <w:rsid w:val="00F92AB5"/>
    <w:rsid w:val="00F92BAB"/>
    <w:rsid w:val="00F92CCD"/>
    <w:rsid w:val="00F9332F"/>
    <w:rsid w:val="00F93518"/>
    <w:rsid w:val="00F93531"/>
    <w:rsid w:val="00F935F2"/>
    <w:rsid w:val="00F94046"/>
    <w:rsid w:val="00F9441C"/>
    <w:rsid w:val="00F945B3"/>
    <w:rsid w:val="00F948F6"/>
    <w:rsid w:val="00F94FDE"/>
    <w:rsid w:val="00F951FF"/>
    <w:rsid w:val="00F954DB"/>
    <w:rsid w:val="00F96328"/>
    <w:rsid w:val="00F964E4"/>
    <w:rsid w:val="00F9672A"/>
    <w:rsid w:val="00F96C33"/>
    <w:rsid w:val="00F96C44"/>
    <w:rsid w:val="00F96C8A"/>
    <w:rsid w:val="00F97152"/>
    <w:rsid w:val="00F97323"/>
    <w:rsid w:val="00F974EE"/>
    <w:rsid w:val="00F97503"/>
    <w:rsid w:val="00F9774A"/>
    <w:rsid w:val="00F97A13"/>
    <w:rsid w:val="00F97D8C"/>
    <w:rsid w:val="00FA0104"/>
    <w:rsid w:val="00FA0443"/>
    <w:rsid w:val="00FA0803"/>
    <w:rsid w:val="00FA140C"/>
    <w:rsid w:val="00FA1588"/>
    <w:rsid w:val="00FA1A14"/>
    <w:rsid w:val="00FA28E0"/>
    <w:rsid w:val="00FA2C3C"/>
    <w:rsid w:val="00FA2D68"/>
    <w:rsid w:val="00FA2F86"/>
    <w:rsid w:val="00FA32A7"/>
    <w:rsid w:val="00FA36C9"/>
    <w:rsid w:val="00FA3C51"/>
    <w:rsid w:val="00FA4261"/>
    <w:rsid w:val="00FA454F"/>
    <w:rsid w:val="00FA4BEE"/>
    <w:rsid w:val="00FA55BE"/>
    <w:rsid w:val="00FA6313"/>
    <w:rsid w:val="00FA637F"/>
    <w:rsid w:val="00FA6E07"/>
    <w:rsid w:val="00FA72F2"/>
    <w:rsid w:val="00FA73CC"/>
    <w:rsid w:val="00FA754E"/>
    <w:rsid w:val="00FA7A33"/>
    <w:rsid w:val="00FA7F46"/>
    <w:rsid w:val="00FB0622"/>
    <w:rsid w:val="00FB0651"/>
    <w:rsid w:val="00FB07DF"/>
    <w:rsid w:val="00FB145B"/>
    <w:rsid w:val="00FB17C0"/>
    <w:rsid w:val="00FB1DE7"/>
    <w:rsid w:val="00FB2288"/>
    <w:rsid w:val="00FB24E1"/>
    <w:rsid w:val="00FB2706"/>
    <w:rsid w:val="00FB2A36"/>
    <w:rsid w:val="00FB2B93"/>
    <w:rsid w:val="00FB2EB5"/>
    <w:rsid w:val="00FB308B"/>
    <w:rsid w:val="00FB3A2A"/>
    <w:rsid w:val="00FB41EB"/>
    <w:rsid w:val="00FB42DE"/>
    <w:rsid w:val="00FB4B5F"/>
    <w:rsid w:val="00FB4D1D"/>
    <w:rsid w:val="00FB4EFB"/>
    <w:rsid w:val="00FB509E"/>
    <w:rsid w:val="00FB50B4"/>
    <w:rsid w:val="00FB5151"/>
    <w:rsid w:val="00FB5378"/>
    <w:rsid w:val="00FB5A57"/>
    <w:rsid w:val="00FB5A88"/>
    <w:rsid w:val="00FB5B30"/>
    <w:rsid w:val="00FB5C7A"/>
    <w:rsid w:val="00FB6093"/>
    <w:rsid w:val="00FB6439"/>
    <w:rsid w:val="00FB6698"/>
    <w:rsid w:val="00FB68CE"/>
    <w:rsid w:val="00FB6EB7"/>
    <w:rsid w:val="00FB72CA"/>
    <w:rsid w:val="00FB7BB6"/>
    <w:rsid w:val="00FB7D7F"/>
    <w:rsid w:val="00FC0030"/>
    <w:rsid w:val="00FC0423"/>
    <w:rsid w:val="00FC085E"/>
    <w:rsid w:val="00FC0C33"/>
    <w:rsid w:val="00FC0FA2"/>
    <w:rsid w:val="00FC1203"/>
    <w:rsid w:val="00FC1F09"/>
    <w:rsid w:val="00FC1F44"/>
    <w:rsid w:val="00FC216C"/>
    <w:rsid w:val="00FC241D"/>
    <w:rsid w:val="00FC2465"/>
    <w:rsid w:val="00FC2726"/>
    <w:rsid w:val="00FC2EE5"/>
    <w:rsid w:val="00FC3011"/>
    <w:rsid w:val="00FC3080"/>
    <w:rsid w:val="00FC37BF"/>
    <w:rsid w:val="00FC3B89"/>
    <w:rsid w:val="00FC3C94"/>
    <w:rsid w:val="00FC4ECF"/>
    <w:rsid w:val="00FC5203"/>
    <w:rsid w:val="00FC523A"/>
    <w:rsid w:val="00FC563C"/>
    <w:rsid w:val="00FC5792"/>
    <w:rsid w:val="00FC59FE"/>
    <w:rsid w:val="00FC601F"/>
    <w:rsid w:val="00FC669F"/>
    <w:rsid w:val="00FC6775"/>
    <w:rsid w:val="00FC6AD7"/>
    <w:rsid w:val="00FC7012"/>
    <w:rsid w:val="00FC706B"/>
    <w:rsid w:val="00FC752E"/>
    <w:rsid w:val="00FC7586"/>
    <w:rsid w:val="00FD051A"/>
    <w:rsid w:val="00FD07CF"/>
    <w:rsid w:val="00FD0DAE"/>
    <w:rsid w:val="00FD0EF5"/>
    <w:rsid w:val="00FD110F"/>
    <w:rsid w:val="00FD15EC"/>
    <w:rsid w:val="00FD181C"/>
    <w:rsid w:val="00FD23E2"/>
    <w:rsid w:val="00FD2471"/>
    <w:rsid w:val="00FD2E3B"/>
    <w:rsid w:val="00FD32DC"/>
    <w:rsid w:val="00FD3933"/>
    <w:rsid w:val="00FD3FAE"/>
    <w:rsid w:val="00FD4128"/>
    <w:rsid w:val="00FD43ED"/>
    <w:rsid w:val="00FD50B1"/>
    <w:rsid w:val="00FD5918"/>
    <w:rsid w:val="00FD5BA2"/>
    <w:rsid w:val="00FD5D6D"/>
    <w:rsid w:val="00FD5F64"/>
    <w:rsid w:val="00FD66D8"/>
    <w:rsid w:val="00FD6C15"/>
    <w:rsid w:val="00FD70EA"/>
    <w:rsid w:val="00FD728A"/>
    <w:rsid w:val="00FD7451"/>
    <w:rsid w:val="00FD74CE"/>
    <w:rsid w:val="00FD7D34"/>
    <w:rsid w:val="00FD7F9A"/>
    <w:rsid w:val="00FE022E"/>
    <w:rsid w:val="00FE0F57"/>
    <w:rsid w:val="00FE149E"/>
    <w:rsid w:val="00FE22F2"/>
    <w:rsid w:val="00FE241E"/>
    <w:rsid w:val="00FE29ED"/>
    <w:rsid w:val="00FE2F69"/>
    <w:rsid w:val="00FE3082"/>
    <w:rsid w:val="00FE30E4"/>
    <w:rsid w:val="00FE3419"/>
    <w:rsid w:val="00FE3517"/>
    <w:rsid w:val="00FE3542"/>
    <w:rsid w:val="00FE3625"/>
    <w:rsid w:val="00FE363C"/>
    <w:rsid w:val="00FE3EEE"/>
    <w:rsid w:val="00FE4693"/>
    <w:rsid w:val="00FE488E"/>
    <w:rsid w:val="00FE4A4A"/>
    <w:rsid w:val="00FE52C5"/>
    <w:rsid w:val="00FE5632"/>
    <w:rsid w:val="00FE5A1C"/>
    <w:rsid w:val="00FE5AE8"/>
    <w:rsid w:val="00FE5D9B"/>
    <w:rsid w:val="00FE5E80"/>
    <w:rsid w:val="00FE6695"/>
    <w:rsid w:val="00FE69E3"/>
    <w:rsid w:val="00FE7370"/>
    <w:rsid w:val="00FE7428"/>
    <w:rsid w:val="00FE7BBA"/>
    <w:rsid w:val="00FF0145"/>
    <w:rsid w:val="00FF0741"/>
    <w:rsid w:val="00FF0763"/>
    <w:rsid w:val="00FF08EB"/>
    <w:rsid w:val="00FF0913"/>
    <w:rsid w:val="00FF09B4"/>
    <w:rsid w:val="00FF0B49"/>
    <w:rsid w:val="00FF0CD7"/>
    <w:rsid w:val="00FF111D"/>
    <w:rsid w:val="00FF15EE"/>
    <w:rsid w:val="00FF1BF1"/>
    <w:rsid w:val="00FF1E47"/>
    <w:rsid w:val="00FF23F3"/>
    <w:rsid w:val="00FF2435"/>
    <w:rsid w:val="00FF26D1"/>
    <w:rsid w:val="00FF26EB"/>
    <w:rsid w:val="00FF2939"/>
    <w:rsid w:val="00FF2C8C"/>
    <w:rsid w:val="00FF3291"/>
    <w:rsid w:val="00FF35AF"/>
    <w:rsid w:val="00FF48E2"/>
    <w:rsid w:val="00FF4A01"/>
    <w:rsid w:val="00FF50AE"/>
    <w:rsid w:val="00FF5955"/>
    <w:rsid w:val="00FF5E6F"/>
    <w:rsid w:val="00FF5F64"/>
    <w:rsid w:val="00FF6373"/>
    <w:rsid w:val="00FF666F"/>
    <w:rsid w:val="00FF6862"/>
    <w:rsid w:val="00FF6AFA"/>
    <w:rsid w:val="00FF6D84"/>
    <w:rsid w:val="00FF74DE"/>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B67"/>
    <w:pPr>
      <w:autoSpaceDE w:val="0"/>
      <w:autoSpaceDN w:val="0"/>
      <w:adjustRightInd w:val="0"/>
      <w:spacing w:after="200" w:line="276" w:lineRule="auto"/>
      <w:jc w:val="both"/>
    </w:pPr>
    <w:rPr>
      <w:rFonts w:ascii="Times New Roman" w:hAnsi="Times New Roman" w:cs="Calibri"/>
      <w:sz w:val="24"/>
    </w:rPr>
  </w:style>
  <w:style w:type="paragraph" w:styleId="Heading1">
    <w:name w:val="heading 1"/>
    <w:aliases w:val="Custom Heading 1"/>
    <w:basedOn w:val="ListParagraph"/>
    <w:next w:val="Normal"/>
    <w:link w:val="Heading1Char"/>
    <w:uiPriority w:val="9"/>
    <w:qFormat/>
    <w:rsid w:val="00C70AED"/>
    <w:pPr>
      <w:keepNext/>
      <w:numPr>
        <w:numId w:val="1"/>
      </w:numPr>
      <w:tabs>
        <w:tab w:val="num" w:pos="0"/>
      </w:tabs>
      <w:spacing w:after="0" w:line="360" w:lineRule="auto"/>
      <w:ind w:left="851" w:hanging="851"/>
      <w:contextualSpacing w:val="0"/>
      <w:outlineLvl w:val="0"/>
    </w:pPr>
    <w:rPr>
      <w:rFonts w:eastAsia="Times New Roman" w:cs="Times New Roman"/>
      <w:b/>
      <w:bCs/>
      <w:caps/>
      <w:color w:val="323E4F" w:themeColor="text2" w:themeShade="BF"/>
      <w:sz w:val="22"/>
      <w:szCs w:val="20"/>
    </w:rPr>
  </w:style>
  <w:style w:type="paragraph" w:styleId="Heading2">
    <w:name w:val="heading 2"/>
    <w:aliases w:val="Custom Heading 2"/>
    <w:basedOn w:val="ListParagraph"/>
    <w:next w:val="Normal"/>
    <w:link w:val="Heading2Char"/>
    <w:uiPriority w:val="9"/>
    <w:unhideWhenUsed/>
    <w:qFormat/>
    <w:rsid w:val="00F87763"/>
    <w:pPr>
      <w:keepNext/>
      <w:numPr>
        <w:ilvl w:val="1"/>
        <w:numId w:val="1"/>
      </w:numPr>
      <w:tabs>
        <w:tab w:val="left" w:pos="851"/>
      </w:tabs>
      <w:spacing w:after="0" w:line="480" w:lineRule="auto"/>
      <w:contextualSpacing w:val="0"/>
      <w:outlineLvl w:val="1"/>
    </w:pPr>
    <w:rPr>
      <w:rFonts w:eastAsia="Times New Roman" w:cs="Times New Roman"/>
      <w:b/>
      <w:bCs/>
      <w:iCs/>
      <w:caps/>
      <w:color w:val="323E4F" w:themeColor="text2" w:themeShade="BF"/>
      <w:sz w:val="20"/>
      <w:szCs w:val="20"/>
    </w:rPr>
  </w:style>
  <w:style w:type="paragraph" w:styleId="Heading3">
    <w:name w:val="heading 3"/>
    <w:aliases w:val="custom"/>
    <w:basedOn w:val="Heading1"/>
    <w:next w:val="Normal"/>
    <w:link w:val="Heading3Char"/>
    <w:uiPriority w:val="9"/>
    <w:unhideWhenUsed/>
    <w:qFormat/>
    <w:rsid w:val="00185FEE"/>
    <w:pPr>
      <w:numPr>
        <w:numId w:val="0"/>
      </w:numPr>
      <w:ind w:left="851"/>
      <w:outlineLvl w:val="2"/>
    </w:pPr>
    <w:rPr>
      <w:sz w:val="18"/>
    </w:rPr>
  </w:style>
  <w:style w:type="paragraph" w:styleId="Heading4">
    <w:name w:val="heading 4"/>
    <w:basedOn w:val="Normal"/>
    <w:next w:val="Normal"/>
    <w:link w:val="Heading4Char"/>
    <w:uiPriority w:val="9"/>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C70AED"/>
    <w:rPr>
      <w:rFonts w:ascii="Times New Roman" w:eastAsia="Times New Roman" w:hAnsi="Times New Roman" w:cs="Times New Roman"/>
      <w:b/>
      <w:bCs/>
      <w:caps/>
      <w:color w:val="323E4F" w:themeColor="text2" w:themeShade="BF"/>
      <w:szCs w:val="20"/>
    </w:rPr>
  </w:style>
  <w:style w:type="character" w:customStyle="1" w:styleId="Heading2Char">
    <w:name w:val="Heading 2 Char"/>
    <w:aliases w:val="Custom Heading 2 Char"/>
    <w:basedOn w:val="DefaultParagraphFont"/>
    <w:link w:val="Heading2"/>
    <w:uiPriority w:val="9"/>
    <w:rsid w:val="00F87763"/>
    <w:rPr>
      <w:rFonts w:ascii="Times New Roman" w:eastAsia="Times New Roman" w:hAnsi="Times New Roman" w:cs="Times New Roman"/>
      <w:b/>
      <w:bCs/>
      <w:iCs/>
      <w:caps/>
      <w:color w:val="323E4F" w:themeColor="text2" w:themeShade="BF"/>
      <w:sz w:val="20"/>
      <w:szCs w:val="20"/>
    </w:rPr>
  </w:style>
  <w:style w:type="paragraph" w:styleId="TOC2">
    <w:name w:val="toc 2"/>
    <w:basedOn w:val="Normal"/>
    <w:next w:val="Normal"/>
    <w:autoRedefine/>
    <w:uiPriority w:val="39"/>
    <w:unhideWhenUsed/>
    <w:rsid w:val="001C143C"/>
    <w:pPr>
      <w:tabs>
        <w:tab w:val="left" w:pos="880"/>
        <w:tab w:val="right" w:leader="dot" w:pos="9016"/>
      </w:tabs>
      <w:spacing w:after="0" w:line="360" w:lineRule="auto"/>
      <w:ind w:left="220"/>
    </w:pPr>
    <w:rPr>
      <w:caps/>
      <w:sz w:val="20"/>
      <w:szCs w:val="20"/>
    </w:rPr>
  </w:style>
  <w:style w:type="character" w:customStyle="1" w:styleId="Heading3Char">
    <w:name w:val="Heading 3 Char"/>
    <w:aliases w:val="custom Char"/>
    <w:basedOn w:val="DefaultParagraphFont"/>
    <w:link w:val="Heading3"/>
    <w:uiPriority w:val="9"/>
    <w:rsid w:val="00185FEE"/>
    <w:rPr>
      <w:rFonts w:ascii="Times New Roman" w:eastAsia="Times New Roman" w:hAnsi="Times New Roman" w:cs="Times New Roman"/>
      <w:b/>
      <w:bCs/>
      <w:caps/>
      <w:color w:val="323E4F" w:themeColor="text2" w:themeShade="BF"/>
      <w:sz w:val="18"/>
      <w:szCs w:val="20"/>
    </w:rPr>
  </w:style>
  <w:style w:type="character" w:customStyle="1" w:styleId="Heading4Char">
    <w:name w:val="Heading 4 Char"/>
    <w:basedOn w:val="DefaultParagraphFont"/>
    <w:link w:val="Heading4"/>
    <w:uiPriority w:val="9"/>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BD51F0"/>
    <w:pPr>
      <w:tabs>
        <w:tab w:val="left" w:pos="440"/>
        <w:tab w:val="right" w:leader="dot" w:pos="9016"/>
      </w:tabs>
      <w:spacing w:before="120" w:after="120"/>
    </w:pPr>
    <w:rPr>
      <w:rFonts w:eastAsia="Times New Roman" w:cs="Times New Roman"/>
      <w:b/>
      <w:bCs/>
      <w:caps/>
      <w:noProof/>
      <w:sz w:val="20"/>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1C143C"/>
    <w:pPr>
      <w:tabs>
        <w:tab w:val="left" w:pos="1320"/>
        <w:tab w:val="right" w:leader="dot" w:pos="9016"/>
      </w:tabs>
      <w:spacing w:after="0" w:line="360" w:lineRule="auto"/>
      <w:ind w:left="440"/>
    </w:pPr>
    <w:rPr>
      <w:i/>
      <w:iCs/>
      <w:smallCaps/>
      <w:noProof/>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Lines/>
      <w:numPr>
        <w:ilvl w:val="0"/>
        <w:numId w:val="0"/>
      </w:numPr>
      <w:tabs>
        <w:tab w:val="num" w:pos="851"/>
      </w:tabs>
      <w:spacing w:line="360" w:lineRule="auto"/>
      <w:ind w:left="851" w:hanging="851"/>
    </w:pPr>
    <w:rPr>
      <w:rFonts w:eastAsiaTheme="majorEastAsia" w:cstheme="majorBidi"/>
      <w:bCs w:val="0"/>
      <w:caps w:val="0"/>
      <w:szCs w:val="26"/>
    </w:rPr>
  </w:style>
  <w:style w:type="character" w:customStyle="1" w:styleId="Head3Char">
    <w:name w:val="Head 3 Char"/>
    <w:basedOn w:val="Heading2Char"/>
    <w:link w:val="Head3"/>
    <w:rsid w:val="009B20F4"/>
    <w:rPr>
      <w:rFonts w:ascii="Verdana" w:eastAsiaTheme="majorEastAsia" w:hAnsi="Verdana" w:cstheme="majorBidi"/>
      <w:b/>
      <w:bCs w:val="0"/>
      <w:iCs/>
      <w:caps w:val="0"/>
      <w:color w:val="323E4F" w:themeColor="text2" w:themeShade="BF"/>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eastAsia="Times New Roman" w:cs="Times New Roman"/>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customStyle="1" w:styleId="UnresolvedMention1">
    <w:name w:val="Unresolved Mention1"/>
    <w:basedOn w:val="DefaultParagraphFont"/>
    <w:uiPriority w:val="99"/>
    <w:semiHidden/>
    <w:unhideWhenUsed/>
    <w:rsid w:val="001D1A33"/>
    <w:rPr>
      <w:color w:val="605E5C"/>
      <w:shd w:val="clear" w:color="auto" w:fill="E1DFDD"/>
    </w:rPr>
  </w:style>
  <w:style w:type="paragraph" w:customStyle="1" w:styleId="text-listitem">
    <w:name w:val="text-list__item"/>
    <w:basedOn w:val="Normal"/>
    <w:rsid w:val="007443FB"/>
    <w:pPr>
      <w:autoSpaceDE/>
      <w:autoSpaceDN/>
      <w:adjustRightInd/>
      <w:spacing w:before="100" w:beforeAutospacing="1" w:after="100" w:afterAutospacing="1" w:line="240" w:lineRule="auto"/>
    </w:pPr>
    <w:rPr>
      <w:rFonts w:eastAsia="Times New Roman" w:cs="Times New Roman"/>
      <w:szCs w:val="24"/>
      <w:lang w:eastAsia="en-GB"/>
    </w:rPr>
  </w:style>
  <w:style w:type="paragraph" w:customStyle="1" w:styleId="gallery-cardtext">
    <w:name w:val="gallery-card__text"/>
    <w:basedOn w:val="Normal"/>
    <w:rsid w:val="007443FB"/>
    <w:pPr>
      <w:autoSpaceDE/>
      <w:autoSpaceDN/>
      <w:adjustRightInd/>
      <w:spacing w:before="100" w:beforeAutospacing="1" w:after="100" w:afterAutospacing="1" w:line="240" w:lineRule="auto"/>
    </w:pPr>
    <w:rPr>
      <w:rFonts w:eastAsia="Times New Roman" w:cs="Times New Roman"/>
      <w:szCs w:val="24"/>
      <w:lang w:eastAsia="en-GB"/>
    </w:rPr>
  </w:style>
  <w:style w:type="character" w:styleId="FollowedHyperlink">
    <w:name w:val="FollowedHyperlink"/>
    <w:basedOn w:val="DefaultParagraphFont"/>
    <w:uiPriority w:val="99"/>
    <w:semiHidden/>
    <w:unhideWhenUsed/>
    <w:rsid w:val="00A06C87"/>
    <w:rPr>
      <w:color w:val="954F72" w:themeColor="followedHyperlink"/>
      <w:u w:val="single"/>
    </w:rPr>
  </w:style>
  <w:style w:type="character" w:customStyle="1" w:styleId="gt-baf-back">
    <w:name w:val="gt-baf-back"/>
    <w:basedOn w:val="DefaultParagraphFont"/>
    <w:rsid w:val="00A22CB7"/>
  </w:style>
  <w:style w:type="paragraph" w:customStyle="1" w:styleId="intro">
    <w:name w:val="intro"/>
    <w:basedOn w:val="Normal"/>
    <w:rsid w:val="00C36073"/>
    <w:pPr>
      <w:autoSpaceDE/>
      <w:autoSpaceDN/>
      <w:adjustRightInd/>
      <w:spacing w:before="100" w:beforeAutospacing="1" w:after="100" w:afterAutospacing="1" w:line="240" w:lineRule="auto"/>
    </w:pPr>
    <w:rPr>
      <w:rFonts w:eastAsia="Times New Roman" w:cs="Times New Roman"/>
      <w:szCs w:val="24"/>
      <w:lang w:eastAsia="en-GB"/>
    </w:rPr>
  </w:style>
  <w:style w:type="character" w:customStyle="1" w:styleId="highlight">
    <w:name w:val="highlight"/>
    <w:basedOn w:val="DefaultParagraphFont"/>
    <w:rsid w:val="00926ECC"/>
  </w:style>
  <w:style w:type="paragraph" w:customStyle="1" w:styleId="large">
    <w:name w:val="large"/>
    <w:basedOn w:val="Normal"/>
    <w:rsid w:val="00776DBD"/>
    <w:pPr>
      <w:autoSpaceDE/>
      <w:autoSpaceDN/>
      <w:adjustRightInd/>
      <w:spacing w:before="100" w:beforeAutospacing="1" w:after="100" w:afterAutospacing="1" w:line="240" w:lineRule="auto"/>
      <w:jc w:val="left"/>
    </w:pPr>
    <w:rPr>
      <w:rFonts w:eastAsia="Times New Roman" w:cs="Times New Roman"/>
      <w:szCs w:val="24"/>
      <w:lang w:eastAsia="en-GB"/>
    </w:rPr>
  </w:style>
  <w:style w:type="character" w:customStyle="1" w:styleId="ticker">
    <w:name w:val="ticker"/>
    <w:basedOn w:val="DefaultParagraphFont"/>
    <w:rsid w:val="00D02B37"/>
  </w:style>
  <w:style w:type="character" w:customStyle="1" w:styleId="a">
    <w:name w:val="_"/>
    <w:basedOn w:val="DefaultParagraphFont"/>
    <w:rsid w:val="00B36176"/>
  </w:style>
  <w:style w:type="character" w:customStyle="1" w:styleId="fs0">
    <w:name w:val="fs0"/>
    <w:basedOn w:val="DefaultParagraphFont"/>
    <w:rsid w:val="00B36176"/>
  </w:style>
  <w:style w:type="character" w:customStyle="1" w:styleId="ff5">
    <w:name w:val="ff5"/>
    <w:basedOn w:val="DefaultParagraphFont"/>
    <w:rsid w:val="00B36176"/>
  </w:style>
  <w:style w:type="character" w:customStyle="1" w:styleId="ls7">
    <w:name w:val="ls7"/>
    <w:basedOn w:val="DefaultParagraphFont"/>
    <w:rsid w:val="00B36176"/>
  </w:style>
  <w:style w:type="character" w:customStyle="1" w:styleId="ls6">
    <w:name w:val="ls6"/>
    <w:basedOn w:val="DefaultParagraphFont"/>
    <w:rsid w:val="00B36176"/>
  </w:style>
  <w:style w:type="character" w:customStyle="1" w:styleId="st">
    <w:name w:val="st"/>
    <w:basedOn w:val="DefaultParagraphFont"/>
    <w:rsid w:val="00516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8838">
      <w:bodyDiv w:val="1"/>
      <w:marLeft w:val="0"/>
      <w:marRight w:val="0"/>
      <w:marTop w:val="0"/>
      <w:marBottom w:val="0"/>
      <w:divBdr>
        <w:top w:val="none" w:sz="0" w:space="0" w:color="auto"/>
        <w:left w:val="none" w:sz="0" w:space="0" w:color="auto"/>
        <w:bottom w:val="none" w:sz="0" w:space="0" w:color="auto"/>
        <w:right w:val="none" w:sz="0" w:space="0" w:color="auto"/>
      </w:divBdr>
    </w:div>
    <w:div w:id="6640191">
      <w:bodyDiv w:val="1"/>
      <w:marLeft w:val="0"/>
      <w:marRight w:val="0"/>
      <w:marTop w:val="0"/>
      <w:marBottom w:val="0"/>
      <w:divBdr>
        <w:top w:val="none" w:sz="0" w:space="0" w:color="auto"/>
        <w:left w:val="none" w:sz="0" w:space="0" w:color="auto"/>
        <w:bottom w:val="none" w:sz="0" w:space="0" w:color="auto"/>
        <w:right w:val="none" w:sz="0" w:space="0" w:color="auto"/>
      </w:divBdr>
    </w:div>
    <w:div w:id="13918421">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7147">
      <w:bodyDiv w:val="1"/>
      <w:marLeft w:val="0"/>
      <w:marRight w:val="0"/>
      <w:marTop w:val="0"/>
      <w:marBottom w:val="0"/>
      <w:divBdr>
        <w:top w:val="none" w:sz="0" w:space="0" w:color="auto"/>
        <w:left w:val="none" w:sz="0" w:space="0" w:color="auto"/>
        <w:bottom w:val="none" w:sz="0" w:space="0" w:color="auto"/>
        <w:right w:val="none" w:sz="0" w:space="0" w:color="auto"/>
      </w:divBdr>
    </w:div>
    <w:div w:id="28341421">
      <w:bodyDiv w:val="1"/>
      <w:marLeft w:val="0"/>
      <w:marRight w:val="0"/>
      <w:marTop w:val="0"/>
      <w:marBottom w:val="0"/>
      <w:divBdr>
        <w:top w:val="none" w:sz="0" w:space="0" w:color="auto"/>
        <w:left w:val="none" w:sz="0" w:space="0" w:color="auto"/>
        <w:bottom w:val="none" w:sz="0" w:space="0" w:color="auto"/>
        <w:right w:val="none" w:sz="0" w:space="0" w:color="auto"/>
      </w:divBdr>
    </w:div>
    <w:div w:id="42294336">
      <w:bodyDiv w:val="1"/>
      <w:marLeft w:val="0"/>
      <w:marRight w:val="0"/>
      <w:marTop w:val="0"/>
      <w:marBottom w:val="0"/>
      <w:divBdr>
        <w:top w:val="none" w:sz="0" w:space="0" w:color="auto"/>
        <w:left w:val="none" w:sz="0" w:space="0" w:color="auto"/>
        <w:bottom w:val="none" w:sz="0" w:space="0" w:color="auto"/>
        <w:right w:val="none" w:sz="0" w:space="0" w:color="auto"/>
      </w:divBdr>
    </w:div>
    <w:div w:id="43868507">
      <w:bodyDiv w:val="1"/>
      <w:marLeft w:val="0"/>
      <w:marRight w:val="0"/>
      <w:marTop w:val="0"/>
      <w:marBottom w:val="0"/>
      <w:divBdr>
        <w:top w:val="none" w:sz="0" w:space="0" w:color="auto"/>
        <w:left w:val="none" w:sz="0" w:space="0" w:color="auto"/>
        <w:bottom w:val="none" w:sz="0" w:space="0" w:color="auto"/>
        <w:right w:val="none" w:sz="0" w:space="0" w:color="auto"/>
      </w:divBdr>
    </w:div>
    <w:div w:id="47386387">
      <w:bodyDiv w:val="1"/>
      <w:marLeft w:val="0"/>
      <w:marRight w:val="0"/>
      <w:marTop w:val="0"/>
      <w:marBottom w:val="0"/>
      <w:divBdr>
        <w:top w:val="none" w:sz="0" w:space="0" w:color="auto"/>
        <w:left w:val="none" w:sz="0" w:space="0" w:color="auto"/>
        <w:bottom w:val="none" w:sz="0" w:space="0" w:color="auto"/>
        <w:right w:val="none" w:sz="0" w:space="0" w:color="auto"/>
      </w:divBdr>
    </w:div>
    <w:div w:id="49958864">
      <w:bodyDiv w:val="1"/>
      <w:marLeft w:val="0"/>
      <w:marRight w:val="0"/>
      <w:marTop w:val="0"/>
      <w:marBottom w:val="0"/>
      <w:divBdr>
        <w:top w:val="none" w:sz="0" w:space="0" w:color="auto"/>
        <w:left w:val="none" w:sz="0" w:space="0" w:color="auto"/>
        <w:bottom w:val="none" w:sz="0" w:space="0" w:color="auto"/>
        <w:right w:val="none" w:sz="0" w:space="0" w:color="auto"/>
      </w:divBdr>
    </w:div>
    <w:div w:id="54863110">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7284617">
      <w:bodyDiv w:val="1"/>
      <w:marLeft w:val="0"/>
      <w:marRight w:val="0"/>
      <w:marTop w:val="0"/>
      <w:marBottom w:val="0"/>
      <w:divBdr>
        <w:top w:val="none" w:sz="0" w:space="0" w:color="auto"/>
        <w:left w:val="none" w:sz="0" w:space="0" w:color="auto"/>
        <w:bottom w:val="none" w:sz="0" w:space="0" w:color="auto"/>
        <w:right w:val="none" w:sz="0" w:space="0" w:color="auto"/>
      </w:divBdr>
    </w:div>
    <w:div w:id="59250787">
      <w:bodyDiv w:val="1"/>
      <w:marLeft w:val="0"/>
      <w:marRight w:val="0"/>
      <w:marTop w:val="0"/>
      <w:marBottom w:val="0"/>
      <w:divBdr>
        <w:top w:val="none" w:sz="0" w:space="0" w:color="auto"/>
        <w:left w:val="none" w:sz="0" w:space="0" w:color="auto"/>
        <w:bottom w:val="none" w:sz="0" w:space="0" w:color="auto"/>
        <w:right w:val="none" w:sz="0" w:space="0" w:color="auto"/>
      </w:divBdr>
    </w:div>
    <w:div w:id="61610692">
      <w:bodyDiv w:val="1"/>
      <w:marLeft w:val="0"/>
      <w:marRight w:val="0"/>
      <w:marTop w:val="0"/>
      <w:marBottom w:val="0"/>
      <w:divBdr>
        <w:top w:val="none" w:sz="0" w:space="0" w:color="auto"/>
        <w:left w:val="none" w:sz="0" w:space="0" w:color="auto"/>
        <w:bottom w:val="none" w:sz="0" w:space="0" w:color="auto"/>
        <w:right w:val="none" w:sz="0" w:space="0" w:color="auto"/>
      </w:divBdr>
    </w:div>
    <w:div w:id="65148061">
      <w:bodyDiv w:val="1"/>
      <w:marLeft w:val="0"/>
      <w:marRight w:val="0"/>
      <w:marTop w:val="0"/>
      <w:marBottom w:val="0"/>
      <w:divBdr>
        <w:top w:val="none" w:sz="0" w:space="0" w:color="auto"/>
        <w:left w:val="none" w:sz="0" w:space="0" w:color="auto"/>
        <w:bottom w:val="none" w:sz="0" w:space="0" w:color="auto"/>
        <w:right w:val="none" w:sz="0" w:space="0" w:color="auto"/>
      </w:divBdr>
    </w:div>
    <w:div w:id="65883146">
      <w:bodyDiv w:val="1"/>
      <w:marLeft w:val="0"/>
      <w:marRight w:val="0"/>
      <w:marTop w:val="0"/>
      <w:marBottom w:val="0"/>
      <w:divBdr>
        <w:top w:val="none" w:sz="0" w:space="0" w:color="auto"/>
        <w:left w:val="none" w:sz="0" w:space="0" w:color="auto"/>
        <w:bottom w:val="none" w:sz="0" w:space="0" w:color="auto"/>
        <w:right w:val="none" w:sz="0" w:space="0" w:color="auto"/>
      </w:divBdr>
    </w:div>
    <w:div w:id="65885697">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3362932">
      <w:bodyDiv w:val="1"/>
      <w:marLeft w:val="0"/>
      <w:marRight w:val="0"/>
      <w:marTop w:val="0"/>
      <w:marBottom w:val="0"/>
      <w:divBdr>
        <w:top w:val="none" w:sz="0" w:space="0" w:color="auto"/>
        <w:left w:val="none" w:sz="0" w:space="0" w:color="auto"/>
        <w:bottom w:val="none" w:sz="0" w:space="0" w:color="auto"/>
        <w:right w:val="none" w:sz="0" w:space="0" w:color="auto"/>
      </w:divBdr>
    </w:div>
    <w:div w:id="74404175">
      <w:bodyDiv w:val="1"/>
      <w:marLeft w:val="0"/>
      <w:marRight w:val="0"/>
      <w:marTop w:val="0"/>
      <w:marBottom w:val="0"/>
      <w:divBdr>
        <w:top w:val="none" w:sz="0" w:space="0" w:color="auto"/>
        <w:left w:val="none" w:sz="0" w:space="0" w:color="auto"/>
        <w:bottom w:val="none" w:sz="0" w:space="0" w:color="auto"/>
        <w:right w:val="none" w:sz="0" w:space="0" w:color="auto"/>
      </w:divBdr>
    </w:div>
    <w:div w:id="76485855">
      <w:bodyDiv w:val="1"/>
      <w:marLeft w:val="0"/>
      <w:marRight w:val="0"/>
      <w:marTop w:val="0"/>
      <w:marBottom w:val="0"/>
      <w:divBdr>
        <w:top w:val="none" w:sz="0" w:space="0" w:color="auto"/>
        <w:left w:val="none" w:sz="0" w:space="0" w:color="auto"/>
        <w:bottom w:val="none" w:sz="0" w:space="0" w:color="auto"/>
        <w:right w:val="none" w:sz="0" w:space="0" w:color="auto"/>
      </w:divBdr>
    </w:div>
    <w:div w:id="79565736">
      <w:bodyDiv w:val="1"/>
      <w:marLeft w:val="0"/>
      <w:marRight w:val="0"/>
      <w:marTop w:val="0"/>
      <w:marBottom w:val="0"/>
      <w:divBdr>
        <w:top w:val="none" w:sz="0" w:space="0" w:color="auto"/>
        <w:left w:val="none" w:sz="0" w:space="0" w:color="auto"/>
        <w:bottom w:val="none" w:sz="0" w:space="0" w:color="auto"/>
        <w:right w:val="none" w:sz="0" w:space="0" w:color="auto"/>
      </w:divBdr>
    </w:div>
    <w:div w:id="81606908">
      <w:bodyDiv w:val="1"/>
      <w:marLeft w:val="0"/>
      <w:marRight w:val="0"/>
      <w:marTop w:val="0"/>
      <w:marBottom w:val="0"/>
      <w:divBdr>
        <w:top w:val="none" w:sz="0" w:space="0" w:color="auto"/>
        <w:left w:val="none" w:sz="0" w:space="0" w:color="auto"/>
        <w:bottom w:val="none" w:sz="0" w:space="0" w:color="auto"/>
        <w:right w:val="none" w:sz="0" w:space="0" w:color="auto"/>
      </w:divBdr>
    </w:div>
    <w:div w:id="82075655">
      <w:bodyDiv w:val="1"/>
      <w:marLeft w:val="0"/>
      <w:marRight w:val="0"/>
      <w:marTop w:val="0"/>
      <w:marBottom w:val="0"/>
      <w:divBdr>
        <w:top w:val="none" w:sz="0" w:space="0" w:color="auto"/>
        <w:left w:val="none" w:sz="0" w:space="0" w:color="auto"/>
        <w:bottom w:val="none" w:sz="0" w:space="0" w:color="auto"/>
        <w:right w:val="none" w:sz="0" w:space="0" w:color="auto"/>
      </w:divBdr>
    </w:div>
    <w:div w:id="86969467">
      <w:bodyDiv w:val="1"/>
      <w:marLeft w:val="0"/>
      <w:marRight w:val="0"/>
      <w:marTop w:val="0"/>
      <w:marBottom w:val="0"/>
      <w:divBdr>
        <w:top w:val="none" w:sz="0" w:space="0" w:color="auto"/>
        <w:left w:val="none" w:sz="0" w:space="0" w:color="auto"/>
        <w:bottom w:val="none" w:sz="0" w:space="0" w:color="auto"/>
        <w:right w:val="none" w:sz="0" w:space="0" w:color="auto"/>
      </w:divBdr>
    </w:div>
    <w:div w:id="88700101">
      <w:bodyDiv w:val="1"/>
      <w:marLeft w:val="0"/>
      <w:marRight w:val="0"/>
      <w:marTop w:val="0"/>
      <w:marBottom w:val="0"/>
      <w:divBdr>
        <w:top w:val="none" w:sz="0" w:space="0" w:color="auto"/>
        <w:left w:val="none" w:sz="0" w:space="0" w:color="auto"/>
        <w:bottom w:val="none" w:sz="0" w:space="0" w:color="auto"/>
        <w:right w:val="none" w:sz="0" w:space="0" w:color="auto"/>
      </w:divBdr>
    </w:div>
    <w:div w:id="89013001">
      <w:bodyDiv w:val="1"/>
      <w:marLeft w:val="0"/>
      <w:marRight w:val="0"/>
      <w:marTop w:val="0"/>
      <w:marBottom w:val="0"/>
      <w:divBdr>
        <w:top w:val="none" w:sz="0" w:space="0" w:color="auto"/>
        <w:left w:val="none" w:sz="0" w:space="0" w:color="auto"/>
        <w:bottom w:val="none" w:sz="0" w:space="0" w:color="auto"/>
        <w:right w:val="none" w:sz="0" w:space="0" w:color="auto"/>
      </w:divBdr>
    </w:div>
    <w:div w:id="97723666">
      <w:bodyDiv w:val="1"/>
      <w:marLeft w:val="0"/>
      <w:marRight w:val="0"/>
      <w:marTop w:val="0"/>
      <w:marBottom w:val="0"/>
      <w:divBdr>
        <w:top w:val="none" w:sz="0" w:space="0" w:color="auto"/>
        <w:left w:val="none" w:sz="0" w:space="0" w:color="auto"/>
        <w:bottom w:val="none" w:sz="0" w:space="0" w:color="auto"/>
        <w:right w:val="none" w:sz="0" w:space="0" w:color="auto"/>
      </w:divBdr>
    </w:div>
    <w:div w:id="100224390">
      <w:bodyDiv w:val="1"/>
      <w:marLeft w:val="0"/>
      <w:marRight w:val="0"/>
      <w:marTop w:val="0"/>
      <w:marBottom w:val="0"/>
      <w:divBdr>
        <w:top w:val="none" w:sz="0" w:space="0" w:color="auto"/>
        <w:left w:val="none" w:sz="0" w:space="0" w:color="auto"/>
        <w:bottom w:val="none" w:sz="0" w:space="0" w:color="auto"/>
        <w:right w:val="none" w:sz="0" w:space="0" w:color="auto"/>
      </w:divBdr>
    </w:div>
    <w:div w:id="105657555">
      <w:bodyDiv w:val="1"/>
      <w:marLeft w:val="0"/>
      <w:marRight w:val="0"/>
      <w:marTop w:val="0"/>
      <w:marBottom w:val="0"/>
      <w:divBdr>
        <w:top w:val="none" w:sz="0" w:space="0" w:color="auto"/>
        <w:left w:val="none" w:sz="0" w:space="0" w:color="auto"/>
        <w:bottom w:val="none" w:sz="0" w:space="0" w:color="auto"/>
        <w:right w:val="none" w:sz="0" w:space="0" w:color="auto"/>
      </w:divBdr>
    </w:div>
    <w:div w:id="112359768">
      <w:bodyDiv w:val="1"/>
      <w:marLeft w:val="0"/>
      <w:marRight w:val="0"/>
      <w:marTop w:val="0"/>
      <w:marBottom w:val="0"/>
      <w:divBdr>
        <w:top w:val="none" w:sz="0" w:space="0" w:color="auto"/>
        <w:left w:val="none" w:sz="0" w:space="0" w:color="auto"/>
        <w:bottom w:val="none" w:sz="0" w:space="0" w:color="auto"/>
        <w:right w:val="none" w:sz="0" w:space="0" w:color="auto"/>
      </w:divBdr>
    </w:div>
    <w:div w:id="112678240">
      <w:bodyDiv w:val="1"/>
      <w:marLeft w:val="0"/>
      <w:marRight w:val="0"/>
      <w:marTop w:val="0"/>
      <w:marBottom w:val="0"/>
      <w:divBdr>
        <w:top w:val="none" w:sz="0" w:space="0" w:color="auto"/>
        <w:left w:val="none" w:sz="0" w:space="0" w:color="auto"/>
        <w:bottom w:val="none" w:sz="0" w:space="0" w:color="auto"/>
        <w:right w:val="none" w:sz="0" w:space="0" w:color="auto"/>
      </w:divBdr>
    </w:div>
    <w:div w:id="112943672">
      <w:bodyDiv w:val="1"/>
      <w:marLeft w:val="0"/>
      <w:marRight w:val="0"/>
      <w:marTop w:val="0"/>
      <w:marBottom w:val="0"/>
      <w:divBdr>
        <w:top w:val="none" w:sz="0" w:space="0" w:color="auto"/>
        <w:left w:val="none" w:sz="0" w:space="0" w:color="auto"/>
        <w:bottom w:val="none" w:sz="0" w:space="0" w:color="auto"/>
        <w:right w:val="none" w:sz="0" w:space="0" w:color="auto"/>
      </w:divBdr>
    </w:div>
    <w:div w:id="124081847">
      <w:bodyDiv w:val="1"/>
      <w:marLeft w:val="0"/>
      <w:marRight w:val="0"/>
      <w:marTop w:val="0"/>
      <w:marBottom w:val="0"/>
      <w:divBdr>
        <w:top w:val="none" w:sz="0" w:space="0" w:color="auto"/>
        <w:left w:val="none" w:sz="0" w:space="0" w:color="auto"/>
        <w:bottom w:val="none" w:sz="0" w:space="0" w:color="auto"/>
        <w:right w:val="none" w:sz="0" w:space="0" w:color="auto"/>
      </w:divBdr>
    </w:div>
    <w:div w:id="126968931">
      <w:bodyDiv w:val="1"/>
      <w:marLeft w:val="0"/>
      <w:marRight w:val="0"/>
      <w:marTop w:val="0"/>
      <w:marBottom w:val="0"/>
      <w:divBdr>
        <w:top w:val="none" w:sz="0" w:space="0" w:color="auto"/>
        <w:left w:val="none" w:sz="0" w:space="0" w:color="auto"/>
        <w:bottom w:val="none" w:sz="0" w:space="0" w:color="auto"/>
        <w:right w:val="none" w:sz="0" w:space="0" w:color="auto"/>
      </w:divBdr>
    </w:div>
    <w:div w:id="130053059">
      <w:bodyDiv w:val="1"/>
      <w:marLeft w:val="0"/>
      <w:marRight w:val="0"/>
      <w:marTop w:val="0"/>
      <w:marBottom w:val="0"/>
      <w:divBdr>
        <w:top w:val="none" w:sz="0" w:space="0" w:color="auto"/>
        <w:left w:val="none" w:sz="0" w:space="0" w:color="auto"/>
        <w:bottom w:val="none" w:sz="0" w:space="0" w:color="auto"/>
        <w:right w:val="none" w:sz="0" w:space="0" w:color="auto"/>
      </w:divBdr>
    </w:div>
    <w:div w:id="135610505">
      <w:bodyDiv w:val="1"/>
      <w:marLeft w:val="0"/>
      <w:marRight w:val="0"/>
      <w:marTop w:val="0"/>
      <w:marBottom w:val="0"/>
      <w:divBdr>
        <w:top w:val="none" w:sz="0" w:space="0" w:color="auto"/>
        <w:left w:val="none" w:sz="0" w:space="0" w:color="auto"/>
        <w:bottom w:val="none" w:sz="0" w:space="0" w:color="auto"/>
        <w:right w:val="none" w:sz="0" w:space="0" w:color="auto"/>
      </w:divBdr>
    </w:div>
    <w:div w:id="155998873">
      <w:bodyDiv w:val="1"/>
      <w:marLeft w:val="0"/>
      <w:marRight w:val="0"/>
      <w:marTop w:val="0"/>
      <w:marBottom w:val="0"/>
      <w:divBdr>
        <w:top w:val="none" w:sz="0" w:space="0" w:color="auto"/>
        <w:left w:val="none" w:sz="0" w:space="0" w:color="auto"/>
        <w:bottom w:val="none" w:sz="0" w:space="0" w:color="auto"/>
        <w:right w:val="none" w:sz="0" w:space="0" w:color="auto"/>
      </w:divBdr>
    </w:div>
    <w:div w:id="157576762">
      <w:bodyDiv w:val="1"/>
      <w:marLeft w:val="0"/>
      <w:marRight w:val="0"/>
      <w:marTop w:val="0"/>
      <w:marBottom w:val="0"/>
      <w:divBdr>
        <w:top w:val="none" w:sz="0" w:space="0" w:color="auto"/>
        <w:left w:val="none" w:sz="0" w:space="0" w:color="auto"/>
        <w:bottom w:val="none" w:sz="0" w:space="0" w:color="auto"/>
        <w:right w:val="none" w:sz="0" w:space="0" w:color="auto"/>
      </w:divBdr>
    </w:div>
    <w:div w:id="157842980">
      <w:bodyDiv w:val="1"/>
      <w:marLeft w:val="0"/>
      <w:marRight w:val="0"/>
      <w:marTop w:val="0"/>
      <w:marBottom w:val="0"/>
      <w:divBdr>
        <w:top w:val="none" w:sz="0" w:space="0" w:color="auto"/>
        <w:left w:val="none" w:sz="0" w:space="0" w:color="auto"/>
        <w:bottom w:val="none" w:sz="0" w:space="0" w:color="auto"/>
        <w:right w:val="none" w:sz="0" w:space="0" w:color="auto"/>
      </w:divBdr>
    </w:div>
    <w:div w:id="159852094">
      <w:bodyDiv w:val="1"/>
      <w:marLeft w:val="0"/>
      <w:marRight w:val="0"/>
      <w:marTop w:val="0"/>
      <w:marBottom w:val="0"/>
      <w:divBdr>
        <w:top w:val="none" w:sz="0" w:space="0" w:color="auto"/>
        <w:left w:val="none" w:sz="0" w:space="0" w:color="auto"/>
        <w:bottom w:val="none" w:sz="0" w:space="0" w:color="auto"/>
        <w:right w:val="none" w:sz="0" w:space="0" w:color="auto"/>
      </w:divBdr>
    </w:div>
    <w:div w:id="163782096">
      <w:bodyDiv w:val="1"/>
      <w:marLeft w:val="0"/>
      <w:marRight w:val="0"/>
      <w:marTop w:val="0"/>
      <w:marBottom w:val="0"/>
      <w:divBdr>
        <w:top w:val="none" w:sz="0" w:space="0" w:color="auto"/>
        <w:left w:val="none" w:sz="0" w:space="0" w:color="auto"/>
        <w:bottom w:val="none" w:sz="0" w:space="0" w:color="auto"/>
        <w:right w:val="none" w:sz="0" w:space="0" w:color="auto"/>
      </w:divBdr>
    </w:div>
    <w:div w:id="165903223">
      <w:bodyDiv w:val="1"/>
      <w:marLeft w:val="0"/>
      <w:marRight w:val="0"/>
      <w:marTop w:val="0"/>
      <w:marBottom w:val="0"/>
      <w:divBdr>
        <w:top w:val="none" w:sz="0" w:space="0" w:color="auto"/>
        <w:left w:val="none" w:sz="0" w:space="0" w:color="auto"/>
        <w:bottom w:val="none" w:sz="0" w:space="0" w:color="auto"/>
        <w:right w:val="none" w:sz="0" w:space="0" w:color="auto"/>
      </w:divBdr>
    </w:div>
    <w:div w:id="167062119">
      <w:bodyDiv w:val="1"/>
      <w:marLeft w:val="0"/>
      <w:marRight w:val="0"/>
      <w:marTop w:val="0"/>
      <w:marBottom w:val="0"/>
      <w:divBdr>
        <w:top w:val="none" w:sz="0" w:space="0" w:color="auto"/>
        <w:left w:val="none" w:sz="0" w:space="0" w:color="auto"/>
        <w:bottom w:val="none" w:sz="0" w:space="0" w:color="auto"/>
        <w:right w:val="none" w:sz="0" w:space="0" w:color="auto"/>
      </w:divBdr>
    </w:div>
    <w:div w:id="167255206">
      <w:bodyDiv w:val="1"/>
      <w:marLeft w:val="0"/>
      <w:marRight w:val="0"/>
      <w:marTop w:val="0"/>
      <w:marBottom w:val="0"/>
      <w:divBdr>
        <w:top w:val="none" w:sz="0" w:space="0" w:color="auto"/>
        <w:left w:val="none" w:sz="0" w:space="0" w:color="auto"/>
        <w:bottom w:val="none" w:sz="0" w:space="0" w:color="auto"/>
        <w:right w:val="none" w:sz="0" w:space="0" w:color="auto"/>
      </w:divBdr>
    </w:div>
    <w:div w:id="167258785">
      <w:bodyDiv w:val="1"/>
      <w:marLeft w:val="0"/>
      <w:marRight w:val="0"/>
      <w:marTop w:val="0"/>
      <w:marBottom w:val="0"/>
      <w:divBdr>
        <w:top w:val="none" w:sz="0" w:space="0" w:color="auto"/>
        <w:left w:val="none" w:sz="0" w:space="0" w:color="auto"/>
        <w:bottom w:val="none" w:sz="0" w:space="0" w:color="auto"/>
        <w:right w:val="none" w:sz="0" w:space="0" w:color="auto"/>
      </w:divBdr>
    </w:div>
    <w:div w:id="167328941">
      <w:bodyDiv w:val="1"/>
      <w:marLeft w:val="0"/>
      <w:marRight w:val="0"/>
      <w:marTop w:val="0"/>
      <w:marBottom w:val="0"/>
      <w:divBdr>
        <w:top w:val="none" w:sz="0" w:space="0" w:color="auto"/>
        <w:left w:val="none" w:sz="0" w:space="0" w:color="auto"/>
        <w:bottom w:val="none" w:sz="0" w:space="0" w:color="auto"/>
        <w:right w:val="none" w:sz="0" w:space="0" w:color="auto"/>
      </w:divBdr>
    </w:div>
    <w:div w:id="172959309">
      <w:bodyDiv w:val="1"/>
      <w:marLeft w:val="0"/>
      <w:marRight w:val="0"/>
      <w:marTop w:val="0"/>
      <w:marBottom w:val="0"/>
      <w:divBdr>
        <w:top w:val="none" w:sz="0" w:space="0" w:color="auto"/>
        <w:left w:val="none" w:sz="0" w:space="0" w:color="auto"/>
        <w:bottom w:val="none" w:sz="0" w:space="0" w:color="auto"/>
        <w:right w:val="none" w:sz="0" w:space="0" w:color="auto"/>
      </w:divBdr>
    </w:div>
    <w:div w:id="188299498">
      <w:bodyDiv w:val="1"/>
      <w:marLeft w:val="0"/>
      <w:marRight w:val="0"/>
      <w:marTop w:val="0"/>
      <w:marBottom w:val="0"/>
      <w:divBdr>
        <w:top w:val="none" w:sz="0" w:space="0" w:color="auto"/>
        <w:left w:val="none" w:sz="0" w:space="0" w:color="auto"/>
        <w:bottom w:val="none" w:sz="0" w:space="0" w:color="auto"/>
        <w:right w:val="none" w:sz="0" w:space="0" w:color="auto"/>
      </w:divBdr>
    </w:div>
    <w:div w:id="189878365">
      <w:bodyDiv w:val="1"/>
      <w:marLeft w:val="0"/>
      <w:marRight w:val="0"/>
      <w:marTop w:val="0"/>
      <w:marBottom w:val="0"/>
      <w:divBdr>
        <w:top w:val="none" w:sz="0" w:space="0" w:color="auto"/>
        <w:left w:val="none" w:sz="0" w:space="0" w:color="auto"/>
        <w:bottom w:val="none" w:sz="0" w:space="0" w:color="auto"/>
        <w:right w:val="none" w:sz="0" w:space="0" w:color="auto"/>
      </w:divBdr>
    </w:div>
    <w:div w:id="199897160">
      <w:bodyDiv w:val="1"/>
      <w:marLeft w:val="0"/>
      <w:marRight w:val="0"/>
      <w:marTop w:val="0"/>
      <w:marBottom w:val="0"/>
      <w:divBdr>
        <w:top w:val="none" w:sz="0" w:space="0" w:color="auto"/>
        <w:left w:val="none" w:sz="0" w:space="0" w:color="auto"/>
        <w:bottom w:val="none" w:sz="0" w:space="0" w:color="auto"/>
        <w:right w:val="none" w:sz="0" w:space="0" w:color="auto"/>
      </w:divBdr>
    </w:div>
    <w:div w:id="201480898">
      <w:bodyDiv w:val="1"/>
      <w:marLeft w:val="0"/>
      <w:marRight w:val="0"/>
      <w:marTop w:val="0"/>
      <w:marBottom w:val="0"/>
      <w:divBdr>
        <w:top w:val="none" w:sz="0" w:space="0" w:color="auto"/>
        <w:left w:val="none" w:sz="0" w:space="0" w:color="auto"/>
        <w:bottom w:val="none" w:sz="0" w:space="0" w:color="auto"/>
        <w:right w:val="none" w:sz="0" w:space="0" w:color="auto"/>
      </w:divBdr>
    </w:div>
    <w:div w:id="201746893">
      <w:bodyDiv w:val="1"/>
      <w:marLeft w:val="0"/>
      <w:marRight w:val="0"/>
      <w:marTop w:val="0"/>
      <w:marBottom w:val="0"/>
      <w:divBdr>
        <w:top w:val="none" w:sz="0" w:space="0" w:color="auto"/>
        <w:left w:val="none" w:sz="0" w:space="0" w:color="auto"/>
        <w:bottom w:val="none" w:sz="0" w:space="0" w:color="auto"/>
        <w:right w:val="none" w:sz="0" w:space="0" w:color="auto"/>
      </w:divBdr>
    </w:div>
    <w:div w:id="204173798">
      <w:bodyDiv w:val="1"/>
      <w:marLeft w:val="0"/>
      <w:marRight w:val="0"/>
      <w:marTop w:val="0"/>
      <w:marBottom w:val="0"/>
      <w:divBdr>
        <w:top w:val="none" w:sz="0" w:space="0" w:color="auto"/>
        <w:left w:val="none" w:sz="0" w:space="0" w:color="auto"/>
        <w:bottom w:val="none" w:sz="0" w:space="0" w:color="auto"/>
        <w:right w:val="none" w:sz="0" w:space="0" w:color="auto"/>
      </w:divBdr>
    </w:div>
    <w:div w:id="205218848">
      <w:bodyDiv w:val="1"/>
      <w:marLeft w:val="0"/>
      <w:marRight w:val="0"/>
      <w:marTop w:val="0"/>
      <w:marBottom w:val="0"/>
      <w:divBdr>
        <w:top w:val="none" w:sz="0" w:space="0" w:color="auto"/>
        <w:left w:val="none" w:sz="0" w:space="0" w:color="auto"/>
        <w:bottom w:val="none" w:sz="0" w:space="0" w:color="auto"/>
        <w:right w:val="none" w:sz="0" w:space="0" w:color="auto"/>
      </w:divBdr>
    </w:div>
    <w:div w:id="205916953">
      <w:bodyDiv w:val="1"/>
      <w:marLeft w:val="0"/>
      <w:marRight w:val="0"/>
      <w:marTop w:val="0"/>
      <w:marBottom w:val="0"/>
      <w:divBdr>
        <w:top w:val="none" w:sz="0" w:space="0" w:color="auto"/>
        <w:left w:val="none" w:sz="0" w:space="0" w:color="auto"/>
        <w:bottom w:val="none" w:sz="0" w:space="0" w:color="auto"/>
        <w:right w:val="none" w:sz="0" w:space="0" w:color="auto"/>
      </w:divBdr>
    </w:div>
    <w:div w:id="208542466">
      <w:bodyDiv w:val="1"/>
      <w:marLeft w:val="0"/>
      <w:marRight w:val="0"/>
      <w:marTop w:val="0"/>
      <w:marBottom w:val="0"/>
      <w:divBdr>
        <w:top w:val="none" w:sz="0" w:space="0" w:color="auto"/>
        <w:left w:val="none" w:sz="0" w:space="0" w:color="auto"/>
        <w:bottom w:val="none" w:sz="0" w:space="0" w:color="auto"/>
        <w:right w:val="none" w:sz="0" w:space="0" w:color="auto"/>
      </w:divBdr>
    </w:div>
    <w:div w:id="213545418">
      <w:bodyDiv w:val="1"/>
      <w:marLeft w:val="0"/>
      <w:marRight w:val="0"/>
      <w:marTop w:val="0"/>
      <w:marBottom w:val="0"/>
      <w:divBdr>
        <w:top w:val="none" w:sz="0" w:space="0" w:color="auto"/>
        <w:left w:val="none" w:sz="0" w:space="0" w:color="auto"/>
        <w:bottom w:val="none" w:sz="0" w:space="0" w:color="auto"/>
        <w:right w:val="none" w:sz="0" w:space="0" w:color="auto"/>
      </w:divBdr>
    </w:div>
    <w:div w:id="219178003">
      <w:bodyDiv w:val="1"/>
      <w:marLeft w:val="0"/>
      <w:marRight w:val="0"/>
      <w:marTop w:val="0"/>
      <w:marBottom w:val="0"/>
      <w:divBdr>
        <w:top w:val="none" w:sz="0" w:space="0" w:color="auto"/>
        <w:left w:val="none" w:sz="0" w:space="0" w:color="auto"/>
        <w:bottom w:val="none" w:sz="0" w:space="0" w:color="auto"/>
        <w:right w:val="none" w:sz="0" w:space="0" w:color="auto"/>
      </w:divBdr>
    </w:div>
    <w:div w:id="230359731">
      <w:bodyDiv w:val="1"/>
      <w:marLeft w:val="0"/>
      <w:marRight w:val="0"/>
      <w:marTop w:val="0"/>
      <w:marBottom w:val="0"/>
      <w:divBdr>
        <w:top w:val="none" w:sz="0" w:space="0" w:color="auto"/>
        <w:left w:val="none" w:sz="0" w:space="0" w:color="auto"/>
        <w:bottom w:val="none" w:sz="0" w:space="0" w:color="auto"/>
        <w:right w:val="none" w:sz="0" w:space="0" w:color="auto"/>
      </w:divBdr>
    </w:div>
    <w:div w:id="233198362">
      <w:bodyDiv w:val="1"/>
      <w:marLeft w:val="0"/>
      <w:marRight w:val="0"/>
      <w:marTop w:val="0"/>
      <w:marBottom w:val="0"/>
      <w:divBdr>
        <w:top w:val="none" w:sz="0" w:space="0" w:color="auto"/>
        <w:left w:val="none" w:sz="0" w:space="0" w:color="auto"/>
        <w:bottom w:val="none" w:sz="0" w:space="0" w:color="auto"/>
        <w:right w:val="none" w:sz="0" w:space="0" w:color="auto"/>
      </w:divBdr>
    </w:div>
    <w:div w:id="235214940">
      <w:bodyDiv w:val="1"/>
      <w:marLeft w:val="0"/>
      <w:marRight w:val="0"/>
      <w:marTop w:val="0"/>
      <w:marBottom w:val="0"/>
      <w:divBdr>
        <w:top w:val="none" w:sz="0" w:space="0" w:color="auto"/>
        <w:left w:val="none" w:sz="0" w:space="0" w:color="auto"/>
        <w:bottom w:val="none" w:sz="0" w:space="0" w:color="auto"/>
        <w:right w:val="none" w:sz="0" w:space="0" w:color="auto"/>
      </w:divBdr>
    </w:div>
    <w:div w:id="239369321">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72135370">
      <w:bodyDiv w:val="1"/>
      <w:marLeft w:val="0"/>
      <w:marRight w:val="0"/>
      <w:marTop w:val="0"/>
      <w:marBottom w:val="0"/>
      <w:divBdr>
        <w:top w:val="none" w:sz="0" w:space="0" w:color="auto"/>
        <w:left w:val="none" w:sz="0" w:space="0" w:color="auto"/>
        <w:bottom w:val="none" w:sz="0" w:space="0" w:color="auto"/>
        <w:right w:val="none" w:sz="0" w:space="0" w:color="auto"/>
      </w:divBdr>
      <w:divsChild>
        <w:div w:id="274869645">
          <w:marLeft w:val="0"/>
          <w:marRight w:val="0"/>
          <w:marTop w:val="0"/>
          <w:marBottom w:val="0"/>
          <w:divBdr>
            <w:top w:val="none" w:sz="0" w:space="0" w:color="auto"/>
            <w:left w:val="none" w:sz="0" w:space="0" w:color="auto"/>
            <w:bottom w:val="none" w:sz="0" w:space="0" w:color="auto"/>
            <w:right w:val="none" w:sz="0" w:space="0" w:color="auto"/>
          </w:divBdr>
          <w:divsChild>
            <w:div w:id="26210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26948">
      <w:bodyDiv w:val="1"/>
      <w:marLeft w:val="0"/>
      <w:marRight w:val="0"/>
      <w:marTop w:val="0"/>
      <w:marBottom w:val="0"/>
      <w:divBdr>
        <w:top w:val="none" w:sz="0" w:space="0" w:color="auto"/>
        <w:left w:val="none" w:sz="0" w:space="0" w:color="auto"/>
        <w:bottom w:val="none" w:sz="0" w:space="0" w:color="auto"/>
        <w:right w:val="none" w:sz="0" w:space="0" w:color="auto"/>
      </w:divBdr>
    </w:div>
    <w:div w:id="287399222">
      <w:bodyDiv w:val="1"/>
      <w:marLeft w:val="0"/>
      <w:marRight w:val="0"/>
      <w:marTop w:val="0"/>
      <w:marBottom w:val="0"/>
      <w:divBdr>
        <w:top w:val="none" w:sz="0" w:space="0" w:color="auto"/>
        <w:left w:val="none" w:sz="0" w:space="0" w:color="auto"/>
        <w:bottom w:val="none" w:sz="0" w:space="0" w:color="auto"/>
        <w:right w:val="none" w:sz="0" w:space="0" w:color="auto"/>
      </w:divBdr>
    </w:div>
    <w:div w:id="289750848">
      <w:bodyDiv w:val="1"/>
      <w:marLeft w:val="0"/>
      <w:marRight w:val="0"/>
      <w:marTop w:val="0"/>
      <w:marBottom w:val="0"/>
      <w:divBdr>
        <w:top w:val="none" w:sz="0" w:space="0" w:color="auto"/>
        <w:left w:val="none" w:sz="0" w:space="0" w:color="auto"/>
        <w:bottom w:val="none" w:sz="0" w:space="0" w:color="auto"/>
        <w:right w:val="none" w:sz="0" w:space="0" w:color="auto"/>
      </w:divBdr>
    </w:div>
    <w:div w:id="292831342">
      <w:bodyDiv w:val="1"/>
      <w:marLeft w:val="0"/>
      <w:marRight w:val="0"/>
      <w:marTop w:val="0"/>
      <w:marBottom w:val="0"/>
      <w:divBdr>
        <w:top w:val="none" w:sz="0" w:space="0" w:color="auto"/>
        <w:left w:val="none" w:sz="0" w:space="0" w:color="auto"/>
        <w:bottom w:val="none" w:sz="0" w:space="0" w:color="auto"/>
        <w:right w:val="none" w:sz="0" w:space="0" w:color="auto"/>
      </w:divBdr>
    </w:div>
    <w:div w:id="295530144">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06280887">
      <w:bodyDiv w:val="1"/>
      <w:marLeft w:val="0"/>
      <w:marRight w:val="0"/>
      <w:marTop w:val="0"/>
      <w:marBottom w:val="0"/>
      <w:divBdr>
        <w:top w:val="none" w:sz="0" w:space="0" w:color="auto"/>
        <w:left w:val="none" w:sz="0" w:space="0" w:color="auto"/>
        <w:bottom w:val="none" w:sz="0" w:space="0" w:color="auto"/>
        <w:right w:val="none" w:sz="0" w:space="0" w:color="auto"/>
      </w:divBdr>
    </w:div>
    <w:div w:id="306588835">
      <w:bodyDiv w:val="1"/>
      <w:marLeft w:val="0"/>
      <w:marRight w:val="0"/>
      <w:marTop w:val="0"/>
      <w:marBottom w:val="0"/>
      <w:divBdr>
        <w:top w:val="none" w:sz="0" w:space="0" w:color="auto"/>
        <w:left w:val="none" w:sz="0" w:space="0" w:color="auto"/>
        <w:bottom w:val="none" w:sz="0" w:space="0" w:color="auto"/>
        <w:right w:val="none" w:sz="0" w:space="0" w:color="auto"/>
      </w:divBdr>
    </w:div>
    <w:div w:id="326330200">
      <w:bodyDiv w:val="1"/>
      <w:marLeft w:val="0"/>
      <w:marRight w:val="0"/>
      <w:marTop w:val="0"/>
      <w:marBottom w:val="0"/>
      <w:divBdr>
        <w:top w:val="none" w:sz="0" w:space="0" w:color="auto"/>
        <w:left w:val="none" w:sz="0" w:space="0" w:color="auto"/>
        <w:bottom w:val="none" w:sz="0" w:space="0" w:color="auto"/>
        <w:right w:val="none" w:sz="0" w:space="0" w:color="auto"/>
      </w:divBdr>
    </w:div>
    <w:div w:id="330447233">
      <w:bodyDiv w:val="1"/>
      <w:marLeft w:val="0"/>
      <w:marRight w:val="0"/>
      <w:marTop w:val="0"/>
      <w:marBottom w:val="0"/>
      <w:divBdr>
        <w:top w:val="none" w:sz="0" w:space="0" w:color="auto"/>
        <w:left w:val="none" w:sz="0" w:space="0" w:color="auto"/>
        <w:bottom w:val="none" w:sz="0" w:space="0" w:color="auto"/>
        <w:right w:val="none" w:sz="0" w:space="0" w:color="auto"/>
      </w:divBdr>
    </w:div>
    <w:div w:id="332607753">
      <w:bodyDiv w:val="1"/>
      <w:marLeft w:val="0"/>
      <w:marRight w:val="0"/>
      <w:marTop w:val="0"/>
      <w:marBottom w:val="0"/>
      <w:divBdr>
        <w:top w:val="none" w:sz="0" w:space="0" w:color="auto"/>
        <w:left w:val="none" w:sz="0" w:space="0" w:color="auto"/>
        <w:bottom w:val="none" w:sz="0" w:space="0" w:color="auto"/>
        <w:right w:val="none" w:sz="0" w:space="0" w:color="auto"/>
      </w:divBdr>
    </w:div>
    <w:div w:id="334693825">
      <w:bodyDiv w:val="1"/>
      <w:marLeft w:val="0"/>
      <w:marRight w:val="0"/>
      <w:marTop w:val="0"/>
      <w:marBottom w:val="0"/>
      <w:divBdr>
        <w:top w:val="none" w:sz="0" w:space="0" w:color="auto"/>
        <w:left w:val="none" w:sz="0" w:space="0" w:color="auto"/>
        <w:bottom w:val="none" w:sz="0" w:space="0" w:color="auto"/>
        <w:right w:val="none" w:sz="0" w:space="0" w:color="auto"/>
      </w:divBdr>
    </w:div>
    <w:div w:id="347487770">
      <w:bodyDiv w:val="1"/>
      <w:marLeft w:val="0"/>
      <w:marRight w:val="0"/>
      <w:marTop w:val="0"/>
      <w:marBottom w:val="0"/>
      <w:divBdr>
        <w:top w:val="none" w:sz="0" w:space="0" w:color="auto"/>
        <w:left w:val="none" w:sz="0" w:space="0" w:color="auto"/>
        <w:bottom w:val="none" w:sz="0" w:space="0" w:color="auto"/>
        <w:right w:val="none" w:sz="0" w:space="0" w:color="auto"/>
      </w:divBdr>
    </w:div>
    <w:div w:id="348334918">
      <w:bodyDiv w:val="1"/>
      <w:marLeft w:val="0"/>
      <w:marRight w:val="0"/>
      <w:marTop w:val="0"/>
      <w:marBottom w:val="0"/>
      <w:divBdr>
        <w:top w:val="none" w:sz="0" w:space="0" w:color="auto"/>
        <w:left w:val="none" w:sz="0" w:space="0" w:color="auto"/>
        <w:bottom w:val="none" w:sz="0" w:space="0" w:color="auto"/>
        <w:right w:val="none" w:sz="0" w:space="0" w:color="auto"/>
      </w:divBdr>
    </w:div>
    <w:div w:id="350302005">
      <w:bodyDiv w:val="1"/>
      <w:marLeft w:val="0"/>
      <w:marRight w:val="0"/>
      <w:marTop w:val="0"/>
      <w:marBottom w:val="0"/>
      <w:divBdr>
        <w:top w:val="none" w:sz="0" w:space="0" w:color="auto"/>
        <w:left w:val="none" w:sz="0" w:space="0" w:color="auto"/>
        <w:bottom w:val="none" w:sz="0" w:space="0" w:color="auto"/>
        <w:right w:val="none" w:sz="0" w:space="0" w:color="auto"/>
      </w:divBdr>
    </w:div>
    <w:div w:id="361441494">
      <w:bodyDiv w:val="1"/>
      <w:marLeft w:val="0"/>
      <w:marRight w:val="0"/>
      <w:marTop w:val="0"/>
      <w:marBottom w:val="0"/>
      <w:divBdr>
        <w:top w:val="none" w:sz="0" w:space="0" w:color="auto"/>
        <w:left w:val="none" w:sz="0" w:space="0" w:color="auto"/>
        <w:bottom w:val="none" w:sz="0" w:space="0" w:color="auto"/>
        <w:right w:val="none" w:sz="0" w:space="0" w:color="auto"/>
      </w:divBdr>
    </w:div>
    <w:div w:id="362485145">
      <w:bodyDiv w:val="1"/>
      <w:marLeft w:val="0"/>
      <w:marRight w:val="0"/>
      <w:marTop w:val="0"/>
      <w:marBottom w:val="0"/>
      <w:divBdr>
        <w:top w:val="none" w:sz="0" w:space="0" w:color="auto"/>
        <w:left w:val="none" w:sz="0" w:space="0" w:color="auto"/>
        <w:bottom w:val="none" w:sz="0" w:space="0" w:color="auto"/>
        <w:right w:val="none" w:sz="0" w:space="0" w:color="auto"/>
      </w:divBdr>
    </w:div>
    <w:div w:id="363793263">
      <w:bodyDiv w:val="1"/>
      <w:marLeft w:val="0"/>
      <w:marRight w:val="0"/>
      <w:marTop w:val="0"/>
      <w:marBottom w:val="0"/>
      <w:divBdr>
        <w:top w:val="none" w:sz="0" w:space="0" w:color="auto"/>
        <w:left w:val="none" w:sz="0" w:space="0" w:color="auto"/>
        <w:bottom w:val="none" w:sz="0" w:space="0" w:color="auto"/>
        <w:right w:val="none" w:sz="0" w:space="0" w:color="auto"/>
      </w:divBdr>
    </w:div>
    <w:div w:id="364251386">
      <w:bodyDiv w:val="1"/>
      <w:marLeft w:val="0"/>
      <w:marRight w:val="0"/>
      <w:marTop w:val="0"/>
      <w:marBottom w:val="0"/>
      <w:divBdr>
        <w:top w:val="none" w:sz="0" w:space="0" w:color="auto"/>
        <w:left w:val="none" w:sz="0" w:space="0" w:color="auto"/>
        <w:bottom w:val="none" w:sz="0" w:space="0" w:color="auto"/>
        <w:right w:val="none" w:sz="0" w:space="0" w:color="auto"/>
      </w:divBdr>
    </w:div>
    <w:div w:id="370569429">
      <w:bodyDiv w:val="1"/>
      <w:marLeft w:val="0"/>
      <w:marRight w:val="0"/>
      <w:marTop w:val="0"/>
      <w:marBottom w:val="0"/>
      <w:divBdr>
        <w:top w:val="none" w:sz="0" w:space="0" w:color="auto"/>
        <w:left w:val="none" w:sz="0" w:space="0" w:color="auto"/>
        <w:bottom w:val="none" w:sz="0" w:space="0" w:color="auto"/>
        <w:right w:val="none" w:sz="0" w:space="0" w:color="auto"/>
      </w:divBdr>
    </w:div>
    <w:div w:id="373432618">
      <w:bodyDiv w:val="1"/>
      <w:marLeft w:val="0"/>
      <w:marRight w:val="0"/>
      <w:marTop w:val="0"/>
      <w:marBottom w:val="0"/>
      <w:divBdr>
        <w:top w:val="none" w:sz="0" w:space="0" w:color="auto"/>
        <w:left w:val="none" w:sz="0" w:space="0" w:color="auto"/>
        <w:bottom w:val="none" w:sz="0" w:space="0" w:color="auto"/>
        <w:right w:val="none" w:sz="0" w:space="0" w:color="auto"/>
      </w:divBdr>
    </w:div>
    <w:div w:id="379550114">
      <w:bodyDiv w:val="1"/>
      <w:marLeft w:val="0"/>
      <w:marRight w:val="0"/>
      <w:marTop w:val="0"/>
      <w:marBottom w:val="0"/>
      <w:divBdr>
        <w:top w:val="none" w:sz="0" w:space="0" w:color="auto"/>
        <w:left w:val="none" w:sz="0" w:space="0" w:color="auto"/>
        <w:bottom w:val="none" w:sz="0" w:space="0" w:color="auto"/>
        <w:right w:val="none" w:sz="0" w:space="0" w:color="auto"/>
      </w:divBdr>
    </w:div>
    <w:div w:id="384184663">
      <w:bodyDiv w:val="1"/>
      <w:marLeft w:val="0"/>
      <w:marRight w:val="0"/>
      <w:marTop w:val="0"/>
      <w:marBottom w:val="0"/>
      <w:divBdr>
        <w:top w:val="none" w:sz="0" w:space="0" w:color="auto"/>
        <w:left w:val="none" w:sz="0" w:space="0" w:color="auto"/>
        <w:bottom w:val="none" w:sz="0" w:space="0" w:color="auto"/>
        <w:right w:val="none" w:sz="0" w:space="0" w:color="auto"/>
      </w:divBdr>
    </w:div>
    <w:div w:id="390733215">
      <w:bodyDiv w:val="1"/>
      <w:marLeft w:val="0"/>
      <w:marRight w:val="0"/>
      <w:marTop w:val="0"/>
      <w:marBottom w:val="0"/>
      <w:divBdr>
        <w:top w:val="none" w:sz="0" w:space="0" w:color="auto"/>
        <w:left w:val="none" w:sz="0" w:space="0" w:color="auto"/>
        <w:bottom w:val="none" w:sz="0" w:space="0" w:color="auto"/>
        <w:right w:val="none" w:sz="0" w:space="0" w:color="auto"/>
      </w:divBdr>
    </w:div>
    <w:div w:id="396175364">
      <w:bodyDiv w:val="1"/>
      <w:marLeft w:val="0"/>
      <w:marRight w:val="0"/>
      <w:marTop w:val="0"/>
      <w:marBottom w:val="0"/>
      <w:divBdr>
        <w:top w:val="none" w:sz="0" w:space="0" w:color="auto"/>
        <w:left w:val="none" w:sz="0" w:space="0" w:color="auto"/>
        <w:bottom w:val="none" w:sz="0" w:space="0" w:color="auto"/>
        <w:right w:val="none" w:sz="0" w:space="0" w:color="auto"/>
      </w:divBdr>
    </w:div>
    <w:div w:id="396515886">
      <w:bodyDiv w:val="1"/>
      <w:marLeft w:val="0"/>
      <w:marRight w:val="0"/>
      <w:marTop w:val="0"/>
      <w:marBottom w:val="0"/>
      <w:divBdr>
        <w:top w:val="none" w:sz="0" w:space="0" w:color="auto"/>
        <w:left w:val="none" w:sz="0" w:space="0" w:color="auto"/>
        <w:bottom w:val="none" w:sz="0" w:space="0" w:color="auto"/>
        <w:right w:val="none" w:sz="0" w:space="0" w:color="auto"/>
      </w:divBdr>
    </w:div>
    <w:div w:id="397751131">
      <w:bodyDiv w:val="1"/>
      <w:marLeft w:val="0"/>
      <w:marRight w:val="0"/>
      <w:marTop w:val="0"/>
      <w:marBottom w:val="0"/>
      <w:divBdr>
        <w:top w:val="none" w:sz="0" w:space="0" w:color="auto"/>
        <w:left w:val="none" w:sz="0" w:space="0" w:color="auto"/>
        <w:bottom w:val="none" w:sz="0" w:space="0" w:color="auto"/>
        <w:right w:val="none" w:sz="0" w:space="0" w:color="auto"/>
      </w:divBdr>
    </w:div>
    <w:div w:id="400713492">
      <w:bodyDiv w:val="1"/>
      <w:marLeft w:val="0"/>
      <w:marRight w:val="0"/>
      <w:marTop w:val="0"/>
      <w:marBottom w:val="0"/>
      <w:divBdr>
        <w:top w:val="none" w:sz="0" w:space="0" w:color="auto"/>
        <w:left w:val="none" w:sz="0" w:space="0" w:color="auto"/>
        <w:bottom w:val="none" w:sz="0" w:space="0" w:color="auto"/>
        <w:right w:val="none" w:sz="0" w:space="0" w:color="auto"/>
      </w:divBdr>
    </w:div>
    <w:div w:id="404306585">
      <w:bodyDiv w:val="1"/>
      <w:marLeft w:val="0"/>
      <w:marRight w:val="0"/>
      <w:marTop w:val="0"/>
      <w:marBottom w:val="0"/>
      <w:divBdr>
        <w:top w:val="none" w:sz="0" w:space="0" w:color="auto"/>
        <w:left w:val="none" w:sz="0" w:space="0" w:color="auto"/>
        <w:bottom w:val="none" w:sz="0" w:space="0" w:color="auto"/>
        <w:right w:val="none" w:sz="0" w:space="0" w:color="auto"/>
      </w:divBdr>
    </w:div>
    <w:div w:id="406224175">
      <w:bodyDiv w:val="1"/>
      <w:marLeft w:val="0"/>
      <w:marRight w:val="0"/>
      <w:marTop w:val="0"/>
      <w:marBottom w:val="0"/>
      <w:divBdr>
        <w:top w:val="none" w:sz="0" w:space="0" w:color="auto"/>
        <w:left w:val="none" w:sz="0" w:space="0" w:color="auto"/>
        <w:bottom w:val="none" w:sz="0" w:space="0" w:color="auto"/>
        <w:right w:val="none" w:sz="0" w:space="0" w:color="auto"/>
      </w:divBdr>
    </w:div>
    <w:div w:id="410006697">
      <w:bodyDiv w:val="1"/>
      <w:marLeft w:val="0"/>
      <w:marRight w:val="0"/>
      <w:marTop w:val="0"/>
      <w:marBottom w:val="0"/>
      <w:divBdr>
        <w:top w:val="none" w:sz="0" w:space="0" w:color="auto"/>
        <w:left w:val="none" w:sz="0" w:space="0" w:color="auto"/>
        <w:bottom w:val="none" w:sz="0" w:space="0" w:color="auto"/>
        <w:right w:val="none" w:sz="0" w:space="0" w:color="auto"/>
      </w:divBdr>
    </w:div>
    <w:div w:id="414984932">
      <w:bodyDiv w:val="1"/>
      <w:marLeft w:val="0"/>
      <w:marRight w:val="0"/>
      <w:marTop w:val="0"/>
      <w:marBottom w:val="0"/>
      <w:divBdr>
        <w:top w:val="none" w:sz="0" w:space="0" w:color="auto"/>
        <w:left w:val="none" w:sz="0" w:space="0" w:color="auto"/>
        <w:bottom w:val="none" w:sz="0" w:space="0" w:color="auto"/>
        <w:right w:val="none" w:sz="0" w:space="0" w:color="auto"/>
      </w:divBdr>
    </w:div>
    <w:div w:id="415981121">
      <w:bodyDiv w:val="1"/>
      <w:marLeft w:val="0"/>
      <w:marRight w:val="0"/>
      <w:marTop w:val="0"/>
      <w:marBottom w:val="0"/>
      <w:divBdr>
        <w:top w:val="none" w:sz="0" w:space="0" w:color="auto"/>
        <w:left w:val="none" w:sz="0" w:space="0" w:color="auto"/>
        <w:bottom w:val="none" w:sz="0" w:space="0" w:color="auto"/>
        <w:right w:val="none" w:sz="0" w:space="0" w:color="auto"/>
      </w:divBdr>
    </w:div>
    <w:div w:id="420372392">
      <w:bodyDiv w:val="1"/>
      <w:marLeft w:val="0"/>
      <w:marRight w:val="0"/>
      <w:marTop w:val="0"/>
      <w:marBottom w:val="0"/>
      <w:divBdr>
        <w:top w:val="none" w:sz="0" w:space="0" w:color="auto"/>
        <w:left w:val="none" w:sz="0" w:space="0" w:color="auto"/>
        <w:bottom w:val="none" w:sz="0" w:space="0" w:color="auto"/>
        <w:right w:val="none" w:sz="0" w:space="0" w:color="auto"/>
      </w:divBdr>
    </w:div>
    <w:div w:id="423570556">
      <w:bodyDiv w:val="1"/>
      <w:marLeft w:val="0"/>
      <w:marRight w:val="0"/>
      <w:marTop w:val="0"/>
      <w:marBottom w:val="0"/>
      <w:divBdr>
        <w:top w:val="none" w:sz="0" w:space="0" w:color="auto"/>
        <w:left w:val="none" w:sz="0" w:space="0" w:color="auto"/>
        <w:bottom w:val="none" w:sz="0" w:space="0" w:color="auto"/>
        <w:right w:val="none" w:sz="0" w:space="0" w:color="auto"/>
      </w:divBdr>
    </w:div>
    <w:div w:id="427117674">
      <w:bodyDiv w:val="1"/>
      <w:marLeft w:val="0"/>
      <w:marRight w:val="0"/>
      <w:marTop w:val="0"/>
      <w:marBottom w:val="0"/>
      <w:divBdr>
        <w:top w:val="none" w:sz="0" w:space="0" w:color="auto"/>
        <w:left w:val="none" w:sz="0" w:space="0" w:color="auto"/>
        <w:bottom w:val="none" w:sz="0" w:space="0" w:color="auto"/>
        <w:right w:val="none" w:sz="0" w:space="0" w:color="auto"/>
      </w:divBdr>
    </w:div>
    <w:div w:id="427779383">
      <w:bodyDiv w:val="1"/>
      <w:marLeft w:val="0"/>
      <w:marRight w:val="0"/>
      <w:marTop w:val="0"/>
      <w:marBottom w:val="0"/>
      <w:divBdr>
        <w:top w:val="none" w:sz="0" w:space="0" w:color="auto"/>
        <w:left w:val="none" w:sz="0" w:space="0" w:color="auto"/>
        <w:bottom w:val="none" w:sz="0" w:space="0" w:color="auto"/>
        <w:right w:val="none" w:sz="0" w:space="0" w:color="auto"/>
      </w:divBdr>
    </w:div>
    <w:div w:id="442965359">
      <w:bodyDiv w:val="1"/>
      <w:marLeft w:val="0"/>
      <w:marRight w:val="0"/>
      <w:marTop w:val="0"/>
      <w:marBottom w:val="0"/>
      <w:divBdr>
        <w:top w:val="none" w:sz="0" w:space="0" w:color="auto"/>
        <w:left w:val="none" w:sz="0" w:space="0" w:color="auto"/>
        <w:bottom w:val="none" w:sz="0" w:space="0" w:color="auto"/>
        <w:right w:val="none" w:sz="0" w:space="0" w:color="auto"/>
      </w:divBdr>
    </w:div>
    <w:div w:id="449281994">
      <w:bodyDiv w:val="1"/>
      <w:marLeft w:val="0"/>
      <w:marRight w:val="0"/>
      <w:marTop w:val="0"/>
      <w:marBottom w:val="0"/>
      <w:divBdr>
        <w:top w:val="none" w:sz="0" w:space="0" w:color="auto"/>
        <w:left w:val="none" w:sz="0" w:space="0" w:color="auto"/>
        <w:bottom w:val="none" w:sz="0" w:space="0" w:color="auto"/>
        <w:right w:val="none" w:sz="0" w:space="0" w:color="auto"/>
      </w:divBdr>
    </w:div>
    <w:div w:id="451637034">
      <w:bodyDiv w:val="1"/>
      <w:marLeft w:val="0"/>
      <w:marRight w:val="0"/>
      <w:marTop w:val="0"/>
      <w:marBottom w:val="0"/>
      <w:divBdr>
        <w:top w:val="none" w:sz="0" w:space="0" w:color="auto"/>
        <w:left w:val="none" w:sz="0" w:space="0" w:color="auto"/>
        <w:bottom w:val="none" w:sz="0" w:space="0" w:color="auto"/>
        <w:right w:val="none" w:sz="0" w:space="0" w:color="auto"/>
      </w:divBdr>
    </w:div>
    <w:div w:id="452480680">
      <w:bodyDiv w:val="1"/>
      <w:marLeft w:val="0"/>
      <w:marRight w:val="0"/>
      <w:marTop w:val="0"/>
      <w:marBottom w:val="0"/>
      <w:divBdr>
        <w:top w:val="none" w:sz="0" w:space="0" w:color="auto"/>
        <w:left w:val="none" w:sz="0" w:space="0" w:color="auto"/>
        <w:bottom w:val="none" w:sz="0" w:space="0" w:color="auto"/>
        <w:right w:val="none" w:sz="0" w:space="0" w:color="auto"/>
      </w:divBdr>
    </w:div>
    <w:div w:id="454837905">
      <w:bodyDiv w:val="1"/>
      <w:marLeft w:val="0"/>
      <w:marRight w:val="0"/>
      <w:marTop w:val="0"/>
      <w:marBottom w:val="0"/>
      <w:divBdr>
        <w:top w:val="none" w:sz="0" w:space="0" w:color="auto"/>
        <w:left w:val="none" w:sz="0" w:space="0" w:color="auto"/>
        <w:bottom w:val="none" w:sz="0" w:space="0" w:color="auto"/>
        <w:right w:val="none" w:sz="0" w:space="0" w:color="auto"/>
      </w:divBdr>
    </w:div>
    <w:div w:id="468791740">
      <w:bodyDiv w:val="1"/>
      <w:marLeft w:val="0"/>
      <w:marRight w:val="0"/>
      <w:marTop w:val="0"/>
      <w:marBottom w:val="0"/>
      <w:divBdr>
        <w:top w:val="none" w:sz="0" w:space="0" w:color="auto"/>
        <w:left w:val="none" w:sz="0" w:space="0" w:color="auto"/>
        <w:bottom w:val="none" w:sz="0" w:space="0" w:color="auto"/>
        <w:right w:val="none" w:sz="0" w:space="0" w:color="auto"/>
      </w:divBdr>
    </w:div>
    <w:div w:id="471410196">
      <w:bodyDiv w:val="1"/>
      <w:marLeft w:val="0"/>
      <w:marRight w:val="0"/>
      <w:marTop w:val="0"/>
      <w:marBottom w:val="0"/>
      <w:divBdr>
        <w:top w:val="none" w:sz="0" w:space="0" w:color="auto"/>
        <w:left w:val="none" w:sz="0" w:space="0" w:color="auto"/>
        <w:bottom w:val="none" w:sz="0" w:space="0" w:color="auto"/>
        <w:right w:val="none" w:sz="0" w:space="0" w:color="auto"/>
      </w:divBdr>
    </w:div>
    <w:div w:id="474639664">
      <w:bodyDiv w:val="1"/>
      <w:marLeft w:val="0"/>
      <w:marRight w:val="0"/>
      <w:marTop w:val="0"/>
      <w:marBottom w:val="0"/>
      <w:divBdr>
        <w:top w:val="none" w:sz="0" w:space="0" w:color="auto"/>
        <w:left w:val="none" w:sz="0" w:space="0" w:color="auto"/>
        <w:bottom w:val="none" w:sz="0" w:space="0" w:color="auto"/>
        <w:right w:val="none" w:sz="0" w:space="0" w:color="auto"/>
      </w:divBdr>
    </w:div>
    <w:div w:id="476381630">
      <w:bodyDiv w:val="1"/>
      <w:marLeft w:val="0"/>
      <w:marRight w:val="0"/>
      <w:marTop w:val="0"/>
      <w:marBottom w:val="0"/>
      <w:divBdr>
        <w:top w:val="none" w:sz="0" w:space="0" w:color="auto"/>
        <w:left w:val="none" w:sz="0" w:space="0" w:color="auto"/>
        <w:bottom w:val="none" w:sz="0" w:space="0" w:color="auto"/>
        <w:right w:val="none" w:sz="0" w:space="0" w:color="auto"/>
      </w:divBdr>
    </w:div>
    <w:div w:id="478378939">
      <w:bodyDiv w:val="1"/>
      <w:marLeft w:val="0"/>
      <w:marRight w:val="0"/>
      <w:marTop w:val="0"/>
      <w:marBottom w:val="0"/>
      <w:divBdr>
        <w:top w:val="none" w:sz="0" w:space="0" w:color="auto"/>
        <w:left w:val="none" w:sz="0" w:space="0" w:color="auto"/>
        <w:bottom w:val="none" w:sz="0" w:space="0" w:color="auto"/>
        <w:right w:val="none" w:sz="0" w:space="0" w:color="auto"/>
      </w:divBdr>
    </w:div>
    <w:div w:id="480007089">
      <w:bodyDiv w:val="1"/>
      <w:marLeft w:val="0"/>
      <w:marRight w:val="0"/>
      <w:marTop w:val="0"/>
      <w:marBottom w:val="0"/>
      <w:divBdr>
        <w:top w:val="none" w:sz="0" w:space="0" w:color="auto"/>
        <w:left w:val="none" w:sz="0" w:space="0" w:color="auto"/>
        <w:bottom w:val="none" w:sz="0" w:space="0" w:color="auto"/>
        <w:right w:val="none" w:sz="0" w:space="0" w:color="auto"/>
      </w:divBdr>
    </w:div>
    <w:div w:id="482353764">
      <w:bodyDiv w:val="1"/>
      <w:marLeft w:val="0"/>
      <w:marRight w:val="0"/>
      <w:marTop w:val="0"/>
      <w:marBottom w:val="0"/>
      <w:divBdr>
        <w:top w:val="none" w:sz="0" w:space="0" w:color="auto"/>
        <w:left w:val="none" w:sz="0" w:space="0" w:color="auto"/>
        <w:bottom w:val="none" w:sz="0" w:space="0" w:color="auto"/>
        <w:right w:val="none" w:sz="0" w:space="0" w:color="auto"/>
      </w:divBdr>
    </w:div>
    <w:div w:id="484665147">
      <w:bodyDiv w:val="1"/>
      <w:marLeft w:val="0"/>
      <w:marRight w:val="0"/>
      <w:marTop w:val="0"/>
      <w:marBottom w:val="0"/>
      <w:divBdr>
        <w:top w:val="none" w:sz="0" w:space="0" w:color="auto"/>
        <w:left w:val="none" w:sz="0" w:space="0" w:color="auto"/>
        <w:bottom w:val="none" w:sz="0" w:space="0" w:color="auto"/>
        <w:right w:val="none" w:sz="0" w:space="0" w:color="auto"/>
      </w:divBdr>
    </w:div>
    <w:div w:id="486097603">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1682392">
      <w:bodyDiv w:val="1"/>
      <w:marLeft w:val="0"/>
      <w:marRight w:val="0"/>
      <w:marTop w:val="0"/>
      <w:marBottom w:val="0"/>
      <w:divBdr>
        <w:top w:val="none" w:sz="0" w:space="0" w:color="auto"/>
        <w:left w:val="none" w:sz="0" w:space="0" w:color="auto"/>
        <w:bottom w:val="none" w:sz="0" w:space="0" w:color="auto"/>
        <w:right w:val="none" w:sz="0" w:space="0" w:color="auto"/>
      </w:divBdr>
    </w:div>
    <w:div w:id="500199253">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04319006">
      <w:bodyDiv w:val="1"/>
      <w:marLeft w:val="0"/>
      <w:marRight w:val="0"/>
      <w:marTop w:val="0"/>
      <w:marBottom w:val="0"/>
      <w:divBdr>
        <w:top w:val="none" w:sz="0" w:space="0" w:color="auto"/>
        <w:left w:val="none" w:sz="0" w:space="0" w:color="auto"/>
        <w:bottom w:val="none" w:sz="0" w:space="0" w:color="auto"/>
        <w:right w:val="none" w:sz="0" w:space="0" w:color="auto"/>
      </w:divBdr>
    </w:div>
    <w:div w:id="512842758">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19704710">
      <w:bodyDiv w:val="1"/>
      <w:marLeft w:val="0"/>
      <w:marRight w:val="0"/>
      <w:marTop w:val="0"/>
      <w:marBottom w:val="0"/>
      <w:divBdr>
        <w:top w:val="none" w:sz="0" w:space="0" w:color="auto"/>
        <w:left w:val="none" w:sz="0" w:space="0" w:color="auto"/>
        <w:bottom w:val="none" w:sz="0" w:space="0" w:color="auto"/>
        <w:right w:val="none" w:sz="0" w:space="0" w:color="auto"/>
      </w:divBdr>
    </w:div>
    <w:div w:id="522060810">
      <w:bodyDiv w:val="1"/>
      <w:marLeft w:val="0"/>
      <w:marRight w:val="0"/>
      <w:marTop w:val="0"/>
      <w:marBottom w:val="0"/>
      <w:divBdr>
        <w:top w:val="none" w:sz="0" w:space="0" w:color="auto"/>
        <w:left w:val="none" w:sz="0" w:space="0" w:color="auto"/>
        <w:bottom w:val="none" w:sz="0" w:space="0" w:color="auto"/>
        <w:right w:val="none" w:sz="0" w:space="0" w:color="auto"/>
      </w:divBdr>
    </w:div>
    <w:div w:id="522323215">
      <w:bodyDiv w:val="1"/>
      <w:marLeft w:val="0"/>
      <w:marRight w:val="0"/>
      <w:marTop w:val="0"/>
      <w:marBottom w:val="0"/>
      <w:divBdr>
        <w:top w:val="none" w:sz="0" w:space="0" w:color="auto"/>
        <w:left w:val="none" w:sz="0" w:space="0" w:color="auto"/>
        <w:bottom w:val="none" w:sz="0" w:space="0" w:color="auto"/>
        <w:right w:val="none" w:sz="0" w:space="0" w:color="auto"/>
      </w:divBdr>
    </w:div>
    <w:div w:id="526480242">
      <w:bodyDiv w:val="1"/>
      <w:marLeft w:val="0"/>
      <w:marRight w:val="0"/>
      <w:marTop w:val="0"/>
      <w:marBottom w:val="0"/>
      <w:divBdr>
        <w:top w:val="none" w:sz="0" w:space="0" w:color="auto"/>
        <w:left w:val="none" w:sz="0" w:space="0" w:color="auto"/>
        <w:bottom w:val="none" w:sz="0" w:space="0" w:color="auto"/>
        <w:right w:val="none" w:sz="0" w:space="0" w:color="auto"/>
      </w:divBdr>
    </w:div>
    <w:div w:id="530999340">
      <w:bodyDiv w:val="1"/>
      <w:marLeft w:val="0"/>
      <w:marRight w:val="0"/>
      <w:marTop w:val="0"/>
      <w:marBottom w:val="0"/>
      <w:divBdr>
        <w:top w:val="none" w:sz="0" w:space="0" w:color="auto"/>
        <w:left w:val="none" w:sz="0" w:space="0" w:color="auto"/>
        <w:bottom w:val="none" w:sz="0" w:space="0" w:color="auto"/>
        <w:right w:val="none" w:sz="0" w:space="0" w:color="auto"/>
      </w:divBdr>
    </w:div>
    <w:div w:id="537399283">
      <w:bodyDiv w:val="1"/>
      <w:marLeft w:val="0"/>
      <w:marRight w:val="0"/>
      <w:marTop w:val="0"/>
      <w:marBottom w:val="0"/>
      <w:divBdr>
        <w:top w:val="none" w:sz="0" w:space="0" w:color="auto"/>
        <w:left w:val="none" w:sz="0" w:space="0" w:color="auto"/>
        <w:bottom w:val="none" w:sz="0" w:space="0" w:color="auto"/>
        <w:right w:val="none" w:sz="0" w:space="0" w:color="auto"/>
      </w:divBdr>
    </w:div>
    <w:div w:id="539972332">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0727861">
      <w:bodyDiv w:val="1"/>
      <w:marLeft w:val="0"/>
      <w:marRight w:val="0"/>
      <w:marTop w:val="0"/>
      <w:marBottom w:val="0"/>
      <w:divBdr>
        <w:top w:val="none" w:sz="0" w:space="0" w:color="auto"/>
        <w:left w:val="none" w:sz="0" w:space="0" w:color="auto"/>
        <w:bottom w:val="none" w:sz="0" w:space="0" w:color="auto"/>
        <w:right w:val="none" w:sz="0" w:space="0" w:color="auto"/>
      </w:divBdr>
    </w:div>
    <w:div w:id="553931429">
      <w:bodyDiv w:val="1"/>
      <w:marLeft w:val="0"/>
      <w:marRight w:val="0"/>
      <w:marTop w:val="0"/>
      <w:marBottom w:val="0"/>
      <w:divBdr>
        <w:top w:val="none" w:sz="0" w:space="0" w:color="auto"/>
        <w:left w:val="none" w:sz="0" w:space="0" w:color="auto"/>
        <w:bottom w:val="none" w:sz="0" w:space="0" w:color="auto"/>
        <w:right w:val="none" w:sz="0" w:space="0" w:color="auto"/>
      </w:divBdr>
    </w:div>
    <w:div w:id="556402411">
      <w:bodyDiv w:val="1"/>
      <w:marLeft w:val="0"/>
      <w:marRight w:val="0"/>
      <w:marTop w:val="0"/>
      <w:marBottom w:val="0"/>
      <w:divBdr>
        <w:top w:val="none" w:sz="0" w:space="0" w:color="auto"/>
        <w:left w:val="none" w:sz="0" w:space="0" w:color="auto"/>
        <w:bottom w:val="none" w:sz="0" w:space="0" w:color="auto"/>
        <w:right w:val="none" w:sz="0" w:space="0" w:color="auto"/>
      </w:divBdr>
    </w:div>
    <w:div w:id="559630723">
      <w:bodyDiv w:val="1"/>
      <w:marLeft w:val="0"/>
      <w:marRight w:val="0"/>
      <w:marTop w:val="0"/>
      <w:marBottom w:val="0"/>
      <w:divBdr>
        <w:top w:val="none" w:sz="0" w:space="0" w:color="auto"/>
        <w:left w:val="none" w:sz="0" w:space="0" w:color="auto"/>
        <w:bottom w:val="none" w:sz="0" w:space="0" w:color="auto"/>
        <w:right w:val="none" w:sz="0" w:space="0" w:color="auto"/>
      </w:divBdr>
    </w:div>
    <w:div w:id="581791490">
      <w:bodyDiv w:val="1"/>
      <w:marLeft w:val="0"/>
      <w:marRight w:val="0"/>
      <w:marTop w:val="0"/>
      <w:marBottom w:val="0"/>
      <w:divBdr>
        <w:top w:val="none" w:sz="0" w:space="0" w:color="auto"/>
        <w:left w:val="none" w:sz="0" w:space="0" w:color="auto"/>
        <w:bottom w:val="none" w:sz="0" w:space="0" w:color="auto"/>
        <w:right w:val="none" w:sz="0" w:space="0" w:color="auto"/>
      </w:divBdr>
    </w:div>
    <w:div w:id="584609645">
      <w:bodyDiv w:val="1"/>
      <w:marLeft w:val="0"/>
      <w:marRight w:val="0"/>
      <w:marTop w:val="0"/>
      <w:marBottom w:val="0"/>
      <w:divBdr>
        <w:top w:val="none" w:sz="0" w:space="0" w:color="auto"/>
        <w:left w:val="none" w:sz="0" w:space="0" w:color="auto"/>
        <w:bottom w:val="none" w:sz="0" w:space="0" w:color="auto"/>
        <w:right w:val="none" w:sz="0" w:space="0" w:color="auto"/>
      </w:divBdr>
    </w:div>
    <w:div w:id="585921241">
      <w:bodyDiv w:val="1"/>
      <w:marLeft w:val="0"/>
      <w:marRight w:val="0"/>
      <w:marTop w:val="0"/>
      <w:marBottom w:val="0"/>
      <w:divBdr>
        <w:top w:val="none" w:sz="0" w:space="0" w:color="auto"/>
        <w:left w:val="none" w:sz="0" w:space="0" w:color="auto"/>
        <w:bottom w:val="none" w:sz="0" w:space="0" w:color="auto"/>
        <w:right w:val="none" w:sz="0" w:space="0" w:color="auto"/>
      </w:divBdr>
    </w:div>
    <w:div w:id="586572558">
      <w:bodyDiv w:val="1"/>
      <w:marLeft w:val="0"/>
      <w:marRight w:val="0"/>
      <w:marTop w:val="0"/>
      <w:marBottom w:val="0"/>
      <w:divBdr>
        <w:top w:val="none" w:sz="0" w:space="0" w:color="auto"/>
        <w:left w:val="none" w:sz="0" w:space="0" w:color="auto"/>
        <w:bottom w:val="none" w:sz="0" w:space="0" w:color="auto"/>
        <w:right w:val="none" w:sz="0" w:space="0" w:color="auto"/>
      </w:divBdr>
    </w:div>
    <w:div w:id="590817362">
      <w:bodyDiv w:val="1"/>
      <w:marLeft w:val="0"/>
      <w:marRight w:val="0"/>
      <w:marTop w:val="0"/>
      <w:marBottom w:val="0"/>
      <w:divBdr>
        <w:top w:val="none" w:sz="0" w:space="0" w:color="auto"/>
        <w:left w:val="none" w:sz="0" w:space="0" w:color="auto"/>
        <w:bottom w:val="none" w:sz="0" w:space="0" w:color="auto"/>
        <w:right w:val="none" w:sz="0" w:space="0" w:color="auto"/>
      </w:divBdr>
    </w:div>
    <w:div w:id="599803623">
      <w:bodyDiv w:val="1"/>
      <w:marLeft w:val="0"/>
      <w:marRight w:val="0"/>
      <w:marTop w:val="0"/>
      <w:marBottom w:val="0"/>
      <w:divBdr>
        <w:top w:val="none" w:sz="0" w:space="0" w:color="auto"/>
        <w:left w:val="none" w:sz="0" w:space="0" w:color="auto"/>
        <w:bottom w:val="none" w:sz="0" w:space="0" w:color="auto"/>
        <w:right w:val="none" w:sz="0" w:space="0" w:color="auto"/>
      </w:divBdr>
    </w:div>
    <w:div w:id="604654526">
      <w:bodyDiv w:val="1"/>
      <w:marLeft w:val="0"/>
      <w:marRight w:val="0"/>
      <w:marTop w:val="0"/>
      <w:marBottom w:val="0"/>
      <w:divBdr>
        <w:top w:val="none" w:sz="0" w:space="0" w:color="auto"/>
        <w:left w:val="none" w:sz="0" w:space="0" w:color="auto"/>
        <w:bottom w:val="none" w:sz="0" w:space="0" w:color="auto"/>
        <w:right w:val="none" w:sz="0" w:space="0" w:color="auto"/>
      </w:divBdr>
    </w:div>
    <w:div w:id="608895541">
      <w:bodyDiv w:val="1"/>
      <w:marLeft w:val="0"/>
      <w:marRight w:val="0"/>
      <w:marTop w:val="0"/>
      <w:marBottom w:val="0"/>
      <w:divBdr>
        <w:top w:val="none" w:sz="0" w:space="0" w:color="auto"/>
        <w:left w:val="none" w:sz="0" w:space="0" w:color="auto"/>
        <w:bottom w:val="none" w:sz="0" w:space="0" w:color="auto"/>
        <w:right w:val="none" w:sz="0" w:space="0" w:color="auto"/>
      </w:divBdr>
    </w:div>
    <w:div w:id="621349075">
      <w:bodyDiv w:val="1"/>
      <w:marLeft w:val="0"/>
      <w:marRight w:val="0"/>
      <w:marTop w:val="0"/>
      <w:marBottom w:val="0"/>
      <w:divBdr>
        <w:top w:val="none" w:sz="0" w:space="0" w:color="auto"/>
        <w:left w:val="none" w:sz="0" w:space="0" w:color="auto"/>
        <w:bottom w:val="none" w:sz="0" w:space="0" w:color="auto"/>
        <w:right w:val="none" w:sz="0" w:space="0" w:color="auto"/>
      </w:divBdr>
    </w:div>
    <w:div w:id="627710385">
      <w:bodyDiv w:val="1"/>
      <w:marLeft w:val="0"/>
      <w:marRight w:val="0"/>
      <w:marTop w:val="0"/>
      <w:marBottom w:val="0"/>
      <w:divBdr>
        <w:top w:val="none" w:sz="0" w:space="0" w:color="auto"/>
        <w:left w:val="none" w:sz="0" w:space="0" w:color="auto"/>
        <w:bottom w:val="none" w:sz="0" w:space="0" w:color="auto"/>
        <w:right w:val="none" w:sz="0" w:space="0" w:color="auto"/>
      </w:divBdr>
    </w:div>
    <w:div w:id="629096684">
      <w:bodyDiv w:val="1"/>
      <w:marLeft w:val="0"/>
      <w:marRight w:val="0"/>
      <w:marTop w:val="0"/>
      <w:marBottom w:val="0"/>
      <w:divBdr>
        <w:top w:val="none" w:sz="0" w:space="0" w:color="auto"/>
        <w:left w:val="none" w:sz="0" w:space="0" w:color="auto"/>
        <w:bottom w:val="none" w:sz="0" w:space="0" w:color="auto"/>
        <w:right w:val="none" w:sz="0" w:space="0" w:color="auto"/>
      </w:divBdr>
    </w:div>
    <w:div w:id="631908212">
      <w:bodyDiv w:val="1"/>
      <w:marLeft w:val="0"/>
      <w:marRight w:val="0"/>
      <w:marTop w:val="0"/>
      <w:marBottom w:val="0"/>
      <w:divBdr>
        <w:top w:val="none" w:sz="0" w:space="0" w:color="auto"/>
        <w:left w:val="none" w:sz="0" w:space="0" w:color="auto"/>
        <w:bottom w:val="none" w:sz="0" w:space="0" w:color="auto"/>
        <w:right w:val="none" w:sz="0" w:space="0" w:color="auto"/>
      </w:divBdr>
    </w:div>
    <w:div w:id="632100467">
      <w:bodyDiv w:val="1"/>
      <w:marLeft w:val="0"/>
      <w:marRight w:val="0"/>
      <w:marTop w:val="0"/>
      <w:marBottom w:val="0"/>
      <w:divBdr>
        <w:top w:val="none" w:sz="0" w:space="0" w:color="auto"/>
        <w:left w:val="none" w:sz="0" w:space="0" w:color="auto"/>
        <w:bottom w:val="none" w:sz="0" w:space="0" w:color="auto"/>
        <w:right w:val="none" w:sz="0" w:space="0" w:color="auto"/>
      </w:divBdr>
      <w:divsChild>
        <w:div w:id="800997722">
          <w:marLeft w:val="0"/>
          <w:marRight w:val="0"/>
          <w:marTop w:val="0"/>
          <w:marBottom w:val="0"/>
          <w:divBdr>
            <w:top w:val="none" w:sz="0" w:space="0" w:color="auto"/>
            <w:left w:val="none" w:sz="0" w:space="0" w:color="auto"/>
            <w:bottom w:val="none" w:sz="0" w:space="0" w:color="auto"/>
            <w:right w:val="none" w:sz="0" w:space="0" w:color="auto"/>
          </w:divBdr>
        </w:div>
      </w:divsChild>
    </w:div>
    <w:div w:id="639072148">
      <w:bodyDiv w:val="1"/>
      <w:marLeft w:val="0"/>
      <w:marRight w:val="0"/>
      <w:marTop w:val="0"/>
      <w:marBottom w:val="0"/>
      <w:divBdr>
        <w:top w:val="none" w:sz="0" w:space="0" w:color="auto"/>
        <w:left w:val="none" w:sz="0" w:space="0" w:color="auto"/>
        <w:bottom w:val="none" w:sz="0" w:space="0" w:color="auto"/>
        <w:right w:val="none" w:sz="0" w:space="0" w:color="auto"/>
      </w:divBdr>
    </w:div>
    <w:div w:id="640311278">
      <w:bodyDiv w:val="1"/>
      <w:marLeft w:val="0"/>
      <w:marRight w:val="0"/>
      <w:marTop w:val="0"/>
      <w:marBottom w:val="0"/>
      <w:divBdr>
        <w:top w:val="none" w:sz="0" w:space="0" w:color="auto"/>
        <w:left w:val="none" w:sz="0" w:space="0" w:color="auto"/>
        <w:bottom w:val="none" w:sz="0" w:space="0" w:color="auto"/>
        <w:right w:val="none" w:sz="0" w:space="0" w:color="auto"/>
      </w:divBdr>
    </w:div>
    <w:div w:id="640575020">
      <w:bodyDiv w:val="1"/>
      <w:marLeft w:val="0"/>
      <w:marRight w:val="0"/>
      <w:marTop w:val="0"/>
      <w:marBottom w:val="0"/>
      <w:divBdr>
        <w:top w:val="none" w:sz="0" w:space="0" w:color="auto"/>
        <w:left w:val="none" w:sz="0" w:space="0" w:color="auto"/>
        <w:bottom w:val="none" w:sz="0" w:space="0" w:color="auto"/>
        <w:right w:val="none" w:sz="0" w:space="0" w:color="auto"/>
      </w:divBdr>
    </w:div>
    <w:div w:id="643854061">
      <w:bodyDiv w:val="1"/>
      <w:marLeft w:val="0"/>
      <w:marRight w:val="0"/>
      <w:marTop w:val="0"/>
      <w:marBottom w:val="0"/>
      <w:divBdr>
        <w:top w:val="none" w:sz="0" w:space="0" w:color="auto"/>
        <w:left w:val="none" w:sz="0" w:space="0" w:color="auto"/>
        <w:bottom w:val="none" w:sz="0" w:space="0" w:color="auto"/>
        <w:right w:val="none" w:sz="0" w:space="0" w:color="auto"/>
      </w:divBdr>
    </w:div>
    <w:div w:id="650060804">
      <w:bodyDiv w:val="1"/>
      <w:marLeft w:val="0"/>
      <w:marRight w:val="0"/>
      <w:marTop w:val="0"/>
      <w:marBottom w:val="0"/>
      <w:divBdr>
        <w:top w:val="none" w:sz="0" w:space="0" w:color="auto"/>
        <w:left w:val="none" w:sz="0" w:space="0" w:color="auto"/>
        <w:bottom w:val="none" w:sz="0" w:space="0" w:color="auto"/>
        <w:right w:val="none" w:sz="0" w:space="0" w:color="auto"/>
      </w:divBdr>
    </w:div>
    <w:div w:id="650989802">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55499560">
      <w:bodyDiv w:val="1"/>
      <w:marLeft w:val="0"/>
      <w:marRight w:val="0"/>
      <w:marTop w:val="0"/>
      <w:marBottom w:val="0"/>
      <w:divBdr>
        <w:top w:val="none" w:sz="0" w:space="0" w:color="auto"/>
        <w:left w:val="none" w:sz="0" w:space="0" w:color="auto"/>
        <w:bottom w:val="none" w:sz="0" w:space="0" w:color="auto"/>
        <w:right w:val="none" w:sz="0" w:space="0" w:color="auto"/>
      </w:divBdr>
    </w:div>
    <w:div w:id="657533898">
      <w:bodyDiv w:val="1"/>
      <w:marLeft w:val="0"/>
      <w:marRight w:val="0"/>
      <w:marTop w:val="0"/>
      <w:marBottom w:val="0"/>
      <w:divBdr>
        <w:top w:val="none" w:sz="0" w:space="0" w:color="auto"/>
        <w:left w:val="none" w:sz="0" w:space="0" w:color="auto"/>
        <w:bottom w:val="none" w:sz="0" w:space="0" w:color="auto"/>
        <w:right w:val="none" w:sz="0" w:space="0" w:color="auto"/>
      </w:divBdr>
    </w:div>
    <w:div w:id="658774877">
      <w:bodyDiv w:val="1"/>
      <w:marLeft w:val="0"/>
      <w:marRight w:val="0"/>
      <w:marTop w:val="0"/>
      <w:marBottom w:val="0"/>
      <w:divBdr>
        <w:top w:val="none" w:sz="0" w:space="0" w:color="auto"/>
        <w:left w:val="none" w:sz="0" w:space="0" w:color="auto"/>
        <w:bottom w:val="none" w:sz="0" w:space="0" w:color="auto"/>
        <w:right w:val="none" w:sz="0" w:space="0" w:color="auto"/>
      </w:divBdr>
    </w:div>
    <w:div w:id="660162369">
      <w:bodyDiv w:val="1"/>
      <w:marLeft w:val="0"/>
      <w:marRight w:val="0"/>
      <w:marTop w:val="0"/>
      <w:marBottom w:val="0"/>
      <w:divBdr>
        <w:top w:val="none" w:sz="0" w:space="0" w:color="auto"/>
        <w:left w:val="none" w:sz="0" w:space="0" w:color="auto"/>
        <w:bottom w:val="none" w:sz="0" w:space="0" w:color="auto"/>
        <w:right w:val="none" w:sz="0" w:space="0" w:color="auto"/>
      </w:divBdr>
    </w:div>
    <w:div w:id="660815266">
      <w:bodyDiv w:val="1"/>
      <w:marLeft w:val="0"/>
      <w:marRight w:val="0"/>
      <w:marTop w:val="0"/>
      <w:marBottom w:val="0"/>
      <w:divBdr>
        <w:top w:val="none" w:sz="0" w:space="0" w:color="auto"/>
        <w:left w:val="none" w:sz="0" w:space="0" w:color="auto"/>
        <w:bottom w:val="none" w:sz="0" w:space="0" w:color="auto"/>
        <w:right w:val="none" w:sz="0" w:space="0" w:color="auto"/>
      </w:divBdr>
    </w:div>
    <w:div w:id="662663920">
      <w:bodyDiv w:val="1"/>
      <w:marLeft w:val="0"/>
      <w:marRight w:val="0"/>
      <w:marTop w:val="0"/>
      <w:marBottom w:val="0"/>
      <w:divBdr>
        <w:top w:val="none" w:sz="0" w:space="0" w:color="auto"/>
        <w:left w:val="none" w:sz="0" w:space="0" w:color="auto"/>
        <w:bottom w:val="none" w:sz="0" w:space="0" w:color="auto"/>
        <w:right w:val="none" w:sz="0" w:space="0" w:color="auto"/>
      </w:divBdr>
    </w:div>
    <w:div w:id="666595256">
      <w:bodyDiv w:val="1"/>
      <w:marLeft w:val="0"/>
      <w:marRight w:val="0"/>
      <w:marTop w:val="0"/>
      <w:marBottom w:val="0"/>
      <w:divBdr>
        <w:top w:val="none" w:sz="0" w:space="0" w:color="auto"/>
        <w:left w:val="none" w:sz="0" w:space="0" w:color="auto"/>
        <w:bottom w:val="none" w:sz="0" w:space="0" w:color="auto"/>
        <w:right w:val="none" w:sz="0" w:space="0" w:color="auto"/>
      </w:divBdr>
    </w:div>
    <w:div w:id="669065340">
      <w:bodyDiv w:val="1"/>
      <w:marLeft w:val="0"/>
      <w:marRight w:val="0"/>
      <w:marTop w:val="0"/>
      <w:marBottom w:val="0"/>
      <w:divBdr>
        <w:top w:val="none" w:sz="0" w:space="0" w:color="auto"/>
        <w:left w:val="none" w:sz="0" w:space="0" w:color="auto"/>
        <w:bottom w:val="none" w:sz="0" w:space="0" w:color="auto"/>
        <w:right w:val="none" w:sz="0" w:space="0" w:color="auto"/>
      </w:divBdr>
    </w:div>
    <w:div w:id="669407532">
      <w:bodyDiv w:val="1"/>
      <w:marLeft w:val="0"/>
      <w:marRight w:val="0"/>
      <w:marTop w:val="0"/>
      <w:marBottom w:val="0"/>
      <w:divBdr>
        <w:top w:val="none" w:sz="0" w:space="0" w:color="auto"/>
        <w:left w:val="none" w:sz="0" w:space="0" w:color="auto"/>
        <w:bottom w:val="none" w:sz="0" w:space="0" w:color="auto"/>
        <w:right w:val="none" w:sz="0" w:space="0" w:color="auto"/>
      </w:divBdr>
    </w:div>
    <w:div w:id="670528190">
      <w:bodyDiv w:val="1"/>
      <w:marLeft w:val="0"/>
      <w:marRight w:val="0"/>
      <w:marTop w:val="0"/>
      <w:marBottom w:val="0"/>
      <w:divBdr>
        <w:top w:val="none" w:sz="0" w:space="0" w:color="auto"/>
        <w:left w:val="none" w:sz="0" w:space="0" w:color="auto"/>
        <w:bottom w:val="none" w:sz="0" w:space="0" w:color="auto"/>
        <w:right w:val="none" w:sz="0" w:space="0" w:color="auto"/>
      </w:divBdr>
    </w:div>
    <w:div w:id="674648637">
      <w:bodyDiv w:val="1"/>
      <w:marLeft w:val="0"/>
      <w:marRight w:val="0"/>
      <w:marTop w:val="0"/>
      <w:marBottom w:val="0"/>
      <w:divBdr>
        <w:top w:val="none" w:sz="0" w:space="0" w:color="auto"/>
        <w:left w:val="none" w:sz="0" w:space="0" w:color="auto"/>
        <w:bottom w:val="none" w:sz="0" w:space="0" w:color="auto"/>
        <w:right w:val="none" w:sz="0" w:space="0" w:color="auto"/>
      </w:divBdr>
    </w:div>
    <w:div w:id="675116005">
      <w:bodyDiv w:val="1"/>
      <w:marLeft w:val="0"/>
      <w:marRight w:val="0"/>
      <w:marTop w:val="0"/>
      <w:marBottom w:val="0"/>
      <w:divBdr>
        <w:top w:val="none" w:sz="0" w:space="0" w:color="auto"/>
        <w:left w:val="none" w:sz="0" w:space="0" w:color="auto"/>
        <w:bottom w:val="none" w:sz="0" w:space="0" w:color="auto"/>
        <w:right w:val="none" w:sz="0" w:space="0" w:color="auto"/>
      </w:divBdr>
    </w:div>
    <w:div w:id="680550303">
      <w:bodyDiv w:val="1"/>
      <w:marLeft w:val="0"/>
      <w:marRight w:val="0"/>
      <w:marTop w:val="0"/>
      <w:marBottom w:val="0"/>
      <w:divBdr>
        <w:top w:val="none" w:sz="0" w:space="0" w:color="auto"/>
        <w:left w:val="none" w:sz="0" w:space="0" w:color="auto"/>
        <w:bottom w:val="none" w:sz="0" w:space="0" w:color="auto"/>
        <w:right w:val="none" w:sz="0" w:space="0" w:color="auto"/>
      </w:divBdr>
    </w:div>
    <w:div w:id="688139609">
      <w:bodyDiv w:val="1"/>
      <w:marLeft w:val="0"/>
      <w:marRight w:val="0"/>
      <w:marTop w:val="0"/>
      <w:marBottom w:val="0"/>
      <w:divBdr>
        <w:top w:val="none" w:sz="0" w:space="0" w:color="auto"/>
        <w:left w:val="none" w:sz="0" w:space="0" w:color="auto"/>
        <w:bottom w:val="none" w:sz="0" w:space="0" w:color="auto"/>
        <w:right w:val="none" w:sz="0" w:space="0" w:color="auto"/>
      </w:divBdr>
    </w:div>
    <w:div w:id="691226380">
      <w:bodyDiv w:val="1"/>
      <w:marLeft w:val="0"/>
      <w:marRight w:val="0"/>
      <w:marTop w:val="0"/>
      <w:marBottom w:val="0"/>
      <w:divBdr>
        <w:top w:val="none" w:sz="0" w:space="0" w:color="auto"/>
        <w:left w:val="none" w:sz="0" w:space="0" w:color="auto"/>
        <w:bottom w:val="none" w:sz="0" w:space="0" w:color="auto"/>
        <w:right w:val="none" w:sz="0" w:space="0" w:color="auto"/>
      </w:divBdr>
    </w:div>
    <w:div w:id="704213054">
      <w:bodyDiv w:val="1"/>
      <w:marLeft w:val="0"/>
      <w:marRight w:val="0"/>
      <w:marTop w:val="0"/>
      <w:marBottom w:val="0"/>
      <w:divBdr>
        <w:top w:val="none" w:sz="0" w:space="0" w:color="auto"/>
        <w:left w:val="none" w:sz="0" w:space="0" w:color="auto"/>
        <w:bottom w:val="none" w:sz="0" w:space="0" w:color="auto"/>
        <w:right w:val="none" w:sz="0" w:space="0" w:color="auto"/>
      </w:divBdr>
    </w:div>
    <w:div w:id="706179941">
      <w:bodyDiv w:val="1"/>
      <w:marLeft w:val="0"/>
      <w:marRight w:val="0"/>
      <w:marTop w:val="0"/>
      <w:marBottom w:val="0"/>
      <w:divBdr>
        <w:top w:val="none" w:sz="0" w:space="0" w:color="auto"/>
        <w:left w:val="none" w:sz="0" w:space="0" w:color="auto"/>
        <w:bottom w:val="none" w:sz="0" w:space="0" w:color="auto"/>
        <w:right w:val="none" w:sz="0" w:space="0" w:color="auto"/>
      </w:divBdr>
    </w:div>
    <w:div w:id="713504964">
      <w:bodyDiv w:val="1"/>
      <w:marLeft w:val="0"/>
      <w:marRight w:val="0"/>
      <w:marTop w:val="0"/>
      <w:marBottom w:val="0"/>
      <w:divBdr>
        <w:top w:val="none" w:sz="0" w:space="0" w:color="auto"/>
        <w:left w:val="none" w:sz="0" w:space="0" w:color="auto"/>
        <w:bottom w:val="none" w:sz="0" w:space="0" w:color="auto"/>
        <w:right w:val="none" w:sz="0" w:space="0" w:color="auto"/>
      </w:divBdr>
    </w:div>
    <w:div w:id="724258686">
      <w:bodyDiv w:val="1"/>
      <w:marLeft w:val="0"/>
      <w:marRight w:val="0"/>
      <w:marTop w:val="0"/>
      <w:marBottom w:val="0"/>
      <w:divBdr>
        <w:top w:val="none" w:sz="0" w:space="0" w:color="auto"/>
        <w:left w:val="none" w:sz="0" w:space="0" w:color="auto"/>
        <w:bottom w:val="none" w:sz="0" w:space="0" w:color="auto"/>
        <w:right w:val="none" w:sz="0" w:space="0" w:color="auto"/>
      </w:divBdr>
    </w:div>
    <w:div w:id="725421432">
      <w:bodyDiv w:val="1"/>
      <w:marLeft w:val="0"/>
      <w:marRight w:val="0"/>
      <w:marTop w:val="0"/>
      <w:marBottom w:val="0"/>
      <w:divBdr>
        <w:top w:val="none" w:sz="0" w:space="0" w:color="auto"/>
        <w:left w:val="none" w:sz="0" w:space="0" w:color="auto"/>
        <w:bottom w:val="none" w:sz="0" w:space="0" w:color="auto"/>
        <w:right w:val="none" w:sz="0" w:space="0" w:color="auto"/>
      </w:divBdr>
    </w:div>
    <w:div w:id="727263916">
      <w:bodyDiv w:val="1"/>
      <w:marLeft w:val="0"/>
      <w:marRight w:val="0"/>
      <w:marTop w:val="0"/>
      <w:marBottom w:val="0"/>
      <w:divBdr>
        <w:top w:val="none" w:sz="0" w:space="0" w:color="auto"/>
        <w:left w:val="none" w:sz="0" w:space="0" w:color="auto"/>
        <w:bottom w:val="none" w:sz="0" w:space="0" w:color="auto"/>
        <w:right w:val="none" w:sz="0" w:space="0" w:color="auto"/>
      </w:divBdr>
      <w:divsChild>
        <w:div w:id="1244995041">
          <w:marLeft w:val="0"/>
          <w:marRight w:val="0"/>
          <w:marTop w:val="0"/>
          <w:marBottom w:val="0"/>
          <w:divBdr>
            <w:top w:val="none" w:sz="0" w:space="0" w:color="auto"/>
            <w:left w:val="none" w:sz="0" w:space="0" w:color="auto"/>
            <w:bottom w:val="none" w:sz="0" w:space="0" w:color="auto"/>
            <w:right w:val="none" w:sz="0" w:space="0" w:color="auto"/>
          </w:divBdr>
          <w:divsChild>
            <w:div w:id="1421945944">
              <w:marLeft w:val="0"/>
              <w:marRight w:val="0"/>
              <w:marTop w:val="0"/>
              <w:marBottom w:val="0"/>
              <w:divBdr>
                <w:top w:val="none" w:sz="0" w:space="0" w:color="auto"/>
                <w:left w:val="none" w:sz="0" w:space="0" w:color="auto"/>
                <w:bottom w:val="none" w:sz="0" w:space="0" w:color="auto"/>
                <w:right w:val="none" w:sz="0" w:space="0" w:color="auto"/>
              </w:divBdr>
              <w:divsChild>
                <w:div w:id="1200162375">
                  <w:marLeft w:val="0"/>
                  <w:marRight w:val="0"/>
                  <w:marTop w:val="0"/>
                  <w:marBottom w:val="0"/>
                  <w:divBdr>
                    <w:top w:val="none" w:sz="0" w:space="0" w:color="auto"/>
                    <w:left w:val="none" w:sz="0" w:space="0" w:color="auto"/>
                    <w:bottom w:val="none" w:sz="0" w:space="0" w:color="auto"/>
                    <w:right w:val="none" w:sz="0" w:space="0" w:color="auto"/>
                  </w:divBdr>
                  <w:divsChild>
                    <w:div w:id="2142847162">
                      <w:marLeft w:val="0"/>
                      <w:marRight w:val="0"/>
                      <w:marTop w:val="0"/>
                      <w:marBottom w:val="0"/>
                      <w:divBdr>
                        <w:top w:val="none" w:sz="0" w:space="0" w:color="auto"/>
                        <w:left w:val="none" w:sz="0" w:space="0" w:color="auto"/>
                        <w:bottom w:val="none" w:sz="0" w:space="0" w:color="auto"/>
                        <w:right w:val="none" w:sz="0" w:space="0" w:color="auto"/>
                      </w:divBdr>
                      <w:divsChild>
                        <w:div w:id="131992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890352">
          <w:marLeft w:val="0"/>
          <w:marRight w:val="0"/>
          <w:marTop w:val="0"/>
          <w:marBottom w:val="0"/>
          <w:divBdr>
            <w:top w:val="none" w:sz="0" w:space="0" w:color="auto"/>
            <w:left w:val="none" w:sz="0" w:space="0" w:color="auto"/>
            <w:bottom w:val="none" w:sz="0" w:space="0" w:color="auto"/>
            <w:right w:val="none" w:sz="0" w:space="0" w:color="auto"/>
          </w:divBdr>
          <w:divsChild>
            <w:div w:id="1257009610">
              <w:marLeft w:val="0"/>
              <w:marRight w:val="0"/>
              <w:marTop w:val="0"/>
              <w:marBottom w:val="0"/>
              <w:divBdr>
                <w:top w:val="none" w:sz="0" w:space="0" w:color="auto"/>
                <w:left w:val="none" w:sz="0" w:space="0" w:color="auto"/>
                <w:bottom w:val="none" w:sz="0" w:space="0" w:color="auto"/>
                <w:right w:val="none" w:sz="0" w:space="0" w:color="auto"/>
              </w:divBdr>
            </w:div>
            <w:div w:id="123281477">
              <w:marLeft w:val="0"/>
              <w:marRight w:val="0"/>
              <w:marTop w:val="0"/>
              <w:marBottom w:val="0"/>
              <w:divBdr>
                <w:top w:val="none" w:sz="0" w:space="0" w:color="auto"/>
                <w:left w:val="none" w:sz="0" w:space="0" w:color="auto"/>
                <w:bottom w:val="none" w:sz="0" w:space="0" w:color="auto"/>
                <w:right w:val="none" w:sz="0" w:space="0" w:color="auto"/>
              </w:divBdr>
            </w:div>
            <w:div w:id="645281131">
              <w:marLeft w:val="0"/>
              <w:marRight w:val="0"/>
              <w:marTop w:val="0"/>
              <w:marBottom w:val="0"/>
              <w:divBdr>
                <w:top w:val="none" w:sz="0" w:space="0" w:color="auto"/>
                <w:left w:val="none" w:sz="0" w:space="0" w:color="auto"/>
                <w:bottom w:val="none" w:sz="0" w:space="0" w:color="auto"/>
                <w:right w:val="none" w:sz="0" w:space="0" w:color="auto"/>
              </w:divBdr>
              <w:divsChild>
                <w:div w:id="7196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450878">
      <w:bodyDiv w:val="1"/>
      <w:marLeft w:val="0"/>
      <w:marRight w:val="0"/>
      <w:marTop w:val="0"/>
      <w:marBottom w:val="0"/>
      <w:divBdr>
        <w:top w:val="none" w:sz="0" w:space="0" w:color="auto"/>
        <w:left w:val="none" w:sz="0" w:space="0" w:color="auto"/>
        <w:bottom w:val="none" w:sz="0" w:space="0" w:color="auto"/>
        <w:right w:val="none" w:sz="0" w:space="0" w:color="auto"/>
      </w:divBdr>
    </w:div>
    <w:div w:id="741177084">
      <w:bodyDiv w:val="1"/>
      <w:marLeft w:val="0"/>
      <w:marRight w:val="0"/>
      <w:marTop w:val="0"/>
      <w:marBottom w:val="0"/>
      <w:divBdr>
        <w:top w:val="none" w:sz="0" w:space="0" w:color="auto"/>
        <w:left w:val="none" w:sz="0" w:space="0" w:color="auto"/>
        <w:bottom w:val="none" w:sz="0" w:space="0" w:color="auto"/>
        <w:right w:val="none" w:sz="0" w:space="0" w:color="auto"/>
      </w:divBdr>
    </w:div>
    <w:div w:id="745764859">
      <w:bodyDiv w:val="1"/>
      <w:marLeft w:val="0"/>
      <w:marRight w:val="0"/>
      <w:marTop w:val="0"/>
      <w:marBottom w:val="0"/>
      <w:divBdr>
        <w:top w:val="none" w:sz="0" w:space="0" w:color="auto"/>
        <w:left w:val="none" w:sz="0" w:space="0" w:color="auto"/>
        <w:bottom w:val="none" w:sz="0" w:space="0" w:color="auto"/>
        <w:right w:val="none" w:sz="0" w:space="0" w:color="auto"/>
      </w:divBdr>
    </w:div>
    <w:div w:id="746801699">
      <w:bodyDiv w:val="1"/>
      <w:marLeft w:val="0"/>
      <w:marRight w:val="0"/>
      <w:marTop w:val="0"/>
      <w:marBottom w:val="0"/>
      <w:divBdr>
        <w:top w:val="none" w:sz="0" w:space="0" w:color="auto"/>
        <w:left w:val="none" w:sz="0" w:space="0" w:color="auto"/>
        <w:bottom w:val="none" w:sz="0" w:space="0" w:color="auto"/>
        <w:right w:val="none" w:sz="0" w:space="0" w:color="auto"/>
      </w:divBdr>
    </w:div>
    <w:div w:id="747464910">
      <w:bodyDiv w:val="1"/>
      <w:marLeft w:val="0"/>
      <w:marRight w:val="0"/>
      <w:marTop w:val="0"/>
      <w:marBottom w:val="0"/>
      <w:divBdr>
        <w:top w:val="none" w:sz="0" w:space="0" w:color="auto"/>
        <w:left w:val="none" w:sz="0" w:space="0" w:color="auto"/>
        <w:bottom w:val="none" w:sz="0" w:space="0" w:color="auto"/>
        <w:right w:val="none" w:sz="0" w:space="0" w:color="auto"/>
      </w:divBdr>
    </w:div>
    <w:div w:id="754281376">
      <w:bodyDiv w:val="1"/>
      <w:marLeft w:val="0"/>
      <w:marRight w:val="0"/>
      <w:marTop w:val="0"/>
      <w:marBottom w:val="0"/>
      <w:divBdr>
        <w:top w:val="none" w:sz="0" w:space="0" w:color="auto"/>
        <w:left w:val="none" w:sz="0" w:space="0" w:color="auto"/>
        <w:bottom w:val="none" w:sz="0" w:space="0" w:color="auto"/>
        <w:right w:val="none" w:sz="0" w:space="0" w:color="auto"/>
      </w:divBdr>
    </w:div>
    <w:div w:id="756828687">
      <w:bodyDiv w:val="1"/>
      <w:marLeft w:val="0"/>
      <w:marRight w:val="0"/>
      <w:marTop w:val="0"/>
      <w:marBottom w:val="0"/>
      <w:divBdr>
        <w:top w:val="none" w:sz="0" w:space="0" w:color="auto"/>
        <w:left w:val="none" w:sz="0" w:space="0" w:color="auto"/>
        <w:bottom w:val="none" w:sz="0" w:space="0" w:color="auto"/>
        <w:right w:val="none" w:sz="0" w:space="0" w:color="auto"/>
      </w:divBdr>
    </w:div>
    <w:div w:id="758529592">
      <w:bodyDiv w:val="1"/>
      <w:marLeft w:val="0"/>
      <w:marRight w:val="0"/>
      <w:marTop w:val="0"/>
      <w:marBottom w:val="0"/>
      <w:divBdr>
        <w:top w:val="none" w:sz="0" w:space="0" w:color="auto"/>
        <w:left w:val="none" w:sz="0" w:space="0" w:color="auto"/>
        <w:bottom w:val="none" w:sz="0" w:space="0" w:color="auto"/>
        <w:right w:val="none" w:sz="0" w:space="0" w:color="auto"/>
      </w:divBdr>
    </w:div>
    <w:div w:id="762192221">
      <w:bodyDiv w:val="1"/>
      <w:marLeft w:val="0"/>
      <w:marRight w:val="0"/>
      <w:marTop w:val="0"/>
      <w:marBottom w:val="0"/>
      <w:divBdr>
        <w:top w:val="none" w:sz="0" w:space="0" w:color="auto"/>
        <w:left w:val="none" w:sz="0" w:space="0" w:color="auto"/>
        <w:bottom w:val="none" w:sz="0" w:space="0" w:color="auto"/>
        <w:right w:val="none" w:sz="0" w:space="0" w:color="auto"/>
      </w:divBdr>
    </w:div>
    <w:div w:id="762997018">
      <w:bodyDiv w:val="1"/>
      <w:marLeft w:val="0"/>
      <w:marRight w:val="0"/>
      <w:marTop w:val="0"/>
      <w:marBottom w:val="0"/>
      <w:divBdr>
        <w:top w:val="none" w:sz="0" w:space="0" w:color="auto"/>
        <w:left w:val="none" w:sz="0" w:space="0" w:color="auto"/>
        <w:bottom w:val="none" w:sz="0" w:space="0" w:color="auto"/>
        <w:right w:val="none" w:sz="0" w:space="0" w:color="auto"/>
      </w:divBdr>
    </w:div>
    <w:div w:id="763381108">
      <w:bodyDiv w:val="1"/>
      <w:marLeft w:val="0"/>
      <w:marRight w:val="0"/>
      <w:marTop w:val="0"/>
      <w:marBottom w:val="0"/>
      <w:divBdr>
        <w:top w:val="none" w:sz="0" w:space="0" w:color="auto"/>
        <w:left w:val="none" w:sz="0" w:space="0" w:color="auto"/>
        <w:bottom w:val="none" w:sz="0" w:space="0" w:color="auto"/>
        <w:right w:val="none" w:sz="0" w:space="0" w:color="auto"/>
      </w:divBdr>
    </w:div>
    <w:div w:id="765469066">
      <w:bodyDiv w:val="1"/>
      <w:marLeft w:val="0"/>
      <w:marRight w:val="0"/>
      <w:marTop w:val="0"/>
      <w:marBottom w:val="0"/>
      <w:divBdr>
        <w:top w:val="none" w:sz="0" w:space="0" w:color="auto"/>
        <w:left w:val="none" w:sz="0" w:space="0" w:color="auto"/>
        <w:bottom w:val="none" w:sz="0" w:space="0" w:color="auto"/>
        <w:right w:val="none" w:sz="0" w:space="0" w:color="auto"/>
      </w:divBdr>
    </w:div>
    <w:div w:id="767000202">
      <w:bodyDiv w:val="1"/>
      <w:marLeft w:val="0"/>
      <w:marRight w:val="0"/>
      <w:marTop w:val="0"/>
      <w:marBottom w:val="0"/>
      <w:divBdr>
        <w:top w:val="none" w:sz="0" w:space="0" w:color="auto"/>
        <w:left w:val="none" w:sz="0" w:space="0" w:color="auto"/>
        <w:bottom w:val="none" w:sz="0" w:space="0" w:color="auto"/>
        <w:right w:val="none" w:sz="0" w:space="0" w:color="auto"/>
      </w:divBdr>
    </w:div>
    <w:div w:id="771322202">
      <w:bodyDiv w:val="1"/>
      <w:marLeft w:val="0"/>
      <w:marRight w:val="0"/>
      <w:marTop w:val="0"/>
      <w:marBottom w:val="0"/>
      <w:divBdr>
        <w:top w:val="none" w:sz="0" w:space="0" w:color="auto"/>
        <w:left w:val="none" w:sz="0" w:space="0" w:color="auto"/>
        <w:bottom w:val="none" w:sz="0" w:space="0" w:color="auto"/>
        <w:right w:val="none" w:sz="0" w:space="0" w:color="auto"/>
      </w:divBdr>
    </w:div>
    <w:div w:id="773591543">
      <w:bodyDiv w:val="1"/>
      <w:marLeft w:val="0"/>
      <w:marRight w:val="0"/>
      <w:marTop w:val="0"/>
      <w:marBottom w:val="0"/>
      <w:divBdr>
        <w:top w:val="none" w:sz="0" w:space="0" w:color="auto"/>
        <w:left w:val="none" w:sz="0" w:space="0" w:color="auto"/>
        <w:bottom w:val="none" w:sz="0" w:space="0" w:color="auto"/>
        <w:right w:val="none" w:sz="0" w:space="0" w:color="auto"/>
      </w:divBdr>
    </w:div>
    <w:div w:id="777986837">
      <w:bodyDiv w:val="1"/>
      <w:marLeft w:val="0"/>
      <w:marRight w:val="0"/>
      <w:marTop w:val="0"/>
      <w:marBottom w:val="0"/>
      <w:divBdr>
        <w:top w:val="none" w:sz="0" w:space="0" w:color="auto"/>
        <w:left w:val="none" w:sz="0" w:space="0" w:color="auto"/>
        <w:bottom w:val="none" w:sz="0" w:space="0" w:color="auto"/>
        <w:right w:val="none" w:sz="0" w:space="0" w:color="auto"/>
      </w:divBdr>
    </w:div>
    <w:div w:id="786267732">
      <w:bodyDiv w:val="1"/>
      <w:marLeft w:val="0"/>
      <w:marRight w:val="0"/>
      <w:marTop w:val="0"/>
      <w:marBottom w:val="0"/>
      <w:divBdr>
        <w:top w:val="none" w:sz="0" w:space="0" w:color="auto"/>
        <w:left w:val="none" w:sz="0" w:space="0" w:color="auto"/>
        <w:bottom w:val="none" w:sz="0" w:space="0" w:color="auto"/>
        <w:right w:val="none" w:sz="0" w:space="0" w:color="auto"/>
      </w:divBdr>
    </w:div>
    <w:div w:id="789590774">
      <w:bodyDiv w:val="1"/>
      <w:marLeft w:val="0"/>
      <w:marRight w:val="0"/>
      <w:marTop w:val="0"/>
      <w:marBottom w:val="0"/>
      <w:divBdr>
        <w:top w:val="none" w:sz="0" w:space="0" w:color="auto"/>
        <w:left w:val="none" w:sz="0" w:space="0" w:color="auto"/>
        <w:bottom w:val="none" w:sz="0" w:space="0" w:color="auto"/>
        <w:right w:val="none" w:sz="0" w:space="0" w:color="auto"/>
      </w:divBdr>
    </w:div>
    <w:div w:id="794062057">
      <w:bodyDiv w:val="1"/>
      <w:marLeft w:val="0"/>
      <w:marRight w:val="0"/>
      <w:marTop w:val="0"/>
      <w:marBottom w:val="0"/>
      <w:divBdr>
        <w:top w:val="none" w:sz="0" w:space="0" w:color="auto"/>
        <w:left w:val="none" w:sz="0" w:space="0" w:color="auto"/>
        <w:bottom w:val="none" w:sz="0" w:space="0" w:color="auto"/>
        <w:right w:val="none" w:sz="0" w:space="0" w:color="auto"/>
      </w:divBdr>
    </w:div>
    <w:div w:id="797720165">
      <w:bodyDiv w:val="1"/>
      <w:marLeft w:val="0"/>
      <w:marRight w:val="0"/>
      <w:marTop w:val="0"/>
      <w:marBottom w:val="0"/>
      <w:divBdr>
        <w:top w:val="none" w:sz="0" w:space="0" w:color="auto"/>
        <w:left w:val="none" w:sz="0" w:space="0" w:color="auto"/>
        <w:bottom w:val="none" w:sz="0" w:space="0" w:color="auto"/>
        <w:right w:val="none" w:sz="0" w:space="0" w:color="auto"/>
      </w:divBdr>
    </w:div>
    <w:div w:id="801727952">
      <w:bodyDiv w:val="1"/>
      <w:marLeft w:val="0"/>
      <w:marRight w:val="0"/>
      <w:marTop w:val="0"/>
      <w:marBottom w:val="0"/>
      <w:divBdr>
        <w:top w:val="none" w:sz="0" w:space="0" w:color="auto"/>
        <w:left w:val="none" w:sz="0" w:space="0" w:color="auto"/>
        <w:bottom w:val="none" w:sz="0" w:space="0" w:color="auto"/>
        <w:right w:val="none" w:sz="0" w:space="0" w:color="auto"/>
      </w:divBdr>
    </w:div>
    <w:div w:id="804589771">
      <w:bodyDiv w:val="1"/>
      <w:marLeft w:val="0"/>
      <w:marRight w:val="0"/>
      <w:marTop w:val="0"/>
      <w:marBottom w:val="0"/>
      <w:divBdr>
        <w:top w:val="none" w:sz="0" w:space="0" w:color="auto"/>
        <w:left w:val="none" w:sz="0" w:space="0" w:color="auto"/>
        <w:bottom w:val="none" w:sz="0" w:space="0" w:color="auto"/>
        <w:right w:val="none" w:sz="0" w:space="0" w:color="auto"/>
      </w:divBdr>
    </w:div>
    <w:div w:id="808715206">
      <w:bodyDiv w:val="1"/>
      <w:marLeft w:val="0"/>
      <w:marRight w:val="0"/>
      <w:marTop w:val="0"/>
      <w:marBottom w:val="0"/>
      <w:divBdr>
        <w:top w:val="none" w:sz="0" w:space="0" w:color="auto"/>
        <w:left w:val="none" w:sz="0" w:space="0" w:color="auto"/>
        <w:bottom w:val="none" w:sz="0" w:space="0" w:color="auto"/>
        <w:right w:val="none" w:sz="0" w:space="0" w:color="auto"/>
      </w:divBdr>
    </w:div>
    <w:div w:id="816335149">
      <w:bodyDiv w:val="1"/>
      <w:marLeft w:val="0"/>
      <w:marRight w:val="0"/>
      <w:marTop w:val="0"/>
      <w:marBottom w:val="0"/>
      <w:divBdr>
        <w:top w:val="none" w:sz="0" w:space="0" w:color="auto"/>
        <w:left w:val="none" w:sz="0" w:space="0" w:color="auto"/>
        <w:bottom w:val="none" w:sz="0" w:space="0" w:color="auto"/>
        <w:right w:val="none" w:sz="0" w:space="0" w:color="auto"/>
      </w:divBdr>
    </w:div>
    <w:div w:id="817454366">
      <w:bodyDiv w:val="1"/>
      <w:marLeft w:val="0"/>
      <w:marRight w:val="0"/>
      <w:marTop w:val="0"/>
      <w:marBottom w:val="0"/>
      <w:divBdr>
        <w:top w:val="none" w:sz="0" w:space="0" w:color="auto"/>
        <w:left w:val="none" w:sz="0" w:space="0" w:color="auto"/>
        <w:bottom w:val="none" w:sz="0" w:space="0" w:color="auto"/>
        <w:right w:val="none" w:sz="0" w:space="0" w:color="auto"/>
      </w:divBdr>
    </w:div>
    <w:div w:id="825439726">
      <w:bodyDiv w:val="1"/>
      <w:marLeft w:val="0"/>
      <w:marRight w:val="0"/>
      <w:marTop w:val="0"/>
      <w:marBottom w:val="0"/>
      <w:divBdr>
        <w:top w:val="none" w:sz="0" w:space="0" w:color="auto"/>
        <w:left w:val="none" w:sz="0" w:space="0" w:color="auto"/>
        <w:bottom w:val="none" w:sz="0" w:space="0" w:color="auto"/>
        <w:right w:val="none" w:sz="0" w:space="0" w:color="auto"/>
      </w:divBdr>
    </w:div>
    <w:div w:id="827139615">
      <w:bodyDiv w:val="1"/>
      <w:marLeft w:val="0"/>
      <w:marRight w:val="0"/>
      <w:marTop w:val="0"/>
      <w:marBottom w:val="0"/>
      <w:divBdr>
        <w:top w:val="none" w:sz="0" w:space="0" w:color="auto"/>
        <w:left w:val="none" w:sz="0" w:space="0" w:color="auto"/>
        <w:bottom w:val="none" w:sz="0" w:space="0" w:color="auto"/>
        <w:right w:val="none" w:sz="0" w:space="0" w:color="auto"/>
      </w:divBdr>
    </w:div>
    <w:div w:id="828863264">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3319273">
      <w:bodyDiv w:val="1"/>
      <w:marLeft w:val="0"/>
      <w:marRight w:val="0"/>
      <w:marTop w:val="0"/>
      <w:marBottom w:val="0"/>
      <w:divBdr>
        <w:top w:val="none" w:sz="0" w:space="0" w:color="auto"/>
        <w:left w:val="none" w:sz="0" w:space="0" w:color="auto"/>
        <w:bottom w:val="none" w:sz="0" w:space="0" w:color="auto"/>
        <w:right w:val="none" w:sz="0" w:space="0" w:color="auto"/>
      </w:divBdr>
    </w:div>
    <w:div w:id="845941745">
      <w:bodyDiv w:val="1"/>
      <w:marLeft w:val="0"/>
      <w:marRight w:val="0"/>
      <w:marTop w:val="0"/>
      <w:marBottom w:val="0"/>
      <w:divBdr>
        <w:top w:val="none" w:sz="0" w:space="0" w:color="auto"/>
        <w:left w:val="none" w:sz="0" w:space="0" w:color="auto"/>
        <w:bottom w:val="none" w:sz="0" w:space="0" w:color="auto"/>
        <w:right w:val="none" w:sz="0" w:space="0" w:color="auto"/>
      </w:divBdr>
    </w:div>
    <w:div w:id="851384154">
      <w:bodyDiv w:val="1"/>
      <w:marLeft w:val="0"/>
      <w:marRight w:val="0"/>
      <w:marTop w:val="0"/>
      <w:marBottom w:val="0"/>
      <w:divBdr>
        <w:top w:val="none" w:sz="0" w:space="0" w:color="auto"/>
        <w:left w:val="none" w:sz="0" w:space="0" w:color="auto"/>
        <w:bottom w:val="none" w:sz="0" w:space="0" w:color="auto"/>
        <w:right w:val="none" w:sz="0" w:space="0" w:color="auto"/>
      </w:divBdr>
    </w:div>
    <w:div w:id="853955471">
      <w:bodyDiv w:val="1"/>
      <w:marLeft w:val="0"/>
      <w:marRight w:val="0"/>
      <w:marTop w:val="0"/>
      <w:marBottom w:val="0"/>
      <w:divBdr>
        <w:top w:val="none" w:sz="0" w:space="0" w:color="auto"/>
        <w:left w:val="none" w:sz="0" w:space="0" w:color="auto"/>
        <w:bottom w:val="none" w:sz="0" w:space="0" w:color="auto"/>
        <w:right w:val="none" w:sz="0" w:space="0" w:color="auto"/>
      </w:divBdr>
    </w:div>
    <w:div w:id="859005924">
      <w:bodyDiv w:val="1"/>
      <w:marLeft w:val="0"/>
      <w:marRight w:val="0"/>
      <w:marTop w:val="0"/>
      <w:marBottom w:val="0"/>
      <w:divBdr>
        <w:top w:val="none" w:sz="0" w:space="0" w:color="auto"/>
        <w:left w:val="none" w:sz="0" w:space="0" w:color="auto"/>
        <w:bottom w:val="none" w:sz="0" w:space="0" w:color="auto"/>
        <w:right w:val="none" w:sz="0" w:space="0" w:color="auto"/>
      </w:divBdr>
    </w:div>
    <w:div w:id="859902044">
      <w:bodyDiv w:val="1"/>
      <w:marLeft w:val="0"/>
      <w:marRight w:val="0"/>
      <w:marTop w:val="0"/>
      <w:marBottom w:val="0"/>
      <w:divBdr>
        <w:top w:val="none" w:sz="0" w:space="0" w:color="auto"/>
        <w:left w:val="none" w:sz="0" w:space="0" w:color="auto"/>
        <w:bottom w:val="none" w:sz="0" w:space="0" w:color="auto"/>
        <w:right w:val="none" w:sz="0" w:space="0" w:color="auto"/>
      </w:divBdr>
    </w:div>
    <w:div w:id="859970354">
      <w:bodyDiv w:val="1"/>
      <w:marLeft w:val="0"/>
      <w:marRight w:val="0"/>
      <w:marTop w:val="0"/>
      <w:marBottom w:val="0"/>
      <w:divBdr>
        <w:top w:val="none" w:sz="0" w:space="0" w:color="auto"/>
        <w:left w:val="none" w:sz="0" w:space="0" w:color="auto"/>
        <w:bottom w:val="none" w:sz="0" w:space="0" w:color="auto"/>
        <w:right w:val="none" w:sz="0" w:space="0" w:color="auto"/>
      </w:divBdr>
    </w:div>
    <w:div w:id="860778133">
      <w:bodyDiv w:val="1"/>
      <w:marLeft w:val="0"/>
      <w:marRight w:val="0"/>
      <w:marTop w:val="0"/>
      <w:marBottom w:val="0"/>
      <w:divBdr>
        <w:top w:val="none" w:sz="0" w:space="0" w:color="auto"/>
        <w:left w:val="none" w:sz="0" w:space="0" w:color="auto"/>
        <w:bottom w:val="none" w:sz="0" w:space="0" w:color="auto"/>
        <w:right w:val="none" w:sz="0" w:space="0" w:color="auto"/>
      </w:divBdr>
    </w:div>
    <w:div w:id="863716061">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5410059">
      <w:bodyDiv w:val="1"/>
      <w:marLeft w:val="0"/>
      <w:marRight w:val="0"/>
      <w:marTop w:val="0"/>
      <w:marBottom w:val="0"/>
      <w:divBdr>
        <w:top w:val="none" w:sz="0" w:space="0" w:color="auto"/>
        <w:left w:val="none" w:sz="0" w:space="0" w:color="auto"/>
        <w:bottom w:val="none" w:sz="0" w:space="0" w:color="auto"/>
        <w:right w:val="none" w:sz="0" w:space="0" w:color="auto"/>
      </w:divBdr>
    </w:div>
    <w:div w:id="876166177">
      <w:bodyDiv w:val="1"/>
      <w:marLeft w:val="0"/>
      <w:marRight w:val="0"/>
      <w:marTop w:val="0"/>
      <w:marBottom w:val="0"/>
      <w:divBdr>
        <w:top w:val="none" w:sz="0" w:space="0" w:color="auto"/>
        <w:left w:val="none" w:sz="0" w:space="0" w:color="auto"/>
        <w:bottom w:val="none" w:sz="0" w:space="0" w:color="auto"/>
        <w:right w:val="none" w:sz="0" w:space="0" w:color="auto"/>
      </w:divBdr>
    </w:div>
    <w:div w:id="881745824">
      <w:bodyDiv w:val="1"/>
      <w:marLeft w:val="0"/>
      <w:marRight w:val="0"/>
      <w:marTop w:val="0"/>
      <w:marBottom w:val="0"/>
      <w:divBdr>
        <w:top w:val="none" w:sz="0" w:space="0" w:color="auto"/>
        <w:left w:val="none" w:sz="0" w:space="0" w:color="auto"/>
        <w:bottom w:val="none" w:sz="0" w:space="0" w:color="auto"/>
        <w:right w:val="none" w:sz="0" w:space="0" w:color="auto"/>
      </w:divBdr>
    </w:div>
    <w:div w:id="886602820">
      <w:bodyDiv w:val="1"/>
      <w:marLeft w:val="0"/>
      <w:marRight w:val="0"/>
      <w:marTop w:val="0"/>
      <w:marBottom w:val="0"/>
      <w:divBdr>
        <w:top w:val="none" w:sz="0" w:space="0" w:color="auto"/>
        <w:left w:val="none" w:sz="0" w:space="0" w:color="auto"/>
        <w:bottom w:val="none" w:sz="0" w:space="0" w:color="auto"/>
        <w:right w:val="none" w:sz="0" w:space="0" w:color="auto"/>
      </w:divBdr>
    </w:div>
    <w:div w:id="887650488">
      <w:bodyDiv w:val="1"/>
      <w:marLeft w:val="0"/>
      <w:marRight w:val="0"/>
      <w:marTop w:val="0"/>
      <w:marBottom w:val="0"/>
      <w:divBdr>
        <w:top w:val="none" w:sz="0" w:space="0" w:color="auto"/>
        <w:left w:val="none" w:sz="0" w:space="0" w:color="auto"/>
        <w:bottom w:val="none" w:sz="0" w:space="0" w:color="auto"/>
        <w:right w:val="none" w:sz="0" w:space="0" w:color="auto"/>
      </w:divBdr>
    </w:div>
    <w:div w:id="893809186">
      <w:bodyDiv w:val="1"/>
      <w:marLeft w:val="0"/>
      <w:marRight w:val="0"/>
      <w:marTop w:val="0"/>
      <w:marBottom w:val="0"/>
      <w:divBdr>
        <w:top w:val="none" w:sz="0" w:space="0" w:color="auto"/>
        <w:left w:val="none" w:sz="0" w:space="0" w:color="auto"/>
        <w:bottom w:val="none" w:sz="0" w:space="0" w:color="auto"/>
        <w:right w:val="none" w:sz="0" w:space="0" w:color="auto"/>
      </w:divBdr>
    </w:div>
    <w:div w:id="894241597">
      <w:bodyDiv w:val="1"/>
      <w:marLeft w:val="0"/>
      <w:marRight w:val="0"/>
      <w:marTop w:val="0"/>
      <w:marBottom w:val="0"/>
      <w:divBdr>
        <w:top w:val="none" w:sz="0" w:space="0" w:color="auto"/>
        <w:left w:val="none" w:sz="0" w:space="0" w:color="auto"/>
        <w:bottom w:val="none" w:sz="0" w:space="0" w:color="auto"/>
        <w:right w:val="none" w:sz="0" w:space="0" w:color="auto"/>
      </w:divBdr>
    </w:div>
    <w:div w:id="902522491">
      <w:bodyDiv w:val="1"/>
      <w:marLeft w:val="0"/>
      <w:marRight w:val="0"/>
      <w:marTop w:val="0"/>
      <w:marBottom w:val="0"/>
      <w:divBdr>
        <w:top w:val="none" w:sz="0" w:space="0" w:color="auto"/>
        <w:left w:val="none" w:sz="0" w:space="0" w:color="auto"/>
        <w:bottom w:val="none" w:sz="0" w:space="0" w:color="auto"/>
        <w:right w:val="none" w:sz="0" w:space="0" w:color="auto"/>
      </w:divBdr>
    </w:div>
    <w:div w:id="913050232">
      <w:bodyDiv w:val="1"/>
      <w:marLeft w:val="0"/>
      <w:marRight w:val="0"/>
      <w:marTop w:val="0"/>
      <w:marBottom w:val="0"/>
      <w:divBdr>
        <w:top w:val="none" w:sz="0" w:space="0" w:color="auto"/>
        <w:left w:val="none" w:sz="0" w:space="0" w:color="auto"/>
        <w:bottom w:val="none" w:sz="0" w:space="0" w:color="auto"/>
        <w:right w:val="none" w:sz="0" w:space="0" w:color="auto"/>
      </w:divBdr>
    </w:div>
    <w:div w:id="914709841">
      <w:bodyDiv w:val="1"/>
      <w:marLeft w:val="0"/>
      <w:marRight w:val="0"/>
      <w:marTop w:val="0"/>
      <w:marBottom w:val="0"/>
      <w:divBdr>
        <w:top w:val="none" w:sz="0" w:space="0" w:color="auto"/>
        <w:left w:val="none" w:sz="0" w:space="0" w:color="auto"/>
        <w:bottom w:val="none" w:sz="0" w:space="0" w:color="auto"/>
        <w:right w:val="none" w:sz="0" w:space="0" w:color="auto"/>
      </w:divBdr>
    </w:div>
    <w:div w:id="914824637">
      <w:bodyDiv w:val="1"/>
      <w:marLeft w:val="0"/>
      <w:marRight w:val="0"/>
      <w:marTop w:val="0"/>
      <w:marBottom w:val="0"/>
      <w:divBdr>
        <w:top w:val="none" w:sz="0" w:space="0" w:color="auto"/>
        <w:left w:val="none" w:sz="0" w:space="0" w:color="auto"/>
        <w:bottom w:val="none" w:sz="0" w:space="0" w:color="auto"/>
        <w:right w:val="none" w:sz="0" w:space="0" w:color="auto"/>
      </w:divBdr>
    </w:div>
    <w:div w:id="915942466">
      <w:bodyDiv w:val="1"/>
      <w:marLeft w:val="0"/>
      <w:marRight w:val="0"/>
      <w:marTop w:val="0"/>
      <w:marBottom w:val="0"/>
      <w:divBdr>
        <w:top w:val="none" w:sz="0" w:space="0" w:color="auto"/>
        <w:left w:val="none" w:sz="0" w:space="0" w:color="auto"/>
        <w:bottom w:val="none" w:sz="0" w:space="0" w:color="auto"/>
        <w:right w:val="none" w:sz="0" w:space="0" w:color="auto"/>
      </w:divBdr>
    </w:div>
    <w:div w:id="916356622">
      <w:bodyDiv w:val="1"/>
      <w:marLeft w:val="0"/>
      <w:marRight w:val="0"/>
      <w:marTop w:val="0"/>
      <w:marBottom w:val="0"/>
      <w:divBdr>
        <w:top w:val="none" w:sz="0" w:space="0" w:color="auto"/>
        <w:left w:val="none" w:sz="0" w:space="0" w:color="auto"/>
        <w:bottom w:val="none" w:sz="0" w:space="0" w:color="auto"/>
        <w:right w:val="none" w:sz="0" w:space="0" w:color="auto"/>
      </w:divBdr>
    </w:div>
    <w:div w:id="917400806">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7275662">
      <w:bodyDiv w:val="1"/>
      <w:marLeft w:val="0"/>
      <w:marRight w:val="0"/>
      <w:marTop w:val="0"/>
      <w:marBottom w:val="0"/>
      <w:divBdr>
        <w:top w:val="none" w:sz="0" w:space="0" w:color="auto"/>
        <w:left w:val="none" w:sz="0" w:space="0" w:color="auto"/>
        <w:bottom w:val="none" w:sz="0" w:space="0" w:color="auto"/>
        <w:right w:val="none" w:sz="0" w:space="0" w:color="auto"/>
      </w:divBdr>
    </w:div>
    <w:div w:id="930507872">
      <w:bodyDiv w:val="1"/>
      <w:marLeft w:val="0"/>
      <w:marRight w:val="0"/>
      <w:marTop w:val="0"/>
      <w:marBottom w:val="0"/>
      <w:divBdr>
        <w:top w:val="none" w:sz="0" w:space="0" w:color="auto"/>
        <w:left w:val="none" w:sz="0" w:space="0" w:color="auto"/>
        <w:bottom w:val="none" w:sz="0" w:space="0" w:color="auto"/>
        <w:right w:val="none" w:sz="0" w:space="0" w:color="auto"/>
      </w:divBdr>
    </w:div>
    <w:div w:id="930623964">
      <w:bodyDiv w:val="1"/>
      <w:marLeft w:val="0"/>
      <w:marRight w:val="0"/>
      <w:marTop w:val="0"/>
      <w:marBottom w:val="0"/>
      <w:divBdr>
        <w:top w:val="none" w:sz="0" w:space="0" w:color="auto"/>
        <w:left w:val="none" w:sz="0" w:space="0" w:color="auto"/>
        <w:bottom w:val="none" w:sz="0" w:space="0" w:color="auto"/>
        <w:right w:val="none" w:sz="0" w:space="0" w:color="auto"/>
      </w:divBdr>
    </w:div>
    <w:div w:id="942884059">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1714203">
      <w:bodyDiv w:val="1"/>
      <w:marLeft w:val="0"/>
      <w:marRight w:val="0"/>
      <w:marTop w:val="0"/>
      <w:marBottom w:val="0"/>
      <w:divBdr>
        <w:top w:val="none" w:sz="0" w:space="0" w:color="auto"/>
        <w:left w:val="none" w:sz="0" w:space="0" w:color="auto"/>
        <w:bottom w:val="none" w:sz="0" w:space="0" w:color="auto"/>
        <w:right w:val="none" w:sz="0" w:space="0" w:color="auto"/>
      </w:divBdr>
    </w:div>
    <w:div w:id="955525998">
      <w:bodyDiv w:val="1"/>
      <w:marLeft w:val="0"/>
      <w:marRight w:val="0"/>
      <w:marTop w:val="0"/>
      <w:marBottom w:val="0"/>
      <w:divBdr>
        <w:top w:val="none" w:sz="0" w:space="0" w:color="auto"/>
        <w:left w:val="none" w:sz="0" w:space="0" w:color="auto"/>
        <w:bottom w:val="none" w:sz="0" w:space="0" w:color="auto"/>
        <w:right w:val="none" w:sz="0" w:space="0" w:color="auto"/>
      </w:divBdr>
    </w:div>
    <w:div w:id="966004866">
      <w:bodyDiv w:val="1"/>
      <w:marLeft w:val="0"/>
      <w:marRight w:val="0"/>
      <w:marTop w:val="0"/>
      <w:marBottom w:val="0"/>
      <w:divBdr>
        <w:top w:val="none" w:sz="0" w:space="0" w:color="auto"/>
        <w:left w:val="none" w:sz="0" w:space="0" w:color="auto"/>
        <w:bottom w:val="none" w:sz="0" w:space="0" w:color="auto"/>
        <w:right w:val="none" w:sz="0" w:space="0" w:color="auto"/>
      </w:divBdr>
    </w:div>
    <w:div w:id="970138856">
      <w:bodyDiv w:val="1"/>
      <w:marLeft w:val="0"/>
      <w:marRight w:val="0"/>
      <w:marTop w:val="0"/>
      <w:marBottom w:val="0"/>
      <w:divBdr>
        <w:top w:val="none" w:sz="0" w:space="0" w:color="auto"/>
        <w:left w:val="none" w:sz="0" w:space="0" w:color="auto"/>
        <w:bottom w:val="none" w:sz="0" w:space="0" w:color="auto"/>
        <w:right w:val="none" w:sz="0" w:space="0" w:color="auto"/>
      </w:divBdr>
    </w:div>
    <w:div w:id="977224141">
      <w:bodyDiv w:val="1"/>
      <w:marLeft w:val="0"/>
      <w:marRight w:val="0"/>
      <w:marTop w:val="0"/>
      <w:marBottom w:val="0"/>
      <w:divBdr>
        <w:top w:val="none" w:sz="0" w:space="0" w:color="auto"/>
        <w:left w:val="none" w:sz="0" w:space="0" w:color="auto"/>
        <w:bottom w:val="none" w:sz="0" w:space="0" w:color="auto"/>
        <w:right w:val="none" w:sz="0" w:space="0" w:color="auto"/>
      </w:divBdr>
    </w:div>
    <w:div w:id="985552817">
      <w:bodyDiv w:val="1"/>
      <w:marLeft w:val="0"/>
      <w:marRight w:val="0"/>
      <w:marTop w:val="0"/>
      <w:marBottom w:val="0"/>
      <w:divBdr>
        <w:top w:val="none" w:sz="0" w:space="0" w:color="auto"/>
        <w:left w:val="none" w:sz="0" w:space="0" w:color="auto"/>
        <w:bottom w:val="none" w:sz="0" w:space="0" w:color="auto"/>
        <w:right w:val="none" w:sz="0" w:space="0" w:color="auto"/>
      </w:divBdr>
    </w:div>
    <w:div w:id="985670995">
      <w:bodyDiv w:val="1"/>
      <w:marLeft w:val="0"/>
      <w:marRight w:val="0"/>
      <w:marTop w:val="0"/>
      <w:marBottom w:val="0"/>
      <w:divBdr>
        <w:top w:val="none" w:sz="0" w:space="0" w:color="auto"/>
        <w:left w:val="none" w:sz="0" w:space="0" w:color="auto"/>
        <w:bottom w:val="none" w:sz="0" w:space="0" w:color="auto"/>
        <w:right w:val="none" w:sz="0" w:space="0" w:color="auto"/>
      </w:divBdr>
      <w:divsChild>
        <w:div w:id="1711566417">
          <w:marLeft w:val="0"/>
          <w:marRight w:val="0"/>
          <w:marTop w:val="0"/>
          <w:marBottom w:val="0"/>
          <w:divBdr>
            <w:top w:val="none" w:sz="0" w:space="0" w:color="auto"/>
            <w:left w:val="none" w:sz="0" w:space="0" w:color="auto"/>
            <w:bottom w:val="none" w:sz="0" w:space="0" w:color="auto"/>
            <w:right w:val="none" w:sz="0" w:space="0" w:color="auto"/>
          </w:divBdr>
        </w:div>
      </w:divsChild>
    </w:div>
    <w:div w:id="985816176">
      <w:bodyDiv w:val="1"/>
      <w:marLeft w:val="0"/>
      <w:marRight w:val="0"/>
      <w:marTop w:val="0"/>
      <w:marBottom w:val="0"/>
      <w:divBdr>
        <w:top w:val="none" w:sz="0" w:space="0" w:color="auto"/>
        <w:left w:val="none" w:sz="0" w:space="0" w:color="auto"/>
        <w:bottom w:val="none" w:sz="0" w:space="0" w:color="auto"/>
        <w:right w:val="none" w:sz="0" w:space="0" w:color="auto"/>
      </w:divBdr>
    </w:div>
    <w:div w:id="986587071">
      <w:bodyDiv w:val="1"/>
      <w:marLeft w:val="0"/>
      <w:marRight w:val="0"/>
      <w:marTop w:val="0"/>
      <w:marBottom w:val="0"/>
      <w:divBdr>
        <w:top w:val="none" w:sz="0" w:space="0" w:color="auto"/>
        <w:left w:val="none" w:sz="0" w:space="0" w:color="auto"/>
        <w:bottom w:val="none" w:sz="0" w:space="0" w:color="auto"/>
        <w:right w:val="none" w:sz="0" w:space="0" w:color="auto"/>
      </w:divBdr>
    </w:div>
    <w:div w:id="987788204">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2678753">
      <w:bodyDiv w:val="1"/>
      <w:marLeft w:val="0"/>
      <w:marRight w:val="0"/>
      <w:marTop w:val="0"/>
      <w:marBottom w:val="0"/>
      <w:divBdr>
        <w:top w:val="none" w:sz="0" w:space="0" w:color="auto"/>
        <w:left w:val="none" w:sz="0" w:space="0" w:color="auto"/>
        <w:bottom w:val="none" w:sz="0" w:space="0" w:color="auto"/>
        <w:right w:val="none" w:sz="0" w:space="0" w:color="auto"/>
      </w:divBdr>
    </w:div>
    <w:div w:id="994066877">
      <w:bodyDiv w:val="1"/>
      <w:marLeft w:val="0"/>
      <w:marRight w:val="0"/>
      <w:marTop w:val="0"/>
      <w:marBottom w:val="0"/>
      <w:divBdr>
        <w:top w:val="none" w:sz="0" w:space="0" w:color="auto"/>
        <w:left w:val="none" w:sz="0" w:space="0" w:color="auto"/>
        <w:bottom w:val="none" w:sz="0" w:space="0" w:color="auto"/>
        <w:right w:val="none" w:sz="0" w:space="0" w:color="auto"/>
      </w:divBdr>
    </w:div>
    <w:div w:id="996228960">
      <w:bodyDiv w:val="1"/>
      <w:marLeft w:val="0"/>
      <w:marRight w:val="0"/>
      <w:marTop w:val="0"/>
      <w:marBottom w:val="0"/>
      <w:divBdr>
        <w:top w:val="none" w:sz="0" w:space="0" w:color="auto"/>
        <w:left w:val="none" w:sz="0" w:space="0" w:color="auto"/>
        <w:bottom w:val="none" w:sz="0" w:space="0" w:color="auto"/>
        <w:right w:val="none" w:sz="0" w:space="0" w:color="auto"/>
      </w:divBdr>
    </w:div>
    <w:div w:id="996419672">
      <w:bodyDiv w:val="1"/>
      <w:marLeft w:val="0"/>
      <w:marRight w:val="0"/>
      <w:marTop w:val="0"/>
      <w:marBottom w:val="0"/>
      <w:divBdr>
        <w:top w:val="none" w:sz="0" w:space="0" w:color="auto"/>
        <w:left w:val="none" w:sz="0" w:space="0" w:color="auto"/>
        <w:bottom w:val="none" w:sz="0" w:space="0" w:color="auto"/>
        <w:right w:val="none" w:sz="0" w:space="0" w:color="auto"/>
      </w:divBdr>
    </w:div>
    <w:div w:id="1003625025">
      <w:bodyDiv w:val="1"/>
      <w:marLeft w:val="0"/>
      <w:marRight w:val="0"/>
      <w:marTop w:val="0"/>
      <w:marBottom w:val="0"/>
      <w:divBdr>
        <w:top w:val="none" w:sz="0" w:space="0" w:color="auto"/>
        <w:left w:val="none" w:sz="0" w:space="0" w:color="auto"/>
        <w:bottom w:val="none" w:sz="0" w:space="0" w:color="auto"/>
        <w:right w:val="none" w:sz="0" w:space="0" w:color="auto"/>
      </w:divBdr>
    </w:div>
    <w:div w:id="1005206674">
      <w:bodyDiv w:val="1"/>
      <w:marLeft w:val="0"/>
      <w:marRight w:val="0"/>
      <w:marTop w:val="0"/>
      <w:marBottom w:val="0"/>
      <w:divBdr>
        <w:top w:val="none" w:sz="0" w:space="0" w:color="auto"/>
        <w:left w:val="none" w:sz="0" w:space="0" w:color="auto"/>
        <w:bottom w:val="none" w:sz="0" w:space="0" w:color="auto"/>
        <w:right w:val="none" w:sz="0" w:space="0" w:color="auto"/>
      </w:divBdr>
    </w:div>
    <w:div w:id="1011562880">
      <w:bodyDiv w:val="1"/>
      <w:marLeft w:val="0"/>
      <w:marRight w:val="0"/>
      <w:marTop w:val="0"/>
      <w:marBottom w:val="0"/>
      <w:divBdr>
        <w:top w:val="none" w:sz="0" w:space="0" w:color="auto"/>
        <w:left w:val="none" w:sz="0" w:space="0" w:color="auto"/>
        <w:bottom w:val="none" w:sz="0" w:space="0" w:color="auto"/>
        <w:right w:val="none" w:sz="0" w:space="0" w:color="auto"/>
      </w:divBdr>
    </w:div>
    <w:div w:id="1015500963">
      <w:bodyDiv w:val="1"/>
      <w:marLeft w:val="0"/>
      <w:marRight w:val="0"/>
      <w:marTop w:val="0"/>
      <w:marBottom w:val="0"/>
      <w:divBdr>
        <w:top w:val="none" w:sz="0" w:space="0" w:color="auto"/>
        <w:left w:val="none" w:sz="0" w:space="0" w:color="auto"/>
        <w:bottom w:val="none" w:sz="0" w:space="0" w:color="auto"/>
        <w:right w:val="none" w:sz="0" w:space="0" w:color="auto"/>
      </w:divBdr>
    </w:div>
    <w:div w:id="1018043998">
      <w:bodyDiv w:val="1"/>
      <w:marLeft w:val="0"/>
      <w:marRight w:val="0"/>
      <w:marTop w:val="0"/>
      <w:marBottom w:val="0"/>
      <w:divBdr>
        <w:top w:val="none" w:sz="0" w:space="0" w:color="auto"/>
        <w:left w:val="none" w:sz="0" w:space="0" w:color="auto"/>
        <w:bottom w:val="none" w:sz="0" w:space="0" w:color="auto"/>
        <w:right w:val="none" w:sz="0" w:space="0" w:color="auto"/>
      </w:divBdr>
    </w:div>
    <w:div w:id="1020282761">
      <w:bodyDiv w:val="1"/>
      <w:marLeft w:val="0"/>
      <w:marRight w:val="0"/>
      <w:marTop w:val="0"/>
      <w:marBottom w:val="0"/>
      <w:divBdr>
        <w:top w:val="none" w:sz="0" w:space="0" w:color="auto"/>
        <w:left w:val="none" w:sz="0" w:space="0" w:color="auto"/>
        <w:bottom w:val="none" w:sz="0" w:space="0" w:color="auto"/>
        <w:right w:val="none" w:sz="0" w:space="0" w:color="auto"/>
      </w:divBdr>
    </w:div>
    <w:div w:id="1023172130">
      <w:bodyDiv w:val="1"/>
      <w:marLeft w:val="0"/>
      <w:marRight w:val="0"/>
      <w:marTop w:val="0"/>
      <w:marBottom w:val="0"/>
      <w:divBdr>
        <w:top w:val="none" w:sz="0" w:space="0" w:color="auto"/>
        <w:left w:val="none" w:sz="0" w:space="0" w:color="auto"/>
        <w:bottom w:val="none" w:sz="0" w:space="0" w:color="auto"/>
        <w:right w:val="none" w:sz="0" w:space="0" w:color="auto"/>
      </w:divBdr>
    </w:div>
    <w:div w:id="1027294581">
      <w:bodyDiv w:val="1"/>
      <w:marLeft w:val="0"/>
      <w:marRight w:val="0"/>
      <w:marTop w:val="0"/>
      <w:marBottom w:val="0"/>
      <w:divBdr>
        <w:top w:val="none" w:sz="0" w:space="0" w:color="auto"/>
        <w:left w:val="none" w:sz="0" w:space="0" w:color="auto"/>
        <w:bottom w:val="none" w:sz="0" w:space="0" w:color="auto"/>
        <w:right w:val="none" w:sz="0" w:space="0" w:color="auto"/>
      </w:divBdr>
    </w:div>
    <w:div w:id="1029184392">
      <w:bodyDiv w:val="1"/>
      <w:marLeft w:val="0"/>
      <w:marRight w:val="0"/>
      <w:marTop w:val="0"/>
      <w:marBottom w:val="0"/>
      <w:divBdr>
        <w:top w:val="none" w:sz="0" w:space="0" w:color="auto"/>
        <w:left w:val="none" w:sz="0" w:space="0" w:color="auto"/>
        <w:bottom w:val="none" w:sz="0" w:space="0" w:color="auto"/>
        <w:right w:val="none" w:sz="0" w:space="0" w:color="auto"/>
      </w:divBdr>
    </w:div>
    <w:div w:id="1036347631">
      <w:bodyDiv w:val="1"/>
      <w:marLeft w:val="0"/>
      <w:marRight w:val="0"/>
      <w:marTop w:val="0"/>
      <w:marBottom w:val="0"/>
      <w:divBdr>
        <w:top w:val="none" w:sz="0" w:space="0" w:color="auto"/>
        <w:left w:val="none" w:sz="0" w:space="0" w:color="auto"/>
        <w:bottom w:val="none" w:sz="0" w:space="0" w:color="auto"/>
        <w:right w:val="none" w:sz="0" w:space="0" w:color="auto"/>
      </w:divBdr>
    </w:div>
    <w:div w:id="103739070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2533108">
      <w:bodyDiv w:val="1"/>
      <w:marLeft w:val="0"/>
      <w:marRight w:val="0"/>
      <w:marTop w:val="0"/>
      <w:marBottom w:val="0"/>
      <w:divBdr>
        <w:top w:val="none" w:sz="0" w:space="0" w:color="auto"/>
        <w:left w:val="none" w:sz="0" w:space="0" w:color="auto"/>
        <w:bottom w:val="none" w:sz="0" w:space="0" w:color="auto"/>
        <w:right w:val="none" w:sz="0" w:space="0" w:color="auto"/>
      </w:divBdr>
    </w:div>
    <w:div w:id="1054429574">
      <w:bodyDiv w:val="1"/>
      <w:marLeft w:val="0"/>
      <w:marRight w:val="0"/>
      <w:marTop w:val="0"/>
      <w:marBottom w:val="0"/>
      <w:divBdr>
        <w:top w:val="none" w:sz="0" w:space="0" w:color="auto"/>
        <w:left w:val="none" w:sz="0" w:space="0" w:color="auto"/>
        <w:bottom w:val="none" w:sz="0" w:space="0" w:color="auto"/>
        <w:right w:val="none" w:sz="0" w:space="0" w:color="auto"/>
      </w:divBdr>
    </w:div>
    <w:div w:id="1055348676">
      <w:bodyDiv w:val="1"/>
      <w:marLeft w:val="0"/>
      <w:marRight w:val="0"/>
      <w:marTop w:val="0"/>
      <w:marBottom w:val="0"/>
      <w:divBdr>
        <w:top w:val="none" w:sz="0" w:space="0" w:color="auto"/>
        <w:left w:val="none" w:sz="0" w:space="0" w:color="auto"/>
        <w:bottom w:val="none" w:sz="0" w:space="0" w:color="auto"/>
        <w:right w:val="none" w:sz="0" w:space="0" w:color="auto"/>
      </w:divBdr>
    </w:div>
    <w:div w:id="1061635998">
      <w:bodyDiv w:val="1"/>
      <w:marLeft w:val="0"/>
      <w:marRight w:val="0"/>
      <w:marTop w:val="0"/>
      <w:marBottom w:val="0"/>
      <w:divBdr>
        <w:top w:val="none" w:sz="0" w:space="0" w:color="auto"/>
        <w:left w:val="none" w:sz="0" w:space="0" w:color="auto"/>
        <w:bottom w:val="none" w:sz="0" w:space="0" w:color="auto"/>
        <w:right w:val="none" w:sz="0" w:space="0" w:color="auto"/>
      </w:divBdr>
    </w:div>
    <w:div w:id="1062145404">
      <w:bodyDiv w:val="1"/>
      <w:marLeft w:val="0"/>
      <w:marRight w:val="0"/>
      <w:marTop w:val="0"/>
      <w:marBottom w:val="0"/>
      <w:divBdr>
        <w:top w:val="none" w:sz="0" w:space="0" w:color="auto"/>
        <w:left w:val="none" w:sz="0" w:space="0" w:color="auto"/>
        <w:bottom w:val="none" w:sz="0" w:space="0" w:color="auto"/>
        <w:right w:val="none" w:sz="0" w:space="0" w:color="auto"/>
      </w:divBdr>
    </w:div>
    <w:div w:id="1065184914">
      <w:bodyDiv w:val="1"/>
      <w:marLeft w:val="0"/>
      <w:marRight w:val="0"/>
      <w:marTop w:val="0"/>
      <w:marBottom w:val="0"/>
      <w:divBdr>
        <w:top w:val="none" w:sz="0" w:space="0" w:color="auto"/>
        <w:left w:val="none" w:sz="0" w:space="0" w:color="auto"/>
        <w:bottom w:val="none" w:sz="0" w:space="0" w:color="auto"/>
        <w:right w:val="none" w:sz="0" w:space="0" w:color="auto"/>
      </w:divBdr>
    </w:div>
    <w:div w:id="1076514690">
      <w:bodyDiv w:val="1"/>
      <w:marLeft w:val="0"/>
      <w:marRight w:val="0"/>
      <w:marTop w:val="0"/>
      <w:marBottom w:val="0"/>
      <w:divBdr>
        <w:top w:val="none" w:sz="0" w:space="0" w:color="auto"/>
        <w:left w:val="none" w:sz="0" w:space="0" w:color="auto"/>
        <w:bottom w:val="none" w:sz="0" w:space="0" w:color="auto"/>
        <w:right w:val="none" w:sz="0" w:space="0" w:color="auto"/>
      </w:divBdr>
    </w:div>
    <w:div w:id="1086196189">
      <w:bodyDiv w:val="1"/>
      <w:marLeft w:val="0"/>
      <w:marRight w:val="0"/>
      <w:marTop w:val="0"/>
      <w:marBottom w:val="0"/>
      <w:divBdr>
        <w:top w:val="none" w:sz="0" w:space="0" w:color="auto"/>
        <w:left w:val="none" w:sz="0" w:space="0" w:color="auto"/>
        <w:bottom w:val="none" w:sz="0" w:space="0" w:color="auto"/>
        <w:right w:val="none" w:sz="0" w:space="0" w:color="auto"/>
      </w:divBdr>
    </w:div>
    <w:div w:id="1101216497">
      <w:bodyDiv w:val="1"/>
      <w:marLeft w:val="0"/>
      <w:marRight w:val="0"/>
      <w:marTop w:val="0"/>
      <w:marBottom w:val="0"/>
      <w:divBdr>
        <w:top w:val="none" w:sz="0" w:space="0" w:color="auto"/>
        <w:left w:val="none" w:sz="0" w:space="0" w:color="auto"/>
        <w:bottom w:val="none" w:sz="0" w:space="0" w:color="auto"/>
        <w:right w:val="none" w:sz="0" w:space="0" w:color="auto"/>
      </w:divBdr>
    </w:div>
    <w:div w:id="1108432124">
      <w:bodyDiv w:val="1"/>
      <w:marLeft w:val="0"/>
      <w:marRight w:val="0"/>
      <w:marTop w:val="0"/>
      <w:marBottom w:val="0"/>
      <w:divBdr>
        <w:top w:val="none" w:sz="0" w:space="0" w:color="auto"/>
        <w:left w:val="none" w:sz="0" w:space="0" w:color="auto"/>
        <w:bottom w:val="none" w:sz="0" w:space="0" w:color="auto"/>
        <w:right w:val="none" w:sz="0" w:space="0" w:color="auto"/>
      </w:divBdr>
    </w:div>
    <w:div w:id="1114011542">
      <w:bodyDiv w:val="1"/>
      <w:marLeft w:val="0"/>
      <w:marRight w:val="0"/>
      <w:marTop w:val="0"/>
      <w:marBottom w:val="0"/>
      <w:divBdr>
        <w:top w:val="none" w:sz="0" w:space="0" w:color="auto"/>
        <w:left w:val="none" w:sz="0" w:space="0" w:color="auto"/>
        <w:bottom w:val="none" w:sz="0" w:space="0" w:color="auto"/>
        <w:right w:val="none" w:sz="0" w:space="0" w:color="auto"/>
      </w:divBdr>
    </w:div>
    <w:div w:id="1118109948">
      <w:bodyDiv w:val="1"/>
      <w:marLeft w:val="0"/>
      <w:marRight w:val="0"/>
      <w:marTop w:val="0"/>
      <w:marBottom w:val="0"/>
      <w:divBdr>
        <w:top w:val="none" w:sz="0" w:space="0" w:color="auto"/>
        <w:left w:val="none" w:sz="0" w:space="0" w:color="auto"/>
        <w:bottom w:val="none" w:sz="0" w:space="0" w:color="auto"/>
        <w:right w:val="none" w:sz="0" w:space="0" w:color="auto"/>
      </w:divBdr>
    </w:div>
    <w:div w:id="1124740048">
      <w:bodyDiv w:val="1"/>
      <w:marLeft w:val="0"/>
      <w:marRight w:val="0"/>
      <w:marTop w:val="0"/>
      <w:marBottom w:val="0"/>
      <w:divBdr>
        <w:top w:val="none" w:sz="0" w:space="0" w:color="auto"/>
        <w:left w:val="none" w:sz="0" w:space="0" w:color="auto"/>
        <w:bottom w:val="none" w:sz="0" w:space="0" w:color="auto"/>
        <w:right w:val="none" w:sz="0" w:space="0" w:color="auto"/>
      </w:divBdr>
    </w:div>
    <w:div w:id="1128743540">
      <w:bodyDiv w:val="1"/>
      <w:marLeft w:val="0"/>
      <w:marRight w:val="0"/>
      <w:marTop w:val="0"/>
      <w:marBottom w:val="0"/>
      <w:divBdr>
        <w:top w:val="none" w:sz="0" w:space="0" w:color="auto"/>
        <w:left w:val="none" w:sz="0" w:space="0" w:color="auto"/>
        <w:bottom w:val="none" w:sz="0" w:space="0" w:color="auto"/>
        <w:right w:val="none" w:sz="0" w:space="0" w:color="auto"/>
      </w:divBdr>
    </w:div>
    <w:div w:id="1130635153">
      <w:bodyDiv w:val="1"/>
      <w:marLeft w:val="0"/>
      <w:marRight w:val="0"/>
      <w:marTop w:val="0"/>
      <w:marBottom w:val="0"/>
      <w:divBdr>
        <w:top w:val="none" w:sz="0" w:space="0" w:color="auto"/>
        <w:left w:val="none" w:sz="0" w:space="0" w:color="auto"/>
        <w:bottom w:val="none" w:sz="0" w:space="0" w:color="auto"/>
        <w:right w:val="none" w:sz="0" w:space="0" w:color="auto"/>
      </w:divBdr>
    </w:div>
    <w:div w:id="1138761100">
      <w:bodyDiv w:val="1"/>
      <w:marLeft w:val="0"/>
      <w:marRight w:val="0"/>
      <w:marTop w:val="0"/>
      <w:marBottom w:val="0"/>
      <w:divBdr>
        <w:top w:val="none" w:sz="0" w:space="0" w:color="auto"/>
        <w:left w:val="none" w:sz="0" w:space="0" w:color="auto"/>
        <w:bottom w:val="none" w:sz="0" w:space="0" w:color="auto"/>
        <w:right w:val="none" w:sz="0" w:space="0" w:color="auto"/>
      </w:divBdr>
    </w:div>
    <w:div w:id="1144354083">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49665051">
      <w:bodyDiv w:val="1"/>
      <w:marLeft w:val="0"/>
      <w:marRight w:val="0"/>
      <w:marTop w:val="0"/>
      <w:marBottom w:val="0"/>
      <w:divBdr>
        <w:top w:val="none" w:sz="0" w:space="0" w:color="auto"/>
        <w:left w:val="none" w:sz="0" w:space="0" w:color="auto"/>
        <w:bottom w:val="none" w:sz="0" w:space="0" w:color="auto"/>
        <w:right w:val="none" w:sz="0" w:space="0" w:color="auto"/>
      </w:divBdr>
    </w:div>
    <w:div w:id="1149908927">
      <w:bodyDiv w:val="1"/>
      <w:marLeft w:val="0"/>
      <w:marRight w:val="0"/>
      <w:marTop w:val="0"/>
      <w:marBottom w:val="0"/>
      <w:divBdr>
        <w:top w:val="none" w:sz="0" w:space="0" w:color="auto"/>
        <w:left w:val="none" w:sz="0" w:space="0" w:color="auto"/>
        <w:bottom w:val="none" w:sz="0" w:space="0" w:color="auto"/>
        <w:right w:val="none" w:sz="0" w:space="0" w:color="auto"/>
      </w:divBdr>
    </w:div>
    <w:div w:id="1150169126">
      <w:bodyDiv w:val="1"/>
      <w:marLeft w:val="0"/>
      <w:marRight w:val="0"/>
      <w:marTop w:val="0"/>
      <w:marBottom w:val="0"/>
      <w:divBdr>
        <w:top w:val="none" w:sz="0" w:space="0" w:color="auto"/>
        <w:left w:val="none" w:sz="0" w:space="0" w:color="auto"/>
        <w:bottom w:val="none" w:sz="0" w:space="0" w:color="auto"/>
        <w:right w:val="none" w:sz="0" w:space="0" w:color="auto"/>
      </w:divBdr>
      <w:divsChild>
        <w:div w:id="1667830247">
          <w:marLeft w:val="0"/>
          <w:marRight w:val="0"/>
          <w:marTop w:val="0"/>
          <w:marBottom w:val="0"/>
          <w:divBdr>
            <w:top w:val="none" w:sz="0" w:space="0" w:color="auto"/>
            <w:left w:val="none" w:sz="0" w:space="0" w:color="auto"/>
            <w:bottom w:val="none" w:sz="0" w:space="0" w:color="auto"/>
            <w:right w:val="none" w:sz="0" w:space="0" w:color="auto"/>
          </w:divBdr>
          <w:divsChild>
            <w:div w:id="1153180376">
              <w:marLeft w:val="0"/>
              <w:marRight w:val="0"/>
              <w:marTop w:val="0"/>
              <w:marBottom w:val="0"/>
              <w:divBdr>
                <w:top w:val="none" w:sz="0" w:space="0" w:color="auto"/>
                <w:left w:val="none" w:sz="0" w:space="0" w:color="auto"/>
                <w:bottom w:val="none" w:sz="0" w:space="0" w:color="auto"/>
                <w:right w:val="none" w:sz="0" w:space="0" w:color="auto"/>
              </w:divBdr>
            </w:div>
            <w:div w:id="1998528744">
              <w:marLeft w:val="0"/>
              <w:marRight w:val="0"/>
              <w:marTop w:val="0"/>
              <w:marBottom w:val="0"/>
              <w:divBdr>
                <w:top w:val="none" w:sz="0" w:space="0" w:color="auto"/>
                <w:left w:val="none" w:sz="0" w:space="0" w:color="auto"/>
                <w:bottom w:val="none" w:sz="0" w:space="0" w:color="auto"/>
                <w:right w:val="none" w:sz="0" w:space="0" w:color="auto"/>
              </w:divBdr>
              <w:divsChild>
                <w:div w:id="16563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529286">
          <w:marLeft w:val="0"/>
          <w:marRight w:val="0"/>
          <w:marTop w:val="0"/>
          <w:marBottom w:val="0"/>
          <w:divBdr>
            <w:top w:val="none" w:sz="0" w:space="0" w:color="auto"/>
            <w:left w:val="none" w:sz="0" w:space="0" w:color="auto"/>
            <w:bottom w:val="none" w:sz="0" w:space="0" w:color="auto"/>
            <w:right w:val="none" w:sz="0" w:space="0" w:color="auto"/>
          </w:divBdr>
          <w:divsChild>
            <w:div w:id="1698583476">
              <w:marLeft w:val="0"/>
              <w:marRight w:val="0"/>
              <w:marTop w:val="0"/>
              <w:marBottom w:val="0"/>
              <w:divBdr>
                <w:top w:val="none" w:sz="0" w:space="0" w:color="auto"/>
                <w:left w:val="none" w:sz="0" w:space="0" w:color="auto"/>
                <w:bottom w:val="none" w:sz="0" w:space="0" w:color="auto"/>
                <w:right w:val="none" w:sz="0" w:space="0" w:color="auto"/>
              </w:divBdr>
            </w:div>
            <w:div w:id="14140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904292">
      <w:bodyDiv w:val="1"/>
      <w:marLeft w:val="0"/>
      <w:marRight w:val="0"/>
      <w:marTop w:val="0"/>
      <w:marBottom w:val="0"/>
      <w:divBdr>
        <w:top w:val="none" w:sz="0" w:space="0" w:color="auto"/>
        <w:left w:val="none" w:sz="0" w:space="0" w:color="auto"/>
        <w:bottom w:val="none" w:sz="0" w:space="0" w:color="auto"/>
        <w:right w:val="none" w:sz="0" w:space="0" w:color="auto"/>
      </w:divBdr>
    </w:div>
    <w:div w:id="1152452571">
      <w:bodyDiv w:val="1"/>
      <w:marLeft w:val="0"/>
      <w:marRight w:val="0"/>
      <w:marTop w:val="0"/>
      <w:marBottom w:val="0"/>
      <w:divBdr>
        <w:top w:val="none" w:sz="0" w:space="0" w:color="auto"/>
        <w:left w:val="none" w:sz="0" w:space="0" w:color="auto"/>
        <w:bottom w:val="none" w:sz="0" w:space="0" w:color="auto"/>
        <w:right w:val="none" w:sz="0" w:space="0" w:color="auto"/>
      </w:divBdr>
    </w:div>
    <w:div w:id="1157066932">
      <w:bodyDiv w:val="1"/>
      <w:marLeft w:val="0"/>
      <w:marRight w:val="0"/>
      <w:marTop w:val="0"/>
      <w:marBottom w:val="0"/>
      <w:divBdr>
        <w:top w:val="none" w:sz="0" w:space="0" w:color="auto"/>
        <w:left w:val="none" w:sz="0" w:space="0" w:color="auto"/>
        <w:bottom w:val="none" w:sz="0" w:space="0" w:color="auto"/>
        <w:right w:val="none" w:sz="0" w:space="0" w:color="auto"/>
      </w:divBdr>
    </w:div>
    <w:div w:id="1160268356">
      <w:bodyDiv w:val="1"/>
      <w:marLeft w:val="0"/>
      <w:marRight w:val="0"/>
      <w:marTop w:val="0"/>
      <w:marBottom w:val="0"/>
      <w:divBdr>
        <w:top w:val="none" w:sz="0" w:space="0" w:color="auto"/>
        <w:left w:val="none" w:sz="0" w:space="0" w:color="auto"/>
        <w:bottom w:val="none" w:sz="0" w:space="0" w:color="auto"/>
        <w:right w:val="none" w:sz="0" w:space="0" w:color="auto"/>
      </w:divBdr>
    </w:div>
    <w:div w:id="1163279881">
      <w:bodyDiv w:val="1"/>
      <w:marLeft w:val="0"/>
      <w:marRight w:val="0"/>
      <w:marTop w:val="0"/>
      <w:marBottom w:val="0"/>
      <w:divBdr>
        <w:top w:val="none" w:sz="0" w:space="0" w:color="auto"/>
        <w:left w:val="none" w:sz="0" w:space="0" w:color="auto"/>
        <w:bottom w:val="none" w:sz="0" w:space="0" w:color="auto"/>
        <w:right w:val="none" w:sz="0" w:space="0" w:color="auto"/>
      </w:divBdr>
    </w:div>
    <w:div w:id="1164278575">
      <w:bodyDiv w:val="1"/>
      <w:marLeft w:val="0"/>
      <w:marRight w:val="0"/>
      <w:marTop w:val="0"/>
      <w:marBottom w:val="0"/>
      <w:divBdr>
        <w:top w:val="none" w:sz="0" w:space="0" w:color="auto"/>
        <w:left w:val="none" w:sz="0" w:space="0" w:color="auto"/>
        <w:bottom w:val="none" w:sz="0" w:space="0" w:color="auto"/>
        <w:right w:val="none" w:sz="0" w:space="0" w:color="auto"/>
      </w:divBdr>
    </w:div>
    <w:div w:id="1168902539">
      <w:bodyDiv w:val="1"/>
      <w:marLeft w:val="0"/>
      <w:marRight w:val="0"/>
      <w:marTop w:val="0"/>
      <w:marBottom w:val="0"/>
      <w:divBdr>
        <w:top w:val="none" w:sz="0" w:space="0" w:color="auto"/>
        <w:left w:val="none" w:sz="0" w:space="0" w:color="auto"/>
        <w:bottom w:val="none" w:sz="0" w:space="0" w:color="auto"/>
        <w:right w:val="none" w:sz="0" w:space="0" w:color="auto"/>
      </w:divBdr>
    </w:div>
    <w:div w:id="1174567379">
      <w:bodyDiv w:val="1"/>
      <w:marLeft w:val="0"/>
      <w:marRight w:val="0"/>
      <w:marTop w:val="0"/>
      <w:marBottom w:val="0"/>
      <w:divBdr>
        <w:top w:val="none" w:sz="0" w:space="0" w:color="auto"/>
        <w:left w:val="none" w:sz="0" w:space="0" w:color="auto"/>
        <w:bottom w:val="none" w:sz="0" w:space="0" w:color="auto"/>
        <w:right w:val="none" w:sz="0" w:space="0" w:color="auto"/>
      </w:divBdr>
    </w:div>
    <w:div w:id="1175656058">
      <w:bodyDiv w:val="1"/>
      <w:marLeft w:val="0"/>
      <w:marRight w:val="0"/>
      <w:marTop w:val="0"/>
      <w:marBottom w:val="0"/>
      <w:divBdr>
        <w:top w:val="none" w:sz="0" w:space="0" w:color="auto"/>
        <w:left w:val="none" w:sz="0" w:space="0" w:color="auto"/>
        <w:bottom w:val="none" w:sz="0" w:space="0" w:color="auto"/>
        <w:right w:val="none" w:sz="0" w:space="0" w:color="auto"/>
      </w:divBdr>
    </w:div>
    <w:div w:id="1188300995">
      <w:bodyDiv w:val="1"/>
      <w:marLeft w:val="0"/>
      <w:marRight w:val="0"/>
      <w:marTop w:val="0"/>
      <w:marBottom w:val="0"/>
      <w:divBdr>
        <w:top w:val="none" w:sz="0" w:space="0" w:color="auto"/>
        <w:left w:val="none" w:sz="0" w:space="0" w:color="auto"/>
        <w:bottom w:val="none" w:sz="0" w:space="0" w:color="auto"/>
        <w:right w:val="none" w:sz="0" w:space="0" w:color="auto"/>
      </w:divBdr>
    </w:div>
    <w:div w:id="1194197752">
      <w:bodyDiv w:val="1"/>
      <w:marLeft w:val="0"/>
      <w:marRight w:val="0"/>
      <w:marTop w:val="0"/>
      <w:marBottom w:val="0"/>
      <w:divBdr>
        <w:top w:val="none" w:sz="0" w:space="0" w:color="auto"/>
        <w:left w:val="none" w:sz="0" w:space="0" w:color="auto"/>
        <w:bottom w:val="none" w:sz="0" w:space="0" w:color="auto"/>
        <w:right w:val="none" w:sz="0" w:space="0" w:color="auto"/>
      </w:divBdr>
    </w:div>
    <w:div w:id="1222398290">
      <w:bodyDiv w:val="1"/>
      <w:marLeft w:val="0"/>
      <w:marRight w:val="0"/>
      <w:marTop w:val="0"/>
      <w:marBottom w:val="0"/>
      <w:divBdr>
        <w:top w:val="none" w:sz="0" w:space="0" w:color="auto"/>
        <w:left w:val="none" w:sz="0" w:space="0" w:color="auto"/>
        <w:bottom w:val="none" w:sz="0" w:space="0" w:color="auto"/>
        <w:right w:val="none" w:sz="0" w:space="0" w:color="auto"/>
      </w:divBdr>
    </w:div>
    <w:div w:id="1230455561">
      <w:bodyDiv w:val="1"/>
      <w:marLeft w:val="0"/>
      <w:marRight w:val="0"/>
      <w:marTop w:val="0"/>
      <w:marBottom w:val="0"/>
      <w:divBdr>
        <w:top w:val="none" w:sz="0" w:space="0" w:color="auto"/>
        <w:left w:val="none" w:sz="0" w:space="0" w:color="auto"/>
        <w:bottom w:val="none" w:sz="0" w:space="0" w:color="auto"/>
        <w:right w:val="none" w:sz="0" w:space="0" w:color="auto"/>
      </w:divBdr>
    </w:div>
    <w:div w:id="1239439905">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50892182">
      <w:bodyDiv w:val="1"/>
      <w:marLeft w:val="0"/>
      <w:marRight w:val="0"/>
      <w:marTop w:val="0"/>
      <w:marBottom w:val="0"/>
      <w:divBdr>
        <w:top w:val="none" w:sz="0" w:space="0" w:color="auto"/>
        <w:left w:val="none" w:sz="0" w:space="0" w:color="auto"/>
        <w:bottom w:val="none" w:sz="0" w:space="0" w:color="auto"/>
        <w:right w:val="none" w:sz="0" w:space="0" w:color="auto"/>
      </w:divBdr>
    </w:div>
    <w:div w:id="1252353400">
      <w:bodyDiv w:val="1"/>
      <w:marLeft w:val="0"/>
      <w:marRight w:val="0"/>
      <w:marTop w:val="0"/>
      <w:marBottom w:val="0"/>
      <w:divBdr>
        <w:top w:val="none" w:sz="0" w:space="0" w:color="auto"/>
        <w:left w:val="none" w:sz="0" w:space="0" w:color="auto"/>
        <w:bottom w:val="none" w:sz="0" w:space="0" w:color="auto"/>
        <w:right w:val="none" w:sz="0" w:space="0" w:color="auto"/>
      </w:divBdr>
    </w:div>
    <w:div w:id="1261573383">
      <w:bodyDiv w:val="1"/>
      <w:marLeft w:val="0"/>
      <w:marRight w:val="0"/>
      <w:marTop w:val="0"/>
      <w:marBottom w:val="0"/>
      <w:divBdr>
        <w:top w:val="none" w:sz="0" w:space="0" w:color="auto"/>
        <w:left w:val="none" w:sz="0" w:space="0" w:color="auto"/>
        <w:bottom w:val="none" w:sz="0" w:space="0" w:color="auto"/>
        <w:right w:val="none" w:sz="0" w:space="0" w:color="auto"/>
      </w:divBdr>
    </w:div>
    <w:div w:id="1266035835">
      <w:bodyDiv w:val="1"/>
      <w:marLeft w:val="0"/>
      <w:marRight w:val="0"/>
      <w:marTop w:val="0"/>
      <w:marBottom w:val="0"/>
      <w:divBdr>
        <w:top w:val="none" w:sz="0" w:space="0" w:color="auto"/>
        <w:left w:val="none" w:sz="0" w:space="0" w:color="auto"/>
        <w:bottom w:val="none" w:sz="0" w:space="0" w:color="auto"/>
        <w:right w:val="none" w:sz="0" w:space="0" w:color="auto"/>
      </w:divBdr>
    </w:div>
    <w:div w:id="1266889581">
      <w:bodyDiv w:val="1"/>
      <w:marLeft w:val="0"/>
      <w:marRight w:val="0"/>
      <w:marTop w:val="0"/>
      <w:marBottom w:val="0"/>
      <w:divBdr>
        <w:top w:val="none" w:sz="0" w:space="0" w:color="auto"/>
        <w:left w:val="none" w:sz="0" w:space="0" w:color="auto"/>
        <w:bottom w:val="none" w:sz="0" w:space="0" w:color="auto"/>
        <w:right w:val="none" w:sz="0" w:space="0" w:color="auto"/>
      </w:divBdr>
    </w:div>
    <w:div w:id="1275483341">
      <w:bodyDiv w:val="1"/>
      <w:marLeft w:val="0"/>
      <w:marRight w:val="0"/>
      <w:marTop w:val="0"/>
      <w:marBottom w:val="0"/>
      <w:divBdr>
        <w:top w:val="none" w:sz="0" w:space="0" w:color="auto"/>
        <w:left w:val="none" w:sz="0" w:space="0" w:color="auto"/>
        <w:bottom w:val="none" w:sz="0" w:space="0" w:color="auto"/>
        <w:right w:val="none" w:sz="0" w:space="0" w:color="auto"/>
      </w:divBdr>
    </w:div>
    <w:div w:id="1282684303">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83729229">
      <w:bodyDiv w:val="1"/>
      <w:marLeft w:val="0"/>
      <w:marRight w:val="0"/>
      <w:marTop w:val="0"/>
      <w:marBottom w:val="0"/>
      <w:divBdr>
        <w:top w:val="none" w:sz="0" w:space="0" w:color="auto"/>
        <w:left w:val="none" w:sz="0" w:space="0" w:color="auto"/>
        <w:bottom w:val="none" w:sz="0" w:space="0" w:color="auto"/>
        <w:right w:val="none" w:sz="0" w:space="0" w:color="auto"/>
      </w:divBdr>
    </w:div>
    <w:div w:id="1294482727">
      <w:bodyDiv w:val="1"/>
      <w:marLeft w:val="0"/>
      <w:marRight w:val="0"/>
      <w:marTop w:val="0"/>
      <w:marBottom w:val="0"/>
      <w:divBdr>
        <w:top w:val="none" w:sz="0" w:space="0" w:color="auto"/>
        <w:left w:val="none" w:sz="0" w:space="0" w:color="auto"/>
        <w:bottom w:val="none" w:sz="0" w:space="0" w:color="auto"/>
        <w:right w:val="none" w:sz="0" w:space="0" w:color="auto"/>
      </w:divBdr>
    </w:div>
    <w:div w:id="1302613510">
      <w:bodyDiv w:val="1"/>
      <w:marLeft w:val="0"/>
      <w:marRight w:val="0"/>
      <w:marTop w:val="0"/>
      <w:marBottom w:val="0"/>
      <w:divBdr>
        <w:top w:val="none" w:sz="0" w:space="0" w:color="auto"/>
        <w:left w:val="none" w:sz="0" w:space="0" w:color="auto"/>
        <w:bottom w:val="none" w:sz="0" w:space="0" w:color="auto"/>
        <w:right w:val="none" w:sz="0" w:space="0" w:color="auto"/>
      </w:divBdr>
    </w:div>
    <w:div w:id="1304919773">
      <w:bodyDiv w:val="1"/>
      <w:marLeft w:val="0"/>
      <w:marRight w:val="0"/>
      <w:marTop w:val="0"/>
      <w:marBottom w:val="0"/>
      <w:divBdr>
        <w:top w:val="none" w:sz="0" w:space="0" w:color="auto"/>
        <w:left w:val="none" w:sz="0" w:space="0" w:color="auto"/>
        <w:bottom w:val="none" w:sz="0" w:space="0" w:color="auto"/>
        <w:right w:val="none" w:sz="0" w:space="0" w:color="auto"/>
      </w:divBdr>
      <w:divsChild>
        <w:div w:id="128984309">
          <w:marLeft w:val="0"/>
          <w:marRight w:val="0"/>
          <w:marTop w:val="0"/>
          <w:marBottom w:val="0"/>
          <w:divBdr>
            <w:top w:val="none" w:sz="0" w:space="0" w:color="auto"/>
            <w:left w:val="none" w:sz="0" w:space="0" w:color="auto"/>
            <w:bottom w:val="none" w:sz="0" w:space="0" w:color="auto"/>
            <w:right w:val="none" w:sz="0" w:space="0" w:color="auto"/>
          </w:divBdr>
          <w:divsChild>
            <w:div w:id="200712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980391">
      <w:bodyDiv w:val="1"/>
      <w:marLeft w:val="0"/>
      <w:marRight w:val="0"/>
      <w:marTop w:val="0"/>
      <w:marBottom w:val="0"/>
      <w:divBdr>
        <w:top w:val="none" w:sz="0" w:space="0" w:color="auto"/>
        <w:left w:val="none" w:sz="0" w:space="0" w:color="auto"/>
        <w:bottom w:val="none" w:sz="0" w:space="0" w:color="auto"/>
        <w:right w:val="none" w:sz="0" w:space="0" w:color="auto"/>
      </w:divBdr>
    </w:div>
    <w:div w:id="1314868499">
      <w:bodyDiv w:val="1"/>
      <w:marLeft w:val="0"/>
      <w:marRight w:val="0"/>
      <w:marTop w:val="0"/>
      <w:marBottom w:val="0"/>
      <w:divBdr>
        <w:top w:val="none" w:sz="0" w:space="0" w:color="auto"/>
        <w:left w:val="none" w:sz="0" w:space="0" w:color="auto"/>
        <w:bottom w:val="none" w:sz="0" w:space="0" w:color="auto"/>
        <w:right w:val="none" w:sz="0" w:space="0" w:color="auto"/>
      </w:divBdr>
    </w:div>
    <w:div w:id="1320233952">
      <w:bodyDiv w:val="1"/>
      <w:marLeft w:val="0"/>
      <w:marRight w:val="0"/>
      <w:marTop w:val="0"/>
      <w:marBottom w:val="0"/>
      <w:divBdr>
        <w:top w:val="none" w:sz="0" w:space="0" w:color="auto"/>
        <w:left w:val="none" w:sz="0" w:space="0" w:color="auto"/>
        <w:bottom w:val="none" w:sz="0" w:space="0" w:color="auto"/>
        <w:right w:val="none" w:sz="0" w:space="0" w:color="auto"/>
      </w:divBdr>
    </w:div>
    <w:div w:id="1322124442">
      <w:bodyDiv w:val="1"/>
      <w:marLeft w:val="0"/>
      <w:marRight w:val="0"/>
      <w:marTop w:val="0"/>
      <w:marBottom w:val="0"/>
      <w:divBdr>
        <w:top w:val="none" w:sz="0" w:space="0" w:color="auto"/>
        <w:left w:val="none" w:sz="0" w:space="0" w:color="auto"/>
        <w:bottom w:val="none" w:sz="0" w:space="0" w:color="auto"/>
        <w:right w:val="none" w:sz="0" w:space="0" w:color="auto"/>
      </w:divBdr>
    </w:div>
    <w:div w:id="1327585897">
      <w:bodyDiv w:val="1"/>
      <w:marLeft w:val="0"/>
      <w:marRight w:val="0"/>
      <w:marTop w:val="0"/>
      <w:marBottom w:val="0"/>
      <w:divBdr>
        <w:top w:val="none" w:sz="0" w:space="0" w:color="auto"/>
        <w:left w:val="none" w:sz="0" w:space="0" w:color="auto"/>
        <w:bottom w:val="none" w:sz="0" w:space="0" w:color="auto"/>
        <w:right w:val="none" w:sz="0" w:space="0" w:color="auto"/>
      </w:divBdr>
    </w:div>
    <w:div w:id="1327632781">
      <w:bodyDiv w:val="1"/>
      <w:marLeft w:val="0"/>
      <w:marRight w:val="0"/>
      <w:marTop w:val="0"/>
      <w:marBottom w:val="0"/>
      <w:divBdr>
        <w:top w:val="none" w:sz="0" w:space="0" w:color="auto"/>
        <w:left w:val="none" w:sz="0" w:space="0" w:color="auto"/>
        <w:bottom w:val="none" w:sz="0" w:space="0" w:color="auto"/>
        <w:right w:val="none" w:sz="0" w:space="0" w:color="auto"/>
      </w:divBdr>
    </w:div>
    <w:div w:id="1330258461">
      <w:bodyDiv w:val="1"/>
      <w:marLeft w:val="0"/>
      <w:marRight w:val="0"/>
      <w:marTop w:val="0"/>
      <w:marBottom w:val="0"/>
      <w:divBdr>
        <w:top w:val="none" w:sz="0" w:space="0" w:color="auto"/>
        <w:left w:val="none" w:sz="0" w:space="0" w:color="auto"/>
        <w:bottom w:val="none" w:sz="0" w:space="0" w:color="auto"/>
        <w:right w:val="none" w:sz="0" w:space="0" w:color="auto"/>
      </w:divBdr>
    </w:div>
    <w:div w:id="1333218170">
      <w:bodyDiv w:val="1"/>
      <w:marLeft w:val="0"/>
      <w:marRight w:val="0"/>
      <w:marTop w:val="0"/>
      <w:marBottom w:val="0"/>
      <w:divBdr>
        <w:top w:val="none" w:sz="0" w:space="0" w:color="auto"/>
        <w:left w:val="none" w:sz="0" w:space="0" w:color="auto"/>
        <w:bottom w:val="none" w:sz="0" w:space="0" w:color="auto"/>
        <w:right w:val="none" w:sz="0" w:space="0" w:color="auto"/>
      </w:divBdr>
    </w:div>
    <w:div w:id="1338579326">
      <w:bodyDiv w:val="1"/>
      <w:marLeft w:val="0"/>
      <w:marRight w:val="0"/>
      <w:marTop w:val="0"/>
      <w:marBottom w:val="0"/>
      <w:divBdr>
        <w:top w:val="none" w:sz="0" w:space="0" w:color="auto"/>
        <w:left w:val="none" w:sz="0" w:space="0" w:color="auto"/>
        <w:bottom w:val="none" w:sz="0" w:space="0" w:color="auto"/>
        <w:right w:val="none" w:sz="0" w:space="0" w:color="auto"/>
      </w:divBdr>
    </w:div>
    <w:div w:id="1341471565">
      <w:bodyDiv w:val="1"/>
      <w:marLeft w:val="0"/>
      <w:marRight w:val="0"/>
      <w:marTop w:val="0"/>
      <w:marBottom w:val="0"/>
      <w:divBdr>
        <w:top w:val="none" w:sz="0" w:space="0" w:color="auto"/>
        <w:left w:val="none" w:sz="0" w:space="0" w:color="auto"/>
        <w:bottom w:val="none" w:sz="0" w:space="0" w:color="auto"/>
        <w:right w:val="none" w:sz="0" w:space="0" w:color="auto"/>
      </w:divBdr>
    </w:div>
    <w:div w:id="1355837969">
      <w:bodyDiv w:val="1"/>
      <w:marLeft w:val="0"/>
      <w:marRight w:val="0"/>
      <w:marTop w:val="0"/>
      <w:marBottom w:val="0"/>
      <w:divBdr>
        <w:top w:val="none" w:sz="0" w:space="0" w:color="auto"/>
        <w:left w:val="none" w:sz="0" w:space="0" w:color="auto"/>
        <w:bottom w:val="none" w:sz="0" w:space="0" w:color="auto"/>
        <w:right w:val="none" w:sz="0" w:space="0" w:color="auto"/>
      </w:divBdr>
    </w:div>
    <w:div w:id="1358308333">
      <w:bodyDiv w:val="1"/>
      <w:marLeft w:val="0"/>
      <w:marRight w:val="0"/>
      <w:marTop w:val="0"/>
      <w:marBottom w:val="0"/>
      <w:divBdr>
        <w:top w:val="none" w:sz="0" w:space="0" w:color="auto"/>
        <w:left w:val="none" w:sz="0" w:space="0" w:color="auto"/>
        <w:bottom w:val="none" w:sz="0" w:space="0" w:color="auto"/>
        <w:right w:val="none" w:sz="0" w:space="0" w:color="auto"/>
      </w:divBdr>
    </w:div>
    <w:div w:id="1358853075">
      <w:bodyDiv w:val="1"/>
      <w:marLeft w:val="0"/>
      <w:marRight w:val="0"/>
      <w:marTop w:val="0"/>
      <w:marBottom w:val="0"/>
      <w:divBdr>
        <w:top w:val="none" w:sz="0" w:space="0" w:color="auto"/>
        <w:left w:val="none" w:sz="0" w:space="0" w:color="auto"/>
        <w:bottom w:val="none" w:sz="0" w:space="0" w:color="auto"/>
        <w:right w:val="none" w:sz="0" w:space="0" w:color="auto"/>
      </w:divBdr>
    </w:div>
    <w:div w:id="1367409048">
      <w:bodyDiv w:val="1"/>
      <w:marLeft w:val="0"/>
      <w:marRight w:val="0"/>
      <w:marTop w:val="0"/>
      <w:marBottom w:val="0"/>
      <w:divBdr>
        <w:top w:val="none" w:sz="0" w:space="0" w:color="auto"/>
        <w:left w:val="none" w:sz="0" w:space="0" w:color="auto"/>
        <w:bottom w:val="none" w:sz="0" w:space="0" w:color="auto"/>
        <w:right w:val="none" w:sz="0" w:space="0" w:color="auto"/>
      </w:divBdr>
    </w:div>
    <w:div w:id="1371683963">
      <w:bodyDiv w:val="1"/>
      <w:marLeft w:val="0"/>
      <w:marRight w:val="0"/>
      <w:marTop w:val="0"/>
      <w:marBottom w:val="0"/>
      <w:divBdr>
        <w:top w:val="none" w:sz="0" w:space="0" w:color="auto"/>
        <w:left w:val="none" w:sz="0" w:space="0" w:color="auto"/>
        <w:bottom w:val="none" w:sz="0" w:space="0" w:color="auto"/>
        <w:right w:val="none" w:sz="0" w:space="0" w:color="auto"/>
      </w:divBdr>
    </w:div>
    <w:div w:id="1373067840">
      <w:bodyDiv w:val="1"/>
      <w:marLeft w:val="0"/>
      <w:marRight w:val="0"/>
      <w:marTop w:val="0"/>
      <w:marBottom w:val="0"/>
      <w:divBdr>
        <w:top w:val="none" w:sz="0" w:space="0" w:color="auto"/>
        <w:left w:val="none" w:sz="0" w:space="0" w:color="auto"/>
        <w:bottom w:val="none" w:sz="0" w:space="0" w:color="auto"/>
        <w:right w:val="none" w:sz="0" w:space="0" w:color="auto"/>
      </w:divBdr>
    </w:div>
    <w:div w:id="1385179655">
      <w:bodyDiv w:val="1"/>
      <w:marLeft w:val="0"/>
      <w:marRight w:val="0"/>
      <w:marTop w:val="0"/>
      <w:marBottom w:val="0"/>
      <w:divBdr>
        <w:top w:val="none" w:sz="0" w:space="0" w:color="auto"/>
        <w:left w:val="none" w:sz="0" w:space="0" w:color="auto"/>
        <w:bottom w:val="none" w:sz="0" w:space="0" w:color="auto"/>
        <w:right w:val="none" w:sz="0" w:space="0" w:color="auto"/>
      </w:divBdr>
    </w:div>
    <w:div w:id="1385563296">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396658898">
      <w:bodyDiv w:val="1"/>
      <w:marLeft w:val="0"/>
      <w:marRight w:val="0"/>
      <w:marTop w:val="0"/>
      <w:marBottom w:val="0"/>
      <w:divBdr>
        <w:top w:val="none" w:sz="0" w:space="0" w:color="auto"/>
        <w:left w:val="none" w:sz="0" w:space="0" w:color="auto"/>
        <w:bottom w:val="none" w:sz="0" w:space="0" w:color="auto"/>
        <w:right w:val="none" w:sz="0" w:space="0" w:color="auto"/>
      </w:divBdr>
    </w:div>
    <w:div w:id="1397776662">
      <w:bodyDiv w:val="1"/>
      <w:marLeft w:val="0"/>
      <w:marRight w:val="0"/>
      <w:marTop w:val="0"/>
      <w:marBottom w:val="0"/>
      <w:divBdr>
        <w:top w:val="none" w:sz="0" w:space="0" w:color="auto"/>
        <w:left w:val="none" w:sz="0" w:space="0" w:color="auto"/>
        <w:bottom w:val="none" w:sz="0" w:space="0" w:color="auto"/>
        <w:right w:val="none" w:sz="0" w:space="0" w:color="auto"/>
      </w:divBdr>
    </w:div>
    <w:div w:id="1406143141">
      <w:bodyDiv w:val="1"/>
      <w:marLeft w:val="0"/>
      <w:marRight w:val="0"/>
      <w:marTop w:val="0"/>
      <w:marBottom w:val="0"/>
      <w:divBdr>
        <w:top w:val="none" w:sz="0" w:space="0" w:color="auto"/>
        <w:left w:val="none" w:sz="0" w:space="0" w:color="auto"/>
        <w:bottom w:val="none" w:sz="0" w:space="0" w:color="auto"/>
        <w:right w:val="none" w:sz="0" w:space="0" w:color="auto"/>
      </w:divBdr>
    </w:div>
    <w:div w:id="1411389994">
      <w:bodyDiv w:val="1"/>
      <w:marLeft w:val="0"/>
      <w:marRight w:val="0"/>
      <w:marTop w:val="0"/>
      <w:marBottom w:val="0"/>
      <w:divBdr>
        <w:top w:val="none" w:sz="0" w:space="0" w:color="auto"/>
        <w:left w:val="none" w:sz="0" w:space="0" w:color="auto"/>
        <w:bottom w:val="none" w:sz="0" w:space="0" w:color="auto"/>
        <w:right w:val="none" w:sz="0" w:space="0" w:color="auto"/>
      </w:divBdr>
    </w:div>
    <w:div w:id="1417677625">
      <w:bodyDiv w:val="1"/>
      <w:marLeft w:val="0"/>
      <w:marRight w:val="0"/>
      <w:marTop w:val="0"/>
      <w:marBottom w:val="0"/>
      <w:divBdr>
        <w:top w:val="none" w:sz="0" w:space="0" w:color="auto"/>
        <w:left w:val="none" w:sz="0" w:space="0" w:color="auto"/>
        <w:bottom w:val="none" w:sz="0" w:space="0" w:color="auto"/>
        <w:right w:val="none" w:sz="0" w:space="0" w:color="auto"/>
      </w:divBdr>
    </w:div>
    <w:div w:id="1417942244">
      <w:bodyDiv w:val="1"/>
      <w:marLeft w:val="0"/>
      <w:marRight w:val="0"/>
      <w:marTop w:val="0"/>
      <w:marBottom w:val="0"/>
      <w:divBdr>
        <w:top w:val="none" w:sz="0" w:space="0" w:color="auto"/>
        <w:left w:val="none" w:sz="0" w:space="0" w:color="auto"/>
        <w:bottom w:val="none" w:sz="0" w:space="0" w:color="auto"/>
        <w:right w:val="none" w:sz="0" w:space="0" w:color="auto"/>
      </w:divBdr>
    </w:div>
    <w:div w:id="1419208033">
      <w:bodyDiv w:val="1"/>
      <w:marLeft w:val="0"/>
      <w:marRight w:val="0"/>
      <w:marTop w:val="0"/>
      <w:marBottom w:val="0"/>
      <w:divBdr>
        <w:top w:val="none" w:sz="0" w:space="0" w:color="auto"/>
        <w:left w:val="none" w:sz="0" w:space="0" w:color="auto"/>
        <w:bottom w:val="none" w:sz="0" w:space="0" w:color="auto"/>
        <w:right w:val="none" w:sz="0" w:space="0" w:color="auto"/>
      </w:divBdr>
    </w:div>
    <w:div w:id="1420256304">
      <w:bodyDiv w:val="1"/>
      <w:marLeft w:val="0"/>
      <w:marRight w:val="0"/>
      <w:marTop w:val="0"/>
      <w:marBottom w:val="0"/>
      <w:divBdr>
        <w:top w:val="none" w:sz="0" w:space="0" w:color="auto"/>
        <w:left w:val="none" w:sz="0" w:space="0" w:color="auto"/>
        <w:bottom w:val="none" w:sz="0" w:space="0" w:color="auto"/>
        <w:right w:val="none" w:sz="0" w:space="0" w:color="auto"/>
      </w:divBdr>
    </w:div>
    <w:div w:id="1420757180">
      <w:bodyDiv w:val="1"/>
      <w:marLeft w:val="0"/>
      <w:marRight w:val="0"/>
      <w:marTop w:val="0"/>
      <w:marBottom w:val="0"/>
      <w:divBdr>
        <w:top w:val="none" w:sz="0" w:space="0" w:color="auto"/>
        <w:left w:val="none" w:sz="0" w:space="0" w:color="auto"/>
        <w:bottom w:val="none" w:sz="0" w:space="0" w:color="auto"/>
        <w:right w:val="none" w:sz="0" w:space="0" w:color="auto"/>
      </w:divBdr>
    </w:div>
    <w:div w:id="1428378977">
      <w:bodyDiv w:val="1"/>
      <w:marLeft w:val="0"/>
      <w:marRight w:val="0"/>
      <w:marTop w:val="0"/>
      <w:marBottom w:val="0"/>
      <w:divBdr>
        <w:top w:val="none" w:sz="0" w:space="0" w:color="auto"/>
        <w:left w:val="none" w:sz="0" w:space="0" w:color="auto"/>
        <w:bottom w:val="none" w:sz="0" w:space="0" w:color="auto"/>
        <w:right w:val="none" w:sz="0" w:space="0" w:color="auto"/>
      </w:divBdr>
    </w:div>
    <w:div w:id="1430007299">
      <w:bodyDiv w:val="1"/>
      <w:marLeft w:val="0"/>
      <w:marRight w:val="0"/>
      <w:marTop w:val="0"/>
      <w:marBottom w:val="0"/>
      <w:divBdr>
        <w:top w:val="none" w:sz="0" w:space="0" w:color="auto"/>
        <w:left w:val="none" w:sz="0" w:space="0" w:color="auto"/>
        <w:bottom w:val="none" w:sz="0" w:space="0" w:color="auto"/>
        <w:right w:val="none" w:sz="0" w:space="0" w:color="auto"/>
      </w:divBdr>
    </w:div>
    <w:div w:id="1430420380">
      <w:bodyDiv w:val="1"/>
      <w:marLeft w:val="0"/>
      <w:marRight w:val="0"/>
      <w:marTop w:val="0"/>
      <w:marBottom w:val="0"/>
      <w:divBdr>
        <w:top w:val="none" w:sz="0" w:space="0" w:color="auto"/>
        <w:left w:val="none" w:sz="0" w:space="0" w:color="auto"/>
        <w:bottom w:val="none" w:sz="0" w:space="0" w:color="auto"/>
        <w:right w:val="none" w:sz="0" w:space="0" w:color="auto"/>
      </w:divBdr>
    </w:div>
    <w:div w:id="1434089197">
      <w:bodyDiv w:val="1"/>
      <w:marLeft w:val="0"/>
      <w:marRight w:val="0"/>
      <w:marTop w:val="0"/>
      <w:marBottom w:val="0"/>
      <w:divBdr>
        <w:top w:val="none" w:sz="0" w:space="0" w:color="auto"/>
        <w:left w:val="none" w:sz="0" w:space="0" w:color="auto"/>
        <w:bottom w:val="none" w:sz="0" w:space="0" w:color="auto"/>
        <w:right w:val="none" w:sz="0" w:space="0" w:color="auto"/>
      </w:divBdr>
    </w:div>
    <w:div w:id="1437288209">
      <w:bodyDiv w:val="1"/>
      <w:marLeft w:val="0"/>
      <w:marRight w:val="0"/>
      <w:marTop w:val="0"/>
      <w:marBottom w:val="0"/>
      <w:divBdr>
        <w:top w:val="none" w:sz="0" w:space="0" w:color="auto"/>
        <w:left w:val="none" w:sz="0" w:space="0" w:color="auto"/>
        <w:bottom w:val="none" w:sz="0" w:space="0" w:color="auto"/>
        <w:right w:val="none" w:sz="0" w:space="0" w:color="auto"/>
      </w:divBdr>
    </w:div>
    <w:div w:id="1443452649">
      <w:bodyDiv w:val="1"/>
      <w:marLeft w:val="0"/>
      <w:marRight w:val="0"/>
      <w:marTop w:val="0"/>
      <w:marBottom w:val="0"/>
      <w:divBdr>
        <w:top w:val="none" w:sz="0" w:space="0" w:color="auto"/>
        <w:left w:val="none" w:sz="0" w:space="0" w:color="auto"/>
        <w:bottom w:val="none" w:sz="0" w:space="0" w:color="auto"/>
        <w:right w:val="none" w:sz="0" w:space="0" w:color="auto"/>
      </w:divBdr>
    </w:div>
    <w:div w:id="1448701001">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67548840">
      <w:bodyDiv w:val="1"/>
      <w:marLeft w:val="0"/>
      <w:marRight w:val="0"/>
      <w:marTop w:val="0"/>
      <w:marBottom w:val="0"/>
      <w:divBdr>
        <w:top w:val="none" w:sz="0" w:space="0" w:color="auto"/>
        <w:left w:val="none" w:sz="0" w:space="0" w:color="auto"/>
        <w:bottom w:val="none" w:sz="0" w:space="0" w:color="auto"/>
        <w:right w:val="none" w:sz="0" w:space="0" w:color="auto"/>
      </w:divBdr>
    </w:div>
    <w:div w:id="1468157618">
      <w:bodyDiv w:val="1"/>
      <w:marLeft w:val="0"/>
      <w:marRight w:val="0"/>
      <w:marTop w:val="0"/>
      <w:marBottom w:val="0"/>
      <w:divBdr>
        <w:top w:val="none" w:sz="0" w:space="0" w:color="auto"/>
        <w:left w:val="none" w:sz="0" w:space="0" w:color="auto"/>
        <w:bottom w:val="none" w:sz="0" w:space="0" w:color="auto"/>
        <w:right w:val="none" w:sz="0" w:space="0" w:color="auto"/>
      </w:divBdr>
    </w:div>
    <w:div w:id="1468543892">
      <w:bodyDiv w:val="1"/>
      <w:marLeft w:val="0"/>
      <w:marRight w:val="0"/>
      <w:marTop w:val="0"/>
      <w:marBottom w:val="0"/>
      <w:divBdr>
        <w:top w:val="none" w:sz="0" w:space="0" w:color="auto"/>
        <w:left w:val="none" w:sz="0" w:space="0" w:color="auto"/>
        <w:bottom w:val="none" w:sz="0" w:space="0" w:color="auto"/>
        <w:right w:val="none" w:sz="0" w:space="0" w:color="auto"/>
      </w:divBdr>
    </w:div>
    <w:div w:id="1480076140">
      <w:bodyDiv w:val="1"/>
      <w:marLeft w:val="0"/>
      <w:marRight w:val="0"/>
      <w:marTop w:val="0"/>
      <w:marBottom w:val="0"/>
      <w:divBdr>
        <w:top w:val="none" w:sz="0" w:space="0" w:color="auto"/>
        <w:left w:val="none" w:sz="0" w:space="0" w:color="auto"/>
        <w:bottom w:val="none" w:sz="0" w:space="0" w:color="auto"/>
        <w:right w:val="none" w:sz="0" w:space="0" w:color="auto"/>
      </w:divBdr>
    </w:div>
    <w:div w:id="1480268687">
      <w:bodyDiv w:val="1"/>
      <w:marLeft w:val="0"/>
      <w:marRight w:val="0"/>
      <w:marTop w:val="0"/>
      <w:marBottom w:val="0"/>
      <w:divBdr>
        <w:top w:val="none" w:sz="0" w:space="0" w:color="auto"/>
        <w:left w:val="none" w:sz="0" w:space="0" w:color="auto"/>
        <w:bottom w:val="none" w:sz="0" w:space="0" w:color="auto"/>
        <w:right w:val="none" w:sz="0" w:space="0" w:color="auto"/>
      </w:divBdr>
    </w:div>
    <w:div w:id="1490713739">
      <w:bodyDiv w:val="1"/>
      <w:marLeft w:val="0"/>
      <w:marRight w:val="0"/>
      <w:marTop w:val="0"/>
      <w:marBottom w:val="0"/>
      <w:divBdr>
        <w:top w:val="none" w:sz="0" w:space="0" w:color="auto"/>
        <w:left w:val="none" w:sz="0" w:space="0" w:color="auto"/>
        <w:bottom w:val="none" w:sz="0" w:space="0" w:color="auto"/>
        <w:right w:val="none" w:sz="0" w:space="0" w:color="auto"/>
      </w:divBdr>
    </w:div>
    <w:div w:id="1490902280">
      <w:bodyDiv w:val="1"/>
      <w:marLeft w:val="0"/>
      <w:marRight w:val="0"/>
      <w:marTop w:val="0"/>
      <w:marBottom w:val="0"/>
      <w:divBdr>
        <w:top w:val="none" w:sz="0" w:space="0" w:color="auto"/>
        <w:left w:val="none" w:sz="0" w:space="0" w:color="auto"/>
        <w:bottom w:val="none" w:sz="0" w:space="0" w:color="auto"/>
        <w:right w:val="none" w:sz="0" w:space="0" w:color="auto"/>
      </w:divBdr>
    </w:div>
    <w:div w:id="1491209968">
      <w:bodyDiv w:val="1"/>
      <w:marLeft w:val="0"/>
      <w:marRight w:val="0"/>
      <w:marTop w:val="0"/>
      <w:marBottom w:val="0"/>
      <w:divBdr>
        <w:top w:val="none" w:sz="0" w:space="0" w:color="auto"/>
        <w:left w:val="none" w:sz="0" w:space="0" w:color="auto"/>
        <w:bottom w:val="none" w:sz="0" w:space="0" w:color="auto"/>
        <w:right w:val="none" w:sz="0" w:space="0" w:color="auto"/>
      </w:divBdr>
    </w:div>
    <w:div w:id="1506431396">
      <w:bodyDiv w:val="1"/>
      <w:marLeft w:val="0"/>
      <w:marRight w:val="0"/>
      <w:marTop w:val="0"/>
      <w:marBottom w:val="0"/>
      <w:divBdr>
        <w:top w:val="none" w:sz="0" w:space="0" w:color="auto"/>
        <w:left w:val="none" w:sz="0" w:space="0" w:color="auto"/>
        <w:bottom w:val="none" w:sz="0" w:space="0" w:color="auto"/>
        <w:right w:val="none" w:sz="0" w:space="0" w:color="auto"/>
      </w:divBdr>
    </w:div>
    <w:div w:id="1513489028">
      <w:bodyDiv w:val="1"/>
      <w:marLeft w:val="0"/>
      <w:marRight w:val="0"/>
      <w:marTop w:val="0"/>
      <w:marBottom w:val="0"/>
      <w:divBdr>
        <w:top w:val="none" w:sz="0" w:space="0" w:color="auto"/>
        <w:left w:val="none" w:sz="0" w:space="0" w:color="auto"/>
        <w:bottom w:val="none" w:sz="0" w:space="0" w:color="auto"/>
        <w:right w:val="none" w:sz="0" w:space="0" w:color="auto"/>
      </w:divBdr>
    </w:div>
    <w:div w:id="1518078897">
      <w:bodyDiv w:val="1"/>
      <w:marLeft w:val="0"/>
      <w:marRight w:val="0"/>
      <w:marTop w:val="0"/>
      <w:marBottom w:val="0"/>
      <w:divBdr>
        <w:top w:val="none" w:sz="0" w:space="0" w:color="auto"/>
        <w:left w:val="none" w:sz="0" w:space="0" w:color="auto"/>
        <w:bottom w:val="none" w:sz="0" w:space="0" w:color="auto"/>
        <w:right w:val="none" w:sz="0" w:space="0" w:color="auto"/>
      </w:divBdr>
    </w:div>
    <w:div w:id="1523082777">
      <w:bodyDiv w:val="1"/>
      <w:marLeft w:val="0"/>
      <w:marRight w:val="0"/>
      <w:marTop w:val="0"/>
      <w:marBottom w:val="0"/>
      <w:divBdr>
        <w:top w:val="none" w:sz="0" w:space="0" w:color="auto"/>
        <w:left w:val="none" w:sz="0" w:space="0" w:color="auto"/>
        <w:bottom w:val="none" w:sz="0" w:space="0" w:color="auto"/>
        <w:right w:val="none" w:sz="0" w:space="0" w:color="auto"/>
      </w:divBdr>
    </w:div>
    <w:div w:id="1530921691">
      <w:bodyDiv w:val="1"/>
      <w:marLeft w:val="0"/>
      <w:marRight w:val="0"/>
      <w:marTop w:val="0"/>
      <w:marBottom w:val="0"/>
      <w:divBdr>
        <w:top w:val="none" w:sz="0" w:space="0" w:color="auto"/>
        <w:left w:val="none" w:sz="0" w:space="0" w:color="auto"/>
        <w:bottom w:val="none" w:sz="0" w:space="0" w:color="auto"/>
        <w:right w:val="none" w:sz="0" w:space="0" w:color="auto"/>
      </w:divBdr>
    </w:div>
    <w:div w:id="1532648721">
      <w:bodyDiv w:val="1"/>
      <w:marLeft w:val="0"/>
      <w:marRight w:val="0"/>
      <w:marTop w:val="0"/>
      <w:marBottom w:val="0"/>
      <w:divBdr>
        <w:top w:val="none" w:sz="0" w:space="0" w:color="auto"/>
        <w:left w:val="none" w:sz="0" w:space="0" w:color="auto"/>
        <w:bottom w:val="none" w:sz="0" w:space="0" w:color="auto"/>
        <w:right w:val="none" w:sz="0" w:space="0" w:color="auto"/>
      </w:divBdr>
    </w:div>
    <w:div w:id="1535968125">
      <w:bodyDiv w:val="1"/>
      <w:marLeft w:val="0"/>
      <w:marRight w:val="0"/>
      <w:marTop w:val="0"/>
      <w:marBottom w:val="0"/>
      <w:divBdr>
        <w:top w:val="none" w:sz="0" w:space="0" w:color="auto"/>
        <w:left w:val="none" w:sz="0" w:space="0" w:color="auto"/>
        <w:bottom w:val="none" w:sz="0" w:space="0" w:color="auto"/>
        <w:right w:val="none" w:sz="0" w:space="0" w:color="auto"/>
      </w:divBdr>
    </w:div>
    <w:div w:id="1539850416">
      <w:bodyDiv w:val="1"/>
      <w:marLeft w:val="0"/>
      <w:marRight w:val="0"/>
      <w:marTop w:val="0"/>
      <w:marBottom w:val="0"/>
      <w:divBdr>
        <w:top w:val="none" w:sz="0" w:space="0" w:color="auto"/>
        <w:left w:val="none" w:sz="0" w:space="0" w:color="auto"/>
        <w:bottom w:val="none" w:sz="0" w:space="0" w:color="auto"/>
        <w:right w:val="none" w:sz="0" w:space="0" w:color="auto"/>
      </w:divBdr>
    </w:div>
    <w:div w:id="1539925746">
      <w:bodyDiv w:val="1"/>
      <w:marLeft w:val="0"/>
      <w:marRight w:val="0"/>
      <w:marTop w:val="0"/>
      <w:marBottom w:val="0"/>
      <w:divBdr>
        <w:top w:val="none" w:sz="0" w:space="0" w:color="auto"/>
        <w:left w:val="none" w:sz="0" w:space="0" w:color="auto"/>
        <w:bottom w:val="none" w:sz="0" w:space="0" w:color="auto"/>
        <w:right w:val="none" w:sz="0" w:space="0" w:color="auto"/>
      </w:divBdr>
    </w:div>
    <w:div w:id="1545944185">
      <w:bodyDiv w:val="1"/>
      <w:marLeft w:val="0"/>
      <w:marRight w:val="0"/>
      <w:marTop w:val="0"/>
      <w:marBottom w:val="0"/>
      <w:divBdr>
        <w:top w:val="none" w:sz="0" w:space="0" w:color="auto"/>
        <w:left w:val="none" w:sz="0" w:space="0" w:color="auto"/>
        <w:bottom w:val="none" w:sz="0" w:space="0" w:color="auto"/>
        <w:right w:val="none" w:sz="0" w:space="0" w:color="auto"/>
      </w:divBdr>
    </w:div>
    <w:div w:id="1550416966">
      <w:bodyDiv w:val="1"/>
      <w:marLeft w:val="0"/>
      <w:marRight w:val="0"/>
      <w:marTop w:val="0"/>
      <w:marBottom w:val="0"/>
      <w:divBdr>
        <w:top w:val="none" w:sz="0" w:space="0" w:color="auto"/>
        <w:left w:val="none" w:sz="0" w:space="0" w:color="auto"/>
        <w:bottom w:val="none" w:sz="0" w:space="0" w:color="auto"/>
        <w:right w:val="none" w:sz="0" w:space="0" w:color="auto"/>
      </w:divBdr>
    </w:div>
    <w:div w:id="1553616844">
      <w:bodyDiv w:val="1"/>
      <w:marLeft w:val="0"/>
      <w:marRight w:val="0"/>
      <w:marTop w:val="0"/>
      <w:marBottom w:val="0"/>
      <w:divBdr>
        <w:top w:val="none" w:sz="0" w:space="0" w:color="auto"/>
        <w:left w:val="none" w:sz="0" w:space="0" w:color="auto"/>
        <w:bottom w:val="none" w:sz="0" w:space="0" w:color="auto"/>
        <w:right w:val="none" w:sz="0" w:space="0" w:color="auto"/>
      </w:divBdr>
    </w:div>
    <w:div w:id="1558468202">
      <w:bodyDiv w:val="1"/>
      <w:marLeft w:val="0"/>
      <w:marRight w:val="0"/>
      <w:marTop w:val="0"/>
      <w:marBottom w:val="0"/>
      <w:divBdr>
        <w:top w:val="none" w:sz="0" w:space="0" w:color="auto"/>
        <w:left w:val="none" w:sz="0" w:space="0" w:color="auto"/>
        <w:bottom w:val="none" w:sz="0" w:space="0" w:color="auto"/>
        <w:right w:val="none" w:sz="0" w:space="0" w:color="auto"/>
      </w:divBdr>
    </w:div>
    <w:div w:id="1560045311">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66528573">
      <w:bodyDiv w:val="1"/>
      <w:marLeft w:val="0"/>
      <w:marRight w:val="0"/>
      <w:marTop w:val="0"/>
      <w:marBottom w:val="0"/>
      <w:divBdr>
        <w:top w:val="none" w:sz="0" w:space="0" w:color="auto"/>
        <w:left w:val="none" w:sz="0" w:space="0" w:color="auto"/>
        <w:bottom w:val="none" w:sz="0" w:space="0" w:color="auto"/>
        <w:right w:val="none" w:sz="0" w:space="0" w:color="auto"/>
      </w:divBdr>
      <w:divsChild>
        <w:div w:id="473450730">
          <w:marLeft w:val="0"/>
          <w:marRight w:val="0"/>
          <w:marTop w:val="0"/>
          <w:marBottom w:val="0"/>
          <w:divBdr>
            <w:top w:val="none" w:sz="0" w:space="0" w:color="auto"/>
            <w:left w:val="none" w:sz="0" w:space="0" w:color="auto"/>
            <w:bottom w:val="none" w:sz="0" w:space="0" w:color="auto"/>
            <w:right w:val="none" w:sz="0" w:space="0" w:color="auto"/>
          </w:divBdr>
        </w:div>
      </w:divsChild>
    </w:div>
    <w:div w:id="1570383780">
      <w:bodyDiv w:val="1"/>
      <w:marLeft w:val="0"/>
      <w:marRight w:val="0"/>
      <w:marTop w:val="0"/>
      <w:marBottom w:val="0"/>
      <w:divBdr>
        <w:top w:val="none" w:sz="0" w:space="0" w:color="auto"/>
        <w:left w:val="none" w:sz="0" w:space="0" w:color="auto"/>
        <w:bottom w:val="none" w:sz="0" w:space="0" w:color="auto"/>
        <w:right w:val="none" w:sz="0" w:space="0" w:color="auto"/>
      </w:divBdr>
    </w:div>
    <w:div w:id="1579901418">
      <w:bodyDiv w:val="1"/>
      <w:marLeft w:val="0"/>
      <w:marRight w:val="0"/>
      <w:marTop w:val="0"/>
      <w:marBottom w:val="0"/>
      <w:divBdr>
        <w:top w:val="none" w:sz="0" w:space="0" w:color="auto"/>
        <w:left w:val="none" w:sz="0" w:space="0" w:color="auto"/>
        <w:bottom w:val="none" w:sz="0" w:space="0" w:color="auto"/>
        <w:right w:val="none" w:sz="0" w:space="0" w:color="auto"/>
      </w:divBdr>
    </w:div>
    <w:div w:id="1586256818">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598516344">
      <w:bodyDiv w:val="1"/>
      <w:marLeft w:val="0"/>
      <w:marRight w:val="0"/>
      <w:marTop w:val="0"/>
      <w:marBottom w:val="0"/>
      <w:divBdr>
        <w:top w:val="none" w:sz="0" w:space="0" w:color="auto"/>
        <w:left w:val="none" w:sz="0" w:space="0" w:color="auto"/>
        <w:bottom w:val="none" w:sz="0" w:space="0" w:color="auto"/>
        <w:right w:val="none" w:sz="0" w:space="0" w:color="auto"/>
      </w:divBdr>
    </w:div>
    <w:div w:id="1599606366">
      <w:bodyDiv w:val="1"/>
      <w:marLeft w:val="0"/>
      <w:marRight w:val="0"/>
      <w:marTop w:val="0"/>
      <w:marBottom w:val="0"/>
      <w:divBdr>
        <w:top w:val="none" w:sz="0" w:space="0" w:color="auto"/>
        <w:left w:val="none" w:sz="0" w:space="0" w:color="auto"/>
        <w:bottom w:val="none" w:sz="0" w:space="0" w:color="auto"/>
        <w:right w:val="none" w:sz="0" w:space="0" w:color="auto"/>
      </w:divBdr>
    </w:div>
    <w:div w:id="1608465318">
      <w:bodyDiv w:val="1"/>
      <w:marLeft w:val="0"/>
      <w:marRight w:val="0"/>
      <w:marTop w:val="0"/>
      <w:marBottom w:val="0"/>
      <w:divBdr>
        <w:top w:val="none" w:sz="0" w:space="0" w:color="auto"/>
        <w:left w:val="none" w:sz="0" w:space="0" w:color="auto"/>
        <w:bottom w:val="none" w:sz="0" w:space="0" w:color="auto"/>
        <w:right w:val="none" w:sz="0" w:space="0" w:color="auto"/>
      </w:divBdr>
    </w:div>
    <w:div w:id="1611159570">
      <w:bodyDiv w:val="1"/>
      <w:marLeft w:val="0"/>
      <w:marRight w:val="0"/>
      <w:marTop w:val="0"/>
      <w:marBottom w:val="0"/>
      <w:divBdr>
        <w:top w:val="none" w:sz="0" w:space="0" w:color="auto"/>
        <w:left w:val="none" w:sz="0" w:space="0" w:color="auto"/>
        <w:bottom w:val="none" w:sz="0" w:space="0" w:color="auto"/>
        <w:right w:val="none" w:sz="0" w:space="0" w:color="auto"/>
      </w:divBdr>
    </w:div>
    <w:div w:id="1613394497">
      <w:bodyDiv w:val="1"/>
      <w:marLeft w:val="0"/>
      <w:marRight w:val="0"/>
      <w:marTop w:val="0"/>
      <w:marBottom w:val="0"/>
      <w:divBdr>
        <w:top w:val="none" w:sz="0" w:space="0" w:color="auto"/>
        <w:left w:val="none" w:sz="0" w:space="0" w:color="auto"/>
        <w:bottom w:val="none" w:sz="0" w:space="0" w:color="auto"/>
        <w:right w:val="none" w:sz="0" w:space="0" w:color="auto"/>
      </w:divBdr>
      <w:divsChild>
        <w:div w:id="1301692997">
          <w:marLeft w:val="0"/>
          <w:marRight w:val="0"/>
          <w:marTop w:val="0"/>
          <w:marBottom w:val="0"/>
          <w:divBdr>
            <w:top w:val="none" w:sz="0" w:space="0" w:color="auto"/>
            <w:left w:val="none" w:sz="0" w:space="0" w:color="auto"/>
            <w:bottom w:val="none" w:sz="0" w:space="0" w:color="auto"/>
            <w:right w:val="none" w:sz="0" w:space="0" w:color="auto"/>
          </w:divBdr>
          <w:divsChild>
            <w:div w:id="18631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636188">
      <w:bodyDiv w:val="1"/>
      <w:marLeft w:val="0"/>
      <w:marRight w:val="0"/>
      <w:marTop w:val="0"/>
      <w:marBottom w:val="0"/>
      <w:divBdr>
        <w:top w:val="none" w:sz="0" w:space="0" w:color="auto"/>
        <w:left w:val="none" w:sz="0" w:space="0" w:color="auto"/>
        <w:bottom w:val="none" w:sz="0" w:space="0" w:color="auto"/>
        <w:right w:val="none" w:sz="0" w:space="0" w:color="auto"/>
      </w:divBdr>
    </w:div>
    <w:div w:id="1616912399">
      <w:bodyDiv w:val="1"/>
      <w:marLeft w:val="0"/>
      <w:marRight w:val="0"/>
      <w:marTop w:val="0"/>
      <w:marBottom w:val="0"/>
      <w:divBdr>
        <w:top w:val="none" w:sz="0" w:space="0" w:color="auto"/>
        <w:left w:val="none" w:sz="0" w:space="0" w:color="auto"/>
        <w:bottom w:val="none" w:sz="0" w:space="0" w:color="auto"/>
        <w:right w:val="none" w:sz="0" w:space="0" w:color="auto"/>
      </w:divBdr>
    </w:div>
    <w:div w:id="1617567657">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32857298">
      <w:bodyDiv w:val="1"/>
      <w:marLeft w:val="0"/>
      <w:marRight w:val="0"/>
      <w:marTop w:val="0"/>
      <w:marBottom w:val="0"/>
      <w:divBdr>
        <w:top w:val="none" w:sz="0" w:space="0" w:color="auto"/>
        <w:left w:val="none" w:sz="0" w:space="0" w:color="auto"/>
        <w:bottom w:val="none" w:sz="0" w:space="0" w:color="auto"/>
        <w:right w:val="none" w:sz="0" w:space="0" w:color="auto"/>
      </w:divBdr>
    </w:div>
    <w:div w:id="1636063552">
      <w:bodyDiv w:val="1"/>
      <w:marLeft w:val="0"/>
      <w:marRight w:val="0"/>
      <w:marTop w:val="0"/>
      <w:marBottom w:val="0"/>
      <w:divBdr>
        <w:top w:val="none" w:sz="0" w:space="0" w:color="auto"/>
        <w:left w:val="none" w:sz="0" w:space="0" w:color="auto"/>
        <w:bottom w:val="none" w:sz="0" w:space="0" w:color="auto"/>
        <w:right w:val="none" w:sz="0" w:space="0" w:color="auto"/>
      </w:divBdr>
    </w:div>
    <w:div w:id="1640108534">
      <w:bodyDiv w:val="1"/>
      <w:marLeft w:val="0"/>
      <w:marRight w:val="0"/>
      <w:marTop w:val="0"/>
      <w:marBottom w:val="0"/>
      <w:divBdr>
        <w:top w:val="none" w:sz="0" w:space="0" w:color="auto"/>
        <w:left w:val="none" w:sz="0" w:space="0" w:color="auto"/>
        <w:bottom w:val="none" w:sz="0" w:space="0" w:color="auto"/>
        <w:right w:val="none" w:sz="0" w:space="0" w:color="auto"/>
      </w:divBdr>
    </w:div>
    <w:div w:id="1640261909">
      <w:bodyDiv w:val="1"/>
      <w:marLeft w:val="0"/>
      <w:marRight w:val="0"/>
      <w:marTop w:val="0"/>
      <w:marBottom w:val="0"/>
      <w:divBdr>
        <w:top w:val="none" w:sz="0" w:space="0" w:color="auto"/>
        <w:left w:val="none" w:sz="0" w:space="0" w:color="auto"/>
        <w:bottom w:val="none" w:sz="0" w:space="0" w:color="auto"/>
        <w:right w:val="none" w:sz="0" w:space="0" w:color="auto"/>
      </w:divBdr>
    </w:div>
    <w:div w:id="1643609659">
      <w:bodyDiv w:val="1"/>
      <w:marLeft w:val="0"/>
      <w:marRight w:val="0"/>
      <w:marTop w:val="0"/>
      <w:marBottom w:val="0"/>
      <w:divBdr>
        <w:top w:val="none" w:sz="0" w:space="0" w:color="auto"/>
        <w:left w:val="none" w:sz="0" w:space="0" w:color="auto"/>
        <w:bottom w:val="none" w:sz="0" w:space="0" w:color="auto"/>
        <w:right w:val="none" w:sz="0" w:space="0" w:color="auto"/>
      </w:divBdr>
    </w:div>
    <w:div w:id="1650131138">
      <w:bodyDiv w:val="1"/>
      <w:marLeft w:val="0"/>
      <w:marRight w:val="0"/>
      <w:marTop w:val="0"/>
      <w:marBottom w:val="0"/>
      <w:divBdr>
        <w:top w:val="none" w:sz="0" w:space="0" w:color="auto"/>
        <w:left w:val="none" w:sz="0" w:space="0" w:color="auto"/>
        <w:bottom w:val="none" w:sz="0" w:space="0" w:color="auto"/>
        <w:right w:val="none" w:sz="0" w:space="0" w:color="auto"/>
      </w:divBdr>
    </w:div>
    <w:div w:id="1655526707">
      <w:bodyDiv w:val="1"/>
      <w:marLeft w:val="0"/>
      <w:marRight w:val="0"/>
      <w:marTop w:val="0"/>
      <w:marBottom w:val="0"/>
      <w:divBdr>
        <w:top w:val="none" w:sz="0" w:space="0" w:color="auto"/>
        <w:left w:val="none" w:sz="0" w:space="0" w:color="auto"/>
        <w:bottom w:val="none" w:sz="0" w:space="0" w:color="auto"/>
        <w:right w:val="none" w:sz="0" w:space="0" w:color="auto"/>
      </w:divBdr>
    </w:div>
    <w:div w:id="1663922360">
      <w:bodyDiv w:val="1"/>
      <w:marLeft w:val="0"/>
      <w:marRight w:val="0"/>
      <w:marTop w:val="0"/>
      <w:marBottom w:val="0"/>
      <w:divBdr>
        <w:top w:val="none" w:sz="0" w:space="0" w:color="auto"/>
        <w:left w:val="none" w:sz="0" w:space="0" w:color="auto"/>
        <w:bottom w:val="none" w:sz="0" w:space="0" w:color="auto"/>
        <w:right w:val="none" w:sz="0" w:space="0" w:color="auto"/>
      </w:divBdr>
    </w:div>
    <w:div w:id="1666661707">
      <w:bodyDiv w:val="1"/>
      <w:marLeft w:val="0"/>
      <w:marRight w:val="0"/>
      <w:marTop w:val="0"/>
      <w:marBottom w:val="0"/>
      <w:divBdr>
        <w:top w:val="none" w:sz="0" w:space="0" w:color="auto"/>
        <w:left w:val="none" w:sz="0" w:space="0" w:color="auto"/>
        <w:bottom w:val="none" w:sz="0" w:space="0" w:color="auto"/>
        <w:right w:val="none" w:sz="0" w:space="0" w:color="auto"/>
      </w:divBdr>
    </w:div>
    <w:div w:id="1668090865">
      <w:bodyDiv w:val="1"/>
      <w:marLeft w:val="0"/>
      <w:marRight w:val="0"/>
      <w:marTop w:val="0"/>
      <w:marBottom w:val="0"/>
      <w:divBdr>
        <w:top w:val="none" w:sz="0" w:space="0" w:color="auto"/>
        <w:left w:val="none" w:sz="0" w:space="0" w:color="auto"/>
        <w:bottom w:val="none" w:sz="0" w:space="0" w:color="auto"/>
        <w:right w:val="none" w:sz="0" w:space="0" w:color="auto"/>
      </w:divBdr>
    </w:div>
    <w:div w:id="1668244389">
      <w:bodyDiv w:val="1"/>
      <w:marLeft w:val="0"/>
      <w:marRight w:val="0"/>
      <w:marTop w:val="0"/>
      <w:marBottom w:val="0"/>
      <w:divBdr>
        <w:top w:val="none" w:sz="0" w:space="0" w:color="auto"/>
        <w:left w:val="none" w:sz="0" w:space="0" w:color="auto"/>
        <w:bottom w:val="none" w:sz="0" w:space="0" w:color="auto"/>
        <w:right w:val="none" w:sz="0" w:space="0" w:color="auto"/>
      </w:divBdr>
    </w:div>
    <w:div w:id="1668440623">
      <w:bodyDiv w:val="1"/>
      <w:marLeft w:val="0"/>
      <w:marRight w:val="0"/>
      <w:marTop w:val="0"/>
      <w:marBottom w:val="0"/>
      <w:divBdr>
        <w:top w:val="none" w:sz="0" w:space="0" w:color="auto"/>
        <w:left w:val="none" w:sz="0" w:space="0" w:color="auto"/>
        <w:bottom w:val="none" w:sz="0" w:space="0" w:color="auto"/>
        <w:right w:val="none" w:sz="0" w:space="0" w:color="auto"/>
      </w:divBdr>
    </w:div>
    <w:div w:id="1669671851">
      <w:bodyDiv w:val="1"/>
      <w:marLeft w:val="0"/>
      <w:marRight w:val="0"/>
      <w:marTop w:val="0"/>
      <w:marBottom w:val="0"/>
      <w:divBdr>
        <w:top w:val="none" w:sz="0" w:space="0" w:color="auto"/>
        <w:left w:val="none" w:sz="0" w:space="0" w:color="auto"/>
        <w:bottom w:val="none" w:sz="0" w:space="0" w:color="auto"/>
        <w:right w:val="none" w:sz="0" w:space="0" w:color="auto"/>
      </w:divBdr>
    </w:div>
    <w:div w:id="1669750431">
      <w:bodyDiv w:val="1"/>
      <w:marLeft w:val="0"/>
      <w:marRight w:val="0"/>
      <w:marTop w:val="0"/>
      <w:marBottom w:val="0"/>
      <w:divBdr>
        <w:top w:val="none" w:sz="0" w:space="0" w:color="auto"/>
        <w:left w:val="none" w:sz="0" w:space="0" w:color="auto"/>
        <w:bottom w:val="none" w:sz="0" w:space="0" w:color="auto"/>
        <w:right w:val="none" w:sz="0" w:space="0" w:color="auto"/>
      </w:divBdr>
    </w:div>
    <w:div w:id="1675259690">
      <w:bodyDiv w:val="1"/>
      <w:marLeft w:val="0"/>
      <w:marRight w:val="0"/>
      <w:marTop w:val="0"/>
      <w:marBottom w:val="0"/>
      <w:divBdr>
        <w:top w:val="none" w:sz="0" w:space="0" w:color="auto"/>
        <w:left w:val="none" w:sz="0" w:space="0" w:color="auto"/>
        <w:bottom w:val="none" w:sz="0" w:space="0" w:color="auto"/>
        <w:right w:val="none" w:sz="0" w:space="0" w:color="auto"/>
      </w:divBdr>
    </w:div>
    <w:div w:id="1677532746">
      <w:bodyDiv w:val="1"/>
      <w:marLeft w:val="0"/>
      <w:marRight w:val="0"/>
      <w:marTop w:val="0"/>
      <w:marBottom w:val="0"/>
      <w:divBdr>
        <w:top w:val="none" w:sz="0" w:space="0" w:color="auto"/>
        <w:left w:val="none" w:sz="0" w:space="0" w:color="auto"/>
        <w:bottom w:val="none" w:sz="0" w:space="0" w:color="auto"/>
        <w:right w:val="none" w:sz="0" w:space="0" w:color="auto"/>
      </w:divBdr>
    </w:div>
    <w:div w:id="1677996435">
      <w:bodyDiv w:val="1"/>
      <w:marLeft w:val="0"/>
      <w:marRight w:val="0"/>
      <w:marTop w:val="0"/>
      <w:marBottom w:val="0"/>
      <w:divBdr>
        <w:top w:val="none" w:sz="0" w:space="0" w:color="auto"/>
        <w:left w:val="none" w:sz="0" w:space="0" w:color="auto"/>
        <w:bottom w:val="none" w:sz="0" w:space="0" w:color="auto"/>
        <w:right w:val="none" w:sz="0" w:space="0" w:color="auto"/>
      </w:divBdr>
    </w:div>
    <w:div w:id="1680618763">
      <w:bodyDiv w:val="1"/>
      <w:marLeft w:val="0"/>
      <w:marRight w:val="0"/>
      <w:marTop w:val="0"/>
      <w:marBottom w:val="0"/>
      <w:divBdr>
        <w:top w:val="none" w:sz="0" w:space="0" w:color="auto"/>
        <w:left w:val="none" w:sz="0" w:space="0" w:color="auto"/>
        <w:bottom w:val="none" w:sz="0" w:space="0" w:color="auto"/>
        <w:right w:val="none" w:sz="0" w:space="0" w:color="auto"/>
      </w:divBdr>
    </w:div>
    <w:div w:id="1693796760">
      <w:bodyDiv w:val="1"/>
      <w:marLeft w:val="0"/>
      <w:marRight w:val="0"/>
      <w:marTop w:val="0"/>
      <w:marBottom w:val="0"/>
      <w:divBdr>
        <w:top w:val="none" w:sz="0" w:space="0" w:color="auto"/>
        <w:left w:val="none" w:sz="0" w:space="0" w:color="auto"/>
        <w:bottom w:val="none" w:sz="0" w:space="0" w:color="auto"/>
        <w:right w:val="none" w:sz="0" w:space="0" w:color="auto"/>
      </w:divBdr>
    </w:div>
    <w:div w:id="1696618977">
      <w:bodyDiv w:val="1"/>
      <w:marLeft w:val="0"/>
      <w:marRight w:val="0"/>
      <w:marTop w:val="0"/>
      <w:marBottom w:val="0"/>
      <w:divBdr>
        <w:top w:val="none" w:sz="0" w:space="0" w:color="auto"/>
        <w:left w:val="none" w:sz="0" w:space="0" w:color="auto"/>
        <w:bottom w:val="none" w:sz="0" w:space="0" w:color="auto"/>
        <w:right w:val="none" w:sz="0" w:space="0" w:color="auto"/>
      </w:divBdr>
    </w:div>
    <w:div w:id="1700278965">
      <w:bodyDiv w:val="1"/>
      <w:marLeft w:val="0"/>
      <w:marRight w:val="0"/>
      <w:marTop w:val="0"/>
      <w:marBottom w:val="0"/>
      <w:divBdr>
        <w:top w:val="none" w:sz="0" w:space="0" w:color="auto"/>
        <w:left w:val="none" w:sz="0" w:space="0" w:color="auto"/>
        <w:bottom w:val="none" w:sz="0" w:space="0" w:color="auto"/>
        <w:right w:val="none" w:sz="0" w:space="0" w:color="auto"/>
      </w:divBdr>
    </w:div>
    <w:div w:id="170263213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2922894">
      <w:bodyDiv w:val="1"/>
      <w:marLeft w:val="0"/>
      <w:marRight w:val="0"/>
      <w:marTop w:val="0"/>
      <w:marBottom w:val="0"/>
      <w:divBdr>
        <w:top w:val="none" w:sz="0" w:space="0" w:color="auto"/>
        <w:left w:val="none" w:sz="0" w:space="0" w:color="auto"/>
        <w:bottom w:val="none" w:sz="0" w:space="0" w:color="auto"/>
        <w:right w:val="none" w:sz="0" w:space="0" w:color="auto"/>
      </w:divBdr>
    </w:div>
    <w:div w:id="1715613404">
      <w:bodyDiv w:val="1"/>
      <w:marLeft w:val="0"/>
      <w:marRight w:val="0"/>
      <w:marTop w:val="0"/>
      <w:marBottom w:val="0"/>
      <w:divBdr>
        <w:top w:val="none" w:sz="0" w:space="0" w:color="auto"/>
        <w:left w:val="none" w:sz="0" w:space="0" w:color="auto"/>
        <w:bottom w:val="none" w:sz="0" w:space="0" w:color="auto"/>
        <w:right w:val="none" w:sz="0" w:space="0" w:color="auto"/>
      </w:divBdr>
    </w:div>
    <w:div w:id="1721780597">
      <w:bodyDiv w:val="1"/>
      <w:marLeft w:val="0"/>
      <w:marRight w:val="0"/>
      <w:marTop w:val="0"/>
      <w:marBottom w:val="0"/>
      <w:divBdr>
        <w:top w:val="none" w:sz="0" w:space="0" w:color="auto"/>
        <w:left w:val="none" w:sz="0" w:space="0" w:color="auto"/>
        <w:bottom w:val="none" w:sz="0" w:space="0" w:color="auto"/>
        <w:right w:val="none" w:sz="0" w:space="0" w:color="auto"/>
      </w:divBdr>
    </w:div>
    <w:div w:id="1723820310">
      <w:bodyDiv w:val="1"/>
      <w:marLeft w:val="0"/>
      <w:marRight w:val="0"/>
      <w:marTop w:val="0"/>
      <w:marBottom w:val="0"/>
      <w:divBdr>
        <w:top w:val="none" w:sz="0" w:space="0" w:color="auto"/>
        <w:left w:val="none" w:sz="0" w:space="0" w:color="auto"/>
        <w:bottom w:val="none" w:sz="0" w:space="0" w:color="auto"/>
        <w:right w:val="none" w:sz="0" w:space="0" w:color="auto"/>
      </w:divBdr>
    </w:div>
    <w:div w:id="1728648338">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2119338">
      <w:bodyDiv w:val="1"/>
      <w:marLeft w:val="0"/>
      <w:marRight w:val="0"/>
      <w:marTop w:val="0"/>
      <w:marBottom w:val="0"/>
      <w:divBdr>
        <w:top w:val="none" w:sz="0" w:space="0" w:color="auto"/>
        <w:left w:val="none" w:sz="0" w:space="0" w:color="auto"/>
        <w:bottom w:val="none" w:sz="0" w:space="0" w:color="auto"/>
        <w:right w:val="none" w:sz="0" w:space="0" w:color="auto"/>
      </w:divBdr>
    </w:div>
    <w:div w:id="1733189873">
      <w:bodyDiv w:val="1"/>
      <w:marLeft w:val="0"/>
      <w:marRight w:val="0"/>
      <w:marTop w:val="0"/>
      <w:marBottom w:val="0"/>
      <w:divBdr>
        <w:top w:val="none" w:sz="0" w:space="0" w:color="auto"/>
        <w:left w:val="none" w:sz="0" w:space="0" w:color="auto"/>
        <w:bottom w:val="none" w:sz="0" w:space="0" w:color="auto"/>
        <w:right w:val="none" w:sz="0" w:space="0" w:color="auto"/>
      </w:divBdr>
    </w:div>
    <w:div w:id="1734699898">
      <w:bodyDiv w:val="1"/>
      <w:marLeft w:val="0"/>
      <w:marRight w:val="0"/>
      <w:marTop w:val="0"/>
      <w:marBottom w:val="0"/>
      <w:divBdr>
        <w:top w:val="none" w:sz="0" w:space="0" w:color="auto"/>
        <w:left w:val="none" w:sz="0" w:space="0" w:color="auto"/>
        <w:bottom w:val="none" w:sz="0" w:space="0" w:color="auto"/>
        <w:right w:val="none" w:sz="0" w:space="0" w:color="auto"/>
      </w:divBdr>
    </w:div>
    <w:div w:id="1741557170">
      <w:bodyDiv w:val="1"/>
      <w:marLeft w:val="0"/>
      <w:marRight w:val="0"/>
      <w:marTop w:val="0"/>
      <w:marBottom w:val="0"/>
      <w:divBdr>
        <w:top w:val="none" w:sz="0" w:space="0" w:color="auto"/>
        <w:left w:val="none" w:sz="0" w:space="0" w:color="auto"/>
        <w:bottom w:val="none" w:sz="0" w:space="0" w:color="auto"/>
        <w:right w:val="none" w:sz="0" w:space="0" w:color="auto"/>
      </w:divBdr>
    </w:div>
    <w:div w:id="1742170786">
      <w:bodyDiv w:val="1"/>
      <w:marLeft w:val="0"/>
      <w:marRight w:val="0"/>
      <w:marTop w:val="0"/>
      <w:marBottom w:val="0"/>
      <w:divBdr>
        <w:top w:val="none" w:sz="0" w:space="0" w:color="auto"/>
        <w:left w:val="none" w:sz="0" w:space="0" w:color="auto"/>
        <w:bottom w:val="none" w:sz="0" w:space="0" w:color="auto"/>
        <w:right w:val="none" w:sz="0" w:space="0" w:color="auto"/>
      </w:divBdr>
    </w:div>
    <w:div w:id="1742557075">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48771825">
      <w:bodyDiv w:val="1"/>
      <w:marLeft w:val="0"/>
      <w:marRight w:val="0"/>
      <w:marTop w:val="0"/>
      <w:marBottom w:val="0"/>
      <w:divBdr>
        <w:top w:val="none" w:sz="0" w:space="0" w:color="auto"/>
        <w:left w:val="none" w:sz="0" w:space="0" w:color="auto"/>
        <w:bottom w:val="none" w:sz="0" w:space="0" w:color="auto"/>
        <w:right w:val="none" w:sz="0" w:space="0" w:color="auto"/>
      </w:divBdr>
    </w:div>
    <w:div w:id="1756631097">
      <w:bodyDiv w:val="1"/>
      <w:marLeft w:val="0"/>
      <w:marRight w:val="0"/>
      <w:marTop w:val="0"/>
      <w:marBottom w:val="0"/>
      <w:divBdr>
        <w:top w:val="none" w:sz="0" w:space="0" w:color="auto"/>
        <w:left w:val="none" w:sz="0" w:space="0" w:color="auto"/>
        <w:bottom w:val="none" w:sz="0" w:space="0" w:color="auto"/>
        <w:right w:val="none" w:sz="0" w:space="0" w:color="auto"/>
      </w:divBdr>
    </w:div>
    <w:div w:id="1758863336">
      <w:bodyDiv w:val="1"/>
      <w:marLeft w:val="0"/>
      <w:marRight w:val="0"/>
      <w:marTop w:val="0"/>
      <w:marBottom w:val="0"/>
      <w:divBdr>
        <w:top w:val="none" w:sz="0" w:space="0" w:color="auto"/>
        <w:left w:val="none" w:sz="0" w:space="0" w:color="auto"/>
        <w:bottom w:val="none" w:sz="0" w:space="0" w:color="auto"/>
        <w:right w:val="none" w:sz="0" w:space="0" w:color="auto"/>
      </w:divBdr>
    </w:div>
    <w:div w:id="176673118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7360939">
      <w:bodyDiv w:val="1"/>
      <w:marLeft w:val="0"/>
      <w:marRight w:val="0"/>
      <w:marTop w:val="0"/>
      <w:marBottom w:val="0"/>
      <w:divBdr>
        <w:top w:val="none" w:sz="0" w:space="0" w:color="auto"/>
        <w:left w:val="none" w:sz="0" w:space="0" w:color="auto"/>
        <w:bottom w:val="none" w:sz="0" w:space="0" w:color="auto"/>
        <w:right w:val="none" w:sz="0" w:space="0" w:color="auto"/>
      </w:divBdr>
    </w:div>
    <w:div w:id="178056325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89426019">
      <w:bodyDiv w:val="1"/>
      <w:marLeft w:val="0"/>
      <w:marRight w:val="0"/>
      <w:marTop w:val="0"/>
      <w:marBottom w:val="0"/>
      <w:divBdr>
        <w:top w:val="none" w:sz="0" w:space="0" w:color="auto"/>
        <w:left w:val="none" w:sz="0" w:space="0" w:color="auto"/>
        <w:bottom w:val="none" w:sz="0" w:space="0" w:color="auto"/>
        <w:right w:val="none" w:sz="0" w:space="0" w:color="auto"/>
      </w:divBdr>
    </w:div>
    <w:div w:id="1789427055">
      <w:bodyDiv w:val="1"/>
      <w:marLeft w:val="0"/>
      <w:marRight w:val="0"/>
      <w:marTop w:val="0"/>
      <w:marBottom w:val="0"/>
      <w:divBdr>
        <w:top w:val="none" w:sz="0" w:space="0" w:color="auto"/>
        <w:left w:val="none" w:sz="0" w:space="0" w:color="auto"/>
        <w:bottom w:val="none" w:sz="0" w:space="0" w:color="auto"/>
        <w:right w:val="none" w:sz="0" w:space="0" w:color="auto"/>
      </w:divBdr>
    </w:div>
    <w:div w:id="1790975048">
      <w:bodyDiv w:val="1"/>
      <w:marLeft w:val="0"/>
      <w:marRight w:val="0"/>
      <w:marTop w:val="0"/>
      <w:marBottom w:val="0"/>
      <w:divBdr>
        <w:top w:val="none" w:sz="0" w:space="0" w:color="auto"/>
        <w:left w:val="none" w:sz="0" w:space="0" w:color="auto"/>
        <w:bottom w:val="none" w:sz="0" w:space="0" w:color="auto"/>
        <w:right w:val="none" w:sz="0" w:space="0" w:color="auto"/>
      </w:divBdr>
    </w:div>
    <w:div w:id="1796870481">
      <w:bodyDiv w:val="1"/>
      <w:marLeft w:val="0"/>
      <w:marRight w:val="0"/>
      <w:marTop w:val="0"/>
      <w:marBottom w:val="0"/>
      <w:divBdr>
        <w:top w:val="none" w:sz="0" w:space="0" w:color="auto"/>
        <w:left w:val="none" w:sz="0" w:space="0" w:color="auto"/>
        <w:bottom w:val="none" w:sz="0" w:space="0" w:color="auto"/>
        <w:right w:val="none" w:sz="0" w:space="0" w:color="auto"/>
      </w:divBdr>
    </w:div>
    <w:div w:id="1797941877">
      <w:bodyDiv w:val="1"/>
      <w:marLeft w:val="0"/>
      <w:marRight w:val="0"/>
      <w:marTop w:val="0"/>
      <w:marBottom w:val="0"/>
      <w:divBdr>
        <w:top w:val="none" w:sz="0" w:space="0" w:color="auto"/>
        <w:left w:val="none" w:sz="0" w:space="0" w:color="auto"/>
        <w:bottom w:val="none" w:sz="0" w:space="0" w:color="auto"/>
        <w:right w:val="none" w:sz="0" w:space="0" w:color="auto"/>
      </w:divBdr>
    </w:div>
    <w:div w:id="1799639037">
      <w:bodyDiv w:val="1"/>
      <w:marLeft w:val="0"/>
      <w:marRight w:val="0"/>
      <w:marTop w:val="0"/>
      <w:marBottom w:val="0"/>
      <w:divBdr>
        <w:top w:val="none" w:sz="0" w:space="0" w:color="auto"/>
        <w:left w:val="none" w:sz="0" w:space="0" w:color="auto"/>
        <w:bottom w:val="none" w:sz="0" w:space="0" w:color="auto"/>
        <w:right w:val="none" w:sz="0" w:space="0" w:color="auto"/>
      </w:divBdr>
    </w:div>
    <w:div w:id="1810827864">
      <w:bodyDiv w:val="1"/>
      <w:marLeft w:val="0"/>
      <w:marRight w:val="0"/>
      <w:marTop w:val="0"/>
      <w:marBottom w:val="0"/>
      <w:divBdr>
        <w:top w:val="none" w:sz="0" w:space="0" w:color="auto"/>
        <w:left w:val="none" w:sz="0" w:space="0" w:color="auto"/>
        <w:bottom w:val="none" w:sz="0" w:space="0" w:color="auto"/>
        <w:right w:val="none" w:sz="0" w:space="0" w:color="auto"/>
      </w:divBdr>
      <w:divsChild>
        <w:div w:id="572008590">
          <w:marLeft w:val="0"/>
          <w:marRight w:val="0"/>
          <w:marTop w:val="0"/>
          <w:marBottom w:val="0"/>
          <w:divBdr>
            <w:top w:val="none" w:sz="0" w:space="0" w:color="auto"/>
            <w:left w:val="none" w:sz="0" w:space="0" w:color="auto"/>
            <w:bottom w:val="none" w:sz="0" w:space="0" w:color="auto"/>
            <w:right w:val="none" w:sz="0" w:space="0" w:color="auto"/>
          </w:divBdr>
          <w:divsChild>
            <w:div w:id="1349215009">
              <w:marLeft w:val="0"/>
              <w:marRight w:val="0"/>
              <w:marTop w:val="0"/>
              <w:marBottom w:val="0"/>
              <w:divBdr>
                <w:top w:val="none" w:sz="0" w:space="0" w:color="auto"/>
                <w:left w:val="none" w:sz="0" w:space="0" w:color="auto"/>
                <w:bottom w:val="none" w:sz="0" w:space="0" w:color="auto"/>
                <w:right w:val="none" w:sz="0" w:space="0" w:color="auto"/>
              </w:divBdr>
              <w:divsChild>
                <w:div w:id="610019766">
                  <w:marLeft w:val="0"/>
                  <w:marRight w:val="0"/>
                  <w:marTop w:val="0"/>
                  <w:marBottom w:val="0"/>
                  <w:divBdr>
                    <w:top w:val="none" w:sz="0" w:space="0" w:color="auto"/>
                    <w:left w:val="none" w:sz="0" w:space="0" w:color="auto"/>
                    <w:bottom w:val="none" w:sz="0" w:space="0" w:color="auto"/>
                    <w:right w:val="none" w:sz="0" w:space="0" w:color="auto"/>
                  </w:divBdr>
                  <w:divsChild>
                    <w:div w:id="1750342936">
                      <w:marLeft w:val="0"/>
                      <w:marRight w:val="0"/>
                      <w:marTop w:val="0"/>
                      <w:marBottom w:val="0"/>
                      <w:divBdr>
                        <w:top w:val="none" w:sz="0" w:space="0" w:color="auto"/>
                        <w:left w:val="none" w:sz="0" w:space="0" w:color="auto"/>
                        <w:bottom w:val="none" w:sz="0" w:space="0" w:color="auto"/>
                        <w:right w:val="none" w:sz="0" w:space="0" w:color="auto"/>
                      </w:divBdr>
                      <w:divsChild>
                        <w:div w:id="668288348">
                          <w:marLeft w:val="0"/>
                          <w:marRight w:val="0"/>
                          <w:marTop w:val="0"/>
                          <w:marBottom w:val="0"/>
                          <w:divBdr>
                            <w:top w:val="none" w:sz="0" w:space="0" w:color="auto"/>
                            <w:left w:val="none" w:sz="0" w:space="0" w:color="auto"/>
                            <w:bottom w:val="none" w:sz="0" w:space="0" w:color="auto"/>
                            <w:right w:val="none" w:sz="0" w:space="0" w:color="auto"/>
                          </w:divBdr>
                          <w:divsChild>
                            <w:div w:id="156001101">
                              <w:marLeft w:val="0"/>
                              <w:marRight w:val="0"/>
                              <w:marTop w:val="0"/>
                              <w:marBottom w:val="0"/>
                              <w:divBdr>
                                <w:top w:val="none" w:sz="0" w:space="0" w:color="auto"/>
                                <w:left w:val="none" w:sz="0" w:space="0" w:color="auto"/>
                                <w:bottom w:val="none" w:sz="0" w:space="0" w:color="auto"/>
                                <w:right w:val="none" w:sz="0" w:space="0" w:color="auto"/>
                              </w:divBdr>
                              <w:divsChild>
                                <w:div w:id="1757089887">
                                  <w:marLeft w:val="0"/>
                                  <w:marRight w:val="0"/>
                                  <w:marTop w:val="0"/>
                                  <w:marBottom w:val="0"/>
                                  <w:divBdr>
                                    <w:top w:val="none" w:sz="0" w:space="0" w:color="auto"/>
                                    <w:left w:val="none" w:sz="0" w:space="0" w:color="auto"/>
                                    <w:bottom w:val="none" w:sz="0" w:space="0" w:color="auto"/>
                                    <w:right w:val="none" w:sz="0" w:space="0" w:color="auto"/>
                                  </w:divBdr>
                                </w:div>
                                <w:div w:id="678627710">
                                  <w:marLeft w:val="0"/>
                                  <w:marRight w:val="0"/>
                                  <w:marTop w:val="0"/>
                                  <w:marBottom w:val="0"/>
                                  <w:divBdr>
                                    <w:top w:val="none" w:sz="0" w:space="0" w:color="auto"/>
                                    <w:left w:val="none" w:sz="0" w:space="0" w:color="auto"/>
                                    <w:bottom w:val="none" w:sz="0" w:space="0" w:color="auto"/>
                                    <w:right w:val="none" w:sz="0" w:space="0" w:color="auto"/>
                                  </w:divBdr>
                                </w:div>
                                <w:div w:id="632909254">
                                  <w:marLeft w:val="0"/>
                                  <w:marRight w:val="0"/>
                                  <w:marTop w:val="0"/>
                                  <w:marBottom w:val="0"/>
                                  <w:divBdr>
                                    <w:top w:val="none" w:sz="0" w:space="0" w:color="auto"/>
                                    <w:left w:val="none" w:sz="0" w:space="0" w:color="auto"/>
                                    <w:bottom w:val="none" w:sz="0" w:space="0" w:color="auto"/>
                                    <w:right w:val="none" w:sz="0" w:space="0" w:color="auto"/>
                                  </w:divBdr>
                                </w:div>
                                <w:div w:id="2076973330">
                                  <w:marLeft w:val="0"/>
                                  <w:marRight w:val="0"/>
                                  <w:marTop w:val="0"/>
                                  <w:marBottom w:val="0"/>
                                  <w:divBdr>
                                    <w:top w:val="none" w:sz="0" w:space="0" w:color="auto"/>
                                    <w:left w:val="none" w:sz="0" w:space="0" w:color="auto"/>
                                    <w:bottom w:val="none" w:sz="0" w:space="0" w:color="auto"/>
                                    <w:right w:val="none" w:sz="0" w:space="0" w:color="auto"/>
                                  </w:divBdr>
                                </w:div>
                                <w:div w:id="1612085292">
                                  <w:marLeft w:val="0"/>
                                  <w:marRight w:val="0"/>
                                  <w:marTop w:val="0"/>
                                  <w:marBottom w:val="0"/>
                                  <w:divBdr>
                                    <w:top w:val="none" w:sz="0" w:space="0" w:color="auto"/>
                                    <w:left w:val="none" w:sz="0" w:space="0" w:color="auto"/>
                                    <w:bottom w:val="none" w:sz="0" w:space="0" w:color="auto"/>
                                    <w:right w:val="none" w:sz="0" w:space="0" w:color="auto"/>
                                  </w:divBdr>
                                </w:div>
                                <w:div w:id="1429696804">
                                  <w:marLeft w:val="0"/>
                                  <w:marRight w:val="0"/>
                                  <w:marTop w:val="0"/>
                                  <w:marBottom w:val="0"/>
                                  <w:divBdr>
                                    <w:top w:val="none" w:sz="0" w:space="0" w:color="auto"/>
                                    <w:left w:val="none" w:sz="0" w:space="0" w:color="auto"/>
                                    <w:bottom w:val="none" w:sz="0" w:space="0" w:color="auto"/>
                                    <w:right w:val="none" w:sz="0" w:space="0" w:color="auto"/>
                                  </w:divBdr>
                                </w:div>
                                <w:div w:id="503394676">
                                  <w:marLeft w:val="0"/>
                                  <w:marRight w:val="0"/>
                                  <w:marTop w:val="0"/>
                                  <w:marBottom w:val="0"/>
                                  <w:divBdr>
                                    <w:top w:val="none" w:sz="0" w:space="0" w:color="auto"/>
                                    <w:left w:val="none" w:sz="0" w:space="0" w:color="auto"/>
                                    <w:bottom w:val="none" w:sz="0" w:space="0" w:color="auto"/>
                                    <w:right w:val="none" w:sz="0" w:space="0" w:color="auto"/>
                                  </w:divBdr>
                                </w:div>
                                <w:div w:id="1396852847">
                                  <w:marLeft w:val="0"/>
                                  <w:marRight w:val="0"/>
                                  <w:marTop w:val="0"/>
                                  <w:marBottom w:val="0"/>
                                  <w:divBdr>
                                    <w:top w:val="none" w:sz="0" w:space="0" w:color="auto"/>
                                    <w:left w:val="none" w:sz="0" w:space="0" w:color="auto"/>
                                    <w:bottom w:val="none" w:sz="0" w:space="0" w:color="auto"/>
                                    <w:right w:val="none" w:sz="0" w:space="0" w:color="auto"/>
                                  </w:divBdr>
                                </w:div>
                                <w:div w:id="1800370233">
                                  <w:marLeft w:val="0"/>
                                  <w:marRight w:val="0"/>
                                  <w:marTop w:val="0"/>
                                  <w:marBottom w:val="0"/>
                                  <w:divBdr>
                                    <w:top w:val="none" w:sz="0" w:space="0" w:color="auto"/>
                                    <w:left w:val="none" w:sz="0" w:space="0" w:color="auto"/>
                                    <w:bottom w:val="none" w:sz="0" w:space="0" w:color="auto"/>
                                    <w:right w:val="none" w:sz="0" w:space="0" w:color="auto"/>
                                  </w:divBdr>
                                </w:div>
                                <w:div w:id="1631394870">
                                  <w:marLeft w:val="0"/>
                                  <w:marRight w:val="0"/>
                                  <w:marTop w:val="0"/>
                                  <w:marBottom w:val="0"/>
                                  <w:divBdr>
                                    <w:top w:val="none" w:sz="0" w:space="0" w:color="auto"/>
                                    <w:left w:val="none" w:sz="0" w:space="0" w:color="auto"/>
                                    <w:bottom w:val="none" w:sz="0" w:space="0" w:color="auto"/>
                                    <w:right w:val="none" w:sz="0" w:space="0" w:color="auto"/>
                                  </w:divBdr>
                                </w:div>
                                <w:div w:id="1239441216">
                                  <w:marLeft w:val="0"/>
                                  <w:marRight w:val="0"/>
                                  <w:marTop w:val="0"/>
                                  <w:marBottom w:val="0"/>
                                  <w:divBdr>
                                    <w:top w:val="none" w:sz="0" w:space="0" w:color="auto"/>
                                    <w:left w:val="none" w:sz="0" w:space="0" w:color="auto"/>
                                    <w:bottom w:val="none" w:sz="0" w:space="0" w:color="auto"/>
                                    <w:right w:val="none" w:sz="0" w:space="0" w:color="auto"/>
                                  </w:divBdr>
                                </w:div>
                                <w:div w:id="1311986337">
                                  <w:marLeft w:val="0"/>
                                  <w:marRight w:val="0"/>
                                  <w:marTop w:val="0"/>
                                  <w:marBottom w:val="0"/>
                                  <w:divBdr>
                                    <w:top w:val="none" w:sz="0" w:space="0" w:color="auto"/>
                                    <w:left w:val="none" w:sz="0" w:space="0" w:color="auto"/>
                                    <w:bottom w:val="none" w:sz="0" w:space="0" w:color="auto"/>
                                    <w:right w:val="none" w:sz="0" w:space="0" w:color="auto"/>
                                  </w:divBdr>
                                </w:div>
                                <w:div w:id="2077579927">
                                  <w:marLeft w:val="0"/>
                                  <w:marRight w:val="0"/>
                                  <w:marTop w:val="0"/>
                                  <w:marBottom w:val="0"/>
                                  <w:divBdr>
                                    <w:top w:val="none" w:sz="0" w:space="0" w:color="auto"/>
                                    <w:left w:val="none" w:sz="0" w:space="0" w:color="auto"/>
                                    <w:bottom w:val="none" w:sz="0" w:space="0" w:color="auto"/>
                                    <w:right w:val="none" w:sz="0" w:space="0" w:color="auto"/>
                                  </w:divBdr>
                                </w:div>
                                <w:div w:id="1949654478">
                                  <w:marLeft w:val="0"/>
                                  <w:marRight w:val="0"/>
                                  <w:marTop w:val="0"/>
                                  <w:marBottom w:val="0"/>
                                  <w:divBdr>
                                    <w:top w:val="none" w:sz="0" w:space="0" w:color="auto"/>
                                    <w:left w:val="none" w:sz="0" w:space="0" w:color="auto"/>
                                    <w:bottom w:val="none" w:sz="0" w:space="0" w:color="auto"/>
                                    <w:right w:val="none" w:sz="0" w:space="0" w:color="auto"/>
                                  </w:divBdr>
                                </w:div>
                                <w:div w:id="1305740120">
                                  <w:marLeft w:val="0"/>
                                  <w:marRight w:val="0"/>
                                  <w:marTop w:val="0"/>
                                  <w:marBottom w:val="0"/>
                                  <w:divBdr>
                                    <w:top w:val="none" w:sz="0" w:space="0" w:color="auto"/>
                                    <w:left w:val="none" w:sz="0" w:space="0" w:color="auto"/>
                                    <w:bottom w:val="none" w:sz="0" w:space="0" w:color="auto"/>
                                    <w:right w:val="none" w:sz="0" w:space="0" w:color="auto"/>
                                  </w:divBdr>
                                </w:div>
                                <w:div w:id="1450079272">
                                  <w:marLeft w:val="0"/>
                                  <w:marRight w:val="0"/>
                                  <w:marTop w:val="0"/>
                                  <w:marBottom w:val="0"/>
                                  <w:divBdr>
                                    <w:top w:val="none" w:sz="0" w:space="0" w:color="auto"/>
                                    <w:left w:val="none" w:sz="0" w:space="0" w:color="auto"/>
                                    <w:bottom w:val="none" w:sz="0" w:space="0" w:color="auto"/>
                                    <w:right w:val="none" w:sz="0" w:space="0" w:color="auto"/>
                                  </w:divBdr>
                                </w:div>
                                <w:div w:id="1348291589">
                                  <w:marLeft w:val="0"/>
                                  <w:marRight w:val="0"/>
                                  <w:marTop w:val="0"/>
                                  <w:marBottom w:val="0"/>
                                  <w:divBdr>
                                    <w:top w:val="none" w:sz="0" w:space="0" w:color="auto"/>
                                    <w:left w:val="none" w:sz="0" w:space="0" w:color="auto"/>
                                    <w:bottom w:val="none" w:sz="0" w:space="0" w:color="auto"/>
                                    <w:right w:val="none" w:sz="0" w:space="0" w:color="auto"/>
                                  </w:divBdr>
                                </w:div>
                                <w:div w:id="1875074450">
                                  <w:marLeft w:val="0"/>
                                  <w:marRight w:val="0"/>
                                  <w:marTop w:val="0"/>
                                  <w:marBottom w:val="0"/>
                                  <w:divBdr>
                                    <w:top w:val="none" w:sz="0" w:space="0" w:color="auto"/>
                                    <w:left w:val="none" w:sz="0" w:space="0" w:color="auto"/>
                                    <w:bottom w:val="none" w:sz="0" w:space="0" w:color="auto"/>
                                    <w:right w:val="none" w:sz="0" w:space="0" w:color="auto"/>
                                  </w:divBdr>
                                </w:div>
                                <w:div w:id="107115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552469">
      <w:bodyDiv w:val="1"/>
      <w:marLeft w:val="0"/>
      <w:marRight w:val="0"/>
      <w:marTop w:val="0"/>
      <w:marBottom w:val="0"/>
      <w:divBdr>
        <w:top w:val="none" w:sz="0" w:space="0" w:color="auto"/>
        <w:left w:val="none" w:sz="0" w:space="0" w:color="auto"/>
        <w:bottom w:val="none" w:sz="0" w:space="0" w:color="auto"/>
        <w:right w:val="none" w:sz="0" w:space="0" w:color="auto"/>
      </w:divBdr>
    </w:div>
    <w:div w:id="1818640652">
      <w:bodyDiv w:val="1"/>
      <w:marLeft w:val="0"/>
      <w:marRight w:val="0"/>
      <w:marTop w:val="0"/>
      <w:marBottom w:val="0"/>
      <w:divBdr>
        <w:top w:val="none" w:sz="0" w:space="0" w:color="auto"/>
        <w:left w:val="none" w:sz="0" w:space="0" w:color="auto"/>
        <w:bottom w:val="none" w:sz="0" w:space="0" w:color="auto"/>
        <w:right w:val="none" w:sz="0" w:space="0" w:color="auto"/>
      </w:divBdr>
    </w:div>
    <w:div w:id="1831484030">
      <w:bodyDiv w:val="1"/>
      <w:marLeft w:val="0"/>
      <w:marRight w:val="0"/>
      <w:marTop w:val="0"/>
      <w:marBottom w:val="0"/>
      <w:divBdr>
        <w:top w:val="none" w:sz="0" w:space="0" w:color="auto"/>
        <w:left w:val="none" w:sz="0" w:space="0" w:color="auto"/>
        <w:bottom w:val="none" w:sz="0" w:space="0" w:color="auto"/>
        <w:right w:val="none" w:sz="0" w:space="0" w:color="auto"/>
      </w:divBdr>
    </w:div>
    <w:div w:id="1831947236">
      <w:bodyDiv w:val="1"/>
      <w:marLeft w:val="0"/>
      <w:marRight w:val="0"/>
      <w:marTop w:val="0"/>
      <w:marBottom w:val="0"/>
      <w:divBdr>
        <w:top w:val="none" w:sz="0" w:space="0" w:color="auto"/>
        <w:left w:val="none" w:sz="0" w:space="0" w:color="auto"/>
        <w:bottom w:val="none" w:sz="0" w:space="0" w:color="auto"/>
        <w:right w:val="none" w:sz="0" w:space="0" w:color="auto"/>
      </w:divBdr>
    </w:div>
    <w:div w:id="1839804996">
      <w:bodyDiv w:val="1"/>
      <w:marLeft w:val="0"/>
      <w:marRight w:val="0"/>
      <w:marTop w:val="0"/>
      <w:marBottom w:val="0"/>
      <w:divBdr>
        <w:top w:val="none" w:sz="0" w:space="0" w:color="auto"/>
        <w:left w:val="none" w:sz="0" w:space="0" w:color="auto"/>
        <w:bottom w:val="none" w:sz="0" w:space="0" w:color="auto"/>
        <w:right w:val="none" w:sz="0" w:space="0" w:color="auto"/>
      </w:divBdr>
    </w:div>
    <w:div w:id="1842231944">
      <w:bodyDiv w:val="1"/>
      <w:marLeft w:val="0"/>
      <w:marRight w:val="0"/>
      <w:marTop w:val="0"/>
      <w:marBottom w:val="0"/>
      <w:divBdr>
        <w:top w:val="none" w:sz="0" w:space="0" w:color="auto"/>
        <w:left w:val="none" w:sz="0" w:space="0" w:color="auto"/>
        <w:bottom w:val="none" w:sz="0" w:space="0" w:color="auto"/>
        <w:right w:val="none" w:sz="0" w:space="0" w:color="auto"/>
      </w:divBdr>
    </w:div>
    <w:div w:id="1846506236">
      <w:bodyDiv w:val="1"/>
      <w:marLeft w:val="0"/>
      <w:marRight w:val="0"/>
      <w:marTop w:val="0"/>
      <w:marBottom w:val="0"/>
      <w:divBdr>
        <w:top w:val="none" w:sz="0" w:space="0" w:color="auto"/>
        <w:left w:val="none" w:sz="0" w:space="0" w:color="auto"/>
        <w:bottom w:val="none" w:sz="0" w:space="0" w:color="auto"/>
        <w:right w:val="none" w:sz="0" w:space="0" w:color="auto"/>
      </w:divBdr>
    </w:div>
    <w:div w:id="1846893733">
      <w:bodyDiv w:val="1"/>
      <w:marLeft w:val="0"/>
      <w:marRight w:val="0"/>
      <w:marTop w:val="0"/>
      <w:marBottom w:val="0"/>
      <w:divBdr>
        <w:top w:val="none" w:sz="0" w:space="0" w:color="auto"/>
        <w:left w:val="none" w:sz="0" w:space="0" w:color="auto"/>
        <w:bottom w:val="none" w:sz="0" w:space="0" w:color="auto"/>
        <w:right w:val="none" w:sz="0" w:space="0" w:color="auto"/>
      </w:divBdr>
    </w:div>
    <w:div w:id="1850561606">
      <w:bodyDiv w:val="1"/>
      <w:marLeft w:val="0"/>
      <w:marRight w:val="0"/>
      <w:marTop w:val="0"/>
      <w:marBottom w:val="0"/>
      <w:divBdr>
        <w:top w:val="none" w:sz="0" w:space="0" w:color="auto"/>
        <w:left w:val="none" w:sz="0" w:space="0" w:color="auto"/>
        <w:bottom w:val="none" w:sz="0" w:space="0" w:color="auto"/>
        <w:right w:val="none" w:sz="0" w:space="0" w:color="auto"/>
      </w:divBdr>
    </w:div>
    <w:div w:id="1858619385">
      <w:bodyDiv w:val="1"/>
      <w:marLeft w:val="0"/>
      <w:marRight w:val="0"/>
      <w:marTop w:val="0"/>
      <w:marBottom w:val="0"/>
      <w:divBdr>
        <w:top w:val="none" w:sz="0" w:space="0" w:color="auto"/>
        <w:left w:val="none" w:sz="0" w:space="0" w:color="auto"/>
        <w:bottom w:val="none" w:sz="0" w:space="0" w:color="auto"/>
        <w:right w:val="none" w:sz="0" w:space="0" w:color="auto"/>
      </w:divBdr>
    </w:div>
    <w:div w:id="1862356396">
      <w:bodyDiv w:val="1"/>
      <w:marLeft w:val="0"/>
      <w:marRight w:val="0"/>
      <w:marTop w:val="0"/>
      <w:marBottom w:val="0"/>
      <w:divBdr>
        <w:top w:val="none" w:sz="0" w:space="0" w:color="auto"/>
        <w:left w:val="none" w:sz="0" w:space="0" w:color="auto"/>
        <w:bottom w:val="none" w:sz="0" w:space="0" w:color="auto"/>
        <w:right w:val="none" w:sz="0" w:space="0" w:color="auto"/>
      </w:divBdr>
    </w:div>
    <w:div w:id="1863473602">
      <w:bodyDiv w:val="1"/>
      <w:marLeft w:val="0"/>
      <w:marRight w:val="0"/>
      <w:marTop w:val="0"/>
      <w:marBottom w:val="0"/>
      <w:divBdr>
        <w:top w:val="none" w:sz="0" w:space="0" w:color="auto"/>
        <w:left w:val="none" w:sz="0" w:space="0" w:color="auto"/>
        <w:bottom w:val="none" w:sz="0" w:space="0" w:color="auto"/>
        <w:right w:val="none" w:sz="0" w:space="0" w:color="auto"/>
      </w:divBdr>
    </w:div>
    <w:div w:id="1866357781">
      <w:bodyDiv w:val="1"/>
      <w:marLeft w:val="0"/>
      <w:marRight w:val="0"/>
      <w:marTop w:val="0"/>
      <w:marBottom w:val="0"/>
      <w:divBdr>
        <w:top w:val="none" w:sz="0" w:space="0" w:color="auto"/>
        <w:left w:val="none" w:sz="0" w:space="0" w:color="auto"/>
        <w:bottom w:val="none" w:sz="0" w:space="0" w:color="auto"/>
        <w:right w:val="none" w:sz="0" w:space="0" w:color="auto"/>
      </w:divBdr>
    </w:div>
    <w:div w:id="1869175972">
      <w:bodyDiv w:val="1"/>
      <w:marLeft w:val="0"/>
      <w:marRight w:val="0"/>
      <w:marTop w:val="0"/>
      <w:marBottom w:val="0"/>
      <w:divBdr>
        <w:top w:val="none" w:sz="0" w:space="0" w:color="auto"/>
        <w:left w:val="none" w:sz="0" w:space="0" w:color="auto"/>
        <w:bottom w:val="none" w:sz="0" w:space="0" w:color="auto"/>
        <w:right w:val="none" w:sz="0" w:space="0" w:color="auto"/>
      </w:divBdr>
    </w:div>
    <w:div w:id="1876308720">
      <w:bodyDiv w:val="1"/>
      <w:marLeft w:val="0"/>
      <w:marRight w:val="0"/>
      <w:marTop w:val="0"/>
      <w:marBottom w:val="0"/>
      <w:divBdr>
        <w:top w:val="none" w:sz="0" w:space="0" w:color="auto"/>
        <w:left w:val="none" w:sz="0" w:space="0" w:color="auto"/>
        <w:bottom w:val="none" w:sz="0" w:space="0" w:color="auto"/>
        <w:right w:val="none" w:sz="0" w:space="0" w:color="auto"/>
      </w:divBdr>
    </w:div>
    <w:div w:id="1878393156">
      <w:bodyDiv w:val="1"/>
      <w:marLeft w:val="0"/>
      <w:marRight w:val="0"/>
      <w:marTop w:val="0"/>
      <w:marBottom w:val="0"/>
      <w:divBdr>
        <w:top w:val="none" w:sz="0" w:space="0" w:color="auto"/>
        <w:left w:val="none" w:sz="0" w:space="0" w:color="auto"/>
        <w:bottom w:val="none" w:sz="0" w:space="0" w:color="auto"/>
        <w:right w:val="none" w:sz="0" w:space="0" w:color="auto"/>
      </w:divBdr>
    </w:div>
    <w:div w:id="1880580224">
      <w:bodyDiv w:val="1"/>
      <w:marLeft w:val="0"/>
      <w:marRight w:val="0"/>
      <w:marTop w:val="0"/>
      <w:marBottom w:val="0"/>
      <w:divBdr>
        <w:top w:val="none" w:sz="0" w:space="0" w:color="auto"/>
        <w:left w:val="none" w:sz="0" w:space="0" w:color="auto"/>
        <w:bottom w:val="none" w:sz="0" w:space="0" w:color="auto"/>
        <w:right w:val="none" w:sz="0" w:space="0" w:color="auto"/>
      </w:divBdr>
    </w:div>
    <w:div w:id="1881939993">
      <w:bodyDiv w:val="1"/>
      <w:marLeft w:val="0"/>
      <w:marRight w:val="0"/>
      <w:marTop w:val="0"/>
      <w:marBottom w:val="0"/>
      <w:divBdr>
        <w:top w:val="none" w:sz="0" w:space="0" w:color="auto"/>
        <w:left w:val="none" w:sz="0" w:space="0" w:color="auto"/>
        <w:bottom w:val="none" w:sz="0" w:space="0" w:color="auto"/>
        <w:right w:val="none" w:sz="0" w:space="0" w:color="auto"/>
      </w:divBdr>
    </w:div>
    <w:div w:id="1884638877">
      <w:bodyDiv w:val="1"/>
      <w:marLeft w:val="0"/>
      <w:marRight w:val="0"/>
      <w:marTop w:val="0"/>
      <w:marBottom w:val="0"/>
      <w:divBdr>
        <w:top w:val="none" w:sz="0" w:space="0" w:color="auto"/>
        <w:left w:val="none" w:sz="0" w:space="0" w:color="auto"/>
        <w:bottom w:val="none" w:sz="0" w:space="0" w:color="auto"/>
        <w:right w:val="none" w:sz="0" w:space="0" w:color="auto"/>
      </w:divBdr>
    </w:div>
    <w:div w:id="1900510171">
      <w:bodyDiv w:val="1"/>
      <w:marLeft w:val="0"/>
      <w:marRight w:val="0"/>
      <w:marTop w:val="0"/>
      <w:marBottom w:val="0"/>
      <w:divBdr>
        <w:top w:val="none" w:sz="0" w:space="0" w:color="auto"/>
        <w:left w:val="none" w:sz="0" w:space="0" w:color="auto"/>
        <w:bottom w:val="none" w:sz="0" w:space="0" w:color="auto"/>
        <w:right w:val="none" w:sz="0" w:space="0" w:color="auto"/>
      </w:divBdr>
    </w:div>
    <w:div w:id="1905751403">
      <w:bodyDiv w:val="1"/>
      <w:marLeft w:val="0"/>
      <w:marRight w:val="0"/>
      <w:marTop w:val="0"/>
      <w:marBottom w:val="0"/>
      <w:divBdr>
        <w:top w:val="none" w:sz="0" w:space="0" w:color="auto"/>
        <w:left w:val="none" w:sz="0" w:space="0" w:color="auto"/>
        <w:bottom w:val="none" w:sz="0" w:space="0" w:color="auto"/>
        <w:right w:val="none" w:sz="0" w:space="0" w:color="auto"/>
      </w:divBdr>
    </w:div>
    <w:div w:id="1909723835">
      <w:bodyDiv w:val="1"/>
      <w:marLeft w:val="0"/>
      <w:marRight w:val="0"/>
      <w:marTop w:val="0"/>
      <w:marBottom w:val="0"/>
      <w:divBdr>
        <w:top w:val="none" w:sz="0" w:space="0" w:color="auto"/>
        <w:left w:val="none" w:sz="0" w:space="0" w:color="auto"/>
        <w:bottom w:val="none" w:sz="0" w:space="0" w:color="auto"/>
        <w:right w:val="none" w:sz="0" w:space="0" w:color="auto"/>
      </w:divBdr>
    </w:div>
    <w:div w:id="1918008473">
      <w:bodyDiv w:val="1"/>
      <w:marLeft w:val="0"/>
      <w:marRight w:val="0"/>
      <w:marTop w:val="0"/>
      <w:marBottom w:val="0"/>
      <w:divBdr>
        <w:top w:val="none" w:sz="0" w:space="0" w:color="auto"/>
        <w:left w:val="none" w:sz="0" w:space="0" w:color="auto"/>
        <w:bottom w:val="none" w:sz="0" w:space="0" w:color="auto"/>
        <w:right w:val="none" w:sz="0" w:space="0" w:color="auto"/>
      </w:divBdr>
    </w:div>
    <w:div w:id="1931115795">
      <w:bodyDiv w:val="1"/>
      <w:marLeft w:val="0"/>
      <w:marRight w:val="0"/>
      <w:marTop w:val="0"/>
      <w:marBottom w:val="0"/>
      <w:divBdr>
        <w:top w:val="none" w:sz="0" w:space="0" w:color="auto"/>
        <w:left w:val="none" w:sz="0" w:space="0" w:color="auto"/>
        <w:bottom w:val="none" w:sz="0" w:space="0" w:color="auto"/>
        <w:right w:val="none" w:sz="0" w:space="0" w:color="auto"/>
      </w:divBdr>
    </w:div>
    <w:div w:id="1936208896">
      <w:bodyDiv w:val="1"/>
      <w:marLeft w:val="0"/>
      <w:marRight w:val="0"/>
      <w:marTop w:val="0"/>
      <w:marBottom w:val="0"/>
      <w:divBdr>
        <w:top w:val="none" w:sz="0" w:space="0" w:color="auto"/>
        <w:left w:val="none" w:sz="0" w:space="0" w:color="auto"/>
        <w:bottom w:val="none" w:sz="0" w:space="0" w:color="auto"/>
        <w:right w:val="none" w:sz="0" w:space="0" w:color="auto"/>
      </w:divBdr>
    </w:div>
    <w:div w:id="1948536784">
      <w:bodyDiv w:val="1"/>
      <w:marLeft w:val="0"/>
      <w:marRight w:val="0"/>
      <w:marTop w:val="0"/>
      <w:marBottom w:val="0"/>
      <w:divBdr>
        <w:top w:val="none" w:sz="0" w:space="0" w:color="auto"/>
        <w:left w:val="none" w:sz="0" w:space="0" w:color="auto"/>
        <w:bottom w:val="none" w:sz="0" w:space="0" w:color="auto"/>
        <w:right w:val="none" w:sz="0" w:space="0" w:color="auto"/>
      </w:divBdr>
    </w:div>
    <w:div w:id="1955673504">
      <w:bodyDiv w:val="1"/>
      <w:marLeft w:val="0"/>
      <w:marRight w:val="0"/>
      <w:marTop w:val="0"/>
      <w:marBottom w:val="0"/>
      <w:divBdr>
        <w:top w:val="none" w:sz="0" w:space="0" w:color="auto"/>
        <w:left w:val="none" w:sz="0" w:space="0" w:color="auto"/>
        <w:bottom w:val="none" w:sz="0" w:space="0" w:color="auto"/>
        <w:right w:val="none" w:sz="0" w:space="0" w:color="auto"/>
      </w:divBdr>
    </w:div>
    <w:div w:id="1957254164">
      <w:bodyDiv w:val="1"/>
      <w:marLeft w:val="0"/>
      <w:marRight w:val="0"/>
      <w:marTop w:val="0"/>
      <w:marBottom w:val="0"/>
      <w:divBdr>
        <w:top w:val="none" w:sz="0" w:space="0" w:color="auto"/>
        <w:left w:val="none" w:sz="0" w:space="0" w:color="auto"/>
        <w:bottom w:val="none" w:sz="0" w:space="0" w:color="auto"/>
        <w:right w:val="none" w:sz="0" w:space="0" w:color="auto"/>
      </w:divBdr>
    </w:div>
    <w:div w:id="1965841467">
      <w:bodyDiv w:val="1"/>
      <w:marLeft w:val="0"/>
      <w:marRight w:val="0"/>
      <w:marTop w:val="0"/>
      <w:marBottom w:val="0"/>
      <w:divBdr>
        <w:top w:val="none" w:sz="0" w:space="0" w:color="auto"/>
        <w:left w:val="none" w:sz="0" w:space="0" w:color="auto"/>
        <w:bottom w:val="none" w:sz="0" w:space="0" w:color="auto"/>
        <w:right w:val="none" w:sz="0" w:space="0" w:color="auto"/>
      </w:divBdr>
    </w:div>
    <w:div w:id="1973636798">
      <w:bodyDiv w:val="1"/>
      <w:marLeft w:val="0"/>
      <w:marRight w:val="0"/>
      <w:marTop w:val="0"/>
      <w:marBottom w:val="0"/>
      <w:divBdr>
        <w:top w:val="none" w:sz="0" w:space="0" w:color="auto"/>
        <w:left w:val="none" w:sz="0" w:space="0" w:color="auto"/>
        <w:bottom w:val="none" w:sz="0" w:space="0" w:color="auto"/>
        <w:right w:val="none" w:sz="0" w:space="0" w:color="auto"/>
      </w:divBdr>
    </w:div>
    <w:div w:id="1974825375">
      <w:bodyDiv w:val="1"/>
      <w:marLeft w:val="0"/>
      <w:marRight w:val="0"/>
      <w:marTop w:val="0"/>
      <w:marBottom w:val="0"/>
      <w:divBdr>
        <w:top w:val="none" w:sz="0" w:space="0" w:color="auto"/>
        <w:left w:val="none" w:sz="0" w:space="0" w:color="auto"/>
        <w:bottom w:val="none" w:sz="0" w:space="0" w:color="auto"/>
        <w:right w:val="none" w:sz="0" w:space="0" w:color="auto"/>
      </w:divBdr>
    </w:div>
    <w:div w:id="1982923310">
      <w:bodyDiv w:val="1"/>
      <w:marLeft w:val="0"/>
      <w:marRight w:val="0"/>
      <w:marTop w:val="0"/>
      <w:marBottom w:val="0"/>
      <w:divBdr>
        <w:top w:val="none" w:sz="0" w:space="0" w:color="auto"/>
        <w:left w:val="none" w:sz="0" w:space="0" w:color="auto"/>
        <w:bottom w:val="none" w:sz="0" w:space="0" w:color="auto"/>
        <w:right w:val="none" w:sz="0" w:space="0" w:color="auto"/>
      </w:divBdr>
    </w:div>
    <w:div w:id="1984582959">
      <w:bodyDiv w:val="1"/>
      <w:marLeft w:val="0"/>
      <w:marRight w:val="0"/>
      <w:marTop w:val="0"/>
      <w:marBottom w:val="0"/>
      <w:divBdr>
        <w:top w:val="none" w:sz="0" w:space="0" w:color="auto"/>
        <w:left w:val="none" w:sz="0" w:space="0" w:color="auto"/>
        <w:bottom w:val="none" w:sz="0" w:space="0" w:color="auto"/>
        <w:right w:val="none" w:sz="0" w:space="0" w:color="auto"/>
      </w:divBdr>
    </w:div>
    <w:div w:id="1987859420">
      <w:bodyDiv w:val="1"/>
      <w:marLeft w:val="0"/>
      <w:marRight w:val="0"/>
      <w:marTop w:val="0"/>
      <w:marBottom w:val="0"/>
      <w:divBdr>
        <w:top w:val="none" w:sz="0" w:space="0" w:color="auto"/>
        <w:left w:val="none" w:sz="0" w:space="0" w:color="auto"/>
        <w:bottom w:val="none" w:sz="0" w:space="0" w:color="auto"/>
        <w:right w:val="none" w:sz="0" w:space="0" w:color="auto"/>
      </w:divBdr>
    </w:div>
    <w:div w:id="1991057924">
      <w:bodyDiv w:val="1"/>
      <w:marLeft w:val="0"/>
      <w:marRight w:val="0"/>
      <w:marTop w:val="0"/>
      <w:marBottom w:val="0"/>
      <w:divBdr>
        <w:top w:val="none" w:sz="0" w:space="0" w:color="auto"/>
        <w:left w:val="none" w:sz="0" w:space="0" w:color="auto"/>
        <w:bottom w:val="none" w:sz="0" w:space="0" w:color="auto"/>
        <w:right w:val="none" w:sz="0" w:space="0" w:color="auto"/>
      </w:divBdr>
    </w:div>
    <w:div w:id="1992246128">
      <w:bodyDiv w:val="1"/>
      <w:marLeft w:val="0"/>
      <w:marRight w:val="0"/>
      <w:marTop w:val="0"/>
      <w:marBottom w:val="0"/>
      <w:divBdr>
        <w:top w:val="none" w:sz="0" w:space="0" w:color="auto"/>
        <w:left w:val="none" w:sz="0" w:space="0" w:color="auto"/>
        <w:bottom w:val="none" w:sz="0" w:space="0" w:color="auto"/>
        <w:right w:val="none" w:sz="0" w:space="0" w:color="auto"/>
      </w:divBdr>
    </w:div>
    <w:div w:id="1993753457">
      <w:bodyDiv w:val="1"/>
      <w:marLeft w:val="0"/>
      <w:marRight w:val="0"/>
      <w:marTop w:val="0"/>
      <w:marBottom w:val="0"/>
      <w:divBdr>
        <w:top w:val="none" w:sz="0" w:space="0" w:color="auto"/>
        <w:left w:val="none" w:sz="0" w:space="0" w:color="auto"/>
        <w:bottom w:val="none" w:sz="0" w:space="0" w:color="auto"/>
        <w:right w:val="none" w:sz="0" w:space="0" w:color="auto"/>
      </w:divBdr>
    </w:div>
    <w:div w:id="1998417778">
      <w:bodyDiv w:val="1"/>
      <w:marLeft w:val="0"/>
      <w:marRight w:val="0"/>
      <w:marTop w:val="0"/>
      <w:marBottom w:val="0"/>
      <w:divBdr>
        <w:top w:val="none" w:sz="0" w:space="0" w:color="auto"/>
        <w:left w:val="none" w:sz="0" w:space="0" w:color="auto"/>
        <w:bottom w:val="none" w:sz="0" w:space="0" w:color="auto"/>
        <w:right w:val="none" w:sz="0" w:space="0" w:color="auto"/>
      </w:divBdr>
    </w:div>
    <w:div w:id="1998654987">
      <w:bodyDiv w:val="1"/>
      <w:marLeft w:val="0"/>
      <w:marRight w:val="0"/>
      <w:marTop w:val="0"/>
      <w:marBottom w:val="0"/>
      <w:divBdr>
        <w:top w:val="none" w:sz="0" w:space="0" w:color="auto"/>
        <w:left w:val="none" w:sz="0" w:space="0" w:color="auto"/>
        <w:bottom w:val="none" w:sz="0" w:space="0" w:color="auto"/>
        <w:right w:val="none" w:sz="0" w:space="0" w:color="auto"/>
      </w:divBdr>
    </w:div>
    <w:div w:id="1998872329">
      <w:bodyDiv w:val="1"/>
      <w:marLeft w:val="0"/>
      <w:marRight w:val="0"/>
      <w:marTop w:val="0"/>
      <w:marBottom w:val="0"/>
      <w:divBdr>
        <w:top w:val="none" w:sz="0" w:space="0" w:color="auto"/>
        <w:left w:val="none" w:sz="0" w:space="0" w:color="auto"/>
        <w:bottom w:val="none" w:sz="0" w:space="0" w:color="auto"/>
        <w:right w:val="none" w:sz="0" w:space="0" w:color="auto"/>
      </w:divBdr>
    </w:div>
    <w:div w:id="2007441066">
      <w:bodyDiv w:val="1"/>
      <w:marLeft w:val="0"/>
      <w:marRight w:val="0"/>
      <w:marTop w:val="0"/>
      <w:marBottom w:val="0"/>
      <w:divBdr>
        <w:top w:val="none" w:sz="0" w:space="0" w:color="auto"/>
        <w:left w:val="none" w:sz="0" w:space="0" w:color="auto"/>
        <w:bottom w:val="none" w:sz="0" w:space="0" w:color="auto"/>
        <w:right w:val="none" w:sz="0" w:space="0" w:color="auto"/>
      </w:divBdr>
    </w:div>
    <w:div w:id="2009793602">
      <w:bodyDiv w:val="1"/>
      <w:marLeft w:val="0"/>
      <w:marRight w:val="0"/>
      <w:marTop w:val="0"/>
      <w:marBottom w:val="0"/>
      <w:divBdr>
        <w:top w:val="none" w:sz="0" w:space="0" w:color="auto"/>
        <w:left w:val="none" w:sz="0" w:space="0" w:color="auto"/>
        <w:bottom w:val="none" w:sz="0" w:space="0" w:color="auto"/>
        <w:right w:val="none" w:sz="0" w:space="0" w:color="auto"/>
      </w:divBdr>
    </w:div>
    <w:div w:id="2016807755">
      <w:bodyDiv w:val="1"/>
      <w:marLeft w:val="0"/>
      <w:marRight w:val="0"/>
      <w:marTop w:val="0"/>
      <w:marBottom w:val="0"/>
      <w:divBdr>
        <w:top w:val="none" w:sz="0" w:space="0" w:color="auto"/>
        <w:left w:val="none" w:sz="0" w:space="0" w:color="auto"/>
        <w:bottom w:val="none" w:sz="0" w:space="0" w:color="auto"/>
        <w:right w:val="none" w:sz="0" w:space="0" w:color="auto"/>
      </w:divBdr>
    </w:div>
    <w:div w:id="2024477246">
      <w:bodyDiv w:val="1"/>
      <w:marLeft w:val="0"/>
      <w:marRight w:val="0"/>
      <w:marTop w:val="0"/>
      <w:marBottom w:val="0"/>
      <w:divBdr>
        <w:top w:val="none" w:sz="0" w:space="0" w:color="auto"/>
        <w:left w:val="none" w:sz="0" w:space="0" w:color="auto"/>
        <w:bottom w:val="none" w:sz="0" w:space="0" w:color="auto"/>
        <w:right w:val="none" w:sz="0" w:space="0" w:color="auto"/>
      </w:divBdr>
    </w:div>
    <w:div w:id="2029215205">
      <w:bodyDiv w:val="1"/>
      <w:marLeft w:val="0"/>
      <w:marRight w:val="0"/>
      <w:marTop w:val="0"/>
      <w:marBottom w:val="0"/>
      <w:divBdr>
        <w:top w:val="none" w:sz="0" w:space="0" w:color="auto"/>
        <w:left w:val="none" w:sz="0" w:space="0" w:color="auto"/>
        <w:bottom w:val="none" w:sz="0" w:space="0" w:color="auto"/>
        <w:right w:val="none" w:sz="0" w:space="0" w:color="auto"/>
      </w:divBdr>
    </w:div>
    <w:div w:id="2033647665">
      <w:bodyDiv w:val="1"/>
      <w:marLeft w:val="0"/>
      <w:marRight w:val="0"/>
      <w:marTop w:val="0"/>
      <w:marBottom w:val="0"/>
      <w:divBdr>
        <w:top w:val="none" w:sz="0" w:space="0" w:color="auto"/>
        <w:left w:val="none" w:sz="0" w:space="0" w:color="auto"/>
        <w:bottom w:val="none" w:sz="0" w:space="0" w:color="auto"/>
        <w:right w:val="none" w:sz="0" w:space="0" w:color="auto"/>
      </w:divBdr>
    </w:div>
    <w:div w:id="2034577444">
      <w:bodyDiv w:val="1"/>
      <w:marLeft w:val="0"/>
      <w:marRight w:val="0"/>
      <w:marTop w:val="0"/>
      <w:marBottom w:val="0"/>
      <w:divBdr>
        <w:top w:val="none" w:sz="0" w:space="0" w:color="auto"/>
        <w:left w:val="none" w:sz="0" w:space="0" w:color="auto"/>
        <w:bottom w:val="none" w:sz="0" w:space="0" w:color="auto"/>
        <w:right w:val="none" w:sz="0" w:space="0" w:color="auto"/>
      </w:divBdr>
    </w:div>
    <w:div w:id="2062825078">
      <w:bodyDiv w:val="1"/>
      <w:marLeft w:val="0"/>
      <w:marRight w:val="0"/>
      <w:marTop w:val="0"/>
      <w:marBottom w:val="0"/>
      <w:divBdr>
        <w:top w:val="none" w:sz="0" w:space="0" w:color="auto"/>
        <w:left w:val="none" w:sz="0" w:space="0" w:color="auto"/>
        <w:bottom w:val="none" w:sz="0" w:space="0" w:color="auto"/>
        <w:right w:val="none" w:sz="0" w:space="0" w:color="auto"/>
      </w:divBdr>
    </w:div>
    <w:div w:id="2067029964">
      <w:bodyDiv w:val="1"/>
      <w:marLeft w:val="0"/>
      <w:marRight w:val="0"/>
      <w:marTop w:val="0"/>
      <w:marBottom w:val="0"/>
      <w:divBdr>
        <w:top w:val="none" w:sz="0" w:space="0" w:color="auto"/>
        <w:left w:val="none" w:sz="0" w:space="0" w:color="auto"/>
        <w:bottom w:val="none" w:sz="0" w:space="0" w:color="auto"/>
        <w:right w:val="none" w:sz="0" w:space="0" w:color="auto"/>
      </w:divBdr>
    </w:div>
    <w:div w:id="2082215290">
      <w:bodyDiv w:val="1"/>
      <w:marLeft w:val="0"/>
      <w:marRight w:val="0"/>
      <w:marTop w:val="0"/>
      <w:marBottom w:val="0"/>
      <w:divBdr>
        <w:top w:val="none" w:sz="0" w:space="0" w:color="auto"/>
        <w:left w:val="none" w:sz="0" w:space="0" w:color="auto"/>
        <w:bottom w:val="none" w:sz="0" w:space="0" w:color="auto"/>
        <w:right w:val="none" w:sz="0" w:space="0" w:color="auto"/>
      </w:divBdr>
    </w:div>
    <w:div w:id="2082943643">
      <w:bodyDiv w:val="1"/>
      <w:marLeft w:val="0"/>
      <w:marRight w:val="0"/>
      <w:marTop w:val="0"/>
      <w:marBottom w:val="0"/>
      <w:divBdr>
        <w:top w:val="none" w:sz="0" w:space="0" w:color="auto"/>
        <w:left w:val="none" w:sz="0" w:space="0" w:color="auto"/>
        <w:bottom w:val="none" w:sz="0" w:space="0" w:color="auto"/>
        <w:right w:val="none" w:sz="0" w:space="0" w:color="auto"/>
      </w:divBdr>
    </w:div>
    <w:div w:id="2093895930">
      <w:bodyDiv w:val="1"/>
      <w:marLeft w:val="0"/>
      <w:marRight w:val="0"/>
      <w:marTop w:val="0"/>
      <w:marBottom w:val="0"/>
      <w:divBdr>
        <w:top w:val="none" w:sz="0" w:space="0" w:color="auto"/>
        <w:left w:val="none" w:sz="0" w:space="0" w:color="auto"/>
        <w:bottom w:val="none" w:sz="0" w:space="0" w:color="auto"/>
        <w:right w:val="none" w:sz="0" w:space="0" w:color="auto"/>
      </w:divBdr>
    </w:div>
    <w:div w:id="2101098646">
      <w:bodyDiv w:val="1"/>
      <w:marLeft w:val="0"/>
      <w:marRight w:val="0"/>
      <w:marTop w:val="0"/>
      <w:marBottom w:val="0"/>
      <w:divBdr>
        <w:top w:val="none" w:sz="0" w:space="0" w:color="auto"/>
        <w:left w:val="none" w:sz="0" w:space="0" w:color="auto"/>
        <w:bottom w:val="none" w:sz="0" w:space="0" w:color="auto"/>
        <w:right w:val="none" w:sz="0" w:space="0" w:color="auto"/>
      </w:divBdr>
    </w:div>
    <w:div w:id="2101676792">
      <w:bodyDiv w:val="1"/>
      <w:marLeft w:val="0"/>
      <w:marRight w:val="0"/>
      <w:marTop w:val="0"/>
      <w:marBottom w:val="0"/>
      <w:divBdr>
        <w:top w:val="none" w:sz="0" w:space="0" w:color="auto"/>
        <w:left w:val="none" w:sz="0" w:space="0" w:color="auto"/>
        <w:bottom w:val="none" w:sz="0" w:space="0" w:color="auto"/>
        <w:right w:val="none" w:sz="0" w:space="0" w:color="auto"/>
      </w:divBdr>
    </w:div>
    <w:div w:id="2106145158">
      <w:bodyDiv w:val="1"/>
      <w:marLeft w:val="0"/>
      <w:marRight w:val="0"/>
      <w:marTop w:val="0"/>
      <w:marBottom w:val="0"/>
      <w:divBdr>
        <w:top w:val="none" w:sz="0" w:space="0" w:color="auto"/>
        <w:left w:val="none" w:sz="0" w:space="0" w:color="auto"/>
        <w:bottom w:val="none" w:sz="0" w:space="0" w:color="auto"/>
        <w:right w:val="none" w:sz="0" w:space="0" w:color="auto"/>
      </w:divBdr>
    </w:div>
    <w:div w:id="2123768740">
      <w:bodyDiv w:val="1"/>
      <w:marLeft w:val="0"/>
      <w:marRight w:val="0"/>
      <w:marTop w:val="0"/>
      <w:marBottom w:val="0"/>
      <w:divBdr>
        <w:top w:val="none" w:sz="0" w:space="0" w:color="auto"/>
        <w:left w:val="none" w:sz="0" w:space="0" w:color="auto"/>
        <w:bottom w:val="none" w:sz="0" w:space="0" w:color="auto"/>
        <w:right w:val="none" w:sz="0" w:space="0" w:color="auto"/>
      </w:divBdr>
    </w:div>
    <w:div w:id="2134908594">
      <w:bodyDiv w:val="1"/>
      <w:marLeft w:val="0"/>
      <w:marRight w:val="0"/>
      <w:marTop w:val="0"/>
      <w:marBottom w:val="0"/>
      <w:divBdr>
        <w:top w:val="none" w:sz="0" w:space="0" w:color="auto"/>
        <w:left w:val="none" w:sz="0" w:space="0" w:color="auto"/>
        <w:bottom w:val="none" w:sz="0" w:space="0" w:color="auto"/>
        <w:right w:val="none" w:sz="0" w:space="0" w:color="auto"/>
      </w:divBdr>
    </w:div>
    <w:div w:id="2135056293">
      <w:bodyDiv w:val="1"/>
      <w:marLeft w:val="0"/>
      <w:marRight w:val="0"/>
      <w:marTop w:val="0"/>
      <w:marBottom w:val="0"/>
      <w:divBdr>
        <w:top w:val="none" w:sz="0" w:space="0" w:color="auto"/>
        <w:left w:val="none" w:sz="0" w:space="0" w:color="auto"/>
        <w:bottom w:val="none" w:sz="0" w:space="0" w:color="auto"/>
        <w:right w:val="none" w:sz="0" w:space="0" w:color="auto"/>
      </w:divBdr>
    </w:div>
    <w:div w:id="2135369624">
      <w:bodyDiv w:val="1"/>
      <w:marLeft w:val="0"/>
      <w:marRight w:val="0"/>
      <w:marTop w:val="0"/>
      <w:marBottom w:val="0"/>
      <w:divBdr>
        <w:top w:val="none" w:sz="0" w:space="0" w:color="auto"/>
        <w:left w:val="none" w:sz="0" w:space="0" w:color="auto"/>
        <w:bottom w:val="none" w:sz="0" w:space="0" w:color="auto"/>
        <w:right w:val="none" w:sz="0" w:space="0" w:color="auto"/>
      </w:divBdr>
    </w:div>
    <w:div w:id="2138260597">
      <w:bodyDiv w:val="1"/>
      <w:marLeft w:val="0"/>
      <w:marRight w:val="0"/>
      <w:marTop w:val="0"/>
      <w:marBottom w:val="0"/>
      <w:divBdr>
        <w:top w:val="none" w:sz="0" w:space="0" w:color="auto"/>
        <w:left w:val="none" w:sz="0" w:space="0" w:color="auto"/>
        <w:bottom w:val="none" w:sz="0" w:space="0" w:color="auto"/>
        <w:right w:val="none" w:sz="0" w:space="0" w:color="auto"/>
      </w:divBdr>
    </w:div>
    <w:div w:id="2138596187">
      <w:bodyDiv w:val="1"/>
      <w:marLeft w:val="0"/>
      <w:marRight w:val="0"/>
      <w:marTop w:val="0"/>
      <w:marBottom w:val="0"/>
      <w:divBdr>
        <w:top w:val="none" w:sz="0" w:space="0" w:color="auto"/>
        <w:left w:val="none" w:sz="0" w:space="0" w:color="auto"/>
        <w:bottom w:val="none" w:sz="0" w:space="0" w:color="auto"/>
        <w:right w:val="none" w:sz="0" w:space="0" w:color="auto"/>
      </w:divBdr>
    </w:div>
    <w:div w:id="2140341195">
      <w:bodyDiv w:val="1"/>
      <w:marLeft w:val="0"/>
      <w:marRight w:val="0"/>
      <w:marTop w:val="0"/>
      <w:marBottom w:val="0"/>
      <w:divBdr>
        <w:top w:val="none" w:sz="0" w:space="0" w:color="auto"/>
        <w:left w:val="none" w:sz="0" w:space="0" w:color="auto"/>
        <w:bottom w:val="none" w:sz="0" w:space="0" w:color="auto"/>
        <w:right w:val="none" w:sz="0" w:space="0" w:color="auto"/>
      </w:divBdr>
    </w:div>
    <w:div w:id="2141796963">
      <w:bodyDiv w:val="1"/>
      <w:marLeft w:val="0"/>
      <w:marRight w:val="0"/>
      <w:marTop w:val="0"/>
      <w:marBottom w:val="0"/>
      <w:divBdr>
        <w:top w:val="none" w:sz="0" w:space="0" w:color="auto"/>
        <w:left w:val="none" w:sz="0" w:space="0" w:color="auto"/>
        <w:bottom w:val="none" w:sz="0" w:space="0" w:color="auto"/>
        <w:right w:val="none" w:sz="0" w:space="0" w:color="auto"/>
      </w:divBdr>
    </w:div>
    <w:div w:id="2146308223">
      <w:bodyDiv w:val="1"/>
      <w:marLeft w:val="0"/>
      <w:marRight w:val="0"/>
      <w:marTop w:val="0"/>
      <w:marBottom w:val="0"/>
      <w:divBdr>
        <w:top w:val="none" w:sz="0" w:space="0" w:color="auto"/>
        <w:left w:val="none" w:sz="0" w:space="0" w:color="auto"/>
        <w:bottom w:val="none" w:sz="0" w:space="0" w:color="auto"/>
        <w:right w:val="none" w:sz="0" w:space="0" w:color="auto"/>
      </w:divBdr>
    </w:div>
    <w:div w:id="214703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Jam18</b:Tag>
    <b:SourceType>Book</b:SourceType>
    <b:Guid>{E4DE26AB-A117-4600-8CD1-35DB1A520D84}</b:Guid>
    <b:Title>Financial Reporting, Financial Statement Analysis and Valuation. A Strategic Perspective</b:Title>
    <b:Year>2018</b:Year>
    <b:Author>
      <b:Author>
        <b:NameList>
          <b:Person>
            <b:Last>Wahlen</b:Last>
            <b:First>James</b:First>
            <b:Middle>M.</b:Middle>
          </b:Person>
          <b:Person>
            <b:Last>Baginski</b:Last>
            <b:First>Stephen</b:First>
            <b:Middle>P.</b:Middle>
          </b:Person>
          <b:Person>
            <b:Last>Bradshaw</b:Last>
            <b:First>Mark</b:First>
          </b:Person>
        </b:NameList>
      </b:Author>
    </b:Author>
    <b:Publisher>Cengaage Learning</b:Publisher>
    <b:Edition>9th</b:Edition>
    <b:RefOrder>6</b:RefOrder>
  </b:Source>
  <b:Source>
    <b:Tag>Bha19</b:Tag>
    <b:SourceType>Book</b:SourceType>
    <b:Guid>{D83995A5-645E-4813-9FBB-2437699C9D31}</b:Guid>
    <b:Author>
      <b:Author>
        <b:NameList>
          <b:Person>
            <b:Last>Bhattacharyya</b:Last>
            <b:First>Asish</b:First>
            <b:Middle>K.</b:Middle>
          </b:Person>
        </b:NameList>
      </b:Author>
    </b:Author>
    <b:Title>Corporate Financial Reporting and Analysis </b:Title>
    <b:Year>2019</b:Year>
    <b:City>Delhi </b:City>
    <b:Publisher>PHI Learning </b:Publisher>
    <b:Edition>2nd</b:Edition>
    <b:RefOrder>15</b:RefOrder>
  </b:Source>
  <b:Source>
    <b:Tag>SDa19</b:Tag>
    <b:SourceType>Book</b:SourceType>
    <b:Guid>{D2FFE17C-D9AE-4295-87DC-DB413EFA7B23}</b:Guid>
    <b:Author>
      <b:Author>
        <b:NameList>
          <b:Person>
            <b:Last>Young</b:Last>
            <b:First>S.</b:First>
            <b:Middle>David</b:Middle>
          </b:Person>
          <b:Person>
            <b:Last>Cohen</b:Last>
            <b:First>Jacob</b:First>
          </b:Person>
          <b:Person>
            <b:Last>Bens</b:Last>
            <b:First>Daniel</b:First>
            <b:Middle>A.</b:Middle>
          </b:Person>
        </b:NameList>
      </b:Author>
    </b:Author>
    <b:Title>Corporate Financial Reporting and Anylysis: A Global Perspective</b:Title>
    <b:Year>2019</b:Year>
    <b:Publisher>John Wiley &amp; Sons</b:Publisher>
    <b:Edition>4th</b:Edition>
    <b:RefOrder>21</b:RefOrder>
  </b:Source>
  <b:Source>
    <b:Tag>Mal18</b:Tag>
    <b:SourceType>Book</b:SourceType>
    <b:Guid>{1641640C-16DD-4724-93B0-6E3A1FA382CB}</b:Guid>
    <b:Author>
      <b:Author>
        <b:NameList>
          <b:Person>
            <b:Last>El Diri</b:Last>
            <b:First>Malek</b:First>
          </b:Person>
        </b:NameList>
      </b:Author>
    </b:Author>
    <b:Title>Introdution to Earnings Management</b:Title>
    <b:Year>2018</b:Year>
    <b:Publisher>Springer International Publishing</b:Publisher>
    <b:Edition>1st</b:Edition>
    <b:RefOrder>3</b:RefOrder>
  </b:Source>
  <b:Source>
    <b:Tag>Kat17</b:Tag>
    <b:SourceType>JournalArticle</b:SourceType>
    <b:Guid>{78186160-A325-42A9-901F-6486D3EC009F}</b:Guid>
    <b:Title>Exploring the Impact of Internal Corporate Governance on the Relation Between Disclosure Quality and Earnings Management in the UK Listed Companies</b:Title>
    <b:Year>2017</b:Year>
    <b:Author>
      <b:Author>
        <b:NameList>
          <b:Person>
            <b:Last>Katmon</b:Last>
            <b:First>Nooraisah</b:First>
          </b:Person>
          <b:Person>
            <b:Last>Farooque</b:Last>
            <b:First>Omar</b:First>
            <b:Middle>Al.</b:Middle>
          </b:Person>
        </b:NameList>
      </b:Author>
    </b:Author>
    <b:JournalName>Journal of Business Ethics</b:JournalName>
    <b:Pages>245-367</b:Pages>
    <b:Volume>142</b:Volume>
    <b:Issue>2</b:Issue>
    <b:RefOrder>16</b:RefOrder>
  </b:Source>
  <b:Source>
    <b:Tag>Ili16</b:Tag>
    <b:SourceType>JournalArticle</b:SourceType>
    <b:Guid>{6E61735C-7FD1-4FE0-84C8-95910A582507}</b:Guid>
    <b:Author>
      <b:Author>
        <b:NameList>
          <b:Person>
            <b:Last>Dichev</b:Last>
            <b:First>Ilia</b:First>
          </b:Person>
          <b:Person>
            <b:Last>Graham</b:Last>
            <b:First>John</b:First>
          </b:Person>
          <b:Person>
            <b:Last>Harvey</b:Last>
            <b:First>Campbell</b:First>
            <b:Middle>R.</b:Middle>
          </b:Person>
          <b:Person>
            <b:Last>Rajgopal</b:Last>
            <b:First>Shiva</b:First>
          </b:Person>
        </b:NameList>
      </b:Author>
    </b:Author>
    <b:Title>The Misrepresentation of Earnings </b:Title>
    <b:JournalName>Financial Analysts Journal </b:JournalName>
    <b:Year>2016</b:Year>
    <b:Pages>22-35</b:Pages>
    <b:Volume>72</b:Volume>
    <b:Issue>1</b:Issue>
    <b:RefOrder>22</b:RefOrder>
  </b:Source>
  <b:Source>
    <b:Tag>Abb16</b:Tag>
    <b:SourceType>JournalArticle</b:SourceType>
    <b:Guid>{1EAEFE4C-6409-45C5-9646-57C2868B973E}</b:Guid>
    <b:Author>
      <b:Author>
        <b:NameList>
          <b:Person>
            <b:Last>Abbadi</b:Last>
            <b:First>Sinan</b:First>
            <b:Middle>S.</b:Middle>
          </b:Person>
          <b:Person>
            <b:Last>Hijazi</b:Last>
            <b:First>Qutaiba</b:First>
            <b:Middle>F.</b:Middle>
          </b:Person>
          <b:Person>
            <b:Last>Al-Rahahleh</b:Last>
            <b:First>Ayat</b:First>
            <b:Middle>S.</b:Middle>
          </b:Person>
        </b:NameList>
      </b:Author>
    </b:Author>
    <b:Title>Corporate Governance Quality and Earnings Management: Evidence from Jordan</b:Title>
    <b:JournalName>Australasian Accounting, Business and Finance Journal</b:JournalName>
    <b:Year>2016</b:Year>
    <b:Pages>54-75</b:Pages>
    <b:Volume>10</b:Volume>
    <b:Issue>2</b:Issue>
    <b:RefOrder>13</b:RefOrder>
  </b:Source>
  <b:Source>
    <b:Tag>BBP16</b:Tag>
    <b:SourceType>Book</b:SourceType>
    <b:Guid>{E60D4F29-22C1-4BC5-ADCB-28429AF4540C}</b:Guid>
    <b:Title>ACCA P2 Corporate Reporting (International &amp; UK)</b:Title>
    <b:Year>2016</b:Year>
    <b:Author>
      <b:Author>
        <b:Corporate>BBP Learning</b:Corporate>
      </b:Author>
    </b:Author>
    <b:City>London</b:City>
    <b:Publisher>BPP Learning</b:Publisher>
    <b:Edition>10th</b:Edition>
    <b:RefOrder>14</b:RefOrder>
  </b:Source>
  <b:Source>
    <b:Tag>ACCnd2</b:Tag>
    <b:SourceType>InternetSite</b:SourceType>
    <b:Guid>{D79F2E40-0431-457D-A56C-45B6DBBCEE95}</b:Guid>
    <b:Author>
      <b:Author>
        <b:Corporate>ACCA</b:Corporate>
      </b:Author>
    </b:Author>
    <b:Title>Massaging the figures</b:Title>
    <b:Year>n.d</b:Year>
    <b:YearAccessed>2020</b:YearAccessed>
    <b:MonthAccessed>02</b:MonthAccessed>
    <b:DayAccessed>06</b:DayAccessed>
    <b:URL>https://www.accaglobal.com/my/en/student/exam-support-resources/professional-exams-study-resources/p7/technical-articles/massaging-the-figures.html</b:URL>
    <b:RefOrder>12</b:RefOrder>
  </b:Source>
  <b:Source>
    <b:Tag>Lav15</b:Tag>
    <b:SourceType>Book</b:SourceType>
    <b:Guid>{E960DFF1-258A-4EE2-B11C-EA04823F14BD}</b:Guid>
    <b:Title>Financial Reporting &amp; Analysis</b:Title>
    <b:Year>2015</b:Year>
    <b:Author>
      <b:Author>
        <b:NameList>
          <b:Person>
            <b:Last>Revsine</b:Last>
            <b:First>Lavrence</b:First>
          </b:Person>
          <b:Person>
            <b:Last>Collins</b:Last>
            <b:First>Daniel</b:First>
          </b:Person>
          <b:Person>
            <b:Last>Johnson</b:Last>
            <b:First>Bruce</b:First>
          </b:Person>
          <b:Person>
            <b:Last>Mittelstaedt</b:Last>
            <b:First>Fred</b:First>
          </b:Person>
          <b:Person>
            <b:Last>Soffer</b:Last>
            <b:First>Leonard</b:First>
          </b:Person>
        </b:NameList>
      </b:Author>
    </b:Author>
    <b:City>New York </b:City>
    <b:Publisher>McGraw-Hill Education</b:Publisher>
    <b:Edition>6th</b:Edition>
    <b:RefOrder>8</b:RefOrder>
  </b:Source>
  <b:Source>
    <b:Tag>Ton16</b:Tag>
    <b:SourceType>JournalArticle</b:SourceType>
    <b:Guid>{B8E22619-6FCE-41A7-BDD8-DC75F0DCBA22}</b:Guid>
    <b:Title>Goodwill Impairment Losses, Economic Impairment, Earnings Management and Corporate Governance. </b:Title>
    <b:Year>2016</b:Year>
    <b:Author>
      <b:Author>
        <b:NameList>
          <b:Person>
            <b:Last>Stenheim</b:Last>
            <b:First>Tonny</b:First>
          </b:Person>
          <b:Person>
            <b:Last>Madsen</b:Last>
            <b:First>Dag</b:First>
            <b:Middle>Øivind</b:Middle>
          </b:Person>
        </b:NameList>
      </b:Author>
    </b:Author>
    <b:JournalName>Journal of Accounting &amp; Finance  (2158-3625)</b:JournalName>
    <b:Pages>11-30</b:Pages>
    <b:Volume>16</b:Volume>
    <b:Issue>2</b:Issue>
    <b:RefOrder>5</b:RefOrder>
  </b:Source>
  <b:Source>
    <b:Tag>Hab15</b:Tag>
    <b:SourceType>JournalArticle</b:SourceType>
    <b:Guid>{643FD73E-19DC-4CF1-9839-48DF544BDC5B}</b:Guid>
    <b:Author>
      <b:Author>
        <b:NameList>
          <b:Person>
            <b:Last>Murya</b:Last>
            <b:First>Habbash</b:First>
          </b:Person>
          <b:Person>
            <b:Last>Salim.</b:Last>
            <b:First>Alghamdi</b:First>
          </b:Person>
        </b:NameList>
      </b:Author>
    </b:Author>
    <b:Title>The perception of earnings management motivations in Saudi public firms</b:Title>
    <b:JournalName>Journal of Accounting in Emerging Economies; Bingley</b:JournalName>
    <b:Year>2015</b:Year>
    <b:Pages>122-147</b:Pages>
    <b:Volume>5</b:Volume>
    <b:Issue>1</b:Issue>
    <b:RefOrder>4</b:RefOrder>
  </b:Source>
  <b:Source>
    <b:Tag>Mic15</b:Tag>
    <b:SourceType>Book</b:SourceType>
    <b:Guid>{6C595E49-175F-4E6D-87E4-C9FFFB36AFB8}</b:Guid>
    <b:Title>Financial Forecasting, Analysis, and Modelling: A Framework for Long-Term Forecasting</b:Title>
    <b:Year>2015</b:Year>
    <b:Author>
      <b:Author>
        <b:NameList>
          <b:Person>
            <b:Last>Samonas</b:Last>
            <b:First>Michael</b:First>
          </b:Person>
        </b:NameList>
      </b:Author>
    </b:Author>
    <b:Publisher>John Wiley &amp; Sons</b:Publisher>
    <b:RefOrder>7</b:RefOrder>
  </b:Source>
  <b:Source>
    <b:Tag>Nas20</b:Tag>
    <b:SourceType>InternetSite</b:SourceType>
    <b:Guid>{486183B9-2CCF-44AB-9799-40BE624A6FE5}</b:Guid>
    <b:Title>Amazon Crushes Earnings, and Here's the Most Impressive Part</b:Title>
    <b:Year>2020</b:Year>
    <b:Author>
      <b:Author>
        <b:Corporate>Nasdaq</b:Corporate>
      </b:Author>
    </b:Author>
    <b:YearAccessed>2020</b:YearAccessed>
    <b:MonthAccessed>03</b:MonthAccessed>
    <b:DayAccessed>08</b:DayAccessed>
    <b:URL>https://www.nasdaq.com/articles/amazon-crushes-earnings-and-heres-the-most-impressive-part-2020-01-31</b:URL>
    <b:RefOrder>9</b:RefOrder>
  </b:Source>
  <b:Source>
    <b:Tag>Sar19</b:Tag>
    <b:SourceType>InternetSite</b:SourceType>
    <b:Guid>{830FC1D6-63FE-41E3-9541-186DD776253C}</b:Guid>
    <b:Author>
      <b:Author>
        <b:NameList>
          <b:Person>
            <b:Last>Butler</b:Last>
            <b:First>Sarah</b:First>
          </b:Person>
        </b:NameList>
      </b:Author>
    </b:Author>
    <b:Title>Patisserie Valerie says its accounts were 'significantly manipulated' </b:Title>
    <b:Year>2019</b:Year>
    <b:YearAccessed>2020</b:YearAccessed>
    <b:MonthAccessed>03</b:MonthAccessed>
    <b:DayAccessed>9</b:DayAccessed>
    <b:URL>https://www.theguardian.com/business/2019/jan/16/patisserie-valerie-accounts-cafe</b:URL>
    <b:RefOrder>10</b:RefOrder>
  </b:Source>
  <b:Source>
    <b:Tag>Jon19</b:Tag>
    <b:SourceType>InternetSite</b:SourceType>
    <b:Guid>{C9AB0BC5-8E31-4C85-BF2A-06C039752877}</b:Guid>
    <b:Author>
      <b:Author>
        <b:NameList>
          <b:Person>
            <b:Last>Eley</b:Last>
            <b:First>Jonathan</b:First>
          </b:Person>
        </b:NameList>
      </b:Author>
    </b:Author>
    <b:Title>How Patisserie Valerie’s recipe turned sour</b:Title>
    <b:Year>2019</b:Year>
    <b:YearAccessed>2020</b:YearAccessed>
    <b:MonthAccessed>03</b:MonthAccessed>
    <b:DayAccessed>09</b:DayAccessed>
    <b:URL>https://www.ft.com/content/78c1d05a-0c1c-11e9-acdc-4d9976f1533b</b:URL>
    <b:RefOrder>1</b:RefOrder>
  </b:Source>
  <b:Source>
    <b:Tag>Thi15</b:Tag>
    <b:SourceType>Report</b:SourceType>
    <b:Guid>{7CEBFC8A-C807-415B-BE5F-4BDBE6E1F37A}</b:Guid>
    <b:Title>Earnings management through accrual-based analysis Case study: Stockmann Oy Abp from 2005-2014</b:Title>
    <b:Year>2015</b:Year>
    <b:Publisher>Arcada</b:Publisher>
    <b:Author>
      <b:Author>
        <b:NameList>
          <b:Person>
            <b:Last>Luong</b:Last>
            <b:First>Lua</b:First>
            <b:Middle>Thi</b:Middle>
          </b:Person>
        </b:NameList>
      </b:Author>
    </b:Author>
    <b:YearAccessed>2020</b:YearAccessed>
    <b:MonthAccessed>03</b:MonthAccessed>
    <b:DayAccessed>06</b:DayAccessed>
    <b:URL>https://www.theseus.fi/bitstream/handle/10024/96203/Earnings%20management%20thesis.pdf?sequence=1&amp;isAllowed=y</b:URL>
    <b:RefOrder>2</b:RefOrder>
  </b:Source>
  <b:Source>
    <b:Tag>Sul14</b:Tag>
    <b:SourceType>JournalArticle</b:SourceType>
    <b:Guid>{2854AC05-F286-489C-B8A2-3338490FAED6}</b:Guid>
    <b:Title>Corporate governance, accruals quality and stock returns: evidence from the UK</b:Title>
    <b:Year>2014</b:Year>
    <b:Author>
      <b:Author>
        <b:NameList>
          <b:Person>
            <b:Last>Mouselli</b:Last>
            <b:First>Sulaiman</b:First>
          </b:Person>
          <b:Person>
            <b:Last>Riad</b:Last>
            <b:First>Abdulraouf</b:First>
          </b:Person>
          <b:Person>
            <b:Last>Aziz</b:Last>
            <b:First>Jaafar</b:First>
          </b:Person>
        </b:NameList>
      </b:Author>
    </b:Author>
    <b:JournalName>Corporate Governance; Bradford</b:JournalName>
    <b:Pages>32-44</b:Pages>
    <b:Volume>14</b:Volume>
    <b:Issue>1</b:Issue>
    <b:RefOrder>18</b:RefOrder>
  </b:Source>
  <b:Source>
    <b:Tag>Mar17</b:Tag>
    <b:SourceType>Book</b:SourceType>
    <b:Guid>{18B77EB0-647E-4CBB-A22F-D5D040D0A1BD}</b:Guid>
    <b:Title>Corporate Governance: Law, Regulation and Theory</b:Title>
    <b:Year>2017</b:Year>
    <b:Publisher>Palgrave</b:Publisher>
    <b:Author>
      <b:Author>
        <b:NameList>
          <b:Person>
            <b:Last>Moore</b:Last>
            <b:First>Marc</b:First>
          </b:Person>
          <b:Person>
            <b:Last>Petrin</b:Last>
            <b:First>Martin</b:First>
          </b:Person>
        </b:NameList>
      </b:Author>
    </b:Author>
    <b:RefOrder>17</b:RefOrder>
  </b:Source>
  <b:Source>
    <b:Tag>Bar15</b:Tag>
    <b:SourceType>Book</b:SourceType>
    <b:Guid>{85FF5923-8F47-484A-86A2-D52703F65DB4}</b:Guid>
    <b:Title>Financial Accounitng and Reporting</b:Title>
    <b:Year>2015</b:Year>
    <b:Publisher>Pearson</b:Publisher>
    <b:City>Harlow, England</b:City>
    <b:Author>
      <b:Author>
        <b:NameList>
          <b:Person>
            <b:Last>Eliot</b:Last>
            <b:First>Barry</b:First>
          </b:Person>
          <b:Person>
            <b:Last>Elliot</b:Last>
            <b:First>Jamie</b:First>
          </b:Person>
        </b:NameList>
      </b:Author>
    </b:Author>
    <b:Edition>17th</b:Edition>
    <b:RefOrder>19</b:RefOrder>
  </b:Source>
  <b:Source>
    <b:Tag>FRC18</b:Tag>
    <b:SourceType>DocumentFromInternetSite</b:SourceType>
    <b:Guid>{8EB5F1D5-FF1E-40E3-998A-AFC2D1AD3B04}</b:Guid>
    <b:Author>
      <b:Author>
        <b:Corporate>FRC</b:Corporate>
      </b:Author>
    </b:Author>
    <b:Title>The UK Corporate Governance Code</b:Title>
    <b:Year>2018</b:Year>
    <b:Month>July</b:Month>
    <b:YearAccessed>2020</b:YearAccessed>
    <b:MonthAccessed>03</b:MonthAccessed>
    <b:DayAccessed>16</b:DayAccessed>
    <b:URL>https://www.frc.org.uk/getattachment/88bd8c45-50ea-4841-95b0-d2f4f48069a2/2018-UK-Corporate-Governance-Code-FINAL.pdf</b:URL>
    <b:RefOrder>20</b:RefOrder>
  </b:Source>
  <b:Source>
    <b:Tag>Ear</b:Tag>
    <b:SourceType>JournalArticle</b:SourceType>
    <b:Guid>{3EED4FCE-EE8D-4466-A1AF-A762821135B0}</b:Guid>
    <b:Title>Earnings Management: A Review of Selected Cases</b:Title>
    <b:JournalName>MED-Journal of Accounting Institute</b:JournalName>
    <b:Author>
      <b:Author>
        <b:NameList>
          <b:Person>
            <b:Last>Needles</b:Last>
            <b:First>Belverd</b:First>
            <b:Middle>E.</b:Middle>
          </b:Person>
          <b:Person>
            <b:Last>Powers</b:Last>
            <b:First>Marian</b:First>
          </b:Person>
          <b:Person>
            <b:Last>Senyigit</b:Last>
            <b:First>Bora</b:First>
          </b:Person>
        </b:NameList>
      </b:Author>
    </b:Author>
    <b:Year>2018</b:Year>
    <b:Pages>23-36</b:Pages>
    <b:Volume>16</b:Volume>
    <b:Issue>59</b:Issue>
    <b:RefOrder>23</b:RefOrder>
  </b:Source>
  <b:Source>
    <b:Tag>KPM19</b:Tag>
    <b:SourceType>DocumentFromInternetSite</b:SourceType>
    <b:Guid>{03BB34E7-445E-4F04-B93A-975FDB88F9E3}</b:Guid>
    <b:Title>Joint Administrators’ proposals. Patisserie Holdings Plc - in Administration</b:Title>
    <b:Year>2019</b:Year>
    <b:YearAccessed>2020</b:YearAccessed>
    <b:MonthAccessed>03</b:MonthAccessed>
    <b:DayAccessed>10</b:DayAccessed>
    <b:URL>http://www.insolvency-kpmg.co.uk/Viewer/pdfViewer.aspx?sid=cslzqglo1xfr0dbyfpwh0er5&amp;did=e428cf18-6ca2-4e71-8115-d31b517eb8fd</b:URL>
    <b:Author>
      <b:Author>
        <b:Corporate>KPMG</b:Corporate>
      </b:Author>
    </b:Author>
    <b:Month>03</b:Month>
    <b:Day>18</b:Day>
    <b:RefOrder>11</b:RefOrder>
  </b:Source>
</b:Sources>
</file>

<file path=customXml/itemProps1.xml><?xml version="1.0" encoding="utf-8"?>
<ds:datastoreItem xmlns:ds="http://schemas.openxmlformats.org/officeDocument/2006/customXml" ds:itemID="{3E8115A0-57F7-4820-93AB-28FB7144E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17845</TotalTime>
  <Pages>10</Pages>
  <Words>2743</Words>
  <Characters>15637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Natalia Mendel</cp:lastModifiedBy>
  <cp:revision>4330</cp:revision>
  <cp:lastPrinted>2019-12-05T14:27:00Z</cp:lastPrinted>
  <dcterms:created xsi:type="dcterms:W3CDTF">2017-10-08T15:29:00Z</dcterms:created>
  <dcterms:modified xsi:type="dcterms:W3CDTF">2020-03-26T11:17:00Z</dcterms:modified>
</cp:coreProperties>
</file>