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728E8" w14:textId="2F2CA847" w:rsidR="00445886" w:rsidRPr="00445886" w:rsidRDefault="00445886" w:rsidP="00445886">
      <w:pPr>
        <w:spacing w:after="0" w:line="240" w:lineRule="auto"/>
        <w:rPr>
          <w:rFonts w:ascii="Georgia" w:eastAsia="Georgia" w:hAnsi="Georgia" w:cs="Georgia"/>
          <w:color w:val="000000"/>
          <w:kern w:val="0"/>
          <w:sz w:val="21"/>
          <w:szCs w:val="21"/>
          <w:u w:color="000000"/>
          <w:lang w:val="en-US"/>
          <w14:ligatures w14:val="none"/>
        </w:rPr>
      </w:pPr>
      <w:r w:rsidRPr="00445886">
        <w:rPr>
          <w:rFonts w:ascii="Georgia" w:eastAsia="Georgia" w:hAnsi="Georgia" w:cs="Georgia"/>
          <w:noProof/>
          <w:color w:val="000000"/>
          <w:kern w:val="0"/>
          <w:sz w:val="21"/>
          <w:szCs w:val="21"/>
          <w:u w:color="000000"/>
          <w:lang w:val="en-US"/>
          <w14:ligatures w14:val="none"/>
        </w:rPr>
        <w:drawing>
          <wp:inline distT="0" distB="0" distL="0" distR="0" wp14:anchorId="61092AAD" wp14:editId="5F40858E">
            <wp:extent cx="1911350" cy="635000"/>
            <wp:effectExtent l="0" t="0" r="0" b="0"/>
            <wp:docPr id="1676319393" name="Picture 1" descr="A black and white logo&#10;&#10;AI-generated content may be incorrect."/>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676319393" name="Picture 1" descr="A black and white logo&#10;&#10;AI-generated content may be incorrect."/>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5000"/>
                    </a:xfrm>
                    <a:prstGeom prst="rect">
                      <a:avLst/>
                    </a:prstGeom>
                    <a:noFill/>
                    <a:ln>
                      <a:noFill/>
                    </a:ln>
                    <a:effectLst/>
                  </pic:spPr>
                </pic:pic>
              </a:graphicData>
            </a:graphic>
          </wp:inline>
        </w:drawing>
      </w:r>
    </w:p>
    <w:p w14:paraId="08A92201" w14:textId="77777777" w:rsidR="00445886" w:rsidRPr="00445886" w:rsidRDefault="00445886" w:rsidP="00445886">
      <w:pPr>
        <w:spacing w:after="0" w:line="240" w:lineRule="auto"/>
        <w:rPr>
          <w:rFonts w:ascii="Georgia" w:eastAsia="Georgia" w:hAnsi="Georgia" w:cs="Georgia"/>
          <w:color w:val="000000"/>
          <w:kern w:val="0"/>
          <w:sz w:val="21"/>
          <w:szCs w:val="21"/>
          <w:u w:color="000000"/>
          <w:lang w:val="en-US"/>
          <w14:ligatures w14:val="none"/>
        </w:rPr>
      </w:pPr>
    </w:p>
    <w:p w14:paraId="5B8A2C0C" w14:textId="77777777" w:rsidR="00445886" w:rsidRPr="00445886" w:rsidRDefault="00445886" w:rsidP="00445886">
      <w:pPr>
        <w:spacing w:after="0" w:line="240" w:lineRule="auto"/>
        <w:rPr>
          <w:rFonts w:ascii="Georgia" w:eastAsia="Georgia" w:hAnsi="Georgia" w:cs="Georgia"/>
          <w:color w:val="000000"/>
          <w:kern w:val="0"/>
          <w:sz w:val="21"/>
          <w:szCs w:val="21"/>
          <w:u w:color="000000"/>
          <w:lang w:val="en-US"/>
          <w14:ligatures w14:val="none"/>
        </w:rPr>
      </w:pPr>
    </w:p>
    <w:p w14:paraId="5EC89E3A" w14:textId="77777777" w:rsidR="00445886" w:rsidRPr="00445886" w:rsidRDefault="00445886" w:rsidP="00445886">
      <w:pPr>
        <w:spacing w:after="0" w:line="240" w:lineRule="auto"/>
        <w:jc w:val="center"/>
        <w:rPr>
          <w:rFonts w:ascii="Arial" w:eastAsia="Arial" w:hAnsi="Arial" w:cs="Arial"/>
          <w:b/>
          <w:bCs/>
          <w:color w:val="000000"/>
          <w:kern w:val="0"/>
          <w:sz w:val="28"/>
          <w:szCs w:val="28"/>
          <w:u w:color="000000"/>
          <w:lang w:val="en-US"/>
          <w14:ligatures w14:val="none"/>
        </w:rPr>
      </w:pPr>
      <w:r w:rsidRPr="00445886">
        <w:rPr>
          <w:rFonts w:ascii="Arial" w:eastAsia="Arial Unicode MS" w:hAnsi="Arial" w:cs="Arial Unicode MS"/>
          <w:b/>
          <w:bCs/>
          <w:color w:val="000000"/>
          <w:kern w:val="0"/>
          <w:sz w:val="28"/>
          <w:szCs w:val="28"/>
          <w:u w:color="000000"/>
          <w:lang w:val="en-US"/>
          <w14:ligatures w14:val="none"/>
        </w:rPr>
        <w:t xml:space="preserve">Postgraduate/Distance Learning </w:t>
      </w:r>
    </w:p>
    <w:p w14:paraId="516AF70D" w14:textId="77777777" w:rsidR="00445886" w:rsidRPr="00445886" w:rsidRDefault="00445886" w:rsidP="00445886">
      <w:pPr>
        <w:spacing w:after="0" w:line="240" w:lineRule="auto"/>
        <w:jc w:val="center"/>
        <w:rPr>
          <w:rFonts w:ascii="Arial" w:eastAsia="Arial" w:hAnsi="Arial" w:cs="Arial"/>
          <w:b/>
          <w:bCs/>
          <w:color w:val="000000"/>
          <w:kern w:val="0"/>
          <w:sz w:val="28"/>
          <w:szCs w:val="28"/>
          <w:u w:color="000000"/>
          <w:lang w:val="en-US"/>
          <w14:ligatures w14:val="none"/>
        </w:rPr>
      </w:pPr>
      <w:r w:rsidRPr="00445886">
        <w:rPr>
          <w:rFonts w:ascii="Arial" w:eastAsia="Arial Unicode MS" w:hAnsi="Arial" w:cs="Arial Unicode MS"/>
          <w:b/>
          <w:bCs/>
          <w:color w:val="000000"/>
          <w:kern w:val="0"/>
          <w:sz w:val="28"/>
          <w:szCs w:val="28"/>
          <w:u w:color="000000"/>
          <w:lang w:val="en-US"/>
          <w14:ligatures w14:val="none"/>
        </w:rPr>
        <w:t>Assignment coversheet &amp; feedback form</w:t>
      </w:r>
    </w:p>
    <w:p w14:paraId="0F94A1B7" w14:textId="77777777" w:rsidR="00445886" w:rsidRPr="00445886" w:rsidRDefault="00445886" w:rsidP="00445886">
      <w:pPr>
        <w:spacing w:before="160" w:after="0" w:line="240" w:lineRule="auto"/>
        <w:rPr>
          <w:rFonts w:ascii="Arial" w:eastAsia="Arial" w:hAnsi="Arial" w:cs="Arial"/>
          <w:color w:val="000000"/>
          <w:kern w:val="0"/>
          <w:sz w:val="28"/>
          <w:szCs w:val="28"/>
          <w:u w:color="000000"/>
          <w:lang w:eastAsia="en-GB"/>
          <w14:ligatures w14:val="none"/>
        </w:rPr>
      </w:pPr>
    </w:p>
    <w:p w14:paraId="540CA3D9" w14:textId="77777777" w:rsidR="00445886" w:rsidRPr="00445886" w:rsidRDefault="00445886" w:rsidP="00445886">
      <w:pPr>
        <w:keepNext/>
        <w:spacing w:after="0" w:line="240" w:lineRule="auto"/>
        <w:ind w:left="720"/>
        <w:jc w:val="center"/>
        <w:outlineLvl w:val="2"/>
        <w:rPr>
          <w:rFonts w:ascii="Tahoma Bold" w:eastAsia="Tahoma Bold" w:hAnsi="Tahoma Bold" w:cs="Tahoma Bold"/>
          <w:color w:val="000000"/>
          <w:kern w:val="0"/>
          <w:sz w:val="20"/>
          <w:szCs w:val="20"/>
          <w:u w:color="000000"/>
          <w:lang w:eastAsia="en-GB"/>
          <w14:ligatures w14:val="none"/>
        </w:rPr>
      </w:pPr>
      <w:r w:rsidRPr="00445886">
        <w:rPr>
          <w:rFonts w:ascii="Tahoma Bold" w:eastAsia="Arial Unicode MS" w:hAnsi="Tahoma Bold" w:cs="Arial Unicode MS"/>
          <w:color w:val="000000"/>
          <w:kern w:val="0"/>
          <w:sz w:val="20"/>
          <w:szCs w:val="20"/>
          <w:u w:color="000000"/>
          <w:lang w:eastAsia="en-GB"/>
          <w14:ligatures w14:val="none"/>
        </w:rPr>
        <w:t>THIS SHEET MUST BE THE FIRST PAGE OF THE ASSIGNMENT YOU ARE SUBMITTING  (DO NOT SEND AS A SEPARATE FILE)</w:t>
      </w:r>
    </w:p>
    <w:p w14:paraId="03F6A8C8" w14:textId="77777777" w:rsidR="00445886" w:rsidRPr="00445886" w:rsidRDefault="00445886" w:rsidP="00445886">
      <w:pPr>
        <w:keepNext/>
        <w:spacing w:after="0" w:line="240" w:lineRule="auto"/>
        <w:ind w:left="720"/>
        <w:jc w:val="center"/>
        <w:outlineLvl w:val="2"/>
        <w:rPr>
          <w:rFonts w:ascii="Trebuchet MS" w:eastAsia="Trebuchet MS" w:hAnsi="Trebuchet MS" w:cs="Trebuchet MS"/>
          <w:b/>
          <w:bCs/>
          <w:color w:val="000000"/>
          <w:kern w:val="0"/>
          <w:sz w:val="20"/>
          <w:szCs w:val="20"/>
          <w:u w:color="000000"/>
          <w:lang w:val="en-US" w:eastAsia="en-GB"/>
          <w14:ligatures w14:val="none"/>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445886" w:rsidRPr="00445886" w14:paraId="5E67870A" w14:textId="77777777" w:rsidTr="0089302C">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28B5B82E" w14:textId="77777777"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b/>
                <w:bCs/>
                <w:color w:val="000000"/>
                <w:kern w:val="0"/>
                <w:u w:color="000000"/>
                <w:lang w:val="en-US"/>
                <w14:ligatures w14:val="none"/>
              </w:rPr>
              <w:t>For completion by the student</w:t>
            </w:r>
            <w:r w:rsidRPr="00445886">
              <w:rPr>
                <w:rFonts w:ascii="Arial" w:eastAsia="Arial Unicode MS" w:hAnsi="Arial" w:cs="Arial Unicode MS"/>
                <w:color w:val="000000"/>
                <w:kern w:val="0"/>
                <w:u w:color="000000"/>
                <w:lang w:val="en-US"/>
                <w14:ligatures w14:val="none"/>
              </w:rPr>
              <w:t>:</w:t>
            </w:r>
          </w:p>
        </w:tc>
      </w:tr>
      <w:tr w:rsidR="00445886" w:rsidRPr="00445886" w14:paraId="58933B36" w14:textId="77777777" w:rsidTr="0089302C">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44B46BAA" w14:textId="5275A7C3"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 xml:space="preserve">Student Name: </w:t>
            </w:r>
            <w:r>
              <w:rPr>
                <w:rFonts w:ascii="Arial" w:eastAsia="Arial Unicode MS" w:hAnsi="Arial" w:cs="Arial Unicode MS"/>
                <w:color w:val="000000"/>
                <w:kern w:val="0"/>
                <w:u w:color="000000"/>
                <w:lang w:val="en-US"/>
                <w14:ligatures w14:val="none"/>
              </w:rPr>
              <w:t>Catriona Toms</w:t>
            </w:r>
          </w:p>
        </w:tc>
      </w:tr>
      <w:tr w:rsidR="00445886" w:rsidRPr="00445886" w14:paraId="6BD389E0" w14:textId="77777777" w:rsidTr="0089302C">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23537A62" w14:textId="448833A5"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Module code:  HPCA7023</w:t>
            </w:r>
          </w:p>
          <w:p w14:paraId="548ACD6E" w14:textId="77777777"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p>
          <w:p w14:paraId="6BF7C7E7" w14:textId="3F886002"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 xml:space="preserve">Module title:  </w:t>
            </w:r>
            <w:r>
              <w:rPr>
                <w:rFonts w:ascii="Arial" w:eastAsia="Arial Unicode MS" w:hAnsi="Arial" w:cs="Arial Unicode MS"/>
                <w:color w:val="000000"/>
                <w:kern w:val="0"/>
                <w:u w:color="000000"/>
                <w:lang w:val="en-US"/>
                <w14:ligatures w14:val="none"/>
              </w:rPr>
              <w:t>Ecology and Spirituality</w:t>
            </w:r>
          </w:p>
          <w:p w14:paraId="1BBCEC0C" w14:textId="77777777"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p>
        </w:tc>
        <w:tc>
          <w:tcPr>
            <w:tcW w:w="226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47F8BBF4" w14:textId="77777777" w:rsidR="00445886" w:rsidRDefault="00445886" w:rsidP="00445886">
            <w:pPr>
              <w:spacing w:after="0" w:line="240" w:lineRule="auto"/>
              <w:ind w:right="34"/>
              <w:rPr>
                <w:rFonts w:ascii="Arial" w:eastAsia="Arial Unicode MS" w:hAnsi="Arial" w:cs="Arial Unicode MS"/>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 xml:space="preserve">Student ID number:  </w:t>
            </w:r>
          </w:p>
          <w:p w14:paraId="39B8370A" w14:textId="51074D49"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Pr>
                <w:rFonts w:ascii="Arial" w:eastAsia="Arial Unicode MS" w:hAnsi="Arial" w:cs="Arial Unicode MS"/>
                <w:color w:val="000000"/>
                <w:kern w:val="0"/>
                <w:u w:color="000000"/>
                <w:lang w:val="en-US"/>
                <w14:ligatures w14:val="none"/>
              </w:rPr>
              <w:t>25</w:t>
            </w:r>
            <w:r w:rsidRPr="00445886">
              <w:rPr>
                <w:rFonts w:ascii="Arial" w:eastAsia="Arial Unicode MS" w:hAnsi="Arial" w:cs="Arial Unicode MS"/>
                <w:color w:val="000000"/>
                <w:kern w:val="0"/>
                <w:u w:color="000000"/>
                <w:lang w:val="en-US"/>
                <w14:ligatures w14:val="none"/>
              </w:rPr>
              <w:t>17573</w:t>
            </w:r>
          </w:p>
        </w:tc>
        <w:tc>
          <w:tcPr>
            <w:tcW w:w="18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6B245AB0" w14:textId="77777777"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Educational support needs:</w:t>
            </w:r>
          </w:p>
          <w:p w14:paraId="6CB80CE4" w14:textId="0310EFFE"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No</w:t>
            </w:r>
          </w:p>
        </w:tc>
      </w:tr>
      <w:tr w:rsidR="00445886" w:rsidRPr="00445886" w14:paraId="1FE4ED6E" w14:textId="77777777" w:rsidTr="0089302C">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114" w:type="dxa"/>
            </w:tcMar>
          </w:tcPr>
          <w:p w14:paraId="357C7AF6" w14:textId="2D4B8B36"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 xml:space="preserve">Module tutor:  </w:t>
            </w:r>
            <w:r w:rsidRPr="00445886">
              <w:rPr>
                <w:rFonts w:ascii="Arial" w:eastAsia="Arial" w:hAnsi="Arial" w:cs="Arial"/>
                <w:color w:val="000000"/>
                <w:kern w:val="0"/>
                <w:u w:color="000000"/>
                <w14:ligatures w14:val="none"/>
              </w:rPr>
              <w:t>Dr. Jack Hunter, Dr. Dawn Collins, Prof. Nick Campion</w:t>
            </w:r>
          </w:p>
          <w:p w14:paraId="6F0911F1" w14:textId="77777777"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p>
          <w:p w14:paraId="4A025039" w14:textId="77777777"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p>
          <w:p w14:paraId="55CC7658" w14:textId="7D8D51B3"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Assignment due date:</w:t>
            </w:r>
            <w:r>
              <w:rPr>
                <w:rFonts w:ascii="Arial" w:eastAsia="Arial Unicode MS" w:hAnsi="Arial" w:cs="Arial Unicode MS"/>
                <w:color w:val="000000"/>
                <w:kern w:val="0"/>
                <w:u w:color="000000"/>
                <w:lang w:val="en-US"/>
                <w14:ligatures w14:val="none"/>
              </w:rPr>
              <w:t xml:space="preserve"> 20</w:t>
            </w:r>
            <w:r w:rsidRPr="00445886">
              <w:rPr>
                <w:rFonts w:ascii="Arial" w:eastAsia="Arial Unicode MS" w:hAnsi="Arial" w:cs="Arial Unicode MS"/>
                <w:color w:val="000000"/>
                <w:kern w:val="0"/>
                <w:u w:color="000000"/>
                <w:vertAlign w:val="superscript"/>
                <w:lang w:val="en-US"/>
                <w14:ligatures w14:val="none"/>
              </w:rPr>
              <w:t>th</w:t>
            </w:r>
            <w:r>
              <w:rPr>
                <w:rFonts w:ascii="Arial" w:eastAsia="Arial Unicode MS" w:hAnsi="Arial" w:cs="Arial Unicode MS"/>
                <w:color w:val="000000"/>
                <w:kern w:val="0"/>
                <w:u w:color="000000"/>
                <w:lang w:val="en-US"/>
                <w14:ligatures w14:val="none"/>
              </w:rPr>
              <w:t xml:space="preserve"> November 2025</w:t>
            </w:r>
          </w:p>
        </w:tc>
      </w:tr>
      <w:tr w:rsidR="00445886" w:rsidRPr="00445886" w14:paraId="7DF8F05D" w14:textId="77777777" w:rsidTr="0089302C">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C46734" w14:textId="57B628F0" w:rsidR="00445886" w:rsidRPr="00445886" w:rsidRDefault="00445886" w:rsidP="00445886">
            <w:pPr>
              <w:spacing w:before="160" w:after="0" w:line="240" w:lineRule="auto"/>
              <w:rPr>
                <w:rFonts w:ascii="Arial" w:eastAsia="Arial" w:hAnsi="Arial" w:cs="Arial"/>
                <w:color w:val="000000"/>
                <w:kern w:val="0"/>
                <w:sz w:val="24"/>
                <w:szCs w:val="24"/>
                <w:u w:color="000000"/>
                <w:lang w:eastAsia="en-GB"/>
                <w14:ligatures w14:val="none"/>
              </w:rPr>
            </w:pPr>
            <w:r w:rsidRPr="00445886">
              <w:rPr>
                <w:rFonts w:ascii="Arial" w:eastAsia="Arial Unicode MS" w:hAnsi="Arial" w:cs="Arial Unicode MS"/>
                <w:color w:val="000000"/>
                <w:kern w:val="0"/>
                <w:sz w:val="24"/>
                <w:szCs w:val="24"/>
                <w:u w:color="000000"/>
                <w:lang w:val="en-US" w:eastAsia="en-GB"/>
                <w14:ligatures w14:val="none"/>
              </w:rPr>
              <w:t>If your module has multiple submissions please indicate which piece of work this is.</w:t>
            </w:r>
          </w:p>
          <w:p w14:paraId="05B7F9DB" w14:textId="3819FAC5" w:rsidR="00445886" w:rsidRPr="00445886" w:rsidRDefault="00445886" w:rsidP="00445886">
            <w:pPr>
              <w:spacing w:before="160" w:after="0" w:line="240" w:lineRule="auto"/>
              <w:rPr>
                <w:rFonts w:ascii="Arial" w:eastAsia="Arial Unicode MS" w:hAnsi="Arial" w:cs="Arial Unicode MS"/>
                <w:color w:val="000000"/>
                <w:kern w:val="0"/>
                <w:sz w:val="24"/>
                <w:szCs w:val="24"/>
                <w:u w:color="000000"/>
                <w:lang w:val="en-US" w:eastAsia="en-GB"/>
                <w14:ligatures w14:val="none"/>
              </w:rPr>
            </w:pPr>
            <w:r w:rsidRPr="00445886">
              <w:rPr>
                <w:rFonts w:ascii="Arial" w:eastAsia="Arial Unicode MS" w:hAnsi="Arial" w:cs="Arial Unicode MS"/>
                <w:color w:val="000000"/>
                <w:kern w:val="0"/>
                <w:sz w:val="24"/>
                <w:szCs w:val="24"/>
                <w:u w:color="000000"/>
                <w:lang w:val="en-US" w:eastAsia="en-GB"/>
                <w14:ligatures w14:val="none"/>
              </w:rPr>
              <w:t>1</w:t>
            </w:r>
            <w:r w:rsidRPr="00445886">
              <w:rPr>
                <w:rFonts w:ascii="Arial" w:eastAsia="Arial Unicode MS" w:hAnsi="Arial" w:cs="Arial Unicode MS"/>
                <w:color w:val="000000"/>
                <w:kern w:val="0"/>
                <w:sz w:val="24"/>
                <w:szCs w:val="24"/>
                <w:u w:color="000000"/>
                <w:vertAlign w:val="superscript"/>
                <w:lang w:val="en-US" w:eastAsia="en-GB"/>
                <w14:ligatures w14:val="none"/>
              </w:rPr>
              <w:t xml:space="preserve">st </w:t>
            </w:r>
            <w:r w:rsidRPr="00445886">
              <w:rPr>
                <w:rFonts w:ascii="Arial" w:eastAsia="Arial Unicode MS" w:hAnsi="Arial" w:cs="Arial Unicode MS"/>
                <w:color w:val="000000"/>
                <w:kern w:val="0"/>
                <w:sz w:val="24"/>
                <w:szCs w:val="24"/>
                <w:u w:color="000000"/>
                <w:lang w:val="en-US" w:eastAsia="en-GB"/>
                <w14:ligatures w14:val="none"/>
              </w:rPr>
              <w:t xml:space="preserve">   </w:t>
            </w:r>
          </w:p>
        </w:tc>
      </w:tr>
      <w:tr w:rsidR="00445886" w:rsidRPr="00445886" w14:paraId="175CA49D" w14:textId="77777777" w:rsidTr="0089302C">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522A2DA0" w14:textId="77777777"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I confirm that this is my original work and that I have adhered to the University policy on plagiarism.</w:t>
            </w:r>
          </w:p>
          <w:p w14:paraId="3725271F" w14:textId="78D0B2BA" w:rsidR="00445886" w:rsidRPr="00445886" w:rsidRDefault="00445886" w:rsidP="00445886">
            <w:pPr>
              <w:spacing w:after="0" w:line="240" w:lineRule="auto"/>
              <w:ind w:right="34"/>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Signed (type your name in)…</w:t>
            </w:r>
            <w:r>
              <w:rPr>
                <w:rFonts w:ascii="Arial" w:eastAsia="Arial Unicode MS" w:hAnsi="Arial" w:cs="Arial Unicode MS"/>
                <w:color w:val="000000"/>
                <w:kern w:val="0"/>
                <w:u w:color="000000"/>
                <w:lang w:val="en-US"/>
                <w14:ligatures w14:val="none"/>
              </w:rPr>
              <w:t>Catriona Toms</w:t>
            </w:r>
            <w:r w:rsidRPr="00445886">
              <w:rPr>
                <w:rFonts w:ascii="Arial" w:eastAsia="Arial Unicode MS" w:hAnsi="Arial" w:cs="Arial Unicode MS"/>
                <w:color w:val="000000"/>
                <w:kern w:val="0"/>
                <w:u w:color="000000"/>
                <w:lang w:val="en-US"/>
                <w14:ligatures w14:val="none"/>
              </w:rPr>
              <w:t>……………………………………………</w:t>
            </w:r>
          </w:p>
          <w:p w14:paraId="275A9B7E" w14:textId="421A581A" w:rsidR="00445886" w:rsidRPr="00445886" w:rsidRDefault="00445886" w:rsidP="00445886">
            <w:pPr>
              <w:spacing w:after="0" w:line="240" w:lineRule="auto"/>
              <w:ind w:right="34"/>
              <w:rPr>
                <w:rFonts w:ascii="Calibri" w:eastAsia="Calibri" w:hAnsi="Calibri" w:cs="Calibri"/>
                <w:b/>
                <w:bCs/>
                <w:color w:val="000000"/>
                <w:kern w:val="0"/>
                <w:sz w:val="44"/>
                <w:szCs w:val="44"/>
                <w:u w:color="000000"/>
                <w:lang w:val="en-US"/>
                <w14:ligatures w14:val="none"/>
              </w:rPr>
            </w:pPr>
            <w:r w:rsidRPr="00445886">
              <w:rPr>
                <w:rFonts w:ascii="Calibri" w:eastAsia="Arial Unicode MS" w:hAnsi="Calibri" w:cs="Arial Unicode MS"/>
                <w:b/>
                <w:bCs/>
                <w:color w:val="000000"/>
                <w:kern w:val="0"/>
                <w:sz w:val="24"/>
                <w:szCs w:val="24"/>
                <w:u w:color="000000"/>
                <w:lang w:val="en-US"/>
                <w14:ligatures w14:val="none"/>
              </w:rPr>
              <w:t xml:space="preserve">Email submission: if you are submitting this form via email, please tick this box </w:t>
            </w:r>
            <w:r w:rsidR="00BF4E2A" w:rsidRPr="00BF4E2A">
              <w:rPr>
                <w:rFonts w:ascii="Calibri" w:eastAsia="Arial Unicode MS" w:hAnsi="Calibri" w:cs="Arial Unicode MS"/>
                <w:b/>
                <w:bCs/>
                <w:color w:val="000000"/>
                <w:kern w:val="0"/>
                <w:sz w:val="24"/>
                <w:szCs w:val="24"/>
                <w:u w:color="000000"/>
                <w:bdr w:val="single" w:sz="4" w:space="0" w:color="auto"/>
                <w:lang w:val="en-US"/>
                <w14:ligatures w14:val="none"/>
              </w:rPr>
              <w:t>X</w:t>
            </w:r>
          </w:p>
          <w:p w14:paraId="5A0BF256" w14:textId="77777777" w:rsidR="00445886" w:rsidRPr="00445886" w:rsidRDefault="00445886" w:rsidP="00445886">
            <w:pPr>
              <w:spacing w:after="0" w:line="240" w:lineRule="auto"/>
              <w:ind w:right="34"/>
              <w:rPr>
                <w:rFonts w:ascii="Times New Roman" w:eastAsia="Times New Roman" w:hAnsi="Times New Roman" w:cs="Times New Roman"/>
                <w:kern w:val="0"/>
                <w:sz w:val="24"/>
                <w:szCs w:val="24"/>
                <w:lang w:val="en-US"/>
                <w14:ligatures w14:val="none"/>
              </w:rPr>
            </w:pPr>
            <w:r w:rsidRPr="00445886">
              <w:rPr>
                <w:rFonts w:ascii="Calibri" w:eastAsia="Arial Unicode MS" w:hAnsi="Calibri" w:cs="Arial Unicode MS"/>
                <w:b/>
                <w:bCs/>
                <w:color w:val="000000"/>
                <w:kern w:val="0"/>
                <w:sz w:val="24"/>
                <w:szCs w:val="24"/>
                <w:u w:color="000000"/>
                <w:lang w:val="en-US"/>
                <w14:ligatures w14:val="none"/>
              </w:rPr>
              <w:t>(as a substitute for your signature) to confirm that you agree to the above declaration.</w:t>
            </w:r>
          </w:p>
        </w:tc>
      </w:tr>
      <w:tr w:rsidR="00445886" w:rsidRPr="00445886" w14:paraId="20A72AB3" w14:textId="77777777" w:rsidTr="0089302C">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23C691"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6F8596F8"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eastAsia="en-GB"/>
                <w14:ligatures w14:val="none"/>
              </w:rPr>
            </w:pPr>
            <w:r w:rsidRPr="00445886">
              <w:rPr>
                <w:rFonts w:ascii="Arial" w:eastAsia="Arial Unicode MS" w:hAnsi="Arial" w:cs="Arial Unicode MS"/>
                <w:b/>
                <w:bCs/>
                <w:color w:val="000000"/>
                <w:kern w:val="0"/>
                <w:sz w:val="24"/>
                <w:szCs w:val="24"/>
                <w:u w:color="000000"/>
                <w:lang w:val="en-US" w:eastAsia="en-GB"/>
                <w14:ligatures w14:val="none"/>
              </w:rPr>
              <w:t>Assignment Mark</w:t>
            </w:r>
          </w:p>
          <w:p w14:paraId="72FD9051" w14:textId="77777777" w:rsidR="00445886" w:rsidRPr="00445886" w:rsidRDefault="00445886" w:rsidP="00445886">
            <w:pPr>
              <w:spacing w:before="160" w:after="0" w:line="240" w:lineRule="auto"/>
              <w:rPr>
                <w:rFonts w:ascii="Arial" w:eastAsia="Arial" w:hAnsi="Arial" w:cs="Arial"/>
                <w:color w:val="000000"/>
                <w:kern w:val="0"/>
                <w:sz w:val="20"/>
                <w:szCs w:val="20"/>
                <w:u w:color="000000"/>
                <w:lang w:val="en-US" w:eastAsia="en-GB"/>
                <w14:ligatures w14:val="none"/>
              </w:rPr>
            </w:pPr>
          </w:p>
          <w:p w14:paraId="049666BF" w14:textId="77777777" w:rsidR="00445886" w:rsidRPr="00445886" w:rsidRDefault="00445886" w:rsidP="00445886">
            <w:pPr>
              <w:spacing w:before="160" w:after="0" w:line="240" w:lineRule="auto"/>
              <w:rPr>
                <w:rFonts w:ascii="Arial" w:eastAsia="Arial" w:hAnsi="Arial" w:cs="Arial"/>
                <w:b/>
                <w:bCs/>
                <w:color w:val="000000"/>
                <w:kern w:val="0"/>
                <w:sz w:val="20"/>
                <w:szCs w:val="20"/>
                <w:u w:color="000000"/>
                <w:lang w:eastAsia="en-GB"/>
                <w14:ligatures w14:val="none"/>
              </w:rPr>
            </w:pPr>
            <w:r w:rsidRPr="00445886">
              <w:rPr>
                <w:rFonts w:ascii="Arial" w:eastAsia="Arial Unicode MS" w:hAnsi="Arial" w:cs="Arial Unicode MS"/>
                <w:b/>
                <w:bCs/>
                <w:color w:val="000000"/>
                <w:kern w:val="0"/>
                <w:sz w:val="20"/>
                <w:szCs w:val="20"/>
                <w:u w:color="000000"/>
                <w:lang w:val="en-US" w:eastAsia="en-GB"/>
                <w14:ligatures w14:val="none"/>
              </w:rPr>
              <w:t>Final Mark</w:t>
            </w:r>
          </w:p>
          <w:p w14:paraId="18F04F7B" w14:textId="77777777" w:rsidR="00445886" w:rsidRPr="00445886" w:rsidRDefault="00445886" w:rsidP="00445886">
            <w:pPr>
              <w:spacing w:before="160" w:after="0" w:line="240" w:lineRule="auto"/>
              <w:rPr>
                <w:rFonts w:ascii="Arial" w:eastAsia="Arial" w:hAnsi="Arial" w:cs="Arial"/>
                <w:color w:val="000000"/>
                <w:kern w:val="0"/>
                <w:sz w:val="20"/>
                <w:szCs w:val="20"/>
                <w:u w:color="000000"/>
                <w:lang w:val="en-US" w:eastAsia="en-GB"/>
                <w14:ligatures w14:val="none"/>
              </w:rPr>
            </w:pPr>
            <w:r w:rsidRPr="00445886">
              <w:rPr>
                <w:rFonts w:ascii="Arial" w:eastAsia="Arial" w:hAnsi="Arial" w:cs="Arial"/>
                <w:b/>
                <w:bCs/>
                <w:color w:val="000000"/>
                <w:kern w:val="0"/>
                <w:sz w:val="20"/>
                <w:szCs w:val="20"/>
                <w:u w:color="000000"/>
                <w:lang w:eastAsia="en-GB"/>
                <w14:ligatures w14:val="none"/>
              </w:rPr>
              <w:tab/>
            </w:r>
            <w:r w:rsidRPr="00445886">
              <w:rPr>
                <w:rFonts w:ascii="Arial" w:eastAsia="Arial Unicode MS" w:hAnsi="Arial" w:cs="Arial Unicode MS"/>
                <w:color w:val="000000"/>
                <w:kern w:val="0"/>
                <w:sz w:val="20"/>
                <w:szCs w:val="20"/>
                <w:u w:color="000000"/>
                <w:lang w:val="en-US" w:eastAsia="en-GB"/>
                <w14:ligatures w14:val="none"/>
              </w:rPr>
              <w:t>WILL BE GIVEN ON TURNITIN</w:t>
            </w:r>
          </w:p>
          <w:p w14:paraId="5625EDF6" w14:textId="77777777" w:rsidR="00445886" w:rsidRPr="00445886" w:rsidRDefault="00445886" w:rsidP="00445886">
            <w:pPr>
              <w:spacing w:after="0" w:line="240" w:lineRule="auto"/>
              <w:ind w:left="142" w:right="34"/>
              <w:rPr>
                <w:rFonts w:ascii="Arial" w:eastAsia="Arial" w:hAnsi="Arial" w:cs="Arial"/>
                <w:b/>
                <w:bCs/>
                <w:color w:val="000000"/>
                <w:kern w:val="0"/>
                <w:u w:color="000000"/>
                <w:lang w:val="en-US"/>
                <w14:ligatures w14:val="none"/>
              </w:rPr>
            </w:pPr>
          </w:p>
          <w:p w14:paraId="0826CCC3" w14:textId="77777777" w:rsidR="00445886" w:rsidRPr="00445886" w:rsidRDefault="00445886" w:rsidP="00445886">
            <w:pPr>
              <w:spacing w:after="0" w:line="240" w:lineRule="auto"/>
              <w:ind w:left="142" w:right="34"/>
              <w:rPr>
                <w:rFonts w:ascii="Arial" w:eastAsia="Arial" w:hAnsi="Arial" w:cs="Arial"/>
                <w:color w:val="000000"/>
                <w:kern w:val="0"/>
                <w:u w:color="000000"/>
                <w:lang w:val="en-US"/>
                <w14:ligatures w14:val="none"/>
              </w:rPr>
            </w:pPr>
            <w:r w:rsidRPr="00445886">
              <w:rPr>
                <w:rFonts w:ascii="Arial" w:eastAsia="Arial Unicode MS" w:hAnsi="Arial" w:cs="Arial Unicode MS"/>
                <w:b/>
                <w:bCs/>
                <w:color w:val="000000"/>
                <w:kern w:val="0"/>
                <w:u w:color="000000"/>
                <w:lang w:val="en-US"/>
                <w14:ligatures w14:val="none"/>
              </w:rPr>
              <w:t>NB.</w:t>
            </w:r>
            <w:r w:rsidRPr="00445886">
              <w:rPr>
                <w:rFonts w:ascii="Arial" w:eastAsia="Arial Unicode MS" w:hAnsi="Arial" w:cs="Arial Unicode MS"/>
                <w:color w:val="000000"/>
                <w:kern w:val="0"/>
                <w:u w:color="000000"/>
                <w:lang w:val="en-US"/>
                <w14:ligatures w14:val="none"/>
              </w:rPr>
              <w:t xml:space="preserve">  All marks are provisional until confirmed by the Final Examination Board.</w:t>
            </w:r>
          </w:p>
          <w:p w14:paraId="538A18E0"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p>
          <w:p w14:paraId="73E92084"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r w:rsidRPr="00445886">
              <w:rPr>
                <w:rFonts w:ascii="Arial" w:eastAsia="Arial Unicode MS" w:hAnsi="Arial" w:cs="Arial Unicode MS"/>
                <w:b/>
                <w:bCs/>
                <w:color w:val="000000"/>
                <w:kern w:val="0"/>
                <w:u w:color="000000"/>
                <w:lang w:val="en-US"/>
                <w14:ligatures w14:val="none"/>
              </w:rPr>
              <w:t>PLEASE NOTE: ALL COMMENTS WILL BE POSTED ON TURNITIN</w:t>
            </w:r>
          </w:p>
          <w:p w14:paraId="51914B4F"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p>
          <w:p w14:paraId="4E02EA25"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p>
          <w:p w14:paraId="60DD5C1D"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r w:rsidRPr="00445886">
              <w:rPr>
                <w:rFonts w:ascii="Arial" w:eastAsia="Arial Unicode MS" w:hAnsi="Arial" w:cs="Arial Unicode MS"/>
                <w:b/>
                <w:bCs/>
                <w:color w:val="000000"/>
                <w:kern w:val="0"/>
                <w:u w:color="000000"/>
                <w:lang w:val="en-US"/>
                <w14:ligatures w14:val="none"/>
              </w:rPr>
              <w:t>For completion by Marker 1 :</w:t>
            </w:r>
          </w:p>
          <w:p w14:paraId="2723BA19" w14:textId="77777777" w:rsidR="00445886" w:rsidRPr="00445886" w:rsidRDefault="00445886" w:rsidP="00445886">
            <w:pPr>
              <w:spacing w:before="100" w:after="100" w:line="240" w:lineRule="auto"/>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Comments:</w:t>
            </w:r>
          </w:p>
        </w:tc>
      </w:tr>
      <w:tr w:rsidR="00445886" w:rsidRPr="00445886" w14:paraId="79988199" w14:textId="77777777" w:rsidTr="0089302C">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481DD1CB" w14:textId="77777777" w:rsidR="00445886" w:rsidRPr="00445886" w:rsidRDefault="00445886" w:rsidP="00445886">
            <w:pPr>
              <w:spacing w:before="100" w:after="100" w:line="240" w:lineRule="auto"/>
              <w:ind w:left="142"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tcMar>
              <w:top w:w="80" w:type="dxa"/>
              <w:left w:w="222" w:type="dxa"/>
              <w:bottom w:w="80" w:type="dxa"/>
              <w:right w:w="114" w:type="dxa"/>
            </w:tcMar>
          </w:tcPr>
          <w:p w14:paraId="3B063E80" w14:textId="77777777" w:rsidR="00445886" w:rsidRPr="00445886" w:rsidRDefault="00445886" w:rsidP="00445886">
            <w:pPr>
              <w:spacing w:before="100" w:after="100" w:line="240" w:lineRule="auto"/>
              <w:ind w:left="142" w:right="34"/>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Date:</w:t>
            </w:r>
          </w:p>
        </w:tc>
      </w:tr>
      <w:tr w:rsidR="00445886" w:rsidRPr="00445886" w14:paraId="2977DE9E" w14:textId="77777777" w:rsidTr="0089302C">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0C743" w14:textId="77777777" w:rsidR="00445886" w:rsidRPr="00445886" w:rsidRDefault="00445886" w:rsidP="00445886">
            <w:pPr>
              <w:spacing w:after="0" w:line="240" w:lineRule="auto"/>
              <w:rPr>
                <w:rFonts w:ascii="Arial" w:eastAsia="Arial" w:hAnsi="Arial" w:cs="Arial"/>
                <w:i/>
                <w:iCs/>
                <w:color w:val="000000"/>
                <w:kern w:val="0"/>
                <w:u w:color="000000"/>
                <w:lang w:val="en-US"/>
                <w14:ligatures w14:val="none"/>
              </w:rPr>
            </w:pPr>
          </w:p>
          <w:p w14:paraId="1AD938C6"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r w:rsidRPr="00445886">
              <w:rPr>
                <w:rFonts w:ascii="Arial" w:eastAsia="Arial Unicode MS" w:hAnsi="Arial" w:cs="Arial Unicode MS"/>
                <w:b/>
                <w:bCs/>
                <w:color w:val="000000"/>
                <w:kern w:val="0"/>
                <w:u w:color="000000"/>
                <w:lang w:val="en-US"/>
                <w14:ligatures w14:val="none"/>
              </w:rPr>
              <w:t>For completion by Marker 2/Moderator:</w:t>
            </w:r>
          </w:p>
          <w:p w14:paraId="1A63B8D5" w14:textId="77777777" w:rsidR="00445886" w:rsidRPr="00445886" w:rsidRDefault="00445886" w:rsidP="00445886">
            <w:pPr>
              <w:spacing w:after="0" w:line="240" w:lineRule="auto"/>
              <w:rPr>
                <w:rFonts w:ascii="Arial" w:eastAsia="Arial" w:hAnsi="Arial" w:cs="Arial"/>
                <w:b/>
                <w:bCs/>
                <w:color w:val="000000"/>
                <w:kern w:val="0"/>
                <w:u w:color="000000"/>
                <w:lang w:val="en-US"/>
                <w14:ligatures w14:val="none"/>
              </w:rPr>
            </w:pPr>
          </w:p>
          <w:p w14:paraId="7EB67FFE"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r w:rsidRPr="00445886">
              <w:rPr>
                <w:rFonts w:ascii="Arial" w:eastAsia="Arial Unicode MS" w:hAnsi="Arial" w:cs="Arial Unicode MS"/>
                <w:color w:val="000000"/>
                <w:kern w:val="0"/>
                <w:u w:color="000000"/>
                <w:lang w:val="en-US"/>
                <w14:ligatures w14:val="none"/>
              </w:rPr>
              <w:t>Comments:</w:t>
            </w:r>
          </w:p>
          <w:p w14:paraId="3A593174"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0ACB047D" w14:textId="77777777" w:rsidR="00445886" w:rsidRPr="00445886" w:rsidRDefault="00445886" w:rsidP="00445886">
            <w:pPr>
              <w:spacing w:after="0" w:line="240" w:lineRule="auto"/>
              <w:rPr>
                <w:rFonts w:ascii="Times New Roman" w:eastAsia="Times New Roman" w:hAnsi="Times New Roman" w:cs="Times New Roman"/>
                <w:kern w:val="0"/>
                <w:sz w:val="24"/>
                <w:szCs w:val="24"/>
                <w:lang w:val="en-US"/>
                <w14:ligatures w14:val="none"/>
              </w:rPr>
            </w:pPr>
          </w:p>
        </w:tc>
      </w:tr>
      <w:tr w:rsidR="00445886" w:rsidRPr="00445886" w14:paraId="37E1267A" w14:textId="77777777" w:rsidTr="0089302C">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41781" w14:textId="77777777" w:rsidR="00445886" w:rsidRPr="00445886" w:rsidRDefault="00445886" w:rsidP="00445886">
            <w:pPr>
              <w:spacing w:after="0" w:line="240" w:lineRule="auto"/>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26B457" w14:textId="77777777" w:rsidR="00445886" w:rsidRPr="00445886" w:rsidRDefault="00445886" w:rsidP="00445886">
            <w:pPr>
              <w:spacing w:after="0" w:line="240" w:lineRule="auto"/>
              <w:rPr>
                <w:rFonts w:ascii="Times New Roman" w:eastAsia="Times New Roman" w:hAnsi="Times New Roman" w:cs="Times New Roman"/>
                <w:kern w:val="0"/>
                <w:sz w:val="24"/>
                <w:szCs w:val="24"/>
                <w:lang w:val="en-US"/>
                <w14:ligatures w14:val="none"/>
              </w:rPr>
            </w:pPr>
            <w:r w:rsidRPr="00445886">
              <w:rPr>
                <w:rFonts w:ascii="Arial" w:eastAsia="Arial Unicode MS" w:hAnsi="Arial" w:cs="Arial Unicode MS"/>
                <w:color w:val="000000"/>
                <w:kern w:val="0"/>
                <w:u w:color="000000"/>
                <w:lang w:val="en-US"/>
                <w14:ligatures w14:val="none"/>
              </w:rPr>
              <w:t>Date:</w:t>
            </w:r>
          </w:p>
        </w:tc>
      </w:tr>
      <w:tr w:rsidR="00445886" w:rsidRPr="00445886" w14:paraId="2E6A5941" w14:textId="77777777" w:rsidTr="0089302C">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8DEAFD"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eastAsia="en-GB"/>
                <w14:ligatures w14:val="none"/>
              </w:rPr>
            </w:pPr>
            <w:r w:rsidRPr="00445886">
              <w:rPr>
                <w:rFonts w:ascii="Arial" w:eastAsia="Arial Unicode MS" w:hAnsi="Arial" w:cs="Arial Unicode MS"/>
                <w:b/>
                <w:bCs/>
                <w:color w:val="000000"/>
                <w:kern w:val="0"/>
                <w:sz w:val="24"/>
                <w:szCs w:val="24"/>
                <w:u w:color="000000"/>
                <w:lang w:val="en-US" w:eastAsia="en-GB"/>
                <w14:ligatures w14:val="none"/>
              </w:rPr>
              <w:t>AGREED INTERNAL MARK (where necessary):</w:t>
            </w:r>
          </w:p>
          <w:p w14:paraId="067CCF7E"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7D30D79B"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eastAsia="en-GB"/>
                <w14:ligatures w14:val="none"/>
              </w:rPr>
            </w:pPr>
            <w:r w:rsidRPr="00445886">
              <w:rPr>
                <w:rFonts w:ascii="Arial" w:eastAsia="Arial Unicode MS" w:hAnsi="Arial" w:cs="Arial Unicode MS"/>
                <w:b/>
                <w:bCs/>
                <w:color w:val="000000"/>
                <w:kern w:val="0"/>
                <w:sz w:val="24"/>
                <w:szCs w:val="24"/>
                <w:u w:color="000000"/>
                <w:lang w:val="en-US" w:eastAsia="en-GB"/>
                <w14:ligatures w14:val="none"/>
              </w:rPr>
              <w:t>Comment on process of arriving at agreed mark:</w:t>
            </w:r>
          </w:p>
          <w:p w14:paraId="55CC5669"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1B1BD2CA"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15723E4A"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5ACC6B7B"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6F443C46"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27C94D88"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val="en-US" w:eastAsia="en-GB"/>
                <w14:ligatures w14:val="none"/>
              </w:rPr>
            </w:pPr>
          </w:p>
          <w:p w14:paraId="70B016DF" w14:textId="77777777" w:rsidR="00445886" w:rsidRPr="00445886" w:rsidRDefault="00445886" w:rsidP="00445886">
            <w:pPr>
              <w:spacing w:before="160" w:after="0" w:line="240" w:lineRule="auto"/>
              <w:rPr>
                <w:rFonts w:ascii="Helvetica Neue" w:eastAsia="Arial Unicode MS" w:hAnsi="Helvetica Neue" w:cs="Arial Unicode MS" w:hint="eastAsia"/>
                <w:color w:val="000000"/>
                <w:kern w:val="0"/>
                <w:sz w:val="24"/>
                <w:szCs w:val="24"/>
                <w:lang w:eastAsia="en-GB"/>
                <w14:ligatures w14:val="none"/>
              </w:rPr>
            </w:pPr>
          </w:p>
        </w:tc>
      </w:tr>
      <w:tr w:rsidR="00445886" w:rsidRPr="00445886" w14:paraId="75B07EEB" w14:textId="77777777" w:rsidTr="0089302C">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EEF059" w14:textId="77777777" w:rsidR="00445886" w:rsidRPr="00445886" w:rsidRDefault="00445886" w:rsidP="00445886">
            <w:pPr>
              <w:spacing w:before="160" w:after="0" w:line="240" w:lineRule="auto"/>
              <w:rPr>
                <w:rFonts w:ascii="Arial" w:eastAsia="Arial" w:hAnsi="Arial" w:cs="Arial"/>
                <w:b/>
                <w:bCs/>
                <w:color w:val="000000"/>
                <w:kern w:val="0"/>
                <w:sz w:val="24"/>
                <w:szCs w:val="24"/>
                <w:u w:color="000000"/>
                <w:lang w:eastAsia="en-GB"/>
                <w14:ligatures w14:val="none"/>
              </w:rPr>
            </w:pPr>
            <w:r w:rsidRPr="00445886">
              <w:rPr>
                <w:rFonts w:ascii="Arial" w:eastAsia="Arial Unicode MS" w:hAnsi="Arial" w:cs="Arial Unicode MS"/>
                <w:b/>
                <w:bCs/>
                <w:color w:val="000000"/>
                <w:kern w:val="0"/>
                <w:sz w:val="24"/>
                <w:szCs w:val="24"/>
                <w:u w:color="000000"/>
                <w:lang w:val="en-US" w:eastAsia="en-GB"/>
                <w14:ligatures w14:val="none"/>
              </w:rPr>
              <w:lastRenderedPageBreak/>
              <w:t>External Examiner’s comments (if relevant)</w:t>
            </w:r>
          </w:p>
          <w:p w14:paraId="29876917"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4AD75A44"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42AEC469"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45B1C497"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4FCFA388" w14:textId="77777777" w:rsidR="00445886" w:rsidRPr="00445886" w:rsidRDefault="00445886" w:rsidP="00445886">
            <w:pPr>
              <w:spacing w:after="0" w:line="240" w:lineRule="auto"/>
              <w:rPr>
                <w:rFonts w:ascii="Arial" w:eastAsia="Arial" w:hAnsi="Arial" w:cs="Arial"/>
                <w:color w:val="000000"/>
                <w:kern w:val="0"/>
                <w:u w:color="000000"/>
                <w:lang w:val="en-US"/>
                <w14:ligatures w14:val="none"/>
              </w:rPr>
            </w:pPr>
          </w:p>
          <w:p w14:paraId="6BC1679A" w14:textId="77777777" w:rsidR="00445886" w:rsidRPr="00445886" w:rsidRDefault="00445886" w:rsidP="00445886">
            <w:pPr>
              <w:spacing w:after="0" w:line="240" w:lineRule="auto"/>
              <w:rPr>
                <w:rFonts w:ascii="Times New Roman" w:eastAsia="Times New Roman" w:hAnsi="Times New Roman" w:cs="Times New Roman"/>
                <w:kern w:val="0"/>
                <w:sz w:val="24"/>
                <w:szCs w:val="24"/>
                <w:lang w:val="en-US"/>
                <w14:ligatures w14:val="none"/>
              </w:rPr>
            </w:pPr>
          </w:p>
        </w:tc>
      </w:tr>
      <w:tr w:rsidR="00445886" w:rsidRPr="00445886" w14:paraId="1065569C" w14:textId="77777777" w:rsidTr="0089302C">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0206DE" w14:textId="77777777" w:rsidR="00445886" w:rsidRPr="00445886" w:rsidRDefault="00445886" w:rsidP="00445886">
            <w:pPr>
              <w:spacing w:before="160" w:after="0" w:line="240" w:lineRule="auto"/>
              <w:rPr>
                <w:rFonts w:ascii="Helvetica Neue" w:eastAsia="Arial Unicode MS" w:hAnsi="Helvetica Neue" w:cs="Arial Unicode MS" w:hint="eastAsia"/>
                <w:color w:val="000000"/>
                <w:kern w:val="0"/>
                <w:sz w:val="24"/>
                <w:szCs w:val="24"/>
                <w:lang w:eastAsia="en-GB"/>
                <w14:ligatures w14:val="none"/>
              </w:rPr>
            </w:pPr>
            <w:r w:rsidRPr="00445886">
              <w:rPr>
                <w:rFonts w:ascii="Arial" w:eastAsia="Arial Unicode MS" w:hAnsi="Arial" w:cs="Arial Unicode MS"/>
                <w:color w:val="000000"/>
                <w:kern w:val="0"/>
                <w:sz w:val="24"/>
                <w:szCs w:val="24"/>
                <w:u w:color="000000"/>
                <w:lang w:val="en-US" w:eastAsia="en-GB"/>
                <w14:ligatures w14:val="none"/>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CE321D" w14:textId="77777777" w:rsidR="00445886" w:rsidRPr="00445886" w:rsidRDefault="00445886" w:rsidP="00445886">
            <w:pPr>
              <w:spacing w:before="160" w:after="0" w:line="240" w:lineRule="auto"/>
              <w:rPr>
                <w:rFonts w:ascii="Helvetica Neue" w:eastAsia="Arial Unicode MS" w:hAnsi="Helvetica Neue" w:cs="Arial Unicode MS" w:hint="eastAsia"/>
                <w:color w:val="000000"/>
                <w:kern w:val="0"/>
                <w:sz w:val="24"/>
                <w:szCs w:val="24"/>
                <w:lang w:eastAsia="en-GB"/>
                <w14:ligatures w14:val="none"/>
              </w:rPr>
            </w:pPr>
            <w:r w:rsidRPr="00445886">
              <w:rPr>
                <w:rFonts w:ascii="Arial" w:eastAsia="Arial Unicode MS" w:hAnsi="Arial" w:cs="Arial Unicode MS"/>
                <w:color w:val="000000"/>
                <w:kern w:val="0"/>
                <w:sz w:val="24"/>
                <w:szCs w:val="24"/>
                <w:u w:color="000000"/>
                <w:lang w:val="en-US" w:eastAsia="en-GB"/>
                <w14:ligatures w14:val="none"/>
              </w:rPr>
              <w:t>Date:</w:t>
            </w:r>
          </w:p>
        </w:tc>
      </w:tr>
    </w:tbl>
    <w:p w14:paraId="1AB84A82"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2B0F1AAB"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7D7EE9DC"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08DE91AA"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5D86DA3B"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196F0179"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529831FB"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33C25EC6"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42BA9DAF"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0C400E8E" w14:textId="77777777" w:rsidR="00445886" w:rsidRPr="00445886" w:rsidRDefault="00445886" w:rsidP="00445886">
      <w:pPr>
        <w:keepNext/>
        <w:widowControl w:val="0"/>
        <w:spacing w:after="0" w:line="240" w:lineRule="auto"/>
        <w:jc w:val="center"/>
        <w:outlineLvl w:val="2"/>
        <w:rPr>
          <w:rFonts w:ascii="Trebuchet MS" w:eastAsia="Trebuchet MS" w:hAnsi="Trebuchet MS" w:cs="Trebuchet MS"/>
          <w:b/>
          <w:bCs/>
          <w:color w:val="000000"/>
          <w:kern w:val="0"/>
          <w:sz w:val="20"/>
          <w:szCs w:val="20"/>
          <w:u w:color="000000"/>
          <w:lang w:val="en-US" w:eastAsia="en-GB"/>
          <w14:ligatures w14:val="none"/>
        </w:rPr>
      </w:pPr>
    </w:p>
    <w:p w14:paraId="107B181C" w14:textId="77777777" w:rsidR="00445886" w:rsidRPr="00445886" w:rsidRDefault="00445886" w:rsidP="00445886">
      <w:pPr>
        <w:spacing w:before="160" w:after="0" w:line="240" w:lineRule="auto"/>
        <w:rPr>
          <w:rFonts w:ascii="Times New Roman" w:eastAsia="Times New Roman" w:hAnsi="Times New Roman" w:cs="Times New Roman"/>
          <w:color w:val="000000"/>
          <w:kern w:val="0"/>
          <w:sz w:val="24"/>
          <w:szCs w:val="24"/>
          <w:lang w:eastAsia="en-GB"/>
          <w14:ligatures w14:val="none"/>
        </w:rPr>
      </w:pPr>
    </w:p>
    <w:p w14:paraId="43A661F7" w14:textId="77777777" w:rsidR="00445886" w:rsidRDefault="00445886">
      <w:pPr>
        <w:rPr>
          <w:rFonts w:asciiTheme="majorHAnsi" w:eastAsiaTheme="majorEastAsia" w:hAnsiTheme="majorHAnsi" w:cstheme="majorBidi"/>
          <w:b/>
          <w:bCs/>
          <w:color w:val="000000" w:themeColor="text1"/>
          <w:sz w:val="32"/>
          <w:szCs w:val="32"/>
        </w:rPr>
      </w:pPr>
      <w:r>
        <w:rPr>
          <w:sz w:val="32"/>
          <w:szCs w:val="32"/>
        </w:rPr>
        <w:br w:type="page"/>
      </w:r>
    </w:p>
    <w:p w14:paraId="32CA1627" w14:textId="6AA7D514" w:rsidR="00B5313F" w:rsidRPr="0038674F" w:rsidRDefault="00B5313F" w:rsidP="0056690E">
      <w:pPr>
        <w:rPr>
          <w:b/>
          <w:bCs/>
          <w:sz w:val="32"/>
          <w:szCs w:val="32"/>
        </w:rPr>
      </w:pPr>
      <w:r w:rsidRPr="0038674F">
        <w:rPr>
          <w:b/>
          <w:bCs/>
          <w:sz w:val="32"/>
          <w:szCs w:val="32"/>
        </w:rPr>
        <w:lastRenderedPageBreak/>
        <w:t>A Critical Comparison of Two Secondary Sources</w:t>
      </w:r>
    </w:p>
    <w:p w14:paraId="06486CE2" w14:textId="507277E4" w:rsidR="00330068" w:rsidRPr="0038674F" w:rsidRDefault="00330068" w:rsidP="0056690E">
      <w:pPr>
        <w:rPr>
          <w:b/>
          <w:bCs/>
          <w:sz w:val="28"/>
          <w:szCs w:val="28"/>
        </w:rPr>
      </w:pPr>
      <w:r w:rsidRPr="0038674F">
        <w:rPr>
          <w:b/>
          <w:bCs/>
          <w:sz w:val="28"/>
          <w:szCs w:val="28"/>
        </w:rPr>
        <w:t>Introduction</w:t>
      </w:r>
    </w:p>
    <w:p w14:paraId="0EBCCF60" w14:textId="18BC2E49" w:rsidR="001C14D5" w:rsidRPr="0038674F" w:rsidRDefault="001C14D5" w:rsidP="001C14D5">
      <w:r w:rsidRPr="0038674F">
        <w:t>This essay compares and contrasts Lynn White Jr’s ‘The Historical Roots of our Ecologic Crisis’</w:t>
      </w:r>
      <w:r w:rsidRPr="0038674F">
        <w:rPr>
          <w:rStyle w:val="FootnoteReference"/>
        </w:rPr>
        <w:footnoteReference w:id="1"/>
      </w:r>
      <w:r w:rsidRPr="0038674F">
        <w:t xml:space="preserve"> with Val Plumwood’s ‘Gender, Eco-Feminism and the Environment.’</w:t>
      </w:r>
      <w:r w:rsidRPr="0038674F">
        <w:rPr>
          <w:rStyle w:val="FootnoteReference"/>
        </w:rPr>
        <w:footnoteReference w:id="2"/>
      </w:r>
    </w:p>
    <w:p w14:paraId="1730B861" w14:textId="5E5FD1FC" w:rsidR="001C14D5" w:rsidRPr="0038674F" w:rsidRDefault="001C14D5" w:rsidP="0056690E">
      <w:pPr>
        <w:rPr>
          <w:b/>
          <w:bCs/>
          <w:sz w:val="28"/>
          <w:szCs w:val="28"/>
        </w:rPr>
      </w:pPr>
      <w:r w:rsidRPr="0038674F">
        <w:rPr>
          <w:b/>
          <w:bCs/>
          <w:sz w:val="28"/>
          <w:szCs w:val="28"/>
        </w:rPr>
        <w:t>Context</w:t>
      </w:r>
    </w:p>
    <w:p w14:paraId="54D2D4AA" w14:textId="22C05F21" w:rsidR="00ED6818" w:rsidRPr="0038674F" w:rsidRDefault="00ED6818" w:rsidP="0056690E">
      <w:pPr>
        <w:rPr>
          <w:b/>
          <w:bCs/>
          <w:i/>
          <w:iCs/>
          <w:sz w:val="24"/>
          <w:szCs w:val="24"/>
        </w:rPr>
      </w:pPr>
      <w:r w:rsidRPr="0038674F">
        <w:rPr>
          <w:b/>
          <w:bCs/>
          <w:i/>
          <w:iCs/>
          <w:sz w:val="24"/>
          <w:szCs w:val="24"/>
        </w:rPr>
        <w:t>Lynn White Jr.</w:t>
      </w:r>
    </w:p>
    <w:p w14:paraId="63048ED8" w14:textId="0BD23C30" w:rsidR="00DE5151" w:rsidRPr="0038674F" w:rsidRDefault="00BD2099" w:rsidP="00DE5151">
      <w:r w:rsidRPr="0038674F">
        <w:t>Lynn White Jr (1907-1987)</w:t>
      </w:r>
      <w:r w:rsidR="00DE5151" w:rsidRPr="0038674F">
        <w:t xml:space="preserve"> was </w:t>
      </w:r>
      <w:r w:rsidR="00576CD0" w:rsidRPr="0038674F">
        <w:t>a p</w:t>
      </w:r>
      <w:r w:rsidR="00964CE2" w:rsidRPr="0038674F">
        <w:t>rofessor of history at the University of California</w:t>
      </w:r>
      <w:r w:rsidRPr="0038674F">
        <w:t xml:space="preserve">, specialising in </w:t>
      </w:r>
      <w:r w:rsidR="00DE5151" w:rsidRPr="0038674F">
        <w:t xml:space="preserve">the </w:t>
      </w:r>
      <w:r w:rsidR="00964CE2" w:rsidRPr="0038674F">
        <w:t>medieval period</w:t>
      </w:r>
      <w:r w:rsidR="004B7C4B" w:rsidRPr="0038674F">
        <w:t>,</w:t>
      </w:r>
      <w:r w:rsidRPr="0038674F">
        <w:rPr>
          <w:rStyle w:val="FootnoteReference"/>
        </w:rPr>
        <w:footnoteReference w:id="3"/>
      </w:r>
      <w:r w:rsidRPr="0038674F">
        <w:t xml:space="preserve"> </w:t>
      </w:r>
      <w:r w:rsidR="004B7C4B" w:rsidRPr="0038674F">
        <w:t xml:space="preserve">as well as being </w:t>
      </w:r>
      <w:r w:rsidR="00DE5151" w:rsidRPr="0038674F">
        <w:t>a public intellectual</w:t>
      </w:r>
      <w:r w:rsidR="004B7C4B" w:rsidRPr="0038674F">
        <w:t xml:space="preserve"> and a committed Christian</w:t>
      </w:r>
      <w:r w:rsidR="00DE5151" w:rsidRPr="0038674F">
        <w:t>.</w:t>
      </w:r>
      <w:r w:rsidR="00DE5151" w:rsidRPr="0038674F">
        <w:rPr>
          <w:rStyle w:val="FootnoteReference"/>
        </w:rPr>
        <w:footnoteReference w:id="4"/>
      </w:r>
      <w:r w:rsidR="00DE5151" w:rsidRPr="0038674F">
        <w:t xml:space="preserve"> </w:t>
      </w:r>
      <w:r w:rsidR="000C6E38" w:rsidRPr="0038674F">
        <w:t>White’s k</w:t>
      </w:r>
      <w:r w:rsidRPr="0038674F">
        <w:t>ey works include</w:t>
      </w:r>
      <w:r w:rsidR="006C7D47">
        <w:t xml:space="preserve"> </w:t>
      </w:r>
      <w:r w:rsidR="006C7D47" w:rsidRPr="0038674F">
        <w:t>‘The Historical Roots of our Ecologic Crisis’</w:t>
      </w:r>
      <w:r w:rsidR="006C7D47">
        <w:t xml:space="preserve">, published in 1967 in the journal </w:t>
      </w:r>
      <w:r w:rsidR="006C7D47">
        <w:rPr>
          <w:i/>
          <w:iCs/>
        </w:rPr>
        <w:t>Science</w:t>
      </w:r>
      <w:r w:rsidR="006C7D47">
        <w:t>,</w:t>
      </w:r>
      <w:r w:rsidR="00964CE2" w:rsidRPr="0038674F">
        <w:t xml:space="preserve"> </w:t>
      </w:r>
      <w:r w:rsidR="006C7D47">
        <w:t xml:space="preserve">and </w:t>
      </w:r>
      <w:r w:rsidR="00964CE2" w:rsidRPr="0038674F">
        <w:rPr>
          <w:i/>
          <w:iCs/>
        </w:rPr>
        <w:t xml:space="preserve">Medieval Technology and Social Change, </w:t>
      </w:r>
      <w:r w:rsidR="00AD10F0" w:rsidRPr="0038674F">
        <w:t>published in 1962</w:t>
      </w:r>
      <w:r w:rsidR="006C7D47">
        <w:t>.</w:t>
      </w:r>
      <w:r w:rsidRPr="0038674F">
        <w:rPr>
          <w:rStyle w:val="FootnoteReference"/>
        </w:rPr>
        <w:footnoteReference w:id="5"/>
      </w:r>
      <w:r w:rsidR="004B7C4B" w:rsidRPr="0038674F">
        <w:t xml:space="preserve"> </w:t>
      </w:r>
      <w:r w:rsidR="00DE5151" w:rsidRPr="0038674F">
        <w:t xml:space="preserve">In the decades since its publication, </w:t>
      </w:r>
      <w:r w:rsidR="006C7D47" w:rsidRPr="0038674F">
        <w:t xml:space="preserve">‘The Historical Roots of our Ecologic Crisis’ </w:t>
      </w:r>
      <w:r w:rsidR="00DE5151" w:rsidRPr="0038674F">
        <w:t>has</w:t>
      </w:r>
      <w:r w:rsidR="006C7D47">
        <w:t xml:space="preserve"> </w:t>
      </w:r>
      <w:r w:rsidR="006C7D47" w:rsidRPr="0038674F">
        <w:t xml:space="preserve">become one of </w:t>
      </w:r>
      <w:r w:rsidR="006C7D47">
        <w:rPr>
          <w:i/>
          <w:iCs/>
        </w:rPr>
        <w:t>Science’s</w:t>
      </w:r>
      <w:r w:rsidR="006C7D47" w:rsidRPr="0038674F">
        <w:t xml:space="preserve"> most cited papers</w:t>
      </w:r>
      <w:r w:rsidR="006C7D47">
        <w:t>,</w:t>
      </w:r>
      <w:r w:rsidR="006C7D47" w:rsidRPr="0038674F">
        <w:rPr>
          <w:rStyle w:val="FootnoteReference"/>
        </w:rPr>
        <w:footnoteReference w:id="6"/>
      </w:r>
      <w:r w:rsidR="00DE5151" w:rsidRPr="0038674F">
        <w:t xml:space="preserve"> </w:t>
      </w:r>
      <w:r w:rsidR="006C7D47">
        <w:t xml:space="preserve">and has </w:t>
      </w:r>
      <w:r w:rsidR="00DE5151" w:rsidRPr="0038674F">
        <w:t>been highly influential in a range of fields, including history, religion and ethics, as well having an impact on the environmental movement in the U</w:t>
      </w:r>
      <w:r w:rsidR="00846B94" w:rsidRPr="0038674F">
        <w:t xml:space="preserve">nited </w:t>
      </w:r>
      <w:r w:rsidR="00DE5151" w:rsidRPr="0038674F">
        <w:t>S</w:t>
      </w:r>
      <w:r w:rsidR="00846B94" w:rsidRPr="0038674F">
        <w:t>tates</w:t>
      </w:r>
      <w:r w:rsidR="00DE5151" w:rsidRPr="0038674F">
        <w:t xml:space="preserve"> and beyond.</w:t>
      </w:r>
      <w:r w:rsidR="00DE5151" w:rsidRPr="0038674F">
        <w:rPr>
          <w:rStyle w:val="FootnoteReference"/>
        </w:rPr>
        <w:footnoteReference w:id="7"/>
      </w:r>
      <w:r w:rsidR="00DE5151" w:rsidRPr="0038674F">
        <w:t xml:space="preserve"> Elspeth Whitney </w:t>
      </w:r>
      <w:r w:rsidR="00790E2A" w:rsidRPr="0038674F">
        <w:t>has suggested</w:t>
      </w:r>
      <w:r w:rsidR="00DE5151" w:rsidRPr="0038674F">
        <w:t xml:space="preserve"> that, </w:t>
      </w:r>
      <w:r w:rsidR="000C6E38" w:rsidRPr="0038674F">
        <w:t>‘</w:t>
      </w:r>
      <w:r w:rsidR="00DE5151" w:rsidRPr="0038674F">
        <w:t>Few pieces of writing by an academic historian… have had such a major impact on contemporary thinking on a contemporary issue.</w:t>
      </w:r>
      <w:r w:rsidR="000C6E38" w:rsidRPr="0038674F">
        <w:t>’</w:t>
      </w:r>
      <w:r w:rsidR="00DE5151" w:rsidRPr="0038674F">
        <w:rPr>
          <w:rStyle w:val="FootnoteReference"/>
        </w:rPr>
        <w:footnoteReference w:id="8"/>
      </w:r>
      <w:r w:rsidR="00DE5151" w:rsidRPr="0038674F">
        <w:t xml:space="preserve"> </w:t>
      </w:r>
      <w:r w:rsidR="00B2145B" w:rsidRPr="0038674F">
        <w:t xml:space="preserve"> </w:t>
      </w:r>
      <w:r w:rsidR="00DE5151" w:rsidRPr="0038674F">
        <w:t xml:space="preserve">Bron Taylor </w:t>
      </w:r>
      <w:r w:rsidR="00B2145B" w:rsidRPr="0038674F">
        <w:t>has</w:t>
      </w:r>
      <w:r w:rsidR="00DE5151" w:rsidRPr="0038674F">
        <w:t xml:space="preserve"> suggest</w:t>
      </w:r>
      <w:r w:rsidR="00314D93" w:rsidRPr="0038674F">
        <w:t>ed</w:t>
      </w:r>
      <w:r w:rsidR="00DE5151" w:rsidRPr="0038674F">
        <w:t xml:space="preserve"> a number of key factors</w:t>
      </w:r>
      <w:r w:rsidR="00314D93" w:rsidRPr="0038674F">
        <w:t xml:space="preserve"> that may have</w:t>
      </w:r>
      <w:r w:rsidR="00DE5151" w:rsidRPr="0038674F">
        <w:t xml:space="preserve"> contributed to the paper becoming so prominent</w:t>
      </w:r>
      <w:r w:rsidR="00314D93" w:rsidRPr="0038674F">
        <w:t xml:space="preserve">, including </w:t>
      </w:r>
      <w:r w:rsidR="00B2145B" w:rsidRPr="0038674F">
        <w:t>the wide readership of</w:t>
      </w:r>
      <w:r w:rsidR="00973B65" w:rsidRPr="0038674F">
        <w:t xml:space="preserve"> </w:t>
      </w:r>
      <w:r w:rsidR="00973B65" w:rsidRPr="0038674F">
        <w:rPr>
          <w:i/>
          <w:iCs/>
        </w:rPr>
        <w:t>Science</w:t>
      </w:r>
      <w:r w:rsidR="00DE5151" w:rsidRPr="0038674F">
        <w:t xml:space="preserve"> </w:t>
      </w:r>
      <w:r w:rsidR="00B2145B" w:rsidRPr="0038674F">
        <w:t xml:space="preserve">and </w:t>
      </w:r>
      <w:r w:rsidR="00DE5151" w:rsidRPr="0038674F">
        <w:t xml:space="preserve">the timing of </w:t>
      </w:r>
      <w:r w:rsidR="00B2145B" w:rsidRPr="0038674F">
        <w:t>publication</w:t>
      </w:r>
      <w:r w:rsidR="00DE5151" w:rsidRPr="0038674F">
        <w:t xml:space="preserve"> at the height of 1960s cultural change</w:t>
      </w:r>
      <w:r w:rsidR="00B2145B" w:rsidRPr="0038674F">
        <w:t xml:space="preserve"> </w:t>
      </w:r>
      <w:r w:rsidR="00DE5151" w:rsidRPr="0038674F">
        <w:t xml:space="preserve">when environmental concerns were beginning to </w:t>
      </w:r>
      <w:r w:rsidR="00B2145B" w:rsidRPr="0038674F">
        <w:t>become prominent</w:t>
      </w:r>
      <w:r w:rsidR="00DE5151" w:rsidRPr="0038674F">
        <w:t>.</w:t>
      </w:r>
      <w:r w:rsidR="00DE5151" w:rsidRPr="0038674F">
        <w:rPr>
          <w:rStyle w:val="FootnoteReference"/>
        </w:rPr>
        <w:footnoteReference w:id="9"/>
      </w:r>
      <w:r w:rsidR="00DE5151" w:rsidRPr="0038674F">
        <w:t xml:space="preserve"> </w:t>
      </w:r>
    </w:p>
    <w:p w14:paraId="215BBB4D" w14:textId="32362116" w:rsidR="00D67BF4" w:rsidRPr="0038674F" w:rsidRDefault="00ED6818" w:rsidP="0056690E">
      <w:pPr>
        <w:rPr>
          <w:b/>
          <w:bCs/>
          <w:i/>
          <w:iCs/>
          <w:sz w:val="24"/>
          <w:szCs w:val="24"/>
        </w:rPr>
      </w:pPr>
      <w:r w:rsidRPr="0038674F">
        <w:rPr>
          <w:b/>
          <w:bCs/>
          <w:i/>
          <w:iCs/>
          <w:sz w:val="24"/>
          <w:szCs w:val="24"/>
        </w:rPr>
        <w:t>Val Plumwood</w:t>
      </w:r>
    </w:p>
    <w:p w14:paraId="5814F6F4" w14:textId="4BF1C659" w:rsidR="00904E96" w:rsidRPr="0038674F" w:rsidRDefault="00CA77D7" w:rsidP="00904E96">
      <w:r w:rsidRPr="0038674F">
        <w:t>Val Plumwood (</w:t>
      </w:r>
      <w:r w:rsidR="00904E96" w:rsidRPr="0038674F">
        <w:t>1939-2008</w:t>
      </w:r>
      <w:r w:rsidRPr="0038674F">
        <w:t>)</w:t>
      </w:r>
      <w:r w:rsidR="00904E96" w:rsidRPr="0038674F">
        <w:t xml:space="preserve"> was a</w:t>
      </w:r>
      <w:r w:rsidR="00F668ED">
        <w:t>n</w:t>
      </w:r>
      <w:r w:rsidR="00904E96" w:rsidRPr="0038674F">
        <w:t xml:space="preserve"> influential ecofeminist, philosopher and activist</w:t>
      </w:r>
      <w:r w:rsidR="000C6E38" w:rsidRPr="0038674F">
        <w:t>.</w:t>
      </w:r>
      <w:r w:rsidR="000C6E38" w:rsidRPr="0038674F">
        <w:rPr>
          <w:rStyle w:val="FootnoteReference"/>
        </w:rPr>
        <w:footnoteReference w:id="10"/>
      </w:r>
      <w:r w:rsidR="000C6E38" w:rsidRPr="0038674F">
        <w:t xml:space="preserve"> W</w:t>
      </w:r>
      <w:r w:rsidR="00D1428D" w:rsidRPr="0038674F">
        <w:t>hilst primarily being an independent scholar, Plumwood held teaching positions at a number of universities, including in Australia and the USA.</w:t>
      </w:r>
      <w:r w:rsidR="00904E96" w:rsidRPr="0038674F">
        <w:rPr>
          <w:rStyle w:val="FootnoteReference"/>
        </w:rPr>
        <w:footnoteReference w:id="11"/>
      </w:r>
      <w:r w:rsidR="00904E96" w:rsidRPr="0038674F">
        <w:t xml:space="preserve"> She was part of a group of Australian researchers who</w:t>
      </w:r>
      <w:r w:rsidR="00B2145B" w:rsidRPr="0038674F">
        <w:t>, in the</w:t>
      </w:r>
      <w:r w:rsidR="00904E96" w:rsidRPr="0038674F">
        <w:t xml:space="preserve"> </w:t>
      </w:r>
      <w:r w:rsidR="00B2145B" w:rsidRPr="0038674F">
        <w:t xml:space="preserve">1970s, </w:t>
      </w:r>
      <w:r w:rsidR="00904E96" w:rsidRPr="0038674F">
        <w:t xml:space="preserve">began to critique Western anthropocentrism as a root cause of </w:t>
      </w:r>
      <w:r w:rsidR="00904E96" w:rsidRPr="0038674F">
        <w:lastRenderedPageBreak/>
        <w:t xml:space="preserve">environmental issues, asking </w:t>
      </w:r>
      <w:r w:rsidR="00225A9F" w:rsidRPr="0038674F">
        <w:t>whether there was a need for a new environmental ethic.</w:t>
      </w:r>
      <w:r w:rsidR="00904E96" w:rsidRPr="0038674F">
        <w:rPr>
          <w:rStyle w:val="FootnoteReference"/>
        </w:rPr>
        <w:footnoteReference w:id="12"/>
      </w:r>
      <w:r w:rsidR="00904E96" w:rsidRPr="0038674F">
        <w:t xml:space="preserve"> Drawing connections between feminist, environmentalist and decolonial struggles, she explored how Western cultural attitudes to women, nature and so-called primitive cultures are deeply interconnected, enabling multiple forms of exploitation, oppression and destruction.</w:t>
      </w:r>
      <w:r w:rsidR="00904E96" w:rsidRPr="0038674F">
        <w:rPr>
          <w:rStyle w:val="FootnoteReference"/>
        </w:rPr>
        <w:footnoteReference w:id="13"/>
      </w:r>
      <w:r w:rsidR="00904E96" w:rsidRPr="0038674F">
        <w:t xml:space="preserve"> She famously survived a near-fatal crocodile attack, which she said had a fundamental influence on her work,</w:t>
      </w:r>
      <w:r w:rsidR="00B2145B" w:rsidRPr="0038674F">
        <w:rPr>
          <w:rStyle w:val="FootnoteReference"/>
        </w:rPr>
        <w:footnoteReference w:id="14"/>
      </w:r>
      <w:r w:rsidR="00904E96" w:rsidRPr="0038674F">
        <w:t xml:space="preserve"> leading to her reflecting on humans as part of the food web, or as part of what</w:t>
      </w:r>
      <w:r w:rsidR="00B2145B" w:rsidRPr="0038674F">
        <w:t xml:space="preserve"> she </w:t>
      </w:r>
      <w:r w:rsidR="00904E96" w:rsidRPr="0038674F">
        <w:t xml:space="preserve">called an </w:t>
      </w:r>
      <w:r w:rsidR="000C6E38" w:rsidRPr="0038674F">
        <w:t>‘</w:t>
      </w:r>
      <w:r w:rsidR="00904E96" w:rsidRPr="0038674F">
        <w:t>ecological community of kindred beings.</w:t>
      </w:r>
      <w:r w:rsidR="000C6E38" w:rsidRPr="0038674F">
        <w:t>’</w:t>
      </w:r>
      <w:r w:rsidR="00904E96" w:rsidRPr="0038674F">
        <w:rPr>
          <w:rStyle w:val="FootnoteReference"/>
        </w:rPr>
        <w:footnoteReference w:id="15"/>
      </w:r>
      <w:r w:rsidR="00904E96" w:rsidRPr="0038674F">
        <w:t xml:space="preserve"> Plumwood’s </w:t>
      </w:r>
      <w:r w:rsidR="000C6E38" w:rsidRPr="0038674F">
        <w:t>major</w:t>
      </w:r>
      <w:r w:rsidR="00904E96" w:rsidRPr="0038674F">
        <w:t xml:space="preserve"> works include the books </w:t>
      </w:r>
      <w:r w:rsidR="00904E96" w:rsidRPr="0038674F">
        <w:rPr>
          <w:i/>
          <w:iCs/>
        </w:rPr>
        <w:t>Feminism and the Mastery of Nature</w:t>
      </w:r>
      <w:r w:rsidR="00904E96" w:rsidRPr="0038674F">
        <w:t>,</w:t>
      </w:r>
      <w:r w:rsidR="00E41594" w:rsidRPr="0038674F">
        <w:rPr>
          <w:rStyle w:val="FootnoteReference"/>
        </w:rPr>
        <w:footnoteReference w:id="16"/>
      </w:r>
      <w:r w:rsidR="00904E96" w:rsidRPr="0038674F">
        <w:t xml:space="preserve"> published in 1992, and </w:t>
      </w:r>
      <w:r w:rsidR="00904E96" w:rsidRPr="0038674F">
        <w:rPr>
          <w:i/>
          <w:iCs/>
        </w:rPr>
        <w:t>Environmental Culture: the Ecological Crisis of Reason</w:t>
      </w:r>
      <w:r w:rsidR="00904E96" w:rsidRPr="0038674F">
        <w:t>,</w:t>
      </w:r>
      <w:r w:rsidR="00E41594" w:rsidRPr="0038674F">
        <w:rPr>
          <w:rStyle w:val="FootnoteReference"/>
        </w:rPr>
        <w:footnoteReference w:id="17"/>
      </w:r>
      <w:r w:rsidR="00904E96" w:rsidRPr="0038674F">
        <w:t xml:space="preserve"> published in 2002</w:t>
      </w:r>
      <w:r w:rsidR="00FF0375" w:rsidRPr="0038674F">
        <w:t>, both of which are seen as key publications in the development of ecofeminist thought</w:t>
      </w:r>
      <w:r w:rsidR="00904E96" w:rsidRPr="0038674F">
        <w:t>.</w:t>
      </w:r>
      <w:r w:rsidR="00790E2A" w:rsidRPr="0038674F">
        <w:rPr>
          <w:rStyle w:val="FootnoteReference"/>
        </w:rPr>
        <w:footnoteReference w:id="18"/>
      </w:r>
      <w:r w:rsidR="00904E96" w:rsidRPr="0038674F">
        <w:t xml:space="preserve"> </w:t>
      </w:r>
    </w:p>
    <w:p w14:paraId="53CE91A7" w14:textId="0D7FB1EF" w:rsidR="001C14D5" w:rsidRPr="0038674F" w:rsidRDefault="001C14D5" w:rsidP="0056690E">
      <w:pPr>
        <w:rPr>
          <w:b/>
          <w:bCs/>
          <w:sz w:val="28"/>
          <w:szCs w:val="28"/>
        </w:rPr>
      </w:pPr>
      <w:r w:rsidRPr="0038674F">
        <w:rPr>
          <w:b/>
          <w:bCs/>
          <w:sz w:val="28"/>
          <w:szCs w:val="28"/>
        </w:rPr>
        <w:t>Summar</w:t>
      </w:r>
      <w:r w:rsidR="007C55B9" w:rsidRPr="0038674F">
        <w:rPr>
          <w:b/>
          <w:bCs/>
          <w:sz w:val="28"/>
          <w:szCs w:val="28"/>
        </w:rPr>
        <w:t>y of articles</w:t>
      </w:r>
    </w:p>
    <w:p w14:paraId="17C201AE" w14:textId="67D693D1" w:rsidR="007C55B9" w:rsidRPr="0038674F" w:rsidRDefault="00ED6818" w:rsidP="0056690E">
      <w:pPr>
        <w:rPr>
          <w:b/>
          <w:bCs/>
          <w:i/>
          <w:iCs/>
          <w:sz w:val="24"/>
          <w:szCs w:val="24"/>
        </w:rPr>
      </w:pPr>
      <w:r w:rsidRPr="0038674F">
        <w:rPr>
          <w:b/>
          <w:bCs/>
          <w:i/>
          <w:iCs/>
          <w:sz w:val="24"/>
          <w:szCs w:val="24"/>
        </w:rPr>
        <w:t>‘The Historical Roots of our Ecologic Crisis’</w:t>
      </w:r>
    </w:p>
    <w:p w14:paraId="177FB60F" w14:textId="4FDDC847" w:rsidR="00BD3B96" w:rsidRPr="0038674F" w:rsidRDefault="004B7C4B" w:rsidP="00BD3B96">
      <w:r w:rsidRPr="0038674F">
        <w:t>White’s paper explore</w:t>
      </w:r>
      <w:r w:rsidR="00AF3A53" w:rsidRPr="0038674F">
        <w:t>d</w:t>
      </w:r>
      <w:r w:rsidRPr="0038674F">
        <w:t xml:space="preserve"> what </w:t>
      </w:r>
      <w:r w:rsidR="00A72E7F" w:rsidRPr="0038674F">
        <w:t>he</w:t>
      </w:r>
      <w:r w:rsidRPr="0038674F">
        <w:t xml:space="preserve"> believe</w:t>
      </w:r>
      <w:r w:rsidR="00AF3A53" w:rsidRPr="0038674F">
        <w:t>d</w:t>
      </w:r>
      <w:r w:rsidRPr="0038674F">
        <w:t xml:space="preserve"> to be the </w:t>
      </w:r>
      <w:r w:rsidR="003D1137" w:rsidRPr="0038674F">
        <w:t>fundamental</w:t>
      </w:r>
      <w:r w:rsidRPr="0038674F">
        <w:t xml:space="preserve"> roots of the environmental crisis, focusing on his arguments for the role of religious beliefs in people’s view of nature and the development of technology, with particular attention to Christianity. </w:t>
      </w:r>
      <w:r w:rsidR="00AF3A53" w:rsidRPr="0038674F">
        <w:t>White</w:t>
      </w:r>
      <w:r w:rsidRPr="0038674F">
        <w:t xml:space="preserve"> </w:t>
      </w:r>
      <w:r w:rsidR="002E6F33" w:rsidRPr="0038674F">
        <w:t>combine</w:t>
      </w:r>
      <w:r w:rsidR="00AF3A53" w:rsidRPr="0038674F">
        <w:t>d</w:t>
      </w:r>
      <w:r w:rsidR="002E6F33" w:rsidRPr="0038674F">
        <w:t xml:space="preserve"> several </w:t>
      </w:r>
      <w:r w:rsidR="00AA63CD" w:rsidRPr="0038674F">
        <w:t xml:space="preserve">strands of </w:t>
      </w:r>
      <w:r w:rsidR="002E6F33" w:rsidRPr="0038674F">
        <w:t>argument, perhaps the most fundamental of which is his assertion that both the roots of and the remedy for the environmental crisis are philosophical and ideological rather than technological and scientific.</w:t>
      </w:r>
      <w:r w:rsidR="002E6F33" w:rsidRPr="0038674F">
        <w:rPr>
          <w:rStyle w:val="FootnoteReference"/>
        </w:rPr>
        <w:footnoteReference w:id="19"/>
      </w:r>
      <w:r w:rsidR="004735D4" w:rsidRPr="0038674F">
        <w:t xml:space="preserve"> White’s focus was on</w:t>
      </w:r>
      <w:r w:rsidR="0035136D" w:rsidRPr="0038674F">
        <w:t xml:space="preserve"> the impact of Judeo-Christian beliefs on people’s relationship with non-human nature, particularly the influence of</w:t>
      </w:r>
      <w:r w:rsidR="004735D4" w:rsidRPr="0038674F">
        <w:t xml:space="preserve"> </w:t>
      </w:r>
      <w:r w:rsidR="002E6F33" w:rsidRPr="0038674F">
        <w:t xml:space="preserve">Western forms of Christianity, which </w:t>
      </w:r>
      <w:r w:rsidR="004735D4" w:rsidRPr="0038674F">
        <w:t>he</w:t>
      </w:r>
      <w:r w:rsidR="002E6F33" w:rsidRPr="0038674F">
        <w:t xml:space="preserve"> framed as </w:t>
      </w:r>
      <w:r w:rsidR="00AA63CD" w:rsidRPr="0038674F">
        <w:t>‘</w:t>
      </w:r>
      <w:r w:rsidR="002E6F33" w:rsidRPr="0038674F">
        <w:t>the most anthropocentric religion the world has seen.</w:t>
      </w:r>
      <w:r w:rsidR="00AA63CD" w:rsidRPr="0038674F">
        <w:t>’</w:t>
      </w:r>
      <w:r w:rsidR="004735D4" w:rsidRPr="0038674F">
        <w:rPr>
          <w:rStyle w:val="FootnoteReference"/>
        </w:rPr>
        <w:footnoteReference w:id="20"/>
      </w:r>
      <w:r w:rsidR="002E6F33" w:rsidRPr="0038674F">
        <w:t xml:space="preserve"> Drawing on examples from </w:t>
      </w:r>
      <w:r w:rsidR="0035136D" w:rsidRPr="0038674F">
        <w:t xml:space="preserve">the Book of </w:t>
      </w:r>
      <w:r w:rsidR="002E6F33" w:rsidRPr="0038674F">
        <w:t xml:space="preserve">Genesis, in which </w:t>
      </w:r>
      <w:r w:rsidR="0035136D" w:rsidRPr="0038674F">
        <w:t xml:space="preserve">God </w:t>
      </w:r>
      <w:r w:rsidR="007465B3" w:rsidRPr="0038674F">
        <w:t xml:space="preserve">creates man in the likeness of the transcendental God and </w:t>
      </w:r>
      <w:r w:rsidR="0035136D" w:rsidRPr="0038674F">
        <w:t xml:space="preserve">gives </w:t>
      </w:r>
      <w:r w:rsidR="007465B3" w:rsidRPr="0038674F">
        <w:t>him</w:t>
      </w:r>
      <w:r w:rsidR="0035136D" w:rsidRPr="0038674F">
        <w:t xml:space="preserve"> dominion over animals</w:t>
      </w:r>
      <w:r w:rsidR="002E6F33" w:rsidRPr="0038674F">
        <w:t xml:space="preserve">, White concluded that </w:t>
      </w:r>
      <w:r w:rsidR="0035136D" w:rsidRPr="0038674F">
        <w:t xml:space="preserve">– for Western Christians – </w:t>
      </w:r>
      <w:r w:rsidR="00AA63CD" w:rsidRPr="0038674F">
        <w:t>‘</w:t>
      </w:r>
      <w:r w:rsidR="002E6F33" w:rsidRPr="0038674F">
        <w:t>no item in the physical creation had any purpose save to serve man’s purposes.</w:t>
      </w:r>
      <w:r w:rsidR="00AA63CD" w:rsidRPr="0038674F">
        <w:t>’</w:t>
      </w:r>
      <w:r w:rsidR="00AA63CD" w:rsidRPr="0038674F">
        <w:rPr>
          <w:rStyle w:val="FootnoteReference"/>
        </w:rPr>
        <w:footnoteReference w:id="21"/>
      </w:r>
      <w:r w:rsidR="002E6F33" w:rsidRPr="0038674F">
        <w:t xml:space="preserve"> </w:t>
      </w:r>
      <w:r w:rsidR="0035136D" w:rsidRPr="0038674F">
        <w:t>As evidence for the influence of this way of understanding the world on the environmental crisis, White</w:t>
      </w:r>
      <w:r w:rsidR="002E6F33" w:rsidRPr="0038674F">
        <w:t xml:space="preserve"> </w:t>
      </w:r>
      <w:r w:rsidR="0035136D" w:rsidRPr="0038674F">
        <w:t>suggest</w:t>
      </w:r>
      <w:r w:rsidR="00790E2A" w:rsidRPr="0038674F">
        <w:t>ed</w:t>
      </w:r>
      <w:r w:rsidR="0035136D" w:rsidRPr="0038674F">
        <w:t xml:space="preserve"> </w:t>
      </w:r>
      <w:r w:rsidR="002E6F33" w:rsidRPr="0038674F">
        <w:t>that</w:t>
      </w:r>
      <w:r w:rsidR="000934E5" w:rsidRPr="0038674F">
        <w:t xml:space="preserve"> developments in ploughing technologies in the Middle Ages</w:t>
      </w:r>
      <w:r w:rsidR="00AF3A53" w:rsidRPr="0038674F">
        <w:t>, which he linked to Christian beliefs,</w:t>
      </w:r>
      <w:r w:rsidR="000934E5" w:rsidRPr="0038674F">
        <w:t xml:space="preserve"> profoundly </w:t>
      </w:r>
      <w:r w:rsidR="00AA63CD" w:rsidRPr="0038674F">
        <w:t>altered</w:t>
      </w:r>
      <w:r w:rsidR="000934E5" w:rsidRPr="0038674F">
        <w:t xml:space="preserve"> man’s relationship with the land</w:t>
      </w:r>
      <w:r w:rsidR="00225A9F" w:rsidRPr="0038674F">
        <w:t>, turning people from being part of nature to becoming exploiters of nature</w:t>
      </w:r>
      <w:r w:rsidR="00AF3A53" w:rsidRPr="0038674F">
        <w:t>.</w:t>
      </w:r>
      <w:r w:rsidR="0035136D" w:rsidRPr="0038674F">
        <w:rPr>
          <w:rStyle w:val="FootnoteReference"/>
        </w:rPr>
        <w:footnoteReference w:id="22"/>
      </w:r>
      <w:r w:rsidR="00115244" w:rsidRPr="0038674F">
        <w:t xml:space="preserve"> </w:t>
      </w:r>
      <w:r w:rsidR="002E6F33" w:rsidRPr="0038674F">
        <w:t>White</w:t>
      </w:r>
      <w:r w:rsidR="00AF3A53" w:rsidRPr="0038674F">
        <w:t>’s paper</w:t>
      </w:r>
      <w:r w:rsidR="009E53A9" w:rsidRPr="0038674F">
        <w:t xml:space="preserve"> buil</w:t>
      </w:r>
      <w:r w:rsidR="005130F4" w:rsidRPr="0038674F">
        <w:t>t</w:t>
      </w:r>
      <w:r w:rsidR="009E53A9" w:rsidRPr="0038674F">
        <w:t xml:space="preserve"> on this by arguing</w:t>
      </w:r>
      <w:r w:rsidR="002E6F33" w:rsidRPr="0038674F">
        <w:t xml:space="preserve"> that modern science was </w:t>
      </w:r>
      <w:r w:rsidR="00AA63CD" w:rsidRPr="0038674F">
        <w:t>‘</w:t>
      </w:r>
      <w:r w:rsidR="002E6F33" w:rsidRPr="0038674F">
        <w:t>cast in the matrix of Christian theology</w:t>
      </w:r>
      <w:r w:rsidR="00AA63CD" w:rsidRPr="0038674F">
        <w:t>’</w:t>
      </w:r>
      <w:r w:rsidR="002E6F33" w:rsidRPr="0038674F">
        <w:t xml:space="preserve">, inheriting </w:t>
      </w:r>
      <w:r w:rsidR="00AA63CD" w:rsidRPr="0038674F">
        <w:t>‘</w:t>
      </w:r>
      <w:r w:rsidR="002E6F33" w:rsidRPr="0038674F">
        <w:t>orthodox Christian arrogance towards nature</w:t>
      </w:r>
      <w:r w:rsidR="009E53A9" w:rsidRPr="0038674F">
        <w:t>,</w:t>
      </w:r>
      <w:r w:rsidR="00AA63CD" w:rsidRPr="0038674F">
        <w:t>’</w:t>
      </w:r>
      <w:r w:rsidR="002E6F33" w:rsidRPr="0038674F">
        <w:rPr>
          <w:rStyle w:val="FootnoteReference"/>
        </w:rPr>
        <w:footnoteReference w:id="23"/>
      </w:r>
      <w:r w:rsidR="009E53A9" w:rsidRPr="0038674F">
        <w:t xml:space="preserve"> and that the fusion of science and technology and the direction it took was strongly influenced by these anthropocentric Christian views,</w:t>
      </w:r>
      <w:r w:rsidR="002E6F33" w:rsidRPr="0038674F">
        <w:t xml:space="preserve"> thus </w:t>
      </w:r>
      <w:r w:rsidR="002E6F33" w:rsidRPr="0038674F">
        <w:lastRenderedPageBreak/>
        <w:t>allowing the extreme environmental impacts of technology</w:t>
      </w:r>
      <w:r w:rsidR="009E53A9" w:rsidRPr="0038674F">
        <w:t xml:space="preserve">. </w:t>
      </w:r>
      <w:r w:rsidR="00CB493F" w:rsidRPr="0038674F">
        <w:t xml:space="preserve">White’s conclusion </w:t>
      </w:r>
      <w:r w:rsidR="007C55B9" w:rsidRPr="0038674F">
        <w:t>wa</w:t>
      </w:r>
      <w:r w:rsidR="00CB493F" w:rsidRPr="0038674F">
        <w:t xml:space="preserve">s that Western Christianity </w:t>
      </w:r>
      <w:r w:rsidR="007C55B9" w:rsidRPr="0038674F">
        <w:t>bears</w:t>
      </w:r>
      <w:r w:rsidR="00CB493F" w:rsidRPr="0038674F">
        <w:t xml:space="preserve"> a</w:t>
      </w:r>
      <w:r w:rsidR="002E6F33" w:rsidRPr="0038674F">
        <w:t xml:space="preserve"> </w:t>
      </w:r>
      <w:r w:rsidR="007C55B9" w:rsidRPr="0038674F">
        <w:t>‘</w:t>
      </w:r>
      <w:r w:rsidR="002E6F33" w:rsidRPr="0038674F">
        <w:t>huge burden of guilt</w:t>
      </w:r>
      <w:r w:rsidR="007C55B9" w:rsidRPr="0038674F">
        <w:t>’</w:t>
      </w:r>
      <w:r w:rsidR="002E6F33" w:rsidRPr="0038674F">
        <w:rPr>
          <w:rStyle w:val="FootnoteReference"/>
        </w:rPr>
        <w:footnoteReference w:id="24"/>
      </w:r>
      <w:r w:rsidR="00CB493F" w:rsidRPr="0038674F">
        <w:t xml:space="preserve"> for the ecological crisis, and </w:t>
      </w:r>
      <w:r w:rsidR="007C55B9" w:rsidRPr="0038674F">
        <w:t xml:space="preserve">he </w:t>
      </w:r>
      <w:r w:rsidR="00CB493F" w:rsidRPr="0038674F">
        <w:t>argue</w:t>
      </w:r>
      <w:r w:rsidR="005130F4" w:rsidRPr="0038674F">
        <w:t>d</w:t>
      </w:r>
      <w:r w:rsidR="00CB493F" w:rsidRPr="0038674F">
        <w:t xml:space="preserve"> </w:t>
      </w:r>
      <w:r w:rsidR="002E6F33" w:rsidRPr="0038674F">
        <w:t>for rethinking the basic axioms of Western culture to re-set the relationship between humans and non-human nature.</w:t>
      </w:r>
      <w:r w:rsidR="00CB493F" w:rsidRPr="0038674F">
        <w:t xml:space="preserve"> </w:t>
      </w:r>
      <w:r w:rsidR="00BD3B96" w:rsidRPr="0038674F">
        <w:t>White suggest</w:t>
      </w:r>
      <w:r w:rsidR="007C55B9" w:rsidRPr="0038674F">
        <w:t>ed</w:t>
      </w:r>
      <w:r w:rsidR="00BD3B96" w:rsidRPr="0038674F">
        <w:t xml:space="preserve"> that</w:t>
      </w:r>
      <w:r w:rsidR="00CA5BE3">
        <w:t xml:space="preserve"> </w:t>
      </w:r>
      <w:r w:rsidR="00BD3B96" w:rsidRPr="0038674F">
        <w:t xml:space="preserve">the </w:t>
      </w:r>
      <w:r w:rsidR="007C55B9" w:rsidRPr="0038674F">
        <w:t>‘</w:t>
      </w:r>
      <w:r w:rsidR="00BD3B96" w:rsidRPr="0038674F">
        <w:t>remedy</w:t>
      </w:r>
      <w:r w:rsidR="007C55B9" w:rsidRPr="0038674F">
        <w:t>’</w:t>
      </w:r>
      <w:r w:rsidR="00BD3B96" w:rsidRPr="0038674F">
        <w:t xml:space="preserve"> should be sought from within Christianity, proposing St Francis of Assisi as a patron saint of ecologists. </w:t>
      </w:r>
    </w:p>
    <w:p w14:paraId="67F40D21" w14:textId="3CF91599" w:rsidR="007C55B9" w:rsidRPr="0038674F" w:rsidRDefault="00ED6818" w:rsidP="0056690E">
      <w:r w:rsidRPr="0038674F">
        <w:rPr>
          <w:b/>
          <w:bCs/>
          <w:i/>
          <w:iCs/>
          <w:sz w:val="24"/>
          <w:szCs w:val="24"/>
        </w:rPr>
        <w:t>‘Gender, Eco-Feminism and the Environment’</w:t>
      </w:r>
    </w:p>
    <w:p w14:paraId="7ABF9301" w14:textId="3972E8C4" w:rsidR="00843D95" w:rsidRPr="0038674F" w:rsidRDefault="00BD14E2" w:rsidP="00FA74CA">
      <w:r w:rsidRPr="0038674F">
        <w:t>Plumwood’s</w:t>
      </w:r>
      <w:r w:rsidR="00254E79" w:rsidRPr="0038674F">
        <w:t xml:space="preserve"> ‘Gender, Eco-Feminism and the Environment’</w:t>
      </w:r>
      <w:r w:rsidR="00AF4E9F" w:rsidRPr="0038674F">
        <w:rPr>
          <w:rStyle w:val="FootnoteReference"/>
        </w:rPr>
        <w:footnoteReference w:id="25"/>
      </w:r>
      <w:r w:rsidR="00254E79" w:rsidRPr="0038674F">
        <w:t xml:space="preserve"> covers some of the key themes that </w:t>
      </w:r>
      <w:r w:rsidR="004540AB" w:rsidRPr="0038674F">
        <w:t>she</w:t>
      </w:r>
      <w:r w:rsidR="00254E79" w:rsidRPr="0038674F">
        <w:t xml:space="preserve"> explored throughout her life, </w:t>
      </w:r>
      <w:r w:rsidR="00AF4E9F" w:rsidRPr="0038674F">
        <w:t>detailing her</w:t>
      </w:r>
      <w:r w:rsidR="00254E79" w:rsidRPr="0038674F">
        <w:t xml:space="preserve"> </w:t>
      </w:r>
      <w:r w:rsidR="00AF4E9F" w:rsidRPr="0038674F">
        <w:t xml:space="preserve">interpretation </w:t>
      </w:r>
      <w:r w:rsidR="00254E79" w:rsidRPr="0038674F">
        <w:t>of</w:t>
      </w:r>
      <w:r w:rsidR="00AF4E9F" w:rsidRPr="0038674F">
        <w:t xml:space="preserve"> </w:t>
      </w:r>
      <w:r w:rsidR="00AF3A53" w:rsidRPr="0038674F">
        <w:t xml:space="preserve">the development of ecofeminist thinking and </w:t>
      </w:r>
      <w:r w:rsidR="00AF4E9F" w:rsidRPr="0038674F">
        <w:t xml:space="preserve">varieties </w:t>
      </w:r>
      <w:r w:rsidR="00AF3A53" w:rsidRPr="0038674F">
        <w:t>of</w:t>
      </w:r>
      <w:r w:rsidR="00254E79" w:rsidRPr="0038674F">
        <w:t xml:space="preserve"> approaches</w:t>
      </w:r>
      <w:r w:rsidR="00AF3A53" w:rsidRPr="0038674F">
        <w:t>, as well as</w:t>
      </w:r>
      <w:r w:rsidR="00254E79" w:rsidRPr="0038674F">
        <w:t xml:space="preserve"> exploring a number of key </w:t>
      </w:r>
      <w:r w:rsidR="00AF4E9F" w:rsidRPr="0038674F">
        <w:t>areas of</w:t>
      </w:r>
      <w:r w:rsidR="00254E79" w:rsidRPr="0038674F">
        <w:t xml:space="preserve"> debate within ecofeminism. </w:t>
      </w:r>
      <w:r w:rsidR="00AF4E9F" w:rsidRPr="0038674F">
        <w:t>The</w:t>
      </w:r>
      <w:r w:rsidR="00843D95" w:rsidRPr="0038674F">
        <w:t xml:space="preserve"> paper </w:t>
      </w:r>
      <w:r w:rsidR="00D34EE1" w:rsidRPr="0038674F">
        <w:t>builds on the</w:t>
      </w:r>
      <w:r w:rsidR="00843D95" w:rsidRPr="0038674F">
        <w:t xml:space="preserve"> work of ecofeminist historical scholars</w:t>
      </w:r>
      <w:r w:rsidR="00ED6818" w:rsidRPr="0038674F">
        <w:t xml:space="preserve"> </w:t>
      </w:r>
      <w:r w:rsidR="00843D95" w:rsidRPr="0038674F">
        <w:t>who have argued that Western culture</w:t>
      </w:r>
      <w:r w:rsidR="00FA74CA" w:rsidRPr="0038674F">
        <w:t xml:space="preserve"> </w:t>
      </w:r>
      <w:r w:rsidR="00843D95" w:rsidRPr="0038674F">
        <w:t xml:space="preserve">has created radical binaries or ‘dualisms’ separating nature from reason, female from male, matter from mind, and so-called primitive societies from so-called civilised societies. </w:t>
      </w:r>
      <w:r w:rsidR="00ED6818" w:rsidRPr="0038674F">
        <w:t>Plumwood</w:t>
      </w:r>
      <w:r w:rsidR="00843D95" w:rsidRPr="0038674F">
        <w:t xml:space="preserve"> argue</w:t>
      </w:r>
      <w:r w:rsidR="00ED6818" w:rsidRPr="0038674F">
        <w:t>d</w:t>
      </w:r>
      <w:r w:rsidR="00843D95" w:rsidRPr="0038674F">
        <w:t xml:space="preserve"> that</w:t>
      </w:r>
      <w:r w:rsidR="00ED6818" w:rsidRPr="0038674F">
        <w:t>,</w:t>
      </w:r>
      <w:r w:rsidR="00843D95" w:rsidRPr="0038674F">
        <w:t xml:space="preserve"> in</w:t>
      </w:r>
      <w:r w:rsidR="00ED6818" w:rsidRPr="0038674F">
        <w:t xml:space="preserve"> </w:t>
      </w:r>
      <w:r w:rsidR="00843D95" w:rsidRPr="0038674F">
        <w:t>this western worldview, nature, women, matter and people of other ethnicities and cultures are linked together as part of a lower order, while elite males are linked with a higher order of culture, mind</w:t>
      </w:r>
      <w:r w:rsidR="00AF3A53" w:rsidRPr="0038674F">
        <w:t xml:space="preserve"> and </w:t>
      </w:r>
      <w:r w:rsidR="00843D95" w:rsidRPr="0038674F">
        <w:t>civilisation</w:t>
      </w:r>
      <w:r w:rsidR="00422BD8" w:rsidRPr="0038674F">
        <w:t>. She said that</w:t>
      </w:r>
      <w:r w:rsidR="005130F4" w:rsidRPr="0038674F">
        <w:t xml:space="preserve"> these realms </w:t>
      </w:r>
      <w:r w:rsidR="00422BD8" w:rsidRPr="0038674F">
        <w:t>had been</w:t>
      </w:r>
      <w:r w:rsidR="005130F4" w:rsidRPr="0038674F">
        <w:t xml:space="preserve"> ‘hyper-separated’</w:t>
      </w:r>
      <w:r w:rsidR="00422BD8" w:rsidRPr="0038674F">
        <w:t xml:space="preserve">, with </w:t>
      </w:r>
      <w:r w:rsidR="005130F4" w:rsidRPr="0038674F">
        <w:t xml:space="preserve">the higher order </w:t>
      </w:r>
      <w:r w:rsidR="00422BD8" w:rsidRPr="0038674F">
        <w:t xml:space="preserve">being </w:t>
      </w:r>
      <w:r w:rsidR="00ED6818" w:rsidRPr="0038674F">
        <w:t>viewed</w:t>
      </w:r>
      <w:r w:rsidR="005130F4" w:rsidRPr="0038674F">
        <w:t xml:space="preserve"> not only</w:t>
      </w:r>
      <w:r w:rsidR="00ED6818" w:rsidRPr="0038674F">
        <w:t xml:space="preserve"> as </w:t>
      </w:r>
      <w:r w:rsidR="00843D95" w:rsidRPr="0038674F">
        <w:t>superior, but of a different kind</w:t>
      </w:r>
      <w:r w:rsidR="00FA74CA" w:rsidRPr="0038674F">
        <w:t xml:space="preserve">, </w:t>
      </w:r>
      <w:r w:rsidR="005130F4" w:rsidRPr="0038674F">
        <w:t>and</w:t>
      </w:r>
      <w:r w:rsidR="00FA74CA" w:rsidRPr="0038674F">
        <w:t xml:space="preserve"> the lower order being seen to exist only as a resource to serve the higher order</w:t>
      </w:r>
      <w:r w:rsidR="00843D95" w:rsidRPr="0038674F">
        <w:t xml:space="preserve">. These </w:t>
      </w:r>
      <w:r w:rsidR="00ED6818" w:rsidRPr="0038674F">
        <w:t>‘</w:t>
      </w:r>
      <w:r w:rsidR="00843D95" w:rsidRPr="0038674F">
        <w:t xml:space="preserve">hyper-separated </w:t>
      </w:r>
      <w:r w:rsidR="00AF3A53" w:rsidRPr="0038674F">
        <w:t>dualisms’</w:t>
      </w:r>
      <w:r w:rsidR="00843D95" w:rsidRPr="0038674F">
        <w:t xml:space="preserve"> and </w:t>
      </w:r>
      <w:r w:rsidR="00ED6818" w:rsidRPr="0038674F">
        <w:t>‘</w:t>
      </w:r>
      <w:r w:rsidR="00843D95" w:rsidRPr="0038674F">
        <w:t>value hierarchies</w:t>
      </w:r>
      <w:r w:rsidR="00ED6818" w:rsidRPr="0038674F">
        <w:t>’</w:t>
      </w:r>
      <w:r w:rsidR="00ED6818" w:rsidRPr="0038674F">
        <w:rPr>
          <w:rStyle w:val="FootnoteReference"/>
        </w:rPr>
        <w:footnoteReference w:id="26"/>
      </w:r>
      <w:r w:rsidR="00843D95" w:rsidRPr="0038674F">
        <w:t xml:space="preserve"> </w:t>
      </w:r>
      <w:r w:rsidR="00ED6818" w:rsidRPr="0038674F">
        <w:t>we</w:t>
      </w:r>
      <w:r w:rsidR="00843D95" w:rsidRPr="0038674F">
        <w:t xml:space="preserve">re seen by Plumwood as </w:t>
      </w:r>
      <w:r w:rsidR="00FA74CA" w:rsidRPr="0038674F">
        <w:t>crucial</w:t>
      </w:r>
      <w:r w:rsidR="00843D95" w:rsidRPr="0038674F">
        <w:t xml:space="preserve"> to understanding both the destruction of nature and the oppression of women and people of other ethnicities and cultures. </w:t>
      </w:r>
      <w:r w:rsidR="00FA74CA" w:rsidRPr="0038674F">
        <w:t>She</w:t>
      </w:r>
      <w:r w:rsidR="00843D95" w:rsidRPr="0038674F">
        <w:t xml:space="preserve"> </w:t>
      </w:r>
      <w:r w:rsidR="004540AB" w:rsidRPr="0038674F">
        <w:t>argued</w:t>
      </w:r>
      <w:r w:rsidR="006B3F2C" w:rsidRPr="0038674F">
        <w:t xml:space="preserve"> for </w:t>
      </w:r>
      <w:r w:rsidR="00843D95" w:rsidRPr="0038674F">
        <w:t>a critical ecofeminist approach</w:t>
      </w:r>
      <w:r w:rsidR="00C17B70" w:rsidRPr="0038674F">
        <w:t xml:space="preserve"> </w:t>
      </w:r>
      <w:r w:rsidR="00D34EE1" w:rsidRPr="0038674F">
        <w:t>that</w:t>
      </w:r>
      <w:r w:rsidR="004540AB" w:rsidRPr="0038674F">
        <w:t xml:space="preserve"> focused on collapsing these hyper-separat</w:t>
      </w:r>
      <w:r w:rsidR="00AF3A53" w:rsidRPr="0038674F">
        <w:t>ion</w:t>
      </w:r>
      <w:r w:rsidR="004540AB" w:rsidRPr="0038674F">
        <w:t xml:space="preserve">s, </w:t>
      </w:r>
      <w:r w:rsidR="005130F4" w:rsidRPr="0038674F">
        <w:t>that</w:t>
      </w:r>
      <w:r w:rsidR="00C17B70" w:rsidRPr="0038674F">
        <w:t xml:space="preserve"> </w:t>
      </w:r>
      <w:r w:rsidR="006B3F2C" w:rsidRPr="0038674F">
        <w:t>recognise</w:t>
      </w:r>
      <w:r w:rsidR="00FA74CA" w:rsidRPr="0038674F">
        <w:t>d</w:t>
      </w:r>
      <w:r w:rsidR="00843D95" w:rsidRPr="0038674F">
        <w:t xml:space="preserve"> that women are no more </w:t>
      </w:r>
      <w:r w:rsidR="00D34EE1" w:rsidRPr="0038674F">
        <w:t xml:space="preserve">inherently </w:t>
      </w:r>
      <w:r w:rsidR="00843D95" w:rsidRPr="0038674F">
        <w:t xml:space="preserve">part of nature than men are, and </w:t>
      </w:r>
      <w:r w:rsidR="003F53CC" w:rsidRPr="0038674F">
        <w:t xml:space="preserve">that </w:t>
      </w:r>
      <w:r w:rsidR="00843D95" w:rsidRPr="0038674F">
        <w:t>reject</w:t>
      </w:r>
      <w:r w:rsidR="00FA74CA" w:rsidRPr="0038674F">
        <w:t>ed</w:t>
      </w:r>
      <w:r w:rsidR="00843D95" w:rsidRPr="0038674F">
        <w:t xml:space="preserve"> women’s exclusion from culture</w:t>
      </w:r>
      <w:r w:rsidR="00C17B70" w:rsidRPr="0038674F">
        <w:t xml:space="preserve">. </w:t>
      </w:r>
    </w:p>
    <w:p w14:paraId="7D753CCF" w14:textId="04E56B27" w:rsidR="0087032A" w:rsidRPr="0038674F" w:rsidRDefault="00D34EE1" w:rsidP="00B64B3C">
      <w:pPr>
        <w:ind w:firstLine="720"/>
      </w:pPr>
      <w:r w:rsidRPr="0038674F">
        <w:t>The paper</w:t>
      </w:r>
      <w:r w:rsidR="0039640A" w:rsidRPr="0038674F">
        <w:t xml:space="preserve"> also</w:t>
      </w:r>
      <w:r w:rsidR="00843D95" w:rsidRPr="0038674F">
        <w:t xml:space="preserve"> </w:t>
      </w:r>
      <w:r w:rsidRPr="0038674F">
        <w:t xml:space="preserve">provides </w:t>
      </w:r>
      <w:r w:rsidR="0087032A" w:rsidRPr="0038674F">
        <w:t>Plumwood’s</w:t>
      </w:r>
      <w:r w:rsidRPr="0038674F">
        <w:t xml:space="preserve"> analysis of</w:t>
      </w:r>
      <w:r w:rsidR="00843D95" w:rsidRPr="0038674F">
        <w:t xml:space="preserve"> </w:t>
      </w:r>
      <w:r w:rsidRPr="0038674F">
        <w:t>some key areas of debate within ecofeminism at the time</w:t>
      </w:r>
      <w:r w:rsidR="0087032A" w:rsidRPr="0038674F">
        <w:t>. F</w:t>
      </w:r>
      <w:r w:rsidRPr="0038674F">
        <w:t xml:space="preserve">or example, </w:t>
      </w:r>
      <w:r w:rsidR="0087032A" w:rsidRPr="0038674F">
        <w:t xml:space="preserve">she </w:t>
      </w:r>
      <w:r w:rsidR="00422BD8" w:rsidRPr="0038674F">
        <w:t>looked</w:t>
      </w:r>
      <w:r w:rsidR="0087032A" w:rsidRPr="0038674F">
        <w:t xml:space="preserve"> at</w:t>
      </w:r>
      <w:r w:rsidRPr="0038674F">
        <w:t xml:space="preserve"> </w:t>
      </w:r>
      <w:r w:rsidR="00843D95" w:rsidRPr="0038674F">
        <w:t xml:space="preserve">different ecofeminist standpoints </w:t>
      </w:r>
      <w:r w:rsidR="0087032A" w:rsidRPr="0038674F">
        <w:t>on</w:t>
      </w:r>
      <w:r w:rsidR="00843D95" w:rsidRPr="0038674F">
        <w:t xml:space="preserve"> </w:t>
      </w:r>
      <w:r w:rsidR="0039640A" w:rsidRPr="0038674F">
        <w:t>people’s</w:t>
      </w:r>
      <w:r w:rsidR="00843D95" w:rsidRPr="0038674F">
        <w:t xml:space="preserve"> relationship with non-human animals</w:t>
      </w:r>
      <w:r w:rsidR="0087032A" w:rsidRPr="0038674F">
        <w:t>; critiquing</w:t>
      </w:r>
      <w:r w:rsidRPr="0038674F">
        <w:t xml:space="preserve"> ontological veganism</w:t>
      </w:r>
      <w:r w:rsidR="0087032A" w:rsidRPr="0038674F">
        <w:t xml:space="preserve">, she </w:t>
      </w:r>
      <w:r w:rsidRPr="0038674F">
        <w:t>argue</w:t>
      </w:r>
      <w:r w:rsidR="005130F4" w:rsidRPr="0038674F">
        <w:t>d</w:t>
      </w:r>
      <w:r w:rsidRPr="0038674F">
        <w:t xml:space="preserve"> in favour of </w:t>
      </w:r>
      <w:r w:rsidR="0087032A" w:rsidRPr="0038674F">
        <w:t xml:space="preserve">what she </w:t>
      </w:r>
      <w:r w:rsidR="00422BD8" w:rsidRPr="0038674F">
        <w:t>called</w:t>
      </w:r>
      <w:r w:rsidR="00C17B70" w:rsidRPr="0038674F">
        <w:t xml:space="preserve"> </w:t>
      </w:r>
      <w:r w:rsidR="0087032A" w:rsidRPr="0038674F">
        <w:t>‘</w:t>
      </w:r>
      <w:r w:rsidR="00C17B70" w:rsidRPr="0038674F">
        <w:t>ecological animalism</w:t>
      </w:r>
      <w:r w:rsidR="0087032A" w:rsidRPr="0038674F">
        <w:t>’</w:t>
      </w:r>
      <w:r w:rsidR="00C17B70" w:rsidRPr="0038674F">
        <w:t xml:space="preserve">, emphasising human continuity with non-human life and situating both humans and other animals </w:t>
      </w:r>
      <w:r w:rsidR="0039640A" w:rsidRPr="0038674F">
        <w:t>‘</w:t>
      </w:r>
      <w:r w:rsidR="00C17B70" w:rsidRPr="0038674F">
        <w:t>within an ethically and ecologically conceived universe.</w:t>
      </w:r>
      <w:r w:rsidR="0039640A" w:rsidRPr="0038674F">
        <w:t>’</w:t>
      </w:r>
      <w:r w:rsidR="0039640A" w:rsidRPr="0038674F">
        <w:rPr>
          <w:rStyle w:val="FootnoteReference"/>
        </w:rPr>
        <w:footnoteReference w:id="27"/>
      </w:r>
      <w:r w:rsidR="00C17B70" w:rsidRPr="0038674F">
        <w:t xml:space="preserve"> </w:t>
      </w:r>
    </w:p>
    <w:p w14:paraId="2010C621" w14:textId="144A45EB" w:rsidR="00E051E2" w:rsidRPr="0038674F" w:rsidRDefault="001C14D5" w:rsidP="0056690E">
      <w:pPr>
        <w:rPr>
          <w:b/>
          <w:bCs/>
          <w:sz w:val="28"/>
          <w:szCs w:val="28"/>
        </w:rPr>
      </w:pPr>
      <w:r w:rsidRPr="0038674F">
        <w:rPr>
          <w:b/>
          <w:bCs/>
          <w:sz w:val="28"/>
          <w:szCs w:val="28"/>
        </w:rPr>
        <w:t>Analys</w:t>
      </w:r>
      <w:r w:rsidR="004B19B4" w:rsidRPr="0038674F">
        <w:rPr>
          <w:b/>
          <w:bCs/>
          <w:sz w:val="28"/>
          <w:szCs w:val="28"/>
        </w:rPr>
        <w:t>is</w:t>
      </w:r>
      <w:r w:rsidR="00E051E2" w:rsidRPr="0038674F">
        <w:rPr>
          <w:b/>
          <w:bCs/>
          <w:sz w:val="28"/>
          <w:szCs w:val="28"/>
        </w:rPr>
        <w:t xml:space="preserve"> </w:t>
      </w:r>
    </w:p>
    <w:p w14:paraId="51DA58F7" w14:textId="7B7B628D" w:rsidR="003D1137" w:rsidRPr="0038674F" w:rsidRDefault="003D1137" w:rsidP="003D1137">
      <w:r w:rsidRPr="0038674F">
        <w:t>It is important to examine and critique these papers because</w:t>
      </w:r>
      <w:r w:rsidR="00B01E30" w:rsidRPr="0038674F">
        <w:t xml:space="preserve"> both authors’ arguments have been highly influential and, </w:t>
      </w:r>
      <w:r w:rsidRPr="0038674F">
        <w:t xml:space="preserve">as Whitney </w:t>
      </w:r>
      <w:r w:rsidR="005130F4" w:rsidRPr="0038674F">
        <w:t>has said</w:t>
      </w:r>
      <w:r w:rsidRPr="0038674F">
        <w:t xml:space="preserve"> of White </w:t>
      </w:r>
      <w:r w:rsidR="00B01E30" w:rsidRPr="0038674F">
        <w:t xml:space="preserve">(and </w:t>
      </w:r>
      <w:r w:rsidRPr="0038674F">
        <w:t xml:space="preserve">which </w:t>
      </w:r>
      <w:r w:rsidR="00B01E30" w:rsidRPr="0038674F">
        <w:t xml:space="preserve">is also applicable </w:t>
      </w:r>
      <w:r w:rsidRPr="0038674F">
        <w:t>to Plumwood</w:t>
      </w:r>
      <w:r w:rsidR="00B01E30" w:rsidRPr="0038674F">
        <w:t>),</w:t>
      </w:r>
      <w:r w:rsidRPr="0038674F">
        <w:t xml:space="preserve"> ‘If White is incorrect in his analysis…and we continue to follow his prescription for a solution, we may be at the mercy of forces we are not even considering.’</w:t>
      </w:r>
      <w:r w:rsidRPr="0038674F">
        <w:rPr>
          <w:rStyle w:val="FootnoteReference"/>
        </w:rPr>
        <w:footnoteReference w:id="28"/>
      </w:r>
    </w:p>
    <w:p w14:paraId="526013FF" w14:textId="70E49FF1" w:rsidR="000F4D09" w:rsidRPr="0038674F" w:rsidRDefault="007B39C1" w:rsidP="0056690E">
      <w:pPr>
        <w:rPr>
          <w:b/>
          <w:bCs/>
          <w:i/>
          <w:iCs/>
          <w:sz w:val="24"/>
          <w:szCs w:val="24"/>
        </w:rPr>
      </w:pPr>
      <w:r w:rsidRPr="0038674F">
        <w:rPr>
          <w:b/>
          <w:bCs/>
          <w:i/>
          <w:iCs/>
          <w:sz w:val="24"/>
          <w:szCs w:val="24"/>
        </w:rPr>
        <w:t>Style and audience</w:t>
      </w:r>
    </w:p>
    <w:p w14:paraId="530E0C70" w14:textId="62A1F778" w:rsidR="004540AB" w:rsidRPr="0038674F" w:rsidRDefault="0095087B" w:rsidP="00771261">
      <w:pPr>
        <w:rPr>
          <w:color w:val="000000" w:themeColor="text1"/>
        </w:rPr>
      </w:pPr>
      <w:r w:rsidRPr="0038674F">
        <w:rPr>
          <w:color w:val="000000" w:themeColor="text1"/>
        </w:rPr>
        <w:t xml:space="preserve">Whilst both papers are argumentative in approach, building their cases for the authors’ normative positions, they are very different in style. </w:t>
      </w:r>
      <w:r w:rsidR="00576CD0" w:rsidRPr="0038674F">
        <w:rPr>
          <w:color w:val="000000" w:themeColor="text1"/>
        </w:rPr>
        <w:t>White</w:t>
      </w:r>
      <w:r w:rsidRPr="0038674F">
        <w:rPr>
          <w:color w:val="000000" w:themeColor="text1"/>
        </w:rPr>
        <w:t>’s</w:t>
      </w:r>
      <w:r w:rsidR="00576CD0" w:rsidRPr="0038674F">
        <w:rPr>
          <w:color w:val="000000" w:themeColor="text1"/>
        </w:rPr>
        <w:t xml:space="preserve"> </w:t>
      </w:r>
      <w:r w:rsidRPr="0038674F">
        <w:rPr>
          <w:color w:val="000000" w:themeColor="text1"/>
        </w:rPr>
        <w:t xml:space="preserve">paper </w:t>
      </w:r>
      <w:r w:rsidR="00576CD0" w:rsidRPr="0038674F">
        <w:rPr>
          <w:color w:val="000000" w:themeColor="text1"/>
        </w:rPr>
        <w:t>could be said to be polemic</w:t>
      </w:r>
      <w:r w:rsidR="007B39C1" w:rsidRPr="0038674F">
        <w:rPr>
          <w:color w:val="000000" w:themeColor="text1"/>
        </w:rPr>
        <w:t>,</w:t>
      </w:r>
      <w:r w:rsidR="00576CD0" w:rsidRPr="0038674F">
        <w:rPr>
          <w:color w:val="000000" w:themeColor="text1"/>
        </w:rPr>
        <w:t xml:space="preserve"> </w:t>
      </w:r>
      <w:r w:rsidR="007B39C1" w:rsidRPr="0038674F">
        <w:rPr>
          <w:color w:val="000000" w:themeColor="text1"/>
        </w:rPr>
        <w:t xml:space="preserve">with provocative statements that are not always backed up by evidence, </w:t>
      </w:r>
      <w:r w:rsidR="00B01E30" w:rsidRPr="0038674F">
        <w:rPr>
          <w:color w:val="000000" w:themeColor="text1"/>
        </w:rPr>
        <w:t xml:space="preserve">and </w:t>
      </w:r>
      <w:r w:rsidR="00531471" w:rsidRPr="0038674F">
        <w:rPr>
          <w:color w:val="000000" w:themeColor="text1"/>
        </w:rPr>
        <w:t>anecdote</w:t>
      </w:r>
      <w:r w:rsidR="007B39C1" w:rsidRPr="0038674F">
        <w:rPr>
          <w:color w:val="000000" w:themeColor="text1"/>
        </w:rPr>
        <w:t xml:space="preserve"> </w:t>
      </w:r>
      <w:r w:rsidR="00531471" w:rsidRPr="0038674F">
        <w:rPr>
          <w:color w:val="000000" w:themeColor="text1"/>
        </w:rPr>
        <w:t xml:space="preserve">and </w:t>
      </w:r>
      <w:r w:rsidR="00531471" w:rsidRPr="0038674F">
        <w:rPr>
          <w:color w:val="000000" w:themeColor="text1"/>
        </w:rPr>
        <w:lastRenderedPageBreak/>
        <w:t>rhetorical flourishes</w:t>
      </w:r>
      <w:r w:rsidR="00B01E30" w:rsidRPr="0038674F">
        <w:rPr>
          <w:color w:val="000000" w:themeColor="text1"/>
        </w:rPr>
        <w:t xml:space="preserve"> are incorporated throughout.</w:t>
      </w:r>
      <w:r w:rsidR="004540AB" w:rsidRPr="0038674F">
        <w:rPr>
          <w:color w:val="000000" w:themeColor="text1"/>
        </w:rPr>
        <w:t xml:space="preserve"> </w:t>
      </w:r>
      <w:r w:rsidR="00576CD0" w:rsidRPr="0038674F">
        <w:rPr>
          <w:color w:val="000000" w:themeColor="text1"/>
        </w:rPr>
        <w:t>Plumwood</w:t>
      </w:r>
      <w:r w:rsidR="008B7A3D" w:rsidRPr="0038674F">
        <w:rPr>
          <w:color w:val="000000" w:themeColor="text1"/>
        </w:rPr>
        <w:t>’s</w:t>
      </w:r>
      <w:r w:rsidR="00576CD0" w:rsidRPr="0038674F">
        <w:rPr>
          <w:color w:val="000000" w:themeColor="text1"/>
        </w:rPr>
        <w:t xml:space="preserve"> </w:t>
      </w:r>
      <w:r w:rsidR="007B39C1" w:rsidRPr="0038674F">
        <w:rPr>
          <w:color w:val="000000" w:themeColor="text1"/>
        </w:rPr>
        <w:t>article</w:t>
      </w:r>
      <w:r w:rsidR="004540AB" w:rsidRPr="0038674F">
        <w:rPr>
          <w:color w:val="000000" w:themeColor="text1"/>
        </w:rPr>
        <w:t>, by contrast,</w:t>
      </w:r>
      <w:r w:rsidR="007B39C1" w:rsidRPr="0038674F">
        <w:rPr>
          <w:color w:val="000000" w:themeColor="text1"/>
        </w:rPr>
        <w:t xml:space="preserve"> </w:t>
      </w:r>
      <w:r w:rsidR="00B01E30" w:rsidRPr="0038674F">
        <w:rPr>
          <w:color w:val="000000" w:themeColor="text1"/>
        </w:rPr>
        <w:t>has</w:t>
      </w:r>
      <w:r w:rsidRPr="0038674F">
        <w:rPr>
          <w:color w:val="000000" w:themeColor="text1"/>
        </w:rPr>
        <w:t xml:space="preserve"> a</w:t>
      </w:r>
      <w:r w:rsidR="00576CD0" w:rsidRPr="0038674F">
        <w:rPr>
          <w:color w:val="000000" w:themeColor="text1"/>
        </w:rPr>
        <w:t xml:space="preserve"> more </w:t>
      </w:r>
      <w:r w:rsidR="00E4346F" w:rsidRPr="0038674F">
        <w:rPr>
          <w:color w:val="000000" w:themeColor="text1"/>
        </w:rPr>
        <w:t xml:space="preserve">formal </w:t>
      </w:r>
      <w:r w:rsidR="007B39C1" w:rsidRPr="0038674F">
        <w:rPr>
          <w:color w:val="000000" w:themeColor="text1"/>
        </w:rPr>
        <w:t>academic</w:t>
      </w:r>
      <w:r w:rsidR="00B01E30" w:rsidRPr="0038674F">
        <w:rPr>
          <w:color w:val="000000" w:themeColor="text1"/>
        </w:rPr>
        <w:t xml:space="preserve"> style</w:t>
      </w:r>
      <w:r w:rsidR="00BE47E3" w:rsidRPr="0038674F">
        <w:rPr>
          <w:color w:val="000000" w:themeColor="text1"/>
        </w:rPr>
        <w:t xml:space="preserve"> and tone</w:t>
      </w:r>
      <w:r w:rsidR="008B7A3D" w:rsidRPr="0038674F">
        <w:rPr>
          <w:color w:val="000000" w:themeColor="text1"/>
        </w:rPr>
        <w:t>. This</w:t>
      </w:r>
      <w:r w:rsidR="004540AB" w:rsidRPr="0038674F">
        <w:rPr>
          <w:color w:val="000000" w:themeColor="text1"/>
        </w:rPr>
        <w:t xml:space="preserve"> difference</w:t>
      </w:r>
      <w:r w:rsidR="008B7A3D" w:rsidRPr="0038674F">
        <w:rPr>
          <w:color w:val="000000" w:themeColor="text1"/>
        </w:rPr>
        <w:t xml:space="preserve"> can perhaps be at least partially explained by the format and intended audience: White’s paper was the text of a speech delivered to the American Association for the Advancement of Science (AAAS)</w:t>
      </w:r>
      <w:r w:rsidR="004B7C4B" w:rsidRPr="0038674F">
        <w:rPr>
          <w:rStyle w:val="FootnoteReference"/>
        </w:rPr>
        <w:t xml:space="preserve"> </w:t>
      </w:r>
      <w:r w:rsidR="004B7C4B" w:rsidRPr="0038674F">
        <w:rPr>
          <w:rStyle w:val="FootnoteReference"/>
        </w:rPr>
        <w:footnoteReference w:id="29"/>
      </w:r>
      <w:r w:rsidR="00531471" w:rsidRPr="0038674F">
        <w:rPr>
          <w:color w:val="000000" w:themeColor="text1"/>
        </w:rPr>
        <w:t xml:space="preserve"> </w:t>
      </w:r>
      <w:r w:rsidR="00E4346F" w:rsidRPr="0038674F">
        <w:rPr>
          <w:color w:val="000000" w:themeColor="text1"/>
        </w:rPr>
        <w:t xml:space="preserve">whilst </w:t>
      </w:r>
      <w:r w:rsidR="008B7A3D" w:rsidRPr="0038674F">
        <w:rPr>
          <w:color w:val="000000" w:themeColor="text1"/>
        </w:rPr>
        <w:t>Plumwood</w:t>
      </w:r>
      <w:r w:rsidR="00BD14E2" w:rsidRPr="0038674F">
        <w:rPr>
          <w:color w:val="000000" w:themeColor="text1"/>
        </w:rPr>
        <w:t>’s article</w:t>
      </w:r>
      <w:r w:rsidR="00E4346F" w:rsidRPr="0038674F">
        <w:rPr>
          <w:color w:val="000000" w:themeColor="text1"/>
        </w:rPr>
        <w:t xml:space="preserve"> </w:t>
      </w:r>
      <w:r w:rsidR="008B7A3D" w:rsidRPr="0038674F">
        <w:rPr>
          <w:color w:val="000000" w:themeColor="text1"/>
        </w:rPr>
        <w:t xml:space="preserve">was </w:t>
      </w:r>
      <w:r w:rsidR="00BD14E2" w:rsidRPr="0038674F">
        <w:t xml:space="preserve">published as a chapter in </w:t>
      </w:r>
      <w:r w:rsidR="00BD14E2" w:rsidRPr="0038674F">
        <w:rPr>
          <w:i/>
          <w:iCs/>
        </w:rPr>
        <w:t>Controversies in Environmental Sociology</w:t>
      </w:r>
      <w:r w:rsidR="00BD14E2" w:rsidRPr="0038674F">
        <w:t xml:space="preserve">, </w:t>
      </w:r>
      <w:r w:rsidR="008B7A3D" w:rsidRPr="0038674F">
        <w:rPr>
          <w:color w:val="000000" w:themeColor="text1"/>
        </w:rPr>
        <w:t>a sociology textbook aimed at academics and students</w:t>
      </w:r>
      <w:r w:rsidR="00296413" w:rsidRPr="0038674F">
        <w:rPr>
          <w:color w:val="000000" w:themeColor="text1"/>
        </w:rPr>
        <w:t>.</w:t>
      </w:r>
      <w:r w:rsidR="00BD14E2" w:rsidRPr="0038674F">
        <w:rPr>
          <w:rStyle w:val="FootnoteReference"/>
          <w:color w:val="000000" w:themeColor="text1"/>
        </w:rPr>
        <w:footnoteReference w:id="30"/>
      </w:r>
      <w:r w:rsidR="00296413" w:rsidRPr="0038674F">
        <w:rPr>
          <w:color w:val="000000" w:themeColor="text1"/>
        </w:rPr>
        <w:t xml:space="preserve"> </w:t>
      </w:r>
    </w:p>
    <w:p w14:paraId="6E35F2C4" w14:textId="51FDCABC" w:rsidR="000F4D09" w:rsidRPr="0038674F" w:rsidRDefault="007B39C1" w:rsidP="0056690E">
      <w:pPr>
        <w:rPr>
          <w:b/>
          <w:bCs/>
          <w:i/>
          <w:iCs/>
          <w:sz w:val="24"/>
          <w:szCs w:val="24"/>
        </w:rPr>
      </w:pPr>
      <w:r w:rsidRPr="0038674F">
        <w:rPr>
          <w:b/>
          <w:bCs/>
          <w:i/>
          <w:iCs/>
          <w:sz w:val="24"/>
          <w:szCs w:val="24"/>
        </w:rPr>
        <w:t xml:space="preserve">Sources and </w:t>
      </w:r>
      <w:r w:rsidR="00C244A6" w:rsidRPr="0038674F">
        <w:rPr>
          <w:b/>
          <w:bCs/>
          <w:i/>
          <w:iCs/>
          <w:sz w:val="24"/>
          <w:szCs w:val="24"/>
        </w:rPr>
        <w:t>evidence</w:t>
      </w:r>
    </w:p>
    <w:p w14:paraId="0862CB6E" w14:textId="1FC7F942" w:rsidR="00531471" w:rsidRPr="0038674F" w:rsidRDefault="00296413" w:rsidP="005952A8">
      <w:pPr>
        <w:rPr>
          <w:color w:val="000000" w:themeColor="text1"/>
        </w:rPr>
      </w:pPr>
      <w:r w:rsidRPr="0038674F">
        <w:rPr>
          <w:color w:val="000000" w:themeColor="text1"/>
        </w:rPr>
        <w:t xml:space="preserve">The papers also differ in the sources </w:t>
      </w:r>
      <w:r w:rsidR="00BE47E3" w:rsidRPr="0038674F">
        <w:rPr>
          <w:color w:val="000000" w:themeColor="text1"/>
        </w:rPr>
        <w:t>the authors</w:t>
      </w:r>
      <w:r w:rsidRPr="0038674F">
        <w:rPr>
          <w:color w:val="000000" w:themeColor="text1"/>
        </w:rPr>
        <w:t xml:space="preserve"> </w:t>
      </w:r>
      <w:r w:rsidR="00422BD8" w:rsidRPr="0038674F">
        <w:rPr>
          <w:color w:val="000000" w:themeColor="text1"/>
        </w:rPr>
        <w:t>utilised</w:t>
      </w:r>
      <w:r w:rsidRPr="0038674F">
        <w:rPr>
          <w:color w:val="000000" w:themeColor="text1"/>
        </w:rPr>
        <w:t xml:space="preserve"> to build their cases. As a historian, White </w:t>
      </w:r>
      <w:r w:rsidR="00DF10C5" w:rsidRPr="0038674F">
        <w:rPr>
          <w:color w:val="000000" w:themeColor="text1"/>
        </w:rPr>
        <w:t>base</w:t>
      </w:r>
      <w:r w:rsidR="00BE47E3" w:rsidRPr="0038674F">
        <w:rPr>
          <w:color w:val="000000" w:themeColor="text1"/>
        </w:rPr>
        <w:t>d</w:t>
      </w:r>
      <w:r w:rsidR="00DF10C5" w:rsidRPr="0038674F">
        <w:rPr>
          <w:color w:val="000000" w:themeColor="text1"/>
        </w:rPr>
        <w:t xml:space="preserve"> his thesis</w:t>
      </w:r>
      <w:r w:rsidRPr="0038674F">
        <w:rPr>
          <w:color w:val="000000" w:themeColor="text1"/>
        </w:rPr>
        <w:t xml:space="preserve"> on historical evidence</w:t>
      </w:r>
      <w:r w:rsidR="00DF10C5" w:rsidRPr="0038674F">
        <w:rPr>
          <w:color w:val="000000" w:themeColor="text1"/>
        </w:rPr>
        <w:t xml:space="preserve">, whilst </w:t>
      </w:r>
      <w:r w:rsidRPr="0038674F">
        <w:rPr>
          <w:color w:val="000000" w:themeColor="text1"/>
        </w:rPr>
        <w:t>Plumwood</w:t>
      </w:r>
      <w:r w:rsidR="00DF10C5" w:rsidRPr="0038674F">
        <w:rPr>
          <w:color w:val="000000" w:themeColor="text1"/>
        </w:rPr>
        <w:t xml:space="preserve"> mainly </w:t>
      </w:r>
      <w:r w:rsidR="00BE47E3" w:rsidRPr="0038674F">
        <w:rPr>
          <w:color w:val="000000" w:themeColor="text1"/>
        </w:rPr>
        <w:t>drew</w:t>
      </w:r>
      <w:r w:rsidR="00DF10C5" w:rsidRPr="0038674F">
        <w:rPr>
          <w:color w:val="000000" w:themeColor="text1"/>
        </w:rPr>
        <w:t xml:space="preserve"> </w:t>
      </w:r>
      <w:r w:rsidRPr="0038674F">
        <w:rPr>
          <w:color w:val="000000" w:themeColor="text1"/>
        </w:rPr>
        <w:t xml:space="preserve">on the work of other ecofeminist </w:t>
      </w:r>
      <w:r w:rsidR="007D1C4E" w:rsidRPr="0038674F">
        <w:rPr>
          <w:color w:val="000000" w:themeColor="text1"/>
        </w:rPr>
        <w:t>thinkers to describe the development of the field and</w:t>
      </w:r>
      <w:r w:rsidR="00DF10C5" w:rsidRPr="0038674F">
        <w:rPr>
          <w:color w:val="000000" w:themeColor="text1"/>
        </w:rPr>
        <w:t xml:space="preserve"> to</w:t>
      </w:r>
      <w:r w:rsidR="007D1C4E" w:rsidRPr="0038674F">
        <w:rPr>
          <w:color w:val="000000" w:themeColor="text1"/>
        </w:rPr>
        <w:t xml:space="preserve"> provide </w:t>
      </w:r>
      <w:r w:rsidR="00DF10C5" w:rsidRPr="0038674F">
        <w:rPr>
          <w:color w:val="000000" w:themeColor="text1"/>
        </w:rPr>
        <w:t>a</w:t>
      </w:r>
      <w:r w:rsidR="00BE47E3" w:rsidRPr="0038674F">
        <w:rPr>
          <w:color w:val="000000" w:themeColor="text1"/>
        </w:rPr>
        <w:t xml:space="preserve">n </w:t>
      </w:r>
      <w:r w:rsidR="007D1C4E" w:rsidRPr="0038674F">
        <w:rPr>
          <w:color w:val="000000" w:themeColor="text1"/>
        </w:rPr>
        <w:t>analysis of a number of debates within ecofeminism.</w:t>
      </w:r>
      <w:r w:rsidR="000F4D09" w:rsidRPr="0038674F">
        <w:rPr>
          <w:color w:val="000000" w:themeColor="text1"/>
        </w:rPr>
        <w:t xml:space="preserve"> </w:t>
      </w:r>
      <w:r w:rsidR="007D1C4E" w:rsidRPr="0038674F">
        <w:rPr>
          <w:color w:val="000000" w:themeColor="text1"/>
        </w:rPr>
        <w:t xml:space="preserve">These differences in approach </w:t>
      </w:r>
      <w:r w:rsidR="000F4D09" w:rsidRPr="0038674F">
        <w:rPr>
          <w:color w:val="000000" w:themeColor="text1"/>
        </w:rPr>
        <w:t>mean that the authors’ arguments</w:t>
      </w:r>
      <w:r w:rsidR="004540AB" w:rsidRPr="0038674F">
        <w:rPr>
          <w:color w:val="000000" w:themeColor="text1"/>
        </w:rPr>
        <w:t xml:space="preserve"> have</w:t>
      </w:r>
      <w:r w:rsidR="000F4D09" w:rsidRPr="0038674F">
        <w:rPr>
          <w:color w:val="000000" w:themeColor="text1"/>
        </w:rPr>
        <w:t xml:space="preserve"> received different types of critique</w:t>
      </w:r>
      <w:r w:rsidR="0093194D" w:rsidRPr="0038674F">
        <w:rPr>
          <w:color w:val="000000" w:themeColor="text1"/>
        </w:rPr>
        <w:t xml:space="preserve">. </w:t>
      </w:r>
      <w:r w:rsidR="007D1C4E" w:rsidRPr="0038674F">
        <w:rPr>
          <w:color w:val="000000" w:themeColor="text1"/>
        </w:rPr>
        <w:t xml:space="preserve">Whilst White’s paper has been </w:t>
      </w:r>
      <w:r w:rsidR="0093194D" w:rsidRPr="0038674F">
        <w:rPr>
          <w:color w:val="000000" w:themeColor="text1"/>
        </w:rPr>
        <w:t>analysed</w:t>
      </w:r>
      <w:r w:rsidR="007D1C4E" w:rsidRPr="0038674F">
        <w:rPr>
          <w:color w:val="000000" w:themeColor="text1"/>
        </w:rPr>
        <w:t xml:space="preserve"> </w:t>
      </w:r>
      <w:r w:rsidR="0093194D" w:rsidRPr="0038674F">
        <w:rPr>
          <w:color w:val="000000" w:themeColor="text1"/>
        </w:rPr>
        <w:t>for</w:t>
      </w:r>
      <w:r w:rsidR="007D1C4E" w:rsidRPr="0038674F">
        <w:rPr>
          <w:color w:val="000000" w:themeColor="text1"/>
        </w:rPr>
        <w:t xml:space="preserve"> the quality</w:t>
      </w:r>
      <w:r w:rsidR="0093194D" w:rsidRPr="0038674F">
        <w:rPr>
          <w:color w:val="000000" w:themeColor="text1"/>
        </w:rPr>
        <w:t xml:space="preserve"> and reliability</w:t>
      </w:r>
      <w:r w:rsidR="007D1C4E" w:rsidRPr="0038674F">
        <w:rPr>
          <w:color w:val="000000" w:themeColor="text1"/>
        </w:rPr>
        <w:t xml:space="preserve"> of his historical evidence and theological arguments, Plumwood has </w:t>
      </w:r>
      <w:r w:rsidR="005952A8" w:rsidRPr="0038674F">
        <w:rPr>
          <w:color w:val="000000" w:themeColor="text1"/>
        </w:rPr>
        <w:t xml:space="preserve">been </w:t>
      </w:r>
      <w:r w:rsidR="0093194D" w:rsidRPr="0038674F">
        <w:rPr>
          <w:color w:val="000000" w:themeColor="text1"/>
        </w:rPr>
        <w:t>scrutinised</w:t>
      </w:r>
      <w:r w:rsidR="005952A8" w:rsidRPr="0038674F">
        <w:rPr>
          <w:color w:val="000000" w:themeColor="text1"/>
        </w:rPr>
        <w:t xml:space="preserve"> largely </w:t>
      </w:r>
      <w:r w:rsidR="00712792" w:rsidRPr="0038674F">
        <w:rPr>
          <w:color w:val="000000" w:themeColor="text1"/>
        </w:rPr>
        <w:t>on her portrayal of other ecofeminist viewpoints</w:t>
      </w:r>
      <w:r w:rsidR="0093194D" w:rsidRPr="0038674F">
        <w:rPr>
          <w:color w:val="000000" w:themeColor="text1"/>
        </w:rPr>
        <w:t xml:space="preserve"> (comments on Plumwood’s analysis have mostly related to her more well-known works, such as </w:t>
      </w:r>
      <w:r w:rsidR="0093194D" w:rsidRPr="0038674F">
        <w:rPr>
          <w:i/>
          <w:iCs/>
          <w:color w:val="000000" w:themeColor="text1"/>
        </w:rPr>
        <w:t>Feminism and the Mastery of Nature</w:t>
      </w:r>
      <w:r w:rsidR="0093194D" w:rsidRPr="0038674F">
        <w:rPr>
          <w:color w:val="000000" w:themeColor="text1"/>
        </w:rPr>
        <w:t>, but can equally be applied to this paper).</w:t>
      </w:r>
    </w:p>
    <w:p w14:paraId="3D16FDB9" w14:textId="2A4F92EB" w:rsidR="00BC7BB5" w:rsidRPr="0038674F" w:rsidRDefault="005952A8" w:rsidP="00B64B3C">
      <w:pPr>
        <w:ind w:firstLine="720"/>
        <w:rPr>
          <w:color w:val="000000" w:themeColor="text1"/>
        </w:rPr>
      </w:pPr>
      <w:r w:rsidRPr="0038674F">
        <w:rPr>
          <w:color w:val="000000" w:themeColor="text1"/>
        </w:rPr>
        <w:t xml:space="preserve">For example, </w:t>
      </w:r>
      <w:r w:rsidR="00531471" w:rsidRPr="0038674F">
        <w:rPr>
          <w:color w:val="000000" w:themeColor="text1"/>
        </w:rPr>
        <w:t>several commentators have noted that White’s paper include</w:t>
      </w:r>
      <w:r w:rsidR="00422BD8" w:rsidRPr="0038674F">
        <w:rPr>
          <w:color w:val="000000" w:themeColor="text1"/>
        </w:rPr>
        <w:t>d</w:t>
      </w:r>
      <w:r w:rsidR="00531471" w:rsidRPr="0038674F">
        <w:rPr>
          <w:color w:val="000000" w:themeColor="text1"/>
        </w:rPr>
        <w:t xml:space="preserve"> very little in the way of evidence to back up his statements. </w:t>
      </w:r>
      <w:r w:rsidR="00A256D4" w:rsidRPr="0038674F">
        <w:rPr>
          <w:color w:val="000000" w:themeColor="text1"/>
        </w:rPr>
        <w:t xml:space="preserve">Ben A. </w:t>
      </w:r>
      <w:r w:rsidR="00C77D70" w:rsidRPr="0038674F">
        <w:rPr>
          <w:color w:val="000000" w:themeColor="text1"/>
        </w:rPr>
        <w:t xml:space="preserve">Minteer and </w:t>
      </w:r>
      <w:r w:rsidR="00A256D4" w:rsidRPr="0038674F">
        <w:rPr>
          <w:color w:val="000000" w:themeColor="text1"/>
        </w:rPr>
        <w:t xml:space="preserve">Robert E. </w:t>
      </w:r>
      <w:r w:rsidR="00C77D70" w:rsidRPr="0038674F">
        <w:rPr>
          <w:color w:val="000000" w:themeColor="text1"/>
        </w:rPr>
        <w:t xml:space="preserve">Manning </w:t>
      </w:r>
      <w:r w:rsidR="00926FBD" w:rsidRPr="0038674F">
        <w:rPr>
          <w:color w:val="000000" w:themeColor="text1"/>
        </w:rPr>
        <w:t>have argued</w:t>
      </w:r>
      <w:r w:rsidR="00C77D70" w:rsidRPr="0038674F">
        <w:rPr>
          <w:color w:val="000000" w:themeColor="text1"/>
        </w:rPr>
        <w:t xml:space="preserve"> that subsequent research in social science, ecology, history and environmental humanities has challenged many of the core assumptions and arguments in the paper.</w:t>
      </w:r>
      <w:r w:rsidR="00C77D70" w:rsidRPr="0038674F">
        <w:rPr>
          <w:rStyle w:val="FootnoteReference"/>
          <w:color w:val="000000" w:themeColor="text1"/>
        </w:rPr>
        <w:t xml:space="preserve"> </w:t>
      </w:r>
      <w:r w:rsidR="00C77D70" w:rsidRPr="0038674F">
        <w:rPr>
          <w:rStyle w:val="FootnoteReference"/>
          <w:color w:val="000000" w:themeColor="text1"/>
        </w:rPr>
        <w:footnoteReference w:id="31"/>
      </w:r>
      <w:r w:rsidR="00C77D70" w:rsidRPr="0038674F">
        <w:rPr>
          <w:color w:val="000000" w:themeColor="text1"/>
        </w:rPr>
        <w:t xml:space="preserve"> </w:t>
      </w:r>
      <w:r w:rsidR="00531471" w:rsidRPr="0038674F">
        <w:rPr>
          <w:color w:val="000000" w:themeColor="text1"/>
        </w:rPr>
        <w:t xml:space="preserve">Elspeth Whitney </w:t>
      </w:r>
      <w:r w:rsidR="00C244A6" w:rsidRPr="0038674F">
        <w:rPr>
          <w:color w:val="000000" w:themeColor="text1"/>
        </w:rPr>
        <w:t xml:space="preserve">has </w:t>
      </w:r>
      <w:r w:rsidR="00926FBD" w:rsidRPr="0038674F">
        <w:rPr>
          <w:color w:val="000000" w:themeColor="text1"/>
        </w:rPr>
        <w:t>stated that</w:t>
      </w:r>
      <w:r w:rsidR="00531471" w:rsidRPr="0038674F">
        <w:rPr>
          <w:color w:val="000000" w:themeColor="text1"/>
        </w:rPr>
        <w:t>, ‘breathtaking categorical assertions were made without much in the way of supporting evidence’</w:t>
      </w:r>
      <w:r w:rsidR="0093194D" w:rsidRPr="0038674F">
        <w:rPr>
          <w:rStyle w:val="FootnoteReference"/>
          <w:color w:val="000000" w:themeColor="text1"/>
        </w:rPr>
        <w:footnoteReference w:id="32"/>
      </w:r>
      <w:r w:rsidR="00531471" w:rsidRPr="0038674F">
        <w:rPr>
          <w:color w:val="000000" w:themeColor="text1"/>
        </w:rPr>
        <w:t xml:space="preserve"> – indeed, the lack of references makes it challenging to follow up on many of his assertions. </w:t>
      </w:r>
      <w:r w:rsidR="00BC7BB5" w:rsidRPr="0038674F">
        <w:rPr>
          <w:color w:val="000000" w:themeColor="text1"/>
        </w:rPr>
        <w:t>Scholars</w:t>
      </w:r>
      <w:r w:rsidR="00531471" w:rsidRPr="0038674F">
        <w:rPr>
          <w:color w:val="000000" w:themeColor="text1"/>
        </w:rPr>
        <w:t xml:space="preserve"> have </w:t>
      </w:r>
      <w:r w:rsidR="00BC7BB5" w:rsidRPr="0038674F">
        <w:rPr>
          <w:color w:val="000000" w:themeColor="text1"/>
        </w:rPr>
        <w:t>examined</w:t>
      </w:r>
      <w:r w:rsidR="00531471" w:rsidRPr="0038674F">
        <w:rPr>
          <w:color w:val="000000" w:themeColor="text1"/>
        </w:rPr>
        <w:t xml:space="preserve"> White’s wider work</w:t>
      </w:r>
      <w:r w:rsidR="00BC7BB5" w:rsidRPr="0038674F">
        <w:rPr>
          <w:color w:val="000000" w:themeColor="text1"/>
        </w:rPr>
        <w:t xml:space="preserve"> on medieval technology</w:t>
      </w:r>
      <w:r w:rsidR="0093194D" w:rsidRPr="0038674F">
        <w:rPr>
          <w:color w:val="000000" w:themeColor="text1"/>
        </w:rPr>
        <w:t xml:space="preserve"> </w:t>
      </w:r>
      <w:r w:rsidR="00531471" w:rsidRPr="0038674F">
        <w:rPr>
          <w:color w:val="000000" w:themeColor="text1"/>
        </w:rPr>
        <w:t>for more detailed historical evidence to support his claims,</w:t>
      </w:r>
      <w:r w:rsidR="00BC7BB5" w:rsidRPr="0038674F">
        <w:rPr>
          <w:color w:val="000000" w:themeColor="text1"/>
        </w:rPr>
        <w:t xml:space="preserve"> but have often found the evidence to be inadequate.</w:t>
      </w:r>
      <w:r w:rsidR="00531471" w:rsidRPr="0038674F">
        <w:rPr>
          <w:color w:val="000000" w:themeColor="text1"/>
        </w:rPr>
        <w:t xml:space="preserve"> Robin Attfield</w:t>
      </w:r>
      <w:r w:rsidR="00BC7BB5" w:rsidRPr="0038674F">
        <w:rPr>
          <w:color w:val="000000" w:themeColor="text1"/>
        </w:rPr>
        <w:t>, for example,</w:t>
      </w:r>
      <w:r w:rsidR="00531471" w:rsidRPr="0038674F">
        <w:rPr>
          <w:color w:val="000000" w:themeColor="text1"/>
        </w:rPr>
        <w:t xml:space="preserve"> has argued that</w:t>
      </w:r>
      <w:r w:rsidR="00BC7BB5" w:rsidRPr="0038674F">
        <w:rPr>
          <w:color w:val="000000" w:themeColor="text1"/>
        </w:rPr>
        <w:t xml:space="preserve"> in writing </w:t>
      </w:r>
      <w:r w:rsidR="005642F8" w:rsidRPr="0038674F">
        <w:t xml:space="preserve">‘The Historical Roots of our Ecologic Crisis’, </w:t>
      </w:r>
      <w:r w:rsidR="00BC7BB5" w:rsidRPr="0038674F">
        <w:rPr>
          <w:color w:val="000000" w:themeColor="text1"/>
        </w:rPr>
        <w:t xml:space="preserve">White </w:t>
      </w:r>
      <w:r w:rsidR="00C77D70" w:rsidRPr="0038674F">
        <w:rPr>
          <w:color w:val="000000" w:themeColor="text1"/>
        </w:rPr>
        <w:t>went beyond the evidence to make his case</w:t>
      </w:r>
      <w:r w:rsidR="00B64B3C" w:rsidRPr="0038674F">
        <w:rPr>
          <w:color w:val="000000" w:themeColor="text1"/>
        </w:rPr>
        <w:t>; Attfield says:</w:t>
      </w:r>
      <w:r w:rsidR="00BC7BB5" w:rsidRPr="0038674F">
        <w:rPr>
          <w:color w:val="000000" w:themeColor="text1"/>
        </w:rPr>
        <w:t xml:space="preserve"> </w:t>
      </w:r>
    </w:p>
    <w:p w14:paraId="5603CFFB" w14:textId="726E1045" w:rsidR="0093194D" w:rsidRPr="0038674F" w:rsidRDefault="00BC7BB5" w:rsidP="00B64B3C">
      <w:pPr>
        <w:ind w:left="720"/>
        <w:rPr>
          <w:color w:val="000000" w:themeColor="text1"/>
        </w:rPr>
      </w:pPr>
      <w:r w:rsidRPr="0038674F">
        <w:rPr>
          <w:color w:val="000000" w:themeColor="text1"/>
        </w:rPr>
        <w:t xml:space="preserve">White </w:t>
      </w:r>
      <w:r w:rsidR="00531471" w:rsidRPr="0038674F">
        <w:rPr>
          <w:color w:val="000000" w:themeColor="text1"/>
        </w:rPr>
        <w:t>discarded or de-emphasised numerous qualifications and nuances present in his earlier work so as to heighten the effect of certain rhetorical aphorisms and to generalise their scope and bearing well beyond what the evidence could bear.</w:t>
      </w:r>
      <w:r w:rsidR="00531471" w:rsidRPr="0038674F">
        <w:rPr>
          <w:rStyle w:val="FootnoteReference"/>
          <w:color w:val="000000" w:themeColor="text1"/>
        </w:rPr>
        <w:footnoteReference w:id="33"/>
      </w:r>
      <w:r w:rsidR="004540AB" w:rsidRPr="0038674F">
        <w:rPr>
          <w:color w:val="000000" w:themeColor="text1"/>
        </w:rPr>
        <w:t xml:space="preserve"> </w:t>
      </w:r>
    </w:p>
    <w:p w14:paraId="08A32ABF" w14:textId="0C43C50A" w:rsidR="00531471" w:rsidRPr="0038674F" w:rsidRDefault="00EA064F" w:rsidP="00B64B3C">
      <w:pPr>
        <w:ind w:firstLine="720"/>
        <w:rPr>
          <w:color w:val="000000" w:themeColor="text1"/>
        </w:rPr>
      </w:pPr>
      <w:r w:rsidRPr="0038674F">
        <w:rPr>
          <w:color w:val="000000" w:themeColor="text1"/>
        </w:rPr>
        <w:t>Some</w:t>
      </w:r>
      <w:r w:rsidR="005952A8" w:rsidRPr="0038674F">
        <w:rPr>
          <w:color w:val="000000" w:themeColor="text1"/>
        </w:rPr>
        <w:t xml:space="preserve"> of Plumwood’s key arguments have also been challenged</w:t>
      </w:r>
      <w:r w:rsidR="001B4F60" w:rsidRPr="0038674F">
        <w:rPr>
          <w:color w:val="000000" w:themeColor="text1"/>
        </w:rPr>
        <w:t xml:space="preserve"> in terms of how she </w:t>
      </w:r>
      <w:r w:rsidR="00303897" w:rsidRPr="0038674F">
        <w:rPr>
          <w:color w:val="000000" w:themeColor="text1"/>
        </w:rPr>
        <w:t>use</w:t>
      </w:r>
      <w:r w:rsidR="001D1ECC" w:rsidRPr="0038674F">
        <w:rPr>
          <w:color w:val="000000" w:themeColor="text1"/>
        </w:rPr>
        <w:t>d</w:t>
      </w:r>
      <w:r w:rsidR="00303897" w:rsidRPr="0038674F">
        <w:rPr>
          <w:color w:val="000000" w:themeColor="text1"/>
        </w:rPr>
        <w:t xml:space="preserve"> </w:t>
      </w:r>
      <w:r w:rsidR="00003F58" w:rsidRPr="0038674F">
        <w:rPr>
          <w:color w:val="000000" w:themeColor="text1"/>
        </w:rPr>
        <w:t xml:space="preserve">evidence </w:t>
      </w:r>
      <w:r w:rsidR="00303897" w:rsidRPr="0038674F">
        <w:rPr>
          <w:color w:val="000000" w:themeColor="text1"/>
        </w:rPr>
        <w:t xml:space="preserve">to build her case, particularly her </w:t>
      </w:r>
      <w:r w:rsidR="001B4F60" w:rsidRPr="0038674F">
        <w:rPr>
          <w:color w:val="000000" w:themeColor="text1"/>
        </w:rPr>
        <w:t>represent</w:t>
      </w:r>
      <w:r w:rsidR="00303897" w:rsidRPr="0038674F">
        <w:rPr>
          <w:color w:val="000000" w:themeColor="text1"/>
        </w:rPr>
        <w:t>ation of</w:t>
      </w:r>
      <w:r w:rsidR="001B4F60" w:rsidRPr="0038674F">
        <w:rPr>
          <w:color w:val="000000" w:themeColor="text1"/>
        </w:rPr>
        <w:t xml:space="preserve"> other ecofeminist </w:t>
      </w:r>
      <w:r w:rsidR="00103AE3" w:rsidRPr="0038674F">
        <w:rPr>
          <w:color w:val="000000" w:themeColor="text1"/>
        </w:rPr>
        <w:t xml:space="preserve">views on </w:t>
      </w:r>
      <w:r w:rsidR="001B4F60" w:rsidRPr="0038674F">
        <w:rPr>
          <w:color w:val="000000" w:themeColor="text1"/>
        </w:rPr>
        <w:t>‘</w:t>
      </w:r>
      <w:r w:rsidR="005952A8" w:rsidRPr="0038674F">
        <w:rPr>
          <w:color w:val="000000" w:themeColor="text1"/>
        </w:rPr>
        <w:t>ontological veganism</w:t>
      </w:r>
      <w:r w:rsidR="001B4F60" w:rsidRPr="0038674F">
        <w:rPr>
          <w:color w:val="000000" w:themeColor="text1"/>
        </w:rPr>
        <w:t>’</w:t>
      </w:r>
      <w:r w:rsidR="00A104B9" w:rsidRPr="0038674F">
        <w:rPr>
          <w:color w:val="000000" w:themeColor="text1"/>
        </w:rPr>
        <w:t xml:space="preserve">, </w:t>
      </w:r>
      <w:r w:rsidR="001D1ECC" w:rsidRPr="0038674F">
        <w:rPr>
          <w:color w:val="000000" w:themeColor="text1"/>
        </w:rPr>
        <w:t xml:space="preserve">a position </w:t>
      </w:r>
      <w:r w:rsidR="00A104B9" w:rsidRPr="0038674F">
        <w:rPr>
          <w:color w:val="000000" w:themeColor="text1"/>
        </w:rPr>
        <w:t>which she argue</w:t>
      </w:r>
      <w:r w:rsidR="001D1ECC" w:rsidRPr="0038674F">
        <w:rPr>
          <w:color w:val="000000" w:themeColor="text1"/>
        </w:rPr>
        <w:t>d</w:t>
      </w:r>
      <w:r w:rsidR="00A104B9" w:rsidRPr="0038674F">
        <w:rPr>
          <w:color w:val="000000" w:themeColor="text1"/>
        </w:rPr>
        <w:t xml:space="preserve"> against</w:t>
      </w:r>
      <w:r w:rsidR="00303897" w:rsidRPr="0038674F">
        <w:rPr>
          <w:color w:val="000000" w:themeColor="text1"/>
        </w:rPr>
        <w:t xml:space="preserve">. </w:t>
      </w:r>
      <w:r w:rsidR="001775A1" w:rsidRPr="0038674F">
        <w:rPr>
          <w:color w:val="000000" w:themeColor="text1"/>
        </w:rPr>
        <w:t>Richard Twine,</w:t>
      </w:r>
      <w:r w:rsidR="00303897" w:rsidRPr="0038674F">
        <w:rPr>
          <w:color w:val="000000" w:themeColor="text1"/>
        </w:rPr>
        <w:t xml:space="preserve"> for example, whilst supportive of Plumwood’s broader </w:t>
      </w:r>
      <w:r w:rsidR="00892250" w:rsidRPr="0038674F">
        <w:rPr>
          <w:color w:val="000000" w:themeColor="text1"/>
        </w:rPr>
        <w:t xml:space="preserve">dualisms </w:t>
      </w:r>
      <w:r w:rsidR="00303897" w:rsidRPr="0038674F">
        <w:rPr>
          <w:color w:val="000000" w:themeColor="text1"/>
        </w:rPr>
        <w:t>thesis,</w:t>
      </w:r>
      <w:r w:rsidR="001775A1" w:rsidRPr="0038674F">
        <w:rPr>
          <w:color w:val="000000" w:themeColor="text1"/>
        </w:rPr>
        <w:t xml:space="preserve"> has argued that</w:t>
      </w:r>
      <w:r w:rsidR="00303897" w:rsidRPr="0038674F">
        <w:rPr>
          <w:color w:val="000000" w:themeColor="text1"/>
        </w:rPr>
        <w:t xml:space="preserve"> </w:t>
      </w:r>
      <w:r w:rsidR="00892250" w:rsidRPr="0038674F">
        <w:rPr>
          <w:color w:val="000000" w:themeColor="text1"/>
        </w:rPr>
        <w:t>she depicted a ‘naïve vegan universalism’</w:t>
      </w:r>
      <w:r w:rsidR="00892250" w:rsidRPr="0038674F">
        <w:rPr>
          <w:rStyle w:val="FootnoteReference"/>
          <w:color w:val="000000" w:themeColor="text1"/>
        </w:rPr>
        <w:footnoteReference w:id="34"/>
      </w:r>
      <w:r w:rsidR="00892250" w:rsidRPr="0038674F">
        <w:rPr>
          <w:color w:val="000000" w:themeColor="text1"/>
        </w:rPr>
        <w:t xml:space="preserve"> </w:t>
      </w:r>
      <w:r w:rsidR="001A787E" w:rsidRPr="0038674F">
        <w:rPr>
          <w:color w:val="000000" w:themeColor="text1"/>
        </w:rPr>
        <w:t>that</w:t>
      </w:r>
      <w:r w:rsidR="00892250" w:rsidRPr="0038674F">
        <w:rPr>
          <w:color w:val="000000" w:themeColor="text1"/>
        </w:rPr>
        <w:t xml:space="preserve"> was not actually representative of the positions of the people whose views </w:t>
      </w:r>
      <w:r w:rsidR="00892250" w:rsidRPr="0038674F">
        <w:rPr>
          <w:color w:val="000000" w:themeColor="text1"/>
        </w:rPr>
        <w:lastRenderedPageBreak/>
        <w:t>she was in argument with</w:t>
      </w:r>
      <w:r w:rsidR="001A787E" w:rsidRPr="0038674F">
        <w:rPr>
          <w:color w:val="000000" w:themeColor="text1"/>
        </w:rPr>
        <w:t>,</w:t>
      </w:r>
      <w:r w:rsidR="00892250" w:rsidRPr="0038674F">
        <w:rPr>
          <w:color w:val="000000" w:themeColor="text1"/>
        </w:rPr>
        <w:t xml:space="preserve"> and could therefore be seen as</w:t>
      </w:r>
      <w:r w:rsidR="006B778F" w:rsidRPr="0038674F">
        <w:rPr>
          <w:color w:val="000000" w:themeColor="text1"/>
        </w:rPr>
        <w:t xml:space="preserve"> presenting</w:t>
      </w:r>
      <w:r w:rsidR="00892250" w:rsidRPr="0038674F">
        <w:rPr>
          <w:color w:val="000000" w:themeColor="text1"/>
        </w:rPr>
        <w:t xml:space="preserve"> a straw man critique</w:t>
      </w:r>
      <w:r w:rsidR="001A787E" w:rsidRPr="0038674F">
        <w:rPr>
          <w:color w:val="000000" w:themeColor="text1"/>
        </w:rPr>
        <w:t>.</w:t>
      </w:r>
      <w:r w:rsidR="001A787E" w:rsidRPr="0038674F">
        <w:rPr>
          <w:rStyle w:val="FootnoteReference"/>
          <w:color w:val="000000" w:themeColor="text1"/>
        </w:rPr>
        <w:footnoteReference w:id="35"/>
      </w:r>
      <w:r w:rsidR="001A787E" w:rsidRPr="0038674F">
        <w:rPr>
          <w:color w:val="000000" w:themeColor="text1"/>
        </w:rPr>
        <w:t xml:space="preserve"> </w:t>
      </w:r>
      <w:r w:rsidR="00261771" w:rsidRPr="0038674F">
        <w:rPr>
          <w:color w:val="000000" w:themeColor="text1"/>
        </w:rPr>
        <w:t>Whilst acknowledging that views on veganism have evolved in the past 20 years</w:t>
      </w:r>
      <w:r w:rsidR="001A787E" w:rsidRPr="0038674F">
        <w:rPr>
          <w:color w:val="000000" w:themeColor="text1"/>
        </w:rPr>
        <w:t>,</w:t>
      </w:r>
      <w:r w:rsidR="00261771" w:rsidRPr="0038674F">
        <w:rPr>
          <w:color w:val="000000" w:themeColor="text1"/>
        </w:rPr>
        <w:t xml:space="preserve"> Twine has suggested that</w:t>
      </w:r>
      <w:r w:rsidR="001A787E" w:rsidRPr="0038674F">
        <w:rPr>
          <w:color w:val="000000" w:themeColor="text1"/>
        </w:rPr>
        <w:t xml:space="preserve"> even </w:t>
      </w:r>
      <w:r w:rsidRPr="0038674F">
        <w:rPr>
          <w:color w:val="000000" w:themeColor="text1"/>
        </w:rPr>
        <w:t xml:space="preserve">at the time that </w:t>
      </w:r>
      <w:r w:rsidR="00003F58" w:rsidRPr="0038674F">
        <w:rPr>
          <w:color w:val="000000" w:themeColor="text1"/>
        </w:rPr>
        <w:t>she</w:t>
      </w:r>
      <w:r w:rsidRPr="0038674F">
        <w:rPr>
          <w:color w:val="000000" w:themeColor="text1"/>
        </w:rPr>
        <w:t xml:space="preserve"> was</w:t>
      </w:r>
      <w:r w:rsidR="001A787E" w:rsidRPr="0038674F">
        <w:rPr>
          <w:color w:val="000000" w:themeColor="text1"/>
        </w:rPr>
        <w:t xml:space="preserve"> writing</w:t>
      </w:r>
      <w:r w:rsidR="00A46F2F">
        <w:rPr>
          <w:color w:val="000000" w:themeColor="text1"/>
        </w:rPr>
        <w:t>,</w:t>
      </w:r>
      <w:r w:rsidR="008C2F97" w:rsidRPr="0038674F">
        <w:rPr>
          <w:color w:val="000000" w:themeColor="text1"/>
        </w:rPr>
        <w:t xml:space="preserve"> the evidence did not support Plumwood’s account of the views of other ecofeminists with regard to veganism</w:t>
      </w:r>
      <w:r w:rsidR="001A787E" w:rsidRPr="0038674F">
        <w:rPr>
          <w:color w:val="000000" w:themeColor="text1"/>
        </w:rPr>
        <w:t>.</w:t>
      </w:r>
      <w:r w:rsidR="001A787E" w:rsidRPr="0038674F">
        <w:rPr>
          <w:rStyle w:val="FootnoteReference"/>
          <w:color w:val="000000" w:themeColor="text1"/>
        </w:rPr>
        <w:footnoteReference w:id="36"/>
      </w:r>
      <w:r w:rsidR="001A787E" w:rsidRPr="0038674F">
        <w:rPr>
          <w:color w:val="000000" w:themeColor="text1"/>
        </w:rPr>
        <w:t xml:space="preserve"> </w:t>
      </w:r>
    </w:p>
    <w:p w14:paraId="3FE053B8" w14:textId="04065E63" w:rsidR="000F4D09" w:rsidRPr="0038674F" w:rsidRDefault="006E7B5A" w:rsidP="0056690E">
      <w:pPr>
        <w:rPr>
          <w:b/>
          <w:bCs/>
          <w:i/>
          <w:iCs/>
          <w:sz w:val="24"/>
          <w:szCs w:val="24"/>
        </w:rPr>
      </w:pPr>
      <w:r w:rsidRPr="0038674F">
        <w:rPr>
          <w:b/>
          <w:bCs/>
          <w:i/>
          <w:iCs/>
          <w:sz w:val="24"/>
          <w:szCs w:val="24"/>
        </w:rPr>
        <w:t>Approaches to a</w:t>
      </w:r>
      <w:r w:rsidR="007B39C1" w:rsidRPr="0038674F">
        <w:rPr>
          <w:b/>
          <w:bCs/>
          <w:i/>
          <w:iCs/>
          <w:sz w:val="24"/>
          <w:szCs w:val="24"/>
        </w:rPr>
        <w:t xml:space="preserve">nthropocentrism </w:t>
      </w:r>
    </w:p>
    <w:p w14:paraId="1202568F" w14:textId="13C54765" w:rsidR="00686F12" w:rsidRPr="0038674F" w:rsidRDefault="005952A8" w:rsidP="00762BE0">
      <w:pPr>
        <w:rPr>
          <w:color w:val="000000" w:themeColor="text1"/>
        </w:rPr>
      </w:pPr>
      <w:r w:rsidRPr="0038674F">
        <w:rPr>
          <w:color w:val="000000" w:themeColor="text1"/>
        </w:rPr>
        <w:t xml:space="preserve">Whilst there are therefore clear differences in the authors’ approaches to their topics, there are some key similarities in the </w:t>
      </w:r>
      <w:r w:rsidRPr="0038674F">
        <w:rPr>
          <w:i/>
          <w:iCs/>
          <w:color w:val="000000" w:themeColor="text1"/>
        </w:rPr>
        <w:t>content</w:t>
      </w:r>
      <w:r w:rsidRPr="0038674F">
        <w:rPr>
          <w:color w:val="000000" w:themeColor="text1"/>
        </w:rPr>
        <w:t xml:space="preserve"> of their articles</w:t>
      </w:r>
      <w:r w:rsidR="00926FBD" w:rsidRPr="0038674F">
        <w:rPr>
          <w:color w:val="000000" w:themeColor="text1"/>
        </w:rPr>
        <w:t>. T</w:t>
      </w:r>
      <w:r w:rsidRPr="0038674F">
        <w:rPr>
          <w:color w:val="000000" w:themeColor="text1"/>
        </w:rPr>
        <w:t>he</w:t>
      </w:r>
      <w:r w:rsidR="00926FBD" w:rsidRPr="0038674F">
        <w:rPr>
          <w:color w:val="000000" w:themeColor="text1"/>
        </w:rPr>
        <w:t>y</w:t>
      </w:r>
      <w:r w:rsidRPr="0038674F">
        <w:rPr>
          <w:color w:val="000000" w:themeColor="text1"/>
        </w:rPr>
        <w:t xml:space="preserve"> share</w:t>
      </w:r>
      <w:r w:rsidR="00926FBD" w:rsidRPr="0038674F">
        <w:rPr>
          <w:color w:val="000000" w:themeColor="text1"/>
        </w:rPr>
        <w:t xml:space="preserve">d a </w:t>
      </w:r>
      <w:r w:rsidRPr="0038674F">
        <w:rPr>
          <w:color w:val="000000" w:themeColor="text1"/>
        </w:rPr>
        <w:t xml:space="preserve">focus on </w:t>
      </w:r>
      <w:r w:rsidR="00926FBD" w:rsidRPr="0038674F">
        <w:rPr>
          <w:color w:val="000000" w:themeColor="text1"/>
        </w:rPr>
        <w:t xml:space="preserve">what they saw as </w:t>
      </w:r>
      <w:r w:rsidRPr="0038674F">
        <w:rPr>
          <w:color w:val="000000" w:themeColor="text1"/>
        </w:rPr>
        <w:t>anthropocentric Western worldviews</w:t>
      </w:r>
      <w:r w:rsidR="00926FBD" w:rsidRPr="0038674F">
        <w:rPr>
          <w:color w:val="000000" w:themeColor="text1"/>
        </w:rPr>
        <w:t>,</w:t>
      </w:r>
      <w:r w:rsidRPr="0038674F">
        <w:rPr>
          <w:color w:val="000000" w:themeColor="text1"/>
        </w:rPr>
        <w:t xml:space="preserve"> </w:t>
      </w:r>
      <w:r w:rsidR="00686F12" w:rsidRPr="0038674F">
        <w:rPr>
          <w:color w:val="000000" w:themeColor="text1"/>
        </w:rPr>
        <w:t xml:space="preserve">and </w:t>
      </w:r>
      <w:r w:rsidR="00926FBD" w:rsidRPr="0038674F">
        <w:rPr>
          <w:color w:val="000000" w:themeColor="text1"/>
        </w:rPr>
        <w:t xml:space="preserve">both saw </w:t>
      </w:r>
      <w:r w:rsidR="00686F12" w:rsidRPr="0038674F">
        <w:rPr>
          <w:color w:val="000000" w:themeColor="text1"/>
        </w:rPr>
        <w:t xml:space="preserve">the separation of people from the rest of nature </w:t>
      </w:r>
      <w:r w:rsidR="00926FBD" w:rsidRPr="0038674F">
        <w:rPr>
          <w:color w:val="000000" w:themeColor="text1"/>
        </w:rPr>
        <w:t xml:space="preserve">as </w:t>
      </w:r>
      <w:r w:rsidRPr="0038674F">
        <w:rPr>
          <w:color w:val="000000" w:themeColor="text1"/>
        </w:rPr>
        <w:t>being at the root of the ecological crisis</w:t>
      </w:r>
      <w:r w:rsidR="00926FBD" w:rsidRPr="0038674F">
        <w:rPr>
          <w:color w:val="000000" w:themeColor="text1"/>
        </w:rPr>
        <w:t xml:space="preserve">. Both authors suggested that </w:t>
      </w:r>
      <w:r w:rsidRPr="0038674F">
        <w:rPr>
          <w:color w:val="000000" w:themeColor="text1"/>
        </w:rPr>
        <w:t xml:space="preserve">nothing less than a transformation in this basic way of understanding the world </w:t>
      </w:r>
      <w:r w:rsidR="00926FBD" w:rsidRPr="0038674F">
        <w:rPr>
          <w:color w:val="000000" w:themeColor="text1"/>
        </w:rPr>
        <w:t>wa</w:t>
      </w:r>
      <w:r w:rsidRPr="0038674F">
        <w:rPr>
          <w:color w:val="000000" w:themeColor="text1"/>
        </w:rPr>
        <w:t xml:space="preserve">s necessary </w:t>
      </w:r>
      <w:r w:rsidR="00926FBD" w:rsidRPr="0038674F">
        <w:rPr>
          <w:color w:val="000000" w:themeColor="text1"/>
        </w:rPr>
        <w:t>for</w:t>
      </w:r>
      <w:r w:rsidRPr="0038674F">
        <w:rPr>
          <w:color w:val="000000" w:themeColor="text1"/>
        </w:rPr>
        <w:t xml:space="preserve"> address</w:t>
      </w:r>
      <w:r w:rsidR="00926FBD" w:rsidRPr="0038674F">
        <w:rPr>
          <w:color w:val="000000" w:themeColor="text1"/>
        </w:rPr>
        <w:t>ing</w:t>
      </w:r>
      <w:r w:rsidRPr="0038674F">
        <w:rPr>
          <w:color w:val="000000" w:themeColor="text1"/>
        </w:rPr>
        <w:t xml:space="preserve"> th</w:t>
      </w:r>
      <w:r w:rsidR="00926FBD" w:rsidRPr="0038674F">
        <w:rPr>
          <w:color w:val="000000" w:themeColor="text1"/>
        </w:rPr>
        <w:t>is</w:t>
      </w:r>
      <w:r w:rsidRPr="0038674F">
        <w:rPr>
          <w:color w:val="000000" w:themeColor="text1"/>
        </w:rPr>
        <w:t xml:space="preserve"> crisis. </w:t>
      </w:r>
    </w:p>
    <w:p w14:paraId="3A10754C" w14:textId="0787C8AD" w:rsidR="004F190B" w:rsidRPr="0038674F" w:rsidRDefault="005952A8" w:rsidP="00F21868">
      <w:pPr>
        <w:ind w:firstLine="720"/>
        <w:rPr>
          <w:color w:val="000000" w:themeColor="text1"/>
        </w:rPr>
      </w:pPr>
      <w:r w:rsidRPr="0038674F">
        <w:rPr>
          <w:color w:val="000000" w:themeColor="text1"/>
        </w:rPr>
        <w:t xml:space="preserve">However, </w:t>
      </w:r>
      <w:r w:rsidR="00762BE0" w:rsidRPr="0038674F">
        <w:rPr>
          <w:color w:val="000000" w:themeColor="text1"/>
        </w:rPr>
        <w:t>w</w:t>
      </w:r>
      <w:r w:rsidR="001B3A85" w:rsidRPr="0038674F">
        <w:rPr>
          <w:color w:val="000000" w:themeColor="text1"/>
        </w:rPr>
        <w:t>hil</w:t>
      </w:r>
      <w:r w:rsidR="001C36D5" w:rsidRPr="0038674F">
        <w:rPr>
          <w:color w:val="000000" w:themeColor="text1"/>
        </w:rPr>
        <w:t>st</w:t>
      </w:r>
      <w:r w:rsidR="001B3A85" w:rsidRPr="0038674F">
        <w:rPr>
          <w:color w:val="000000" w:themeColor="text1"/>
        </w:rPr>
        <w:t xml:space="preserve"> White blames Christianity for </w:t>
      </w:r>
      <w:r w:rsidR="004540AB" w:rsidRPr="0038674F">
        <w:rPr>
          <w:color w:val="000000" w:themeColor="text1"/>
        </w:rPr>
        <w:t>the dominance of</w:t>
      </w:r>
      <w:r w:rsidR="001B3A85" w:rsidRPr="0038674F">
        <w:rPr>
          <w:color w:val="000000" w:themeColor="text1"/>
        </w:rPr>
        <w:t xml:space="preserve"> this anthropocentrism</w:t>
      </w:r>
      <w:r w:rsidR="006B778F" w:rsidRPr="0038674F">
        <w:rPr>
          <w:color w:val="000000" w:themeColor="text1"/>
        </w:rPr>
        <w:t xml:space="preserve"> in Western society</w:t>
      </w:r>
      <w:r w:rsidR="001B3A85" w:rsidRPr="0038674F">
        <w:rPr>
          <w:color w:val="000000" w:themeColor="text1"/>
        </w:rPr>
        <w:t>,</w:t>
      </w:r>
      <w:r w:rsidR="00422BD8" w:rsidRPr="0038674F">
        <w:rPr>
          <w:rStyle w:val="FootnoteReference"/>
          <w:color w:val="000000" w:themeColor="text1"/>
        </w:rPr>
        <w:footnoteReference w:id="37"/>
      </w:r>
      <w:r w:rsidR="001B3A85" w:rsidRPr="0038674F">
        <w:rPr>
          <w:color w:val="000000" w:themeColor="text1"/>
        </w:rPr>
        <w:t xml:space="preserve"> Plumwood</w:t>
      </w:r>
      <w:r w:rsidR="004540AB" w:rsidRPr="0038674F">
        <w:rPr>
          <w:color w:val="000000" w:themeColor="text1"/>
        </w:rPr>
        <w:t>’s focus</w:t>
      </w:r>
      <w:r w:rsidR="001B3A85" w:rsidRPr="0038674F">
        <w:rPr>
          <w:color w:val="000000" w:themeColor="text1"/>
        </w:rPr>
        <w:t xml:space="preserve"> </w:t>
      </w:r>
      <w:r w:rsidR="004540AB" w:rsidRPr="0038674F">
        <w:rPr>
          <w:color w:val="000000" w:themeColor="text1"/>
        </w:rPr>
        <w:t>goes fu</w:t>
      </w:r>
      <w:r w:rsidR="001B3A85" w:rsidRPr="0038674F">
        <w:rPr>
          <w:color w:val="000000" w:themeColor="text1"/>
        </w:rPr>
        <w:t xml:space="preserve">rther back, to Plato and reason, although she </w:t>
      </w:r>
      <w:r w:rsidR="004540AB" w:rsidRPr="0038674F">
        <w:rPr>
          <w:color w:val="000000" w:themeColor="text1"/>
        </w:rPr>
        <w:t>suggested</w:t>
      </w:r>
      <w:r w:rsidR="001B3A85" w:rsidRPr="0038674F">
        <w:rPr>
          <w:color w:val="000000" w:themeColor="text1"/>
        </w:rPr>
        <w:t xml:space="preserve"> that Christianity and </w:t>
      </w:r>
      <w:r w:rsidR="00762BE0" w:rsidRPr="0038674F">
        <w:rPr>
          <w:color w:val="000000" w:themeColor="text1"/>
        </w:rPr>
        <w:t>Descartes</w:t>
      </w:r>
      <w:r w:rsidR="001B3A85" w:rsidRPr="0038674F">
        <w:rPr>
          <w:color w:val="000000" w:themeColor="text1"/>
        </w:rPr>
        <w:t xml:space="preserve"> played </w:t>
      </w:r>
      <w:r w:rsidR="00762BE0" w:rsidRPr="0038674F">
        <w:rPr>
          <w:color w:val="000000" w:themeColor="text1"/>
        </w:rPr>
        <w:t xml:space="preserve">fundamental roles in cementing and deepening </w:t>
      </w:r>
      <w:r w:rsidR="001C36D5" w:rsidRPr="0038674F">
        <w:rPr>
          <w:color w:val="000000" w:themeColor="text1"/>
        </w:rPr>
        <w:t>human/nature divides</w:t>
      </w:r>
      <w:r w:rsidR="001B3A85" w:rsidRPr="0038674F">
        <w:rPr>
          <w:color w:val="000000" w:themeColor="text1"/>
        </w:rPr>
        <w:t>.</w:t>
      </w:r>
      <w:r w:rsidR="00A177E3" w:rsidRPr="0038674F">
        <w:rPr>
          <w:rStyle w:val="FootnoteReference"/>
          <w:color w:val="000000" w:themeColor="text1"/>
        </w:rPr>
        <w:footnoteReference w:id="38"/>
      </w:r>
      <w:r w:rsidR="001B3A85" w:rsidRPr="0038674F">
        <w:rPr>
          <w:color w:val="000000" w:themeColor="text1"/>
        </w:rPr>
        <w:t xml:space="preserve"> </w:t>
      </w:r>
      <w:r w:rsidR="00762BE0" w:rsidRPr="0038674F">
        <w:rPr>
          <w:color w:val="000000" w:themeColor="text1"/>
        </w:rPr>
        <w:t xml:space="preserve">Neither of these views is uncontested, and there has been much debate </w:t>
      </w:r>
      <w:r w:rsidR="00F668ED">
        <w:rPr>
          <w:color w:val="000000" w:themeColor="text1"/>
        </w:rPr>
        <w:t>on</w:t>
      </w:r>
      <w:r w:rsidR="00762BE0" w:rsidRPr="0038674F">
        <w:rPr>
          <w:color w:val="000000" w:themeColor="text1"/>
        </w:rPr>
        <w:t xml:space="preserve"> the historical origins of anthropocentrism in the Western worldview. For example, </w:t>
      </w:r>
      <w:r w:rsidR="001B3A85" w:rsidRPr="0038674F">
        <w:rPr>
          <w:color w:val="000000" w:themeColor="text1"/>
        </w:rPr>
        <w:t>Freya Mathews</w:t>
      </w:r>
      <w:r w:rsidR="00762BE0" w:rsidRPr="0038674F">
        <w:rPr>
          <w:color w:val="000000" w:themeColor="text1"/>
        </w:rPr>
        <w:t xml:space="preserve"> has </w:t>
      </w:r>
      <w:r w:rsidR="00686F12" w:rsidRPr="0038674F">
        <w:rPr>
          <w:color w:val="000000" w:themeColor="text1"/>
        </w:rPr>
        <w:t xml:space="preserve">proposed </w:t>
      </w:r>
      <w:r w:rsidR="00762BE0" w:rsidRPr="0038674F">
        <w:rPr>
          <w:color w:val="000000" w:themeColor="text1"/>
        </w:rPr>
        <w:t>looking at the development of theory itself</w:t>
      </w:r>
      <w:r w:rsidR="001C36D5" w:rsidRPr="0038674F">
        <w:rPr>
          <w:color w:val="000000" w:themeColor="text1"/>
        </w:rPr>
        <w:t>,</w:t>
      </w:r>
      <w:r w:rsidR="00686F12" w:rsidRPr="0038674F">
        <w:rPr>
          <w:rStyle w:val="FootnoteReference"/>
          <w:color w:val="000000" w:themeColor="text1"/>
        </w:rPr>
        <w:footnoteReference w:id="39"/>
      </w:r>
      <w:r w:rsidR="00762BE0" w:rsidRPr="0038674F">
        <w:rPr>
          <w:color w:val="000000" w:themeColor="text1"/>
        </w:rPr>
        <w:t xml:space="preserve"> whilst </w:t>
      </w:r>
      <w:r w:rsidR="001B3A85" w:rsidRPr="0038674F">
        <w:rPr>
          <w:color w:val="000000" w:themeColor="text1"/>
        </w:rPr>
        <w:t>David Abram</w:t>
      </w:r>
      <w:r w:rsidR="00762BE0" w:rsidRPr="0038674F">
        <w:rPr>
          <w:color w:val="000000" w:themeColor="text1"/>
        </w:rPr>
        <w:t xml:space="preserve"> has </w:t>
      </w:r>
      <w:r w:rsidR="00686F12" w:rsidRPr="0038674F">
        <w:rPr>
          <w:color w:val="000000" w:themeColor="text1"/>
        </w:rPr>
        <w:t>suggested separat</w:t>
      </w:r>
      <w:r w:rsidR="001C36D5" w:rsidRPr="0038674F">
        <w:rPr>
          <w:color w:val="000000" w:themeColor="text1"/>
        </w:rPr>
        <w:t>ion</w:t>
      </w:r>
      <w:r w:rsidR="00686F12" w:rsidRPr="0038674F">
        <w:rPr>
          <w:color w:val="000000" w:themeColor="text1"/>
        </w:rPr>
        <w:t xml:space="preserve"> from non-human nature began with</w:t>
      </w:r>
      <w:r w:rsidR="00762BE0" w:rsidRPr="0038674F">
        <w:rPr>
          <w:color w:val="000000" w:themeColor="text1"/>
        </w:rPr>
        <w:t xml:space="preserve"> the phonetic alphabet replacing sensory participation in the world with abstract symbols</w:t>
      </w:r>
      <w:r w:rsidR="001C36D5" w:rsidRPr="0038674F">
        <w:rPr>
          <w:color w:val="000000" w:themeColor="text1"/>
        </w:rPr>
        <w:t>.</w:t>
      </w:r>
      <w:r w:rsidR="00686F12" w:rsidRPr="0038674F">
        <w:rPr>
          <w:rStyle w:val="FootnoteReference"/>
          <w:color w:val="000000" w:themeColor="text1"/>
        </w:rPr>
        <w:footnoteReference w:id="40"/>
      </w:r>
      <w:r w:rsidR="00762BE0" w:rsidRPr="0038674F">
        <w:rPr>
          <w:color w:val="000000" w:themeColor="text1"/>
        </w:rPr>
        <w:t xml:space="preserve"> Patrick Curry, whilst agreeing</w:t>
      </w:r>
      <w:r w:rsidR="00686F12" w:rsidRPr="0038674F">
        <w:rPr>
          <w:color w:val="000000" w:themeColor="text1"/>
        </w:rPr>
        <w:t xml:space="preserve"> </w:t>
      </w:r>
      <w:r w:rsidR="00762BE0" w:rsidRPr="0038674F">
        <w:rPr>
          <w:color w:val="000000" w:themeColor="text1"/>
        </w:rPr>
        <w:t>that</w:t>
      </w:r>
      <w:r w:rsidR="00C244A6" w:rsidRPr="0038674F">
        <w:rPr>
          <w:color w:val="000000" w:themeColor="text1"/>
        </w:rPr>
        <w:t xml:space="preserve"> Ancient</w:t>
      </w:r>
      <w:r w:rsidR="00762BE0" w:rsidRPr="0038674F">
        <w:rPr>
          <w:color w:val="000000" w:themeColor="text1"/>
        </w:rPr>
        <w:t xml:space="preserve"> Greek philosophy and Christianity influenced the development of value</w:t>
      </w:r>
      <w:r w:rsidR="00892D6F" w:rsidRPr="0038674F">
        <w:rPr>
          <w:color w:val="000000" w:themeColor="text1"/>
        </w:rPr>
        <w:t>-</w:t>
      </w:r>
      <w:r w:rsidR="00762BE0" w:rsidRPr="0038674F">
        <w:rPr>
          <w:color w:val="000000" w:themeColor="text1"/>
        </w:rPr>
        <w:t>hierarchies, puts more emphasis on the influence of the Scientific Revolution.</w:t>
      </w:r>
      <w:r w:rsidR="00762BE0" w:rsidRPr="0038674F">
        <w:rPr>
          <w:rStyle w:val="FootnoteReference"/>
          <w:color w:val="000000" w:themeColor="text1"/>
        </w:rPr>
        <w:footnoteReference w:id="41"/>
      </w:r>
    </w:p>
    <w:p w14:paraId="4F43E919" w14:textId="4A1E4480" w:rsidR="00712792" w:rsidRPr="0038674F" w:rsidRDefault="00E14988" w:rsidP="0056690E">
      <w:pPr>
        <w:rPr>
          <w:b/>
          <w:bCs/>
          <w:i/>
          <w:iCs/>
          <w:sz w:val="24"/>
          <w:szCs w:val="24"/>
        </w:rPr>
      </w:pPr>
      <w:r w:rsidRPr="0038674F">
        <w:rPr>
          <w:b/>
          <w:bCs/>
          <w:i/>
          <w:iCs/>
          <w:sz w:val="24"/>
          <w:szCs w:val="24"/>
        </w:rPr>
        <w:t>M</w:t>
      </w:r>
      <w:r w:rsidR="00377064" w:rsidRPr="0038674F">
        <w:rPr>
          <w:b/>
          <w:bCs/>
          <w:i/>
          <w:iCs/>
          <w:sz w:val="24"/>
          <w:szCs w:val="24"/>
        </w:rPr>
        <w:t>onocausal</w:t>
      </w:r>
      <w:r w:rsidRPr="0038674F">
        <w:rPr>
          <w:b/>
          <w:bCs/>
          <w:i/>
          <w:iCs/>
          <w:sz w:val="24"/>
          <w:szCs w:val="24"/>
        </w:rPr>
        <w:t xml:space="preserve"> or multidimensional</w:t>
      </w:r>
      <w:r w:rsidR="00377064" w:rsidRPr="0038674F">
        <w:rPr>
          <w:b/>
          <w:bCs/>
          <w:i/>
          <w:iCs/>
          <w:sz w:val="24"/>
          <w:szCs w:val="24"/>
        </w:rPr>
        <w:t xml:space="preserve"> </w:t>
      </w:r>
      <w:r w:rsidRPr="0038674F">
        <w:rPr>
          <w:b/>
          <w:bCs/>
          <w:i/>
          <w:iCs/>
          <w:sz w:val="24"/>
          <w:szCs w:val="24"/>
        </w:rPr>
        <w:t>drivers</w:t>
      </w:r>
    </w:p>
    <w:p w14:paraId="65D8D34A" w14:textId="7830ED32" w:rsidR="00C46C67" w:rsidRPr="0038674F" w:rsidRDefault="00C46C67" w:rsidP="00C46C67">
      <w:pPr>
        <w:rPr>
          <w:color w:val="000000" w:themeColor="text1"/>
        </w:rPr>
      </w:pPr>
      <w:r w:rsidRPr="0038674F">
        <w:rPr>
          <w:color w:val="000000" w:themeColor="text1"/>
        </w:rPr>
        <w:t xml:space="preserve">Perhaps the most </w:t>
      </w:r>
      <w:r w:rsidR="00C244A6" w:rsidRPr="0038674F">
        <w:rPr>
          <w:color w:val="000000" w:themeColor="text1"/>
        </w:rPr>
        <w:t>common</w:t>
      </w:r>
      <w:r w:rsidRPr="0038674F">
        <w:rPr>
          <w:color w:val="000000" w:themeColor="text1"/>
        </w:rPr>
        <w:t xml:space="preserve"> critique </w:t>
      </w:r>
      <w:r w:rsidR="00531471" w:rsidRPr="0038674F">
        <w:rPr>
          <w:color w:val="000000" w:themeColor="text1"/>
        </w:rPr>
        <w:t xml:space="preserve">levelled at White </w:t>
      </w:r>
      <w:r w:rsidRPr="0038674F">
        <w:rPr>
          <w:color w:val="000000" w:themeColor="text1"/>
        </w:rPr>
        <w:t xml:space="preserve">has been that, in framing religious beliefs as the cause of </w:t>
      </w:r>
      <w:r w:rsidR="00AE3F00" w:rsidRPr="0038674F">
        <w:rPr>
          <w:color w:val="000000" w:themeColor="text1"/>
        </w:rPr>
        <w:t xml:space="preserve">the </w:t>
      </w:r>
      <w:r w:rsidRPr="0038674F">
        <w:rPr>
          <w:color w:val="000000" w:themeColor="text1"/>
        </w:rPr>
        <w:t xml:space="preserve">environmental </w:t>
      </w:r>
      <w:r w:rsidR="00AE3F00" w:rsidRPr="0038674F">
        <w:rPr>
          <w:color w:val="000000" w:themeColor="text1"/>
        </w:rPr>
        <w:t>crisis</w:t>
      </w:r>
      <w:r w:rsidRPr="0038674F">
        <w:rPr>
          <w:color w:val="000000" w:themeColor="text1"/>
        </w:rPr>
        <w:t xml:space="preserve">, </w:t>
      </w:r>
      <w:r w:rsidR="00AE3F00" w:rsidRPr="0038674F">
        <w:rPr>
          <w:color w:val="000000" w:themeColor="text1"/>
        </w:rPr>
        <w:t>he</w:t>
      </w:r>
      <w:r w:rsidRPr="0038674F">
        <w:rPr>
          <w:color w:val="000000" w:themeColor="text1"/>
        </w:rPr>
        <w:t xml:space="preserve"> overstate</w:t>
      </w:r>
      <w:r w:rsidR="00DE057A" w:rsidRPr="0038674F">
        <w:rPr>
          <w:color w:val="000000" w:themeColor="text1"/>
        </w:rPr>
        <w:t>d</w:t>
      </w:r>
      <w:r w:rsidRPr="0038674F">
        <w:rPr>
          <w:color w:val="000000" w:themeColor="text1"/>
        </w:rPr>
        <w:t xml:space="preserve"> his case and oversimplifie</w:t>
      </w:r>
      <w:r w:rsidR="00DE057A" w:rsidRPr="0038674F">
        <w:rPr>
          <w:color w:val="000000" w:themeColor="text1"/>
        </w:rPr>
        <w:t>d</w:t>
      </w:r>
      <w:r w:rsidRPr="0038674F">
        <w:rPr>
          <w:color w:val="000000" w:themeColor="text1"/>
        </w:rPr>
        <w:t xml:space="preserve"> complex drivers of change. </w:t>
      </w:r>
      <w:r w:rsidR="00531471" w:rsidRPr="0038674F">
        <w:rPr>
          <w:color w:val="000000" w:themeColor="text1"/>
        </w:rPr>
        <w:t>S</w:t>
      </w:r>
      <w:r w:rsidRPr="0038674F">
        <w:rPr>
          <w:color w:val="000000" w:themeColor="text1"/>
        </w:rPr>
        <w:t>oon after the paper’s publication, Lewis Moncri</w:t>
      </w:r>
      <w:r w:rsidR="00531471" w:rsidRPr="0038674F">
        <w:rPr>
          <w:color w:val="000000" w:themeColor="text1"/>
        </w:rPr>
        <w:t>e</w:t>
      </w:r>
      <w:r w:rsidRPr="0038674F">
        <w:rPr>
          <w:color w:val="000000" w:themeColor="text1"/>
        </w:rPr>
        <w:t xml:space="preserve">f challenged White’s ‘monocausal’ explanation </w:t>
      </w:r>
      <w:r w:rsidR="00531471" w:rsidRPr="0038674F">
        <w:rPr>
          <w:color w:val="000000" w:themeColor="text1"/>
        </w:rPr>
        <w:t>and argued</w:t>
      </w:r>
      <w:r w:rsidRPr="0038674F">
        <w:rPr>
          <w:color w:val="000000" w:themeColor="text1"/>
        </w:rPr>
        <w:t xml:space="preserve"> for a more complex pluralistic approach.</w:t>
      </w:r>
      <w:r w:rsidRPr="0038674F">
        <w:rPr>
          <w:rStyle w:val="FootnoteReference"/>
          <w:color w:val="000000" w:themeColor="text1"/>
        </w:rPr>
        <w:footnoteReference w:id="42"/>
      </w:r>
      <w:r w:rsidRPr="0038674F">
        <w:rPr>
          <w:color w:val="000000" w:themeColor="text1"/>
        </w:rPr>
        <w:t xml:space="preserve"> Minteer and Manning</w:t>
      </w:r>
      <w:r w:rsidR="00DE057A" w:rsidRPr="0038674F">
        <w:rPr>
          <w:color w:val="000000" w:themeColor="text1"/>
        </w:rPr>
        <w:t>,</w:t>
      </w:r>
      <w:r w:rsidR="00DE057A" w:rsidRPr="0038674F">
        <w:rPr>
          <w:rStyle w:val="FootnoteReference"/>
          <w:color w:val="000000" w:themeColor="text1"/>
        </w:rPr>
        <w:footnoteReference w:id="43"/>
      </w:r>
      <w:r w:rsidR="00DE057A" w:rsidRPr="0038674F">
        <w:rPr>
          <w:color w:val="000000" w:themeColor="text1"/>
        </w:rPr>
        <w:t xml:space="preserve"> James A. Nash</w:t>
      </w:r>
      <w:r w:rsidR="00DE057A" w:rsidRPr="0038674F">
        <w:rPr>
          <w:rStyle w:val="FootnoteReference"/>
          <w:color w:val="000000" w:themeColor="text1"/>
        </w:rPr>
        <w:footnoteReference w:id="44"/>
      </w:r>
      <w:r w:rsidR="00DE057A" w:rsidRPr="0038674F">
        <w:rPr>
          <w:color w:val="000000" w:themeColor="text1"/>
        </w:rPr>
        <w:t xml:space="preserve"> and John McNeill</w:t>
      </w:r>
      <w:r w:rsidR="00DE057A" w:rsidRPr="0038674F">
        <w:rPr>
          <w:rStyle w:val="FootnoteReference"/>
          <w:color w:val="000000" w:themeColor="text1"/>
        </w:rPr>
        <w:footnoteReference w:id="45"/>
      </w:r>
      <w:r w:rsidR="00DE057A" w:rsidRPr="0038674F">
        <w:rPr>
          <w:color w:val="000000" w:themeColor="text1"/>
        </w:rPr>
        <w:t xml:space="preserve"> </w:t>
      </w:r>
      <w:r w:rsidR="00AE3F00" w:rsidRPr="0038674F">
        <w:rPr>
          <w:color w:val="000000" w:themeColor="text1"/>
        </w:rPr>
        <w:t xml:space="preserve">have </w:t>
      </w:r>
      <w:r w:rsidR="006B778F" w:rsidRPr="0038674F">
        <w:rPr>
          <w:color w:val="000000" w:themeColor="text1"/>
        </w:rPr>
        <w:t xml:space="preserve">all </w:t>
      </w:r>
      <w:r w:rsidR="00DE057A" w:rsidRPr="0038674F">
        <w:rPr>
          <w:color w:val="000000" w:themeColor="text1"/>
        </w:rPr>
        <w:t xml:space="preserve">similarly </w:t>
      </w:r>
      <w:r w:rsidRPr="0038674F">
        <w:rPr>
          <w:color w:val="000000" w:themeColor="text1"/>
        </w:rPr>
        <w:t>argue</w:t>
      </w:r>
      <w:r w:rsidR="00AE3F00" w:rsidRPr="0038674F">
        <w:rPr>
          <w:color w:val="000000" w:themeColor="text1"/>
        </w:rPr>
        <w:t>d</w:t>
      </w:r>
      <w:r w:rsidRPr="0038674F">
        <w:rPr>
          <w:color w:val="000000" w:themeColor="text1"/>
        </w:rPr>
        <w:t xml:space="preserve"> that it is important not to overemphasise any single driver of the environmental crisis, given its complex nature</w:t>
      </w:r>
      <w:r w:rsidR="00DE057A" w:rsidRPr="0038674F">
        <w:rPr>
          <w:color w:val="000000" w:themeColor="text1"/>
        </w:rPr>
        <w:t xml:space="preserve">. </w:t>
      </w:r>
      <w:r w:rsidR="00AE3F00" w:rsidRPr="0038674F">
        <w:rPr>
          <w:color w:val="000000" w:themeColor="text1"/>
        </w:rPr>
        <w:t xml:space="preserve">Nash, for example, has argued that technology and industrialisation have a momentum beyond the </w:t>
      </w:r>
      <w:r w:rsidR="00AE3F00" w:rsidRPr="0038674F">
        <w:rPr>
          <w:color w:val="000000" w:themeColor="text1"/>
        </w:rPr>
        <w:lastRenderedPageBreak/>
        <w:t>influence of religion, and that religious concepts are often adopted or distorted to justify actions that are motivated by other considerations.</w:t>
      </w:r>
      <w:r w:rsidR="00AE3F00" w:rsidRPr="0038674F">
        <w:rPr>
          <w:rStyle w:val="FootnoteReference"/>
          <w:color w:val="000000" w:themeColor="text1"/>
        </w:rPr>
        <w:footnoteReference w:id="46"/>
      </w:r>
      <w:r w:rsidR="00AE3F00" w:rsidRPr="0038674F">
        <w:rPr>
          <w:color w:val="000000" w:themeColor="text1"/>
        </w:rPr>
        <w:t xml:space="preserve"> </w:t>
      </w:r>
      <w:r w:rsidRPr="0038674F">
        <w:rPr>
          <w:color w:val="000000" w:themeColor="text1"/>
        </w:rPr>
        <w:t xml:space="preserve">Whitney highlights </w:t>
      </w:r>
      <w:r w:rsidR="00D03183" w:rsidRPr="0038674F">
        <w:rPr>
          <w:color w:val="000000" w:themeColor="text1"/>
        </w:rPr>
        <w:t xml:space="preserve">that </w:t>
      </w:r>
      <w:r w:rsidRPr="0038674F">
        <w:rPr>
          <w:color w:val="000000" w:themeColor="text1"/>
        </w:rPr>
        <w:t>changing perspectives on the relationship between ‘nature’ and ‘culture’ have led scholars since White to argue that</w:t>
      </w:r>
      <w:r w:rsidR="00D03183" w:rsidRPr="0038674F">
        <w:rPr>
          <w:color w:val="000000" w:themeColor="text1"/>
        </w:rPr>
        <w:t>,</w:t>
      </w:r>
      <w:r w:rsidRPr="0038674F">
        <w:rPr>
          <w:color w:val="000000" w:themeColor="text1"/>
        </w:rPr>
        <w:t xml:space="preserve"> ‘religious and, more generally, cultural attitudes towards nature cannot be neatly separated from more pragmatic concerns stemming from economic, social and environmental conditions.’</w:t>
      </w:r>
      <w:r w:rsidRPr="0038674F">
        <w:rPr>
          <w:rStyle w:val="FootnoteReference"/>
          <w:color w:val="000000" w:themeColor="text1"/>
        </w:rPr>
        <w:footnoteReference w:id="47"/>
      </w:r>
      <w:r w:rsidRPr="0038674F">
        <w:rPr>
          <w:color w:val="000000" w:themeColor="text1"/>
        </w:rPr>
        <w:t xml:space="preserve"> </w:t>
      </w:r>
      <w:r w:rsidR="00AE3F00" w:rsidRPr="0038674F">
        <w:rPr>
          <w:color w:val="000000" w:themeColor="text1"/>
        </w:rPr>
        <w:t xml:space="preserve"> </w:t>
      </w:r>
      <w:r w:rsidRPr="0038674F">
        <w:rPr>
          <w:color w:val="000000" w:themeColor="text1"/>
        </w:rPr>
        <w:t>White</w:t>
      </w:r>
      <w:r w:rsidR="00D03183" w:rsidRPr="0038674F">
        <w:rPr>
          <w:color w:val="000000" w:themeColor="text1"/>
        </w:rPr>
        <w:t>, however, maintained</w:t>
      </w:r>
      <w:r w:rsidRPr="0038674F">
        <w:rPr>
          <w:color w:val="000000" w:themeColor="text1"/>
        </w:rPr>
        <w:t xml:space="preserve"> that the Judeo-Christian worldview </w:t>
      </w:r>
      <w:r w:rsidR="00D03183" w:rsidRPr="0038674F">
        <w:rPr>
          <w:color w:val="000000" w:themeColor="text1"/>
        </w:rPr>
        <w:t xml:space="preserve">had </w:t>
      </w:r>
      <w:r w:rsidRPr="0038674F">
        <w:rPr>
          <w:color w:val="000000" w:themeColor="text1"/>
        </w:rPr>
        <w:t>influence</w:t>
      </w:r>
      <w:r w:rsidR="00D03183" w:rsidRPr="0038674F">
        <w:rPr>
          <w:color w:val="000000" w:themeColor="text1"/>
        </w:rPr>
        <w:t>d</w:t>
      </w:r>
      <w:r w:rsidRPr="0038674F">
        <w:rPr>
          <w:color w:val="000000" w:themeColor="text1"/>
        </w:rPr>
        <w:t xml:space="preserve"> </w:t>
      </w:r>
      <w:r w:rsidR="00D03183" w:rsidRPr="0038674F">
        <w:rPr>
          <w:color w:val="000000" w:themeColor="text1"/>
        </w:rPr>
        <w:t xml:space="preserve">all of </w:t>
      </w:r>
      <w:r w:rsidRPr="0038674F">
        <w:rPr>
          <w:color w:val="000000" w:themeColor="text1"/>
        </w:rPr>
        <w:t xml:space="preserve">these </w:t>
      </w:r>
      <w:r w:rsidR="00AE3F00" w:rsidRPr="0038674F">
        <w:rPr>
          <w:color w:val="000000" w:themeColor="text1"/>
        </w:rPr>
        <w:t>other</w:t>
      </w:r>
      <w:r w:rsidR="00D03183" w:rsidRPr="0038674F">
        <w:rPr>
          <w:color w:val="000000" w:themeColor="text1"/>
        </w:rPr>
        <w:t xml:space="preserve"> developments in Western society</w:t>
      </w:r>
      <w:r w:rsidR="00AE3F00" w:rsidRPr="0038674F">
        <w:rPr>
          <w:color w:val="000000" w:themeColor="text1"/>
        </w:rPr>
        <w:t>.</w:t>
      </w:r>
      <w:r w:rsidR="00D03183" w:rsidRPr="0038674F">
        <w:rPr>
          <w:color w:val="000000" w:themeColor="text1"/>
        </w:rPr>
        <w:t xml:space="preserve"> </w:t>
      </w:r>
      <w:r w:rsidR="00AE3F00" w:rsidRPr="0038674F">
        <w:rPr>
          <w:color w:val="000000" w:themeColor="text1"/>
        </w:rPr>
        <w:t>I</w:t>
      </w:r>
      <w:r w:rsidR="00D03183" w:rsidRPr="0038674F">
        <w:rPr>
          <w:color w:val="000000" w:themeColor="text1"/>
        </w:rPr>
        <w:t xml:space="preserve">n a follow-up article aimed at addressing some of the critiques of </w:t>
      </w:r>
      <w:r w:rsidR="005642F8" w:rsidRPr="0038674F">
        <w:t xml:space="preserve">‘The Historical Roots of our Ecologic Crisis’, </w:t>
      </w:r>
      <w:r w:rsidR="00D03183" w:rsidRPr="0038674F">
        <w:rPr>
          <w:color w:val="000000" w:themeColor="text1"/>
        </w:rPr>
        <w:t xml:space="preserve">White </w:t>
      </w:r>
      <w:r w:rsidRPr="0038674F">
        <w:rPr>
          <w:color w:val="000000" w:themeColor="text1"/>
        </w:rPr>
        <w:t>differentiate</w:t>
      </w:r>
      <w:r w:rsidR="00D03183" w:rsidRPr="0038674F">
        <w:rPr>
          <w:color w:val="000000" w:themeColor="text1"/>
        </w:rPr>
        <w:t>d</w:t>
      </w:r>
      <w:r w:rsidRPr="0038674F">
        <w:rPr>
          <w:color w:val="000000" w:themeColor="text1"/>
        </w:rPr>
        <w:t xml:space="preserve"> between</w:t>
      </w:r>
      <w:r w:rsidR="006B778F" w:rsidRPr="0038674F">
        <w:rPr>
          <w:color w:val="000000" w:themeColor="text1"/>
        </w:rPr>
        <w:t xml:space="preserve"> the</w:t>
      </w:r>
      <w:r w:rsidRPr="0038674F">
        <w:rPr>
          <w:color w:val="000000" w:themeColor="text1"/>
        </w:rPr>
        <w:t xml:space="preserve"> ‘causes’ and ‘roots’ of historical events, explaining hi</w:t>
      </w:r>
      <w:r w:rsidR="00D03183" w:rsidRPr="0038674F">
        <w:rPr>
          <w:color w:val="000000" w:themeColor="text1"/>
        </w:rPr>
        <w:t>s</w:t>
      </w:r>
      <w:r w:rsidRPr="0038674F">
        <w:rPr>
          <w:color w:val="000000" w:themeColor="text1"/>
        </w:rPr>
        <w:t xml:space="preserve"> deliberate choice of the latter word to emphasise that</w:t>
      </w:r>
      <w:r w:rsidR="002C32B3" w:rsidRPr="0038674F">
        <w:rPr>
          <w:color w:val="000000" w:themeColor="text1"/>
        </w:rPr>
        <w:t>,</w:t>
      </w:r>
      <w:r w:rsidRPr="0038674F">
        <w:rPr>
          <w:color w:val="000000" w:themeColor="text1"/>
        </w:rPr>
        <w:t xml:space="preserve"> while there are often multiple layers of </w:t>
      </w:r>
      <w:r w:rsidRPr="0038674F">
        <w:rPr>
          <w:i/>
          <w:iCs/>
          <w:color w:val="000000" w:themeColor="text1"/>
        </w:rPr>
        <w:t>causes</w:t>
      </w:r>
      <w:r w:rsidRPr="0038674F">
        <w:rPr>
          <w:color w:val="000000" w:themeColor="text1"/>
        </w:rPr>
        <w:t xml:space="preserve">, he </w:t>
      </w:r>
      <w:r w:rsidR="002B5004">
        <w:rPr>
          <w:color w:val="000000" w:themeColor="text1"/>
        </w:rPr>
        <w:t>wa</w:t>
      </w:r>
      <w:r w:rsidRPr="0038674F">
        <w:rPr>
          <w:color w:val="000000" w:themeColor="text1"/>
        </w:rPr>
        <w:t xml:space="preserve">s seeking to uncover the deeper </w:t>
      </w:r>
      <w:r w:rsidRPr="0038674F">
        <w:rPr>
          <w:i/>
          <w:iCs/>
          <w:color w:val="000000" w:themeColor="text1"/>
        </w:rPr>
        <w:t>roots</w:t>
      </w:r>
      <w:r w:rsidRPr="0038674F">
        <w:rPr>
          <w:color w:val="000000" w:themeColor="text1"/>
        </w:rPr>
        <w:t xml:space="preserve"> on which these layers have </w:t>
      </w:r>
      <w:r w:rsidR="00AE3F00" w:rsidRPr="0038674F">
        <w:rPr>
          <w:color w:val="000000" w:themeColor="text1"/>
        </w:rPr>
        <w:t>developed</w:t>
      </w:r>
      <w:r w:rsidRPr="0038674F">
        <w:rPr>
          <w:color w:val="000000" w:themeColor="text1"/>
        </w:rPr>
        <w:t>.</w:t>
      </w:r>
      <w:r w:rsidRPr="0038674F">
        <w:rPr>
          <w:rStyle w:val="FootnoteReference"/>
          <w:color w:val="000000" w:themeColor="text1"/>
        </w:rPr>
        <w:footnoteReference w:id="48"/>
      </w:r>
      <w:r w:rsidRPr="0038674F">
        <w:rPr>
          <w:color w:val="000000" w:themeColor="text1"/>
        </w:rPr>
        <w:t xml:space="preserve"> </w:t>
      </w:r>
    </w:p>
    <w:p w14:paraId="16D56E0C" w14:textId="05B470B1" w:rsidR="008B6D77" w:rsidRPr="0038674F" w:rsidRDefault="00C46C67" w:rsidP="0046751C">
      <w:pPr>
        <w:ind w:firstLine="720"/>
        <w:rPr>
          <w:color w:val="000000" w:themeColor="text1"/>
        </w:rPr>
      </w:pPr>
      <w:r w:rsidRPr="0038674F">
        <w:rPr>
          <w:color w:val="000000" w:themeColor="text1"/>
        </w:rPr>
        <w:t>Plumwood’s emphasis on dualisms and value-hierarchies arguably offers a more nuanced</w:t>
      </w:r>
      <w:r w:rsidR="009D41CE" w:rsidRPr="0038674F">
        <w:rPr>
          <w:color w:val="000000" w:themeColor="text1"/>
        </w:rPr>
        <w:t xml:space="preserve"> </w:t>
      </w:r>
      <w:r w:rsidRPr="0038674F">
        <w:rPr>
          <w:color w:val="000000" w:themeColor="text1"/>
        </w:rPr>
        <w:t xml:space="preserve">approach, which allows for more multidimensional understandings of how the ecological crisis developed. </w:t>
      </w:r>
      <w:r w:rsidR="009D41CE" w:rsidRPr="0038674F">
        <w:rPr>
          <w:color w:val="000000" w:themeColor="text1"/>
        </w:rPr>
        <w:t xml:space="preserve">Like White, her focus </w:t>
      </w:r>
      <w:r w:rsidR="00235DC5">
        <w:rPr>
          <w:color w:val="000000" w:themeColor="text1"/>
        </w:rPr>
        <w:t>wa</w:t>
      </w:r>
      <w:r w:rsidR="009D41CE" w:rsidRPr="0038674F">
        <w:rPr>
          <w:color w:val="000000" w:themeColor="text1"/>
        </w:rPr>
        <w:t>s on</w:t>
      </w:r>
      <w:r w:rsidR="006B778F" w:rsidRPr="0038674F">
        <w:rPr>
          <w:color w:val="000000" w:themeColor="text1"/>
        </w:rPr>
        <w:t xml:space="preserve"> deep</w:t>
      </w:r>
      <w:r w:rsidR="009D41CE" w:rsidRPr="0038674F">
        <w:rPr>
          <w:color w:val="000000" w:themeColor="text1"/>
        </w:rPr>
        <w:t xml:space="preserve"> roots rather than direct causes</w:t>
      </w:r>
      <w:r w:rsidR="004704F7" w:rsidRPr="0038674F">
        <w:rPr>
          <w:color w:val="000000" w:themeColor="text1"/>
        </w:rPr>
        <w:t xml:space="preserve">, however, her analysis </w:t>
      </w:r>
      <w:r w:rsidR="00235DC5">
        <w:rPr>
          <w:color w:val="000000" w:themeColor="text1"/>
        </w:rPr>
        <w:t>went</w:t>
      </w:r>
      <w:r w:rsidR="004704F7" w:rsidRPr="0038674F">
        <w:rPr>
          <w:color w:val="000000" w:themeColor="text1"/>
        </w:rPr>
        <w:t xml:space="preserve"> well beyond religion, examining </w:t>
      </w:r>
      <w:r w:rsidRPr="0038674F">
        <w:rPr>
          <w:color w:val="000000" w:themeColor="text1"/>
        </w:rPr>
        <w:t>Western worldviews</w:t>
      </w:r>
      <w:r w:rsidR="004704F7" w:rsidRPr="0038674F">
        <w:rPr>
          <w:color w:val="000000" w:themeColor="text1"/>
        </w:rPr>
        <w:t xml:space="preserve"> in much broader terms and seeking to demonstrate the </w:t>
      </w:r>
      <w:r w:rsidRPr="0038674F">
        <w:rPr>
          <w:color w:val="000000" w:themeColor="text1"/>
        </w:rPr>
        <w:t>interconnectivity of different forms of oppression</w:t>
      </w:r>
      <w:r w:rsidR="004704F7" w:rsidRPr="0038674F">
        <w:rPr>
          <w:color w:val="000000" w:themeColor="text1"/>
        </w:rPr>
        <w:t xml:space="preserve">. </w:t>
      </w:r>
      <w:r w:rsidR="008B6D77" w:rsidRPr="0038674F">
        <w:rPr>
          <w:color w:val="000000" w:themeColor="text1"/>
        </w:rPr>
        <w:t>She argued that:</w:t>
      </w:r>
    </w:p>
    <w:p w14:paraId="14EB892B" w14:textId="77777777" w:rsidR="008B6D77" w:rsidRPr="0038674F" w:rsidRDefault="008B6D77" w:rsidP="008B6D77">
      <w:pPr>
        <w:ind w:left="720"/>
        <w:rPr>
          <w:color w:val="000000" w:themeColor="text1"/>
        </w:rPr>
      </w:pPr>
      <w:r w:rsidRPr="0038674F">
        <w:rPr>
          <w:color w:val="000000" w:themeColor="text1"/>
        </w:rPr>
        <w:t>The eco-feminist focus on the larger political and historical context of human/nature dualism can give us a fuller, more integrated and coherent conception of the environmental problematic, broadening the narrow ‘deep’ focus on non-human and wilderness issues to represent more closely the full range of issues and concerns in real environmental struggles.</w:t>
      </w:r>
      <w:r w:rsidRPr="0038674F">
        <w:rPr>
          <w:rStyle w:val="FootnoteReference"/>
          <w:color w:val="000000" w:themeColor="text1"/>
        </w:rPr>
        <w:footnoteReference w:id="49"/>
      </w:r>
    </w:p>
    <w:p w14:paraId="7645631A" w14:textId="65DF0D38" w:rsidR="004704F7" w:rsidRDefault="00A704DC" w:rsidP="0046751C">
      <w:pPr>
        <w:ind w:firstLine="720"/>
        <w:rPr>
          <w:color w:val="000000" w:themeColor="text1"/>
        </w:rPr>
      </w:pPr>
      <w:r w:rsidRPr="0038674F">
        <w:rPr>
          <w:color w:val="000000" w:themeColor="text1"/>
        </w:rPr>
        <w:t xml:space="preserve">It could therefore be argued that Plumwood’s ‘Gender, Eco-Feminism and the Environment’ offered a broader view of the roots of the ecological crisis than White’s paper. </w:t>
      </w:r>
      <w:r w:rsidR="004704F7" w:rsidRPr="0038674F">
        <w:rPr>
          <w:color w:val="000000" w:themeColor="text1"/>
        </w:rPr>
        <w:t xml:space="preserve">However, Plumwood’s </w:t>
      </w:r>
      <w:r w:rsidR="007C0777" w:rsidRPr="0038674F">
        <w:rPr>
          <w:color w:val="000000" w:themeColor="text1"/>
        </w:rPr>
        <w:t xml:space="preserve">abstract </w:t>
      </w:r>
      <w:r w:rsidR="004704F7" w:rsidRPr="0038674F">
        <w:rPr>
          <w:color w:val="000000" w:themeColor="text1"/>
        </w:rPr>
        <w:t>approach remains open to crit</w:t>
      </w:r>
      <w:r w:rsidR="007C0777" w:rsidRPr="0038674F">
        <w:rPr>
          <w:color w:val="000000" w:themeColor="text1"/>
        </w:rPr>
        <w:t xml:space="preserve">iques of oversimplification. Curry, for example, whilst supporting Plumwood’s analysis of dualisms and value-hierarchies, has argued that the </w:t>
      </w:r>
      <w:r w:rsidR="000165AE" w:rsidRPr="0038674F">
        <w:rPr>
          <w:color w:val="000000" w:themeColor="text1"/>
        </w:rPr>
        <w:t>reality is</w:t>
      </w:r>
      <w:r w:rsidR="007C0777" w:rsidRPr="0038674F">
        <w:rPr>
          <w:color w:val="000000" w:themeColor="text1"/>
        </w:rPr>
        <w:t xml:space="preserve"> </w:t>
      </w:r>
      <w:r w:rsidR="000165AE" w:rsidRPr="0038674F">
        <w:rPr>
          <w:color w:val="000000" w:themeColor="text1"/>
        </w:rPr>
        <w:t>‘</w:t>
      </w:r>
      <w:r w:rsidR="007C0777" w:rsidRPr="0038674F">
        <w:rPr>
          <w:color w:val="000000" w:themeColor="text1"/>
        </w:rPr>
        <w:t>messier and more complex than the logic.’</w:t>
      </w:r>
      <w:r w:rsidR="007C0777" w:rsidRPr="0038674F">
        <w:rPr>
          <w:rStyle w:val="FootnoteReference"/>
          <w:color w:val="000000" w:themeColor="text1"/>
        </w:rPr>
        <w:footnoteReference w:id="50"/>
      </w:r>
      <w:r w:rsidR="00EF6FA6" w:rsidRPr="0038674F">
        <w:rPr>
          <w:color w:val="000000" w:themeColor="text1"/>
        </w:rPr>
        <w:t xml:space="preserve"> </w:t>
      </w:r>
      <w:r w:rsidR="006C7ED6" w:rsidRPr="0038674F">
        <w:rPr>
          <w:color w:val="000000" w:themeColor="text1"/>
        </w:rPr>
        <w:t xml:space="preserve">Similarly, in a review of </w:t>
      </w:r>
      <w:r w:rsidR="006C7ED6" w:rsidRPr="0038674F">
        <w:rPr>
          <w:i/>
          <w:iCs/>
          <w:color w:val="000000" w:themeColor="text1"/>
        </w:rPr>
        <w:t xml:space="preserve">Feminism and the Mastery of Nature, </w:t>
      </w:r>
      <w:r w:rsidR="006C7ED6" w:rsidRPr="0038674F">
        <w:rPr>
          <w:color w:val="000000" w:themeColor="text1"/>
        </w:rPr>
        <w:t xml:space="preserve">Bruce Bratley and Rob Krueger highlighted Plumwood’s lack of attention to social and cultural context, </w:t>
      </w:r>
      <w:r w:rsidR="002C32B3" w:rsidRPr="0038674F">
        <w:rPr>
          <w:color w:val="000000" w:themeColor="text1"/>
        </w:rPr>
        <w:t xml:space="preserve">the inclusion of </w:t>
      </w:r>
      <w:r w:rsidR="006C7ED6" w:rsidRPr="0038674F">
        <w:rPr>
          <w:color w:val="000000" w:themeColor="text1"/>
        </w:rPr>
        <w:t xml:space="preserve">which they suggested would have helped to </w:t>
      </w:r>
      <w:r w:rsidR="002C32B3" w:rsidRPr="0038674F">
        <w:rPr>
          <w:color w:val="000000" w:themeColor="text1"/>
        </w:rPr>
        <w:t>support</w:t>
      </w:r>
      <w:r w:rsidR="006C7ED6" w:rsidRPr="0038674F">
        <w:rPr>
          <w:color w:val="000000" w:themeColor="text1"/>
        </w:rPr>
        <w:t xml:space="preserve"> her arguments</w:t>
      </w:r>
      <w:r w:rsidR="0030143D" w:rsidRPr="0038674F">
        <w:rPr>
          <w:rStyle w:val="FootnoteReference"/>
          <w:color w:val="000000" w:themeColor="text1"/>
        </w:rPr>
        <w:footnoteReference w:id="51"/>
      </w:r>
      <w:r w:rsidR="006C7ED6" w:rsidRPr="0038674F">
        <w:rPr>
          <w:color w:val="000000" w:themeColor="text1"/>
        </w:rPr>
        <w:t xml:space="preserve"> – the same could be said for Plumwood’s analysis of the development of anthropocentric worldviews in ‘Gender, Eco-Feminism and the Environment’. </w:t>
      </w:r>
      <w:r w:rsidR="00D1366D" w:rsidRPr="0038674F">
        <w:rPr>
          <w:color w:val="000000" w:themeColor="text1"/>
        </w:rPr>
        <w:t>However, a</w:t>
      </w:r>
      <w:r w:rsidR="00EF6FA6" w:rsidRPr="0038674F">
        <w:rPr>
          <w:color w:val="000000" w:themeColor="text1"/>
        </w:rPr>
        <w:t xml:space="preserve">s long as </w:t>
      </w:r>
      <w:r w:rsidR="006C7ED6" w:rsidRPr="0038674F">
        <w:rPr>
          <w:color w:val="000000" w:themeColor="text1"/>
        </w:rPr>
        <w:t>a</w:t>
      </w:r>
      <w:r w:rsidR="00EF6FA6" w:rsidRPr="0038674F">
        <w:rPr>
          <w:color w:val="000000" w:themeColor="text1"/>
        </w:rPr>
        <w:t xml:space="preserve"> messier reality is acknowledged, </w:t>
      </w:r>
      <w:r w:rsidR="00D1366D" w:rsidRPr="0038674F">
        <w:rPr>
          <w:color w:val="000000" w:themeColor="text1"/>
        </w:rPr>
        <w:t xml:space="preserve">this </w:t>
      </w:r>
      <w:r w:rsidR="00EF6FA6" w:rsidRPr="0038674F">
        <w:rPr>
          <w:color w:val="000000" w:themeColor="text1"/>
        </w:rPr>
        <w:t>abstraction can be argued to be useful in providing a clarity of analysis of some of the key driving forces in Western society.</w:t>
      </w:r>
    </w:p>
    <w:p w14:paraId="768D05DE" w14:textId="77777777" w:rsidR="007F355A" w:rsidRDefault="007F355A" w:rsidP="0046751C">
      <w:pPr>
        <w:ind w:firstLine="720"/>
        <w:rPr>
          <w:color w:val="000000" w:themeColor="text1"/>
        </w:rPr>
      </w:pPr>
    </w:p>
    <w:p w14:paraId="4544A087" w14:textId="77777777" w:rsidR="007F355A" w:rsidRPr="0038674F" w:rsidRDefault="007F355A" w:rsidP="0046751C">
      <w:pPr>
        <w:ind w:firstLine="720"/>
        <w:rPr>
          <w:color w:val="000000" w:themeColor="text1"/>
        </w:rPr>
      </w:pPr>
    </w:p>
    <w:p w14:paraId="5194C0E9" w14:textId="74F2B8D5" w:rsidR="00B511B3" w:rsidRPr="0038674F" w:rsidRDefault="00A95BFC" w:rsidP="0056690E">
      <w:pPr>
        <w:rPr>
          <w:b/>
          <w:bCs/>
          <w:i/>
          <w:iCs/>
          <w:sz w:val="24"/>
          <w:szCs w:val="24"/>
        </w:rPr>
      </w:pPr>
      <w:r w:rsidRPr="0038674F">
        <w:rPr>
          <w:b/>
          <w:bCs/>
          <w:i/>
          <w:iCs/>
          <w:sz w:val="24"/>
          <w:szCs w:val="24"/>
        </w:rPr>
        <w:lastRenderedPageBreak/>
        <w:t>W</w:t>
      </w:r>
      <w:r w:rsidR="00377064" w:rsidRPr="0038674F">
        <w:rPr>
          <w:b/>
          <w:bCs/>
          <w:i/>
          <w:iCs/>
          <w:sz w:val="24"/>
          <w:szCs w:val="24"/>
        </w:rPr>
        <w:t xml:space="preserve">ays of addressing </w:t>
      </w:r>
      <w:r w:rsidR="00A35EED" w:rsidRPr="0038674F">
        <w:rPr>
          <w:b/>
          <w:bCs/>
          <w:i/>
          <w:iCs/>
          <w:sz w:val="24"/>
          <w:szCs w:val="24"/>
        </w:rPr>
        <w:t>the ecological crisis</w:t>
      </w:r>
    </w:p>
    <w:p w14:paraId="70AC0200" w14:textId="3496FDB4" w:rsidR="00C46C67" w:rsidRPr="0038674F" w:rsidRDefault="007C0777" w:rsidP="00C46C67">
      <w:pPr>
        <w:rPr>
          <w:color w:val="000000" w:themeColor="text1"/>
        </w:rPr>
      </w:pPr>
      <w:r w:rsidRPr="0038674F">
        <w:rPr>
          <w:color w:val="000000" w:themeColor="text1"/>
        </w:rPr>
        <w:t>W</w:t>
      </w:r>
      <w:r w:rsidR="0070636F" w:rsidRPr="0038674F">
        <w:rPr>
          <w:color w:val="000000" w:themeColor="text1"/>
        </w:rPr>
        <w:t>hilst both authors agree</w:t>
      </w:r>
      <w:r w:rsidR="002B5004">
        <w:rPr>
          <w:color w:val="000000" w:themeColor="text1"/>
        </w:rPr>
        <w:t>d</w:t>
      </w:r>
      <w:r w:rsidR="0070636F" w:rsidRPr="0038674F">
        <w:rPr>
          <w:color w:val="000000" w:themeColor="text1"/>
        </w:rPr>
        <w:t xml:space="preserve"> that Western anthropocentrism is at the root of the ecological crisis, the</w:t>
      </w:r>
      <w:r w:rsidR="003E2D42" w:rsidRPr="0038674F">
        <w:rPr>
          <w:color w:val="000000" w:themeColor="text1"/>
        </w:rPr>
        <w:t xml:space="preserve">ir different views on how and why this way of thinking developed led them to different conclusions on </w:t>
      </w:r>
      <w:r w:rsidR="00E51E40" w:rsidRPr="0038674F">
        <w:rPr>
          <w:color w:val="000000" w:themeColor="text1"/>
        </w:rPr>
        <w:t xml:space="preserve">how they </w:t>
      </w:r>
      <w:r w:rsidR="00776405">
        <w:rPr>
          <w:color w:val="000000" w:themeColor="text1"/>
        </w:rPr>
        <w:t>thought</w:t>
      </w:r>
      <w:r w:rsidR="00E51E40" w:rsidRPr="0038674F">
        <w:rPr>
          <w:color w:val="000000" w:themeColor="text1"/>
        </w:rPr>
        <w:t xml:space="preserve"> </w:t>
      </w:r>
      <w:r w:rsidR="003E2D42" w:rsidRPr="0038674F">
        <w:rPr>
          <w:color w:val="000000" w:themeColor="text1"/>
        </w:rPr>
        <w:t>it</w:t>
      </w:r>
      <w:r w:rsidR="00E51E40" w:rsidRPr="0038674F">
        <w:rPr>
          <w:color w:val="000000" w:themeColor="text1"/>
        </w:rPr>
        <w:t xml:space="preserve"> should be addressed. White argue</w:t>
      </w:r>
      <w:r w:rsidR="00FA6D67" w:rsidRPr="0038674F">
        <w:rPr>
          <w:color w:val="000000" w:themeColor="text1"/>
        </w:rPr>
        <w:t>d</w:t>
      </w:r>
      <w:r w:rsidR="00E51E40" w:rsidRPr="0038674F">
        <w:rPr>
          <w:color w:val="000000" w:themeColor="text1"/>
        </w:rPr>
        <w:t xml:space="preserve"> that</w:t>
      </w:r>
      <w:r w:rsidR="003E2D42" w:rsidRPr="0038674F">
        <w:rPr>
          <w:color w:val="000000" w:themeColor="text1"/>
        </w:rPr>
        <w:t>,</w:t>
      </w:r>
      <w:r w:rsidR="00E51E40" w:rsidRPr="0038674F">
        <w:rPr>
          <w:color w:val="000000" w:themeColor="text1"/>
        </w:rPr>
        <w:t xml:space="preserve"> ‘</w:t>
      </w:r>
      <w:r w:rsidR="003E2D42" w:rsidRPr="0038674F">
        <w:rPr>
          <w:color w:val="000000" w:themeColor="text1"/>
        </w:rPr>
        <w:t xml:space="preserve">Since the </w:t>
      </w:r>
      <w:r w:rsidR="00FA6D67" w:rsidRPr="0038674F">
        <w:rPr>
          <w:color w:val="000000" w:themeColor="text1"/>
        </w:rPr>
        <w:t>roots of our trouble are so largely religious, the remedy must also be essentially religious, whether we call it that or not.’</w:t>
      </w:r>
      <w:r w:rsidR="00FA6D67" w:rsidRPr="0038674F">
        <w:rPr>
          <w:rStyle w:val="FootnoteReference"/>
          <w:color w:val="000000" w:themeColor="text1"/>
        </w:rPr>
        <w:footnoteReference w:id="52"/>
      </w:r>
      <w:r w:rsidR="00FA6D67" w:rsidRPr="0038674F">
        <w:rPr>
          <w:color w:val="000000" w:themeColor="text1"/>
        </w:rPr>
        <w:t xml:space="preserve"> </w:t>
      </w:r>
      <w:r w:rsidR="00E51E40" w:rsidRPr="0038674F">
        <w:rPr>
          <w:color w:val="000000" w:themeColor="text1"/>
        </w:rPr>
        <w:t xml:space="preserve">Whilst he </w:t>
      </w:r>
      <w:r w:rsidR="00FA6D67" w:rsidRPr="0038674F">
        <w:rPr>
          <w:color w:val="000000" w:themeColor="text1"/>
        </w:rPr>
        <w:t>saw</w:t>
      </w:r>
      <w:r w:rsidR="00E51E40" w:rsidRPr="0038674F">
        <w:rPr>
          <w:color w:val="000000" w:themeColor="text1"/>
        </w:rPr>
        <w:t xml:space="preserve"> other religious traditions</w:t>
      </w:r>
      <w:r w:rsidR="00FA6D67" w:rsidRPr="0038674F">
        <w:rPr>
          <w:color w:val="000000" w:themeColor="text1"/>
        </w:rPr>
        <w:t xml:space="preserve"> and animistic worldviews as</w:t>
      </w:r>
      <w:r w:rsidR="00E51E40" w:rsidRPr="0038674F">
        <w:rPr>
          <w:color w:val="000000" w:themeColor="text1"/>
        </w:rPr>
        <w:t xml:space="preserve"> less anthropocentric</w:t>
      </w:r>
      <w:r w:rsidR="00FA6D67" w:rsidRPr="0038674F">
        <w:rPr>
          <w:color w:val="000000" w:themeColor="text1"/>
        </w:rPr>
        <w:t xml:space="preserve"> than Western Christianity</w:t>
      </w:r>
      <w:r w:rsidR="00E51E40" w:rsidRPr="0038674F">
        <w:rPr>
          <w:color w:val="000000" w:themeColor="text1"/>
        </w:rPr>
        <w:t>, he</w:t>
      </w:r>
      <w:r w:rsidR="00FA6D67" w:rsidRPr="0038674F">
        <w:rPr>
          <w:color w:val="000000" w:themeColor="text1"/>
        </w:rPr>
        <w:t xml:space="preserve"> questioned their viability in Western societies and</w:t>
      </w:r>
      <w:r w:rsidR="00E51E40" w:rsidRPr="0038674F">
        <w:rPr>
          <w:color w:val="000000" w:themeColor="text1"/>
        </w:rPr>
        <w:t xml:space="preserve"> suggested that the </w:t>
      </w:r>
      <w:r w:rsidR="00FA6D67" w:rsidRPr="0038674F">
        <w:rPr>
          <w:color w:val="000000" w:themeColor="text1"/>
        </w:rPr>
        <w:t>‘</w:t>
      </w:r>
      <w:r w:rsidR="00E51E40" w:rsidRPr="0038674F">
        <w:rPr>
          <w:color w:val="000000" w:themeColor="text1"/>
        </w:rPr>
        <w:t>remedy</w:t>
      </w:r>
      <w:r w:rsidR="00FA6D67" w:rsidRPr="0038674F">
        <w:rPr>
          <w:color w:val="000000" w:themeColor="text1"/>
        </w:rPr>
        <w:t>’</w:t>
      </w:r>
      <w:r w:rsidR="00E51E40" w:rsidRPr="0038674F">
        <w:rPr>
          <w:color w:val="000000" w:themeColor="text1"/>
        </w:rPr>
        <w:t xml:space="preserve"> should be found within Christianity</w:t>
      </w:r>
      <w:r w:rsidR="006B778F" w:rsidRPr="0038674F">
        <w:rPr>
          <w:color w:val="000000" w:themeColor="text1"/>
        </w:rPr>
        <w:t xml:space="preserve"> itself</w:t>
      </w:r>
      <w:r w:rsidR="00E51E40" w:rsidRPr="0038674F">
        <w:rPr>
          <w:color w:val="000000" w:themeColor="text1"/>
        </w:rPr>
        <w:t xml:space="preserve">, </w:t>
      </w:r>
      <w:r w:rsidR="00FA6D67" w:rsidRPr="0038674F">
        <w:rPr>
          <w:color w:val="000000" w:themeColor="text1"/>
        </w:rPr>
        <w:t xml:space="preserve">specifically in the </w:t>
      </w:r>
      <w:r w:rsidR="00E51E40" w:rsidRPr="0038674F">
        <w:rPr>
          <w:color w:val="000000" w:themeColor="text1"/>
        </w:rPr>
        <w:t>teachings of St Francis of Assisi.</w:t>
      </w:r>
      <w:r w:rsidR="00FA6D67" w:rsidRPr="0038674F">
        <w:rPr>
          <w:rStyle w:val="FootnoteReference"/>
          <w:color w:val="000000" w:themeColor="text1"/>
        </w:rPr>
        <w:footnoteReference w:id="53"/>
      </w:r>
      <w:r w:rsidR="00E51E40" w:rsidRPr="0038674F">
        <w:rPr>
          <w:color w:val="000000" w:themeColor="text1"/>
        </w:rPr>
        <w:t xml:space="preserve"> </w:t>
      </w:r>
      <w:r w:rsidR="00C46C67" w:rsidRPr="0038674F">
        <w:rPr>
          <w:color w:val="000000" w:themeColor="text1"/>
        </w:rPr>
        <w:t xml:space="preserve">Whitney </w:t>
      </w:r>
      <w:r w:rsidR="00FA6D67" w:rsidRPr="0038674F">
        <w:rPr>
          <w:color w:val="000000" w:themeColor="text1"/>
        </w:rPr>
        <w:t>has c</w:t>
      </w:r>
      <w:r w:rsidR="00C46C67" w:rsidRPr="0038674F">
        <w:rPr>
          <w:color w:val="000000" w:themeColor="text1"/>
        </w:rPr>
        <w:t>hallenge</w:t>
      </w:r>
      <w:r w:rsidR="00FA6D67" w:rsidRPr="0038674F">
        <w:rPr>
          <w:color w:val="000000" w:themeColor="text1"/>
        </w:rPr>
        <w:t>d this</w:t>
      </w:r>
      <w:r w:rsidR="00C46C67" w:rsidRPr="0038674F">
        <w:rPr>
          <w:color w:val="000000" w:themeColor="text1"/>
        </w:rPr>
        <w:t xml:space="preserve"> logic</w:t>
      </w:r>
      <w:r w:rsidR="00FA6D67" w:rsidRPr="0038674F">
        <w:rPr>
          <w:color w:val="000000" w:themeColor="text1"/>
        </w:rPr>
        <w:t>, arguing that,</w:t>
      </w:r>
      <w:r w:rsidR="00C46C67" w:rsidRPr="0038674F">
        <w:rPr>
          <w:color w:val="000000" w:themeColor="text1"/>
        </w:rPr>
        <w:t xml:space="preserve"> even if religion </w:t>
      </w:r>
      <w:r w:rsidR="00345963" w:rsidRPr="0038674F">
        <w:rPr>
          <w:color w:val="000000" w:themeColor="text1"/>
        </w:rPr>
        <w:t>was the key driver of environmental destruction in the past</w:t>
      </w:r>
      <w:r w:rsidR="00C46C67" w:rsidRPr="0038674F">
        <w:rPr>
          <w:color w:val="000000" w:themeColor="text1"/>
        </w:rPr>
        <w:t xml:space="preserve">, </w:t>
      </w:r>
      <w:r w:rsidR="00345963" w:rsidRPr="0038674F">
        <w:rPr>
          <w:color w:val="000000" w:themeColor="text1"/>
        </w:rPr>
        <w:t>this</w:t>
      </w:r>
      <w:r w:rsidR="00C46C67" w:rsidRPr="0038674F">
        <w:rPr>
          <w:color w:val="000000" w:themeColor="text1"/>
        </w:rPr>
        <w:t xml:space="preserve"> </w:t>
      </w:r>
      <w:r w:rsidR="00345963" w:rsidRPr="0038674F">
        <w:rPr>
          <w:color w:val="000000" w:themeColor="text1"/>
        </w:rPr>
        <w:t>does not necessarily imply</w:t>
      </w:r>
      <w:r w:rsidR="00C46C67" w:rsidRPr="0038674F">
        <w:rPr>
          <w:color w:val="000000" w:themeColor="text1"/>
        </w:rPr>
        <w:t xml:space="preserve"> that it is </w:t>
      </w:r>
      <w:r w:rsidR="00345963" w:rsidRPr="0038674F">
        <w:rPr>
          <w:color w:val="000000" w:themeColor="text1"/>
        </w:rPr>
        <w:t xml:space="preserve">the best </w:t>
      </w:r>
      <w:r w:rsidR="00C46C67" w:rsidRPr="0038674F">
        <w:rPr>
          <w:color w:val="000000" w:themeColor="text1"/>
        </w:rPr>
        <w:t xml:space="preserve">solution in the </w:t>
      </w:r>
      <w:r w:rsidR="00345963" w:rsidRPr="0038674F">
        <w:rPr>
          <w:color w:val="000000" w:themeColor="text1"/>
        </w:rPr>
        <w:t>twenty-first century</w:t>
      </w:r>
      <w:r w:rsidR="00C46C67" w:rsidRPr="0038674F">
        <w:rPr>
          <w:color w:val="000000" w:themeColor="text1"/>
        </w:rPr>
        <w:t>.</w:t>
      </w:r>
      <w:r w:rsidR="00FA6D67" w:rsidRPr="0038674F">
        <w:rPr>
          <w:rStyle w:val="FootnoteReference"/>
          <w:color w:val="000000" w:themeColor="text1"/>
        </w:rPr>
        <w:footnoteReference w:id="54"/>
      </w:r>
      <w:r w:rsidR="00C46C67" w:rsidRPr="0038674F">
        <w:rPr>
          <w:color w:val="000000" w:themeColor="text1"/>
        </w:rPr>
        <w:t xml:space="preserve"> Taylor</w:t>
      </w:r>
      <w:r w:rsidR="009D41CE" w:rsidRPr="0038674F">
        <w:rPr>
          <w:color w:val="000000" w:themeColor="text1"/>
        </w:rPr>
        <w:t xml:space="preserve"> </w:t>
      </w:r>
      <w:r w:rsidR="00FA6D67" w:rsidRPr="0038674F">
        <w:rPr>
          <w:color w:val="000000" w:themeColor="text1"/>
        </w:rPr>
        <w:t>has also argued</w:t>
      </w:r>
      <w:r w:rsidR="009D41CE" w:rsidRPr="0038674F">
        <w:rPr>
          <w:color w:val="000000" w:themeColor="text1"/>
        </w:rPr>
        <w:t xml:space="preserve"> tha</w:t>
      </w:r>
      <w:r w:rsidR="006B778F" w:rsidRPr="0038674F">
        <w:rPr>
          <w:color w:val="000000" w:themeColor="text1"/>
        </w:rPr>
        <w:t xml:space="preserve">t analysis of the evidence from studies of the links between religiosity and environmental values and behaviours suggests that religions are unlikely to have </w:t>
      </w:r>
      <w:r w:rsidR="003F7216" w:rsidRPr="0038674F">
        <w:rPr>
          <w:color w:val="000000" w:themeColor="text1"/>
        </w:rPr>
        <w:t>a</w:t>
      </w:r>
      <w:r w:rsidR="006B778F" w:rsidRPr="0038674F">
        <w:rPr>
          <w:color w:val="000000" w:themeColor="text1"/>
        </w:rPr>
        <w:t xml:space="preserve"> pivotal role in addressing the </w:t>
      </w:r>
      <w:r w:rsidR="00C46C67" w:rsidRPr="0038674F">
        <w:rPr>
          <w:color w:val="000000" w:themeColor="text1"/>
        </w:rPr>
        <w:t>environmental crisis.</w:t>
      </w:r>
      <w:r w:rsidR="00C46C67" w:rsidRPr="0038674F">
        <w:rPr>
          <w:rStyle w:val="FootnoteReference"/>
          <w:color w:val="000000" w:themeColor="text1"/>
        </w:rPr>
        <w:footnoteReference w:id="55"/>
      </w:r>
    </w:p>
    <w:p w14:paraId="38602716" w14:textId="64B2A925" w:rsidR="008534D8" w:rsidRPr="0038674F" w:rsidRDefault="0070636F" w:rsidP="0046751C">
      <w:pPr>
        <w:ind w:firstLine="720"/>
        <w:rPr>
          <w:color w:val="000000" w:themeColor="text1"/>
        </w:rPr>
      </w:pPr>
      <w:r w:rsidRPr="0038674F">
        <w:rPr>
          <w:color w:val="000000" w:themeColor="text1"/>
        </w:rPr>
        <w:t xml:space="preserve">Plumwood, seeing deeper roots for anthropocentrism and </w:t>
      </w:r>
      <w:r w:rsidR="00D94BE7" w:rsidRPr="0038674F">
        <w:rPr>
          <w:color w:val="000000" w:themeColor="text1"/>
        </w:rPr>
        <w:t>emphasising</w:t>
      </w:r>
      <w:r w:rsidRPr="0038674F">
        <w:rPr>
          <w:color w:val="000000" w:themeColor="text1"/>
        </w:rPr>
        <w:t xml:space="preserve"> interconnections with other forms of oppression, argue</w:t>
      </w:r>
      <w:r w:rsidR="002D1A84" w:rsidRPr="0038674F">
        <w:rPr>
          <w:color w:val="000000" w:themeColor="text1"/>
        </w:rPr>
        <w:t>d</w:t>
      </w:r>
      <w:r w:rsidRPr="0038674F">
        <w:rPr>
          <w:color w:val="000000" w:themeColor="text1"/>
        </w:rPr>
        <w:t xml:space="preserve"> for </w:t>
      </w:r>
      <w:r w:rsidR="00423CED" w:rsidRPr="0038674F">
        <w:rPr>
          <w:color w:val="000000" w:themeColor="text1"/>
        </w:rPr>
        <w:t>an approach based on broader ethical and ecological understandings</w:t>
      </w:r>
      <w:r w:rsidR="00B511B3" w:rsidRPr="0038674F">
        <w:rPr>
          <w:color w:val="000000" w:themeColor="text1"/>
        </w:rPr>
        <w:t>. She s</w:t>
      </w:r>
      <w:r w:rsidR="00160920" w:rsidRPr="0038674F">
        <w:rPr>
          <w:color w:val="000000" w:themeColor="text1"/>
        </w:rPr>
        <w:t>uggest</w:t>
      </w:r>
      <w:r w:rsidR="002D1A84" w:rsidRPr="0038674F">
        <w:rPr>
          <w:color w:val="000000" w:themeColor="text1"/>
        </w:rPr>
        <w:t>ed</w:t>
      </w:r>
      <w:r w:rsidR="00160920" w:rsidRPr="0038674F">
        <w:rPr>
          <w:color w:val="000000" w:themeColor="text1"/>
        </w:rPr>
        <w:t xml:space="preserve"> that, ‘Countering the human/nature dualism associated with human-centeredness gives us two tasks: ‘(re)situating humans in ecological terms and non-humans in ethical terms.’</w:t>
      </w:r>
      <w:r w:rsidR="00160920" w:rsidRPr="0038674F">
        <w:rPr>
          <w:rStyle w:val="FootnoteReference"/>
          <w:color w:val="000000" w:themeColor="text1"/>
        </w:rPr>
        <w:footnoteReference w:id="56"/>
      </w:r>
      <w:r w:rsidR="002116E1" w:rsidRPr="0038674F">
        <w:rPr>
          <w:color w:val="000000" w:themeColor="text1"/>
        </w:rPr>
        <w:t xml:space="preserve"> This can be viewed as both a deeper and broader approach than that advocated by White. </w:t>
      </w:r>
    </w:p>
    <w:p w14:paraId="6D6291C4" w14:textId="52637E2A" w:rsidR="00A0038B" w:rsidRPr="0038674F" w:rsidRDefault="007A2662" w:rsidP="0056690E">
      <w:pPr>
        <w:rPr>
          <w:b/>
          <w:bCs/>
          <w:i/>
          <w:iCs/>
          <w:sz w:val="24"/>
          <w:szCs w:val="24"/>
        </w:rPr>
      </w:pPr>
      <w:r w:rsidRPr="0038674F">
        <w:rPr>
          <w:b/>
          <w:bCs/>
          <w:i/>
          <w:iCs/>
          <w:sz w:val="24"/>
          <w:szCs w:val="24"/>
        </w:rPr>
        <w:t>Legacy and influence</w:t>
      </w:r>
    </w:p>
    <w:p w14:paraId="00E1CC3D" w14:textId="125857CF" w:rsidR="00AE3F00" w:rsidRPr="0038674F" w:rsidRDefault="00AE3F00" w:rsidP="00AE3F00">
      <w:pPr>
        <w:rPr>
          <w:color w:val="000000" w:themeColor="text1"/>
        </w:rPr>
      </w:pPr>
      <w:r w:rsidRPr="0038674F">
        <w:rPr>
          <w:color w:val="000000" w:themeColor="text1"/>
        </w:rPr>
        <w:t>Despite challenges to</w:t>
      </w:r>
      <w:r w:rsidR="003F1907" w:rsidRPr="0038674F">
        <w:rPr>
          <w:color w:val="000000" w:themeColor="text1"/>
        </w:rPr>
        <w:t xml:space="preserve"> some of</w:t>
      </w:r>
      <w:r w:rsidRPr="0038674F">
        <w:rPr>
          <w:color w:val="000000" w:themeColor="text1"/>
        </w:rPr>
        <w:t xml:space="preserve"> </w:t>
      </w:r>
      <w:r w:rsidR="008B6D77" w:rsidRPr="0038674F">
        <w:rPr>
          <w:color w:val="000000" w:themeColor="text1"/>
        </w:rPr>
        <w:t>the</w:t>
      </w:r>
      <w:r w:rsidR="003F1907" w:rsidRPr="0038674F">
        <w:rPr>
          <w:color w:val="000000" w:themeColor="text1"/>
        </w:rPr>
        <w:t xml:space="preserve"> detail of their</w:t>
      </w:r>
      <w:r w:rsidR="008B6D77" w:rsidRPr="0038674F">
        <w:rPr>
          <w:color w:val="000000" w:themeColor="text1"/>
        </w:rPr>
        <w:t xml:space="preserve"> </w:t>
      </w:r>
      <w:r w:rsidRPr="0038674F">
        <w:rPr>
          <w:color w:val="000000" w:themeColor="text1"/>
        </w:rPr>
        <w:t xml:space="preserve">evidence and arguments, </w:t>
      </w:r>
      <w:r w:rsidR="003F1907" w:rsidRPr="0038674F">
        <w:rPr>
          <w:color w:val="000000" w:themeColor="text1"/>
        </w:rPr>
        <w:t xml:space="preserve">the broad theses of both authors have </w:t>
      </w:r>
      <w:r w:rsidR="00043EE8">
        <w:rPr>
          <w:color w:val="000000" w:themeColor="text1"/>
        </w:rPr>
        <w:t>been supported</w:t>
      </w:r>
      <w:r w:rsidR="003F1907" w:rsidRPr="0038674F">
        <w:rPr>
          <w:color w:val="000000" w:themeColor="text1"/>
        </w:rPr>
        <w:t xml:space="preserve"> in the decades since these papers were published. For example, </w:t>
      </w:r>
      <w:r w:rsidRPr="0038674F">
        <w:rPr>
          <w:color w:val="000000" w:themeColor="text1"/>
        </w:rPr>
        <w:t>Whitney has suggested that there has been a ‘grudging recognition’ that White was at least partially correct</w:t>
      </w:r>
      <w:r w:rsidR="003F1907" w:rsidRPr="0038674F">
        <w:rPr>
          <w:color w:val="000000" w:themeColor="text1"/>
        </w:rPr>
        <w:t>,</w:t>
      </w:r>
      <w:r w:rsidRPr="0038674F">
        <w:rPr>
          <w:rStyle w:val="FootnoteReference"/>
          <w:color w:val="000000" w:themeColor="text1"/>
        </w:rPr>
        <w:footnoteReference w:id="57"/>
      </w:r>
      <w:r w:rsidRPr="0038674F">
        <w:rPr>
          <w:color w:val="000000" w:themeColor="text1"/>
        </w:rPr>
        <w:t xml:space="preserve"> </w:t>
      </w:r>
      <w:r w:rsidR="003F1907" w:rsidRPr="0038674F">
        <w:rPr>
          <w:color w:val="000000" w:themeColor="text1"/>
        </w:rPr>
        <w:t xml:space="preserve">and that his </w:t>
      </w:r>
      <w:r w:rsidRPr="0038674F">
        <w:rPr>
          <w:color w:val="000000" w:themeColor="text1"/>
        </w:rPr>
        <w:t>enduring legacy is</w:t>
      </w:r>
      <w:r w:rsidR="003F1907" w:rsidRPr="0038674F">
        <w:rPr>
          <w:color w:val="000000" w:themeColor="text1"/>
        </w:rPr>
        <w:t xml:space="preserve"> </w:t>
      </w:r>
      <w:r w:rsidR="00955B88" w:rsidRPr="0038674F">
        <w:rPr>
          <w:color w:val="000000" w:themeColor="text1"/>
        </w:rPr>
        <w:t>the</w:t>
      </w:r>
      <w:r w:rsidR="003F1907" w:rsidRPr="0038674F">
        <w:rPr>
          <w:color w:val="000000" w:themeColor="text1"/>
        </w:rPr>
        <w:t xml:space="preserve"> basic proposition</w:t>
      </w:r>
      <w:r w:rsidRPr="0038674F">
        <w:rPr>
          <w:color w:val="000000" w:themeColor="text1"/>
        </w:rPr>
        <w:t xml:space="preserve"> that religion is an important </w:t>
      </w:r>
      <w:r w:rsidR="003F1907" w:rsidRPr="0038674F">
        <w:rPr>
          <w:color w:val="000000" w:themeColor="text1"/>
        </w:rPr>
        <w:t>factor in</w:t>
      </w:r>
      <w:r w:rsidRPr="0038674F">
        <w:rPr>
          <w:color w:val="000000" w:themeColor="text1"/>
        </w:rPr>
        <w:t xml:space="preserve"> </w:t>
      </w:r>
      <w:r w:rsidR="003F1907" w:rsidRPr="0038674F">
        <w:rPr>
          <w:color w:val="000000" w:themeColor="text1"/>
        </w:rPr>
        <w:t>the ways that</w:t>
      </w:r>
      <w:r w:rsidRPr="0038674F">
        <w:rPr>
          <w:color w:val="000000" w:themeColor="text1"/>
        </w:rPr>
        <w:t xml:space="preserve"> human societies relate to </w:t>
      </w:r>
      <w:r w:rsidR="003F1907" w:rsidRPr="0038674F">
        <w:rPr>
          <w:color w:val="000000" w:themeColor="text1"/>
        </w:rPr>
        <w:t>nature.</w:t>
      </w:r>
      <w:r w:rsidRPr="0038674F">
        <w:rPr>
          <w:rStyle w:val="FootnoteReference"/>
          <w:color w:val="000000" w:themeColor="text1"/>
        </w:rPr>
        <w:footnoteReference w:id="58"/>
      </w:r>
      <w:r w:rsidRPr="0038674F">
        <w:rPr>
          <w:color w:val="000000" w:themeColor="text1"/>
        </w:rPr>
        <w:t xml:space="preserve"> </w:t>
      </w:r>
      <w:r w:rsidR="0035054B" w:rsidRPr="0038674F">
        <w:t>Bron Taylor, Gretel van Wieren and Bernard Daley Zaleha</w:t>
      </w:r>
      <w:r w:rsidR="002C32B3" w:rsidRPr="0038674F">
        <w:t xml:space="preserve"> have also concluded that </w:t>
      </w:r>
      <w:r w:rsidRPr="0038674F">
        <w:rPr>
          <w:color w:val="000000" w:themeColor="text1"/>
        </w:rPr>
        <w:t>the evidence on links between religi</w:t>
      </w:r>
      <w:r w:rsidR="002C32B3" w:rsidRPr="0038674F">
        <w:rPr>
          <w:color w:val="000000" w:themeColor="text1"/>
        </w:rPr>
        <w:t>osity</w:t>
      </w:r>
      <w:r w:rsidRPr="0038674F">
        <w:rPr>
          <w:color w:val="000000" w:themeColor="text1"/>
        </w:rPr>
        <w:t xml:space="preserve"> and environmental attitudes and behaviours published since White suggests that </w:t>
      </w:r>
      <w:r w:rsidR="00345963" w:rsidRPr="0038674F">
        <w:rPr>
          <w:color w:val="000000" w:themeColor="text1"/>
        </w:rPr>
        <w:t xml:space="preserve">he was ‘on the right track’ with the </w:t>
      </w:r>
      <w:r w:rsidRPr="0038674F">
        <w:rPr>
          <w:color w:val="000000" w:themeColor="text1"/>
        </w:rPr>
        <w:t>main thrust of his argument</w:t>
      </w:r>
      <w:r w:rsidR="002C32B3" w:rsidRPr="0038674F">
        <w:rPr>
          <w:color w:val="000000" w:themeColor="text1"/>
        </w:rPr>
        <w:t xml:space="preserve"> on the links between Christianity, anthropocentrism and environmental destruction</w:t>
      </w:r>
      <w:r w:rsidRPr="0038674F">
        <w:rPr>
          <w:color w:val="000000" w:themeColor="text1"/>
        </w:rPr>
        <w:t>.</w:t>
      </w:r>
      <w:r w:rsidRPr="0038674F">
        <w:rPr>
          <w:rStyle w:val="FootnoteReference"/>
          <w:color w:val="000000" w:themeColor="text1"/>
        </w:rPr>
        <w:footnoteReference w:id="59"/>
      </w:r>
      <w:r w:rsidR="007A2662" w:rsidRPr="0038674F">
        <w:rPr>
          <w:color w:val="000000" w:themeColor="text1"/>
        </w:rPr>
        <w:t xml:space="preserve"> Similarly, </w:t>
      </w:r>
      <w:r w:rsidR="001174D2" w:rsidRPr="0038674F">
        <w:rPr>
          <w:color w:val="000000" w:themeColor="text1"/>
        </w:rPr>
        <w:t>Plumwood’s work</w:t>
      </w:r>
      <w:r w:rsidR="00E770AF" w:rsidRPr="0038674F">
        <w:rPr>
          <w:color w:val="000000" w:themeColor="text1"/>
        </w:rPr>
        <w:t xml:space="preserve"> on dualisms</w:t>
      </w:r>
      <w:r w:rsidR="001174D2" w:rsidRPr="0038674F">
        <w:rPr>
          <w:color w:val="000000" w:themeColor="text1"/>
        </w:rPr>
        <w:t xml:space="preserve"> has been highly influential in the development of ecofeminist thought</w:t>
      </w:r>
      <w:r w:rsidR="003E2B04" w:rsidRPr="0038674F">
        <w:rPr>
          <w:color w:val="000000" w:themeColor="text1"/>
        </w:rPr>
        <w:t xml:space="preserve"> and activism</w:t>
      </w:r>
      <w:r w:rsidR="00E770AF" w:rsidRPr="0038674F">
        <w:rPr>
          <w:color w:val="000000" w:themeColor="text1"/>
        </w:rPr>
        <w:t>.</w:t>
      </w:r>
      <w:r w:rsidR="001174D2" w:rsidRPr="0038674F">
        <w:rPr>
          <w:color w:val="000000" w:themeColor="text1"/>
        </w:rPr>
        <w:t xml:space="preserve"> Mathews, for example, has suggested that most people would agree that Plumwood gave ‘definitive form’ to ecofeminist understandings of dualism</w:t>
      </w:r>
      <w:r w:rsidR="003E2B04" w:rsidRPr="0038674F">
        <w:rPr>
          <w:color w:val="000000" w:themeColor="text1"/>
        </w:rPr>
        <w:t>,</w:t>
      </w:r>
      <w:r w:rsidR="003E2B04" w:rsidRPr="0038674F">
        <w:rPr>
          <w:rStyle w:val="FootnoteReference"/>
          <w:color w:val="000000" w:themeColor="text1"/>
        </w:rPr>
        <w:footnoteReference w:id="60"/>
      </w:r>
      <w:r w:rsidR="003E2B04" w:rsidRPr="0038674F">
        <w:rPr>
          <w:color w:val="000000" w:themeColor="text1"/>
        </w:rPr>
        <w:t xml:space="preserve"> whilst Kimberley Carfore </w:t>
      </w:r>
      <w:r w:rsidR="00E770AF" w:rsidRPr="0038674F">
        <w:rPr>
          <w:color w:val="000000" w:themeColor="text1"/>
        </w:rPr>
        <w:t>has argued</w:t>
      </w:r>
      <w:r w:rsidR="003E2B04" w:rsidRPr="0038674F">
        <w:rPr>
          <w:color w:val="000000" w:themeColor="text1"/>
        </w:rPr>
        <w:t xml:space="preserve"> that Plumwood’s ‘robust analytical framework’ provides a useful political tool that </w:t>
      </w:r>
      <w:r w:rsidR="002C32B3" w:rsidRPr="0038674F">
        <w:rPr>
          <w:color w:val="000000" w:themeColor="text1"/>
        </w:rPr>
        <w:t xml:space="preserve">can </w:t>
      </w:r>
      <w:r w:rsidR="003E2B04" w:rsidRPr="0038674F">
        <w:rPr>
          <w:color w:val="000000" w:themeColor="text1"/>
        </w:rPr>
        <w:t xml:space="preserve">support </w:t>
      </w:r>
      <w:r w:rsidR="003E2B04" w:rsidRPr="0038674F">
        <w:rPr>
          <w:color w:val="000000" w:themeColor="text1"/>
        </w:rPr>
        <w:lastRenderedPageBreak/>
        <w:t>activists in challenging oppression.</w:t>
      </w:r>
      <w:r w:rsidR="003E2B04" w:rsidRPr="0038674F">
        <w:rPr>
          <w:rStyle w:val="FootnoteReference"/>
          <w:color w:val="000000" w:themeColor="text1"/>
        </w:rPr>
        <w:footnoteReference w:id="61"/>
      </w:r>
      <w:r w:rsidR="001174D2" w:rsidRPr="0038674F">
        <w:rPr>
          <w:color w:val="000000" w:themeColor="text1"/>
        </w:rPr>
        <w:t xml:space="preserve"> Twine has</w:t>
      </w:r>
      <w:r w:rsidR="00422CD7">
        <w:rPr>
          <w:color w:val="000000" w:themeColor="text1"/>
        </w:rPr>
        <w:t xml:space="preserve"> also</w:t>
      </w:r>
      <w:r w:rsidR="001174D2" w:rsidRPr="0038674F">
        <w:rPr>
          <w:color w:val="000000" w:themeColor="text1"/>
        </w:rPr>
        <w:t xml:space="preserve"> argued</w:t>
      </w:r>
      <w:r w:rsidR="00E770AF" w:rsidRPr="0038674F">
        <w:rPr>
          <w:color w:val="000000" w:themeColor="text1"/>
        </w:rPr>
        <w:t xml:space="preserve"> of Plumwood’s analysis of dualisms</w:t>
      </w:r>
      <w:r w:rsidR="001174D2" w:rsidRPr="0038674F">
        <w:rPr>
          <w:color w:val="000000" w:themeColor="text1"/>
        </w:rPr>
        <w:t xml:space="preserve"> that ‘no account interested in understanding what might link together forms of oppression and exploitation can afford to ignore this work.’</w:t>
      </w:r>
      <w:r w:rsidR="001174D2" w:rsidRPr="0038674F">
        <w:rPr>
          <w:rStyle w:val="FootnoteReference"/>
          <w:color w:val="000000" w:themeColor="text1"/>
        </w:rPr>
        <w:footnoteReference w:id="62"/>
      </w:r>
      <w:r w:rsidR="003E2B04" w:rsidRPr="0038674F">
        <w:rPr>
          <w:color w:val="000000" w:themeColor="text1"/>
        </w:rPr>
        <w:t xml:space="preserve"> </w:t>
      </w:r>
      <w:r w:rsidR="00955B88" w:rsidRPr="0038674F">
        <w:rPr>
          <w:color w:val="000000" w:themeColor="text1"/>
        </w:rPr>
        <w:t xml:space="preserve">It can therefore be </w:t>
      </w:r>
      <w:r w:rsidR="008F06F8">
        <w:rPr>
          <w:color w:val="000000" w:themeColor="text1"/>
        </w:rPr>
        <w:t>suggested</w:t>
      </w:r>
      <w:r w:rsidR="00955B88" w:rsidRPr="0038674F">
        <w:rPr>
          <w:color w:val="000000" w:themeColor="text1"/>
        </w:rPr>
        <w:t xml:space="preserve"> that the central themes of both authors have provided useful insights into the causes of the ecological crisis.</w:t>
      </w:r>
    </w:p>
    <w:p w14:paraId="08747369" w14:textId="79081E9E" w:rsidR="007A2662" w:rsidRPr="0038674F" w:rsidRDefault="007A2662" w:rsidP="0056690E">
      <w:pPr>
        <w:rPr>
          <w:b/>
          <w:bCs/>
          <w:sz w:val="28"/>
          <w:szCs w:val="28"/>
        </w:rPr>
      </w:pPr>
      <w:r w:rsidRPr="0038674F">
        <w:rPr>
          <w:b/>
          <w:bCs/>
          <w:sz w:val="28"/>
          <w:szCs w:val="28"/>
        </w:rPr>
        <w:t>Conclusion</w:t>
      </w:r>
    </w:p>
    <w:p w14:paraId="78DDFABA" w14:textId="1A993577" w:rsidR="00A0038B" w:rsidRPr="0038674F" w:rsidRDefault="00A704DC" w:rsidP="00A0038B">
      <w:pPr>
        <w:rPr>
          <w:color w:val="000000" w:themeColor="text1"/>
        </w:rPr>
      </w:pPr>
      <w:r w:rsidRPr="0038674F">
        <w:t>In comparing and contrasting White’s ‘The Historical Roots of our Ecologic Crisis’</w:t>
      </w:r>
      <w:r w:rsidRPr="0038674F">
        <w:rPr>
          <w:rStyle w:val="FootnoteReference"/>
        </w:rPr>
        <w:footnoteReference w:id="63"/>
      </w:r>
      <w:r w:rsidRPr="0038674F">
        <w:t xml:space="preserve"> with Plumwood’s ‘Gender, Eco-Feminism and the Environment’,</w:t>
      </w:r>
      <w:r w:rsidRPr="0038674F">
        <w:rPr>
          <w:rStyle w:val="FootnoteReference"/>
        </w:rPr>
        <w:footnoteReference w:id="64"/>
      </w:r>
      <w:r w:rsidRPr="0038674F">
        <w:t xml:space="preserve"> this essay has looked at key areas of similarity and difference </w:t>
      </w:r>
      <w:r w:rsidR="003D2FBE" w:rsidRPr="0038674F">
        <w:t>in</w:t>
      </w:r>
      <w:r w:rsidRPr="0038674F">
        <w:t xml:space="preserve"> the two papers. It has explored differences in style and tone, suggesting that White’s paper – having been originally written as a speech – is more polemic </w:t>
      </w:r>
      <w:r w:rsidR="00466AEA" w:rsidRPr="0038674F">
        <w:t>in style compared with</w:t>
      </w:r>
      <w:r w:rsidRPr="0038674F">
        <w:t xml:space="preserve"> Plumwood’s more measured academic approach. </w:t>
      </w:r>
      <w:r w:rsidR="00466AEA" w:rsidRPr="0038674F">
        <w:t>The essay</w:t>
      </w:r>
      <w:r w:rsidRPr="0038674F">
        <w:t xml:space="preserve"> has also reflected on differences in the evidence used by the two authors, concluding that</w:t>
      </w:r>
      <w:r w:rsidR="00CE4E5B" w:rsidRPr="0038674F">
        <w:t xml:space="preserve"> whilst the</w:t>
      </w:r>
      <w:r w:rsidR="003D2FBE" w:rsidRPr="0038674F">
        <w:t>y</w:t>
      </w:r>
      <w:r w:rsidR="00CE4E5B" w:rsidRPr="0038674F">
        <w:t xml:space="preserve"> </w:t>
      </w:r>
      <w:r w:rsidR="003D2FBE" w:rsidRPr="0038674F">
        <w:t xml:space="preserve">utilised </w:t>
      </w:r>
      <w:r w:rsidR="00CE4E5B" w:rsidRPr="0038674F">
        <w:t>different types of sources,</w:t>
      </w:r>
      <w:r w:rsidRPr="0038674F">
        <w:t xml:space="preserve"> both papers can be argued to have gone beyond what the evidence can be seen to suppor</w:t>
      </w:r>
      <w:r w:rsidR="00CE4E5B" w:rsidRPr="0038674F">
        <w:t xml:space="preserve">t in some </w:t>
      </w:r>
      <w:r w:rsidR="00466AEA" w:rsidRPr="0038674F">
        <w:t>area</w:t>
      </w:r>
      <w:r w:rsidR="00CE4E5B" w:rsidRPr="0038674F">
        <w:t>s</w:t>
      </w:r>
      <w:r w:rsidR="005C7BCC" w:rsidRPr="0038674F">
        <w:t xml:space="preserve">. However, it has also been argued here that both authors </w:t>
      </w:r>
      <w:r w:rsidR="003D2FBE" w:rsidRPr="0038674F">
        <w:t>offer</w:t>
      </w:r>
      <w:r w:rsidR="005C7BCC" w:rsidRPr="0038674F">
        <w:t xml:space="preserve"> </w:t>
      </w:r>
      <w:r w:rsidR="003D2FBE" w:rsidRPr="0038674F">
        <w:t>important</w:t>
      </w:r>
      <w:r w:rsidR="005C7BCC" w:rsidRPr="0038674F">
        <w:t xml:space="preserve"> in</w:t>
      </w:r>
      <w:r w:rsidR="003D2FBE" w:rsidRPr="0038674F">
        <w:t>sights into</w:t>
      </w:r>
      <w:r w:rsidR="005C7BCC" w:rsidRPr="0038674F">
        <w:t xml:space="preserve"> the roots of the environmental crisis</w:t>
      </w:r>
      <w:r w:rsidR="00466AEA" w:rsidRPr="0038674F">
        <w:t xml:space="preserve">, with Plumwood in particular </w:t>
      </w:r>
      <w:r w:rsidR="00D461F4" w:rsidRPr="0038674F">
        <w:t>providing</w:t>
      </w:r>
      <w:r w:rsidR="00466AEA" w:rsidRPr="0038674F">
        <w:t xml:space="preserve"> a highly useful analytical framework</w:t>
      </w:r>
      <w:r w:rsidRPr="0038674F">
        <w:t>.</w:t>
      </w:r>
      <w:r w:rsidR="00CE4E5B" w:rsidRPr="0038674F">
        <w:t xml:space="preserve"> A</w:t>
      </w:r>
      <w:r w:rsidRPr="0038674F">
        <w:t xml:space="preserve">nalysis of the </w:t>
      </w:r>
      <w:r w:rsidR="00CE4E5B" w:rsidRPr="0038674F">
        <w:t xml:space="preserve">central theses of both authors has shown some overlapping themes – particularly their shared characterisation of anthropocentrism </w:t>
      </w:r>
      <w:r w:rsidR="00466AEA" w:rsidRPr="0038674F">
        <w:t>as</w:t>
      </w:r>
      <w:r w:rsidR="00CE4E5B" w:rsidRPr="0038674F">
        <w:t xml:space="preserve"> the root cause of the ecological crisis – as well as areas of divergence, such as White’s emphasis on Christianity and Plumwood’s broader analysis of Western worldviews. This </w:t>
      </w:r>
      <w:r w:rsidR="00466AEA" w:rsidRPr="0038674F">
        <w:t>comparison of the two papers</w:t>
      </w:r>
      <w:r w:rsidR="00CE4E5B" w:rsidRPr="0038674F">
        <w:t xml:space="preserve"> has emphasised the importance of examining the </w:t>
      </w:r>
      <w:r w:rsidR="00D461F4" w:rsidRPr="0038674F">
        <w:t>drivers</w:t>
      </w:r>
      <w:r w:rsidR="00CE4E5B" w:rsidRPr="0038674F">
        <w:t xml:space="preserve"> of environmental destruction in order to develop appropriate and effective responses, with White and Plumwood </w:t>
      </w:r>
      <w:r w:rsidR="005C7BCC" w:rsidRPr="0038674F">
        <w:t>having made different</w:t>
      </w:r>
      <w:r w:rsidR="00CE4E5B" w:rsidRPr="0038674F">
        <w:t xml:space="preserve"> cases for how to address the ecological crisis based on their analyses of the roots of the problem</w:t>
      </w:r>
      <w:r w:rsidR="005C7BCC" w:rsidRPr="0038674F">
        <w:t xml:space="preserve">. In </w:t>
      </w:r>
      <w:r w:rsidR="00EA0D2D" w:rsidRPr="0038674F">
        <w:t>conclusion</w:t>
      </w:r>
      <w:r w:rsidR="005C7BCC" w:rsidRPr="0038674F">
        <w:t xml:space="preserve">, </w:t>
      </w:r>
      <w:r w:rsidR="00466AEA" w:rsidRPr="0038674F">
        <w:t xml:space="preserve">whilst </w:t>
      </w:r>
      <w:r w:rsidR="00A0038B" w:rsidRPr="0038674F">
        <w:rPr>
          <w:color w:val="000000" w:themeColor="text1"/>
        </w:rPr>
        <w:t xml:space="preserve">some </w:t>
      </w:r>
      <w:r w:rsidR="00466AEA" w:rsidRPr="0038674F">
        <w:rPr>
          <w:color w:val="000000" w:themeColor="text1"/>
        </w:rPr>
        <w:t xml:space="preserve">of the </w:t>
      </w:r>
      <w:r w:rsidR="00A0038B" w:rsidRPr="0038674F">
        <w:rPr>
          <w:color w:val="000000" w:themeColor="text1"/>
        </w:rPr>
        <w:t>evidence and arguments</w:t>
      </w:r>
      <w:r w:rsidR="00466AEA" w:rsidRPr="0038674F">
        <w:rPr>
          <w:color w:val="000000" w:themeColor="text1"/>
        </w:rPr>
        <w:t xml:space="preserve"> in both papers</w:t>
      </w:r>
      <w:r w:rsidR="00A0038B" w:rsidRPr="0038674F">
        <w:rPr>
          <w:color w:val="000000" w:themeColor="text1"/>
        </w:rPr>
        <w:t xml:space="preserve"> </w:t>
      </w:r>
      <w:r w:rsidR="00466AEA" w:rsidRPr="0038674F">
        <w:rPr>
          <w:color w:val="000000" w:themeColor="text1"/>
        </w:rPr>
        <w:t xml:space="preserve">has been </w:t>
      </w:r>
      <w:r w:rsidR="00A0038B" w:rsidRPr="0038674F">
        <w:rPr>
          <w:color w:val="000000" w:themeColor="text1"/>
        </w:rPr>
        <w:t>challenged, both authors can be seen to have added important contributions to building understanding of the roots of the environmental crisis</w:t>
      </w:r>
      <w:r w:rsidR="005C7BCC" w:rsidRPr="0038674F">
        <w:rPr>
          <w:color w:val="000000" w:themeColor="text1"/>
        </w:rPr>
        <w:t xml:space="preserve"> and ways in which it might be addressed.</w:t>
      </w:r>
    </w:p>
    <w:p w14:paraId="52592284" w14:textId="77777777" w:rsidR="004B037D" w:rsidRPr="0038674F" w:rsidRDefault="004B037D" w:rsidP="00A0038B">
      <w:pPr>
        <w:rPr>
          <w:color w:val="000000" w:themeColor="text1"/>
        </w:rPr>
      </w:pPr>
    </w:p>
    <w:p w14:paraId="3D579FAD" w14:textId="098FC44C" w:rsidR="008534D8" w:rsidRPr="0038674F" w:rsidRDefault="008534D8" w:rsidP="0056690E">
      <w:pPr>
        <w:rPr>
          <w:b/>
          <w:bCs/>
          <w:sz w:val="28"/>
          <w:szCs w:val="28"/>
        </w:rPr>
      </w:pPr>
      <w:r w:rsidRPr="0038674F">
        <w:rPr>
          <w:b/>
          <w:bCs/>
          <w:sz w:val="28"/>
          <w:szCs w:val="28"/>
        </w:rPr>
        <w:t>Bibliography</w:t>
      </w:r>
    </w:p>
    <w:p w14:paraId="19F21B07" w14:textId="77777777" w:rsidR="00236E41" w:rsidRPr="0038674F" w:rsidRDefault="00236E41" w:rsidP="00FF5381">
      <w:pPr>
        <w:spacing w:after="120" w:line="240" w:lineRule="auto"/>
        <w:ind w:left="284" w:hanging="284"/>
      </w:pPr>
      <w:r w:rsidRPr="0038674F">
        <w:t xml:space="preserve">Abram, David, </w:t>
      </w:r>
      <w:r w:rsidRPr="0038674F">
        <w:rPr>
          <w:i/>
          <w:iCs/>
        </w:rPr>
        <w:t xml:space="preserve">The Spell of the Sensuous: Perception and Language in the More-than-Human World, </w:t>
      </w:r>
      <w:r w:rsidRPr="0038674F">
        <w:t>Twentieth Anniversary Edition</w:t>
      </w:r>
      <w:r w:rsidRPr="0038674F">
        <w:rPr>
          <w:i/>
          <w:iCs/>
        </w:rPr>
        <w:t xml:space="preserve"> </w:t>
      </w:r>
      <w:r w:rsidRPr="0038674F">
        <w:t>(New York: Vintage Books, 2017).</w:t>
      </w:r>
    </w:p>
    <w:p w14:paraId="78039562" w14:textId="77777777" w:rsidR="00236E41" w:rsidRPr="0038674F" w:rsidRDefault="00236E41" w:rsidP="008534D8">
      <w:pPr>
        <w:spacing w:after="120" w:line="240" w:lineRule="auto"/>
        <w:ind w:left="284" w:hanging="284"/>
      </w:pPr>
      <w:r w:rsidRPr="0038674F">
        <w:t xml:space="preserve">Adams, Carol J. and Lori Gruen, ‘Ecofeminist Footings’, in </w:t>
      </w:r>
      <w:r w:rsidRPr="0038674F">
        <w:rPr>
          <w:i/>
          <w:iCs/>
        </w:rPr>
        <w:t xml:space="preserve">Ecofeminism: Feminist Intersections with Other Animals and the Earth, </w:t>
      </w:r>
      <w:r w:rsidRPr="0038674F">
        <w:t>2nd edn.</w:t>
      </w:r>
      <w:r w:rsidRPr="0038674F">
        <w:rPr>
          <w:i/>
          <w:iCs/>
        </w:rPr>
        <w:t xml:space="preserve"> </w:t>
      </w:r>
      <w:r w:rsidRPr="0038674F">
        <w:t>ed. by Carol J. Adams and Lori Gruen</w:t>
      </w:r>
      <w:r w:rsidRPr="0038674F">
        <w:rPr>
          <w:i/>
          <w:iCs/>
        </w:rPr>
        <w:t xml:space="preserve"> </w:t>
      </w:r>
      <w:r w:rsidRPr="0038674F">
        <w:t>(London: Bloomsbury, 2022), pp.1-43.</w:t>
      </w:r>
    </w:p>
    <w:p w14:paraId="3C86D97F" w14:textId="77777777" w:rsidR="00236E41" w:rsidRPr="0038674F" w:rsidRDefault="00236E41" w:rsidP="008534D8">
      <w:pPr>
        <w:pStyle w:val="FootnoteText"/>
        <w:spacing w:after="120"/>
        <w:ind w:left="284" w:hanging="284"/>
        <w:rPr>
          <w:rFonts w:asciiTheme="minorHAnsi" w:hAnsiTheme="minorHAnsi"/>
          <w:color w:val="000000" w:themeColor="text1"/>
          <w:sz w:val="22"/>
          <w:szCs w:val="22"/>
        </w:rPr>
      </w:pPr>
      <w:r w:rsidRPr="0038674F">
        <w:rPr>
          <w:rFonts w:asciiTheme="minorHAnsi" w:hAnsiTheme="minorHAnsi"/>
          <w:color w:val="000000" w:themeColor="text1"/>
          <w:sz w:val="22"/>
          <w:szCs w:val="22"/>
        </w:rPr>
        <w:t xml:space="preserve">American Historical Association, ‘Lynn White Jr, In memoriam’, </w:t>
      </w:r>
      <w:r w:rsidRPr="0038674F">
        <w:rPr>
          <w:rFonts w:asciiTheme="minorHAnsi" w:hAnsiTheme="minorHAnsi"/>
          <w:i/>
          <w:iCs/>
          <w:color w:val="000000" w:themeColor="text1"/>
          <w:sz w:val="22"/>
          <w:szCs w:val="22"/>
          <w:lang w:val="en-GB"/>
        </w:rPr>
        <w:t>Perspectives</w:t>
      </w:r>
      <w:r w:rsidRPr="0038674F">
        <w:rPr>
          <w:rFonts w:asciiTheme="minorHAnsi" w:hAnsiTheme="minorHAnsi"/>
          <w:color w:val="000000" w:themeColor="text1"/>
          <w:sz w:val="22"/>
          <w:szCs w:val="22"/>
          <w:lang w:val="en-GB"/>
        </w:rPr>
        <w:t>, October 1987. &lt;</w:t>
      </w:r>
      <w:r w:rsidRPr="0038674F">
        <w:rPr>
          <w:rFonts w:asciiTheme="minorHAnsi" w:hAnsiTheme="minorHAnsi"/>
          <w:color w:val="000000" w:themeColor="text1"/>
          <w:sz w:val="22"/>
          <w:szCs w:val="22"/>
        </w:rPr>
        <w:t>https://www.historians.org/person/lynn-white-jr/&gt; [Accessed 14/11/2025]</w:t>
      </w:r>
    </w:p>
    <w:p w14:paraId="1C52B195" w14:textId="77777777" w:rsidR="00236E41" w:rsidRPr="0038674F" w:rsidRDefault="00236E41" w:rsidP="008534D8">
      <w:pPr>
        <w:pStyle w:val="FootnoteText"/>
        <w:spacing w:after="120"/>
        <w:ind w:left="284" w:hanging="284"/>
        <w:rPr>
          <w:rFonts w:asciiTheme="minorHAnsi" w:hAnsiTheme="minorHAnsi"/>
          <w:i/>
          <w:iCs/>
          <w:sz w:val="22"/>
          <w:szCs w:val="22"/>
        </w:rPr>
      </w:pPr>
      <w:r w:rsidRPr="0038674F">
        <w:rPr>
          <w:rFonts w:asciiTheme="minorHAnsi" w:hAnsiTheme="minorHAnsi"/>
          <w:sz w:val="22"/>
          <w:szCs w:val="22"/>
        </w:rPr>
        <w:t>Attfield, Robin, ‘Social History, Religion, and Technology: An Interdisciplinary Investigation into Lynn White Jr’s “Roots”’,</w:t>
      </w:r>
      <w:r w:rsidRPr="0038674F">
        <w:rPr>
          <w:rFonts w:asciiTheme="minorHAnsi" w:hAnsiTheme="minorHAnsi"/>
          <w:i/>
          <w:iCs/>
          <w:sz w:val="22"/>
          <w:szCs w:val="22"/>
          <w:lang w:val="en-GB"/>
        </w:rPr>
        <w:t> Environmental Ethics </w:t>
      </w:r>
      <w:r w:rsidRPr="0038674F">
        <w:rPr>
          <w:rFonts w:asciiTheme="minorHAnsi" w:hAnsiTheme="minorHAnsi"/>
          <w:sz w:val="22"/>
          <w:szCs w:val="22"/>
          <w:lang w:val="en-GB"/>
        </w:rPr>
        <w:t>31 (2009), pp.281-306.</w:t>
      </w:r>
    </w:p>
    <w:p w14:paraId="2B736FCE"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Bratley, Bruce, and Rob Krueger, ‘Review of </w:t>
      </w:r>
      <w:r w:rsidRPr="0038674F">
        <w:rPr>
          <w:rFonts w:asciiTheme="minorHAnsi" w:hAnsiTheme="minorHAnsi"/>
          <w:i/>
          <w:iCs/>
          <w:sz w:val="22"/>
          <w:szCs w:val="22"/>
          <w:lang w:val="en-GB"/>
        </w:rPr>
        <w:t>Feminism and the Mastery of Nature</w:t>
      </w:r>
      <w:r w:rsidRPr="0038674F">
        <w:rPr>
          <w:rFonts w:asciiTheme="minorHAnsi" w:hAnsiTheme="minorHAnsi"/>
          <w:sz w:val="22"/>
          <w:szCs w:val="22"/>
          <w:lang w:val="en-GB"/>
        </w:rPr>
        <w:t xml:space="preserve">, by Val Plumwood’, </w:t>
      </w:r>
      <w:r w:rsidRPr="0038674F">
        <w:rPr>
          <w:rFonts w:asciiTheme="minorHAnsi" w:hAnsiTheme="minorHAnsi"/>
          <w:i/>
          <w:iCs/>
          <w:sz w:val="22"/>
          <w:szCs w:val="22"/>
          <w:lang w:val="en-GB"/>
        </w:rPr>
        <w:t>Economic Geography</w:t>
      </w:r>
      <w:r w:rsidRPr="0038674F">
        <w:rPr>
          <w:rFonts w:asciiTheme="minorHAnsi" w:hAnsiTheme="minorHAnsi"/>
          <w:sz w:val="22"/>
          <w:szCs w:val="22"/>
          <w:lang w:val="en-GB"/>
        </w:rPr>
        <w:t xml:space="preserve">, </w:t>
      </w:r>
      <w:r w:rsidRPr="0038674F">
        <w:rPr>
          <w:rFonts w:asciiTheme="minorHAnsi" w:hAnsiTheme="minorHAnsi"/>
          <w:i/>
          <w:iCs/>
          <w:sz w:val="22"/>
          <w:szCs w:val="22"/>
          <w:lang w:val="en-GB"/>
        </w:rPr>
        <w:t>72</w:t>
      </w:r>
      <w:r w:rsidRPr="0038674F">
        <w:rPr>
          <w:rFonts w:asciiTheme="minorHAnsi" w:hAnsiTheme="minorHAnsi"/>
          <w:sz w:val="22"/>
          <w:szCs w:val="22"/>
          <w:lang w:val="en-GB"/>
        </w:rPr>
        <w:t>.4, (1996), pp.476–478.</w:t>
      </w:r>
    </w:p>
    <w:p w14:paraId="0695010A" w14:textId="77777777" w:rsidR="00236E41" w:rsidRPr="0038674F" w:rsidRDefault="00236E41" w:rsidP="008534D8">
      <w:pPr>
        <w:spacing w:after="120" w:line="240" w:lineRule="auto"/>
        <w:ind w:left="284" w:hanging="284"/>
        <w:rPr>
          <w:color w:val="000000" w:themeColor="text1"/>
        </w:rPr>
      </w:pPr>
      <w:r w:rsidRPr="0038674F">
        <w:rPr>
          <w:color w:val="000000" w:themeColor="text1"/>
        </w:rPr>
        <w:lastRenderedPageBreak/>
        <w:t>Brennan, Andrew, ‘Environmental Ethics’, </w:t>
      </w:r>
      <w:r w:rsidRPr="0038674F">
        <w:rPr>
          <w:i/>
          <w:iCs/>
          <w:color w:val="000000" w:themeColor="text1"/>
        </w:rPr>
        <w:t>Stanford Encyclopedia of Philosophy</w:t>
      </w:r>
      <w:r w:rsidRPr="0038674F">
        <w:rPr>
          <w:color w:val="000000" w:themeColor="text1"/>
        </w:rPr>
        <w:t> (2008).</w:t>
      </w:r>
    </w:p>
    <w:p w14:paraId="1D558FE3" w14:textId="77777777" w:rsidR="00236E41" w:rsidRPr="0038674F" w:rsidRDefault="00236E41" w:rsidP="008534D8">
      <w:pPr>
        <w:spacing w:after="120" w:line="240" w:lineRule="auto"/>
        <w:ind w:left="284" w:hanging="284"/>
        <w:rPr>
          <w:color w:val="000000" w:themeColor="text1"/>
        </w:rPr>
      </w:pPr>
      <w:r w:rsidRPr="0038674F">
        <w:rPr>
          <w:color w:val="000000" w:themeColor="text1"/>
        </w:rPr>
        <w:t xml:space="preserve">Carfore, Kimberly, ‘Ecofeminist Theology: Intersectional Justice and Plumwood’s Philosophical Animism’, SAGE </w:t>
      </w:r>
      <w:r w:rsidRPr="0038674F">
        <w:rPr>
          <w:i/>
          <w:iCs/>
          <w:color w:val="000000" w:themeColor="text1"/>
        </w:rPr>
        <w:t>Journal of Feminist Theology</w:t>
      </w:r>
      <w:r w:rsidRPr="0038674F">
        <w:rPr>
          <w:color w:val="000000" w:themeColor="text1"/>
        </w:rPr>
        <w:t>, 29.3 (2021), pp.234-246.</w:t>
      </w:r>
    </w:p>
    <w:p w14:paraId="767DB43B"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Curry, Patrick, </w:t>
      </w:r>
      <w:r w:rsidRPr="0038674F">
        <w:rPr>
          <w:rFonts w:asciiTheme="minorHAnsi" w:hAnsiTheme="minorHAnsi"/>
          <w:i/>
          <w:iCs/>
          <w:sz w:val="22"/>
          <w:szCs w:val="22"/>
          <w:lang w:val="en-GB"/>
        </w:rPr>
        <w:t xml:space="preserve">Ecological Ethics, </w:t>
      </w:r>
      <w:r w:rsidRPr="0038674F">
        <w:rPr>
          <w:rFonts w:asciiTheme="minorHAnsi" w:hAnsiTheme="minorHAnsi"/>
          <w:sz w:val="22"/>
          <w:szCs w:val="22"/>
          <w:lang w:val="en-GB"/>
        </w:rPr>
        <w:t>2nd edn</w:t>
      </w:r>
      <w:r w:rsidRPr="0038674F">
        <w:rPr>
          <w:rFonts w:asciiTheme="minorHAnsi" w:hAnsiTheme="minorHAnsi"/>
          <w:i/>
          <w:iCs/>
          <w:sz w:val="22"/>
          <w:szCs w:val="22"/>
          <w:lang w:val="en-GB"/>
        </w:rPr>
        <w:t xml:space="preserve">. </w:t>
      </w:r>
      <w:r w:rsidRPr="0038674F">
        <w:rPr>
          <w:rFonts w:asciiTheme="minorHAnsi" w:hAnsiTheme="minorHAnsi"/>
          <w:sz w:val="22"/>
          <w:szCs w:val="22"/>
          <w:lang w:val="en-GB"/>
        </w:rPr>
        <w:t>(Cambridge: Polity Press, 2011).</w:t>
      </w:r>
      <w:r w:rsidRPr="0038674F">
        <w:rPr>
          <w:rFonts w:asciiTheme="minorHAnsi" w:hAnsiTheme="minorHAnsi"/>
          <w:i/>
          <w:iCs/>
          <w:sz w:val="22"/>
          <w:szCs w:val="22"/>
          <w:lang w:val="en-GB"/>
        </w:rPr>
        <w:t xml:space="preserve"> </w:t>
      </w:r>
    </w:p>
    <w:p w14:paraId="4F782130"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Hunter, Jack, </w:t>
      </w:r>
      <w:r w:rsidRPr="0038674F">
        <w:rPr>
          <w:rFonts w:asciiTheme="minorHAnsi" w:hAnsiTheme="minorHAnsi"/>
          <w:i/>
          <w:iCs/>
          <w:sz w:val="22"/>
          <w:szCs w:val="22"/>
          <w:lang w:val="en-GB"/>
        </w:rPr>
        <w:t xml:space="preserve">Ecology and Spirituality: A Brief Introduction </w:t>
      </w:r>
      <w:r w:rsidRPr="0038674F">
        <w:rPr>
          <w:rFonts w:asciiTheme="minorHAnsi" w:hAnsiTheme="minorHAnsi"/>
          <w:sz w:val="22"/>
          <w:szCs w:val="22"/>
          <w:lang w:val="en-GB"/>
        </w:rPr>
        <w:t>(Ceredigion: Sophia Centre Press, 2023).</w:t>
      </w:r>
    </w:p>
    <w:p w14:paraId="4E9DFBB0"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Mathews, Freya, ‘Obituary: Val Plumwood’, </w:t>
      </w:r>
      <w:r w:rsidRPr="0038674F">
        <w:rPr>
          <w:rFonts w:asciiTheme="minorHAnsi" w:hAnsiTheme="minorHAnsi"/>
          <w:i/>
          <w:iCs/>
          <w:sz w:val="22"/>
          <w:szCs w:val="22"/>
          <w:lang w:val="en-GB"/>
        </w:rPr>
        <w:t xml:space="preserve">The Guardian, </w:t>
      </w:r>
      <w:r w:rsidRPr="0038674F">
        <w:rPr>
          <w:rFonts w:asciiTheme="minorHAnsi" w:hAnsiTheme="minorHAnsi"/>
          <w:sz w:val="22"/>
          <w:szCs w:val="22"/>
          <w:lang w:val="en-GB"/>
        </w:rPr>
        <w:t>26 March 2008. &lt;https://www.theguardian.com/education/2008/mar/26/australia.world</w:t>
      </w:r>
      <w:r w:rsidRPr="0038674F">
        <w:rPr>
          <w:rFonts w:asciiTheme="minorHAnsi" w:hAnsiTheme="minorHAnsi"/>
          <w:sz w:val="22"/>
          <w:szCs w:val="22"/>
        </w:rPr>
        <w:t>&gt; [Accessed 10/11/2025].</w:t>
      </w:r>
    </w:p>
    <w:p w14:paraId="1DCD7332"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 xml:space="preserve">Mathews, Freya, ‘The Dilemma of Dualism’, in </w:t>
      </w:r>
      <w:r w:rsidRPr="0038674F">
        <w:rPr>
          <w:rFonts w:asciiTheme="minorHAnsi" w:hAnsiTheme="minorHAnsi"/>
          <w:i/>
          <w:iCs/>
          <w:sz w:val="22"/>
          <w:szCs w:val="22"/>
          <w:lang w:val="en-GB"/>
        </w:rPr>
        <w:t>Routledge International Handbook on Gender and Environment,</w:t>
      </w:r>
      <w:r w:rsidRPr="0038674F">
        <w:rPr>
          <w:rFonts w:asciiTheme="minorHAnsi" w:hAnsiTheme="minorHAnsi"/>
          <w:sz w:val="22"/>
          <w:szCs w:val="22"/>
          <w:lang w:val="en-GB"/>
        </w:rPr>
        <w:t xml:space="preserve"> ed. by Sherilyn MacGregor (New York: Routledge, 2017).</w:t>
      </w:r>
    </w:p>
    <w:p w14:paraId="6DC8F9FC" w14:textId="43132C53" w:rsidR="00236E41" w:rsidRPr="0038674F" w:rsidRDefault="00236E41" w:rsidP="008534D8">
      <w:pPr>
        <w:spacing w:after="120" w:line="240" w:lineRule="auto"/>
        <w:ind w:left="284" w:hanging="284"/>
        <w:rPr>
          <w:color w:val="000000" w:themeColor="text1"/>
        </w:rPr>
      </w:pPr>
      <w:r w:rsidRPr="0038674F">
        <w:rPr>
          <w:color w:val="000000" w:themeColor="text1"/>
        </w:rPr>
        <w:t xml:space="preserve">Mathews, Freya, Kate Rigby and Deborah Rose, ‘Introduction’, in </w:t>
      </w:r>
      <w:r w:rsidRPr="0038674F">
        <w:rPr>
          <w:i/>
          <w:iCs/>
          <w:color w:val="000000" w:themeColor="text1"/>
        </w:rPr>
        <w:t>Val Plumwood,</w:t>
      </w:r>
      <w:r w:rsidRPr="0038674F">
        <w:rPr>
          <w:color w:val="000000" w:themeColor="text1"/>
        </w:rPr>
        <w:t xml:space="preserve"> </w:t>
      </w:r>
      <w:r w:rsidRPr="0038674F">
        <w:rPr>
          <w:i/>
          <w:iCs/>
          <w:color w:val="000000" w:themeColor="text1"/>
        </w:rPr>
        <w:t xml:space="preserve">In the Eye of the Crocodile, </w:t>
      </w:r>
      <w:r w:rsidRPr="0038674F">
        <w:rPr>
          <w:color w:val="000000" w:themeColor="text1"/>
        </w:rPr>
        <w:t>ed. by Lorraine Shannon (Canberra: Anu Press, 2012).</w:t>
      </w:r>
    </w:p>
    <w:p w14:paraId="522B3AEC" w14:textId="77777777" w:rsidR="00236E41" w:rsidRPr="0038674F" w:rsidRDefault="00236E41" w:rsidP="008534D8">
      <w:pPr>
        <w:pStyle w:val="FootnoteText"/>
        <w:spacing w:after="120"/>
        <w:ind w:left="284" w:hanging="284"/>
        <w:rPr>
          <w:rFonts w:asciiTheme="minorHAnsi" w:hAnsiTheme="minorHAnsi"/>
          <w:b/>
          <w:bCs/>
          <w:sz w:val="22"/>
          <w:szCs w:val="22"/>
          <w:lang w:val="en-GB"/>
        </w:rPr>
      </w:pPr>
      <w:r w:rsidRPr="0038674F">
        <w:rPr>
          <w:rFonts w:asciiTheme="minorHAnsi" w:hAnsiTheme="minorHAnsi"/>
          <w:sz w:val="22"/>
          <w:szCs w:val="22"/>
          <w:lang w:val="en-GB"/>
        </w:rPr>
        <w:t xml:space="preserve">McNeill, John, </w:t>
      </w:r>
      <w:r w:rsidRPr="0038674F">
        <w:rPr>
          <w:rFonts w:asciiTheme="minorHAnsi" w:hAnsiTheme="minorHAnsi"/>
          <w:i/>
          <w:iCs/>
          <w:sz w:val="22"/>
          <w:szCs w:val="22"/>
          <w:lang w:val="en-GB"/>
        </w:rPr>
        <w:t xml:space="preserve">Something New Under the Sun: An Environmental History of the Twentieth Century </w:t>
      </w:r>
      <w:r w:rsidRPr="0038674F">
        <w:rPr>
          <w:rFonts w:asciiTheme="minorHAnsi" w:hAnsiTheme="minorHAnsi"/>
          <w:sz w:val="22"/>
          <w:szCs w:val="22"/>
          <w:lang w:val="en-GB"/>
        </w:rPr>
        <w:t>(London: Penguin, 2000).</w:t>
      </w:r>
    </w:p>
    <w:p w14:paraId="57E3DA74"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Minteer, Ben A. and Robert E. Manning, ‘An appraisal of the critique of anthropocentrism and three lesser known themes in Lynn White’s “The historical roots of our ecologic crisis”’, </w:t>
      </w:r>
      <w:r w:rsidRPr="0038674F">
        <w:rPr>
          <w:rFonts w:asciiTheme="minorHAnsi" w:hAnsiTheme="minorHAnsi"/>
          <w:i/>
          <w:iCs/>
          <w:sz w:val="22"/>
          <w:szCs w:val="22"/>
        </w:rPr>
        <w:t>Organization &amp; Environment</w:t>
      </w:r>
      <w:r w:rsidRPr="0038674F">
        <w:rPr>
          <w:rFonts w:asciiTheme="minorHAnsi" w:hAnsiTheme="minorHAnsi"/>
          <w:sz w:val="22"/>
          <w:szCs w:val="22"/>
        </w:rPr>
        <w:t>, 18.2 (2005), pp.163–76.</w:t>
      </w:r>
    </w:p>
    <w:p w14:paraId="5B406D3B" w14:textId="77777777" w:rsidR="00236E41" w:rsidRPr="0038674F" w:rsidRDefault="00236E41" w:rsidP="008534D8">
      <w:pPr>
        <w:pStyle w:val="FootnoteText"/>
        <w:spacing w:after="120"/>
        <w:ind w:left="284" w:hanging="284"/>
        <w:rPr>
          <w:rFonts w:asciiTheme="minorHAnsi" w:hAnsiTheme="minorHAnsi"/>
          <w:sz w:val="22"/>
          <w:szCs w:val="22"/>
          <w:lang w:val="en-GB"/>
        </w:rPr>
      </w:pPr>
      <w:bookmarkStart w:id="3" w:name="_Hlk214371017"/>
      <w:r w:rsidRPr="0038674F">
        <w:rPr>
          <w:rFonts w:asciiTheme="minorHAnsi" w:hAnsiTheme="minorHAnsi"/>
          <w:sz w:val="22"/>
          <w:szCs w:val="22"/>
          <w:lang w:val="en-GB"/>
        </w:rPr>
        <w:t xml:space="preserve">Plumwood, Val, ‘Gender, Eco-Feminism and the Environment’, in </w:t>
      </w:r>
      <w:r w:rsidRPr="0038674F">
        <w:rPr>
          <w:rFonts w:asciiTheme="minorHAnsi" w:hAnsiTheme="minorHAnsi"/>
          <w:i/>
          <w:iCs/>
          <w:sz w:val="22"/>
          <w:szCs w:val="22"/>
          <w:lang w:val="en-GB"/>
        </w:rPr>
        <w:t>Controversies in Environmental Sociology</w:t>
      </w:r>
      <w:r w:rsidRPr="0038674F">
        <w:rPr>
          <w:rFonts w:asciiTheme="minorHAnsi" w:hAnsiTheme="minorHAnsi"/>
          <w:sz w:val="22"/>
          <w:szCs w:val="22"/>
          <w:lang w:val="en-GB"/>
        </w:rPr>
        <w:t>, ed. by Robert White (Cambridge: Cambridge University Press, 2004), pp.43-60.</w:t>
      </w:r>
    </w:p>
    <w:bookmarkEnd w:id="3"/>
    <w:p w14:paraId="3D41577A" w14:textId="77777777" w:rsidR="00236E41" w:rsidRPr="0038674F" w:rsidRDefault="00236E41" w:rsidP="008534D8">
      <w:pPr>
        <w:spacing w:after="120" w:line="240" w:lineRule="auto"/>
        <w:ind w:left="284" w:hanging="284"/>
        <w:rPr>
          <w:color w:val="000000" w:themeColor="text1"/>
        </w:rPr>
      </w:pPr>
      <w:r w:rsidRPr="0038674F">
        <w:rPr>
          <w:color w:val="000000" w:themeColor="text1"/>
        </w:rPr>
        <w:t>Rose, Deborah Bird, ‘Val Plumwood’s Philosophical Animism: Attentive Interactions in the Sentient World.’ </w:t>
      </w:r>
      <w:r w:rsidRPr="0038674F">
        <w:rPr>
          <w:i/>
          <w:iCs/>
          <w:color w:val="000000" w:themeColor="text1"/>
        </w:rPr>
        <w:t>Environmental Humanities </w:t>
      </w:r>
      <w:r w:rsidRPr="0038674F">
        <w:rPr>
          <w:color w:val="000000" w:themeColor="text1"/>
        </w:rPr>
        <w:t xml:space="preserve">3.1 (2013), pp.93-109. </w:t>
      </w:r>
    </w:p>
    <w:p w14:paraId="0EC5ABEE"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Taylor, Bron, ‘Religion and environmental behaviour (part one): World religions and the fate of the Earth,’ </w:t>
      </w:r>
      <w:r w:rsidRPr="0038674F">
        <w:rPr>
          <w:rFonts w:asciiTheme="minorHAnsi" w:hAnsiTheme="minorHAnsi"/>
          <w:i/>
          <w:iCs/>
          <w:sz w:val="22"/>
          <w:szCs w:val="22"/>
          <w:lang w:val="en-GB"/>
        </w:rPr>
        <w:t>The Ecological Citizen</w:t>
      </w:r>
      <w:r w:rsidRPr="0038674F">
        <w:rPr>
          <w:rFonts w:asciiTheme="minorHAnsi" w:hAnsiTheme="minorHAnsi"/>
          <w:sz w:val="22"/>
          <w:szCs w:val="22"/>
          <w:lang w:val="en-GB"/>
        </w:rPr>
        <w:t xml:space="preserve"> 3 (2019), pp.71–6.</w:t>
      </w:r>
    </w:p>
    <w:p w14:paraId="50617D50"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Taylor, Bron, ‘Religion and environmental behaviour (part two): Dark-green nature spiritualities and the fate of the Earth,’ </w:t>
      </w:r>
      <w:r w:rsidRPr="0038674F">
        <w:rPr>
          <w:rFonts w:asciiTheme="minorHAnsi" w:hAnsiTheme="minorHAnsi"/>
          <w:i/>
          <w:iCs/>
          <w:sz w:val="22"/>
          <w:szCs w:val="22"/>
          <w:lang w:val="en-GB"/>
        </w:rPr>
        <w:t>The Ecological Citizen</w:t>
      </w:r>
      <w:r w:rsidRPr="0038674F">
        <w:rPr>
          <w:rFonts w:asciiTheme="minorHAnsi" w:hAnsiTheme="minorHAnsi"/>
          <w:sz w:val="22"/>
          <w:szCs w:val="22"/>
          <w:lang w:val="en-GB"/>
        </w:rPr>
        <w:t xml:space="preserve"> 3 (2020), pp.135–40.</w:t>
      </w:r>
    </w:p>
    <w:p w14:paraId="47113436"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rPr>
        <w:t>Taylor, Bron, ‘</w:t>
      </w:r>
      <w:r w:rsidRPr="0038674F">
        <w:rPr>
          <w:rFonts w:asciiTheme="minorHAnsi" w:hAnsiTheme="minorHAnsi"/>
          <w:sz w:val="22"/>
          <w:szCs w:val="22"/>
          <w:lang w:val="en-GB"/>
        </w:rPr>
        <w:t>The Greening of Religion Hypothesis (Part One): From Lynn White, Jr and Claims That Religions Can Promote Environmentally Destructive Attitudes and Behaviors to Assertions They Are Becoming Environmentally Friendly’, </w:t>
      </w:r>
      <w:r w:rsidRPr="0038674F">
        <w:rPr>
          <w:rFonts w:asciiTheme="minorHAnsi" w:hAnsiTheme="minorHAnsi"/>
          <w:i/>
          <w:iCs/>
          <w:sz w:val="22"/>
          <w:szCs w:val="22"/>
          <w:lang w:val="en-GB"/>
        </w:rPr>
        <w:t>Journal for the Study of Religion, Nature and Culture</w:t>
      </w:r>
      <w:r w:rsidRPr="0038674F">
        <w:rPr>
          <w:rFonts w:asciiTheme="minorHAnsi" w:hAnsiTheme="minorHAnsi"/>
          <w:sz w:val="22"/>
          <w:szCs w:val="22"/>
          <w:lang w:val="en-GB"/>
        </w:rPr>
        <w:t> 10.3 (2016), pp.268-305.</w:t>
      </w:r>
    </w:p>
    <w:p w14:paraId="7A0CE6C3"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 xml:space="preserve">Taylor, Bron, ‘The Greening of Religion Hypothesis (Part Two): Assessing the Data from Lynn Whyte, Jr, to Pope Francis’, </w:t>
      </w:r>
      <w:r w:rsidRPr="0038674F">
        <w:rPr>
          <w:rFonts w:asciiTheme="minorHAnsi" w:hAnsiTheme="minorHAnsi"/>
          <w:i/>
          <w:iCs/>
          <w:sz w:val="22"/>
          <w:szCs w:val="22"/>
          <w:lang w:val="en-GB"/>
        </w:rPr>
        <w:t>Journal for the Study of Religion, Nature and Culture</w:t>
      </w:r>
      <w:r w:rsidRPr="0038674F">
        <w:rPr>
          <w:rFonts w:asciiTheme="minorHAnsi" w:hAnsiTheme="minorHAnsi"/>
          <w:sz w:val="22"/>
          <w:szCs w:val="22"/>
          <w:lang w:val="en-GB"/>
        </w:rPr>
        <w:t> 10.3 (2016), pp. 306-355.</w:t>
      </w:r>
    </w:p>
    <w:p w14:paraId="5BFDBD4D"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 xml:space="preserve">Taylor, Bron, </w:t>
      </w:r>
      <w:r w:rsidRPr="0038674F">
        <w:rPr>
          <w:rFonts w:asciiTheme="minorHAnsi" w:hAnsiTheme="minorHAnsi"/>
          <w:i/>
          <w:iCs/>
          <w:sz w:val="22"/>
          <w:szCs w:val="22"/>
        </w:rPr>
        <w:t xml:space="preserve">Dark Green Religion: Nature Spirituality and the Planetary Future </w:t>
      </w:r>
      <w:r w:rsidRPr="0038674F">
        <w:rPr>
          <w:rFonts w:asciiTheme="minorHAnsi" w:hAnsiTheme="minorHAnsi"/>
          <w:sz w:val="22"/>
          <w:szCs w:val="22"/>
        </w:rPr>
        <w:t>(Berkeley: University of California Press, 2010).</w:t>
      </w:r>
    </w:p>
    <w:p w14:paraId="3054138E"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 xml:space="preserve">Taylor, Bron, Gretel van Wieren and Bernard Daley Zaleha, ‘Lynn White Jr and the greening-of-religion hypothesis’, </w:t>
      </w:r>
      <w:r w:rsidRPr="0038674F">
        <w:rPr>
          <w:rFonts w:asciiTheme="minorHAnsi" w:hAnsiTheme="minorHAnsi"/>
          <w:i/>
          <w:iCs/>
          <w:sz w:val="22"/>
          <w:szCs w:val="22"/>
        </w:rPr>
        <w:t xml:space="preserve">Conservation Biology </w:t>
      </w:r>
      <w:r w:rsidRPr="0038674F">
        <w:rPr>
          <w:rFonts w:asciiTheme="minorHAnsi" w:hAnsiTheme="minorHAnsi"/>
          <w:sz w:val="22"/>
          <w:szCs w:val="22"/>
        </w:rPr>
        <w:t>30.5 (2016), pp.1000-1009.</w:t>
      </w:r>
    </w:p>
    <w:p w14:paraId="247F0D99" w14:textId="77777777" w:rsidR="00236E41" w:rsidRPr="0038674F" w:rsidRDefault="00236E41" w:rsidP="008534D8">
      <w:pPr>
        <w:spacing w:after="120" w:line="240" w:lineRule="auto"/>
        <w:ind w:left="284" w:hanging="284"/>
      </w:pPr>
      <w:r w:rsidRPr="0038674F">
        <w:t xml:space="preserve">Twine, Richard, ‘Ecofeminism and Veganism: Revisiting the Question of Universalism’, in </w:t>
      </w:r>
      <w:r w:rsidRPr="0038674F">
        <w:rPr>
          <w:i/>
          <w:iCs/>
        </w:rPr>
        <w:t xml:space="preserve">Ecofeminism: Feminist Intersections with Other Animals and the Earth, </w:t>
      </w:r>
      <w:r w:rsidRPr="0038674F">
        <w:t>2nd edn.</w:t>
      </w:r>
      <w:r w:rsidRPr="0038674F">
        <w:rPr>
          <w:i/>
          <w:iCs/>
        </w:rPr>
        <w:t xml:space="preserve"> </w:t>
      </w:r>
      <w:r w:rsidRPr="0038674F">
        <w:t>ed. by Carol J. Adams and Lori Gruen</w:t>
      </w:r>
      <w:r w:rsidRPr="0038674F">
        <w:rPr>
          <w:i/>
          <w:iCs/>
        </w:rPr>
        <w:t xml:space="preserve"> </w:t>
      </w:r>
      <w:r w:rsidRPr="0038674F">
        <w:t>(London: Bloomsbury, 2022), pp.229-248.</w:t>
      </w:r>
    </w:p>
    <w:p w14:paraId="39396659"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Twine, Richard, ‘Val Plumwood’s Contribution to Intersectional Veganism’, </w:t>
      </w:r>
      <w:r w:rsidRPr="0038674F">
        <w:rPr>
          <w:rFonts w:asciiTheme="minorHAnsi" w:hAnsiTheme="minorHAnsi"/>
          <w:i/>
          <w:iCs/>
          <w:sz w:val="22"/>
          <w:szCs w:val="22"/>
          <w:lang w:val="en-GB"/>
        </w:rPr>
        <w:t>TRACE Journal for Human-Animal Studies</w:t>
      </w:r>
      <w:r w:rsidRPr="0038674F">
        <w:rPr>
          <w:rFonts w:asciiTheme="minorHAnsi" w:hAnsiTheme="minorHAnsi"/>
          <w:sz w:val="22"/>
          <w:szCs w:val="22"/>
          <w:lang w:val="en-GB"/>
        </w:rPr>
        <w:t> 10, April (2024), pp.220-39.</w:t>
      </w:r>
    </w:p>
    <w:p w14:paraId="3CA62BB8"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lastRenderedPageBreak/>
        <w:t xml:space="preserve">White Jr., Lynn, ‘Continuing the Conversation,’ in </w:t>
      </w:r>
      <w:r w:rsidRPr="0038674F">
        <w:rPr>
          <w:rFonts w:asciiTheme="minorHAnsi" w:hAnsiTheme="minorHAnsi"/>
          <w:i/>
          <w:iCs/>
          <w:sz w:val="22"/>
          <w:szCs w:val="22"/>
        </w:rPr>
        <w:t>Western Man and Environmental Ethics: Attitudes toward Nature and Technology</w:t>
      </w:r>
      <w:r w:rsidRPr="0038674F">
        <w:rPr>
          <w:rFonts w:asciiTheme="minorHAnsi" w:hAnsiTheme="minorHAnsi"/>
          <w:sz w:val="22"/>
          <w:szCs w:val="22"/>
        </w:rPr>
        <w:t xml:space="preserve"> ed. by Ian G. Barbour (Reading, Mass: </w:t>
      </w:r>
      <w:r w:rsidRPr="0038674F">
        <w:rPr>
          <w:rFonts w:asciiTheme="minorHAnsi" w:hAnsiTheme="minorHAnsi"/>
          <w:sz w:val="22"/>
          <w:szCs w:val="22"/>
          <w:lang w:val="en-GB"/>
        </w:rPr>
        <w:t>Addison-Wesley Publishing Company</w:t>
      </w:r>
      <w:r w:rsidRPr="0038674F">
        <w:rPr>
          <w:rFonts w:asciiTheme="minorHAnsi" w:hAnsiTheme="minorHAnsi"/>
          <w:sz w:val="22"/>
          <w:szCs w:val="22"/>
        </w:rPr>
        <w:t>, 1973), pp. 55-64.</w:t>
      </w:r>
    </w:p>
    <w:p w14:paraId="4DE81725" w14:textId="77777777" w:rsidR="00236E41" w:rsidRPr="0038674F" w:rsidRDefault="00236E41" w:rsidP="008534D8">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White Jr., Lynn, ‘The Historical Roots of Our Ecologic Crisis’, </w:t>
      </w:r>
      <w:r w:rsidRPr="0038674F">
        <w:rPr>
          <w:rFonts w:asciiTheme="minorHAnsi" w:hAnsiTheme="minorHAnsi"/>
          <w:i/>
          <w:iCs/>
          <w:sz w:val="22"/>
          <w:szCs w:val="22"/>
          <w:lang w:val="en-GB"/>
        </w:rPr>
        <w:t>Science</w:t>
      </w:r>
      <w:r w:rsidRPr="0038674F">
        <w:rPr>
          <w:rFonts w:asciiTheme="minorHAnsi" w:hAnsiTheme="minorHAnsi"/>
          <w:sz w:val="22"/>
          <w:szCs w:val="22"/>
          <w:lang w:val="en-GB"/>
        </w:rPr>
        <w:t>, 155.3767 (1967), pp.1203–07.</w:t>
      </w:r>
    </w:p>
    <w:p w14:paraId="5BCCD675" w14:textId="77777777" w:rsidR="00236E41" w:rsidRPr="0038674F" w:rsidRDefault="00236E41" w:rsidP="009E7994">
      <w:pPr>
        <w:pStyle w:val="FootnoteText"/>
        <w:spacing w:after="120"/>
        <w:ind w:left="284" w:hanging="284"/>
        <w:rPr>
          <w:rFonts w:asciiTheme="minorHAnsi" w:hAnsiTheme="minorHAnsi"/>
          <w:sz w:val="22"/>
          <w:szCs w:val="22"/>
          <w:lang w:val="en-GB"/>
        </w:rPr>
      </w:pPr>
      <w:r w:rsidRPr="0038674F">
        <w:rPr>
          <w:rFonts w:asciiTheme="minorHAnsi" w:hAnsiTheme="minorHAnsi"/>
          <w:sz w:val="22"/>
          <w:szCs w:val="22"/>
          <w:lang w:val="en-GB"/>
        </w:rPr>
        <w:t xml:space="preserve">White, Robert, (Ed) </w:t>
      </w:r>
      <w:r w:rsidRPr="0038674F">
        <w:rPr>
          <w:rFonts w:asciiTheme="minorHAnsi" w:hAnsiTheme="minorHAnsi"/>
          <w:i/>
          <w:iCs/>
          <w:sz w:val="22"/>
          <w:szCs w:val="22"/>
          <w:lang w:val="en-GB"/>
        </w:rPr>
        <w:t>Controversies in Environmental Sociology</w:t>
      </w:r>
      <w:r w:rsidRPr="0038674F">
        <w:rPr>
          <w:rFonts w:asciiTheme="minorHAnsi" w:hAnsiTheme="minorHAnsi"/>
          <w:sz w:val="22"/>
          <w:szCs w:val="22"/>
          <w:lang w:val="en-GB"/>
        </w:rPr>
        <w:t xml:space="preserve"> (Cambridge: Cambridge University Press, 2004).</w:t>
      </w:r>
    </w:p>
    <w:p w14:paraId="5C4C358C"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Whitney, Elspeth, ‘Lynn White Jr.'s “The Historical Roots of Our Ecologic Crisis” After 50</w:t>
      </w:r>
      <w:r w:rsidRPr="0038674F">
        <w:rPr>
          <w:rFonts w:ascii="Arial" w:hAnsi="Arial" w:cs="Arial"/>
          <w:sz w:val="22"/>
          <w:szCs w:val="22"/>
        </w:rPr>
        <w:t> </w:t>
      </w:r>
      <w:r w:rsidRPr="0038674F">
        <w:rPr>
          <w:rFonts w:asciiTheme="minorHAnsi" w:hAnsiTheme="minorHAnsi"/>
          <w:sz w:val="22"/>
          <w:szCs w:val="22"/>
        </w:rPr>
        <w:t>Years’, </w:t>
      </w:r>
      <w:r w:rsidRPr="0038674F">
        <w:rPr>
          <w:rFonts w:asciiTheme="minorHAnsi" w:hAnsiTheme="minorHAnsi"/>
          <w:i/>
          <w:iCs/>
          <w:sz w:val="22"/>
          <w:szCs w:val="22"/>
        </w:rPr>
        <w:t>History Compass</w:t>
      </w:r>
      <w:r w:rsidRPr="0038674F">
        <w:rPr>
          <w:rFonts w:asciiTheme="minorHAnsi" w:hAnsiTheme="minorHAnsi"/>
          <w:sz w:val="22"/>
          <w:szCs w:val="22"/>
        </w:rPr>
        <w:t xml:space="preserve">, 13 (2015), pp.396-410. </w:t>
      </w:r>
    </w:p>
    <w:p w14:paraId="72AF1D0A" w14:textId="77777777" w:rsidR="00236E41" w:rsidRPr="0038674F" w:rsidRDefault="00236E41" w:rsidP="008534D8">
      <w:pPr>
        <w:pStyle w:val="FootnoteText"/>
        <w:spacing w:after="120"/>
        <w:ind w:left="284" w:hanging="284"/>
        <w:rPr>
          <w:rFonts w:asciiTheme="minorHAnsi" w:hAnsiTheme="minorHAnsi"/>
          <w:sz w:val="22"/>
          <w:szCs w:val="22"/>
        </w:rPr>
      </w:pPr>
      <w:r w:rsidRPr="0038674F">
        <w:rPr>
          <w:rFonts w:asciiTheme="minorHAnsi" w:hAnsiTheme="minorHAnsi"/>
          <w:sz w:val="22"/>
          <w:szCs w:val="22"/>
        </w:rPr>
        <w:t xml:space="preserve">Whitney, Elspeth, ‘The Lynn White Thesis: Reception and Legacy,’ </w:t>
      </w:r>
      <w:r w:rsidRPr="0038674F">
        <w:rPr>
          <w:rFonts w:asciiTheme="minorHAnsi" w:hAnsiTheme="minorHAnsi"/>
          <w:i/>
          <w:iCs/>
          <w:sz w:val="22"/>
          <w:szCs w:val="22"/>
        </w:rPr>
        <w:t>Environmental Ethics</w:t>
      </w:r>
      <w:r w:rsidRPr="0038674F">
        <w:rPr>
          <w:rFonts w:asciiTheme="minorHAnsi" w:hAnsiTheme="minorHAnsi"/>
          <w:sz w:val="22"/>
          <w:szCs w:val="22"/>
        </w:rPr>
        <w:t> 35.3 (2013), pp.313-331.</w:t>
      </w:r>
    </w:p>
    <w:sectPr w:rsidR="00236E41" w:rsidRPr="0038674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BE504" w14:textId="77777777" w:rsidR="005A6226" w:rsidRDefault="005A6226" w:rsidP="001C14D5">
      <w:pPr>
        <w:spacing w:after="0" w:line="240" w:lineRule="auto"/>
      </w:pPr>
      <w:r>
        <w:separator/>
      </w:r>
    </w:p>
  </w:endnote>
  <w:endnote w:type="continuationSeparator" w:id="0">
    <w:p w14:paraId="6086017F" w14:textId="77777777" w:rsidR="005A6226" w:rsidRDefault="005A6226" w:rsidP="001C1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64878" w14:textId="2DE855A7" w:rsidR="00781D53" w:rsidRPr="00781D53" w:rsidRDefault="00781D53" w:rsidP="00781D53">
    <w:pPr>
      <w:pStyle w:val="Footer"/>
      <w:jc w:val="center"/>
      <w:rPr>
        <w:sz w:val="20"/>
        <w:szCs w:val="20"/>
      </w:rPr>
    </w:pPr>
    <w:r w:rsidRPr="00781D53">
      <w:rPr>
        <w:sz w:val="20"/>
        <w:szCs w:val="20"/>
      </w:rPr>
      <w:t xml:space="preserve">Page </w:t>
    </w:r>
    <w:sdt>
      <w:sdtPr>
        <w:rPr>
          <w:sz w:val="20"/>
          <w:szCs w:val="20"/>
        </w:rPr>
        <w:id w:val="-744185969"/>
        <w:docPartObj>
          <w:docPartGallery w:val="Page Numbers (Bottom of Page)"/>
          <w:docPartUnique/>
        </w:docPartObj>
      </w:sdtPr>
      <w:sdtEndPr>
        <w:rPr>
          <w:noProof/>
        </w:rPr>
      </w:sdtEndPr>
      <w:sdtContent>
        <w:r w:rsidRPr="00781D53">
          <w:rPr>
            <w:sz w:val="20"/>
            <w:szCs w:val="20"/>
          </w:rPr>
          <w:fldChar w:fldCharType="begin"/>
        </w:r>
        <w:r w:rsidRPr="00781D53">
          <w:rPr>
            <w:sz w:val="20"/>
            <w:szCs w:val="20"/>
          </w:rPr>
          <w:instrText xml:space="preserve"> PAGE   \* MERGEFORMAT </w:instrText>
        </w:r>
        <w:r w:rsidRPr="00781D53">
          <w:rPr>
            <w:sz w:val="20"/>
            <w:szCs w:val="20"/>
          </w:rPr>
          <w:fldChar w:fldCharType="separate"/>
        </w:r>
        <w:r w:rsidRPr="00781D53">
          <w:rPr>
            <w:noProof/>
            <w:sz w:val="20"/>
            <w:szCs w:val="20"/>
          </w:rPr>
          <w:t>2</w:t>
        </w:r>
        <w:r w:rsidRPr="00781D53">
          <w:rPr>
            <w:noProof/>
            <w:sz w:val="20"/>
            <w:szCs w:val="20"/>
          </w:rPr>
          <w:fldChar w:fldCharType="end"/>
        </w:r>
      </w:sdtContent>
    </w:sdt>
  </w:p>
  <w:p w14:paraId="0DB0D41A" w14:textId="77777777" w:rsidR="00781D53" w:rsidRDefault="00781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4E23E" w14:textId="77777777" w:rsidR="005A6226" w:rsidRDefault="005A6226" w:rsidP="001C14D5">
      <w:pPr>
        <w:spacing w:after="0" w:line="240" w:lineRule="auto"/>
      </w:pPr>
      <w:r>
        <w:separator/>
      </w:r>
    </w:p>
  </w:footnote>
  <w:footnote w:type="continuationSeparator" w:id="0">
    <w:p w14:paraId="2CE1A8C5" w14:textId="77777777" w:rsidR="005A6226" w:rsidRDefault="005A6226" w:rsidP="001C14D5">
      <w:pPr>
        <w:spacing w:after="0" w:line="240" w:lineRule="auto"/>
      </w:pPr>
      <w:r>
        <w:continuationSeparator/>
      </w:r>
    </w:p>
  </w:footnote>
  <w:footnote w:id="1">
    <w:p w14:paraId="30BDA13D" w14:textId="41B32D27" w:rsidR="001C14D5" w:rsidRPr="00F42CB8" w:rsidRDefault="001C14D5" w:rsidP="00F42CB8">
      <w:pPr>
        <w:pStyle w:val="FootnoteText"/>
        <w:rPr>
          <w:rFonts w:asciiTheme="minorHAnsi" w:hAnsiTheme="minorHAnsi"/>
          <w:lang w:val="en-GB"/>
        </w:rPr>
      </w:pPr>
      <w:r w:rsidRPr="00F42CB8">
        <w:rPr>
          <w:rStyle w:val="FootnoteReference"/>
          <w:rFonts w:asciiTheme="minorHAnsi" w:hAnsiTheme="minorHAnsi"/>
        </w:rPr>
        <w:footnoteRef/>
      </w:r>
      <w:r w:rsidRPr="00F42CB8">
        <w:rPr>
          <w:rFonts w:asciiTheme="minorHAnsi" w:hAnsiTheme="minorHAnsi"/>
        </w:rPr>
        <w:t xml:space="preserve"> </w:t>
      </w:r>
      <w:r w:rsidR="00CD4F39" w:rsidRPr="00F42CB8">
        <w:rPr>
          <w:rFonts w:asciiTheme="minorHAnsi" w:hAnsiTheme="minorHAnsi"/>
          <w:lang w:val="en-GB"/>
        </w:rPr>
        <w:t xml:space="preserve">Lynn White Jr., ‘The Historical Roots of Our Ecologic Crisis’, </w:t>
      </w:r>
      <w:r w:rsidR="00CD4F39" w:rsidRPr="00F42CB8">
        <w:rPr>
          <w:rFonts w:asciiTheme="minorHAnsi" w:hAnsiTheme="minorHAnsi"/>
          <w:i/>
          <w:iCs/>
          <w:lang w:val="en-GB"/>
        </w:rPr>
        <w:t>Science</w:t>
      </w:r>
      <w:r w:rsidR="00CD4F39" w:rsidRPr="00F42CB8">
        <w:rPr>
          <w:rFonts w:asciiTheme="minorHAnsi" w:hAnsiTheme="minorHAnsi"/>
          <w:lang w:val="en-GB"/>
        </w:rPr>
        <w:t>, 155.3767 (1967), pp.1203–07</w:t>
      </w:r>
      <w:r w:rsidRPr="00F42CB8">
        <w:rPr>
          <w:rFonts w:asciiTheme="minorHAnsi" w:hAnsiTheme="minorHAnsi"/>
          <w:lang w:val="en-GB"/>
        </w:rPr>
        <w:t>.</w:t>
      </w:r>
    </w:p>
  </w:footnote>
  <w:footnote w:id="2">
    <w:p w14:paraId="4F418071" w14:textId="63A1AC11" w:rsidR="001C14D5" w:rsidRPr="00F42CB8" w:rsidRDefault="001C14D5" w:rsidP="00F42CB8">
      <w:pPr>
        <w:pStyle w:val="FootnoteText"/>
        <w:rPr>
          <w:rFonts w:asciiTheme="minorHAnsi" w:hAnsiTheme="minorHAnsi"/>
          <w:lang w:val="en-GB"/>
        </w:rPr>
      </w:pPr>
      <w:r w:rsidRPr="00F42CB8">
        <w:rPr>
          <w:rStyle w:val="FootnoteReference"/>
          <w:rFonts w:asciiTheme="minorHAnsi" w:hAnsiTheme="minorHAnsi"/>
        </w:rPr>
        <w:footnoteRef/>
      </w:r>
      <w:r w:rsidRPr="00F42CB8">
        <w:rPr>
          <w:rFonts w:asciiTheme="minorHAnsi" w:hAnsiTheme="minorHAnsi"/>
        </w:rPr>
        <w:t xml:space="preserve"> </w:t>
      </w:r>
      <w:r w:rsidR="00CD4F39" w:rsidRPr="00F42CB8">
        <w:rPr>
          <w:rFonts w:asciiTheme="minorHAnsi" w:hAnsiTheme="minorHAnsi"/>
          <w:lang w:val="en-GB"/>
        </w:rPr>
        <w:t xml:space="preserve">Val Plumwood, ‘Gender, Eco-Feminism and the Environment’, in </w:t>
      </w:r>
      <w:r w:rsidR="00CD4F39" w:rsidRPr="00F42CB8">
        <w:rPr>
          <w:rFonts w:asciiTheme="minorHAnsi" w:hAnsiTheme="minorHAnsi"/>
          <w:i/>
          <w:iCs/>
          <w:lang w:val="en-GB"/>
        </w:rPr>
        <w:t>Controversies in Environmental Sociology</w:t>
      </w:r>
      <w:r w:rsidR="00CD4F39" w:rsidRPr="00F42CB8">
        <w:rPr>
          <w:rFonts w:asciiTheme="minorHAnsi" w:hAnsiTheme="minorHAnsi"/>
          <w:lang w:val="en-GB"/>
        </w:rPr>
        <w:t>, ed. by Robert White (Cambridge: Cambridge University Press, 2004), pp.43-60.</w:t>
      </w:r>
    </w:p>
  </w:footnote>
  <w:footnote w:id="3">
    <w:p w14:paraId="685DC29A" w14:textId="45C3180C" w:rsidR="00BD2099" w:rsidRPr="00F42CB8" w:rsidRDefault="00BD2099" w:rsidP="00F42CB8">
      <w:pPr>
        <w:pStyle w:val="FootnoteText"/>
        <w:rPr>
          <w:rFonts w:asciiTheme="minorHAnsi" w:hAnsiTheme="minorHAnsi"/>
        </w:rPr>
      </w:pPr>
      <w:r w:rsidRPr="00F42CB8">
        <w:rPr>
          <w:rStyle w:val="FootnoteReference"/>
          <w:rFonts w:asciiTheme="minorHAnsi" w:hAnsiTheme="minorHAnsi"/>
        </w:rPr>
        <w:footnoteRef/>
      </w:r>
      <w:r w:rsidRPr="00F42CB8">
        <w:rPr>
          <w:rFonts w:asciiTheme="minorHAnsi" w:hAnsiTheme="minorHAnsi"/>
        </w:rPr>
        <w:t xml:space="preserve"> </w:t>
      </w:r>
      <w:r w:rsidR="00CD4F39" w:rsidRPr="00F42CB8">
        <w:rPr>
          <w:rFonts w:asciiTheme="minorHAnsi" w:hAnsiTheme="minorHAnsi"/>
          <w:color w:val="000000" w:themeColor="text1"/>
        </w:rPr>
        <w:t xml:space="preserve">American Historical Association, ‘Lynn White Jr, In memoriam’, </w:t>
      </w:r>
      <w:r w:rsidR="00CD4F39" w:rsidRPr="00F42CB8">
        <w:rPr>
          <w:rFonts w:asciiTheme="minorHAnsi" w:hAnsiTheme="minorHAnsi"/>
          <w:i/>
          <w:iCs/>
          <w:color w:val="000000" w:themeColor="text1"/>
          <w:lang w:val="en-GB"/>
        </w:rPr>
        <w:t>Perspectives</w:t>
      </w:r>
      <w:r w:rsidR="00CD4F39" w:rsidRPr="00F42CB8">
        <w:rPr>
          <w:rFonts w:asciiTheme="minorHAnsi" w:hAnsiTheme="minorHAnsi"/>
          <w:color w:val="000000" w:themeColor="text1"/>
          <w:lang w:val="en-GB"/>
        </w:rPr>
        <w:t>, October 1987. &lt;</w:t>
      </w:r>
      <w:r w:rsidR="00CD4F39" w:rsidRPr="00F42CB8">
        <w:rPr>
          <w:rFonts w:asciiTheme="minorHAnsi" w:hAnsiTheme="minorHAnsi"/>
          <w:color w:val="000000" w:themeColor="text1"/>
        </w:rPr>
        <w:t>https://www.historians.org/person/lynn-white-jr/&gt; [Accessed 14/11/2025]</w:t>
      </w:r>
      <w:r w:rsidR="00857159" w:rsidRPr="00F42CB8">
        <w:rPr>
          <w:rFonts w:asciiTheme="minorHAnsi" w:hAnsiTheme="minorHAnsi"/>
          <w:color w:val="000000" w:themeColor="text1"/>
        </w:rPr>
        <w:t>.</w:t>
      </w:r>
    </w:p>
  </w:footnote>
  <w:footnote w:id="4">
    <w:p w14:paraId="61464ECD" w14:textId="300EE064" w:rsidR="00DE5151" w:rsidRPr="00F42CB8" w:rsidRDefault="00DE5151" w:rsidP="00F42CB8">
      <w:pPr>
        <w:pStyle w:val="FootnoteText"/>
        <w:rPr>
          <w:rFonts w:asciiTheme="minorHAnsi" w:hAnsiTheme="minorHAnsi"/>
        </w:rPr>
      </w:pPr>
      <w:r w:rsidRPr="00F42CB8">
        <w:rPr>
          <w:rStyle w:val="FootnoteReference"/>
          <w:rFonts w:asciiTheme="minorHAnsi" w:hAnsiTheme="minorHAnsi"/>
        </w:rPr>
        <w:footnoteRef/>
      </w:r>
      <w:r w:rsidRPr="00F42CB8">
        <w:rPr>
          <w:rFonts w:asciiTheme="minorHAnsi" w:hAnsiTheme="minorHAnsi"/>
        </w:rPr>
        <w:t xml:space="preserve"> </w:t>
      </w:r>
      <w:r w:rsidR="00CD4F39" w:rsidRPr="00F42CB8">
        <w:rPr>
          <w:rFonts w:asciiTheme="minorHAnsi" w:hAnsiTheme="minorHAnsi"/>
        </w:rPr>
        <w:t>Elspeth Whitney, ‘Lynn White Jr.'s “The Historical Roots of Our Ecologic Crisis” After 50</w:t>
      </w:r>
      <w:r w:rsidR="00CD4F39" w:rsidRPr="00F42CB8">
        <w:rPr>
          <w:rFonts w:ascii="Arial" w:hAnsi="Arial" w:cs="Arial"/>
        </w:rPr>
        <w:t> </w:t>
      </w:r>
      <w:r w:rsidR="00CD4F39" w:rsidRPr="00F42CB8">
        <w:rPr>
          <w:rFonts w:asciiTheme="minorHAnsi" w:hAnsiTheme="minorHAnsi"/>
        </w:rPr>
        <w:t>Years’, </w:t>
      </w:r>
      <w:r w:rsidR="00CD4F39" w:rsidRPr="00F42CB8">
        <w:rPr>
          <w:rFonts w:asciiTheme="minorHAnsi" w:hAnsiTheme="minorHAnsi"/>
          <w:i/>
          <w:iCs/>
        </w:rPr>
        <w:t>History Compass</w:t>
      </w:r>
      <w:r w:rsidR="00CD4F39" w:rsidRPr="00F42CB8">
        <w:rPr>
          <w:rFonts w:asciiTheme="minorHAnsi" w:hAnsiTheme="minorHAnsi"/>
        </w:rPr>
        <w:t>, 13 (2015), pp.396-410, p</w:t>
      </w:r>
      <w:r w:rsidR="005E0C94" w:rsidRPr="00F42CB8">
        <w:rPr>
          <w:rFonts w:asciiTheme="minorHAnsi" w:hAnsiTheme="minorHAnsi"/>
        </w:rPr>
        <w:t>.399</w:t>
      </w:r>
      <w:r w:rsidR="00857159" w:rsidRPr="00F42CB8">
        <w:rPr>
          <w:rFonts w:asciiTheme="minorHAnsi" w:hAnsiTheme="minorHAnsi"/>
        </w:rPr>
        <w:t>.</w:t>
      </w:r>
    </w:p>
  </w:footnote>
  <w:footnote w:id="5">
    <w:p w14:paraId="6FFF8F0B" w14:textId="58783901" w:rsidR="00BD2099" w:rsidRPr="00F42CB8" w:rsidRDefault="00BD2099" w:rsidP="00F42CB8">
      <w:pPr>
        <w:pStyle w:val="FootnoteText"/>
        <w:rPr>
          <w:rFonts w:asciiTheme="minorHAnsi" w:hAnsiTheme="minorHAnsi"/>
        </w:rPr>
      </w:pPr>
      <w:r w:rsidRPr="00F42CB8">
        <w:rPr>
          <w:rStyle w:val="FootnoteReference"/>
          <w:rFonts w:asciiTheme="minorHAnsi" w:hAnsiTheme="minorHAnsi"/>
        </w:rPr>
        <w:footnoteRef/>
      </w:r>
      <w:r w:rsidRPr="00F42CB8">
        <w:rPr>
          <w:rFonts w:asciiTheme="minorHAnsi" w:hAnsiTheme="minorHAnsi"/>
        </w:rPr>
        <w:t xml:space="preserve"> </w:t>
      </w:r>
      <w:r w:rsidR="00CD4F39" w:rsidRPr="00F42CB8">
        <w:rPr>
          <w:rFonts w:asciiTheme="minorHAnsi" w:hAnsiTheme="minorHAnsi"/>
          <w:color w:val="000000" w:themeColor="text1"/>
        </w:rPr>
        <w:t>American Historical Association, ‘Lynn White Jr, In memoriam’.</w:t>
      </w:r>
    </w:p>
  </w:footnote>
  <w:footnote w:id="6">
    <w:p w14:paraId="16FEE273" w14:textId="77777777" w:rsidR="006C7D47" w:rsidRPr="00F42CB8" w:rsidRDefault="006C7D47" w:rsidP="006C7D47">
      <w:pPr>
        <w:pStyle w:val="FootnoteText"/>
        <w:rPr>
          <w:rFonts w:asciiTheme="minorHAnsi" w:hAnsiTheme="minorHAnsi"/>
          <w:lang w:val="en-GB"/>
        </w:rPr>
      </w:pPr>
      <w:r w:rsidRPr="00F42CB8">
        <w:rPr>
          <w:rStyle w:val="FootnoteReference"/>
          <w:rFonts w:asciiTheme="minorHAnsi" w:hAnsiTheme="minorHAnsi"/>
        </w:rPr>
        <w:footnoteRef/>
      </w:r>
      <w:r w:rsidRPr="00F42CB8">
        <w:rPr>
          <w:rFonts w:asciiTheme="minorHAnsi" w:hAnsiTheme="minorHAnsi"/>
        </w:rPr>
        <w:t xml:space="preserve"> </w:t>
      </w:r>
      <w:r w:rsidRPr="00F42CB8">
        <w:rPr>
          <w:rFonts w:asciiTheme="minorHAnsi" w:hAnsiTheme="minorHAnsi"/>
          <w:lang w:val="en-GB"/>
        </w:rPr>
        <w:t xml:space="preserve">Bron Taylor, </w:t>
      </w:r>
      <w:r w:rsidRPr="00F42CB8">
        <w:rPr>
          <w:rFonts w:asciiTheme="minorHAnsi" w:hAnsiTheme="minorHAnsi"/>
        </w:rPr>
        <w:t xml:space="preserve">Gretel van Wieren and Bernard Daley Zaleha, ‘Lynn White Jr and the greening-of-religion hypothesis’, </w:t>
      </w:r>
      <w:r w:rsidRPr="00F42CB8">
        <w:rPr>
          <w:rFonts w:asciiTheme="minorHAnsi" w:hAnsiTheme="minorHAnsi"/>
          <w:i/>
          <w:iCs/>
        </w:rPr>
        <w:t xml:space="preserve">Conservation Biology </w:t>
      </w:r>
      <w:r w:rsidRPr="00F42CB8">
        <w:rPr>
          <w:rFonts w:asciiTheme="minorHAnsi" w:hAnsiTheme="minorHAnsi"/>
        </w:rPr>
        <w:t>30.5 (2016), pp.1000-1009.</w:t>
      </w:r>
    </w:p>
  </w:footnote>
  <w:footnote w:id="7">
    <w:p w14:paraId="40E8E217" w14:textId="22D3F8FA" w:rsidR="00DE5151" w:rsidRPr="00F42CB8" w:rsidRDefault="00DE5151" w:rsidP="00F42CB8">
      <w:pPr>
        <w:pStyle w:val="FootnoteText"/>
        <w:rPr>
          <w:rFonts w:asciiTheme="minorHAnsi" w:hAnsiTheme="minorHAnsi"/>
          <w:lang w:val="en-GB"/>
        </w:rPr>
      </w:pPr>
      <w:r w:rsidRPr="00F42CB8">
        <w:rPr>
          <w:rStyle w:val="FootnoteReference"/>
          <w:rFonts w:asciiTheme="minorHAnsi" w:hAnsiTheme="minorHAnsi"/>
        </w:rPr>
        <w:footnoteRef/>
      </w:r>
      <w:r w:rsidRPr="00F42CB8">
        <w:rPr>
          <w:rFonts w:asciiTheme="minorHAnsi" w:hAnsiTheme="minorHAnsi"/>
        </w:rPr>
        <w:t xml:space="preserve"> </w:t>
      </w:r>
      <w:r w:rsidR="00F438D0" w:rsidRPr="00F42CB8">
        <w:rPr>
          <w:rFonts w:asciiTheme="minorHAnsi" w:hAnsiTheme="minorHAnsi"/>
        </w:rPr>
        <w:t>Whitney, ‘Lynn White Jr.'s “The Historical Roots of Our Ecologic Crisis” After 50</w:t>
      </w:r>
      <w:r w:rsidR="00F438D0" w:rsidRPr="00F42CB8">
        <w:rPr>
          <w:rFonts w:ascii="Arial" w:hAnsi="Arial" w:cs="Arial"/>
        </w:rPr>
        <w:t> </w:t>
      </w:r>
      <w:r w:rsidR="00F438D0" w:rsidRPr="00F42CB8">
        <w:rPr>
          <w:rFonts w:asciiTheme="minorHAnsi" w:hAnsiTheme="minorHAnsi"/>
        </w:rPr>
        <w:t>Years’</w:t>
      </w:r>
      <w:r w:rsidR="00CD4F39" w:rsidRPr="00F42CB8">
        <w:rPr>
          <w:rFonts w:asciiTheme="minorHAnsi" w:hAnsiTheme="minorHAnsi"/>
        </w:rPr>
        <w:t xml:space="preserve">; </w:t>
      </w:r>
      <w:r w:rsidR="00CD4F39" w:rsidRPr="00F42CB8">
        <w:rPr>
          <w:rFonts w:asciiTheme="minorHAnsi" w:hAnsiTheme="minorHAnsi"/>
          <w:lang w:val="en-GB"/>
        </w:rPr>
        <w:t>Bron Taylor,</w:t>
      </w:r>
      <w:r w:rsidR="00CD4F39" w:rsidRPr="00F42CB8">
        <w:rPr>
          <w:rFonts w:asciiTheme="minorHAnsi" w:hAnsiTheme="minorHAnsi"/>
        </w:rPr>
        <w:t xml:space="preserve"> ‘</w:t>
      </w:r>
      <w:r w:rsidR="00CD4F39" w:rsidRPr="00F42CB8">
        <w:rPr>
          <w:rFonts w:asciiTheme="minorHAnsi" w:hAnsiTheme="minorHAnsi"/>
          <w:lang w:val="en-GB"/>
        </w:rPr>
        <w:t>The Greening of Religion Hypothesis (Part One): From Lynn White, Jr and Claims That Religions Can Promote Environmentally Destructive Attitudes and Behaviors to Assertions They Are Becoming Environmentally Friendly’, </w:t>
      </w:r>
      <w:r w:rsidR="00CD4F39" w:rsidRPr="00F42CB8">
        <w:rPr>
          <w:rFonts w:asciiTheme="minorHAnsi" w:hAnsiTheme="minorHAnsi"/>
          <w:i/>
          <w:iCs/>
          <w:lang w:val="en-GB"/>
        </w:rPr>
        <w:t>Journal for the Study of Religion, Nature and Culture</w:t>
      </w:r>
      <w:r w:rsidR="00CD4F39" w:rsidRPr="00F42CB8">
        <w:rPr>
          <w:rFonts w:asciiTheme="minorHAnsi" w:hAnsiTheme="minorHAnsi"/>
          <w:lang w:val="en-GB"/>
        </w:rPr>
        <w:t> 10.3 (2016), pp.268-305.</w:t>
      </w:r>
    </w:p>
  </w:footnote>
  <w:footnote w:id="8">
    <w:p w14:paraId="78A49F9B" w14:textId="59B3F571" w:rsidR="00DE5151" w:rsidRPr="00F42CB8" w:rsidRDefault="00DE5151" w:rsidP="00F42CB8">
      <w:pPr>
        <w:pStyle w:val="FootnoteText"/>
        <w:rPr>
          <w:rFonts w:asciiTheme="minorHAnsi" w:hAnsiTheme="minorHAnsi"/>
        </w:rPr>
      </w:pPr>
      <w:r w:rsidRPr="00F42CB8">
        <w:rPr>
          <w:rStyle w:val="FootnoteReference"/>
          <w:rFonts w:asciiTheme="minorHAnsi" w:hAnsiTheme="minorHAnsi"/>
        </w:rPr>
        <w:footnoteRef/>
      </w:r>
      <w:r w:rsidRPr="00F42CB8">
        <w:rPr>
          <w:rFonts w:asciiTheme="minorHAnsi" w:hAnsiTheme="minorHAnsi"/>
        </w:rPr>
        <w:t xml:space="preserve"> </w:t>
      </w:r>
      <w:r w:rsidR="0060025E" w:rsidRPr="00F42CB8">
        <w:rPr>
          <w:rFonts w:asciiTheme="minorHAnsi" w:hAnsiTheme="minorHAnsi"/>
        </w:rPr>
        <w:t xml:space="preserve">Elspeth Whitney, ‘The Lynn White Thesis: Reception and Legacy,’ </w:t>
      </w:r>
      <w:r w:rsidR="0060025E" w:rsidRPr="00F42CB8">
        <w:rPr>
          <w:rFonts w:asciiTheme="minorHAnsi" w:hAnsiTheme="minorHAnsi"/>
          <w:i/>
          <w:iCs/>
        </w:rPr>
        <w:t>Environmental Ethics</w:t>
      </w:r>
      <w:r w:rsidR="0060025E" w:rsidRPr="00F42CB8">
        <w:rPr>
          <w:rFonts w:asciiTheme="minorHAnsi" w:hAnsiTheme="minorHAnsi"/>
        </w:rPr>
        <w:t> 35.3 (2013), pp.313-331.</w:t>
      </w:r>
    </w:p>
  </w:footnote>
  <w:footnote w:id="9">
    <w:p w14:paraId="3B638E54" w14:textId="1D94860E" w:rsidR="00DE5151" w:rsidRPr="00F42CB8" w:rsidRDefault="00DE5151" w:rsidP="00F42CB8">
      <w:pPr>
        <w:pStyle w:val="FootnoteText"/>
        <w:rPr>
          <w:rFonts w:asciiTheme="minorHAnsi" w:hAnsiTheme="minorHAnsi"/>
        </w:rPr>
      </w:pPr>
      <w:r w:rsidRPr="00F42CB8">
        <w:rPr>
          <w:rStyle w:val="FootnoteReference"/>
          <w:rFonts w:asciiTheme="minorHAnsi" w:hAnsiTheme="minorHAnsi"/>
        </w:rPr>
        <w:footnoteRef/>
      </w:r>
      <w:r w:rsidRPr="00F42CB8">
        <w:rPr>
          <w:rFonts w:asciiTheme="minorHAnsi" w:hAnsiTheme="minorHAnsi"/>
        </w:rPr>
        <w:t xml:space="preserve"> </w:t>
      </w:r>
      <w:r w:rsidR="0060025E" w:rsidRPr="00F42CB8">
        <w:rPr>
          <w:rFonts w:asciiTheme="minorHAnsi" w:hAnsiTheme="minorHAnsi"/>
          <w:lang w:val="en-GB"/>
        </w:rPr>
        <w:t xml:space="preserve">Bron Taylor, </w:t>
      </w:r>
      <w:r w:rsidR="0060025E" w:rsidRPr="00F42CB8">
        <w:rPr>
          <w:rFonts w:asciiTheme="minorHAnsi" w:hAnsiTheme="minorHAnsi"/>
          <w:i/>
          <w:iCs/>
        </w:rPr>
        <w:t xml:space="preserve">Dark Green Religion: Nature Spirituality and the Planetary Future </w:t>
      </w:r>
      <w:r w:rsidR="0060025E" w:rsidRPr="00F42CB8">
        <w:rPr>
          <w:rFonts w:asciiTheme="minorHAnsi" w:hAnsiTheme="minorHAnsi"/>
        </w:rPr>
        <w:t>(Berkeley: University of California Press, 2010), p.</w:t>
      </w:r>
      <w:r w:rsidRPr="00F42CB8">
        <w:rPr>
          <w:rFonts w:asciiTheme="minorHAnsi" w:hAnsiTheme="minorHAnsi"/>
        </w:rPr>
        <w:t xml:space="preserve">11; </w:t>
      </w:r>
      <w:r w:rsidR="0060025E" w:rsidRPr="00F42CB8">
        <w:rPr>
          <w:rFonts w:asciiTheme="minorHAnsi" w:hAnsiTheme="minorHAnsi"/>
          <w:lang w:val="en-GB"/>
        </w:rPr>
        <w:t>Bron Taylor,</w:t>
      </w:r>
      <w:r w:rsidR="0060025E" w:rsidRPr="00F42CB8">
        <w:rPr>
          <w:rFonts w:asciiTheme="minorHAnsi" w:hAnsiTheme="minorHAnsi"/>
        </w:rPr>
        <w:t xml:space="preserve"> ‘</w:t>
      </w:r>
      <w:r w:rsidR="0060025E" w:rsidRPr="00F42CB8">
        <w:rPr>
          <w:rFonts w:asciiTheme="minorHAnsi" w:hAnsiTheme="minorHAnsi"/>
          <w:lang w:val="en-GB"/>
        </w:rPr>
        <w:t>The Greening of Religion Hypothesis (Part One)’.</w:t>
      </w:r>
    </w:p>
  </w:footnote>
  <w:footnote w:id="10">
    <w:p w14:paraId="5855A36B" w14:textId="5A819E6C" w:rsidR="000C6E38" w:rsidRPr="00F42CB8" w:rsidRDefault="000C6E38" w:rsidP="00F42CB8">
      <w:pPr>
        <w:pStyle w:val="FootnoteText"/>
        <w:rPr>
          <w:rFonts w:asciiTheme="minorHAnsi" w:hAnsiTheme="minorHAnsi"/>
          <w:lang w:val="en-GB"/>
        </w:rPr>
      </w:pPr>
      <w:r w:rsidRPr="00F42CB8">
        <w:rPr>
          <w:rStyle w:val="FootnoteReference"/>
          <w:rFonts w:asciiTheme="minorHAnsi" w:hAnsiTheme="minorHAnsi"/>
        </w:rPr>
        <w:footnoteRef/>
      </w:r>
      <w:r w:rsidRPr="00F42CB8">
        <w:rPr>
          <w:rFonts w:asciiTheme="minorHAnsi" w:hAnsiTheme="minorHAnsi"/>
        </w:rPr>
        <w:t xml:space="preserve"> </w:t>
      </w:r>
      <w:r w:rsidR="002C39FB" w:rsidRPr="00F42CB8">
        <w:rPr>
          <w:rFonts w:asciiTheme="minorHAnsi" w:hAnsiTheme="minorHAnsi"/>
          <w:lang w:val="en-GB"/>
        </w:rPr>
        <w:t xml:space="preserve">Freya Mathews, ‘Obituary: Val Plumwood’, </w:t>
      </w:r>
      <w:r w:rsidR="002C39FB" w:rsidRPr="00F42CB8">
        <w:rPr>
          <w:rFonts w:asciiTheme="minorHAnsi" w:hAnsiTheme="minorHAnsi"/>
          <w:i/>
          <w:iCs/>
          <w:lang w:val="en-GB"/>
        </w:rPr>
        <w:t xml:space="preserve">The Guardian, </w:t>
      </w:r>
      <w:r w:rsidR="002C39FB" w:rsidRPr="00F42CB8">
        <w:rPr>
          <w:rFonts w:asciiTheme="minorHAnsi" w:hAnsiTheme="minorHAnsi"/>
          <w:lang w:val="en-GB"/>
        </w:rPr>
        <w:t>26 March 2008</w:t>
      </w:r>
      <w:r w:rsidR="00857159" w:rsidRPr="00F42CB8">
        <w:rPr>
          <w:rFonts w:asciiTheme="minorHAnsi" w:hAnsiTheme="minorHAnsi"/>
          <w:lang w:val="en-GB"/>
        </w:rPr>
        <w:t xml:space="preserve">, </w:t>
      </w:r>
      <w:r w:rsidR="002C39FB" w:rsidRPr="00F42CB8">
        <w:rPr>
          <w:rFonts w:asciiTheme="minorHAnsi" w:hAnsiTheme="minorHAnsi"/>
          <w:lang w:val="en-GB"/>
        </w:rPr>
        <w:t>&lt;https://www.theguardian.com/education/2008/mar/26/australia.world</w:t>
      </w:r>
      <w:r w:rsidR="002C39FB" w:rsidRPr="00F42CB8">
        <w:rPr>
          <w:rFonts w:asciiTheme="minorHAnsi" w:hAnsiTheme="minorHAnsi"/>
        </w:rPr>
        <w:t>&gt; [Accessed 10/11/2025].</w:t>
      </w:r>
    </w:p>
  </w:footnote>
  <w:footnote w:id="11">
    <w:p w14:paraId="7FB2EE2E" w14:textId="45B31750" w:rsidR="00D1428D" w:rsidRPr="00F42CB8" w:rsidRDefault="00904E96" w:rsidP="00F42CB8">
      <w:pPr>
        <w:pStyle w:val="FootnoteText"/>
        <w:rPr>
          <w:rFonts w:asciiTheme="minorHAnsi" w:hAnsiTheme="minorHAnsi"/>
          <w:color w:val="000000" w:themeColor="text1"/>
          <w:lang w:val="en-GB"/>
        </w:rPr>
      </w:pPr>
      <w:r w:rsidRPr="00F42CB8">
        <w:rPr>
          <w:rStyle w:val="FootnoteReference"/>
          <w:rFonts w:asciiTheme="minorHAnsi" w:hAnsiTheme="minorHAnsi"/>
        </w:rPr>
        <w:footnoteRef/>
      </w:r>
      <w:r w:rsidRPr="00F42CB8">
        <w:rPr>
          <w:rFonts w:asciiTheme="minorHAnsi" w:hAnsiTheme="minorHAnsi"/>
        </w:rPr>
        <w:t xml:space="preserve"> </w:t>
      </w:r>
      <w:r w:rsidR="00697B4B" w:rsidRPr="00F42CB8">
        <w:rPr>
          <w:rFonts w:asciiTheme="minorHAnsi" w:hAnsiTheme="minorHAnsi"/>
          <w:color w:val="000000" w:themeColor="text1"/>
          <w:lang w:val="en-GB"/>
        </w:rPr>
        <w:t>Mathews, ‘Obituary: Val Plumwood’.</w:t>
      </w:r>
    </w:p>
  </w:footnote>
  <w:footnote w:id="12">
    <w:p w14:paraId="28C6F521" w14:textId="7B48E50F" w:rsidR="00904E96" w:rsidRPr="006B490E" w:rsidRDefault="00904E96" w:rsidP="006B490E">
      <w:pPr>
        <w:pStyle w:val="FootnoteText"/>
        <w:rPr>
          <w:rFonts w:asciiTheme="minorHAnsi" w:hAnsiTheme="minorHAnsi"/>
          <w:color w:val="000000" w:themeColor="text1"/>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E41594" w:rsidRPr="006B490E">
        <w:rPr>
          <w:rFonts w:asciiTheme="minorHAnsi" w:hAnsiTheme="minorHAnsi"/>
          <w:color w:val="000000" w:themeColor="text1"/>
          <w:lang w:val="en-GB"/>
        </w:rPr>
        <w:t>Mathews, ‘Obituary: Val Plumwood’.</w:t>
      </w:r>
    </w:p>
  </w:footnote>
  <w:footnote w:id="13">
    <w:p w14:paraId="0BD97A44" w14:textId="70FB6633" w:rsidR="00904E96" w:rsidRPr="006B490E" w:rsidRDefault="00904E96" w:rsidP="006B490E">
      <w:pPr>
        <w:pStyle w:val="FootnoteText"/>
        <w:rPr>
          <w:rFonts w:asciiTheme="minorHAnsi" w:hAnsiTheme="minorHAnsi"/>
          <w:color w:val="000000" w:themeColor="text1"/>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E41594" w:rsidRPr="006B490E">
        <w:rPr>
          <w:rFonts w:asciiTheme="minorHAnsi" w:hAnsiTheme="minorHAnsi"/>
          <w:color w:val="000000" w:themeColor="text1"/>
          <w:lang w:val="en-GB"/>
        </w:rPr>
        <w:t>Plumwood, ‘Gender, Eco-Feminism and the Environment’.</w:t>
      </w:r>
    </w:p>
  </w:footnote>
  <w:footnote w:id="14">
    <w:p w14:paraId="65031BD3" w14:textId="36886749" w:rsidR="00B2145B" w:rsidRPr="006B490E" w:rsidRDefault="00B2145B" w:rsidP="006B490E">
      <w:pPr>
        <w:pStyle w:val="FootnoteText"/>
        <w:rPr>
          <w:rFonts w:asciiTheme="minorHAnsi" w:hAnsiTheme="minorHAnsi"/>
          <w:color w:val="000000" w:themeColor="text1"/>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Pr="006B490E">
        <w:rPr>
          <w:rFonts w:asciiTheme="minorHAnsi" w:hAnsiTheme="minorHAnsi"/>
          <w:color w:val="000000" w:themeColor="text1"/>
          <w:lang w:val="en-GB"/>
        </w:rPr>
        <w:t>Mathews, ‘Obituary: Val Plumwood’.</w:t>
      </w:r>
    </w:p>
  </w:footnote>
  <w:footnote w:id="15">
    <w:p w14:paraId="04B6DBCE" w14:textId="5FDD3962" w:rsidR="00904E96" w:rsidRPr="006B490E" w:rsidRDefault="00904E96" w:rsidP="006B490E">
      <w:pPr>
        <w:spacing w:after="0" w:line="240" w:lineRule="auto"/>
        <w:rPr>
          <w:color w:val="000000" w:themeColor="text1"/>
          <w:sz w:val="20"/>
          <w:szCs w:val="20"/>
        </w:rPr>
      </w:pPr>
      <w:r w:rsidRPr="006B490E">
        <w:rPr>
          <w:rStyle w:val="FootnoteReference"/>
          <w:color w:val="000000" w:themeColor="text1"/>
          <w:sz w:val="20"/>
          <w:szCs w:val="20"/>
        </w:rPr>
        <w:footnoteRef/>
      </w:r>
      <w:r w:rsidRPr="006B490E">
        <w:rPr>
          <w:color w:val="000000" w:themeColor="text1"/>
          <w:sz w:val="20"/>
          <w:szCs w:val="20"/>
        </w:rPr>
        <w:t xml:space="preserve"> </w:t>
      </w:r>
      <w:r w:rsidR="00B2145B" w:rsidRPr="006B490E">
        <w:rPr>
          <w:color w:val="000000" w:themeColor="text1"/>
          <w:sz w:val="20"/>
          <w:szCs w:val="20"/>
        </w:rPr>
        <w:t>Val Plumwood, ‘Nature in the Active Voice’</w:t>
      </w:r>
      <w:r w:rsidR="00063543" w:rsidRPr="006B490E">
        <w:rPr>
          <w:color w:val="000000" w:themeColor="text1"/>
          <w:sz w:val="20"/>
          <w:szCs w:val="20"/>
        </w:rPr>
        <w:t xml:space="preserve">, </w:t>
      </w:r>
      <w:r w:rsidR="00063543" w:rsidRPr="006B490E">
        <w:rPr>
          <w:i/>
          <w:iCs/>
          <w:color w:val="000000" w:themeColor="text1"/>
          <w:sz w:val="20"/>
          <w:szCs w:val="20"/>
        </w:rPr>
        <w:t xml:space="preserve">Australian Humanities Review </w:t>
      </w:r>
      <w:r w:rsidR="00063543" w:rsidRPr="006B490E">
        <w:rPr>
          <w:color w:val="000000" w:themeColor="text1"/>
          <w:sz w:val="20"/>
          <w:szCs w:val="20"/>
        </w:rPr>
        <w:t>46 (2009),</w:t>
      </w:r>
      <w:r w:rsidR="00B2145B" w:rsidRPr="006B490E">
        <w:rPr>
          <w:color w:val="000000" w:themeColor="text1"/>
          <w:sz w:val="20"/>
          <w:szCs w:val="20"/>
        </w:rPr>
        <w:t xml:space="preserve"> p.121, cited in </w:t>
      </w:r>
      <w:r w:rsidR="00697B4B" w:rsidRPr="006B490E">
        <w:rPr>
          <w:color w:val="000000" w:themeColor="text1"/>
          <w:sz w:val="20"/>
          <w:szCs w:val="20"/>
        </w:rPr>
        <w:t>Deborah Bird Rose, ‘Val Plumwood’s Philosophical Animism: Attentive Interactions in the Sentient World.’ </w:t>
      </w:r>
      <w:r w:rsidR="00697B4B" w:rsidRPr="006B490E">
        <w:rPr>
          <w:i/>
          <w:iCs/>
          <w:color w:val="000000" w:themeColor="text1"/>
          <w:sz w:val="20"/>
          <w:szCs w:val="20"/>
        </w:rPr>
        <w:t>Environmental Humanities </w:t>
      </w:r>
      <w:r w:rsidR="00697B4B" w:rsidRPr="006B490E">
        <w:rPr>
          <w:color w:val="000000" w:themeColor="text1"/>
          <w:sz w:val="20"/>
          <w:szCs w:val="20"/>
        </w:rPr>
        <w:t xml:space="preserve">3.1 (2013), pp.93-109. </w:t>
      </w:r>
    </w:p>
  </w:footnote>
  <w:footnote w:id="16">
    <w:p w14:paraId="4E9BDF5E" w14:textId="081DF266" w:rsidR="00E41594" w:rsidRPr="006B490E" w:rsidRDefault="00E41594" w:rsidP="006B490E">
      <w:pPr>
        <w:pStyle w:val="FootnoteText"/>
        <w:rPr>
          <w:rFonts w:asciiTheme="minorHAnsi" w:hAnsiTheme="minorHAnsi"/>
          <w:color w:val="000000" w:themeColor="text1"/>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Pr="006B490E">
        <w:rPr>
          <w:rFonts w:asciiTheme="minorHAnsi" w:hAnsiTheme="minorHAnsi"/>
          <w:color w:val="000000" w:themeColor="text1"/>
          <w:lang w:val="en-GB"/>
        </w:rPr>
        <w:t xml:space="preserve">Val Plumwood, </w:t>
      </w:r>
      <w:r w:rsidRPr="006B490E">
        <w:rPr>
          <w:rFonts w:asciiTheme="minorHAnsi" w:hAnsiTheme="minorHAnsi"/>
          <w:i/>
          <w:iCs/>
          <w:color w:val="000000" w:themeColor="text1"/>
          <w:lang w:val="en-GB"/>
        </w:rPr>
        <w:t xml:space="preserve">Feminism and the Mastery of Nature </w:t>
      </w:r>
      <w:r w:rsidRPr="006B490E">
        <w:rPr>
          <w:rFonts w:asciiTheme="minorHAnsi" w:hAnsiTheme="minorHAnsi"/>
          <w:color w:val="000000" w:themeColor="text1"/>
          <w:lang w:val="en-GB"/>
        </w:rPr>
        <w:t>(Oxon: Routledge, 1993</w:t>
      </w:r>
      <w:r w:rsidR="00236E41" w:rsidRPr="006B490E">
        <w:rPr>
          <w:rFonts w:asciiTheme="minorHAnsi" w:hAnsiTheme="minorHAnsi"/>
          <w:color w:val="000000" w:themeColor="text1"/>
          <w:lang w:val="en-GB"/>
        </w:rPr>
        <w:t>), cited in Rose, ‘Val Plumwood’s Philosophical Animism</w:t>
      </w:r>
      <w:r w:rsidR="00B00B6B" w:rsidRPr="006B490E">
        <w:rPr>
          <w:rFonts w:asciiTheme="minorHAnsi" w:hAnsiTheme="minorHAnsi"/>
          <w:color w:val="000000" w:themeColor="text1"/>
          <w:lang w:val="en-GB"/>
        </w:rPr>
        <w:t>’</w:t>
      </w:r>
      <w:r w:rsidR="00236E41" w:rsidRPr="006B490E">
        <w:rPr>
          <w:rFonts w:asciiTheme="minorHAnsi" w:hAnsiTheme="minorHAnsi"/>
          <w:color w:val="000000" w:themeColor="text1"/>
          <w:lang w:val="en-GB"/>
        </w:rPr>
        <w:t>.</w:t>
      </w:r>
    </w:p>
  </w:footnote>
  <w:footnote w:id="17">
    <w:p w14:paraId="58BE82ED" w14:textId="54B8F1D9" w:rsidR="00E41594" w:rsidRPr="006B490E" w:rsidRDefault="00E41594" w:rsidP="006B490E">
      <w:pPr>
        <w:pStyle w:val="FootnoteText"/>
        <w:rPr>
          <w:rFonts w:asciiTheme="minorHAnsi" w:hAnsiTheme="minorHAnsi"/>
          <w:color w:val="000000" w:themeColor="text1"/>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Pr="006B490E">
        <w:rPr>
          <w:rFonts w:asciiTheme="minorHAnsi" w:hAnsiTheme="minorHAnsi"/>
          <w:color w:val="000000" w:themeColor="text1"/>
          <w:lang w:val="en-GB"/>
        </w:rPr>
        <w:t xml:space="preserve">Val Plumwood, </w:t>
      </w:r>
      <w:r w:rsidRPr="006B490E">
        <w:rPr>
          <w:rFonts w:asciiTheme="minorHAnsi" w:hAnsiTheme="minorHAnsi"/>
          <w:i/>
          <w:iCs/>
          <w:color w:val="000000" w:themeColor="text1"/>
          <w:lang w:val="en-GB"/>
        </w:rPr>
        <w:t xml:space="preserve">Environmental Culture: The Ecological Crisis of Reason </w:t>
      </w:r>
      <w:r w:rsidRPr="006B490E">
        <w:rPr>
          <w:rFonts w:asciiTheme="minorHAnsi" w:hAnsiTheme="minorHAnsi"/>
          <w:color w:val="000000" w:themeColor="text1"/>
          <w:lang w:val="en-GB"/>
        </w:rPr>
        <w:t>(Oxon: Routledge, 2002)</w:t>
      </w:r>
      <w:r w:rsidR="00236E41" w:rsidRPr="006B490E">
        <w:rPr>
          <w:rFonts w:asciiTheme="minorHAnsi" w:hAnsiTheme="minorHAnsi"/>
          <w:color w:val="000000" w:themeColor="text1"/>
          <w:lang w:val="en-GB"/>
        </w:rPr>
        <w:t>, cited in Rose, ‘Val Plumwood’s Philosophical Animism</w:t>
      </w:r>
      <w:r w:rsidR="00B00B6B" w:rsidRPr="006B490E">
        <w:rPr>
          <w:rFonts w:asciiTheme="minorHAnsi" w:hAnsiTheme="minorHAnsi"/>
          <w:color w:val="000000" w:themeColor="text1"/>
          <w:lang w:val="en-GB"/>
        </w:rPr>
        <w:t>’</w:t>
      </w:r>
      <w:r w:rsidR="00236E41" w:rsidRPr="006B490E">
        <w:rPr>
          <w:rFonts w:asciiTheme="minorHAnsi" w:hAnsiTheme="minorHAnsi"/>
          <w:color w:val="000000" w:themeColor="text1"/>
          <w:lang w:val="en-GB"/>
        </w:rPr>
        <w:t>.</w:t>
      </w:r>
    </w:p>
  </w:footnote>
  <w:footnote w:id="18">
    <w:p w14:paraId="35B9D280" w14:textId="5158EE78" w:rsidR="00790E2A" w:rsidRPr="006B490E" w:rsidRDefault="00790E2A"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color w:val="000000" w:themeColor="text1"/>
        </w:rPr>
        <w:t>Deborah Bird Rose, ‘Val Plumwood’s Philosophical Animism: Attentive Interactions in the Sentient World.’ </w:t>
      </w:r>
      <w:r w:rsidRPr="006B490E">
        <w:rPr>
          <w:rFonts w:asciiTheme="minorHAnsi" w:hAnsiTheme="minorHAnsi"/>
          <w:i/>
          <w:iCs/>
          <w:color w:val="000000" w:themeColor="text1"/>
        </w:rPr>
        <w:t>Environmental Humanities </w:t>
      </w:r>
      <w:r w:rsidRPr="006B490E">
        <w:rPr>
          <w:rFonts w:asciiTheme="minorHAnsi" w:hAnsiTheme="minorHAnsi"/>
          <w:color w:val="000000" w:themeColor="text1"/>
        </w:rPr>
        <w:t>3.1 (2013), pp.93-109.</w:t>
      </w:r>
    </w:p>
  </w:footnote>
  <w:footnote w:id="19">
    <w:p w14:paraId="6E9EC220" w14:textId="6836B86E" w:rsidR="002E6F33" w:rsidRPr="006B490E" w:rsidRDefault="002E6F33" w:rsidP="006B490E">
      <w:pPr>
        <w:pStyle w:val="FootnoteText"/>
        <w:rPr>
          <w:rFonts w:asciiTheme="minorHAnsi" w:hAnsiTheme="minorHAnsi"/>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697B4B" w:rsidRPr="006B490E">
        <w:rPr>
          <w:rFonts w:asciiTheme="minorHAnsi" w:hAnsiTheme="minorHAnsi"/>
          <w:color w:val="000000" w:themeColor="text1"/>
        </w:rPr>
        <w:t>White, ‘</w:t>
      </w:r>
      <w:r w:rsidRPr="006B490E">
        <w:rPr>
          <w:rFonts w:asciiTheme="minorHAnsi" w:hAnsiTheme="minorHAnsi"/>
          <w:color w:val="000000" w:themeColor="text1"/>
          <w:lang w:val="en-GB"/>
        </w:rPr>
        <w:t>Roots</w:t>
      </w:r>
      <w:r w:rsidR="00697B4B" w:rsidRPr="006B490E">
        <w:rPr>
          <w:rFonts w:asciiTheme="minorHAnsi" w:hAnsiTheme="minorHAnsi"/>
          <w:color w:val="000000" w:themeColor="text1"/>
          <w:lang w:val="en-GB"/>
        </w:rPr>
        <w:t>’</w:t>
      </w:r>
      <w:r w:rsidRPr="006B490E">
        <w:rPr>
          <w:rFonts w:asciiTheme="minorHAnsi" w:hAnsiTheme="minorHAnsi"/>
          <w:color w:val="000000" w:themeColor="text1"/>
          <w:lang w:val="en-GB"/>
        </w:rPr>
        <w:t xml:space="preserve">, </w:t>
      </w:r>
      <w:r w:rsidR="00697B4B" w:rsidRPr="006B490E">
        <w:rPr>
          <w:rFonts w:asciiTheme="minorHAnsi" w:hAnsiTheme="minorHAnsi"/>
          <w:color w:val="000000" w:themeColor="text1"/>
          <w:lang w:val="en-GB"/>
        </w:rPr>
        <w:t>p</w:t>
      </w:r>
      <w:r w:rsidRPr="006B490E">
        <w:rPr>
          <w:rFonts w:asciiTheme="minorHAnsi" w:hAnsiTheme="minorHAnsi"/>
          <w:color w:val="000000" w:themeColor="text1"/>
          <w:lang w:val="en-GB"/>
        </w:rPr>
        <w:t>.</w:t>
      </w:r>
      <w:r w:rsidR="004735D4" w:rsidRPr="006B490E">
        <w:rPr>
          <w:rFonts w:asciiTheme="minorHAnsi" w:hAnsiTheme="minorHAnsi"/>
          <w:lang w:val="en-GB"/>
        </w:rPr>
        <w:t>1207</w:t>
      </w:r>
      <w:r w:rsidR="00697B4B" w:rsidRPr="006B490E">
        <w:rPr>
          <w:rFonts w:asciiTheme="minorHAnsi" w:hAnsiTheme="minorHAnsi"/>
          <w:lang w:val="en-GB"/>
        </w:rPr>
        <w:t>.</w:t>
      </w:r>
    </w:p>
  </w:footnote>
  <w:footnote w:id="20">
    <w:p w14:paraId="03203105" w14:textId="4DB2E060" w:rsidR="004735D4" w:rsidRPr="006B490E" w:rsidRDefault="004735D4"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720B7A" w:rsidRPr="006B490E">
        <w:rPr>
          <w:rFonts w:asciiTheme="minorHAnsi" w:hAnsiTheme="minorHAnsi"/>
        </w:rPr>
        <w:t>White, ‘</w:t>
      </w:r>
      <w:r w:rsidRPr="006B490E">
        <w:rPr>
          <w:rFonts w:asciiTheme="minorHAnsi" w:hAnsiTheme="minorHAnsi"/>
          <w:lang w:val="en-GB"/>
        </w:rPr>
        <w:t>Roots</w:t>
      </w:r>
      <w:r w:rsidR="00720B7A" w:rsidRPr="006B490E">
        <w:rPr>
          <w:rFonts w:asciiTheme="minorHAnsi" w:hAnsiTheme="minorHAnsi"/>
          <w:lang w:val="en-GB"/>
        </w:rPr>
        <w:t>’</w:t>
      </w:r>
      <w:r w:rsidRPr="006B490E">
        <w:rPr>
          <w:rFonts w:asciiTheme="minorHAnsi" w:hAnsiTheme="minorHAnsi"/>
          <w:lang w:val="en-GB"/>
        </w:rPr>
        <w:t xml:space="preserve">, </w:t>
      </w:r>
      <w:r w:rsidR="00720B7A" w:rsidRPr="006B490E">
        <w:rPr>
          <w:rFonts w:asciiTheme="minorHAnsi" w:hAnsiTheme="minorHAnsi"/>
          <w:lang w:val="en-GB"/>
        </w:rPr>
        <w:t>p</w:t>
      </w:r>
      <w:r w:rsidRPr="006B490E">
        <w:rPr>
          <w:rFonts w:asciiTheme="minorHAnsi" w:hAnsiTheme="minorHAnsi"/>
          <w:lang w:val="en-GB"/>
        </w:rPr>
        <w:t>.1205</w:t>
      </w:r>
      <w:r w:rsidR="00720B7A" w:rsidRPr="006B490E">
        <w:rPr>
          <w:rFonts w:asciiTheme="minorHAnsi" w:hAnsiTheme="minorHAnsi"/>
          <w:lang w:val="en-GB"/>
        </w:rPr>
        <w:t>.</w:t>
      </w:r>
    </w:p>
  </w:footnote>
  <w:footnote w:id="21">
    <w:p w14:paraId="7C887462" w14:textId="55D3B0CD" w:rsidR="00AA63CD" w:rsidRPr="006B490E" w:rsidRDefault="00AA63CD"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720B7A" w:rsidRPr="006B490E">
        <w:rPr>
          <w:rFonts w:asciiTheme="minorHAnsi" w:hAnsiTheme="minorHAnsi"/>
        </w:rPr>
        <w:t>White, ‘</w:t>
      </w:r>
      <w:r w:rsidR="00720B7A" w:rsidRPr="006B490E">
        <w:rPr>
          <w:rFonts w:asciiTheme="minorHAnsi" w:hAnsiTheme="minorHAnsi"/>
          <w:lang w:val="en-GB"/>
        </w:rPr>
        <w:t>Roots’, p.</w:t>
      </w:r>
      <w:r w:rsidR="008A253C" w:rsidRPr="006B490E">
        <w:rPr>
          <w:rFonts w:asciiTheme="minorHAnsi" w:hAnsiTheme="minorHAnsi"/>
          <w:lang w:val="en-GB"/>
        </w:rPr>
        <w:t>1205</w:t>
      </w:r>
      <w:r w:rsidR="00720B7A" w:rsidRPr="006B490E">
        <w:rPr>
          <w:rFonts w:asciiTheme="minorHAnsi" w:hAnsiTheme="minorHAnsi"/>
          <w:lang w:val="en-GB"/>
        </w:rPr>
        <w:t>.</w:t>
      </w:r>
    </w:p>
  </w:footnote>
  <w:footnote w:id="22">
    <w:p w14:paraId="691ACE66" w14:textId="39A7845B" w:rsidR="0035136D" w:rsidRPr="006B490E" w:rsidRDefault="0035136D"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720B7A" w:rsidRPr="006B490E">
        <w:rPr>
          <w:rFonts w:asciiTheme="minorHAnsi" w:hAnsiTheme="minorHAnsi"/>
        </w:rPr>
        <w:t>White, ‘</w:t>
      </w:r>
      <w:r w:rsidR="00720B7A" w:rsidRPr="006B490E">
        <w:rPr>
          <w:rFonts w:asciiTheme="minorHAnsi" w:hAnsiTheme="minorHAnsi"/>
          <w:lang w:val="en-GB"/>
        </w:rPr>
        <w:t>Roots’, p</w:t>
      </w:r>
      <w:r w:rsidR="000934E5" w:rsidRPr="006B490E">
        <w:rPr>
          <w:rFonts w:asciiTheme="minorHAnsi" w:hAnsiTheme="minorHAnsi"/>
        </w:rPr>
        <w:t>.1205</w:t>
      </w:r>
      <w:r w:rsidR="00857159" w:rsidRPr="006B490E">
        <w:rPr>
          <w:rFonts w:asciiTheme="minorHAnsi" w:hAnsiTheme="minorHAnsi"/>
        </w:rPr>
        <w:t>.</w:t>
      </w:r>
    </w:p>
  </w:footnote>
  <w:footnote w:id="23">
    <w:p w14:paraId="3D702BDA" w14:textId="6A8D58D8" w:rsidR="002E6F33" w:rsidRPr="006B490E" w:rsidRDefault="002E6F33"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r w:rsidR="00720B7A" w:rsidRPr="006B490E">
        <w:rPr>
          <w:rFonts w:asciiTheme="minorHAnsi" w:hAnsiTheme="minorHAnsi"/>
        </w:rPr>
        <w:t>White, ‘</w:t>
      </w:r>
      <w:r w:rsidR="00720B7A" w:rsidRPr="006B490E">
        <w:rPr>
          <w:rFonts w:asciiTheme="minorHAnsi" w:hAnsiTheme="minorHAnsi"/>
          <w:lang w:val="en-GB"/>
        </w:rPr>
        <w:t>Roots’, p</w:t>
      </w:r>
      <w:r w:rsidR="00720B7A" w:rsidRPr="006B490E">
        <w:rPr>
          <w:rFonts w:asciiTheme="minorHAnsi" w:hAnsiTheme="minorHAnsi"/>
        </w:rPr>
        <w:t>.</w:t>
      </w:r>
      <w:r w:rsidRPr="006B490E">
        <w:rPr>
          <w:rFonts w:asciiTheme="minorHAnsi" w:hAnsiTheme="minorHAnsi"/>
        </w:rPr>
        <w:t>1207</w:t>
      </w:r>
      <w:r w:rsidR="00857159" w:rsidRPr="006B490E">
        <w:rPr>
          <w:rFonts w:asciiTheme="minorHAnsi" w:hAnsiTheme="minorHAnsi"/>
        </w:rPr>
        <w:t>.</w:t>
      </w:r>
    </w:p>
  </w:footnote>
  <w:footnote w:id="24">
    <w:p w14:paraId="5FE98AA3" w14:textId="4B9642BD" w:rsidR="002E6F33" w:rsidRPr="006B490E" w:rsidRDefault="002E6F33"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r w:rsidR="00720B7A" w:rsidRPr="006B490E">
        <w:rPr>
          <w:rFonts w:asciiTheme="minorHAnsi" w:hAnsiTheme="minorHAnsi"/>
        </w:rPr>
        <w:t>White, ‘</w:t>
      </w:r>
      <w:r w:rsidR="00720B7A" w:rsidRPr="006B490E">
        <w:rPr>
          <w:rFonts w:asciiTheme="minorHAnsi" w:hAnsiTheme="minorHAnsi"/>
          <w:lang w:val="en-GB"/>
        </w:rPr>
        <w:t>Roots’, p.</w:t>
      </w:r>
      <w:r w:rsidRPr="006B490E">
        <w:rPr>
          <w:rFonts w:asciiTheme="minorHAnsi" w:hAnsiTheme="minorHAnsi"/>
        </w:rPr>
        <w:t>1206</w:t>
      </w:r>
      <w:r w:rsidR="00857159" w:rsidRPr="006B490E">
        <w:rPr>
          <w:rFonts w:asciiTheme="minorHAnsi" w:hAnsiTheme="minorHAnsi"/>
        </w:rPr>
        <w:t>.</w:t>
      </w:r>
    </w:p>
  </w:footnote>
  <w:footnote w:id="25">
    <w:p w14:paraId="04FB06C6" w14:textId="77777777" w:rsidR="00AF4E9F" w:rsidRPr="006B490E" w:rsidRDefault="00AF4E9F"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Plumwood, ‘Gender, Eco-feminism and the Environment’.</w:t>
      </w:r>
    </w:p>
  </w:footnote>
  <w:footnote w:id="26">
    <w:p w14:paraId="4931062B" w14:textId="1013C8F5" w:rsidR="00ED6818" w:rsidRPr="006B490E" w:rsidRDefault="00ED6818" w:rsidP="006B490E">
      <w:pPr>
        <w:pStyle w:val="FootnoteText"/>
        <w:rPr>
          <w:rFonts w:asciiTheme="minorHAnsi" w:hAnsiTheme="minorHAnsi"/>
          <w:color w:val="000000" w:themeColor="text1"/>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 xml:space="preserve">Plumwood, ‘Gender, Eco-feminism and the </w:t>
      </w:r>
      <w:r w:rsidRPr="006B490E">
        <w:rPr>
          <w:rFonts w:asciiTheme="minorHAnsi" w:hAnsiTheme="minorHAnsi"/>
          <w:color w:val="000000" w:themeColor="text1"/>
          <w:lang w:val="en-GB"/>
        </w:rPr>
        <w:t>Environment’</w:t>
      </w:r>
      <w:r w:rsidR="00720B7A" w:rsidRPr="006B490E">
        <w:rPr>
          <w:rFonts w:asciiTheme="minorHAnsi" w:hAnsiTheme="minorHAnsi"/>
          <w:color w:val="000000" w:themeColor="text1"/>
          <w:lang w:val="en-GB"/>
        </w:rPr>
        <w:t>, p.</w:t>
      </w:r>
      <w:r w:rsidR="00AB282A" w:rsidRPr="006B490E">
        <w:rPr>
          <w:rFonts w:asciiTheme="minorHAnsi" w:hAnsiTheme="minorHAnsi"/>
          <w:color w:val="000000" w:themeColor="text1"/>
          <w:lang w:val="en-GB"/>
        </w:rPr>
        <w:t>44</w:t>
      </w:r>
      <w:r w:rsidR="00720B7A" w:rsidRPr="006B490E">
        <w:rPr>
          <w:rFonts w:asciiTheme="minorHAnsi" w:hAnsiTheme="minorHAnsi"/>
          <w:color w:val="000000" w:themeColor="text1"/>
          <w:lang w:val="en-GB"/>
        </w:rPr>
        <w:t>.</w:t>
      </w:r>
    </w:p>
  </w:footnote>
  <w:footnote w:id="27">
    <w:p w14:paraId="64B70F90" w14:textId="20F58EAD" w:rsidR="0039640A" w:rsidRPr="006B490E" w:rsidRDefault="0039640A" w:rsidP="006B490E">
      <w:pPr>
        <w:pStyle w:val="FootnoteText"/>
        <w:rPr>
          <w:rFonts w:asciiTheme="minorHAnsi" w:hAnsiTheme="minorHAnsi"/>
          <w:lang w:val="en-GB"/>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Pr="006B490E">
        <w:rPr>
          <w:rFonts w:asciiTheme="minorHAnsi" w:hAnsiTheme="minorHAnsi"/>
          <w:color w:val="000000" w:themeColor="text1"/>
          <w:lang w:val="en-GB"/>
        </w:rPr>
        <w:t>Plumwood, ‘Gender, Eco-feminism and the Environment’, p.52.</w:t>
      </w:r>
    </w:p>
  </w:footnote>
  <w:footnote w:id="28">
    <w:p w14:paraId="4093CE01" w14:textId="086573A7" w:rsidR="003D1137" w:rsidRPr="006B490E" w:rsidRDefault="003D1137" w:rsidP="006B490E">
      <w:pPr>
        <w:pStyle w:val="FootnoteText"/>
        <w:rPr>
          <w:rFonts w:asciiTheme="minorHAnsi" w:hAnsiTheme="minorHAnsi"/>
          <w:i/>
          <w:iCs/>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4B19B4" w:rsidRPr="006B490E">
        <w:rPr>
          <w:rFonts w:asciiTheme="minorHAnsi" w:hAnsiTheme="minorHAnsi"/>
          <w:color w:val="000000" w:themeColor="text1"/>
          <w:lang w:val="en-GB"/>
        </w:rPr>
        <w:t>Elspeth Whitney, ‘Lynn White, Ecotheology, and History’,</w:t>
      </w:r>
      <w:r w:rsidR="004B19B4" w:rsidRPr="006B490E">
        <w:rPr>
          <w:rFonts w:asciiTheme="minorHAnsi" w:hAnsiTheme="minorHAnsi"/>
          <w:i/>
          <w:iCs/>
          <w:color w:val="000000" w:themeColor="text1"/>
          <w:lang w:val="en-GB"/>
        </w:rPr>
        <w:t xml:space="preserve"> Environmental Ethics</w:t>
      </w:r>
      <w:r w:rsidR="004B19B4" w:rsidRPr="006B490E">
        <w:rPr>
          <w:rFonts w:asciiTheme="minorHAnsi" w:hAnsiTheme="minorHAnsi"/>
          <w:color w:val="000000" w:themeColor="text1"/>
          <w:lang w:val="en-GB"/>
        </w:rPr>
        <w:t xml:space="preserve"> 15. 2 (1993), pp.157-58</w:t>
      </w:r>
      <w:r w:rsidR="004B19B4" w:rsidRPr="006B490E">
        <w:rPr>
          <w:rFonts w:asciiTheme="minorHAnsi" w:hAnsiTheme="minorHAnsi"/>
          <w:color w:val="000000" w:themeColor="text1"/>
        </w:rPr>
        <w:t>,</w:t>
      </w:r>
      <w:r w:rsidRPr="006B490E">
        <w:rPr>
          <w:rFonts w:asciiTheme="minorHAnsi" w:hAnsiTheme="minorHAnsi"/>
          <w:color w:val="000000" w:themeColor="text1"/>
        </w:rPr>
        <w:t xml:space="preserve"> cited in Robin Attfield</w:t>
      </w:r>
      <w:r w:rsidRPr="006B490E">
        <w:rPr>
          <w:rFonts w:asciiTheme="minorHAnsi" w:hAnsiTheme="minorHAnsi"/>
        </w:rPr>
        <w:t>, ‘Social History, Religion, and Technology: An Interdisciplinary Investigation into Lynn White Jr’s “Roots”’,</w:t>
      </w:r>
      <w:r w:rsidRPr="006B490E">
        <w:rPr>
          <w:rFonts w:asciiTheme="minorHAnsi" w:hAnsiTheme="minorHAnsi"/>
          <w:i/>
          <w:iCs/>
          <w:lang w:val="en-GB"/>
        </w:rPr>
        <w:t> Environmental Ethics </w:t>
      </w:r>
      <w:r w:rsidRPr="006B490E">
        <w:rPr>
          <w:rFonts w:asciiTheme="minorHAnsi" w:hAnsiTheme="minorHAnsi"/>
          <w:lang w:val="en-GB"/>
        </w:rPr>
        <w:t>31 (2009), pp.281-306.</w:t>
      </w:r>
    </w:p>
  </w:footnote>
  <w:footnote w:id="29">
    <w:p w14:paraId="150B490A" w14:textId="77777777" w:rsidR="004B7C4B" w:rsidRPr="006B490E" w:rsidRDefault="004B7C4B"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White, ‘Roots’.</w:t>
      </w:r>
    </w:p>
  </w:footnote>
  <w:footnote w:id="30">
    <w:p w14:paraId="0EA7AABD" w14:textId="4CF6953A" w:rsidR="00BD14E2" w:rsidRPr="006B490E" w:rsidRDefault="00BD14E2"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 xml:space="preserve">Robert White (Ed), </w:t>
      </w:r>
      <w:r w:rsidRPr="006B490E">
        <w:rPr>
          <w:rFonts w:asciiTheme="minorHAnsi" w:hAnsiTheme="minorHAnsi"/>
          <w:i/>
          <w:iCs/>
          <w:lang w:val="en-GB"/>
        </w:rPr>
        <w:t>Controversies in Environmental Sociology</w:t>
      </w:r>
      <w:r w:rsidRPr="006B490E">
        <w:rPr>
          <w:rFonts w:asciiTheme="minorHAnsi" w:hAnsiTheme="minorHAnsi"/>
          <w:lang w:val="en-GB"/>
        </w:rPr>
        <w:t xml:space="preserve"> (Cambridge: Cambridge University Press, 2004).</w:t>
      </w:r>
    </w:p>
  </w:footnote>
  <w:footnote w:id="31">
    <w:p w14:paraId="37F55A7A" w14:textId="5EDEDDAA" w:rsidR="00C77D70" w:rsidRPr="006B490E" w:rsidRDefault="00C77D70"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bookmarkStart w:id="0" w:name="_Hlk214448045"/>
      <w:r w:rsidR="00A914A0" w:rsidRPr="006B490E">
        <w:rPr>
          <w:rFonts w:asciiTheme="minorHAnsi" w:hAnsiTheme="minorHAnsi"/>
          <w:lang w:val="en-GB"/>
        </w:rPr>
        <w:t>Ben</w:t>
      </w:r>
      <w:r w:rsidR="00A914A0" w:rsidRPr="006B490E">
        <w:rPr>
          <w:rFonts w:asciiTheme="minorHAnsi" w:hAnsiTheme="minorHAnsi"/>
        </w:rPr>
        <w:t xml:space="preserve"> A. Minteer and Robert E. Manning, ‘An appraisal of the critique of anthropocentrism and three lesser known themes in Lynn White’s “The historical roots of our ecologic crisis”’, </w:t>
      </w:r>
      <w:r w:rsidR="00A914A0" w:rsidRPr="006B490E">
        <w:rPr>
          <w:rFonts w:asciiTheme="minorHAnsi" w:hAnsiTheme="minorHAnsi"/>
          <w:i/>
          <w:iCs/>
        </w:rPr>
        <w:t>Organization &amp; Environment</w:t>
      </w:r>
      <w:r w:rsidR="00A914A0" w:rsidRPr="006B490E">
        <w:rPr>
          <w:rFonts w:asciiTheme="minorHAnsi" w:hAnsiTheme="minorHAnsi"/>
        </w:rPr>
        <w:t>, 18.2 (2005), pp.163–76.</w:t>
      </w:r>
      <w:bookmarkEnd w:id="0"/>
    </w:p>
  </w:footnote>
  <w:footnote w:id="32">
    <w:p w14:paraId="21AE368D" w14:textId="77777777" w:rsidR="0093194D" w:rsidRPr="006B490E" w:rsidRDefault="0093194D"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Whitney, ‘The Lynn White Thesis: Reception and Legacy,’ p.316.</w:t>
      </w:r>
    </w:p>
  </w:footnote>
  <w:footnote w:id="33">
    <w:p w14:paraId="2FEEE640" w14:textId="77777777" w:rsidR="00531471" w:rsidRPr="006B490E" w:rsidRDefault="00531471" w:rsidP="006B490E">
      <w:pPr>
        <w:pStyle w:val="FootnoteText"/>
        <w:rPr>
          <w:rFonts w:asciiTheme="minorHAnsi" w:hAnsiTheme="minorHAnsi"/>
          <w:i/>
          <w:iCs/>
        </w:rPr>
      </w:pPr>
      <w:r w:rsidRPr="006B490E">
        <w:rPr>
          <w:rStyle w:val="FootnoteReference"/>
          <w:rFonts w:asciiTheme="minorHAnsi" w:hAnsiTheme="minorHAnsi"/>
        </w:rPr>
        <w:footnoteRef/>
      </w:r>
      <w:r w:rsidRPr="006B490E">
        <w:rPr>
          <w:rFonts w:asciiTheme="minorHAnsi" w:hAnsiTheme="minorHAnsi"/>
        </w:rPr>
        <w:t xml:space="preserve"> </w:t>
      </w:r>
      <w:bookmarkStart w:id="1" w:name="_Hlk214448453"/>
      <w:r w:rsidRPr="006B490E">
        <w:rPr>
          <w:rFonts w:asciiTheme="minorHAnsi" w:hAnsiTheme="minorHAnsi"/>
        </w:rPr>
        <w:t>Robin Attfield, ‘Social History, Religion, and Technology: An Interdisciplinary Investigation into Lynn White Jr’s “Roots”’,</w:t>
      </w:r>
      <w:r w:rsidRPr="006B490E">
        <w:rPr>
          <w:rFonts w:asciiTheme="minorHAnsi" w:hAnsiTheme="minorHAnsi"/>
          <w:i/>
          <w:iCs/>
          <w:lang w:val="en-GB"/>
        </w:rPr>
        <w:t> Environmental Ethics </w:t>
      </w:r>
      <w:r w:rsidRPr="006B490E">
        <w:rPr>
          <w:rFonts w:asciiTheme="minorHAnsi" w:hAnsiTheme="minorHAnsi"/>
          <w:lang w:val="en-GB"/>
        </w:rPr>
        <w:t>31 (2009), pp.281-306.</w:t>
      </w:r>
      <w:bookmarkEnd w:id="1"/>
    </w:p>
  </w:footnote>
  <w:footnote w:id="34">
    <w:p w14:paraId="17BEC511" w14:textId="77777777" w:rsidR="00892250" w:rsidRPr="006B490E" w:rsidRDefault="00892250"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eastAsiaTheme="minorHAnsi" w:hAnsiTheme="minorHAnsi" w:cstheme="minorBidi"/>
          <w:kern w:val="2"/>
          <w:lang w:val="en-GB"/>
          <w14:ligatures w14:val="standardContextual"/>
        </w:rPr>
        <w:t xml:space="preserve">Richard </w:t>
      </w:r>
      <w:r w:rsidRPr="006B490E">
        <w:rPr>
          <w:rFonts w:asciiTheme="minorHAnsi" w:hAnsiTheme="minorHAnsi"/>
        </w:rPr>
        <w:t>Twine</w:t>
      </w:r>
      <w:r w:rsidRPr="006B490E">
        <w:rPr>
          <w:rFonts w:asciiTheme="minorHAnsi" w:eastAsiaTheme="minorHAnsi" w:hAnsiTheme="minorHAnsi" w:cstheme="minorBidi"/>
          <w:kern w:val="2"/>
          <w:lang w:val="en-GB"/>
          <w14:ligatures w14:val="standardContextual"/>
        </w:rPr>
        <w:t>, ‘</w:t>
      </w:r>
      <w:r w:rsidRPr="006B490E">
        <w:rPr>
          <w:rFonts w:asciiTheme="minorHAnsi" w:hAnsiTheme="minorHAnsi"/>
          <w:lang w:val="en-GB"/>
        </w:rPr>
        <w:t>Val Plumwood’s Contribution to Intersectional Veganism’, </w:t>
      </w:r>
      <w:r w:rsidRPr="006B490E">
        <w:rPr>
          <w:rFonts w:asciiTheme="minorHAnsi" w:hAnsiTheme="minorHAnsi"/>
          <w:i/>
          <w:iCs/>
          <w:lang w:val="en-GB"/>
        </w:rPr>
        <w:t>TRACE Journal for Human-Animal Studies</w:t>
      </w:r>
      <w:r w:rsidRPr="006B490E">
        <w:rPr>
          <w:rFonts w:asciiTheme="minorHAnsi" w:hAnsiTheme="minorHAnsi"/>
          <w:lang w:val="en-GB"/>
        </w:rPr>
        <w:t> 10, April (2024), pp.220-39, p.223.</w:t>
      </w:r>
    </w:p>
  </w:footnote>
  <w:footnote w:id="35">
    <w:p w14:paraId="4698F5B5" w14:textId="77777777" w:rsidR="001A787E" w:rsidRPr="00A177E3" w:rsidRDefault="001A787E"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Richard Twine, ‘Ecofeminism and Veganism: Revisiting the Question of Universalism’, in </w:t>
      </w:r>
      <w:r w:rsidRPr="006B490E">
        <w:rPr>
          <w:rFonts w:asciiTheme="minorHAnsi" w:hAnsiTheme="minorHAnsi"/>
          <w:i/>
          <w:iCs/>
        </w:rPr>
        <w:t xml:space="preserve">Ecofeminism: Feminist Intersections with Other Animals and the Earth, </w:t>
      </w:r>
      <w:r w:rsidRPr="006B490E">
        <w:rPr>
          <w:rFonts w:asciiTheme="minorHAnsi" w:hAnsiTheme="minorHAnsi"/>
        </w:rPr>
        <w:t>2nd edn.</w:t>
      </w:r>
      <w:r w:rsidRPr="006B490E">
        <w:rPr>
          <w:rFonts w:asciiTheme="minorHAnsi" w:hAnsiTheme="minorHAnsi"/>
          <w:i/>
          <w:iCs/>
        </w:rPr>
        <w:t xml:space="preserve"> </w:t>
      </w:r>
      <w:r w:rsidRPr="006B490E">
        <w:rPr>
          <w:rFonts w:asciiTheme="minorHAnsi" w:hAnsiTheme="minorHAnsi"/>
        </w:rPr>
        <w:t>Ed. by Carol J. Adams and Lori Gruen</w:t>
      </w:r>
      <w:r w:rsidRPr="006B490E">
        <w:rPr>
          <w:rFonts w:asciiTheme="minorHAnsi" w:hAnsiTheme="minorHAnsi"/>
          <w:i/>
          <w:iCs/>
        </w:rPr>
        <w:t xml:space="preserve"> </w:t>
      </w:r>
      <w:r w:rsidRPr="006B490E">
        <w:rPr>
          <w:rFonts w:asciiTheme="minorHAnsi" w:hAnsiTheme="minorHAnsi"/>
        </w:rPr>
        <w:t>(London: Bloomsbury, 2022), pp.</w:t>
      </w:r>
      <w:r w:rsidRPr="006B490E">
        <w:rPr>
          <w:rFonts w:asciiTheme="minorHAnsi" w:hAnsiTheme="minorHAnsi"/>
          <w:color w:val="000000" w:themeColor="text1"/>
        </w:rPr>
        <w:t>229-248, p.241.</w:t>
      </w:r>
    </w:p>
  </w:footnote>
  <w:footnote w:id="36">
    <w:p w14:paraId="7B1FC642" w14:textId="07ED5A68" w:rsidR="001A787E" w:rsidRPr="00A177E3" w:rsidRDefault="001A787E" w:rsidP="006B490E">
      <w:pPr>
        <w:pStyle w:val="FootnoteText"/>
        <w:rPr>
          <w:rFonts w:asciiTheme="minorHAnsi" w:hAnsiTheme="minorHAnsi"/>
          <w:lang w:val="en-GB"/>
        </w:rPr>
      </w:pPr>
      <w:r w:rsidRPr="00A177E3">
        <w:rPr>
          <w:rStyle w:val="FootnoteReference"/>
          <w:rFonts w:asciiTheme="minorHAnsi" w:hAnsiTheme="minorHAnsi"/>
        </w:rPr>
        <w:footnoteRef/>
      </w:r>
      <w:r w:rsidRPr="00A177E3">
        <w:rPr>
          <w:rFonts w:asciiTheme="minorHAnsi" w:hAnsiTheme="minorHAnsi"/>
        </w:rPr>
        <w:t xml:space="preserve"> Twine, ‘Ecofeminism and Veganism</w:t>
      </w:r>
      <w:r w:rsidR="00A914A0" w:rsidRPr="00A177E3">
        <w:rPr>
          <w:rFonts w:asciiTheme="minorHAnsi" w:hAnsiTheme="minorHAnsi"/>
        </w:rPr>
        <w:t>’</w:t>
      </w:r>
      <w:r w:rsidRPr="00A177E3">
        <w:rPr>
          <w:rFonts w:asciiTheme="minorHAnsi" w:hAnsiTheme="minorHAnsi"/>
          <w:color w:val="000000" w:themeColor="text1"/>
        </w:rPr>
        <w:t>, p.241.</w:t>
      </w:r>
    </w:p>
  </w:footnote>
  <w:footnote w:id="37">
    <w:p w14:paraId="00D69501" w14:textId="286041D3" w:rsidR="00422BD8" w:rsidRPr="00A177E3" w:rsidRDefault="00422BD8">
      <w:pPr>
        <w:pStyle w:val="FootnoteText"/>
        <w:rPr>
          <w:rFonts w:asciiTheme="minorHAnsi" w:hAnsiTheme="minorHAnsi"/>
          <w:lang w:val="en-GB"/>
        </w:rPr>
      </w:pPr>
      <w:r w:rsidRPr="00A177E3">
        <w:rPr>
          <w:rStyle w:val="FootnoteReference"/>
          <w:rFonts w:asciiTheme="minorHAnsi" w:hAnsiTheme="minorHAnsi"/>
        </w:rPr>
        <w:footnoteRef/>
      </w:r>
      <w:r w:rsidRPr="00A177E3">
        <w:rPr>
          <w:rFonts w:asciiTheme="minorHAnsi" w:hAnsiTheme="minorHAnsi"/>
        </w:rPr>
        <w:t xml:space="preserve"> </w:t>
      </w:r>
      <w:r w:rsidRPr="00A177E3">
        <w:rPr>
          <w:rFonts w:asciiTheme="minorHAnsi" w:hAnsiTheme="minorHAnsi"/>
          <w:lang w:val="en-GB"/>
        </w:rPr>
        <w:t>White, ‘Roots’.</w:t>
      </w:r>
    </w:p>
  </w:footnote>
  <w:footnote w:id="38">
    <w:p w14:paraId="27917938" w14:textId="67C25BCE" w:rsidR="00A177E3" w:rsidRPr="00A177E3" w:rsidRDefault="00A177E3">
      <w:pPr>
        <w:pStyle w:val="FootnoteText"/>
        <w:rPr>
          <w:rFonts w:asciiTheme="minorHAnsi" w:hAnsiTheme="minorHAnsi"/>
          <w:lang w:val="en-GB"/>
        </w:rPr>
      </w:pPr>
      <w:r w:rsidRPr="00A177E3">
        <w:rPr>
          <w:rStyle w:val="FootnoteReference"/>
          <w:rFonts w:asciiTheme="minorHAnsi" w:hAnsiTheme="minorHAnsi"/>
        </w:rPr>
        <w:footnoteRef/>
      </w:r>
      <w:r w:rsidRPr="00A177E3">
        <w:rPr>
          <w:rFonts w:asciiTheme="minorHAnsi" w:hAnsiTheme="minorHAnsi"/>
        </w:rPr>
        <w:t xml:space="preserve"> </w:t>
      </w:r>
      <w:r w:rsidRPr="00A177E3">
        <w:rPr>
          <w:rFonts w:asciiTheme="minorHAnsi" w:hAnsiTheme="minorHAnsi"/>
          <w:lang w:val="en-GB"/>
        </w:rPr>
        <w:t>Plumwood, ‘Gender, Eco-Feminism and the Environment’.</w:t>
      </w:r>
    </w:p>
  </w:footnote>
  <w:footnote w:id="39">
    <w:p w14:paraId="0F78D24C" w14:textId="49335616" w:rsidR="00686F12" w:rsidRPr="006B490E" w:rsidRDefault="00686F12" w:rsidP="006B490E">
      <w:pPr>
        <w:pStyle w:val="FootnoteText"/>
        <w:rPr>
          <w:rFonts w:asciiTheme="minorHAnsi" w:hAnsiTheme="minorHAnsi"/>
          <w:lang w:val="en-GB"/>
        </w:rPr>
      </w:pPr>
      <w:r w:rsidRPr="00A177E3">
        <w:rPr>
          <w:rStyle w:val="FootnoteReference"/>
          <w:rFonts w:asciiTheme="minorHAnsi" w:hAnsiTheme="minorHAnsi"/>
        </w:rPr>
        <w:footnoteRef/>
      </w:r>
      <w:r w:rsidRPr="00A177E3">
        <w:rPr>
          <w:rFonts w:asciiTheme="minorHAnsi" w:hAnsiTheme="minorHAnsi"/>
        </w:rPr>
        <w:t xml:space="preserve"> </w:t>
      </w:r>
      <w:r w:rsidR="00F438D0" w:rsidRPr="00A177E3">
        <w:rPr>
          <w:rFonts w:asciiTheme="minorHAnsi" w:hAnsiTheme="minorHAnsi"/>
        </w:rPr>
        <w:t xml:space="preserve">Freya Mathews, ‘The Dilemma of Dualism’, in </w:t>
      </w:r>
      <w:r w:rsidR="00F438D0" w:rsidRPr="00A177E3">
        <w:rPr>
          <w:rFonts w:asciiTheme="minorHAnsi" w:hAnsiTheme="minorHAnsi"/>
          <w:i/>
          <w:iCs/>
          <w:lang w:val="en-GB"/>
        </w:rPr>
        <w:t>Routledge International Handbook on Gender and Environment,</w:t>
      </w:r>
      <w:r w:rsidR="00F438D0" w:rsidRPr="00A177E3">
        <w:rPr>
          <w:rFonts w:asciiTheme="minorHAnsi" w:hAnsiTheme="minorHAnsi"/>
          <w:lang w:val="en-GB"/>
        </w:rPr>
        <w:t xml:space="preserve"> ed. by Sherilyn MacGregor (New York: Routledge</w:t>
      </w:r>
      <w:r w:rsidR="00F438D0" w:rsidRPr="006B490E">
        <w:rPr>
          <w:rFonts w:asciiTheme="minorHAnsi" w:hAnsiTheme="minorHAnsi"/>
          <w:lang w:val="en-GB"/>
        </w:rPr>
        <w:t>, 2017).</w:t>
      </w:r>
    </w:p>
  </w:footnote>
  <w:footnote w:id="40">
    <w:p w14:paraId="65ED0A7C" w14:textId="754BDE2B" w:rsidR="00686F12" w:rsidRPr="006B490E" w:rsidRDefault="00686F12" w:rsidP="006B490E">
      <w:pPr>
        <w:spacing w:after="0" w:line="240" w:lineRule="auto"/>
        <w:rPr>
          <w:sz w:val="20"/>
          <w:szCs w:val="20"/>
        </w:rPr>
      </w:pPr>
      <w:r w:rsidRPr="006B490E">
        <w:rPr>
          <w:rStyle w:val="FootnoteReference"/>
          <w:sz w:val="20"/>
          <w:szCs w:val="20"/>
        </w:rPr>
        <w:footnoteRef/>
      </w:r>
      <w:r w:rsidRPr="006B490E">
        <w:rPr>
          <w:sz w:val="20"/>
          <w:szCs w:val="20"/>
        </w:rPr>
        <w:t xml:space="preserve"> </w:t>
      </w:r>
      <w:r w:rsidR="00FF5381" w:rsidRPr="006B490E">
        <w:rPr>
          <w:sz w:val="20"/>
          <w:szCs w:val="20"/>
        </w:rPr>
        <w:t xml:space="preserve">David Abram, </w:t>
      </w:r>
      <w:r w:rsidR="00FF5381" w:rsidRPr="006B490E">
        <w:rPr>
          <w:i/>
          <w:iCs/>
          <w:sz w:val="20"/>
          <w:szCs w:val="20"/>
        </w:rPr>
        <w:t xml:space="preserve">The Spell of the Sensuous: Perception and Language in the More-than-Human World, </w:t>
      </w:r>
      <w:r w:rsidR="00FF5381" w:rsidRPr="006B490E">
        <w:rPr>
          <w:sz w:val="20"/>
          <w:szCs w:val="20"/>
        </w:rPr>
        <w:t>Twentieth Anniversary Edition</w:t>
      </w:r>
      <w:r w:rsidR="00FF5381" w:rsidRPr="006B490E">
        <w:rPr>
          <w:i/>
          <w:iCs/>
          <w:sz w:val="20"/>
          <w:szCs w:val="20"/>
        </w:rPr>
        <w:t xml:space="preserve"> </w:t>
      </w:r>
      <w:r w:rsidR="00FF5381" w:rsidRPr="006B490E">
        <w:rPr>
          <w:sz w:val="20"/>
          <w:szCs w:val="20"/>
        </w:rPr>
        <w:t>(New York: Vintage Books, 2017).</w:t>
      </w:r>
    </w:p>
  </w:footnote>
  <w:footnote w:id="41">
    <w:p w14:paraId="1935F40C" w14:textId="1703E99C" w:rsidR="00762BE0" w:rsidRPr="006B490E" w:rsidRDefault="00762BE0"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0F0293" w:rsidRPr="006B490E">
        <w:rPr>
          <w:rFonts w:asciiTheme="minorHAnsi" w:hAnsiTheme="minorHAnsi"/>
          <w:lang w:val="en-GB"/>
        </w:rPr>
        <w:t xml:space="preserve">Patrick Curry, </w:t>
      </w:r>
      <w:r w:rsidR="000F0293" w:rsidRPr="006B490E">
        <w:rPr>
          <w:rFonts w:asciiTheme="minorHAnsi" w:hAnsiTheme="minorHAnsi"/>
          <w:i/>
          <w:iCs/>
          <w:lang w:val="en-GB"/>
        </w:rPr>
        <w:t xml:space="preserve">Ecological Ethics, </w:t>
      </w:r>
      <w:r w:rsidR="000F0293" w:rsidRPr="006B490E">
        <w:rPr>
          <w:rFonts w:asciiTheme="minorHAnsi" w:hAnsiTheme="minorHAnsi"/>
          <w:lang w:val="en-GB"/>
        </w:rPr>
        <w:t>2nd edn</w:t>
      </w:r>
      <w:r w:rsidR="000F0293" w:rsidRPr="006B490E">
        <w:rPr>
          <w:rFonts w:asciiTheme="minorHAnsi" w:hAnsiTheme="minorHAnsi"/>
          <w:i/>
          <w:iCs/>
          <w:lang w:val="en-GB"/>
        </w:rPr>
        <w:t xml:space="preserve">. </w:t>
      </w:r>
      <w:r w:rsidR="000F0293" w:rsidRPr="006B490E">
        <w:rPr>
          <w:rFonts w:asciiTheme="minorHAnsi" w:hAnsiTheme="minorHAnsi"/>
          <w:lang w:val="en-GB"/>
        </w:rPr>
        <w:t>(Cambridge: Polity Press, 2011)</w:t>
      </w:r>
      <w:r w:rsidRPr="006B490E">
        <w:rPr>
          <w:rFonts w:asciiTheme="minorHAnsi" w:hAnsiTheme="minorHAnsi"/>
          <w:lang w:val="en-GB"/>
        </w:rPr>
        <w:t>, p.129</w:t>
      </w:r>
      <w:r w:rsidR="000F0293" w:rsidRPr="006B490E">
        <w:rPr>
          <w:rFonts w:asciiTheme="minorHAnsi" w:hAnsiTheme="minorHAnsi"/>
          <w:lang w:val="en-GB"/>
        </w:rPr>
        <w:t>.</w:t>
      </w:r>
    </w:p>
  </w:footnote>
  <w:footnote w:id="42">
    <w:p w14:paraId="0CA5DB18" w14:textId="01D8FF39" w:rsidR="00C46C67" w:rsidRPr="006B490E" w:rsidRDefault="00C46C67" w:rsidP="006B490E">
      <w:pPr>
        <w:pStyle w:val="FootnoteText"/>
        <w:rPr>
          <w:rFonts w:asciiTheme="minorHAnsi" w:hAnsiTheme="minorHAnsi"/>
          <w:color w:val="000000" w:themeColor="text1"/>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502A73" w:rsidRPr="006B490E">
        <w:rPr>
          <w:rFonts w:asciiTheme="minorHAnsi" w:hAnsiTheme="minorHAnsi"/>
          <w:color w:val="000000" w:themeColor="text1"/>
        </w:rPr>
        <w:t xml:space="preserve">Lewis W. </w:t>
      </w:r>
      <w:r w:rsidR="00502A73" w:rsidRPr="006B490E">
        <w:rPr>
          <w:rFonts w:asciiTheme="minorHAnsi" w:hAnsiTheme="minorHAnsi"/>
          <w:color w:val="000000" w:themeColor="text1"/>
          <w:lang w:val="en-GB"/>
        </w:rPr>
        <w:t xml:space="preserve">Moncrief, ‘The cultural basis for our environmental crisis’, </w:t>
      </w:r>
      <w:r w:rsidR="00502A73" w:rsidRPr="006B490E">
        <w:rPr>
          <w:rFonts w:asciiTheme="minorHAnsi" w:hAnsiTheme="minorHAnsi"/>
          <w:i/>
          <w:iCs/>
          <w:color w:val="000000" w:themeColor="text1"/>
          <w:lang w:val="en-GB"/>
        </w:rPr>
        <w:t>Science</w:t>
      </w:r>
      <w:r w:rsidR="00502A73" w:rsidRPr="006B490E">
        <w:rPr>
          <w:rFonts w:asciiTheme="minorHAnsi" w:hAnsiTheme="minorHAnsi"/>
          <w:color w:val="000000" w:themeColor="text1"/>
          <w:lang w:val="en-GB"/>
        </w:rPr>
        <w:t xml:space="preserve"> 170.3957 (1970), pp.508-512</w:t>
      </w:r>
      <w:r w:rsidR="00856F71" w:rsidRPr="006B490E">
        <w:rPr>
          <w:rFonts w:asciiTheme="minorHAnsi" w:hAnsiTheme="minorHAnsi"/>
          <w:color w:val="000000" w:themeColor="text1"/>
        </w:rPr>
        <w:t>,</w:t>
      </w:r>
      <w:r w:rsidRPr="006B490E">
        <w:rPr>
          <w:rFonts w:asciiTheme="minorHAnsi" w:hAnsiTheme="minorHAnsi"/>
          <w:color w:val="000000" w:themeColor="text1"/>
        </w:rPr>
        <w:t xml:space="preserve"> cited in </w:t>
      </w:r>
      <w:r w:rsidR="00376C08" w:rsidRPr="006B490E">
        <w:rPr>
          <w:rFonts w:asciiTheme="minorHAnsi" w:hAnsiTheme="minorHAnsi"/>
          <w:color w:val="000000" w:themeColor="text1"/>
        </w:rPr>
        <w:t>Minteer and Manning, ‘An appraisal of the critique of anthropocentrism’,</w:t>
      </w:r>
      <w:r w:rsidRPr="006B490E">
        <w:rPr>
          <w:rFonts w:asciiTheme="minorHAnsi" w:hAnsiTheme="minorHAnsi"/>
          <w:color w:val="000000" w:themeColor="text1"/>
        </w:rPr>
        <w:t xml:space="preserve"> </w:t>
      </w:r>
      <w:r w:rsidR="00376C08" w:rsidRPr="006B490E">
        <w:rPr>
          <w:rFonts w:asciiTheme="minorHAnsi" w:hAnsiTheme="minorHAnsi"/>
          <w:color w:val="000000" w:themeColor="text1"/>
        </w:rPr>
        <w:t>p</w:t>
      </w:r>
      <w:r w:rsidRPr="006B490E">
        <w:rPr>
          <w:rFonts w:asciiTheme="minorHAnsi" w:hAnsiTheme="minorHAnsi"/>
          <w:color w:val="000000" w:themeColor="text1"/>
        </w:rPr>
        <w:t>.165.</w:t>
      </w:r>
    </w:p>
  </w:footnote>
  <w:footnote w:id="43">
    <w:p w14:paraId="1FFB7C86" w14:textId="77777777" w:rsidR="00DE057A" w:rsidRPr="006B490E" w:rsidRDefault="00DE057A" w:rsidP="006B490E">
      <w:pPr>
        <w:pStyle w:val="FootnoteText"/>
        <w:rPr>
          <w:rFonts w:asciiTheme="minorHAnsi" w:hAnsiTheme="minorHAnsi"/>
          <w:color w:val="000000" w:themeColor="text1"/>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Minteer and Manning, ‘An appraisal of the critique of anthropocentrism’.</w:t>
      </w:r>
    </w:p>
  </w:footnote>
  <w:footnote w:id="44">
    <w:p w14:paraId="1C191003" w14:textId="77777777" w:rsidR="00DE057A" w:rsidRPr="006B490E" w:rsidRDefault="00DE057A"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James A. Nash, </w:t>
      </w:r>
      <w:r w:rsidRPr="006B490E">
        <w:rPr>
          <w:rFonts w:asciiTheme="minorHAnsi" w:hAnsiTheme="minorHAnsi"/>
          <w:i/>
          <w:iCs/>
        </w:rPr>
        <w:t>Loving Nature: Ecological Integrity and Christian Responsibility</w:t>
      </w:r>
      <w:r w:rsidRPr="006B490E">
        <w:rPr>
          <w:rFonts w:asciiTheme="minorHAnsi" w:hAnsiTheme="minorHAnsi"/>
        </w:rPr>
        <w:t xml:space="preserve"> (Nashville: Abingdon Press, 1991), p.74, cited in Whitney, ‘The Lynn White Thesis: Reception and Legacy’, p.319.</w:t>
      </w:r>
    </w:p>
  </w:footnote>
  <w:footnote w:id="45">
    <w:p w14:paraId="0E69F189" w14:textId="78AAAEC5" w:rsidR="00DE057A" w:rsidRPr="006B490E" w:rsidRDefault="00DE057A" w:rsidP="006B490E">
      <w:pPr>
        <w:pStyle w:val="FootnoteText"/>
        <w:rPr>
          <w:rFonts w:asciiTheme="minorHAnsi" w:hAnsiTheme="minorHAnsi"/>
          <w:b/>
          <w:bCs/>
          <w:lang w:val="en-GB"/>
        </w:rPr>
      </w:pPr>
      <w:r w:rsidRPr="006B490E">
        <w:rPr>
          <w:rStyle w:val="FootnoteReference"/>
          <w:rFonts w:asciiTheme="minorHAnsi" w:hAnsiTheme="minorHAnsi"/>
        </w:rPr>
        <w:footnoteRef/>
      </w:r>
      <w:r w:rsidRPr="006B490E">
        <w:rPr>
          <w:rFonts w:asciiTheme="minorHAnsi" w:hAnsiTheme="minorHAnsi"/>
        </w:rPr>
        <w:t xml:space="preserve"> </w:t>
      </w:r>
      <w:bookmarkStart w:id="2" w:name="_Hlk214450992"/>
      <w:r w:rsidR="00A914A0" w:rsidRPr="006B490E">
        <w:rPr>
          <w:rFonts w:asciiTheme="minorHAnsi" w:hAnsiTheme="minorHAnsi"/>
        </w:rPr>
        <w:t>John</w:t>
      </w:r>
      <w:r w:rsidR="00A914A0" w:rsidRPr="006B490E">
        <w:rPr>
          <w:rFonts w:asciiTheme="minorHAnsi" w:hAnsiTheme="minorHAnsi"/>
          <w:lang w:val="en-GB"/>
        </w:rPr>
        <w:t xml:space="preserve"> McNeill, </w:t>
      </w:r>
      <w:r w:rsidR="00A914A0" w:rsidRPr="006B490E">
        <w:rPr>
          <w:rFonts w:asciiTheme="minorHAnsi" w:hAnsiTheme="minorHAnsi"/>
          <w:i/>
          <w:iCs/>
          <w:lang w:val="en-GB"/>
        </w:rPr>
        <w:t xml:space="preserve">Something New Under the Sun: An Environmental History of the Twentieth Century </w:t>
      </w:r>
      <w:r w:rsidR="00A914A0" w:rsidRPr="006B490E">
        <w:rPr>
          <w:rFonts w:asciiTheme="minorHAnsi" w:hAnsiTheme="minorHAnsi"/>
          <w:lang w:val="en-GB"/>
        </w:rPr>
        <w:t>(London: Penguin, 2000)</w:t>
      </w:r>
      <w:bookmarkEnd w:id="2"/>
      <w:r w:rsidRPr="006B490E">
        <w:rPr>
          <w:rFonts w:asciiTheme="minorHAnsi" w:hAnsiTheme="minorHAnsi"/>
        </w:rPr>
        <w:t>, p.327.</w:t>
      </w:r>
    </w:p>
  </w:footnote>
  <w:footnote w:id="46">
    <w:p w14:paraId="545ECE4F" w14:textId="4C635FA3" w:rsidR="00AE3F00" w:rsidRPr="006B490E" w:rsidRDefault="00AE3F00"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Nash, </w:t>
      </w:r>
      <w:r w:rsidRPr="006B490E">
        <w:rPr>
          <w:rFonts w:asciiTheme="minorHAnsi" w:hAnsiTheme="minorHAnsi"/>
          <w:i/>
          <w:iCs/>
        </w:rPr>
        <w:t>Loving Nature</w:t>
      </w:r>
      <w:r w:rsidRPr="006B490E">
        <w:rPr>
          <w:rFonts w:asciiTheme="minorHAnsi" w:hAnsiTheme="minorHAnsi"/>
        </w:rPr>
        <w:t>, cited in Whitney, ‘The Lynn White Thesis: Reception and Legacy’.</w:t>
      </w:r>
    </w:p>
  </w:footnote>
  <w:footnote w:id="47">
    <w:p w14:paraId="772EDDDC" w14:textId="7D608604" w:rsidR="00C46C67" w:rsidRPr="006B490E" w:rsidRDefault="00C46C67" w:rsidP="006B490E">
      <w:pPr>
        <w:pStyle w:val="FootnoteText"/>
        <w:rPr>
          <w:rFonts w:asciiTheme="minorHAnsi" w:hAnsiTheme="minorHAnsi"/>
        </w:rPr>
      </w:pPr>
      <w:r w:rsidRPr="006B490E">
        <w:rPr>
          <w:rStyle w:val="FootnoteReference"/>
          <w:rFonts w:asciiTheme="minorHAnsi" w:hAnsiTheme="minorHAnsi"/>
          <w:color w:val="000000" w:themeColor="text1"/>
        </w:rPr>
        <w:footnoteRef/>
      </w:r>
      <w:r w:rsidRPr="006B490E">
        <w:rPr>
          <w:rFonts w:asciiTheme="minorHAnsi" w:hAnsiTheme="minorHAnsi"/>
          <w:color w:val="000000" w:themeColor="text1"/>
        </w:rPr>
        <w:t xml:space="preserve"> </w:t>
      </w:r>
      <w:r w:rsidR="00F438D0" w:rsidRPr="006B490E">
        <w:rPr>
          <w:rFonts w:asciiTheme="minorHAnsi" w:hAnsiTheme="minorHAnsi"/>
          <w:color w:val="000000" w:themeColor="text1"/>
        </w:rPr>
        <w:t>Whitney</w:t>
      </w:r>
      <w:r w:rsidR="00F438D0" w:rsidRPr="006B490E">
        <w:rPr>
          <w:rFonts w:asciiTheme="minorHAnsi" w:hAnsiTheme="minorHAnsi"/>
        </w:rPr>
        <w:t>, ‘The Lynn White Thesis: Reception and Legacy’, p</w:t>
      </w:r>
      <w:r w:rsidRPr="006B490E">
        <w:rPr>
          <w:rFonts w:asciiTheme="minorHAnsi" w:hAnsiTheme="minorHAnsi"/>
        </w:rPr>
        <w:t>.315</w:t>
      </w:r>
      <w:r w:rsidR="00F438D0" w:rsidRPr="006B490E">
        <w:rPr>
          <w:rFonts w:asciiTheme="minorHAnsi" w:hAnsiTheme="minorHAnsi"/>
        </w:rPr>
        <w:t>.</w:t>
      </w:r>
    </w:p>
  </w:footnote>
  <w:footnote w:id="48">
    <w:p w14:paraId="12389016" w14:textId="0A1FD44A" w:rsidR="00C46C67" w:rsidRPr="006B490E" w:rsidRDefault="00C46C67"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r w:rsidR="00A914A0" w:rsidRPr="006B490E">
        <w:rPr>
          <w:rFonts w:asciiTheme="minorHAnsi" w:hAnsiTheme="minorHAnsi"/>
        </w:rPr>
        <w:t xml:space="preserve">Lynn White Jr., ‘Continuing the Conversation,’ in </w:t>
      </w:r>
      <w:r w:rsidR="00A914A0" w:rsidRPr="006B490E">
        <w:rPr>
          <w:rFonts w:asciiTheme="minorHAnsi" w:hAnsiTheme="minorHAnsi"/>
          <w:i/>
          <w:iCs/>
        </w:rPr>
        <w:t>Western Man and Environmental Ethics: Attitudes toward Nature and Technology</w:t>
      </w:r>
      <w:r w:rsidR="00A914A0" w:rsidRPr="006B490E">
        <w:rPr>
          <w:rFonts w:asciiTheme="minorHAnsi" w:hAnsiTheme="minorHAnsi"/>
        </w:rPr>
        <w:t xml:space="preserve"> ed. by Ian G. Barbour (Reading, Mass: </w:t>
      </w:r>
      <w:r w:rsidR="00A914A0" w:rsidRPr="006B490E">
        <w:rPr>
          <w:rFonts w:asciiTheme="minorHAnsi" w:hAnsiTheme="minorHAnsi"/>
          <w:lang w:val="en-GB"/>
        </w:rPr>
        <w:t>Addison-Wesley Publishing Company</w:t>
      </w:r>
      <w:r w:rsidR="00A914A0" w:rsidRPr="006B490E">
        <w:rPr>
          <w:rFonts w:asciiTheme="minorHAnsi" w:hAnsiTheme="minorHAnsi"/>
        </w:rPr>
        <w:t>, 1973), pp. 55-64, p</w:t>
      </w:r>
      <w:r w:rsidRPr="006B490E">
        <w:rPr>
          <w:rFonts w:asciiTheme="minorHAnsi" w:hAnsiTheme="minorHAnsi"/>
        </w:rPr>
        <w:t>.57</w:t>
      </w:r>
      <w:r w:rsidR="00D339B7" w:rsidRPr="006B490E">
        <w:rPr>
          <w:rFonts w:asciiTheme="minorHAnsi" w:hAnsiTheme="minorHAnsi"/>
        </w:rPr>
        <w:t>.</w:t>
      </w:r>
    </w:p>
  </w:footnote>
  <w:footnote w:id="49">
    <w:p w14:paraId="5453C7B0" w14:textId="77777777" w:rsidR="008B6D77" w:rsidRPr="006B490E" w:rsidRDefault="008B6D77"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Plumwood, ‘Gender, Eco-feminism and the Environment’, p.58.</w:t>
      </w:r>
    </w:p>
  </w:footnote>
  <w:footnote w:id="50">
    <w:p w14:paraId="64186E2D" w14:textId="77777777" w:rsidR="007C0777" w:rsidRPr="006B490E" w:rsidRDefault="007C0777"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 xml:space="preserve">Curry, </w:t>
      </w:r>
      <w:r w:rsidRPr="006B490E">
        <w:rPr>
          <w:rFonts w:asciiTheme="minorHAnsi" w:hAnsiTheme="minorHAnsi"/>
          <w:i/>
          <w:iCs/>
          <w:lang w:val="en-GB"/>
        </w:rPr>
        <w:t>Ecological Ethics</w:t>
      </w:r>
      <w:r w:rsidRPr="006B490E">
        <w:rPr>
          <w:rFonts w:asciiTheme="minorHAnsi" w:hAnsiTheme="minorHAnsi"/>
          <w:lang w:val="en-GB"/>
        </w:rPr>
        <w:t>, p.130.</w:t>
      </w:r>
    </w:p>
  </w:footnote>
  <w:footnote w:id="51">
    <w:p w14:paraId="390B1CDF" w14:textId="77777777" w:rsidR="0030143D" w:rsidRPr="006B490E" w:rsidRDefault="0030143D" w:rsidP="0030143D">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 xml:space="preserve">Bruce Bratley and Rob Krueger, ‘Review of </w:t>
      </w:r>
      <w:r w:rsidRPr="006B490E">
        <w:rPr>
          <w:rFonts w:asciiTheme="minorHAnsi" w:hAnsiTheme="minorHAnsi"/>
          <w:i/>
          <w:iCs/>
          <w:lang w:val="en-GB"/>
        </w:rPr>
        <w:t>Feminism and the Mastery of Nature</w:t>
      </w:r>
      <w:r w:rsidRPr="006B490E">
        <w:rPr>
          <w:rFonts w:asciiTheme="minorHAnsi" w:hAnsiTheme="minorHAnsi"/>
          <w:lang w:val="en-GB"/>
        </w:rPr>
        <w:t xml:space="preserve">, by Val Plumwood’, </w:t>
      </w:r>
      <w:r w:rsidRPr="006B490E">
        <w:rPr>
          <w:rFonts w:asciiTheme="minorHAnsi" w:hAnsiTheme="minorHAnsi"/>
          <w:i/>
          <w:iCs/>
          <w:lang w:val="en-GB"/>
        </w:rPr>
        <w:t>Economic Geography</w:t>
      </w:r>
      <w:r w:rsidRPr="006B490E">
        <w:rPr>
          <w:rFonts w:asciiTheme="minorHAnsi" w:hAnsiTheme="minorHAnsi"/>
          <w:lang w:val="en-GB"/>
        </w:rPr>
        <w:t xml:space="preserve">, </w:t>
      </w:r>
      <w:r w:rsidRPr="006B490E">
        <w:rPr>
          <w:rFonts w:asciiTheme="minorHAnsi" w:hAnsiTheme="minorHAnsi"/>
          <w:i/>
          <w:iCs/>
          <w:lang w:val="en-GB"/>
        </w:rPr>
        <w:t>72</w:t>
      </w:r>
      <w:r w:rsidRPr="006B490E">
        <w:rPr>
          <w:rFonts w:asciiTheme="minorHAnsi" w:hAnsiTheme="minorHAnsi"/>
          <w:lang w:val="en-GB"/>
        </w:rPr>
        <w:t>.4, (1996), pp.476–478.</w:t>
      </w:r>
    </w:p>
  </w:footnote>
  <w:footnote w:id="52">
    <w:p w14:paraId="765777DE" w14:textId="5A3E1BBA" w:rsidR="00FA6D67" w:rsidRPr="006B490E" w:rsidRDefault="00FA6D67"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White, ‘Roots’, p.1207.</w:t>
      </w:r>
    </w:p>
  </w:footnote>
  <w:footnote w:id="53">
    <w:p w14:paraId="6BC88416" w14:textId="639D3272" w:rsidR="00FA6D67" w:rsidRPr="006B490E" w:rsidRDefault="00FA6D67"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White, ‘Roots’, p.1206-7.</w:t>
      </w:r>
    </w:p>
  </w:footnote>
  <w:footnote w:id="54">
    <w:p w14:paraId="05B85372" w14:textId="3A963798" w:rsidR="00FA6D67" w:rsidRPr="006B490E" w:rsidRDefault="00FA6D67"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A914A0" w:rsidRPr="006B490E">
        <w:rPr>
          <w:rFonts w:asciiTheme="minorHAnsi" w:hAnsiTheme="minorHAnsi"/>
        </w:rPr>
        <w:t>Whitney, ‘The Lynn White Thesis: Reception and Legacy,’ p.318</w:t>
      </w:r>
    </w:p>
  </w:footnote>
  <w:footnote w:id="55">
    <w:p w14:paraId="4727EFE9" w14:textId="3B0BA04B" w:rsidR="00C46C67" w:rsidRPr="006B490E" w:rsidRDefault="00C46C67"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r w:rsidR="00A914A0" w:rsidRPr="006B490E">
        <w:rPr>
          <w:rFonts w:asciiTheme="minorHAnsi" w:hAnsiTheme="minorHAnsi"/>
          <w:lang w:val="en-GB"/>
        </w:rPr>
        <w:t xml:space="preserve">Bron Taylor, ‘Religion and environmental behaviour (part one): World religions and the fate of the Earth,’ </w:t>
      </w:r>
      <w:r w:rsidR="00A914A0" w:rsidRPr="006B490E">
        <w:rPr>
          <w:rFonts w:asciiTheme="minorHAnsi" w:hAnsiTheme="minorHAnsi"/>
          <w:i/>
          <w:iCs/>
          <w:lang w:val="en-GB"/>
        </w:rPr>
        <w:t>The Ecological Citizen</w:t>
      </w:r>
      <w:r w:rsidR="00A914A0" w:rsidRPr="006B490E">
        <w:rPr>
          <w:rFonts w:asciiTheme="minorHAnsi" w:hAnsiTheme="minorHAnsi"/>
          <w:lang w:val="en-GB"/>
        </w:rPr>
        <w:t xml:space="preserve"> 3 (2019), pp.71-6</w:t>
      </w:r>
      <w:r w:rsidR="00EA3DA1" w:rsidRPr="006B490E">
        <w:rPr>
          <w:rFonts w:asciiTheme="minorHAnsi" w:hAnsiTheme="minorHAnsi"/>
          <w:lang w:val="en-GB"/>
        </w:rPr>
        <w:t xml:space="preserve">, </w:t>
      </w:r>
      <w:r w:rsidRPr="006B490E">
        <w:rPr>
          <w:rFonts w:asciiTheme="minorHAnsi" w:hAnsiTheme="minorHAnsi"/>
        </w:rPr>
        <w:t>P.71</w:t>
      </w:r>
      <w:r w:rsidR="00EA3DA1" w:rsidRPr="006B490E">
        <w:rPr>
          <w:rFonts w:asciiTheme="minorHAnsi" w:hAnsiTheme="minorHAnsi"/>
        </w:rPr>
        <w:t>.</w:t>
      </w:r>
    </w:p>
  </w:footnote>
  <w:footnote w:id="56">
    <w:p w14:paraId="347A3AD5" w14:textId="029EFA72" w:rsidR="00160920" w:rsidRPr="006B490E" w:rsidRDefault="00160920"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00A62D81" w:rsidRPr="006B490E">
        <w:rPr>
          <w:rFonts w:asciiTheme="minorHAnsi" w:hAnsiTheme="minorHAnsi"/>
          <w:lang w:val="en-GB"/>
        </w:rPr>
        <w:t xml:space="preserve">Plumwood, ‘Gender, Eco-feminism and the Environment’, </w:t>
      </w:r>
      <w:r w:rsidRPr="006B490E">
        <w:rPr>
          <w:rFonts w:asciiTheme="minorHAnsi" w:hAnsiTheme="minorHAnsi"/>
          <w:lang w:val="en-GB"/>
        </w:rPr>
        <w:t>p.57</w:t>
      </w:r>
      <w:r w:rsidR="00A62D81" w:rsidRPr="006B490E">
        <w:rPr>
          <w:rFonts w:asciiTheme="minorHAnsi" w:hAnsiTheme="minorHAnsi"/>
          <w:lang w:val="en-GB"/>
        </w:rPr>
        <w:t>.</w:t>
      </w:r>
    </w:p>
  </w:footnote>
  <w:footnote w:id="57">
    <w:p w14:paraId="7164E7F2" w14:textId="77777777" w:rsidR="00AE3F00" w:rsidRPr="006B490E" w:rsidRDefault="00AE3F00"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Whitney, ‘Lynn White Jr.'s “The Historical Roots of Our Ecologic Crisis” After 50</w:t>
      </w:r>
      <w:r w:rsidRPr="006B490E">
        <w:rPr>
          <w:rFonts w:ascii="Arial" w:hAnsi="Arial" w:cs="Arial"/>
        </w:rPr>
        <w:t> </w:t>
      </w:r>
      <w:r w:rsidRPr="006B490E">
        <w:rPr>
          <w:rFonts w:asciiTheme="minorHAnsi" w:hAnsiTheme="minorHAnsi"/>
        </w:rPr>
        <w:t>Years’, p.398.</w:t>
      </w:r>
    </w:p>
  </w:footnote>
  <w:footnote w:id="58">
    <w:p w14:paraId="47231A10" w14:textId="77777777" w:rsidR="00AE3F00" w:rsidRPr="006B490E" w:rsidRDefault="00AE3F00"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Whitney, ‘Lynn White Jr.'s “The Historical Roots of Our Ecologic Crisis” After 50</w:t>
      </w:r>
      <w:r w:rsidRPr="006B490E">
        <w:rPr>
          <w:rFonts w:ascii="Arial" w:hAnsi="Arial" w:cs="Arial"/>
        </w:rPr>
        <w:t> </w:t>
      </w:r>
      <w:r w:rsidRPr="006B490E">
        <w:rPr>
          <w:rFonts w:asciiTheme="minorHAnsi" w:hAnsiTheme="minorHAnsi"/>
        </w:rPr>
        <w:t>Years’, p.396.</w:t>
      </w:r>
    </w:p>
  </w:footnote>
  <w:footnote w:id="59">
    <w:p w14:paraId="28ABB374" w14:textId="77777777" w:rsidR="00AE3F00" w:rsidRPr="006B490E" w:rsidRDefault="00AE3F00" w:rsidP="006B490E">
      <w:pPr>
        <w:pStyle w:val="FootnoteText"/>
        <w:rPr>
          <w:rFonts w:asciiTheme="minorHAnsi" w:hAnsiTheme="minorHAnsi"/>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 xml:space="preserve">Taylor, </w:t>
      </w:r>
      <w:r w:rsidRPr="006B490E">
        <w:rPr>
          <w:rFonts w:asciiTheme="minorHAnsi" w:hAnsiTheme="minorHAnsi"/>
        </w:rPr>
        <w:t>van Wieren and Zaleha, ‘Lynn White Jr and the greening-of-religion hypothesis’, p.1006</w:t>
      </w:r>
    </w:p>
  </w:footnote>
  <w:footnote w:id="60">
    <w:p w14:paraId="39B5292D" w14:textId="77777777" w:rsidR="003E2B04" w:rsidRPr="006B490E" w:rsidRDefault="003E2B04"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lang w:val="en-GB"/>
        </w:rPr>
        <w:t xml:space="preserve"> Mathews, ‘The Dilemma of Dualism’, no page number.</w:t>
      </w:r>
    </w:p>
  </w:footnote>
  <w:footnote w:id="61">
    <w:p w14:paraId="26E37669" w14:textId="30173659" w:rsidR="003E2B04" w:rsidRPr="006B490E" w:rsidRDefault="003E2B04" w:rsidP="006B490E">
      <w:pPr>
        <w:spacing w:after="0" w:line="240" w:lineRule="auto"/>
        <w:rPr>
          <w:color w:val="000000" w:themeColor="text1"/>
          <w:sz w:val="20"/>
          <w:szCs w:val="20"/>
        </w:rPr>
      </w:pPr>
      <w:r w:rsidRPr="006B490E">
        <w:rPr>
          <w:rStyle w:val="FootnoteReference"/>
          <w:sz w:val="20"/>
          <w:szCs w:val="20"/>
        </w:rPr>
        <w:footnoteRef/>
      </w:r>
      <w:r w:rsidRPr="006B490E">
        <w:rPr>
          <w:sz w:val="20"/>
          <w:szCs w:val="20"/>
        </w:rPr>
        <w:t xml:space="preserve"> </w:t>
      </w:r>
      <w:r w:rsidRPr="006B490E">
        <w:rPr>
          <w:color w:val="000000" w:themeColor="text1"/>
          <w:sz w:val="20"/>
          <w:szCs w:val="20"/>
        </w:rPr>
        <w:t xml:space="preserve">Kimberly Carfore, ‘Ecofeminist Theology: Intersectional Justice and Plumwood’s Philosophical Animism’, SAGE </w:t>
      </w:r>
      <w:r w:rsidRPr="006B490E">
        <w:rPr>
          <w:i/>
          <w:iCs/>
          <w:color w:val="000000" w:themeColor="text1"/>
          <w:sz w:val="20"/>
          <w:szCs w:val="20"/>
        </w:rPr>
        <w:t>Journal of Feminist Theology</w:t>
      </w:r>
      <w:r w:rsidRPr="006B490E">
        <w:rPr>
          <w:color w:val="000000" w:themeColor="text1"/>
          <w:sz w:val="20"/>
          <w:szCs w:val="20"/>
        </w:rPr>
        <w:t>, 29.3 (2021), pp.234-246</w:t>
      </w:r>
      <w:r w:rsidR="002C32B3" w:rsidRPr="006B490E">
        <w:rPr>
          <w:color w:val="000000" w:themeColor="text1"/>
          <w:sz w:val="20"/>
          <w:szCs w:val="20"/>
        </w:rPr>
        <w:t>, p.236.</w:t>
      </w:r>
    </w:p>
  </w:footnote>
  <w:footnote w:id="62">
    <w:p w14:paraId="1AD65671" w14:textId="4EEACA02" w:rsidR="001174D2" w:rsidRPr="003E2B04" w:rsidRDefault="001174D2"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Twine, ‘Val Plumwood’s contribution’, p.225</w:t>
      </w:r>
    </w:p>
  </w:footnote>
  <w:footnote w:id="63">
    <w:p w14:paraId="1D8E9E85" w14:textId="4198B6F8" w:rsidR="00A704DC" w:rsidRPr="006B490E" w:rsidRDefault="00A704DC"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White, ‘Roots’.</w:t>
      </w:r>
    </w:p>
  </w:footnote>
  <w:footnote w:id="64">
    <w:p w14:paraId="03640F97" w14:textId="3386EB75" w:rsidR="00A704DC" w:rsidRPr="00F03155" w:rsidRDefault="00A704DC" w:rsidP="006B490E">
      <w:pPr>
        <w:pStyle w:val="FootnoteText"/>
        <w:rPr>
          <w:rFonts w:asciiTheme="minorHAnsi" w:hAnsiTheme="minorHAnsi"/>
          <w:lang w:val="en-GB"/>
        </w:rPr>
      </w:pPr>
      <w:r w:rsidRPr="006B490E">
        <w:rPr>
          <w:rStyle w:val="FootnoteReference"/>
          <w:rFonts w:asciiTheme="minorHAnsi" w:hAnsiTheme="minorHAnsi"/>
        </w:rPr>
        <w:footnoteRef/>
      </w:r>
      <w:r w:rsidRPr="006B490E">
        <w:rPr>
          <w:rFonts w:asciiTheme="minorHAnsi" w:hAnsiTheme="minorHAnsi"/>
        </w:rPr>
        <w:t xml:space="preserve"> </w:t>
      </w:r>
      <w:r w:rsidRPr="006B490E">
        <w:rPr>
          <w:rFonts w:asciiTheme="minorHAnsi" w:hAnsiTheme="minorHAnsi"/>
          <w:lang w:val="en-GB"/>
        </w:rPr>
        <w:t>Plumwood, ‘Gender, Eco-Feminism and the Environment’.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2D6E75"/>
    <w:multiLevelType w:val="hybridMultilevel"/>
    <w:tmpl w:val="B958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92328"/>
    <w:multiLevelType w:val="hybridMultilevel"/>
    <w:tmpl w:val="FBE41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20C74"/>
    <w:multiLevelType w:val="hybridMultilevel"/>
    <w:tmpl w:val="EF264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B2D91"/>
    <w:multiLevelType w:val="hybridMultilevel"/>
    <w:tmpl w:val="57D0490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713CF7"/>
    <w:multiLevelType w:val="multilevel"/>
    <w:tmpl w:val="3774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AD25DC"/>
    <w:multiLevelType w:val="hybridMultilevel"/>
    <w:tmpl w:val="24E609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2358AF"/>
    <w:multiLevelType w:val="hybridMultilevel"/>
    <w:tmpl w:val="E474E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D718C"/>
    <w:multiLevelType w:val="hybridMultilevel"/>
    <w:tmpl w:val="BC2E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F23F32"/>
    <w:multiLevelType w:val="hybridMultilevel"/>
    <w:tmpl w:val="367A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4448DC"/>
    <w:multiLevelType w:val="hybridMultilevel"/>
    <w:tmpl w:val="D3865A9E"/>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613EFA"/>
    <w:multiLevelType w:val="hybridMultilevel"/>
    <w:tmpl w:val="39DC36B8"/>
    <w:lvl w:ilvl="0" w:tplc="793466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C35099"/>
    <w:multiLevelType w:val="hybridMultilevel"/>
    <w:tmpl w:val="86BC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6819210">
    <w:abstractNumId w:val="0"/>
  </w:num>
  <w:num w:numId="2" w16cid:durableId="1430076673">
    <w:abstractNumId w:val="0"/>
  </w:num>
  <w:num w:numId="3" w16cid:durableId="1735540048">
    <w:abstractNumId w:val="8"/>
  </w:num>
  <w:num w:numId="4" w16cid:durableId="804808667">
    <w:abstractNumId w:val="12"/>
  </w:num>
  <w:num w:numId="5" w16cid:durableId="1581057238">
    <w:abstractNumId w:val="6"/>
  </w:num>
  <w:num w:numId="6" w16cid:durableId="1273588265">
    <w:abstractNumId w:val="1"/>
  </w:num>
  <w:num w:numId="7" w16cid:durableId="1207908142">
    <w:abstractNumId w:val="2"/>
  </w:num>
  <w:num w:numId="8" w16cid:durableId="234098036">
    <w:abstractNumId w:val="9"/>
  </w:num>
  <w:num w:numId="9" w16cid:durableId="1742292112">
    <w:abstractNumId w:val="3"/>
  </w:num>
  <w:num w:numId="10" w16cid:durableId="2077242606">
    <w:abstractNumId w:val="11"/>
  </w:num>
  <w:num w:numId="11" w16cid:durableId="1570118182">
    <w:abstractNumId w:val="7"/>
  </w:num>
  <w:num w:numId="12" w16cid:durableId="1008020061">
    <w:abstractNumId w:val="5"/>
  </w:num>
  <w:num w:numId="13" w16cid:durableId="1542741216">
    <w:abstractNumId w:val="4"/>
  </w:num>
  <w:num w:numId="14" w16cid:durableId="16907883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E2"/>
    <w:rsid w:val="00000EEB"/>
    <w:rsid w:val="00001395"/>
    <w:rsid w:val="00003F58"/>
    <w:rsid w:val="000165AE"/>
    <w:rsid w:val="00043EE8"/>
    <w:rsid w:val="00063543"/>
    <w:rsid w:val="000934E5"/>
    <w:rsid w:val="00093E4D"/>
    <w:rsid w:val="000A00BD"/>
    <w:rsid w:val="000C595C"/>
    <w:rsid w:val="000C6E38"/>
    <w:rsid w:val="000D3F9A"/>
    <w:rsid w:val="000D6D1D"/>
    <w:rsid w:val="000F0293"/>
    <w:rsid w:val="000F4D09"/>
    <w:rsid w:val="00103AE3"/>
    <w:rsid w:val="00104F33"/>
    <w:rsid w:val="001120BD"/>
    <w:rsid w:val="00115244"/>
    <w:rsid w:val="001174D2"/>
    <w:rsid w:val="001339A8"/>
    <w:rsid w:val="00133A0D"/>
    <w:rsid w:val="001463E0"/>
    <w:rsid w:val="001518CC"/>
    <w:rsid w:val="00160920"/>
    <w:rsid w:val="00173293"/>
    <w:rsid w:val="001775A1"/>
    <w:rsid w:val="001A452B"/>
    <w:rsid w:val="001A787E"/>
    <w:rsid w:val="001B3A85"/>
    <w:rsid w:val="001B4BC1"/>
    <w:rsid w:val="001B4F60"/>
    <w:rsid w:val="001C14D5"/>
    <w:rsid w:val="001C36D5"/>
    <w:rsid w:val="001C58F3"/>
    <w:rsid w:val="001D1ECC"/>
    <w:rsid w:val="001E3AEE"/>
    <w:rsid w:val="001E3EF5"/>
    <w:rsid w:val="001E784C"/>
    <w:rsid w:val="002116E1"/>
    <w:rsid w:val="00225A9F"/>
    <w:rsid w:val="002359BD"/>
    <w:rsid w:val="00235DC5"/>
    <w:rsid w:val="00236E41"/>
    <w:rsid w:val="002406B9"/>
    <w:rsid w:val="002507E2"/>
    <w:rsid w:val="00254E79"/>
    <w:rsid w:val="00261771"/>
    <w:rsid w:val="0026590B"/>
    <w:rsid w:val="002938B7"/>
    <w:rsid w:val="00296413"/>
    <w:rsid w:val="002B5004"/>
    <w:rsid w:val="002C0A33"/>
    <w:rsid w:val="002C32B3"/>
    <w:rsid w:val="002C39FB"/>
    <w:rsid w:val="002C3B2F"/>
    <w:rsid w:val="002D1A84"/>
    <w:rsid w:val="002E6F33"/>
    <w:rsid w:val="002F238B"/>
    <w:rsid w:val="002F36CD"/>
    <w:rsid w:val="0030143D"/>
    <w:rsid w:val="00303897"/>
    <w:rsid w:val="0031158B"/>
    <w:rsid w:val="00314D93"/>
    <w:rsid w:val="00317F84"/>
    <w:rsid w:val="00325462"/>
    <w:rsid w:val="00330068"/>
    <w:rsid w:val="00345963"/>
    <w:rsid w:val="0035054B"/>
    <w:rsid w:val="0035136D"/>
    <w:rsid w:val="00376C08"/>
    <w:rsid w:val="00377064"/>
    <w:rsid w:val="003771E3"/>
    <w:rsid w:val="0038674F"/>
    <w:rsid w:val="00387B89"/>
    <w:rsid w:val="00391D2C"/>
    <w:rsid w:val="0039640A"/>
    <w:rsid w:val="003C7135"/>
    <w:rsid w:val="003D1024"/>
    <w:rsid w:val="003D1137"/>
    <w:rsid w:val="003D2FBE"/>
    <w:rsid w:val="003D5CE6"/>
    <w:rsid w:val="003E2B04"/>
    <w:rsid w:val="003E2D42"/>
    <w:rsid w:val="003E4764"/>
    <w:rsid w:val="003F131C"/>
    <w:rsid w:val="003F1907"/>
    <w:rsid w:val="003F53CC"/>
    <w:rsid w:val="003F7216"/>
    <w:rsid w:val="00411078"/>
    <w:rsid w:val="00422BD8"/>
    <w:rsid w:val="00422CD7"/>
    <w:rsid w:val="00423CED"/>
    <w:rsid w:val="00430F6D"/>
    <w:rsid w:val="004339D2"/>
    <w:rsid w:val="004367A3"/>
    <w:rsid w:val="00445886"/>
    <w:rsid w:val="00446CF4"/>
    <w:rsid w:val="004540AB"/>
    <w:rsid w:val="0046170C"/>
    <w:rsid w:val="00465CF9"/>
    <w:rsid w:val="00466AEA"/>
    <w:rsid w:val="0046751C"/>
    <w:rsid w:val="004704F7"/>
    <w:rsid w:val="004735D4"/>
    <w:rsid w:val="004950D7"/>
    <w:rsid w:val="004A4716"/>
    <w:rsid w:val="004B037D"/>
    <w:rsid w:val="004B19B4"/>
    <w:rsid w:val="004B5F26"/>
    <w:rsid w:val="004B7C4B"/>
    <w:rsid w:val="004E4FB4"/>
    <w:rsid w:val="004F190B"/>
    <w:rsid w:val="00502A73"/>
    <w:rsid w:val="005130F4"/>
    <w:rsid w:val="00531471"/>
    <w:rsid w:val="00541613"/>
    <w:rsid w:val="0056385E"/>
    <w:rsid w:val="005642F8"/>
    <w:rsid w:val="0056690E"/>
    <w:rsid w:val="00572212"/>
    <w:rsid w:val="00575709"/>
    <w:rsid w:val="00576CD0"/>
    <w:rsid w:val="0058614C"/>
    <w:rsid w:val="00591DF7"/>
    <w:rsid w:val="005952A8"/>
    <w:rsid w:val="005A6226"/>
    <w:rsid w:val="005C7BCC"/>
    <w:rsid w:val="005E0C94"/>
    <w:rsid w:val="005F74FF"/>
    <w:rsid w:val="0060025E"/>
    <w:rsid w:val="0060689D"/>
    <w:rsid w:val="006262F5"/>
    <w:rsid w:val="00630F7C"/>
    <w:rsid w:val="00641681"/>
    <w:rsid w:val="00647D01"/>
    <w:rsid w:val="00647D9E"/>
    <w:rsid w:val="00655991"/>
    <w:rsid w:val="006564A3"/>
    <w:rsid w:val="00670890"/>
    <w:rsid w:val="00686F12"/>
    <w:rsid w:val="00693278"/>
    <w:rsid w:val="00697B4B"/>
    <w:rsid w:val="006A588A"/>
    <w:rsid w:val="006B218F"/>
    <w:rsid w:val="006B3F2C"/>
    <w:rsid w:val="006B490E"/>
    <w:rsid w:val="006B778F"/>
    <w:rsid w:val="006C3248"/>
    <w:rsid w:val="006C7D47"/>
    <w:rsid w:val="006C7ED6"/>
    <w:rsid w:val="006E7B5A"/>
    <w:rsid w:val="00701CA2"/>
    <w:rsid w:val="0070636F"/>
    <w:rsid w:val="00710637"/>
    <w:rsid w:val="00712792"/>
    <w:rsid w:val="00717D59"/>
    <w:rsid w:val="00720B7A"/>
    <w:rsid w:val="007213E3"/>
    <w:rsid w:val="00743EF5"/>
    <w:rsid w:val="007465B3"/>
    <w:rsid w:val="00754C91"/>
    <w:rsid w:val="00762BE0"/>
    <w:rsid w:val="00771261"/>
    <w:rsid w:val="00776405"/>
    <w:rsid w:val="00781D53"/>
    <w:rsid w:val="0078763E"/>
    <w:rsid w:val="00790E2A"/>
    <w:rsid w:val="007A2662"/>
    <w:rsid w:val="007B39C1"/>
    <w:rsid w:val="007C0777"/>
    <w:rsid w:val="007C55B9"/>
    <w:rsid w:val="007D1C4E"/>
    <w:rsid w:val="007D2FF5"/>
    <w:rsid w:val="007F355A"/>
    <w:rsid w:val="00815092"/>
    <w:rsid w:val="0081614F"/>
    <w:rsid w:val="00843057"/>
    <w:rsid w:val="00843D95"/>
    <w:rsid w:val="00846B94"/>
    <w:rsid w:val="008534D8"/>
    <w:rsid w:val="00856F71"/>
    <w:rsid w:val="00857159"/>
    <w:rsid w:val="00866367"/>
    <w:rsid w:val="0087032A"/>
    <w:rsid w:val="008829A2"/>
    <w:rsid w:val="00890CC6"/>
    <w:rsid w:val="00892250"/>
    <w:rsid w:val="00892D6F"/>
    <w:rsid w:val="008A253C"/>
    <w:rsid w:val="008B6D77"/>
    <w:rsid w:val="008B7A3D"/>
    <w:rsid w:val="008C2F97"/>
    <w:rsid w:val="008F06F8"/>
    <w:rsid w:val="00904E96"/>
    <w:rsid w:val="00926FBD"/>
    <w:rsid w:val="0093194D"/>
    <w:rsid w:val="0094555B"/>
    <w:rsid w:val="0095087B"/>
    <w:rsid w:val="009508EB"/>
    <w:rsid w:val="00952AF4"/>
    <w:rsid w:val="00955B88"/>
    <w:rsid w:val="00964CE2"/>
    <w:rsid w:val="00973B65"/>
    <w:rsid w:val="0097476D"/>
    <w:rsid w:val="009977D6"/>
    <w:rsid w:val="009B107E"/>
    <w:rsid w:val="009D41CE"/>
    <w:rsid w:val="009E3733"/>
    <w:rsid w:val="009E53A9"/>
    <w:rsid w:val="009E7994"/>
    <w:rsid w:val="00A0038B"/>
    <w:rsid w:val="00A03DC3"/>
    <w:rsid w:val="00A104B9"/>
    <w:rsid w:val="00A123E6"/>
    <w:rsid w:val="00A177E3"/>
    <w:rsid w:val="00A256D4"/>
    <w:rsid w:val="00A35EED"/>
    <w:rsid w:val="00A46F2F"/>
    <w:rsid w:val="00A52994"/>
    <w:rsid w:val="00A625F8"/>
    <w:rsid w:val="00A62D81"/>
    <w:rsid w:val="00A66192"/>
    <w:rsid w:val="00A67FB8"/>
    <w:rsid w:val="00A704DC"/>
    <w:rsid w:val="00A72E7F"/>
    <w:rsid w:val="00A914A0"/>
    <w:rsid w:val="00A95BFC"/>
    <w:rsid w:val="00AA4D24"/>
    <w:rsid w:val="00AA63CD"/>
    <w:rsid w:val="00AB1628"/>
    <w:rsid w:val="00AB282A"/>
    <w:rsid w:val="00AB4225"/>
    <w:rsid w:val="00AB469B"/>
    <w:rsid w:val="00AC0F5E"/>
    <w:rsid w:val="00AD10F0"/>
    <w:rsid w:val="00AD41A2"/>
    <w:rsid w:val="00AD7E9F"/>
    <w:rsid w:val="00AE3F00"/>
    <w:rsid w:val="00AF3A53"/>
    <w:rsid w:val="00AF4E9F"/>
    <w:rsid w:val="00B00B6B"/>
    <w:rsid w:val="00B01E30"/>
    <w:rsid w:val="00B07776"/>
    <w:rsid w:val="00B1226E"/>
    <w:rsid w:val="00B2145B"/>
    <w:rsid w:val="00B45337"/>
    <w:rsid w:val="00B50A4A"/>
    <w:rsid w:val="00B511B3"/>
    <w:rsid w:val="00B5313F"/>
    <w:rsid w:val="00B64B3C"/>
    <w:rsid w:val="00B80E9D"/>
    <w:rsid w:val="00B86C26"/>
    <w:rsid w:val="00BB2B54"/>
    <w:rsid w:val="00BC7BB5"/>
    <w:rsid w:val="00BD14E2"/>
    <w:rsid w:val="00BD2099"/>
    <w:rsid w:val="00BD3B96"/>
    <w:rsid w:val="00BE28A9"/>
    <w:rsid w:val="00BE32E2"/>
    <w:rsid w:val="00BE47E3"/>
    <w:rsid w:val="00BE74B0"/>
    <w:rsid w:val="00BF4E2A"/>
    <w:rsid w:val="00BF6BC5"/>
    <w:rsid w:val="00C16A81"/>
    <w:rsid w:val="00C17B70"/>
    <w:rsid w:val="00C21CA1"/>
    <w:rsid w:val="00C22763"/>
    <w:rsid w:val="00C244A6"/>
    <w:rsid w:val="00C42C39"/>
    <w:rsid w:val="00C43E28"/>
    <w:rsid w:val="00C46C67"/>
    <w:rsid w:val="00C4738F"/>
    <w:rsid w:val="00C5062E"/>
    <w:rsid w:val="00C50A96"/>
    <w:rsid w:val="00C543FD"/>
    <w:rsid w:val="00C663D4"/>
    <w:rsid w:val="00C77D70"/>
    <w:rsid w:val="00C923AB"/>
    <w:rsid w:val="00CA444D"/>
    <w:rsid w:val="00CA5BE3"/>
    <w:rsid w:val="00CA77D7"/>
    <w:rsid w:val="00CB493F"/>
    <w:rsid w:val="00CD4F39"/>
    <w:rsid w:val="00CE4E5B"/>
    <w:rsid w:val="00CF2972"/>
    <w:rsid w:val="00CF6A0E"/>
    <w:rsid w:val="00CF6DDD"/>
    <w:rsid w:val="00D03183"/>
    <w:rsid w:val="00D1366D"/>
    <w:rsid w:val="00D1428D"/>
    <w:rsid w:val="00D22CDE"/>
    <w:rsid w:val="00D339B7"/>
    <w:rsid w:val="00D34EE1"/>
    <w:rsid w:val="00D44AAB"/>
    <w:rsid w:val="00D461F4"/>
    <w:rsid w:val="00D50C88"/>
    <w:rsid w:val="00D61DF3"/>
    <w:rsid w:val="00D67BF4"/>
    <w:rsid w:val="00D75BE2"/>
    <w:rsid w:val="00D75F8F"/>
    <w:rsid w:val="00D92A8B"/>
    <w:rsid w:val="00D94BE7"/>
    <w:rsid w:val="00DA432C"/>
    <w:rsid w:val="00DD1C35"/>
    <w:rsid w:val="00DD2B43"/>
    <w:rsid w:val="00DD39E2"/>
    <w:rsid w:val="00DE057A"/>
    <w:rsid w:val="00DE1F81"/>
    <w:rsid w:val="00DE5151"/>
    <w:rsid w:val="00DE62F3"/>
    <w:rsid w:val="00DF10C5"/>
    <w:rsid w:val="00E03B1C"/>
    <w:rsid w:val="00E051E2"/>
    <w:rsid w:val="00E11313"/>
    <w:rsid w:val="00E11B84"/>
    <w:rsid w:val="00E14988"/>
    <w:rsid w:val="00E41594"/>
    <w:rsid w:val="00E4346F"/>
    <w:rsid w:val="00E51E40"/>
    <w:rsid w:val="00E52951"/>
    <w:rsid w:val="00E60CF7"/>
    <w:rsid w:val="00E61E04"/>
    <w:rsid w:val="00E770AF"/>
    <w:rsid w:val="00E9228E"/>
    <w:rsid w:val="00EA064F"/>
    <w:rsid w:val="00EA0D2D"/>
    <w:rsid w:val="00EA3D8F"/>
    <w:rsid w:val="00EA3DA1"/>
    <w:rsid w:val="00EC7233"/>
    <w:rsid w:val="00ED6818"/>
    <w:rsid w:val="00EE2354"/>
    <w:rsid w:val="00EE79E1"/>
    <w:rsid w:val="00EF56AB"/>
    <w:rsid w:val="00EF5DD2"/>
    <w:rsid w:val="00EF6FA6"/>
    <w:rsid w:val="00F03155"/>
    <w:rsid w:val="00F04CFC"/>
    <w:rsid w:val="00F21868"/>
    <w:rsid w:val="00F42CB8"/>
    <w:rsid w:val="00F438D0"/>
    <w:rsid w:val="00F560B3"/>
    <w:rsid w:val="00F668ED"/>
    <w:rsid w:val="00F742B2"/>
    <w:rsid w:val="00FA6D67"/>
    <w:rsid w:val="00FA74CA"/>
    <w:rsid w:val="00FD0D69"/>
    <w:rsid w:val="00FF0375"/>
    <w:rsid w:val="00FF3E83"/>
    <w:rsid w:val="00FF5381"/>
    <w:rsid w:val="00FF6A4F"/>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87DE1E"/>
  <w15:chartTrackingRefBased/>
  <w15:docId w15:val="{84CF6DB4-4A97-488A-A5FC-F0A0C1ED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192"/>
    <w:pPr>
      <w:keepNext/>
      <w:keepLines/>
      <w:spacing w:before="360" w:after="80"/>
      <w:outlineLvl w:val="0"/>
    </w:pPr>
    <w:rPr>
      <w:rFonts w:asciiTheme="majorHAnsi" w:eastAsiaTheme="majorEastAsia" w:hAnsiTheme="majorHAnsi" w:cstheme="majorBidi"/>
      <w:b/>
      <w:bCs/>
      <w:color w:val="000000" w:themeColor="text1"/>
      <w:sz w:val="40"/>
      <w:szCs w:val="40"/>
    </w:rPr>
  </w:style>
  <w:style w:type="paragraph" w:styleId="Heading2">
    <w:name w:val="heading 2"/>
    <w:basedOn w:val="Normal"/>
    <w:next w:val="Normal"/>
    <w:link w:val="Heading2Char"/>
    <w:uiPriority w:val="9"/>
    <w:unhideWhenUsed/>
    <w:qFormat/>
    <w:rsid w:val="00A72E7F"/>
    <w:pPr>
      <w:keepNext/>
      <w:keepLines/>
      <w:spacing w:before="160" w:after="80"/>
      <w:outlineLvl w:val="1"/>
    </w:pPr>
    <w:rPr>
      <w:rFonts w:asciiTheme="majorHAnsi" w:eastAsiaTheme="majorEastAsia" w:hAnsiTheme="majorHAnsi" w:cstheme="majorBidi"/>
      <w:b/>
      <w:bCs/>
      <w:color w:val="000000" w:themeColor="text1"/>
      <w:sz w:val="28"/>
      <w:szCs w:val="28"/>
    </w:rPr>
  </w:style>
  <w:style w:type="paragraph" w:styleId="Heading3">
    <w:name w:val="heading 3"/>
    <w:basedOn w:val="Normal"/>
    <w:next w:val="Normal"/>
    <w:link w:val="Heading3Char"/>
    <w:uiPriority w:val="9"/>
    <w:unhideWhenUsed/>
    <w:qFormat/>
    <w:rsid w:val="00A72E7F"/>
    <w:pPr>
      <w:keepNext/>
      <w:keepLines/>
      <w:spacing w:before="160" w:after="80"/>
      <w:outlineLvl w:val="2"/>
    </w:pPr>
    <w:rPr>
      <w:rFonts w:eastAsiaTheme="majorEastAsia" w:cstheme="majorBidi"/>
      <w:b/>
      <w:bCs/>
      <w:i/>
      <w:iCs/>
      <w:color w:val="000000" w:themeColor="text1"/>
      <w:sz w:val="24"/>
      <w:szCs w:val="24"/>
    </w:rPr>
  </w:style>
  <w:style w:type="paragraph" w:styleId="Heading4">
    <w:name w:val="heading 4"/>
    <w:basedOn w:val="Normal"/>
    <w:next w:val="Normal"/>
    <w:link w:val="Heading4Char"/>
    <w:uiPriority w:val="9"/>
    <w:semiHidden/>
    <w:unhideWhenUsed/>
    <w:qFormat/>
    <w:rsid w:val="00BE3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192"/>
    <w:rPr>
      <w:rFonts w:asciiTheme="majorHAnsi" w:eastAsiaTheme="majorEastAsia" w:hAnsiTheme="majorHAnsi" w:cstheme="majorBidi"/>
      <w:b/>
      <w:bCs/>
      <w:color w:val="000000" w:themeColor="text1"/>
      <w:sz w:val="40"/>
      <w:szCs w:val="40"/>
    </w:rPr>
  </w:style>
  <w:style w:type="character" w:customStyle="1" w:styleId="Heading2Char">
    <w:name w:val="Heading 2 Char"/>
    <w:basedOn w:val="DefaultParagraphFont"/>
    <w:link w:val="Heading2"/>
    <w:uiPriority w:val="9"/>
    <w:rsid w:val="00A72E7F"/>
    <w:rPr>
      <w:rFonts w:asciiTheme="majorHAnsi" w:eastAsiaTheme="majorEastAsia" w:hAnsiTheme="majorHAnsi" w:cstheme="majorBidi"/>
      <w:b/>
      <w:bCs/>
      <w:color w:val="000000" w:themeColor="text1"/>
      <w:sz w:val="28"/>
      <w:szCs w:val="28"/>
    </w:rPr>
  </w:style>
  <w:style w:type="character" w:customStyle="1" w:styleId="Heading3Char">
    <w:name w:val="Heading 3 Char"/>
    <w:basedOn w:val="DefaultParagraphFont"/>
    <w:link w:val="Heading3"/>
    <w:uiPriority w:val="9"/>
    <w:rsid w:val="00A72E7F"/>
    <w:rPr>
      <w:rFonts w:eastAsiaTheme="majorEastAsia" w:cstheme="majorBidi"/>
      <w:b/>
      <w:bCs/>
      <w:i/>
      <w:iCs/>
      <w:color w:val="000000" w:themeColor="text1"/>
      <w:sz w:val="24"/>
      <w:szCs w:val="24"/>
    </w:rPr>
  </w:style>
  <w:style w:type="character" w:customStyle="1" w:styleId="Heading4Char">
    <w:name w:val="Heading 4 Char"/>
    <w:basedOn w:val="DefaultParagraphFont"/>
    <w:link w:val="Heading4"/>
    <w:uiPriority w:val="9"/>
    <w:semiHidden/>
    <w:rsid w:val="00BE3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2E2"/>
    <w:rPr>
      <w:rFonts w:eastAsiaTheme="majorEastAsia" w:cstheme="majorBidi"/>
      <w:color w:val="272727" w:themeColor="text1" w:themeTint="D8"/>
    </w:rPr>
  </w:style>
  <w:style w:type="paragraph" w:styleId="Title">
    <w:name w:val="Title"/>
    <w:basedOn w:val="Normal"/>
    <w:next w:val="Normal"/>
    <w:link w:val="TitleChar"/>
    <w:uiPriority w:val="10"/>
    <w:qFormat/>
    <w:rsid w:val="00BE3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2E2"/>
    <w:pPr>
      <w:spacing w:before="160"/>
      <w:jc w:val="center"/>
    </w:pPr>
    <w:rPr>
      <w:i/>
      <w:iCs/>
      <w:color w:val="404040" w:themeColor="text1" w:themeTint="BF"/>
    </w:rPr>
  </w:style>
  <w:style w:type="character" w:customStyle="1" w:styleId="QuoteChar">
    <w:name w:val="Quote Char"/>
    <w:basedOn w:val="DefaultParagraphFont"/>
    <w:link w:val="Quote"/>
    <w:uiPriority w:val="29"/>
    <w:rsid w:val="00BE32E2"/>
    <w:rPr>
      <w:i/>
      <w:iCs/>
      <w:color w:val="404040" w:themeColor="text1" w:themeTint="BF"/>
    </w:rPr>
  </w:style>
  <w:style w:type="paragraph" w:styleId="ListParagraph">
    <w:name w:val="List Paragraph"/>
    <w:basedOn w:val="Normal"/>
    <w:uiPriority w:val="34"/>
    <w:qFormat/>
    <w:rsid w:val="00BE32E2"/>
    <w:pPr>
      <w:ind w:left="720"/>
      <w:contextualSpacing/>
    </w:pPr>
  </w:style>
  <w:style w:type="character" w:styleId="IntenseEmphasis">
    <w:name w:val="Intense Emphasis"/>
    <w:basedOn w:val="DefaultParagraphFont"/>
    <w:uiPriority w:val="21"/>
    <w:qFormat/>
    <w:rsid w:val="00BE32E2"/>
    <w:rPr>
      <w:i/>
      <w:iCs/>
      <w:color w:val="0F4761" w:themeColor="accent1" w:themeShade="BF"/>
    </w:rPr>
  </w:style>
  <w:style w:type="paragraph" w:styleId="IntenseQuote">
    <w:name w:val="Intense Quote"/>
    <w:basedOn w:val="Normal"/>
    <w:next w:val="Normal"/>
    <w:link w:val="IntenseQuoteChar"/>
    <w:uiPriority w:val="30"/>
    <w:qFormat/>
    <w:rsid w:val="00BE3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2E2"/>
    <w:rPr>
      <w:i/>
      <w:iCs/>
      <w:color w:val="0F4761" w:themeColor="accent1" w:themeShade="BF"/>
    </w:rPr>
  </w:style>
  <w:style w:type="character" w:styleId="IntenseReference">
    <w:name w:val="Intense Reference"/>
    <w:basedOn w:val="DefaultParagraphFont"/>
    <w:uiPriority w:val="32"/>
    <w:qFormat/>
    <w:rsid w:val="00BE32E2"/>
    <w:rPr>
      <w:b/>
      <w:bCs/>
      <w:smallCaps/>
      <w:color w:val="0F4761" w:themeColor="accent1" w:themeShade="BF"/>
      <w:spacing w:val="5"/>
    </w:rPr>
  </w:style>
  <w:style w:type="paragraph" w:styleId="PlainText">
    <w:name w:val="Plain Text"/>
    <w:basedOn w:val="Normal"/>
    <w:link w:val="PlainTextChar"/>
    <w:uiPriority w:val="99"/>
    <w:semiHidden/>
    <w:unhideWhenUsed/>
    <w:rsid w:val="001C14D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1C14D5"/>
    <w:rPr>
      <w:rFonts w:ascii="Consolas" w:hAnsi="Consolas"/>
      <w:sz w:val="21"/>
      <w:szCs w:val="21"/>
    </w:rPr>
  </w:style>
  <w:style w:type="character" w:styleId="Hyperlink">
    <w:name w:val="Hyperlink"/>
    <w:basedOn w:val="DefaultParagraphFont"/>
    <w:unhideWhenUsed/>
    <w:rsid w:val="001C14D5"/>
    <w:rPr>
      <w:color w:val="0000FF"/>
      <w:u w:val="single"/>
    </w:rPr>
  </w:style>
  <w:style w:type="paragraph" w:styleId="FootnoteText">
    <w:name w:val="footnote text"/>
    <w:basedOn w:val="Normal"/>
    <w:link w:val="FootnoteTextChar"/>
    <w:uiPriority w:val="99"/>
    <w:unhideWhenUsed/>
    <w:rsid w:val="001C14D5"/>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1C14D5"/>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1C14D5"/>
    <w:rPr>
      <w:vertAlign w:val="superscript"/>
    </w:rPr>
  </w:style>
  <w:style w:type="character" w:styleId="UnresolvedMention">
    <w:name w:val="Unresolved Mention"/>
    <w:basedOn w:val="DefaultParagraphFont"/>
    <w:uiPriority w:val="99"/>
    <w:semiHidden/>
    <w:unhideWhenUsed/>
    <w:rsid w:val="00D1428D"/>
    <w:rPr>
      <w:color w:val="605E5C"/>
      <w:shd w:val="clear" w:color="auto" w:fill="E1DFDD"/>
    </w:rPr>
  </w:style>
  <w:style w:type="character" w:styleId="CommentReference">
    <w:name w:val="annotation reference"/>
    <w:basedOn w:val="DefaultParagraphFont"/>
    <w:uiPriority w:val="99"/>
    <w:semiHidden/>
    <w:unhideWhenUsed/>
    <w:rsid w:val="0031158B"/>
    <w:rPr>
      <w:sz w:val="16"/>
      <w:szCs w:val="16"/>
    </w:rPr>
  </w:style>
  <w:style w:type="paragraph" w:styleId="CommentText">
    <w:name w:val="annotation text"/>
    <w:basedOn w:val="Normal"/>
    <w:link w:val="CommentTextChar"/>
    <w:uiPriority w:val="99"/>
    <w:unhideWhenUsed/>
    <w:rsid w:val="0031158B"/>
    <w:pPr>
      <w:spacing w:line="240" w:lineRule="auto"/>
    </w:pPr>
    <w:rPr>
      <w:sz w:val="20"/>
      <w:szCs w:val="20"/>
    </w:rPr>
  </w:style>
  <w:style w:type="character" w:customStyle="1" w:styleId="CommentTextChar">
    <w:name w:val="Comment Text Char"/>
    <w:basedOn w:val="DefaultParagraphFont"/>
    <w:link w:val="CommentText"/>
    <w:uiPriority w:val="99"/>
    <w:rsid w:val="0031158B"/>
    <w:rPr>
      <w:sz w:val="20"/>
      <w:szCs w:val="20"/>
    </w:rPr>
  </w:style>
  <w:style w:type="paragraph" w:styleId="CommentSubject">
    <w:name w:val="annotation subject"/>
    <w:basedOn w:val="CommentText"/>
    <w:next w:val="CommentText"/>
    <w:link w:val="CommentSubjectChar"/>
    <w:uiPriority w:val="99"/>
    <w:semiHidden/>
    <w:unhideWhenUsed/>
    <w:rsid w:val="0031158B"/>
    <w:rPr>
      <w:b/>
      <w:bCs/>
    </w:rPr>
  </w:style>
  <w:style w:type="character" w:customStyle="1" w:styleId="CommentSubjectChar">
    <w:name w:val="Comment Subject Char"/>
    <w:basedOn w:val="CommentTextChar"/>
    <w:link w:val="CommentSubject"/>
    <w:uiPriority w:val="99"/>
    <w:semiHidden/>
    <w:rsid w:val="0031158B"/>
    <w:rPr>
      <w:b/>
      <w:bCs/>
      <w:sz w:val="20"/>
      <w:szCs w:val="20"/>
    </w:rPr>
  </w:style>
  <w:style w:type="paragraph" w:styleId="NormalWeb">
    <w:name w:val="Normal (Web)"/>
    <w:basedOn w:val="Normal"/>
    <w:uiPriority w:val="99"/>
    <w:rsid w:val="00B5313F"/>
    <w:pPr>
      <w:spacing w:before="100" w:beforeAutospacing="1" w:after="100" w:afterAutospacing="1" w:line="240" w:lineRule="auto"/>
    </w:pPr>
    <w:rPr>
      <w:rFonts w:ascii="Arial Unicode MS" w:eastAsia="Times New Roman" w:hAnsi="Times New Roman" w:cs="Arial"/>
      <w:kern w:val="0"/>
      <w:sz w:val="24"/>
      <w:szCs w:val="24"/>
      <w14:ligatures w14:val="none"/>
    </w:rPr>
  </w:style>
  <w:style w:type="paragraph" w:styleId="Header">
    <w:name w:val="header"/>
    <w:basedOn w:val="Normal"/>
    <w:link w:val="HeaderChar"/>
    <w:uiPriority w:val="99"/>
    <w:unhideWhenUsed/>
    <w:rsid w:val="00781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D53"/>
  </w:style>
  <w:style w:type="paragraph" w:styleId="Footer">
    <w:name w:val="footer"/>
    <w:basedOn w:val="Normal"/>
    <w:link w:val="FooterChar"/>
    <w:uiPriority w:val="99"/>
    <w:unhideWhenUsed/>
    <w:rsid w:val="00781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C5D4C-6D67-45AF-BCF0-45D41D7D3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202</cp:revision>
  <cp:lastPrinted>2025-11-20T18:54:00Z</cp:lastPrinted>
  <dcterms:created xsi:type="dcterms:W3CDTF">2025-11-17T14:10:00Z</dcterms:created>
  <dcterms:modified xsi:type="dcterms:W3CDTF">2025-11-20T20:45:00Z</dcterms:modified>
</cp:coreProperties>
</file>