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DFB" w:rsidRPr="00AA4DFB" w:rsidRDefault="00AA4DFB" w:rsidP="00AA4DFB">
      <w:pPr>
        <w:spacing w:after="0" w:line="240" w:lineRule="auto"/>
        <w:jc w:val="right"/>
        <w:rPr>
          <w:rFonts w:ascii="Arial" w:eastAsia="Times New Roman" w:hAnsi="Arial" w:cs="Arial"/>
          <w:b/>
          <w:kern w:val="0"/>
          <w:sz w:val="28"/>
          <w:szCs w:val="28"/>
          <w:lang w:val="en-GB" w:eastAsia="en-GB" w:bidi="ar-SA"/>
        </w:rPr>
      </w:pPr>
      <w:r w:rsidRPr="00AA4DFB">
        <w:rPr>
          <w:rFonts w:ascii="Arial" w:eastAsia="Times New Roman" w:hAnsi="Arial" w:cs="Arial"/>
          <w:noProof/>
          <w:kern w:val="0"/>
          <w:sz w:val="20"/>
          <w:szCs w:val="20"/>
          <w:lang w:bidi="ar-SA"/>
        </w:rPr>
        <w:drawing>
          <wp:anchor distT="0" distB="0" distL="114300" distR="114300" simplePos="0" relativeHeight="251659264" behindDoc="0" locked="0" layoutInCell="1" allowOverlap="1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A4DFB">
        <w:rPr>
          <w:rFonts w:ascii="Arial" w:eastAsia="Times New Roman" w:hAnsi="Arial" w:cs="Arial"/>
          <w:kern w:val="0"/>
          <w:sz w:val="20"/>
          <w:szCs w:val="20"/>
          <w:lang w:val="en-GB" w:eastAsia="en-GB" w:bidi="ar-SA"/>
        </w:rPr>
        <w:br w:type="textWrapping" w:clear="all"/>
      </w:r>
    </w:p>
    <w:p w:rsidR="00AA4DFB" w:rsidRPr="00AA4DFB" w:rsidRDefault="00AA4DFB" w:rsidP="00AA4DFB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val="en-GB" w:eastAsia="en-GB" w:bidi="ar-S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/>
      </w:tblPr>
      <w:tblGrid>
        <w:gridCol w:w="9576"/>
      </w:tblGrid>
      <w:tr w:rsidR="00AA4DFB" w:rsidRPr="00AA4DFB" w:rsidTr="00AA4DFB">
        <w:tc>
          <w:tcPr>
            <w:tcW w:w="5000" w:type="pct"/>
            <w:shd w:val="clear" w:color="auto" w:fill="C0C0C0"/>
          </w:tcPr>
          <w:p w:rsidR="00AA4DFB" w:rsidRPr="00AA4DFB" w:rsidRDefault="00AA4DFB" w:rsidP="00AA4DFB">
            <w:pPr>
              <w:keepNext/>
              <w:spacing w:before="120" w:after="120" w:line="240" w:lineRule="auto"/>
              <w:jc w:val="center"/>
              <w:outlineLvl w:val="3"/>
              <w:rPr>
                <w:rFonts w:ascii="Arial" w:eastAsia="Times New Roman" w:hAnsi="Arial" w:cs="Arial"/>
                <w:b/>
                <w:kern w:val="0"/>
                <w:sz w:val="40"/>
                <w:szCs w:val="20"/>
                <w:lang w:val="en-GB" w:eastAsia="en-GB" w:bidi="ar-SA"/>
              </w:rPr>
            </w:pPr>
            <w:r w:rsidRPr="00AA4DFB">
              <w:rPr>
                <w:rFonts w:ascii="Arial" w:eastAsia="Times New Roman" w:hAnsi="Arial" w:cs="Arial"/>
                <w:b/>
                <w:kern w:val="0"/>
                <w:sz w:val="40"/>
                <w:szCs w:val="20"/>
                <w:lang w:val="en-GB" w:eastAsia="en-GB" w:bidi="ar-SA"/>
              </w:rPr>
              <w:t xml:space="preserve">LEVEL 7 ASSESSMENT SPECIFICATION </w:t>
            </w:r>
          </w:p>
        </w:tc>
      </w:tr>
    </w:tbl>
    <w:p w:rsidR="00AA4DFB" w:rsidRPr="00AA4DFB" w:rsidRDefault="00AA4DFB" w:rsidP="00AA4DFB">
      <w:pPr>
        <w:spacing w:after="0" w:line="240" w:lineRule="auto"/>
        <w:jc w:val="center"/>
        <w:rPr>
          <w:rFonts w:ascii="Arial" w:eastAsia="Times New Roman" w:hAnsi="Arial" w:cs="Arial"/>
          <w:b/>
          <w:i/>
          <w:kern w:val="0"/>
          <w:sz w:val="32"/>
          <w:szCs w:val="20"/>
          <w:lang w:val="en-GB" w:eastAsia="en-GB" w:bidi="ar-S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023"/>
        <w:gridCol w:w="3177"/>
        <w:gridCol w:w="2189"/>
        <w:gridCol w:w="2187"/>
      </w:tblGrid>
      <w:tr w:rsidR="00AA4DFB" w:rsidRPr="00AA4DFB" w:rsidTr="00AA4DFB">
        <w:tc>
          <w:tcPr>
            <w:tcW w:w="1056" w:type="pct"/>
          </w:tcPr>
          <w:p w:rsidR="00AA4DFB" w:rsidRPr="00AA4DFB" w:rsidRDefault="00AA4DFB" w:rsidP="00AA4DFB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en-GB" w:eastAsia="en-GB" w:bidi="ar-SA"/>
              </w:rPr>
            </w:pPr>
            <w:r w:rsidRPr="00AA4DFB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en-GB" w:eastAsia="en-GB" w:bidi="ar-SA"/>
              </w:rPr>
              <w:t>Student name:</w:t>
            </w:r>
          </w:p>
        </w:tc>
        <w:tc>
          <w:tcPr>
            <w:tcW w:w="1659" w:type="pct"/>
          </w:tcPr>
          <w:p w:rsidR="00AA4DFB" w:rsidRPr="00AA4DFB" w:rsidRDefault="00C50929" w:rsidP="00AA4DFB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en-GB" w:eastAsia="en-GB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en-GB" w:eastAsia="en-GB" w:bidi="ar-SA"/>
              </w:rPr>
              <w:t>Rucha Vaghela</w:t>
            </w:r>
          </w:p>
        </w:tc>
        <w:tc>
          <w:tcPr>
            <w:tcW w:w="1143" w:type="pct"/>
            <w:shd w:val="clear" w:color="auto" w:fill="D9D9D9"/>
          </w:tcPr>
          <w:p w:rsidR="00AA4DFB" w:rsidRPr="00AA4DFB" w:rsidRDefault="00AA4DFB" w:rsidP="00E020E0">
            <w:pPr>
              <w:spacing w:before="120" w:after="120" w:line="240" w:lineRule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en-GB" w:eastAsia="en-GB" w:bidi="ar-SA"/>
              </w:rPr>
            </w:pPr>
            <w:r w:rsidRPr="00AA4DFB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en-GB" w:eastAsia="en-GB" w:bidi="ar-SA"/>
              </w:rPr>
              <w:t>Student ID number:</w:t>
            </w:r>
          </w:p>
        </w:tc>
        <w:tc>
          <w:tcPr>
            <w:tcW w:w="1142" w:type="pct"/>
          </w:tcPr>
          <w:p w:rsidR="00AA4DFB" w:rsidRPr="00AA4DFB" w:rsidRDefault="0084165B" w:rsidP="00AA4DFB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en-GB" w:eastAsia="en-GB" w:bidi="ar-SA"/>
              </w:rPr>
            </w:pPr>
            <w:r w:rsidRPr="0084165B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en-GB" w:eastAsia="en-GB" w:bidi="ar-SA"/>
              </w:rPr>
              <w:t>2437863</w:t>
            </w:r>
          </w:p>
        </w:tc>
      </w:tr>
      <w:tr w:rsidR="00AA4DFB" w:rsidRPr="00AA4DFB" w:rsidTr="00AA4DFB">
        <w:tc>
          <w:tcPr>
            <w:tcW w:w="1056" w:type="pct"/>
          </w:tcPr>
          <w:p w:rsidR="00AA4DFB" w:rsidRPr="00AA4DFB" w:rsidRDefault="00AA4DFB" w:rsidP="00AA4DFB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en-GB" w:eastAsia="en-GB" w:bidi="ar-SA"/>
              </w:rPr>
            </w:pPr>
            <w:r w:rsidRPr="00AA4DFB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en-GB" w:eastAsia="en-GB" w:bidi="ar-SA"/>
              </w:rPr>
              <w:t>Programme:</w:t>
            </w:r>
          </w:p>
        </w:tc>
        <w:tc>
          <w:tcPr>
            <w:tcW w:w="3944" w:type="pct"/>
            <w:gridSpan w:val="3"/>
          </w:tcPr>
          <w:p w:rsidR="00AA4DFB" w:rsidRPr="00AA4DFB" w:rsidRDefault="00AA4DFB" w:rsidP="00AA4DFB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en-GB" w:eastAsia="en-GB" w:bidi="ar-SA"/>
              </w:rPr>
            </w:pPr>
            <w:r w:rsidRPr="00AA4DF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n-GB" w:eastAsia="en-GB" w:bidi="ar-SA"/>
              </w:rPr>
              <w:t>MSc Public Health and Social Care in Practice</w:t>
            </w:r>
            <w:r w:rsidRPr="00AA4DFB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en-GB" w:eastAsia="en-GB" w:bidi="ar-SA"/>
              </w:rPr>
              <w:t> </w:t>
            </w:r>
          </w:p>
        </w:tc>
      </w:tr>
      <w:tr w:rsidR="00AA4DFB" w:rsidRPr="00AA4DFB" w:rsidTr="00AA4DFB">
        <w:tc>
          <w:tcPr>
            <w:tcW w:w="1056" w:type="pct"/>
          </w:tcPr>
          <w:p w:rsidR="00AA4DFB" w:rsidRPr="00AA4DFB" w:rsidRDefault="00AA4DFB" w:rsidP="00AA4DFB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en-GB" w:eastAsia="en-GB" w:bidi="ar-SA"/>
              </w:rPr>
            </w:pPr>
            <w:r w:rsidRPr="00AA4DFB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en-GB" w:eastAsia="en-GB" w:bidi="ar-SA"/>
              </w:rPr>
              <w:t>Module:</w:t>
            </w:r>
          </w:p>
        </w:tc>
        <w:tc>
          <w:tcPr>
            <w:tcW w:w="3944" w:type="pct"/>
            <w:gridSpan w:val="3"/>
          </w:tcPr>
          <w:p w:rsidR="00AA4DFB" w:rsidRPr="00AA4DFB" w:rsidRDefault="00AA4DFB" w:rsidP="00AA4DFB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en-GB" w:eastAsia="en-GB" w:bidi="ar-SA"/>
              </w:rPr>
            </w:pPr>
            <w:r w:rsidRPr="00AA4DF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n-GB" w:eastAsia="en-GB" w:bidi="ar-SA"/>
              </w:rPr>
              <w:t>Population Health and Digital Health Promotion</w:t>
            </w:r>
            <w:r w:rsidRPr="00AA4DFB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en-GB" w:eastAsia="en-GB" w:bidi="ar-SA"/>
              </w:rPr>
              <w:t> </w:t>
            </w:r>
          </w:p>
        </w:tc>
      </w:tr>
      <w:tr w:rsidR="00AA4DFB" w:rsidRPr="00AA4DFB" w:rsidTr="00AA4DFB">
        <w:tc>
          <w:tcPr>
            <w:tcW w:w="1056" w:type="pct"/>
          </w:tcPr>
          <w:p w:rsidR="00AA4DFB" w:rsidRPr="00AA4DFB" w:rsidRDefault="00AA4DFB" w:rsidP="00AA4DFB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en-GB" w:eastAsia="en-GB" w:bidi="ar-SA"/>
              </w:rPr>
            </w:pPr>
            <w:r w:rsidRPr="00AA4DFB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en-GB" w:eastAsia="en-GB" w:bidi="ar-SA"/>
              </w:rPr>
              <w:t>Module code:</w:t>
            </w:r>
          </w:p>
        </w:tc>
        <w:tc>
          <w:tcPr>
            <w:tcW w:w="3944" w:type="pct"/>
            <w:gridSpan w:val="3"/>
          </w:tcPr>
          <w:p w:rsidR="00AA4DFB" w:rsidRPr="00AA4DFB" w:rsidRDefault="00AA4DFB" w:rsidP="00AA4DFB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n-GB" w:eastAsia="en-GB" w:bidi="ar-SA"/>
              </w:rPr>
            </w:pPr>
            <w:r w:rsidRPr="00AA4DF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n-GB" w:eastAsia="en-GB" w:bidi="ar-SA"/>
              </w:rPr>
              <w:t>LCHS7009</w:t>
            </w:r>
            <w:r w:rsidRPr="00AA4DFB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en-GB" w:eastAsia="en-GB" w:bidi="ar-SA"/>
              </w:rPr>
              <w:t> </w:t>
            </w:r>
          </w:p>
        </w:tc>
      </w:tr>
      <w:tr w:rsidR="00AA4DFB" w:rsidRPr="00AA4DFB" w:rsidTr="00AA4DFB">
        <w:tc>
          <w:tcPr>
            <w:tcW w:w="1056" w:type="pct"/>
          </w:tcPr>
          <w:p w:rsidR="00AA4DFB" w:rsidRPr="00AA4DFB" w:rsidRDefault="00AA4DFB" w:rsidP="00AA4DFB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en-GB" w:eastAsia="en-GB" w:bidi="ar-SA"/>
              </w:rPr>
            </w:pPr>
            <w:r w:rsidRPr="00AA4DFB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en-GB" w:eastAsia="en-GB" w:bidi="ar-SA"/>
              </w:rPr>
              <w:t>Lecturer:</w:t>
            </w:r>
          </w:p>
        </w:tc>
        <w:tc>
          <w:tcPr>
            <w:tcW w:w="3944" w:type="pct"/>
            <w:gridSpan w:val="3"/>
          </w:tcPr>
          <w:p w:rsidR="00AA4DFB" w:rsidRPr="00AA4DFB" w:rsidRDefault="00AA4DFB" w:rsidP="00AA4DFB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n-GB" w:eastAsia="en-GB" w:bidi="ar-SA"/>
              </w:rPr>
            </w:pPr>
            <w:r w:rsidRPr="00AA4DF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n-GB" w:eastAsia="en-GB" w:bidi="ar-SA"/>
              </w:rPr>
              <w:t>Dr Besty Jose</w:t>
            </w:r>
          </w:p>
        </w:tc>
      </w:tr>
      <w:tr w:rsidR="00AA4DFB" w:rsidRPr="00AA4DFB" w:rsidTr="00AA4DFB">
        <w:tc>
          <w:tcPr>
            <w:tcW w:w="1056" w:type="pct"/>
          </w:tcPr>
          <w:p w:rsidR="00AA4DFB" w:rsidRPr="00AA4DFB" w:rsidRDefault="00AA4DFB" w:rsidP="00AA4DFB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en-GB" w:eastAsia="en-GB" w:bidi="ar-SA"/>
              </w:rPr>
            </w:pPr>
            <w:r w:rsidRPr="00AA4DFB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en-GB" w:eastAsia="en-GB" w:bidi="ar-SA"/>
              </w:rPr>
              <w:t>Assignment Title:</w:t>
            </w:r>
          </w:p>
        </w:tc>
        <w:tc>
          <w:tcPr>
            <w:tcW w:w="3944" w:type="pct"/>
            <w:gridSpan w:val="3"/>
          </w:tcPr>
          <w:p w:rsidR="00AA4DFB" w:rsidRDefault="00AA4DFB" w:rsidP="00AA4DFB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en-GB" w:eastAsia="en-GB" w:bidi="ar-SA"/>
              </w:rPr>
            </w:pPr>
            <w:r w:rsidRPr="00AA4DF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nl-NL" w:eastAsia="en-GB" w:bidi="ar-SA"/>
              </w:rPr>
              <w:t>Component 1</w:t>
            </w:r>
            <w:r w:rsidRPr="00AA4DFB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en-GB" w:eastAsia="en-GB" w:bidi="ar-SA"/>
              </w:rPr>
              <w:t> </w:t>
            </w:r>
          </w:p>
          <w:p w:rsidR="00AA4DFB" w:rsidRPr="00AA4DFB" w:rsidRDefault="00AA4DFB" w:rsidP="00AA4DFB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en-GB" w:eastAsia="en-GB" w:bidi="ar-SA"/>
              </w:rPr>
            </w:pPr>
            <w:r w:rsidRPr="00AA4DF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nl-NL" w:eastAsia="en-GB" w:bidi="ar-SA"/>
              </w:rPr>
              <w:t>2 Blogs</w:t>
            </w:r>
            <w:r w:rsidRPr="00AA4DFB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en-GB" w:eastAsia="en-GB" w:bidi="ar-SA"/>
              </w:rPr>
              <w:t> </w:t>
            </w:r>
          </w:p>
        </w:tc>
      </w:tr>
    </w:tbl>
    <w:p w:rsidR="00AA4DFB" w:rsidRPr="00AA4DFB" w:rsidRDefault="00AA4DFB" w:rsidP="00AA4DFB">
      <w:pPr>
        <w:spacing w:after="0" w:line="240" w:lineRule="auto"/>
        <w:rPr>
          <w:rFonts w:ascii="Arial" w:eastAsia="Times New Roman" w:hAnsi="Arial" w:cs="Arial"/>
          <w:kern w:val="0"/>
          <w:sz w:val="32"/>
          <w:szCs w:val="20"/>
          <w:lang w:val="en-GB" w:eastAsia="en-GB" w:bidi="ar-SA"/>
        </w:rPr>
      </w:pPr>
    </w:p>
    <w:p w:rsidR="005474DD" w:rsidRDefault="005474DD">
      <w:r>
        <w:br w:type="page"/>
      </w:r>
    </w:p>
    <w:sdt>
      <w:sdtPr>
        <w:rPr>
          <w:rFonts w:ascii="Times New Roman" w:eastAsiaTheme="minorHAnsi" w:hAnsi="Times New Roman" w:cstheme="minorBidi"/>
          <w:color w:val="auto"/>
          <w:kern w:val="2"/>
          <w:sz w:val="24"/>
          <w:szCs w:val="24"/>
          <w:lang w:bidi="my-MM"/>
        </w:rPr>
        <w:id w:val="7558625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196FAF" w:rsidRPr="00196FAF" w:rsidRDefault="00196FAF" w:rsidP="005474DD">
          <w:pPr>
            <w:pStyle w:val="TOCHeading"/>
            <w:spacing w:line="360" w:lineRule="auto"/>
            <w:jc w:val="center"/>
            <w:rPr>
              <w:rFonts w:ascii="Times New Roman" w:hAnsi="Times New Roman" w:cs="Times New Roman"/>
              <w:b/>
              <w:bCs/>
              <w:color w:val="auto"/>
              <w:sz w:val="28"/>
              <w:szCs w:val="28"/>
            </w:rPr>
          </w:pPr>
          <w:r w:rsidRPr="00196FAF">
            <w:rPr>
              <w:rFonts w:ascii="Times New Roman" w:hAnsi="Times New Roman" w:cs="Times New Roman"/>
              <w:b/>
              <w:bCs/>
              <w:color w:val="auto"/>
              <w:sz w:val="28"/>
              <w:szCs w:val="28"/>
            </w:rPr>
            <w:t>Table of Contents</w:t>
          </w:r>
        </w:p>
        <w:p w:rsidR="00004083" w:rsidRDefault="003E075D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lang w:val="en-IN" w:eastAsia="en-IN" w:bidi="ar-SA"/>
            </w:rPr>
          </w:pPr>
          <w:r w:rsidRPr="003E075D">
            <w:fldChar w:fldCharType="begin"/>
          </w:r>
          <w:r w:rsidR="00196FAF">
            <w:instrText xml:space="preserve"> TOC \o "1-3" \h \z \u </w:instrText>
          </w:r>
          <w:r w:rsidRPr="003E075D">
            <w:fldChar w:fldCharType="separate"/>
          </w:r>
          <w:hyperlink w:anchor="_Toc212476359" w:history="1">
            <w:r w:rsidR="00004083" w:rsidRPr="008D482B">
              <w:rPr>
                <w:rStyle w:val="Hyperlink"/>
                <w:noProof/>
              </w:rPr>
              <w:t>Blog 1: Evaluating Video-Observed Therapy in NHS Tuberculosis Management</w:t>
            </w:r>
            <w:r w:rsidR="0000408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4083">
              <w:rPr>
                <w:noProof/>
                <w:webHidden/>
              </w:rPr>
              <w:instrText xml:space="preserve"> PAGEREF _Toc212476359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4083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4083" w:rsidRDefault="003E075D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lang w:val="en-IN" w:eastAsia="en-IN" w:bidi="ar-SA"/>
            </w:rPr>
          </w:pPr>
          <w:hyperlink w:anchor="_Toc212476360" w:history="1">
            <w:r w:rsidR="00004083" w:rsidRPr="008D482B">
              <w:rPr>
                <w:rStyle w:val="Hyperlink"/>
                <w:noProof/>
              </w:rPr>
              <w:t>References</w:t>
            </w:r>
            <w:r w:rsidR="0000408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4083">
              <w:rPr>
                <w:noProof/>
                <w:webHidden/>
              </w:rPr>
              <w:instrText xml:space="preserve"> PAGEREF _Toc212476360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4083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4083" w:rsidRDefault="003E075D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lang w:val="en-IN" w:eastAsia="en-IN" w:bidi="ar-SA"/>
            </w:rPr>
          </w:pPr>
          <w:hyperlink w:anchor="_Toc212476361" w:history="1">
            <w:r w:rsidR="00004083" w:rsidRPr="008D482B">
              <w:rPr>
                <w:rStyle w:val="Hyperlink"/>
                <w:noProof/>
              </w:rPr>
              <w:t>Blog 2: Assessing HyperAI Coach in Hypertension Management</w:t>
            </w:r>
            <w:r w:rsidR="0000408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4083">
              <w:rPr>
                <w:noProof/>
                <w:webHidden/>
              </w:rPr>
              <w:instrText xml:space="preserve"> PAGEREF _Toc212476361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4083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4083" w:rsidRDefault="003E075D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lang w:val="en-IN" w:eastAsia="en-IN" w:bidi="ar-SA"/>
            </w:rPr>
          </w:pPr>
          <w:hyperlink w:anchor="_Toc212476362" w:history="1">
            <w:r w:rsidR="00004083" w:rsidRPr="008D482B">
              <w:rPr>
                <w:rStyle w:val="Hyperlink"/>
                <w:noProof/>
              </w:rPr>
              <w:t>References</w:t>
            </w:r>
            <w:r w:rsidR="0000408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4083">
              <w:rPr>
                <w:noProof/>
                <w:webHidden/>
              </w:rPr>
              <w:instrText xml:space="preserve"> PAGEREF _Toc212476362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4083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96FAF" w:rsidRDefault="003E075D" w:rsidP="005474DD">
          <w:pPr>
            <w:spacing w:line="36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:rsidR="00CD6662" w:rsidRDefault="00CD6662" w:rsidP="00CD6662">
      <w:pPr>
        <w:spacing w:line="360" w:lineRule="auto"/>
        <w:jc w:val="both"/>
        <w:rPr>
          <w:b/>
          <w:bCs/>
        </w:rPr>
      </w:pPr>
    </w:p>
    <w:p w:rsidR="00CD6662" w:rsidRDefault="00CD6662" w:rsidP="00CD6662">
      <w:pPr>
        <w:spacing w:line="360" w:lineRule="auto"/>
        <w:jc w:val="both"/>
        <w:rPr>
          <w:b/>
          <w:bCs/>
        </w:rPr>
      </w:pPr>
    </w:p>
    <w:p w:rsidR="00CD6662" w:rsidRDefault="00CD6662" w:rsidP="00CD6662">
      <w:pPr>
        <w:spacing w:line="360" w:lineRule="auto"/>
        <w:jc w:val="both"/>
        <w:rPr>
          <w:b/>
          <w:bCs/>
        </w:rPr>
      </w:pPr>
    </w:p>
    <w:p w:rsidR="00CD6662" w:rsidRDefault="00CD6662" w:rsidP="00CD6662">
      <w:pPr>
        <w:spacing w:line="360" w:lineRule="auto"/>
        <w:jc w:val="both"/>
        <w:rPr>
          <w:b/>
          <w:bCs/>
        </w:rPr>
      </w:pPr>
    </w:p>
    <w:p w:rsidR="00CD6662" w:rsidRDefault="00CD6662" w:rsidP="00CD6662">
      <w:pPr>
        <w:spacing w:line="360" w:lineRule="auto"/>
        <w:jc w:val="both"/>
        <w:rPr>
          <w:b/>
          <w:bCs/>
        </w:rPr>
      </w:pPr>
    </w:p>
    <w:p w:rsidR="00CD6662" w:rsidRDefault="00CD6662" w:rsidP="00CD6662">
      <w:pPr>
        <w:spacing w:line="360" w:lineRule="auto"/>
        <w:jc w:val="both"/>
        <w:rPr>
          <w:b/>
          <w:bCs/>
        </w:rPr>
      </w:pPr>
    </w:p>
    <w:p w:rsidR="00CD6662" w:rsidRDefault="00CD6662" w:rsidP="00CD6662">
      <w:pPr>
        <w:spacing w:line="360" w:lineRule="auto"/>
        <w:jc w:val="both"/>
        <w:rPr>
          <w:b/>
          <w:bCs/>
        </w:rPr>
      </w:pPr>
    </w:p>
    <w:p w:rsidR="00CD6662" w:rsidRDefault="00CD6662" w:rsidP="00CD6662">
      <w:pPr>
        <w:spacing w:line="360" w:lineRule="auto"/>
        <w:jc w:val="both"/>
        <w:rPr>
          <w:b/>
          <w:bCs/>
        </w:rPr>
      </w:pPr>
    </w:p>
    <w:p w:rsidR="00CD6662" w:rsidRDefault="00CD6662" w:rsidP="00CD6662">
      <w:pPr>
        <w:spacing w:line="360" w:lineRule="auto"/>
        <w:jc w:val="both"/>
        <w:rPr>
          <w:b/>
          <w:bCs/>
        </w:rPr>
      </w:pPr>
    </w:p>
    <w:p w:rsidR="00CD6662" w:rsidRDefault="00CD6662" w:rsidP="00CD6662">
      <w:pPr>
        <w:spacing w:line="360" w:lineRule="auto"/>
        <w:jc w:val="both"/>
        <w:rPr>
          <w:b/>
          <w:bCs/>
        </w:rPr>
      </w:pPr>
    </w:p>
    <w:p w:rsidR="00CD6662" w:rsidRDefault="00CD6662" w:rsidP="00CD6662">
      <w:pPr>
        <w:spacing w:line="360" w:lineRule="auto"/>
        <w:jc w:val="both"/>
        <w:rPr>
          <w:b/>
          <w:bCs/>
        </w:rPr>
      </w:pPr>
    </w:p>
    <w:p w:rsidR="00CD6662" w:rsidRDefault="00CD6662" w:rsidP="00CD6662">
      <w:pPr>
        <w:spacing w:line="360" w:lineRule="auto"/>
        <w:jc w:val="both"/>
        <w:rPr>
          <w:b/>
          <w:bCs/>
        </w:rPr>
      </w:pPr>
    </w:p>
    <w:p w:rsidR="00CD6662" w:rsidRDefault="00CD6662" w:rsidP="00CD6662">
      <w:pPr>
        <w:spacing w:line="360" w:lineRule="auto"/>
        <w:jc w:val="both"/>
        <w:rPr>
          <w:b/>
          <w:bCs/>
        </w:rPr>
      </w:pPr>
    </w:p>
    <w:p w:rsidR="00CD6662" w:rsidRDefault="00CD6662" w:rsidP="00CD6662">
      <w:pPr>
        <w:spacing w:line="360" w:lineRule="auto"/>
        <w:jc w:val="both"/>
        <w:rPr>
          <w:b/>
          <w:bCs/>
        </w:rPr>
      </w:pPr>
    </w:p>
    <w:p w:rsidR="00CD6662" w:rsidRDefault="00CD6662" w:rsidP="00CD6662">
      <w:pPr>
        <w:spacing w:line="360" w:lineRule="auto"/>
        <w:jc w:val="both"/>
        <w:rPr>
          <w:b/>
          <w:bCs/>
        </w:rPr>
      </w:pPr>
    </w:p>
    <w:p w:rsidR="00CD6662" w:rsidRDefault="00CD6662" w:rsidP="00CD6662">
      <w:pPr>
        <w:spacing w:line="360" w:lineRule="auto"/>
        <w:jc w:val="both"/>
        <w:rPr>
          <w:b/>
          <w:bCs/>
        </w:rPr>
      </w:pPr>
    </w:p>
    <w:p w:rsidR="00CD6662" w:rsidRDefault="00CD6662" w:rsidP="00CD6662">
      <w:pPr>
        <w:spacing w:line="360" w:lineRule="auto"/>
        <w:jc w:val="both"/>
        <w:rPr>
          <w:b/>
          <w:bCs/>
        </w:rPr>
      </w:pPr>
    </w:p>
    <w:p w:rsidR="00CD6662" w:rsidRDefault="00CD6662" w:rsidP="00CD6662">
      <w:pPr>
        <w:spacing w:line="360" w:lineRule="auto"/>
        <w:jc w:val="both"/>
        <w:rPr>
          <w:b/>
          <w:bCs/>
        </w:rPr>
      </w:pPr>
    </w:p>
    <w:p w:rsidR="00E27B51" w:rsidRDefault="00E27B51" w:rsidP="00CD6662">
      <w:pPr>
        <w:pStyle w:val="Heading1"/>
        <w:spacing w:line="360" w:lineRule="auto"/>
      </w:pPr>
      <w:bookmarkStart w:id="0" w:name="_Toc212476359"/>
      <w:r w:rsidRPr="00E27B51">
        <w:lastRenderedPageBreak/>
        <w:t>Blog 1: Evaluating Video-Observed Therapy in NHS Tuberculosis Management</w:t>
      </w:r>
      <w:bookmarkEnd w:id="0"/>
    </w:p>
    <w:p w:rsidR="007C1ECA" w:rsidRPr="007C1ECA" w:rsidRDefault="007C1ECA" w:rsidP="00CD6662">
      <w:pPr>
        <w:spacing w:line="360" w:lineRule="auto"/>
        <w:jc w:val="both"/>
        <w:rPr>
          <w:b/>
          <w:bCs/>
        </w:rPr>
      </w:pPr>
      <w:r w:rsidRPr="007C1ECA">
        <w:rPr>
          <w:b/>
          <w:bCs/>
        </w:rPr>
        <w:t>Addressing the Public Health Problem</w:t>
      </w:r>
    </w:p>
    <w:p w:rsidR="00855205" w:rsidRDefault="00855205" w:rsidP="00CD6662">
      <w:pPr>
        <w:spacing w:line="360" w:lineRule="auto"/>
        <w:jc w:val="both"/>
      </w:pPr>
      <w:r w:rsidRPr="00855205">
        <w:t>Tuberculosis (TB) is a significant health issue in the UK, particularly to individuals who are left behind</w:t>
      </w:r>
      <w:r>
        <w:t>,</w:t>
      </w:r>
      <w:r w:rsidRPr="00855205">
        <w:t xml:space="preserve"> such as migrants, the indigent homeless, and individuals with drug issues. The </w:t>
      </w:r>
      <w:r w:rsidR="007459F2">
        <w:t>number</w:t>
      </w:r>
      <w:r w:rsidRPr="00855205">
        <w:t xml:space="preserve"> of TB cases in the year 2024 </w:t>
      </w:r>
      <w:r w:rsidR="007459F2">
        <w:t>has</w:t>
      </w:r>
      <w:r w:rsidRPr="00855205">
        <w:t xml:space="preserve"> risen 13</w:t>
      </w:r>
      <w:r>
        <w:t xml:space="preserve">% </w:t>
      </w:r>
      <w:r w:rsidRPr="00855205">
        <w:t>in England, that is</w:t>
      </w:r>
      <w:r w:rsidR="007459F2">
        <w:t>,</w:t>
      </w:r>
      <w:r w:rsidRPr="00855205">
        <w:t xml:space="preserve"> 4,850-5,480</w:t>
      </w:r>
      <w:r w:rsidR="00C234A7">
        <w:t xml:space="preserve"> (</w:t>
      </w:r>
      <w:r w:rsidR="00C234A7" w:rsidRPr="000E15AC">
        <w:t>GOV.UK</w:t>
      </w:r>
      <w:r w:rsidR="00C234A7">
        <w:t>, 2025)</w:t>
      </w:r>
      <w:r w:rsidRPr="00855205">
        <w:t xml:space="preserve">. The illness </w:t>
      </w:r>
      <w:r>
        <w:t>requires</w:t>
      </w:r>
      <w:r w:rsidRPr="00855205">
        <w:t xml:space="preserve"> a period of six months of medication. Several individuals fail the course</w:t>
      </w:r>
      <w:r>
        <w:t>,</w:t>
      </w:r>
      <w:r w:rsidRPr="00855205">
        <w:t xml:space="preserve"> allowing the disease to propagate and creating drug-resistant TB that is more difficult and costly to treat. By making people complete treatment, this is part of the NHS plan </w:t>
      </w:r>
      <w:r w:rsidR="007459F2">
        <w:t>for</w:t>
      </w:r>
      <w:r w:rsidRPr="00855205">
        <w:t xml:space="preserve"> TB.</w:t>
      </w:r>
    </w:p>
    <w:p w:rsidR="007459F2" w:rsidRDefault="007459F2" w:rsidP="00CD6662">
      <w:pPr>
        <w:spacing w:line="360" w:lineRule="auto"/>
        <w:jc w:val="center"/>
      </w:pPr>
      <w:r w:rsidRPr="007459F2">
        <w:rPr>
          <w:noProof/>
          <w:lang w:bidi="ar-SA"/>
        </w:rPr>
        <w:drawing>
          <wp:inline distT="0" distB="0" distL="0" distR="0">
            <wp:extent cx="5943600" cy="2799715"/>
            <wp:effectExtent l="0" t="0" r="0" b="635"/>
            <wp:docPr id="12055621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56210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9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9F2" w:rsidRPr="00C234A7" w:rsidRDefault="007459F2" w:rsidP="00CD6662">
      <w:pPr>
        <w:spacing w:line="360" w:lineRule="auto"/>
        <w:jc w:val="center"/>
        <w:rPr>
          <w:b/>
          <w:bCs/>
        </w:rPr>
      </w:pPr>
      <w:r w:rsidRPr="00C234A7">
        <w:rPr>
          <w:b/>
          <w:bCs/>
        </w:rPr>
        <w:t>Figure</w:t>
      </w:r>
      <w:r w:rsidR="00E27B51">
        <w:rPr>
          <w:b/>
          <w:bCs/>
        </w:rPr>
        <w:t xml:space="preserve"> 1</w:t>
      </w:r>
      <w:r w:rsidRPr="00C234A7">
        <w:rPr>
          <w:b/>
          <w:bCs/>
        </w:rPr>
        <w:t>: Increase in TB notifications over the years.</w:t>
      </w:r>
    </w:p>
    <w:p w:rsidR="007459F2" w:rsidRDefault="007459F2" w:rsidP="00CD6662">
      <w:pPr>
        <w:spacing w:line="360" w:lineRule="auto"/>
        <w:jc w:val="center"/>
      </w:pPr>
      <w:r>
        <w:t xml:space="preserve">(Source: </w:t>
      </w:r>
      <w:r w:rsidR="00C234A7" w:rsidRPr="000E15AC">
        <w:t>GOV.UK</w:t>
      </w:r>
      <w:r w:rsidR="00C234A7">
        <w:t>, 2025</w:t>
      </w:r>
      <w:r>
        <w:t>)</w:t>
      </w:r>
    </w:p>
    <w:p w:rsidR="007C1ECA" w:rsidRPr="007C1ECA" w:rsidRDefault="007C1ECA" w:rsidP="00CD6662">
      <w:pPr>
        <w:spacing w:line="360" w:lineRule="auto"/>
        <w:jc w:val="both"/>
        <w:rPr>
          <w:b/>
          <w:bCs/>
        </w:rPr>
      </w:pPr>
      <w:r w:rsidRPr="007C1ECA">
        <w:rPr>
          <w:b/>
          <w:bCs/>
        </w:rPr>
        <w:t>Use of Digital Technology in Health Promotion</w:t>
      </w:r>
    </w:p>
    <w:p w:rsidR="00AC668E" w:rsidRDefault="00AC668E" w:rsidP="00CD6662">
      <w:pPr>
        <w:spacing w:line="360" w:lineRule="auto"/>
        <w:jc w:val="both"/>
      </w:pPr>
      <w:r w:rsidRPr="00AC668E">
        <w:t>Video-Observed Therapy (VOT) allows TB patients to record or live stream taking of medicine using a secure NHS app to ensure medication is taken and provide assistance instantly. In comparison with Directly Observed Therapy (DOT)</w:t>
      </w:r>
      <w:r w:rsidR="00E27B51">
        <w:t>,</w:t>
      </w:r>
      <w:r>
        <w:t>which</w:t>
      </w:r>
      <w:r w:rsidRPr="00AC668E">
        <w:t xml:space="preserve"> requires making daily visits to the clinic, VOT is more flexible, preserves privacy, and is more convenient</w:t>
      </w:r>
      <w:r>
        <w:t xml:space="preserve"> (</w:t>
      </w:r>
      <w:r w:rsidRPr="00B42208">
        <w:t>Ravenscroft</w:t>
      </w:r>
      <w:r>
        <w:t xml:space="preserve"> et al., 2020)</w:t>
      </w:r>
      <w:r w:rsidRPr="00AC668E">
        <w:t>. It thus enhances treatment compliance and reduces obstacles to treatment completion.</w:t>
      </w:r>
    </w:p>
    <w:p w:rsidR="006A04C9" w:rsidRDefault="006A04C9" w:rsidP="00CD6662">
      <w:pPr>
        <w:spacing w:line="360" w:lineRule="auto"/>
        <w:jc w:val="center"/>
      </w:pPr>
      <w:r w:rsidRPr="006A04C9">
        <w:rPr>
          <w:noProof/>
          <w:lang w:bidi="ar-SA"/>
        </w:rPr>
        <w:lastRenderedPageBreak/>
        <w:drawing>
          <wp:inline distT="0" distB="0" distL="0" distR="0">
            <wp:extent cx="5943600" cy="3470910"/>
            <wp:effectExtent l="0" t="0" r="0" b="0"/>
            <wp:docPr id="8654094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40943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70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04C9" w:rsidRPr="006A04C9" w:rsidRDefault="006A04C9" w:rsidP="00CD6662">
      <w:pPr>
        <w:spacing w:line="360" w:lineRule="auto"/>
        <w:jc w:val="center"/>
        <w:rPr>
          <w:b/>
          <w:bCs/>
        </w:rPr>
      </w:pPr>
      <w:r w:rsidRPr="006A04C9">
        <w:rPr>
          <w:b/>
          <w:bCs/>
        </w:rPr>
        <w:t>Figure</w:t>
      </w:r>
      <w:r w:rsidR="00E27B51">
        <w:rPr>
          <w:b/>
          <w:bCs/>
        </w:rPr>
        <w:t xml:space="preserve"> 2</w:t>
      </w:r>
      <w:r w:rsidRPr="006A04C9">
        <w:rPr>
          <w:b/>
          <w:bCs/>
        </w:rPr>
        <w:t>: Comparing Outcomes of Treatment: DOT vs. VOT for TB Management</w:t>
      </w:r>
    </w:p>
    <w:p w:rsidR="006A04C9" w:rsidRDefault="006A04C9" w:rsidP="00CD6662">
      <w:pPr>
        <w:spacing w:line="360" w:lineRule="auto"/>
        <w:jc w:val="center"/>
      </w:pPr>
      <w:r>
        <w:t xml:space="preserve">(Source: </w:t>
      </w:r>
      <w:r w:rsidRPr="00B42208">
        <w:t>Ravenscroft</w:t>
      </w:r>
      <w:r>
        <w:t xml:space="preserve"> et al., 2020)</w:t>
      </w:r>
    </w:p>
    <w:p w:rsidR="007C1ECA" w:rsidRPr="007C1ECA" w:rsidRDefault="007C1ECA" w:rsidP="00CD6662">
      <w:pPr>
        <w:spacing w:line="360" w:lineRule="auto"/>
        <w:jc w:val="both"/>
        <w:rPr>
          <w:b/>
          <w:bCs/>
        </w:rPr>
      </w:pPr>
      <w:r w:rsidRPr="007C1ECA">
        <w:rPr>
          <w:b/>
          <w:bCs/>
        </w:rPr>
        <w:t>Evidence of Effectiveness</w:t>
      </w:r>
    </w:p>
    <w:p w:rsidR="00855205" w:rsidRDefault="00855205" w:rsidP="00CD6662">
      <w:pPr>
        <w:spacing w:line="360" w:lineRule="auto"/>
        <w:jc w:val="both"/>
      </w:pPr>
      <w:r w:rsidRPr="00855205">
        <w:t>As part of its efforts to overcome the problem of special assistance, in 2021 the NHS experimented with VOT and DOT together in 16.1</w:t>
      </w:r>
      <w:r>
        <w:t xml:space="preserve">% </w:t>
      </w:r>
      <w:r w:rsidRPr="00855205">
        <w:t>of TB cases. Approximately 58.7</w:t>
      </w:r>
      <w:r>
        <w:t xml:space="preserve">% </w:t>
      </w:r>
      <w:r w:rsidRPr="00855205">
        <w:t>of the entire TB patients received one of them as supervised treatments</w:t>
      </w:r>
      <w:r w:rsidR="00C234A7">
        <w:t xml:space="preserve"> (</w:t>
      </w:r>
      <w:r w:rsidR="00C234A7" w:rsidRPr="000E15AC">
        <w:t>GOV.UK</w:t>
      </w:r>
      <w:r w:rsidR="00C234A7">
        <w:t>, 2024)</w:t>
      </w:r>
      <w:r w:rsidRPr="00855205">
        <w:t xml:space="preserve">. The national data indicate that VOT aids individuals to complete treatment and particularly high-risk individuals. It has been demonstrated that the viewing of videos will keep patients on schedule and reduce the funds the health system spends. </w:t>
      </w:r>
    </w:p>
    <w:p w:rsidR="00AC668E" w:rsidRDefault="00AC668E" w:rsidP="00CD6662">
      <w:pPr>
        <w:spacing w:line="360" w:lineRule="auto"/>
        <w:jc w:val="center"/>
      </w:pPr>
      <w:r w:rsidRPr="00AC668E">
        <w:rPr>
          <w:noProof/>
          <w:lang w:bidi="ar-SA"/>
        </w:rPr>
        <w:lastRenderedPageBreak/>
        <w:drawing>
          <wp:inline distT="0" distB="0" distL="0" distR="0">
            <wp:extent cx="4733925" cy="2231418"/>
            <wp:effectExtent l="0" t="0" r="0" b="0"/>
            <wp:docPr id="14966592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665927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36172" cy="2232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668E" w:rsidRPr="00E27B51" w:rsidRDefault="00AC668E" w:rsidP="00CD6662">
      <w:pPr>
        <w:spacing w:line="360" w:lineRule="auto"/>
        <w:jc w:val="center"/>
        <w:rPr>
          <w:b/>
          <w:bCs/>
        </w:rPr>
      </w:pPr>
      <w:r w:rsidRPr="00E27B51">
        <w:rPr>
          <w:b/>
          <w:bCs/>
        </w:rPr>
        <w:t>Figure</w:t>
      </w:r>
      <w:r w:rsidR="00E27B51">
        <w:rPr>
          <w:b/>
          <w:bCs/>
        </w:rPr>
        <w:t xml:space="preserve"> 3</w:t>
      </w:r>
      <w:r w:rsidRPr="00E27B51">
        <w:rPr>
          <w:b/>
          <w:bCs/>
        </w:rPr>
        <w:t>: An Intervention Schematic for Enhancing TB Management with VOT</w:t>
      </w:r>
    </w:p>
    <w:p w:rsidR="00AC668E" w:rsidRDefault="00AC668E" w:rsidP="00CD6662">
      <w:pPr>
        <w:spacing w:line="360" w:lineRule="auto"/>
        <w:jc w:val="center"/>
      </w:pPr>
      <w:r>
        <w:t xml:space="preserve">(Source: </w:t>
      </w:r>
      <w:r w:rsidRPr="00655652">
        <w:t>McIntire</w:t>
      </w:r>
      <w:r>
        <w:t xml:space="preserve"> et al. 2022)</w:t>
      </w:r>
    </w:p>
    <w:p w:rsidR="007C1ECA" w:rsidRPr="007C1ECA" w:rsidRDefault="007C1ECA" w:rsidP="00CD6662">
      <w:pPr>
        <w:spacing w:line="360" w:lineRule="auto"/>
        <w:jc w:val="both"/>
        <w:rPr>
          <w:b/>
          <w:bCs/>
        </w:rPr>
      </w:pPr>
      <w:r w:rsidRPr="007C1ECA">
        <w:rPr>
          <w:b/>
          <w:bCs/>
        </w:rPr>
        <w:t xml:space="preserve">Critical Discussion: Impact </w:t>
      </w:r>
    </w:p>
    <w:p w:rsidR="003A1401" w:rsidRPr="00717580" w:rsidRDefault="003A1401" w:rsidP="00CD6662">
      <w:pPr>
        <w:spacing w:line="360" w:lineRule="auto"/>
        <w:jc w:val="both"/>
        <w:rPr>
          <w:b/>
          <w:bCs/>
        </w:rPr>
      </w:pPr>
      <w:r w:rsidRPr="00717580">
        <w:rPr>
          <w:b/>
          <w:bCs/>
        </w:rPr>
        <w:t>Advantage</w:t>
      </w:r>
    </w:p>
    <w:p w:rsidR="003A1401" w:rsidRPr="00717580" w:rsidRDefault="00855205" w:rsidP="00CD6662">
      <w:pPr>
        <w:spacing w:line="360" w:lineRule="auto"/>
        <w:jc w:val="both"/>
      </w:pPr>
      <w:r w:rsidRPr="00717580">
        <w:t>VOT has simplified treatment and saved more time saving clinic visits, and provided more power to patients in terms of their care</w:t>
      </w:r>
      <w:r w:rsidR="00731CE6" w:rsidRPr="00717580">
        <w:t xml:space="preserve"> (Ravenscroft et al., 2020)</w:t>
      </w:r>
      <w:r w:rsidRPr="00717580">
        <w:t xml:space="preserve">. </w:t>
      </w:r>
      <w:r w:rsidR="00731CE6" w:rsidRPr="00717580">
        <w:t>It also enhances adherence towards monitoring so that it can allow the healthcare providers to track the progress of the patient more effectively and also intervene whenever it is necessary.</w:t>
      </w:r>
    </w:p>
    <w:p w:rsidR="003A1401" w:rsidRPr="00717580" w:rsidRDefault="003A1401" w:rsidP="00CD6662">
      <w:pPr>
        <w:spacing w:line="360" w:lineRule="auto"/>
        <w:jc w:val="both"/>
        <w:rPr>
          <w:b/>
          <w:bCs/>
        </w:rPr>
      </w:pPr>
      <w:r w:rsidRPr="00717580">
        <w:rPr>
          <w:b/>
          <w:bCs/>
        </w:rPr>
        <w:t>Disadvantage</w:t>
      </w:r>
    </w:p>
    <w:p w:rsidR="00855205" w:rsidRPr="00717580" w:rsidRDefault="00855205" w:rsidP="00CD6662">
      <w:pPr>
        <w:spacing w:line="360" w:lineRule="auto"/>
        <w:jc w:val="both"/>
      </w:pPr>
      <w:r w:rsidRPr="00717580">
        <w:t xml:space="preserve">However, some individuals are not able to utilise the technology due to a lack of a phone, sufficient data, and internet connectivity. </w:t>
      </w:r>
      <w:r w:rsidR="007459F2" w:rsidRPr="00717580">
        <w:t>Furthermore, among those who still use technology, a very insignificant portion of them utilise it for health care purposes</w:t>
      </w:r>
      <w:r w:rsidR="00C234A7" w:rsidRPr="00717580">
        <w:t xml:space="preserve"> (ONS, 2025)</w:t>
      </w:r>
      <w:r w:rsidR="007459F2" w:rsidRPr="00717580">
        <w:t xml:space="preserve">. </w:t>
      </w:r>
      <w:r w:rsidRPr="00717580">
        <w:t>Concerns about the security of personal data also arise, and the reason is that individuals have reduced face-to-face interactions with health workers.</w:t>
      </w:r>
    </w:p>
    <w:p w:rsidR="007459F2" w:rsidRDefault="007459F2" w:rsidP="00CD6662">
      <w:pPr>
        <w:spacing w:line="360" w:lineRule="auto"/>
        <w:jc w:val="center"/>
      </w:pPr>
      <w:r w:rsidRPr="007459F2">
        <w:rPr>
          <w:noProof/>
          <w:lang w:bidi="ar-SA"/>
        </w:rPr>
        <w:lastRenderedPageBreak/>
        <w:drawing>
          <wp:inline distT="0" distB="0" distL="0" distR="0">
            <wp:extent cx="4772025" cy="4038426"/>
            <wp:effectExtent l="0" t="0" r="0" b="635"/>
            <wp:docPr id="21185266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852664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95153" cy="4057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9F2" w:rsidRPr="00C234A7" w:rsidRDefault="007459F2" w:rsidP="00CD6662">
      <w:pPr>
        <w:spacing w:line="360" w:lineRule="auto"/>
        <w:jc w:val="center"/>
        <w:rPr>
          <w:b/>
          <w:bCs/>
        </w:rPr>
      </w:pPr>
      <w:r w:rsidRPr="00C234A7">
        <w:rPr>
          <w:b/>
          <w:bCs/>
        </w:rPr>
        <w:t>Figure</w:t>
      </w:r>
      <w:r w:rsidR="00E27B51">
        <w:rPr>
          <w:b/>
          <w:bCs/>
        </w:rPr>
        <w:t xml:space="preserve"> 4</w:t>
      </w:r>
      <w:r w:rsidRPr="00C234A7">
        <w:rPr>
          <w:b/>
          <w:bCs/>
        </w:rPr>
        <w:t>: Use of technology by the adults of the UK</w:t>
      </w:r>
    </w:p>
    <w:p w:rsidR="00C234A7" w:rsidRDefault="00C234A7" w:rsidP="00CD6662">
      <w:pPr>
        <w:spacing w:line="360" w:lineRule="auto"/>
        <w:jc w:val="center"/>
      </w:pPr>
      <w:r>
        <w:t>(Source: ONS, 2025)</w:t>
      </w:r>
    </w:p>
    <w:p w:rsidR="007C1ECA" w:rsidRPr="007C1ECA" w:rsidRDefault="007C1ECA" w:rsidP="00CD6662">
      <w:pPr>
        <w:spacing w:line="360" w:lineRule="auto"/>
        <w:jc w:val="both"/>
        <w:rPr>
          <w:b/>
          <w:bCs/>
        </w:rPr>
      </w:pPr>
      <w:r w:rsidRPr="007C1ECA">
        <w:rPr>
          <w:b/>
          <w:bCs/>
        </w:rPr>
        <w:t>Addressing the Shortfall</w:t>
      </w:r>
    </w:p>
    <w:p w:rsidR="00DE1A68" w:rsidRDefault="00855205" w:rsidP="00CD6662">
      <w:pPr>
        <w:spacing w:line="360" w:lineRule="auto"/>
        <w:jc w:val="both"/>
      </w:pPr>
      <w:r w:rsidRPr="00855205">
        <w:t xml:space="preserve">The ways the NHS can address these issues include borrowing phones, issuing data packs, and educating the population to adopt digital tools. VOT with a dose of face-to-face assistance of the neediest patients can </w:t>
      </w:r>
      <w:r w:rsidR="00B365FD">
        <w:t xml:space="preserve">be </w:t>
      </w:r>
      <w:r w:rsidR="00E27B51">
        <w:t>better (</w:t>
      </w:r>
      <w:r w:rsidR="00E27B51" w:rsidRPr="00655652">
        <w:t>McIntire</w:t>
      </w:r>
      <w:r w:rsidR="00E27B51">
        <w:t xml:space="preserve"> et al., 2022). It will </w:t>
      </w:r>
      <w:r w:rsidRPr="00855205">
        <w:t>lead to a fair, private, and effective treatment.</w:t>
      </w:r>
    </w:p>
    <w:p w:rsidR="001C71BD" w:rsidRDefault="001C71BD">
      <w:r>
        <w:br w:type="page"/>
      </w:r>
    </w:p>
    <w:p w:rsidR="001C71BD" w:rsidRDefault="001C71BD" w:rsidP="001C71BD">
      <w:pPr>
        <w:pStyle w:val="Heading1"/>
        <w:spacing w:line="360" w:lineRule="auto"/>
      </w:pPr>
      <w:bookmarkStart w:id="1" w:name="_Toc212476360"/>
      <w:r>
        <w:lastRenderedPageBreak/>
        <w:t>References</w:t>
      </w:r>
      <w:bookmarkEnd w:id="1"/>
    </w:p>
    <w:p w:rsidR="001C71BD" w:rsidRPr="000E15AC" w:rsidRDefault="001C71BD" w:rsidP="001C71BD">
      <w:pPr>
        <w:spacing w:line="360" w:lineRule="auto"/>
        <w:rPr>
          <w:b/>
          <w:bCs/>
        </w:rPr>
      </w:pPr>
      <w:r w:rsidRPr="000E15AC">
        <w:t xml:space="preserve">GOV.UK (2024). </w:t>
      </w:r>
      <w:r w:rsidRPr="000E15AC">
        <w:rPr>
          <w:i/>
          <w:iCs/>
        </w:rPr>
        <w:t>Tuberculosis treatment and outcomes, England, 2023</w:t>
      </w:r>
      <w:r w:rsidRPr="000E15AC">
        <w:t>. [online] Available at: https://www.gov.uk/government/publications/tuberculosis-in-england-2024-report/tuberculosis-treatment-and-outcomes-england-2023 [Accessed 27 Oct. 2025].</w:t>
      </w:r>
    </w:p>
    <w:p w:rsidR="001C71BD" w:rsidRPr="000E15AC" w:rsidRDefault="001C71BD" w:rsidP="001C71BD">
      <w:pPr>
        <w:spacing w:line="360" w:lineRule="auto"/>
        <w:jc w:val="both"/>
      </w:pPr>
      <w:r w:rsidRPr="000E15AC">
        <w:t xml:space="preserve">GOV.UK (2025). </w:t>
      </w:r>
      <w:r w:rsidRPr="000E15AC">
        <w:rPr>
          <w:i/>
          <w:iCs/>
        </w:rPr>
        <w:t>National quarterly report of tuberculosis in England: quarter 4, 2024, provisional data</w:t>
      </w:r>
      <w:r w:rsidRPr="000E15AC">
        <w:t>. [online] Available at: https://www.gov.uk/government/statistics/tuberculosis-in-england-national-quarterly-reports/national-quarterly-report-of-tuberculosis-in-england-quarter-4-2024-provisional-data [Accessed 27 Oct. 2025].</w:t>
      </w:r>
    </w:p>
    <w:p w:rsidR="001C71BD" w:rsidRPr="00655652" w:rsidRDefault="001C71BD" w:rsidP="001C71BD">
      <w:pPr>
        <w:spacing w:line="360" w:lineRule="auto"/>
        <w:jc w:val="both"/>
      </w:pPr>
      <w:r w:rsidRPr="00655652">
        <w:t>McIntire, K., Weis, B., Litwin Ye, L. and Krugman, S.D., 2022. Feasibility of video observed therapy to support controller inhaler use among children in West Baltimore. </w:t>
      </w:r>
      <w:r w:rsidRPr="00655652">
        <w:rPr>
          <w:i/>
          <w:iCs/>
        </w:rPr>
        <w:t>Journal of Asthma</w:t>
      </w:r>
      <w:r w:rsidRPr="00655652">
        <w:t>, </w:t>
      </w:r>
      <w:r w:rsidRPr="00655652">
        <w:rPr>
          <w:i/>
          <w:iCs/>
        </w:rPr>
        <w:t>59</w:t>
      </w:r>
      <w:r w:rsidRPr="00655652">
        <w:t>(10), pp.1961-1972.https://www.tandfonline.com/doi/pdf/10.1080/02770903.2021.1984525</w:t>
      </w:r>
    </w:p>
    <w:p w:rsidR="001C71BD" w:rsidRPr="000E15AC" w:rsidRDefault="001C71BD" w:rsidP="001C71BD">
      <w:pPr>
        <w:spacing w:line="360" w:lineRule="auto"/>
        <w:jc w:val="both"/>
        <w:rPr>
          <w:b/>
          <w:bCs/>
        </w:rPr>
      </w:pPr>
      <w:r w:rsidRPr="000E15AC">
        <w:t xml:space="preserve">ONS (2025). </w:t>
      </w:r>
      <w:r w:rsidRPr="000E15AC">
        <w:rPr>
          <w:i/>
          <w:iCs/>
        </w:rPr>
        <w:t>Exploring the UK’s Digital Divide</w:t>
      </w:r>
      <w:r w:rsidRPr="000E15AC">
        <w:t>. [online] Available at: https://www.ons.gov.uk/peoplepopulationandcommunity/householdcharacteristics/homeinternetandsocialmediausage/articles/exploringtheuksdigitaldivide/2019-03-04 [Accessed 27 Oct. 2025].</w:t>
      </w:r>
    </w:p>
    <w:p w:rsidR="001C71BD" w:rsidRDefault="001C71BD" w:rsidP="001C71BD">
      <w:pPr>
        <w:spacing w:line="360" w:lineRule="auto"/>
        <w:jc w:val="both"/>
      </w:pPr>
      <w:r w:rsidRPr="00B42208">
        <w:t xml:space="preserve">Ravenscroft, L., Kettle, S., Persian, R., Ruda, S., Severin, L., Doltu, S., Schenck, B. and Loewenstein, G., 2020. Video-observed therapy and medication adherence for tuberculosis patients: randomised controlled trial in Moldova. European Respiratory Journal, 56(2). </w:t>
      </w:r>
      <w:hyperlink r:id="rId14" w:history="1">
        <w:r w:rsidRPr="00D474C7">
          <w:rPr>
            <w:rStyle w:val="Hyperlink"/>
          </w:rPr>
          <w:t>https://publications.ersnet.org/content/erj/56/2/2000493.abstract</w:t>
        </w:r>
      </w:hyperlink>
    </w:p>
    <w:p w:rsidR="001C71BD" w:rsidRDefault="001C71BD">
      <w:r>
        <w:br w:type="page"/>
      </w:r>
    </w:p>
    <w:p w:rsidR="00CD6662" w:rsidRDefault="0093511D" w:rsidP="00CD6662">
      <w:pPr>
        <w:pStyle w:val="Heading1"/>
        <w:spacing w:line="360" w:lineRule="auto"/>
      </w:pPr>
      <w:bookmarkStart w:id="2" w:name="_Toc212476361"/>
      <w:r>
        <w:lastRenderedPageBreak/>
        <w:t>Blog 2:</w:t>
      </w:r>
      <w:r w:rsidR="00CD6662" w:rsidRPr="00CD6662">
        <w:t>Assessing HyperAI Coach in Hypertension Management</w:t>
      </w:r>
      <w:bookmarkEnd w:id="2"/>
    </w:p>
    <w:p w:rsidR="0093511D" w:rsidRPr="00FF0624" w:rsidRDefault="0093511D" w:rsidP="00CD6662">
      <w:pPr>
        <w:spacing w:line="360" w:lineRule="auto"/>
        <w:jc w:val="both"/>
      </w:pPr>
      <w:r w:rsidRPr="00FF0624">
        <w:rPr>
          <w:b/>
          <w:bCs/>
        </w:rPr>
        <w:t>Hypertension: A Growing Public Health Concern</w:t>
      </w:r>
    </w:p>
    <w:p w:rsidR="0093511D" w:rsidRDefault="0093511D" w:rsidP="00CD6662">
      <w:pPr>
        <w:spacing w:line="360" w:lineRule="auto"/>
        <w:jc w:val="both"/>
      </w:pPr>
      <w:r>
        <w:t>Hypertension is one of the significant public health problems. For example, approximately 30% of adults in the UK have this (</w:t>
      </w:r>
      <w:r w:rsidRPr="00545F4F">
        <w:t>NHS Digital</w:t>
      </w:r>
      <w:r>
        <w:t xml:space="preserve">, 2023). Moreover, </w:t>
      </w:r>
      <w:r w:rsidRPr="00FF0624">
        <w:t>many of them are unaware of its presence or lack adequate medication. It may cause kidney failure, stroke and heart disease. It becomes expensive to the NHS when not controlled</w:t>
      </w:r>
      <w:r>
        <w:t>,</w:t>
      </w:r>
      <w:r w:rsidRPr="00FF0624">
        <w:t xml:space="preserve"> and individuals tend to feel okay, which explains the reason why its early discovery and permanent change of habits is very important.</w:t>
      </w:r>
    </w:p>
    <w:p w:rsidR="0093511D" w:rsidRDefault="0093511D" w:rsidP="00CD6662">
      <w:pPr>
        <w:spacing w:line="360" w:lineRule="auto"/>
        <w:jc w:val="center"/>
      </w:pPr>
      <w:r w:rsidRPr="00FF0624">
        <w:rPr>
          <w:noProof/>
          <w:lang w:bidi="ar-SA"/>
        </w:rPr>
        <w:drawing>
          <wp:inline distT="0" distB="0" distL="0" distR="0">
            <wp:extent cx="5943600" cy="2858770"/>
            <wp:effectExtent l="0" t="0" r="0" b="0"/>
            <wp:docPr id="9689708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97082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5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511D" w:rsidRPr="00FF0624" w:rsidRDefault="0093511D" w:rsidP="00CD6662">
      <w:pPr>
        <w:spacing w:line="360" w:lineRule="auto"/>
        <w:jc w:val="center"/>
        <w:rPr>
          <w:b/>
          <w:bCs/>
        </w:rPr>
      </w:pPr>
      <w:r w:rsidRPr="00FF0624">
        <w:rPr>
          <w:b/>
          <w:bCs/>
        </w:rPr>
        <w:t>Figure</w:t>
      </w:r>
      <w:r>
        <w:rPr>
          <w:b/>
          <w:bCs/>
        </w:rPr>
        <w:t xml:space="preserve"> 1</w:t>
      </w:r>
      <w:r w:rsidRPr="00FF0624">
        <w:rPr>
          <w:b/>
          <w:bCs/>
        </w:rPr>
        <w:t>: Hypertension’s prevalence by age</w:t>
      </w:r>
    </w:p>
    <w:p w:rsidR="0093511D" w:rsidRDefault="0093511D" w:rsidP="00CD6662">
      <w:pPr>
        <w:spacing w:line="360" w:lineRule="auto"/>
        <w:jc w:val="center"/>
      </w:pPr>
      <w:r>
        <w:t xml:space="preserve">(Source: </w:t>
      </w:r>
      <w:r w:rsidRPr="00545F4F">
        <w:t>NHS Digital</w:t>
      </w:r>
      <w:r>
        <w:t>, 2023)</w:t>
      </w:r>
    </w:p>
    <w:p w:rsidR="0093511D" w:rsidRDefault="0093511D" w:rsidP="00CD6662">
      <w:pPr>
        <w:spacing w:line="360" w:lineRule="auto"/>
        <w:jc w:val="both"/>
      </w:pPr>
      <w:r w:rsidRPr="00FF0624">
        <w:rPr>
          <w:b/>
          <w:bCs/>
        </w:rPr>
        <w:t>The Technology</w:t>
      </w:r>
      <w:r>
        <w:rPr>
          <w:b/>
          <w:bCs/>
        </w:rPr>
        <w:t xml:space="preserve">: </w:t>
      </w:r>
      <w:r w:rsidRPr="00FF0624">
        <w:rPr>
          <w:b/>
          <w:bCs/>
        </w:rPr>
        <w:t>HyperAI Coach</w:t>
      </w:r>
    </w:p>
    <w:p w:rsidR="0093511D" w:rsidRDefault="0093511D" w:rsidP="00CD6662">
      <w:pPr>
        <w:spacing w:line="360" w:lineRule="auto"/>
        <w:jc w:val="both"/>
      </w:pPr>
      <w:r w:rsidRPr="00FF0624">
        <w:t>The app</w:t>
      </w:r>
      <w:r>
        <w:t xml:space="preserve">,which </w:t>
      </w:r>
      <w:r w:rsidRPr="00FF0624">
        <w:t>is called HyperAI Coach, could be used either on a phone or a computer</w:t>
      </w:r>
      <w:r>
        <w:t xml:space="preserve"> (</w:t>
      </w:r>
      <w:r w:rsidRPr="00545F4F">
        <w:t>Gujar</w:t>
      </w:r>
      <w:r>
        <w:t>, 2024)</w:t>
      </w:r>
      <w:r w:rsidRPr="00FF0624">
        <w:t xml:space="preserve">. It collaborates with domestic blood pressure devices. It </w:t>
      </w:r>
      <w:r w:rsidR="00A73ECF">
        <w:t>will integrate</w:t>
      </w:r>
      <w:r>
        <w:t>the Blood Pressure(</w:t>
      </w:r>
      <w:r w:rsidRPr="00FF0624">
        <w:t>BP</w:t>
      </w:r>
      <w:r>
        <w:t xml:space="preserve">) </w:t>
      </w:r>
      <w:r w:rsidRPr="00FF0624">
        <w:t xml:space="preserve">scores into the application and </w:t>
      </w:r>
      <w:r w:rsidR="00A73ECF">
        <w:t>display</w:t>
      </w:r>
      <w:r w:rsidRPr="00FF0624">
        <w:t xml:space="preserve"> the patterns, and also </w:t>
      </w:r>
      <w:r w:rsidR="00A73ECF">
        <w:t>alert</w:t>
      </w:r>
      <w:r w:rsidRPr="00FF0624">
        <w:t xml:space="preserve"> whether </w:t>
      </w:r>
      <w:r w:rsidR="00A73ECF">
        <w:t>oneis</w:t>
      </w:r>
      <w:r w:rsidRPr="00FF0624">
        <w:t xml:space="preserve"> at a high or a low score. It </w:t>
      </w:r>
      <w:r w:rsidR="00A73ECF">
        <w:t xml:space="preserve">can </w:t>
      </w:r>
      <w:r w:rsidRPr="00FF0624">
        <w:t xml:space="preserve">provide easy tips regarding salt, physical activity, and weight and </w:t>
      </w:r>
      <w:r>
        <w:t>invitesone</w:t>
      </w:r>
      <w:r w:rsidRPr="00FF0624">
        <w:t xml:space="preserve"> to take medicine. It </w:t>
      </w:r>
      <w:r w:rsidR="00A73ECF">
        <w:t>will also allow one</w:t>
      </w:r>
      <w:r w:rsidRPr="00FF0624">
        <w:t xml:space="preserve"> to forward </w:t>
      </w:r>
      <w:r w:rsidR="00A73ECF">
        <w:t>one’s</w:t>
      </w:r>
      <w:r w:rsidRPr="00FF0624">
        <w:t xml:space="preserve"> information to </w:t>
      </w:r>
      <w:r>
        <w:t>the</w:t>
      </w:r>
      <w:r w:rsidRPr="00FF0624">
        <w:t xml:space="preserve"> physicians and </w:t>
      </w:r>
      <w:r w:rsidR="00A73ECF">
        <w:t>provide</w:t>
      </w:r>
      <w:r w:rsidRPr="00FF0624">
        <w:t xml:space="preserve"> individualised motivation utilising UK health regulations.</w:t>
      </w:r>
    </w:p>
    <w:p w:rsidR="0093511D" w:rsidRDefault="0093511D" w:rsidP="00CD6662">
      <w:pPr>
        <w:spacing w:line="360" w:lineRule="auto"/>
        <w:jc w:val="center"/>
      </w:pPr>
      <w:r w:rsidRPr="00FF0624">
        <w:rPr>
          <w:noProof/>
          <w:lang w:bidi="ar-SA"/>
        </w:rPr>
        <w:lastRenderedPageBreak/>
        <w:drawing>
          <wp:inline distT="0" distB="0" distL="0" distR="0">
            <wp:extent cx="4133850" cy="2217086"/>
            <wp:effectExtent l="0" t="0" r="0" b="0"/>
            <wp:docPr id="17614914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1491482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139879" cy="2220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511D" w:rsidRPr="00FF0624" w:rsidRDefault="0093511D" w:rsidP="00CD6662">
      <w:pPr>
        <w:spacing w:line="360" w:lineRule="auto"/>
        <w:jc w:val="center"/>
        <w:rPr>
          <w:b/>
          <w:bCs/>
        </w:rPr>
      </w:pPr>
      <w:r w:rsidRPr="00FF0624">
        <w:rPr>
          <w:b/>
          <w:bCs/>
        </w:rPr>
        <w:t>Figure</w:t>
      </w:r>
      <w:r>
        <w:rPr>
          <w:b/>
          <w:bCs/>
        </w:rPr>
        <w:t xml:space="preserve"> 2</w:t>
      </w:r>
      <w:r w:rsidRPr="00FF0624">
        <w:rPr>
          <w:b/>
          <w:bCs/>
        </w:rPr>
        <w:t>: Personalisation Framework for Hyper AI</w:t>
      </w:r>
    </w:p>
    <w:p w:rsidR="0093511D" w:rsidRPr="00FF0624" w:rsidRDefault="0093511D" w:rsidP="00CD6662">
      <w:pPr>
        <w:spacing w:line="360" w:lineRule="auto"/>
        <w:jc w:val="center"/>
      </w:pPr>
      <w:r>
        <w:t xml:space="preserve">(Source: </w:t>
      </w:r>
      <w:r w:rsidRPr="00545F4F">
        <w:t>Gujar</w:t>
      </w:r>
      <w:r>
        <w:t>, 2024)</w:t>
      </w:r>
    </w:p>
    <w:p w:rsidR="0093511D" w:rsidRDefault="0093511D" w:rsidP="00CD6662">
      <w:pPr>
        <w:spacing w:line="360" w:lineRule="auto"/>
        <w:jc w:val="both"/>
      </w:pPr>
      <w:r w:rsidRPr="00FF0624">
        <w:rPr>
          <w:b/>
          <w:bCs/>
        </w:rPr>
        <w:t>Use in Health Promotion</w:t>
      </w:r>
    </w:p>
    <w:p w:rsidR="009B5F61" w:rsidRDefault="0093511D" w:rsidP="00CD6662">
      <w:pPr>
        <w:spacing w:line="360" w:lineRule="auto"/>
        <w:jc w:val="both"/>
      </w:pPr>
      <w:r w:rsidRPr="00FF0624">
        <w:t xml:space="preserve">The application </w:t>
      </w:r>
      <w:r>
        <w:t>will assist</w:t>
      </w:r>
      <w:r w:rsidRPr="00FF0624">
        <w:t xml:space="preserve"> individuals </w:t>
      </w:r>
      <w:r>
        <w:t xml:space="preserve">in monitoringtheir </w:t>
      </w:r>
      <w:r w:rsidRPr="00FF0624">
        <w:t xml:space="preserve">BP and </w:t>
      </w:r>
      <w:r>
        <w:t>educate</w:t>
      </w:r>
      <w:r w:rsidRPr="00FF0624">
        <w:t xml:space="preserve"> them on </w:t>
      </w:r>
      <w:r>
        <w:t>the manner in which</w:t>
      </w:r>
      <w:r w:rsidRPr="00FF0624">
        <w:t xml:space="preserve"> to manage it. It </w:t>
      </w:r>
      <w:r>
        <w:t>will also convert</w:t>
      </w:r>
      <w:r w:rsidRPr="00FF0624">
        <w:t xml:space="preserve"> the complex numbers into easy charts and </w:t>
      </w:r>
      <w:r>
        <w:t>offer</w:t>
      </w:r>
      <w:r w:rsidRPr="00FF0624">
        <w:t xml:space="preserve"> brief lessons in habits on </w:t>
      </w:r>
      <w:r>
        <w:t xml:space="preserve">a </w:t>
      </w:r>
      <w:r w:rsidRPr="00FF0624">
        <w:t xml:space="preserve">behavioural science basis. It </w:t>
      </w:r>
      <w:r>
        <w:t>further</w:t>
      </w:r>
      <w:r w:rsidRPr="00FF0624">
        <w:t xml:space="preserve"> aids the doctors </w:t>
      </w:r>
      <w:r>
        <w:t>in identifying</w:t>
      </w:r>
      <w:r w:rsidRPr="00FF0624">
        <w:t xml:space="preserve"> high-risk patients. </w:t>
      </w:r>
      <w:r>
        <w:t>The HyperAI and related digital health tools are predicted to increase in the market by approximately 15.5% CAGR per year (</w:t>
      </w:r>
      <w:r w:rsidRPr="00545F4F">
        <w:t>Sawal</w:t>
      </w:r>
      <w:r>
        <w:t>, 2025). That indicates that there are increasing users of remote health systems and AI wellness applications. These devices can be used to locate hypertensive patients and enhance long-term management.</w:t>
      </w:r>
    </w:p>
    <w:p w:rsidR="009B5F61" w:rsidRDefault="009B5F61">
      <w:r>
        <w:br w:type="page"/>
      </w:r>
    </w:p>
    <w:p w:rsidR="0093511D" w:rsidRDefault="0093511D" w:rsidP="00CD6662">
      <w:pPr>
        <w:spacing w:line="360" w:lineRule="auto"/>
        <w:jc w:val="center"/>
      </w:pPr>
      <w:r>
        <w:rPr>
          <w:noProof/>
          <w:lang w:bidi="ar-SA"/>
        </w:rPr>
        <w:lastRenderedPageBreak/>
        <w:drawing>
          <wp:inline distT="0" distB="0" distL="0" distR="0">
            <wp:extent cx="5919321" cy="2466975"/>
            <wp:effectExtent l="0" t="0" r="5715" b="0"/>
            <wp:docPr id="119561104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800" cy="2478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93511D" w:rsidRPr="0059196D" w:rsidRDefault="0093511D" w:rsidP="00CD6662">
      <w:pPr>
        <w:spacing w:line="360" w:lineRule="auto"/>
        <w:jc w:val="center"/>
        <w:rPr>
          <w:b/>
          <w:bCs/>
        </w:rPr>
      </w:pPr>
      <w:r w:rsidRPr="0059196D">
        <w:rPr>
          <w:b/>
          <w:bCs/>
        </w:rPr>
        <w:t>Figure</w:t>
      </w:r>
      <w:r>
        <w:rPr>
          <w:b/>
          <w:bCs/>
        </w:rPr>
        <w:t xml:space="preserve"> 3</w:t>
      </w:r>
      <w:r w:rsidRPr="0059196D">
        <w:rPr>
          <w:b/>
          <w:bCs/>
        </w:rPr>
        <w:t>: Predicted market growth of HyperAI</w:t>
      </w:r>
    </w:p>
    <w:p w:rsidR="0093511D" w:rsidRPr="00FF0624" w:rsidRDefault="0093511D" w:rsidP="00CD6662">
      <w:pPr>
        <w:spacing w:line="360" w:lineRule="auto"/>
        <w:jc w:val="center"/>
      </w:pPr>
      <w:r>
        <w:t>(Source: Sawal, 2025)</w:t>
      </w:r>
    </w:p>
    <w:p w:rsidR="0093511D" w:rsidRDefault="0093511D" w:rsidP="00CD6662">
      <w:pPr>
        <w:spacing w:line="360" w:lineRule="auto"/>
        <w:jc w:val="both"/>
      </w:pPr>
      <w:r w:rsidRPr="00FF0624">
        <w:rPr>
          <w:b/>
          <w:bCs/>
        </w:rPr>
        <w:t xml:space="preserve">Critical Appraisal </w:t>
      </w:r>
    </w:p>
    <w:p w:rsidR="003A1401" w:rsidRPr="00164866" w:rsidRDefault="003A1401" w:rsidP="00CD6662">
      <w:pPr>
        <w:spacing w:line="360" w:lineRule="auto"/>
        <w:jc w:val="both"/>
        <w:rPr>
          <w:b/>
          <w:bCs/>
        </w:rPr>
      </w:pPr>
      <w:r w:rsidRPr="00164866">
        <w:rPr>
          <w:b/>
          <w:bCs/>
        </w:rPr>
        <w:t>Advantage</w:t>
      </w:r>
    </w:p>
    <w:p w:rsidR="003A1401" w:rsidRPr="00164866" w:rsidRDefault="0093511D" w:rsidP="00CD6662">
      <w:pPr>
        <w:spacing w:line="360" w:lineRule="auto"/>
        <w:jc w:val="both"/>
      </w:pPr>
      <w:r w:rsidRPr="00164866">
        <w:t>The application may involve a large number of individuals and allow them to remain engaged, identify issues at the earliest stage, and reduce the amount of work that physicians perform</w:t>
      </w:r>
      <w:r w:rsidR="003A1401" w:rsidRPr="00164866">
        <w:t xml:space="preserve"> (De Silva et al. 2025)</w:t>
      </w:r>
      <w:r w:rsidRPr="00164866">
        <w:t>.</w:t>
      </w:r>
    </w:p>
    <w:p w:rsidR="003A1401" w:rsidRPr="00164866" w:rsidRDefault="003A1401" w:rsidP="00CD6662">
      <w:pPr>
        <w:spacing w:line="360" w:lineRule="auto"/>
        <w:jc w:val="both"/>
        <w:rPr>
          <w:b/>
          <w:bCs/>
        </w:rPr>
      </w:pPr>
      <w:r w:rsidRPr="00164866">
        <w:rPr>
          <w:b/>
          <w:bCs/>
        </w:rPr>
        <w:t>Disadvantage</w:t>
      </w:r>
    </w:p>
    <w:p w:rsidR="0093511D" w:rsidRPr="00164866" w:rsidRDefault="0093511D" w:rsidP="00CD6662">
      <w:pPr>
        <w:spacing w:line="360" w:lineRule="auto"/>
        <w:jc w:val="both"/>
      </w:pPr>
      <w:r w:rsidRPr="00164866">
        <w:t>However, there are issues: it might be overlooked by older or less technology-aware individuals; the devices will not necessarily read properly; users might be intimidated by excessive notifications; and certain concerns about data security can be expressed</w:t>
      </w:r>
      <w:r w:rsidR="00925A9F" w:rsidRPr="00164866">
        <w:t xml:space="preserve"> (Gujar, 2024)</w:t>
      </w:r>
      <w:r w:rsidRPr="00164866">
        <w:t>.</w:t>
      </w:r>
    </w:p>
    <w:p w:rsidR="0093511D" w:rsidRDefault="0093511D" w:rsidP="00CD6662">
      <w:pPr>
        <w:spacing w:line="360" w:lineRule="auto"/>
        <w:jc w:val="center"/>
      </w:pPr>
      <w:r>
        <w:rPr>
          <w:noProof/>
          <w:lang w:bidi="ar-SA"/>
        </w:rPr>
        <w:lastRenderedPageBreak/>
        <w:drawing>
          <wp:inline distT="0" distB="0" distL="0" distR="0">
            <wp:extent cx="5943600" cy="4411345"/>
            <wp:effectExtent l="0" t="0" r="0" b="8255"/>
            <wp:docPr id="102113485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1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511D" w:rsidRPr="006F677C" w:rsidRDefault="0093511D" w:rsidP="00CD6662">
      <w:pPr>
        <w:spacing w:line="360" w:lineRule="auto"/>
        <w:jc w:val="center"/>
        <w:rPr>
          <w:b/>
          <w:bCs/>
        </w:rPr>
      </w:pPr>
      <w:r w:rsidRPr="006F677C">
        <w:rPr>
          <w:b/>
          <w:bCs/>
        </w:rPr>
        <w:t>Figure</w:t>
      </w:r>
      <w:r>
        <w:rPr>
          <w:b/>
          <w:bCs/>
        </w:rPr>
        <w:t xml:space="preserve"> 4</w:t>
      </w:r>
      <w:r w:rsidRPr="006F677C">
        <w:rPr>
          <w:b/>
          <w:bCs/>
        </w:rPr>
        <w:t>: HyperAI Ecosystem for a scalable technology solution</w:t>
      </w:r>
    </w:p>
    <w:p w:rsidR="0093511D" w:rsidRPr="00FF0624" w:rsidRDefault="0093511D" w:rsidP="00CD6662">
      <w:pPr>
        <w:spacing w:line="360" w:lineRule="auto"/>
        <w:jc w:val="center"/>
      </w:pPr>
      <w:r>
        <w:t xml:space="preserve">(Source: </w:t>
      </w:r>
      <w:r w:rsidRPr="00295C85">
        <w:t>De Silva</w:t>
      </w:r>
      <w:r>
        <w:t xml:space="preserve"> et al. 2025)</w:t>
      </w:r>
    </w:p>
    <w:p w:rsidR="0093511D" w:rsidRDefault="0093511D" w:rsidP="00CD6662">
      <w:pPr>
        <w:spacing w:line="360" w:lineRule="auto"/>
        <w:jc w:val="both"/>
        <w:rPr>
          <w:b/>
          <w:bCs/>
        </w:rPr>
      </w:pPr>
      <w:r w:rsidRPr="00FF0624">
        <w:rPr>
          <w:b/>
          <w:bCs/>
        </w:rPr>
        <w:t>Addressing Shortfalls</w:t>
      </w:r>
    </w:p>
    <w:p w:rsidR="0093511D" w:rsidRDefault="0093511D" w:rsidP="00CD6662">
      <w:pPr>
        <w:spacing w:line="360" w:lineRule="auto"/>
        <w:jc w:val="both"/>
      </w:pPr>
      <w:r w:rsidRPr="00FF0624">
        <w:t xml:space="preserve">The fixes to these problems include </w:t>
      </w:r>
      <w:r>
        <w:t xml:space="preserve">the </w:t>
      </w:r>
      <w:r w:rsidRPr="00FF0624">
        <w:t xml:space="preserve">provision of </w:t>
      </w:r>
      <w:r>
        <w:t>simple-to-use</w:t>
      </w:r>
      <w:r w:rsidRPr="00FF0624">
        <w:t xml:space="preserve"> devices</w:t>
      </w:r>
      <w:r>
        <w:t xml:space="preserve"> and</w:t>
      </w:r>
      <w:r w:rsidRPr="00FF0624">
        <w:t xml:space="preserve"> presentation of simple and multi-language screens</w:t>
      </w:r>
      <w:r>
        <w:t xml:space="preserve">. This would be the </w:t>
      </w:r>
      <w:r w:rsidRPr="00FF0624">
        <w:t xml:space="preserve">imaging of the information by doctors </w:t>
      </w:r>
      <w:r>
        <w:t>and the enhancement of cybersecurity (</w:t>
      </w:r>
      <w:r w:rsidRPr="00295C85">
        <w:t>Sahoo</w:t>
      </w:r>
      <w:r>
        <w:t xml:space="preserve">, 2025). It will also </w:t>
      </w:r>
      <w:r w:rsidRPr="00FF0624">
        <w:t>ensur</w:t>
      </w:r>
      <w:r>
        <w:t>e</w:t>
      </w:r>
      <w:r w:rsidRPr="00FF0624">
        <w:t xml:space="preserve"> that the service is available to everybody via the local programmes and </w:t>
      </w:r>
      <w:r>
        <w:t>national</w:t>
      </w:r>
      <w:r w:rsidRPr="00FF0624">
        <w:t xml:space="preserve"> support.</w:t>
      </w:r>
    </w:p>
    <w:p w:rsidR="0093511D" w:rsidRDefault="0093511D" w:rsidP="00CD6662">
      <w:pPr>
        <w:spacing w:line="360" w:lineRule="auto"/>
        <w:jc w:val="both"/>
      </w:pPr>
    </w:p>
    <w:p w:rsidR="00CD6662" w:rsidRDefault="00CD6662" w:rsidP="00CD6662">
      <w:pPr>
        <w:spacing w:line="360" w:lineRule="auto"/>
        <w:jc w:val="both"/>
      </w:pPr>
    </w:p>
    <w:p w:rsidR="00CD6662" w:rsidRDefault="00CD6662" w:rsidP="00CD6662">
      <w:pPr>
        <w:spacing w:line="360" w:lineRule="auto"/>
        <w:jc w:val="both"/>
      </w:pPr>
    </w:p>
    <w:p w:rsidR="00CD6662" w:rsidRDefault="00CD6662" w:rsidP="00CD6662">
      <w:pPr>
        <w:spacing w:line="360" w:lineRule="auto"/>
        <w:jc w:val="both"/>
      </w:pPr>
    </w:p>
    <w:p w:rsidR="00CD6662" w:rsidRDefault="00CD6662" w:rsidP="00CD6662">
      <w:pPr>
        <w:pStyle w:val="Heading1"/>
        <w:spacing w:line="360" w:lineRule="auto"/>
      </w:pPr>
      <w:bookmarkStart w:id="3" w:name="_Toc212476362"/>
      <w:r>
        <w:lastRenderedPageBreak/>
        <w:t>References</w:t>
      </w:r>
      <w:bookmarkEnd w:id="3"/>
    </w:p>
    <w:p w:rsidR="00CD6662" w:rsidRDefault="00CD6662" w:rsidP="00CD6662">
      <w:pPr>
        <w:spacing w:line="360" w:lineRule="auto"/>
        <w:jc w:val="both"/>
      </w:pPr>
      <w:r w:rsidRPr="00295C85">
        <w:t>De Silva, D., Mills, N., Moraliyage, H., Rathnayaka, P., Wishart, S. and Jennings, A., 2025. Responsible artificial intelligence hyper-automation with generative AI agents for sustainable cities of the future. </w:t>
      </w:r>
      <w:r w:rsidRPr="00295C85">
        <w:rPr>
          <w:i/>
          <w:iCs/>
        </w:rPr>
        <w:t>Smart Cities</w:t>
      </w:r>
      <w:r w:rsidRPr="00295C85">
        <w:t>, </w:t>
      </w:r>
      <w:r w:rsidRPr="00295C85">
        <w:rPr>
          <w:i/>
          <w:iCs/>
        </w:rPr>
        <w:t>8</w:t>
      </w:r>
      <w:r w:rsidRPr="00295C85">
        <w:t>(1), p.34.https://www.mdpi.com/2624-6511/8/1/34</w:t>
      </w:r>
    </w:p>
    <w:p w:rsidR="00CD6662" w:rsidRDefault="00CD6662" w:rsidP="00CD6662">
      <w:pPr>
        <w:spacing w:line="360" w:lineRule="auto"/>
        <w:jc w:val="both"/>
      </w:pPr>
      <w:r w:rsidRPr="00545F4F">
        <w:t>Gujar, V., 2024. AI Camera: Unique Technique to Hyper AI Personalization for Malls. </w:t>
      </w:r>
      <w:r w:rsidRPr="00545F4F">
        <w:rPr>
          <w:i/>
          <w:iCs/>
        </w:rPr>
        <w:t>International Journal of Science and Research (IJSR)</w:t>
      </w:r>
      <w:r w:rsidRPr="00545F4F">
        <w:t>, </w:t>
      </w:r>
      <w:r w:rsidRPr="00545F4F">
        <w:rPr>
          <w:i/>
          <w:iCs/>
        </w:rPr>
        <w:t>13</w:t>
      </w:r>
      <w:r w:rsidRPr="00545F4F">
        <w:t>(4).https://www.researchgate.net/profile/Vivek-Gujar/publication/379757135_AI_Camera_Unique_Technique_to_Hyper_AI_Personalization_for_Malls_IndoAI_Case_Study/links/6618b5cef7d3fc28744321e4/AI-Camera-Unique-Technique-to-Hyper-AI-Personalization-for-Malls-IndoAI-Case-Study.pdf</w:t>
      </w:r>
    </w:p>
    <w:p w:rsidR="00CD6662" w:rsidRPr="00545F4F" w:rsidRDefault="00CD6662" w:rsidP="00CD6662">
      <w:pPr>
        <w:spacing w:line="360" w:lineRule="auto"/>
        <w:jc w:val="both"/>
      </w:pPr>
      <w:r w:rsidRPr="00545F4F">
        <w:t xml:space="preserve">NHS Digital (2023). </w:t>
      </w:r>
      <w:r w:rsidRPr="00545F4F">
        <w:rPr>
          <w:i/>
          <w:iCs/>
        </w:rPr>
        <w:t>Adults’ health: Hypertension</w:t>
      </w:r>
      <w:r w:rsidRPr="00545F4F">
        <w:t>. [online] Available at: https://digital.nhs.uk/data-and-information/publications/statistical/health-survey-for-england/2021-part-2/adult-health-hypertension [Accessed 27 Oct. 2025].</w:t>
      </w:r>
    </w:p>
    <w:p w:rsidR="00CD6662" w:rsidRPr="00B42208" w:rsidRDefault="00CD6662" w:rsidP="00CD6662">
      <w:pPr>
        <w:spacing w:line="360" w:lineRule="auto"/>
        <w:jc w:val="both"/>
      </w:pPr>
      <w:r w:rsidRPr="00295C85">
        <w:t>Sahoo, D., 2025. Chapter-6 The Rise of Intelligent Hyper-Automation: Reinventing Business with Artificial Intelligence (AI) &amp; Machine Learning (ML). </w:t>
      </w:r>
      <w:r w:rsidRPr="00295C85">
        <w:rPr>
          <w:i/>
          <w:iCs/>
        </w:rPr>
        <w:t>AND PRACTICE OF</w:t>
      </w:r>
      <w:r w:rsidRPr="00295C85">
        <w:t>, p.129.https://www.andhraloyolacollege.ac.in/mba_books/Principles,%20Fundamentals%20AND%20PRACTICE%20OF%20MANAGEMENT.pdf#page=134</w:t>
      </w:r>
    </w:p>
    <w:p w:rsidR="00CD6662" w:rsidRPr="00545F4F" w:rsidRDefault="00CD6662" w:rsidP="00CD6662">
      <w:pPr>
        <w:spacing w:line="360" w:lineRule="auto"/>
        <w:jc w:val="both"/>
      </w:pPr>
      <w:r w:rsidRPr="00545F4F">
        <w:t xml:space="preserve">Sawal, J. (2025). </w:t>
      </w:r>
      <w:r w:rsidRPr="00545F4F">
        <w:rPr>
          <w:i/>
          <w:iCs/>
        </w:rPr>
        <w:t>Hyperautomation Market Size USD 22.84 Bn by 2027 | CAGR of 18.2%"</w:t>
      </w:r>
      <w:r w:rsidRPr="00545F4F">
        <w:t>. [online] www.emergenresearch.com. Available at: https://www.emergenresearch.com/industry-report/hyperautomation-market [Accessed 27 Oct. 2025].</w:t>
      </w:r>
    </w:p>
    <w:p w:rsidR="00CD6662" w:rsidRPr="0093511D" w:rsidRDefault="00CD6662" w:rsidP="00CD6662">
      <w:pPr>
        <w:spacing w:line="360" w:lineRule="auto"/>
        <w:jc w:val="both"/>
      </w:pPr>
    </w:p>
    <w:sectPr w:rsidR="00CD6662" w:rsidRPr="0093511D" w:rsidSect="00CD6662">
      <w:footerReference w:type="default" r:id="rId19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15E1" w:rsidRDefault="004B15E1" w:rsidP="00CD6662">
      <w:pPr>
        <w:spacing w:after="0" w:line="240" w:lineRule="auto"/>
      </w:pPr>
      <w:r>
        <w:separator/>
      </w:r>
    </w:p>
  </w:endnote>
  <w:endnote w:type="continuationSeparator" w:id="1">
    <w:p w:rsidR="004B15E1" w:rsidRDefault="004B15E1" w:rsidP="00CD66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516054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D6662" w:rsidRDefault="003E075D">
        <w:pPr>
          <w:pStyle w:val="Footer"/>
          <w:jc w:val="right"/>
        </w:pPr>
        <w:r>
          <w:fldChar w:fldCharType="begin"/>
        </w:r>
        <w:r w:rsidR="00CD6662">
          <w:instrText xml:space="preserve"> PAGE   \* MERGEFORMAT </w:instrText>
        </w:r>
        <w:r>
          <w:fldChar w:fldCharType="separate"/>
        </w:r>
        <w:r w:rsidR="001777FA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350DAB" w:rsidRDefault="00350DA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15E1" w:rsidRDefault="004B15E1" w:rsidP="00CD6662">
      <w:pPr>
        <w:spacing w:after="0" w:line="240" w:lineRule="auto"/>
      </w:pPr>
      <w:r>
        <w:separator/>
      </w:r>
    </w:p>
  </w:footnote>
  <w:footnote w:type="continuationSeparator" w:id="1">
    <w:p w:rsidR="004B15E1" w:rsidRDefault="004B15E1" w:rsidP="00CD66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243461"/>
    <w:multiLevelType w:val="hybridMultilevel"/>
    <w:tmpl w:val="50622E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E80542"/>
    <w:multiLevelType w:val="hybridMultilevel"/>
    <w:tmpl w:val="CB005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991811"/>
    <w:multiLevelType w:val="hybridMultilevel"/>
    <w:tmpl w:val="D49E3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removePersonalInformation/>
  <w:removeDateAndTime/>
  <w:defaultTabStop w:val="720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537D12"/>
    <w:rsid w:val="00004083"/>
    <w:rsid w:val="00022F62"/>
    <w:rsid w:val="000706FB"/>
    <w:rsid w:val="00164866"/>
    <w:rsid w:val="001777FA"/>
    <w:rsid w:val="00196FAF"/>
    <w:rsid w:val="001C71BD"/>
    <w:rsid w:val="00214E7B"/>
    <w:rsid w:val="002C62C5"/>
    <w:rsid w:val="0034194A"/>
    <w:rsid w:val="00350DAB"/>
    <w:rsid w:val="00376E00"/>
    <w:rsid w:val="003A1401"/>
    <w:rsid w:val="003C15DD"/>
    <w:rsid w:val="003E075D"/>
    <w:rsid w:val="003F20B4"/>
    <w:rsid w:val="00475EB9"/>
    <w:rsid w:val="004B15E1"/>
    <w:rsid w:val="004B15F8"/>
    <w:rsid w:val="00503A31"/>
    <w:rsid w:val="00537D12"/>
    <w:rsid w:val="005474DD"/>
    <w:rsid w:val="00627DDA"/>
    <w:rsid w:val="00657942"/>
    <w:rsid w:val="006A04C9"/>
    <w:rsid w:val="006E0139"/>
    <w:rsid w:val="00717580"/>
    <w:rsid w:val="00731CE6"/>
    <w:rsid w:val="007459F2"/>
    <w:rsid w:val="00762071"/>
    <w:rsid w:val="007C1ECA"/>
    <w:rsid w:val="00807550"/>
    <w:rsid w:val="0084165B"/>
    <w:rsid w:val="00855205"/>
    <w:rsid w:val="008841D3"/>
    <w:rsid w:val="00913BBA"/>
    <w:rsid w:val="00925A9F"/>
    <w:rsid w:val="0093511D"/>
    <w:rsid w:val="009B5F61"/>
    <w:rsid w:val="009D11CD"/>
    <w:rsid w:val="00A73ECF"/>
    <w:rsid w:val="00A75401"/>
    <w:rsid w:val="00AA4DFB"/>
    <w:rsid w:val="00AB03BC"/>
    <w:rsid w:val="00AC668E"/>
    <w:rsid w:val="00B365FD"/>
    <w:rsid w:val="00B94050"/>
    <w:rsid w:val="00C234A7"/>
    <w:rsid w:val="00C34E31"/>
    <w:rsid w:val="00C50929"/>
    <w:rsid w:val="00CD5582"/>
    <w:rsid w:val="00CD6662"/>
    <w:rsid w:val="00D22ACF"/>
    <w:rsid w:val="00DE1A68"/>
    <w:rsid w:val="00E0031B"/>
    <w:rsid w:val="00E020E0"/>
    <w:rsid w:val="00E27B51"/>
    <w:rsid w:val="00E46239"/>
    <w:rsid w:val="00E95936"/>
    <w:rsid w:val="00EB426C"/>
    <w:rsid w:val="00F04C80"/>
    <w:rsid w:val="00F97D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my-MM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A68"/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06FB"/>
    <w:pPr>
      <w:keepNext/>
      <w:keepLines/>
      <w:spacing w:before="360" w:after="80"/>
      <w:jc w:val="both"/>
      <w:outlineLvl w:val="0"/>
    </w:pPr>
    <w:rPr>
      <w:rFonts w:eastAsiaTheme="majorEastAsia" w:cstheme="majorBidi"/>
      <w:b/>
      <w:color w:val="000000" w:themeColor="text1"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7D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37D1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37D1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7D1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7D1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7D1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7D1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7D1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06FB"/>
    <w:rPr>
      <w:rFonts w:ascii="Times New Roman" w:eastAsiaTheme="majorEastAsia" w:hAnsi="Times New Roman" w:cstheme="majorBidi"/>
      <w:b/>
      <w:color w:val="000000" w:themeColor="text1"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7D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537D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537D1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7D1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7D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7D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7D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7D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7D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7D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7D1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7D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7D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7D12"/>
    <w:rPr>
      <w:rFonts w:ascii="Times New Roman" w:hAnsi="Times New Roman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7D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7D1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7D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7D12"/>
    <w:rPr>
      <w:rFonts w:ascii="Times New Roman" w:hAnsi="Times New Roman"/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7D12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37D12"/>
    <w:pPr>
      <w:spacing w:before="100" w:beforeAutospacing="1" w:after="100" w:afterAutospacing="1" w:line="240" w:lineRule="auto"/>
    </w:pPr>
    <w:rPr>
      <w:rFonts w:eastAsia="Times New Roman" w:cs="Times New Roman"/>
      <w:kern w:val="0"/>
    </w:rPr>
  </w:style>
  <w:style w:type="paragraph" w:styleId="Header">
    <w:name w:val="header"/>
    <w:basedOn w:val="Normal"/>
    <w:link w:val="HeaderChar"/>
    <w:uiPriority w:val="99"/>
    <w:unhideWhenUsed/>
    <w:rsid w:val="00CD66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6662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CD66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6662"/>
    <w:rPr>
      <w:rFonts w:ascii="Times New Roman" w:hAnsi="Times New Roman"/>
    </w:rPr>
  </w:style>
  <w:style w:type="paragraph" w:styleId="TOCHeading">
    <w:name w:val="TOC Heading"/>
    <w:basedOn w:val="Heading1"/>
    <w:next w:val="Normal"/>
    <w:uiPriority w:val="39"/>
    <w:unhideWhenUsed/>
    <w:qFormat/>
    <w:rsid w:val="00196FAF"/>
    <w:pPr>
      <w:spacing w:before="240" w:after="0"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kern w:val="0"/>
      <w:sz w:val="32"/>
      <w:szCs w:val="32"/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196FA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96FAF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4194A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7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7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hyperlink" Target="https://publications.ersnet.org/content/erj/56/2/2000493.abstrac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4117C8-B29D-4E63-BB3F-FD7F423E8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1494</Words>
  <Characters>8518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2025-10-30T22:29:00Z</dcterms:created>
  <dcterms:modified xsi:type="dcterms:W3CDTF">2025-10-30T22:29:00Z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0832eb07-16e1-41b9-ad12-7c4f88fe0213</vt:lpwstr>
  </property>
</Properties>
</file>