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F63A2C" w14:textId="77777777" w:rsidR="00B940DD" w:rsidRDefault="00B940DD"/>
    <w:p w14:paraId="1A8A2B84" w14:textId="77777777" w:rsidR="000A7059" w:rsidRDefault="000A7059" w:rsidP="000A7059">
      <w:pPr>
        <w:tabs>
          <w:tab w:val="right" w:pos="10706"/>
        </w:tabs>
        <w:spacing w:line="259" w:lineRule="auto"/>
        <w:ind w:left="-1"/>
      </w:pPr>
      <w:r>
        <w:rPr>
          <w:noProof/>
        </w:rPr>
        <w:drawing>
          <wp:inline distT="0" distB="0" distL="0" distR="0" wp14:anchorId="4AD0CB9F" wp14:editId="25932EC9">
            <wp:extent cx="1809750" cy="723900"/>
            <wp:effectExtent l="0" t="0" r="0" b="0"/>
            <wp:docPr id="339" name="Picture 339"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339" name="Picture 339" descr="A black background with white text&#10;&#10;AI-generated content may be incorrect."/>
                    <pic:cNvPicPr/>
                  </pic:nvPicPr>
                  <pic:blipFill>
                    <a:blip r:embed="rId5"/>
                    <a:stretch>
                      <a:fillRect/>
                    </a:stretch>
                  </pic:blipFill>
                  <pic:spPr>
                    <a:xfrm>
                      <a:off x="0" y="0"/>
                      <a:ext cx="1809750" cy="723900"/>
                    </a:xfrm>
                    <a:prstGeom prst="rect">
                      <a:avLst/>
                    </a:prstGeom>
                  </pic:spPr>
                </pic:pic>
              </a:graphicData>
            </a:graphic>
          </wp:inline>
        </w:drawing>
      </w:r>
      <w:r>
        <w:tab/>
        <w:t xml:space="preserve">    </w:t>
      </w:r>
    </w:p>
    <w:p w14:paraId="38BF5918" w14:textId="3D524EBB" w:rsidR="000A7059" w:rsidRDefault="000A7059" w:rsidP="00D83CB8">
      <w:pPr>
        <w:spacing w:line="259" w:lineRule="auto"/>
        <w:ind w:right="250"/>
        <w:jc w:val="right"/>
      </w:pPr>
      <w:r>
        <w:rPr>
          <w:rFonts w:ascii="Arial" w:eastAsia="Arial" w:hAnsi="Arial" w:cs="Arial"/>
          <w:b/>
        </w:rPr>
        <w:t xml:space="preserve">APPENDIX GA36a </w:t>
      </w:r>
    </w:p>
    <w:p w14:paraId="1FC9C6A9" w14:textId="77777777" w:rsidR="000A7059" w:rsidRDefault="000A7059" w:rsidP="000A7059">
      <w:pPr>
        <w:pStyle w:val="Heading1"/>
        <w:pBdr>
          <w:top w:val="single" w:sz="4" w:space="0" w:color="000000"/>
          <w:left w:val="single" w:sz="4" w:space="0" w:color="000000"/>
          <w:bottom w:val="single" w:sz="4" w:space="0" w:color="000000"/>
          <w:right w:val="single" w:sz="4" w:space="0" w:color="000000"/>
        </w:pBdr>
        <w:shd w:val="clear" w:color="auto" w:fill="C0C0C0"/>
        <w:spacing w:after="107"/>
        <w:ind w:left="49" w:right="33"/>
        <w:jc w:val="center"/>
      </w:pPr>
      <w:r>
        <w:t xml:space="preserve">LEVEL 4 ASSESSMENT SPECIFICATION  </w:t>
      </w:r>
    </w:p>
    <w:p w14:paraId="1AD70C2D" w14:textId="77777777" w:rsidR="000A7059" w:rsidRDefault="000A7059" w:rsidP="000A7059">
      <w:pPr>
        <w:spacing w:line="259" w:lineRule="auto"/>
        <w:ind w:right="190"/>
        <w:jc w:val="center"/>
      </w:pPr>
      <w:r>
        <w:rPr>
          <w:rFonts w:ascii="Arial" w:eastAsia="Arial" w:hAnsi="Arial" w:cs="Arial"/>
          <w:b/>
          <w:i/>
        </w:rPr>
        <w:t xml:space="preserve"> </w:t>
      </w:r>
    </w:p>
    <w:tbl>
      <w:tblPr>
        <w:tblStyle w:val="TableGrid0"/>
        <w:tblW w:w="0" w:type="auto"/>
        <w:tblLook w:val="04A0" w:firstRow="1" w:lastRow="0" w:firstColumn="1" w:lastColumn="0" w:noHBand="0" w:noVBand="1"/>
      </w:tblPr>
      <w:tblGrid>
        <w:gridCol w:w="4508"/>
        <w:gridCol w:w="4508"/>
      </w:tblGrid>
      <w:tr w:rsidR="008B1599" w14:paraId="392974A9" w14:textId="77777777">
        <w:tc>
          <w:tcPr>
            <w:tcW w:w="4508" w:type="dxa"/>
          </w:tcPr>
          <w:p w14:paraId="69E22C30" w14:textId="77777777" w:rsidR="008B1599" w:rsidRDefault="008B1599">
            <w:r>
              <w:t xml:space="preserve">Name: </w:t>
            </w:r>
          </w:p>
          <w:p w14:paraId="000EFEEB" w14:textId="3C7367B8" w:rsidR="008B1599" w:rsidRDefault="008B1599"/>
        </w:tc>
        <w:tc>
          <w:tcPr>
            <w:tcW w:w="4508" w:type="dxa"/>
          </w:tcPr>
          <w:p w14:paraId="5A563B30" w14:textId="02140B4D" w:rsidR="008B1599" w:rsidRDefault="008B1599">
            <w:r>
              <w:t>Kwasi Asiedu</w:t>
            </w:r>
          </w:p>
        </w:tc>
      </w:tr>
      <w:tr w:rsidR="008B1599" w14:paraId="66BCDFE1" w14:textId="77777777">
        <w:tc>
          <w:tcPr>
            <w:tcW w:w="4508" w:type="dxa"/>
          </w:tcPr>
          <w:p w14:paraId="5CC15893" w14:textId="77777777" w:rsidR="008B1599" w:rsidRDefault="008B1599">
            <w:r>
              <w:t>Student ID:</w:t>
            </w:r>
          </w:p>
          <w:p w14:paraId="066D3ECE" w14:textId="6185AAFE" w:rsidR="008B1599" w:rsidRDefault="008B1599"/>
        </w:tc>
        <w:tc>
          <w:tcPr>
            <w:tcW w:w="4508" w:type="dxa"/>
          </w:tcPr>
          <w:p w14:paraId="280F1C49" w14:textId="3EB67F4F" w:rsidR="00003910" w:rsidRDefault="00003910">
            <w:r>
              <w:t>2419872</w:t>
            </w:r>
          </w:p>
        </w:tc>
      </w:tr>
      <w:tr w:rsidR="008B1599" w14:paraId="78BBEEA4" w14:textId="77777777">
        <w:tc>
          <w:tcPr>
            <w:tcW w:w="4508" w:type="dxa"/>
          </w:tcPr>
          <w:p w14:paraId="606EF45B" w14:textId="77777777" w:rsidR="008B1599" w:rsidRDefault="008B1599">
            <w:r>
              <w:t xml:space="preserve">Module: </w:t>
            </w:r>
          </w:p>
          <w:p w14:paraId="76E59FE3" w14:textId="59705494" w:rsidR="008B1599" w:rsidRDefault="008B1599"/>
        </w:tc>
        <w:tc>
          <w:tcPr>
            <w:tcW w:w="4508" w:type="dxa"/>
          </w:tcPr>
          <w:p w14:paraId="6233CFE8" w14:textId="43601F21" w:rsidR="008B1599" w:rsidRDefault="008B1599">
            <w:r>
              <w:t>Introduction to Health and Social Care</w:t>
            </w:r>
          </w:p>
        </w:tc>
      </w:tr>
      <w:tr w:rsidR="008B1599" w14:paraId="5138F918" w14:textId="77777777">
        <w:tc>
          <w:tcPr>
            <w:tcW w:w="4508" w:type="dxa"/>
          </w:tcPr>
          <w:p w14:paraId="0FA8D27F" w14:textId="77777777" w:rsidR="008B1599" w:rsidRDefault="008B1599">
            <w:r>
              <w:t>Module Code:</w:t>
            </w:r>
          </w:p>
          <w:p w14:paraId="5CBEF0FA" w14:textId="5FFDAEA9" w:rsidR="008B1599" w:rsidRDefault="008B1599"/>
        </w:tc>
        <w:tc>
          <w:tcPr>
            <w:tcW w:w="4508" w:type="dxa"/>
          </w:tcPr>
          <w:p w14:paraId="242F9A23" w14:textId="5AE36AD1" w:rsidR="008B1599" w:rsidRDefault="008B1599">
            <w:r>
              <w:t>LCHS4003</w:t>
            </w:r>
          </w:p>
        </w:tc>
      </w:tr>
      <w:tr w:rsidR="008B1599" w14:paraId="571E6121" w14:textId="77777777">
        <w:tc>
          <w:tcPr>
            <w:tcW w:w="4508" w:type="dxa"/>
          </w:tcPr>
          <w:p w14:paraId="47BF2CD0" w14:textId="77777777" w:rsidR="008B1599" w:rsidRDefault="008B1599">
            <w:r>
              <w:t xml:space="preserve">Lecturer: </w:t>
            </w:r>
          </w:p>
          <w:p w14:paraId="11B8F965" w14:textId="1BF8B558" w:rsidR="008B1599" w:rsidRDefault="008B1599"/>
        </w:tc>
        <w:tc>
          <w:tcPr>
            <w:tcW w:w="4508" w:type="dxa"/>
          </w:tcPr>
          <w:p w14:paraId="00444BD9" w14:textId="5DBA877E" w:rsidR="00003910" w:rsidRDefault="00003910">
            <w:r>
              <w:t>Tsiwani Khumalo</w:t>
            </w:r>
          </w:p>
        </w:tc>
      </w:tr>
      <w:tr w:rsidR="008B1599" w14:paraId="1303734C" w14:textId="77777777">
        <w:tc>
          <w:tcPr>
            <w:tcW w:w="4508" w:type="dxa"/>
          </w:tcPr>
          <w:p w14:paraId="58FDF304" w14:textId="77777777" w:rsidR="008B1599" w:rsidRDefault="00003910">
            <w:r>
              <w:t xml:space="preserve">Assignment Title: </w:t>
            </w:r>
          </w:p>
          <w:p w14:paraId="438109A7" w14:textId="2A6EBE74" w:rsidR="00003910" w:rsidRDefault="00003910"/>
        </w:tc>
        <w:tc>
          <w:tcPr>
            <w:tcW w:w="4508" w:type="dxa"/>
          </w:tcPr>
          <w:p w14:paraId="485C2BA7" w14:textId="250D36F7" w:rsidR="00003910" w:rsidRDefault="00003910">
            <w:r>
              <w:t>Written Assignment</w:t>
            </w:r>
          </w:p>
        </w:tc>
      </w:tr>
    </w:tbl>
    <w:p w14:paraId="56C77757" w14:textId="77777777" w:rsidR="008B45F6" w:rsidRDefault="008B45F6"/>
    <w:p w14:paraId="7D85E0DA" w14:textId="77777777" w:rsidR="008B45F6" w:rsidRDefault="008B45F6"/>
    <w:p w14:paraId="4802093F" w14:textId="77777777" w:rsidR="008B45F6" w:rsidRDefault="008B45F6"/>
    <w:p w14:paraId="04E5A871" w14:textId="77777777" w:rsidR="008B45F6" w:rsidRDefault="008B45F6"/>
    <w:p w14:paraId="17ABB5D5" w14:textId="77777777" w:rsidR="008B45F6" w:rsidRDefault="008B45F6"/>
    <w:p w14:paraId="7EB3ACF4" w14:textId="77777777" w:rsidR="008B45F6" w:rsidRDefault="008B45F6"/>
    <w:p w14:paraId="4A29E869" w14:textId="77777777" w:rsidR="008B45F6" w:rsidRDefault="008B45F6"/>
    <w:p w14:paraId="73835981" w14:textId="77777777" w:rsidR="008B45F6" w:rsidRDefault="008B45F6"/>
    <w:p w14:paraId="524556E3" w14:textId="77777777" w:rsidR="008B45F6" w:rsidRDefault="008B45F6"/>
    <w:p w14:paraId="651B35D2" w14:textId="77777777" w:rsidR="008B45F6" w:rsidRDefault="008B45F6"/>
    <w:p w14:paraId="17024F0B" w14:textId="77777777" w:rsidR="008B45F6" w:rsidRDefault="008B45F6"/>
    <w:p w14:paraId="495D50B8" w14:textId="77777777" w:rsidR="008B45F6" w:rsidRDefault="008B45F6"/>
    <w:p w14:paraId="2900E26D" w14:textId="77777777" w:rsidR="008B45F6" w:rsidRDefault="008B45F6"/>
    <w:sdt>
      <w:sdtPr>
        <w:rPr>
          <w:rFonts w:asciiTheme="minorHAnsi" w:eastAsiaTheme="minorHAnsi" w:hAnsiTheme="minorHAnsi" w:cstheme="minorBidi"/>
          <w:color w:val="auto"/>
          <w:kern w:val="2"/>
          <w:sz w:val="24"/>
          <w:szCs w:val="24"/>
          <w:lang w:val="en-GB"/>
          <w14:ligatures w14:val="standardContextual"/>
        </w:rPr>
        <w:id w:val="-732153893"/>
        <w:docPartObj>
          <w:docPartGallery w:val="Table of Contents"/>
          <w:docPartUnique/>
        </w:docPartObj>
      </w:sdtPr>
      <w:sdtEndPr>
        <w:rPr>
          <w:b/>
          <w:bCs/>
          <w:noProof/>
        </w:rPr>
      </w:sdtEndPr>
      <w:sdtContent>
        <w:p w14:paraId="6E544F23" w14:textId="6248AD75" w:rsidR="000A7059" w:rsidRPr="00BF3788" w:rsidRDefault="000A7059">
          <w:pPr>
            <w:pStyle w:val="TOCHeading"/>
            <w:rPr>
              <w:rFonts w:ascii="Arial" w:hAnsi="Arial" w:cs="Arial"/>
              <w:sz w:val="24"/>
              <w:szCs w:val="24"/>
            </w:rPr>
          </w:pPr>
          <w:r w:rsidRPr="00BF3788">
            <w:rPr>
              <w:rFonts w:ascii="Arial" w:hAnsi="Arial" w:cs="Arial"/>
              <w:sz w:val="24"/>
              <w:szCs w:val="24"/>
            </w:rPr>
            <w:t>Table of Contents</w:t>
          </w:r>
        </w:p>
        <w:p w14:paraId="3B0636A4" w14:textId="644F418B" w:rsidR="000A7059" w:rsidRPr="00BF3788" w:rsidRDefault="000A7059">
          <w:pPr>
            <w:pStyle w:val="TOC1"/>
            <w:tabs>
              <w:tab w:val="right" w:leader="dot" w:pos="9016"/>
            </w:tabs>
            <w:rPr>
              <w:rFonts w:ascii="Arial" w:hAnsi="Arial" w:cs="Arial"/>
              <w:noProof/>
            </w:rPr>
          </w:pPr>
          <w:r w:rsidRPr="00BF3788">
            <w:rPr>
              <w:rFonts w:ascii="Arial" w:hAnsi="Arial" w:cs="Arial"/>
            </w:rPr>
            <w:fldChar w:fldCharType="begin"/>
          </w:r>
          <w:r w:rsidRPr="00BF3788">
            <w:rPr>
              <w:rFonts w:ascii="Arial" w:hAnsi="Arial" w:cs="Arial"/>
            </w:rPr>
            <w:instrText xml:space="preserve"> TOC \o "1-3" \h \z \u </w:instrText>
          </w:r>
          <w:r w:rsidRPr="00BF3788">
            <w:rPr>
              <w:rFonts w:ascii="Arial" w:hAnsi="Arial" w:cs="Arial"/>
            </w:rPr>
            <w:fldChar w:fldCharType="separate"/>
          </w:r>
          <w:hyperlink w:anchor="_Toc213171077" w:history="1">
            <w:r w:rsidRPr="00BF3788">
              <w:rPr>
                <w:rStyle w:val="Hyperlink"/>
                <w:rFonts w:ascii="Arial" w:hAnsi="Arial" w:cs="Arial"/>
                <w:noProof/>
              </w:rPr>
              <w:t>Introduction</w:t>
            </w:r>
            <w:r w:rsidRPr="00BF3788">
              <w:rPr>
                <w:rFonts w:ascii="Arial" w:hAnsi="Arial" w:cs="Arial"/>
                <w:noProof/>
                <w:webHidden/>
              </w:rPr>
              <w:tab/>
            </w:r>
            <w:r w:rsidRPr="00BF3788">
              <w:rPr>
                <w:rFonts w:ascii="Arial" w:hAnsi="Arial" w:cs="Arial"/>
                <w:noProof/>
                <w:webHidden/>
              </w:rPr>
              <w:fldChar w:fldCharType="begin"/>
            </w:r>
            <w:r w:rsidRPr="00BF3788">
              <w:rPr>
                <w:rFonts w:ascii="Arial" w:hAnsi="Arial" w:cs="Arial"/>
                <w:noProof/>
                <w:webHidden/>
              </w:rPr>
              <w:instrText xml:space="preserve"> PAGEREF _Toc213171077 \h </w:instrText>
            </w:r>
            <w:r w:rsidRPr="00BF3788">
              <w:rPr>
                <w:rFonts w:ascii="Arial" w:hAnsi="Arial" w:cs="Arial"/>
                <w:noProof/>
                <w:webHidden/>
              </w:rPr>
            </w:r>
            <w:r w:rsidRPr="00BF3788">
              <w:rPr>
                <w:rFonts w:ascii="Arial" w:hAnsi="Arial" w:cs="Arial"/>
                <w:noProof/>
                <w:webHidden/>
              </w:rPr>
              <w:fldChar w:fldCharType="separate"/>
            </w:r>
            <w:r w:rsidRPr="00BF3788">
              <w:rPr>
                <w:rFonts w:ascii="Arial" w:hAnsi="Arial" w:cs="Arial"/>
                <w:noProof/>
                <w:webHidden/>
              </w:rPr>
              <w:t>1</w:t>
            </w:r>
            <w:r w:rsidRPr="00BF3788">
              <w:rPr>
                <w:rFonts w:ascii="Arial" w:hAnsi="Arial" w:cs="Arial"/>
                <w:noProof/>
                <w:webHidden/>
              </w:rPr>
              <w:fldChar w:fldCharType="end"/>
            </w:r>
          </w:hyperlink>
        </w:p>
        <w:p w14:paraId="786B00DA" w14:textId="3DDEEBB2" w:rsidR="000A7059" w:rsidRPr="00BF3788" w:rsidRDefault="000A7059">
          <w:pPr>
            <w:pStyle w:val="TOC1"/>
            <w:tabs>
              <w:tab w:val="right" w:leader="dot" w:pos="9016"/>
            </w:tabs>
            <w:rPr>
              <w:rFonts w:ascii="Arial" w:hAnsi="Arial" w:cs="Arial"/>
              <w:noProof/>
            </w:rPr>
          </w:pPr>
          <w:hyperlink w:anchor="_Toc213171078" w:history="1">
            <w:r w:rsidRPr="00BF3788">
              <w:rPr>
                <w:rStyle w:val="Hyperlink"/>
                <w:rFonts w:ascii="Arial" w:hAnsi="Arial" w:cs="Arial"/>
                <w:noProof/>
              </w:rPr>
              <w:t>The Importance of Effective Communication in Mrs. Mann’s Care: Applying the Equality Act 2010 and Berlo’s Communication Model</w:t>
            </w:r>
            <w:r w:rsidRPr="00BF3788">
              <w:rPr>
                <w:rFonts w:ascii="Arial" w:hAnsi="Arial" w:cs="Arial"/>
                <w:noProof/>
                <w:webHidden/>
              </w:rPr>
              <w:tab/>
            </w:r>
            <w:r w:rsidRPr="00BF3788">
              <w:rPr>
                <w:rFonts w:ascii="Arial" w:hAnsi="Arial" w:cs="Arial"/>
                <w:noProof/>
                <w:webHidden/>
              </w:rPr>
              <w:fldChar w:fldCharType="begin"/>
            </w:r>
            <w:r w:rsidRPr="00BF3788">
              <w:rPr>
                <w:rFonts w:ascii="Arial" w:hAnsi="Arial" w:cs="Arial"/>
                <w:noProof/>
                <w:webHidden/>
              </w:rPr>
              <w:instrText xml:space="preserve"> PAGEREF _Toc213171078 \h </w:instrText>
            </w:r>
            <w:r w:rsidRPr="00BF3788">
              <w:rPr>
                <w:rFonts w:ascii="Arial" w:hAnsi="Arial" w:cs="Arial"/>
                <w:noProof/>
                <w:webHidden/>
              </w:rPr>
            </w:r>
            <w:r w:rsidRPr="00BF3788">
              <w:rPr>
                <w:rFonts w:ascii="Arial" w:hAnsi="Arial" w:cs="Arial"/>
                <w:noProof/>
                <w:webHidden/>
              </w:rPr>
              <w:fldChar w:fldCharType="separate"/>
            </w:r>
            <w:r w:rsidRPr="00BF3788">
              <w:rPr>
                <w:rFonts w:ascii="Arial" w:hAnsi="Arial" w:cs="Arial"/>
                <w:noProof/>
                <w:webHidden/>
              </w:rPr>
              <w:t>1</w:t>
            </w:r>
            <w:r w:rsidRPr="00BF3788">
              <w:rPr>
                <w:rFonts w:ascii="Arial" w:hAnsi="Arial" w:cs="Arial"/>
                <w:noProof/>
                <w:webHidden/>
              </w:rPr>
              <w:fldChar w:fldCharType="end"/>
            </w:r>
          </w:hyperlink>
        </w:p>
        <w:p w14:paraId="3C0C973E" w14:textId="507B5357" w:rsidR="000A7059" w:rsidRPr="00BF3788" w:rsidRDefault="000A7059">
          <w:pPr>
            <w:pStyle w:val="TOC1"/>
            <w:tabs>
              <w:tab w:val="right" w:leader="dot" w:pos="9016"/>
            </w:tabs>
            <w:rPr>
              <w:rFonts w:ascii="Arial" w:hAnsi="Arial" w:cs="Arial"/>
              <w:noProof/>
            </w:rPr>
          </w:pPr>
          <w:hyperlink w:anchor="_Toc213171079" w:history="1">
            <w:r w:rsidRPr="00BF3788">
              <w:rPr>
                <w:rStyle w:val="Hyperlink"/>
                <w:rFonts w:ascii="Arial" w:hAnsi="Arial" w:cs="Arial"/>
                <w:noProof/>
              </w:rPr>
              <w:t>The Importance of Good Administrative Skills in Mrs. Mann’s Care: Record Keeping and the Data Protection Act 2018</w:t>
            </w:r>
            <w:r w:rsidRPr="00BF3788">
              <w:rPr>
                <w:rFonts w:ascii="Arial" w:hAnsi="Arial" w:cs="Arial"/>
                <w:noProof/>
                <w:webHidden/>
              </w:rPr>
              <w:tab/>
            </w:r>
            <w:r w:rsidRPr="00BF3788">
              <w:rPr>
                <w:rFonts w:ascii="Arial" w:hAnsi="Arial" w:cs="Arial"/>
                <w:noProof/>
                <w:webHidden/>
              </w:rPr>
              <w:fldChar w:fldCharType="begin"/>
            </w:r>
            <w:r w:rsidRPr="00BF3788">
              <w:rPr>
                <w:rFonts w:ascii="Arial" w:hAnsi="Arial" w:cs="Arial"/>
                <w:noProof/>
                <w:webHidden/>
              </w:rPr>
              <w:instrText xml:space="preserve"> PAGEREF _Toc213171079 \h </w:instrText>
            </w:r>
            <w:r w:rsidRPr="00BF3788">
              <w:rPr>
                <w:rFonts w:ascii="Arial" w:hAnsi="Arial" w:cs="Arial"/>
                <w:noProof/>
                <w:webHidden/>
              </w:rPr>
            </w:r>
            <w:r w:rsidRPr="00BF3788">
              <w:rPr>
                <w:rFonts w:ascii="Arial" w:hAnsi="Arial" w:cs="Arial"/>
                <w:noProof/>
                <w:webHidden/>
              </w:rPr>
              <w:fldChar w:fldCharType="separate"/>
            </w:r>
            <w:r w:rsidRPr="00BF3788">
              <w:rPr>
                <w:rFonts w:ascii="Arial" w:hAnsi="Arial" w:cs="Arial"/>
                <w:noProof/>
                <w:webHidden/>
              </w:rPr>
              <w:t>2</w:t>
            </w:r>
            <w:r w:rsidRPr="00BF3788">
              <w:rPr>
                <w:rFonts w:ascii="Arial" w:hAnsi="Arial" w:cs="Arial"/>
                <w:noProof/>
                <w:webHidden/>
              </w:rPr>
              <w:fldChar w:fldCharType="end"/>
            </w:r>
          </w:hyperlink>
        </w:p>
        <w:p w14:paraId="4A12FCAA" w14:textId="75CE2386" w:rsidR="000A7059" w:rsidRPr="00BF3788" w:rsidRDefault="000A7059">
          <w:pPr>
            <w:pStyle w:val="TOC1"/>
            <w:tabs>
              <w:tab w:val="right" w:leader="dot" w:pos="9016"/>
            </w:tabs>
            <w:rPr>
              <w:rFonts w:ascii="Arial" w:hAnsi="Arial" w:cs="Arial"/>
              <w:noProof/>
            </w:rPr>
          </w:pPr>
          <w:hyperlink w:anchor="_Toc213171080" w:history="1">
            <w:r w:rsidRPr="00BF3788">
              <w:rPr>
                <w:rStyle w:val="Hyperlink"/>
                <w:rFonts w:ascii="Arial" w:hAnsi="Arial" w:cs="Arial"/>
                <w:noProof/>
              </w:rPr>
              <w:t>Collaborative Working in Mrs. Mann’s Care: Approaches and Challenges in Multi-Agency Teamwork</w:t>
            </w:r>
            <w:r w:rsidRPr="00BF3788">
              <w:rPr>
                <w:rFonts w:ascii="Arial" w:hAnsi="Arial" w:cs="Arial"/>
                <w:noProof/>
                <w:webHidden/>
              </w:rPr>
              <w:tab/>
            </w:r>
            <w:r w:rsidRPr="00BF3788">
              <w:rPr>
                <w:rFonts w:ascii="Arial" w:hAnsi="Arial" w:cs="Arial"/>
                <w:noProof/>
                <w:webHidden/>
              </w:rPr>
              <w:fldChar w:fldCharType="begin"/>
            </w:r>
            <w:r w:rsidRPr="00BF3788">
              <w:rPr>
                <w:rFonts w:ascii="Arial" w:hAnsi="Arial" w:cs="Arial"/>
                <w:noProof/>
                <w:webHidden/>
              </w:rPr>
              <w:instrText xml:space="preserve"> PAGEREF _Toc213171080 \h </w:instrText>
            </w:r>
            <w:r w:rsidRPr="00BF3788">
              <w:rPr>
                <w:rFonts w:ascii="Arial" w:hAnsi="Arial" w:cs="Arial"/>
                <w:noProof/>
                <w:webHidden/>
              </w:rPr>
            </w:r>
            <w:r w:rsidRPr="00BF3788">
              <w:rPr>
                <w:rFonts w:ascii="Arial" w:hAnsi="Arial" w:cs="Arial"/>
                <w:noProof/>
                <w:webHidden/>
              </w:rPr>
              <w:fldChar w:fldCharType="separate"/>
            </w:r>
            <w:r w:rsidRPr="00BF3788">
              <w:rPr>
                <w:rFonts w:ascii="Arial" w:hAnsi="Arial" w:cs="Arial"/>
                <w:noProof/>
                <w:webHidden/>
              </w:rPr>
              <w:t>4</w:t>
            </w:r>
            <w:r w:rsidRPr="00BF3788">
              <w:rPr>
                <w:rFonts w:ascii="Arial" w:hAnsi="Arial" w:cs="Arial"/>
                <w:noProof/>
                <w:webHidden/>
              </w:rPr>
              <w:fldChar w:fldCharType="end"/>
            </w:r>
          </w:hyperlink>
        </w:p>
        <w:p w14:paraId="5573E91D" w14:textId="273AF88C" w:rsidR="000A7059" w:rsidRPr="00BF3788" w:rsidRDefault="000A7059">
          <w:pPr>
            <w:pStyle w:val="TOC1"/>
            <w:tabs>
              <w:tab w:val="right" w:leader="dot" w:pos="9016"/>
            </w:tabs>
            <w:rPr>
              <w:rFonts w:ascii="Arial" w:hAnsi="Arial" w:cs="Arial"/>
              <w:noProof/>
            </w:rPr>
          </w:pPr>
          <w:hyperlink w:anchor="_Toc213171081" w:history="1">
            <w:r w:rsidRPr="00BF3788">
              <w:rPr>
                <w:rStyle w:val="Hyperlink"/>
                <w:rFonts w:ascii="Arial" w:hAnsi="Arial" w:cs="Arial"/>
                <w:noProof/>
              </w:rPr>
              <w:t>Conclusion</w:t>
            </w:r>
            <w:r w:rsidRPr="00BF3788">
              <w:rPr>
                <w:rFonts w:ascii="Arial" w:hAnsi="Arial" w:cs="Arial"/>
                <w:noProof/>
                <w:webHidden/>
              </w:rPr>
              <w:tab/>
            </w:r>
            <w:r w:rsidRPr="00BF3788">
              <w:rPr>
                <w:rFonts w:ascii="Arial" w:hAnsi="Arial" w:cs="Arial"/>
                <w:noProof/>
                <w:webHidden/>
              </w:rPr>
              <w:fldChar w:fldCharType="begin"/>
            </w:r>
            <w:r w:rsidRPr="00BF3788">
              <w:rPr>
                <w:rFonts w:ascii="Arial" w:hAnsi="Arial" w:cs="Arial"/>
                <w:noProof/>
                <w:webHidden/>
              </w:rPr>
              <w:instrText xml:space="preserve"> PAGEREF _Toc213171081 \h </w:instrText>
            </w:r>
            <w:r w:rsidRPr="00BF3788">
              <w:rPr>
                <w:rFonts w:ascii="Arial" w:hAnsi="Arial" w:cs="Arial"/>
                <w:noProof/>
                <w:webHidden/>
              </w:rPr>
            </w:r>
            <w:r w:rsidRPr="00BF3788">
              <w:rPr>
                <w:rFonts w:ascii="Arial" w:hAnsi="Arial" w:cs="Arial"/>
                <w:noProof/>
                <w:webHidden/>
              </w:rPr>
              <w:fldChar w:fldCharType="separate"/>
            </w:r>
            <w:r w:rsidRPr="00BF3788">
              <w:rPr>
                <w:rFonts w:ascii="Arial" w:hAnsi="Arial" w:cs="Arial"/>
                <w:noProof/>
                <w:webHidden/>
              </w:rPr>
              <w:t>5</w:t>
            </w:r>
            <w:r w:rsidRPr="00BF3788">
              <w:rPr>
                <w:rFonts w:ascii="Arial" w:hAnsi="Arial" w:cs="Arial"/>
                <w:noProof/>
                <w:webHidden/>
              </w:rPr>
              <w:fldChar w:fldCharType="end"/>
            </w:r>
          </w:hyperlink>
        </w:p>
        <w:p w14:paraId="5AC2D1D4" w14:textId="587FA3E8" w:rsidR="000A7059" w:rsidRPr="00BF3788" w:rsidRDefault="000A7059">
          <w:pPr>
            <w:pStyle w:val="TOC1"/>
            <w:tabs>
              <w:tab w:val="right" w:leader="dot" w:pos="9016"/>
            </w:tabs>
            <w:rPr>
              <w:rFonts w:ascii="Arial" w:hAnsi="Arial" w:cs="Arial"/>
              <w:noProof/>
            </w:rPr>
          </w:pPr>
          <w:hyperlink w:anchor="_Toc213171082" w:history="1">
            <w:r w:rsidRPr="00BF3788">
              <w:rPr>
                <w:rStyle w:val="Hyperlink"/>
                <w:rFonts w:ascii="Arial" w:hAnsi="Arial" w:cs="Arial"/>
                <w:noProof/>
              </w:rPr>
              <w:t>References</w:t>
            </w:r>
            <w:r w:rsidRPr="00BF3788">
              <w:rPr>
                <w:rFonts w:ascii="Arial" w:hAnsi="Arial" w:cs="Arial"/>
                <w:noProof/>
                <w:webHidden/>
              </w:rPr>
              <w:tab/>
            </w:r>
            <w:r w:rsidRPr="00BF3788">
              <w:rPr>
                <w:rFonts w:ascii="Arial" w:hAnsi="Arial" w:cs="Arial"/>
                <w:noProof/>
                <w:webHidden/>
              </w:rPr>
              <w:fldChar w:fldCharType="begin"/>
            </w:r>
            <w:r w:rsidRPr="00BF3788">
              <w:rPr>
                <w:rFonts w:ascii="Arial" w:hAnsi="Arial" w:cs="Arial"/>
                <w:noProof/>
                <w:webHidden/>
              </w:rPr>
              <w:instrText xml:space="preserve"> PAGEREF _Toc213171082 \h </w:instrText>
            </w:r>
            <w:r w:rsidRPr="00BF3788">
              <w:rPr>
                <w:rFonts w:ascii="Arial" w:hAnsi="Arial" w:cs="Arial"/>
                <w:noProof/>
                <w:webHidden/>
              </w:rPr>
            </w:r>
            <w:r w:rsidRPr="00BF3788">
              <w:rPr>
                <w:rFonts w:ascii="Arial" w:hAnsi="Arial" w:cs="Arial"/>
                <w:noProof/>
                <w:webHidden/>
              </w:rPr>
              <w:fldChar w:fldCharType="separate"/>
            </w:r>
            <w:r w:rsidRPr="00BF3788">
              <w:rPr>
                <w:rFonts w:ascii="Arial" w:hAnsi="Arial" w:cs="Arial"/>
                <w:noProof/>
                <w:webHidden/>
              </w:rPr>
              <w:t>5</w:t>
            </w:r>
            <w:r w:rsidRPr="00BF3788">
              <w:rPr>
                <w:rFonts w:ascii="Arial" w:hAnsi="Arial" w:cs="Arial"/>
                <w:noProof/>
                <w:webHidden/>
              </w:rPr>
              <w:fldChar w:fldCharType="end"/>
            </w:r>
          </w:hyperlink>
        </w:p>
        <w:p w14:paraId="6D516ED0" w14:textId="176CC35B" w:rsidR="00B940DD" w:rsidRPr="00BF3788" w:rsidRDefault="000A7059">
          <w:pPr>
            <w:rPr>
              <w:rFonts w:ascii="Arial" w:hAnsi="Arial" w:cs="Arial"/>
              <w:b/>
              <w:bCs/>
              <w:noProof/>
            </w:rPr>
          </w:pPr>
          <w:r w:rsidRPr="00BF3788">
            <w:rPr>
              <w:rFonts w:ascii="Arial" w:hAnsi="Arial" w:cs="Arial"/>
              <w:b/>
              <w:bCs/>
              <w:noProof/>
            </w:rPr>
            <w:fldChar w:fldCharType="end"/>
          </w:r>
        </w:p>
      </w:sdtContent>
    </w:sdt>
    <w:p w14:paraId="3E79D3AA" w14:textId="77777777" w:rsidR="008B45F6" w:rsidRDefault="008B45F6" w:rsidP="00D82366">
      <w:pPr>
        <w:pStyle w:val="Heading1"/>
      </w:pPr>
      <w:bookmarkStart w:id="0" w:name="_Toc213171077"/>
    </w:p>
    <w:p w14:paraId="6051BF6C" w14:textId="77777777" w:rsidR="00BF3788" w:rsidRDefault="00BF3788" w:rsidP="00D82366">
      <w:pPr>
        <w:pStyle w:val="Heading1"/>
      </w:pPr>
    </w:p>
    <w:p w14:paraId="3F51E481" w14:textId="77777777" w:rsidR="00BF3788" w:rsidRDefault="00BF3788" w:rsidP="00D82366">
      <w:pPr>
        <w:pStyle w:val="Heading1"/>
      </w:pPr>
    </w:p>
    <w:p w14:paraId="06D93338" w14:textId="77777777" w:rsidR="00BF3788" w:rsidRDefault="00BF3788" w:rsidP="00D82366">
      <w:pPr>
        <w:pStyle w:val="Heading1"/>
      </w:pPr>
    </w:p>
    <w:p w14:paraId="5C612519" w14:textId="77777777" w:rsidR="00BF3788" w:rsidRDefault="00BF3788" w:rsidP="00D82366">
      <w:pPr>
        <w:pStyle w:val="Heading1"/>
      </w:pPr>
    </w:p>
    <w:p w14:paraId="422AB6BC" w14:textId="77777777" w:rsidR="00BF3788" w:rsidRDefault="00BF3788" w:rsidP="00D82366">
      <w:pPr>
        <w:pStyle w:val="Heading1"/>
      </w:pPr>
    </w:p>
    <w:p w14:paraId="5551298F" w14:textId="77777777" w:rsidR="00BF3788" w:rsidRDefault="00BF3788" w:rsidP="00D82366">
      <w:pPr>
        <w:pStyle w:val="Heading1"/>
      </w:pPr>
    </w:p>
    <w:p w14:paraId="0DD07FEB" w14:textId="77777777" w:rsidR="00BF3788" w:rsidRDefault="00BF3788" w:rsidP="00D82366">
      <w:pPr>
        <w:pStyle w:val="Heading1"/>
      </w:pPr>
    </w:p>
    <w:p w14:paraId="2C78722B" w14:textId="77777777" w:rsidR="00BF3788" w:rsidRPr="00BF3788" w:rsidRDefault="00BF3788" w:rsidP="00BF3788"/>
    <w:p w14:paraId="204C498F" w14:textId="77777777" w:rsidR="00BF3788" w:rsidRDefault="00BF3788" w:rsidP="00D82366">
      <w:pPr>
        <w:pStyle w:val="Heading1"/>
      </w:pPr>
    </w:p>
    <w:p w14:paraId="0C899BB7" w14:textId="12C8114C" w:rsidR="00B940DD" w:rsidRDefault="00B940DD" w:rsidP="00D82366">
      <w:pPr>
        <w:pStyle w:val="Heading1"/>
      </w:pPr>
      <w:r>
        <w:t>Introduction</w:t>
      </w:r>
      <w:bookmarkEnd w:id="0"/>
    </w:p>
    <w:p w14:paraId="780BA9D9" w14:textId="085DBFF0" w:rsidR="008B45F6" w:rsidRPr="007E565B" w:rsidRDefault="00D82366" w:rsidP="008B45F6">
      <w:pPr>
        <w:spacing w:line="360" w:lineRule="auto"/>
        <w:rPr>
          <w:rFonts w:ascii="Arial" w:hAnsi="Arial" w:cs="Arial"/>
        </w:rPr>
      </w:pPr>
      <w:r w:rsidRPr="00BF3788">
        <w:rPr>
          <w:rFonts w:ascii="Arial" w:hAnsi="Arial" w:cs="Arial"/>
        </w:rPr>
        <w:t xml:space="preserve">Following hip replacement surgery, Mrs. Mann, a 72-year-old woman, was just released from the hospital.  Domiciliary care providers visit her twice a day to assist with personal care and to support her mobility because she lives alone.  </w:t>
      </w:r>
      <w:r w:rsidR="0052152F" w:rsidRPr="00BF3788">
        <w:rPr>
          <w:rFonts w:ascii="Arial" w:hAnsi="Arial" w:cs="Arial"/>
        </w:rPr>
        <w:t>Mann</w:t>
      </w:r>
      <w:r w:rsidR="008B45F6" w:rsidRPr="00BF3788">
        <w:rPr>
          <w:rFonts w:ascii="Arial" w:hAnsi="Arial" w:cs="Arial"/>
        </w:rPr>
        <w:t>’</w:t>
      </w:r>
      <w:r w:rsidR="0052152F" w:rsidRPr="00BF3788">
        <w:rPr>
          <w:rFonts w:ascii="Arial" w:hAnsi="Arial" w:cs="Arial"/>
        </w:rPr>
        <w:t>s</w:t>
      </w:r>
      <w:r w:rsidRPr="00BF3788">
        <w:rPr>
          <w:rFonts w:ascii="Arial" w:hAnsi="Arial" w:cs="Arial"/>
        </w:rPr>
        <w:t xml:space="preserve"> daughter frequently assists by interpreting for </w:t>
      </w:r>
      <w:r w:rsidR="00504817" w:rsidRPr="00BF3788">
        <w:rPr>
          <w:rFonts w:ascii="Arial" w:hAnsi="Arial" w:cs="Arial"/>
        </w:rPr>
        <w:t xml:space="preserve">Mrs. Mann </w:t>
      </w:r>
      <w:r w:rsidRPr="00BF3788">
        <w:rPr>
          <w:rFonts w:ascii="Arial" w:hAnsi="Arial" w:cs="Arial"/>
        </w:rPr>
        <w:t xml:space="preserve">because she speaks little </w:t>
      </w:r>
      <w:r w:rsidR="00504817" w:rsidRPr="00BF3788">
        <w:rPr>
          <w:rFonts w:ascii="Arial" w:hAnsi="Arial" w:cs="Arial"/>
        </w:rPr>
        <w:t>English, and</w:t>
      </w:r>
      <w:r w:rsidRPr="00BF3788">
        <w:rPr>
          <w:rFonts w:ascii="Arial" w:hAnsi="Arial" w:cs="Arial"/>
        </w:rPr>
        <w:t xml:space="preserve"> Urdu as her first language.  A group of experts, including carers, a general practitioner, and a community physiotherapist, are involved in Mrs. Mann's recuperation.</w:t>
      </w:r>
      <w:r w:rsidR="008B45F6" w:rsidRPr="00BF3788">
        <w:rPr>
          <w:rFonts w:ascii="Arial" w:hAnsi="Arial" w:cs="Arial"/>
        </w:rPr>
        <w:t xml:space="preserve"> </w:t>
      </w:r>
      <w:r w:rsidRPr="00BF3788">
        <w:rPr>
          <w:rFonts w:ascii="Arial" w:hAnsi="Arial" w:cs="Arial"/>
        </w:rPr>
        <w:t xml:space="preserve">These experts must collaborate well, communicate effectively, and be aware of Mrs. Mann's cultural requirements </w:t>
      </w:r>
      <w:proofErr w:type="gramStart"/>
      <w:r w:rsidRPr="00BF3788">
        <w:rPr>
          <w:rFonts w:ascii="Arial" w:hAnsi="Arial" w:cs="Arial"/>
        </w:rPr>
        <w:t>in order to</w:t>
      </w:r>
      <w:proofErr w:type="gramEnd"/>
      <w:r w:rsidRPr="00BF3788">
        <w:rPr>
          <w:rFonts w:ascii="Arial" w:hAnsi="Arial" w:cs="Arial"/>
        </w:rPr>
        <w:t xml:space="preserve"> deliver safe and efficient care.  Safeguarding, emotional support, and rehabilitation are essential components of her care.  The rehabilitation process for Mrs. Mann, the value of cultural competency, and safety precautions to guarantee her well-being during her recuperation are all covered in this study.  Additionally, it talks about how technology may help with her care at home with the goal of enhancing her freedom and quality of life</w:t>
      </w:r>
      <w:r w:rsidR="00B940DD" w:rsidRPr="00BF3788">
        <w:rPr>
          <w:rFonts w:ascii="Arial" w:hAnsi="Arial" w:cs="Arial"/>
        </w:rPr>
        <w:t xml:space="preserve"> (Barker and Buchanan-Barker, 2011). </w:t>
      </w:r>
      <w:r w:rsidR="007E565B">
        <w:rPr>
          <w:rFonts w:ascii="Arial" w:hAnsi="Arial" w:cs="Arial"/>
        </w:rPr>
        <w:br/>
      </w:r>
      <w:r w:rsidR="007E565B" w:rsidRPr="007E565B">
        <w:rPr>
          <w:rFonts w:ascii="Arial" w:hAnsi="Arial" w:cs="Arial"/>
        </w:rPr>
        <w:t>The purpose of this report is to demonstrate how effective cooperation, communication, and documentation support Mrs. Mann's safe recovery following hip surgery.  It also examines how technology and legislation enable equitable, person-centred care that safeguards her rights, privacy, and wellbeing as she recovers at home.</w:t>
      </w:r>
    </w:p>
    <w:p w14:paraId="739C5EC3" w14:textId="17CA71F4" w:rsidR="00B940DD" w:rsidRPr="00BF3788" w:rsidRDefault="00B940DD" w:rsidP="008B45F6">
      <w:pPr>
        <w:spacing w:line="360" w:lineRule="auto"/>
        <w:rPr>
          <w:rFonts w:ascii="Arial" w:hAnsi="Arial" w:cs="Arial"/>
        </w:rPr>
      </w:pPr>
    </w:p>
    <w:p w14:paraId="3DA8667F" w14:textId="77777777" w:rsidR="00B940DD" w:rsidRPr="00BF3788" w:rsidRDefault="00B940DD" w:rsidP="008B45F6">
      <w:pPr>
        <w:spacing w:line="360" w:lineRule="auto"/>
        <w:rPr>
          <w:rFonts w:ascii="Arial" w:hAnsi="Arial" w:cs="Arial"/>
        </w:rPr>
      </w:pPr>
    </w:p>
    <w:p w14:paraId="0440A333" w14:textId="156BBA77" w:rsidR="00B940DD" w:rsidRPr="00BF3788" w:rsidRDefault="00B940DD" w:rsidP="008B45F6">
      <w:pPr>
        <w:pStyle w:val="Heading1"/>
        <w:spacing w:line="360" w:lineRule="auto"/>
        <w:rPr>
          <w:rFonts w:ascii="Arial" w:hAnsi="Arial" w:cs="Arial"/>
          <w:sz w:val="24"/>
          <w:szCs w:val="24"/>
        </w:rPr>
      </w:pPr>
      <w:bookmarkStart w:id="1" w:name="_Toc213171078"/>
      <w:r w:rsidRPr="00BF3788">
        <w:rPr>
          <w:rFonts w:ascii="Arial" w:hAnsi="Arial" w:cs="Arial"/>
          <w:sz w:val="24"/>
          <w:szCs w:val="24"/>
        </w:rPr>
        <w:t>The Importance of Effective Communication in Mrs. Mann’s Care: Applying the Equality Act 2010 and Berlo’s Communication Model</w:t>
      </w:r>
      <w:bookmarkEnd w:id="1"/>
    </w:p>
    <w:p w14:paraId="1D32ECCF" w14:textId="149580C6" w:rsidR="00B940DD" w:rsidRPr="00BF3788" w:rsidRDefault="00D82366" w:rsidP="008B45F6">
      <w:pPr>
        <w:spacing w:line="360" w:lineRule="auto"/>
        <w:rPr>
          <w:rFonts w:ascii="Arial" w:hAnsi="Arial" w:cs="Arial"/>
        </w:rPr>
      </w:pPr>
      <w:proofErr w:type="gramStart"/>
      <w:r w:rsidRPr="00BF3788">
        <w:rPr>
          <w:rFonts w:ascii="Arial" w:hAnsi="Arial" w:cs="Arial"/>
        </w:rPr>
        <w:t>In order to</w:t>
      </w:r>
      <w:proofErr w:type="gramEnd"/>
      <w:r w:rsidRPr="00BF3788">
        <w:rPr>
          <w:rFonts w:ascii="Arial" w:hAnsi="Arial" w:cs="Arial"/>
        </w:rPr>
        <w:t xml:space="preserve"> completely comprehend and correctly address Mrs. Mann's requirements, preferences, and concerns, effective communication is crucial to her care.  Clear and courteous communication is even more important because Mrs. Mann speaks Urdu as her first language and has limited proficiency in English.  Building trust between Mrs Mann, her family, and the care staff via effective communication has a direct </w:t>
      </w:r>
      <w:r w:rsidRPr="00BF3788">
        <w:rPr>
          <w:rFonts w:ascii="Arial" w:hAnsi="Arial" w:cs="Arial"/>
        </w:rPr>
        <w:lastRenderedPageBreak/>
        <w:t>influence on her recuperation and well-being.  Additionally, it lessens the possibility of miscommunications, mistakes, and loneliness.</w:t>
      </w:r>
    </w:p>
    <w:p w14:paraId="45B394F8" w14:textId="73D771F2" w:rsidR="00B940DD" w:rsidRPr="00BF3788" w:rsidRDefault="00D82366" w:rsidP="008B45F6">
      <w:pPr>
        <w:spacing w:line="360" w:lineRule="auto"/>
        <w:rPr>
          <w:rFonts w:ascii="Arial" w:hAnsi="Arial" w:cs="Arial"/>
        </w:rPr>
      </w:pPr>
      <w:r w:rsidRPr="00BF3788">
        <w:rPr>
          <w:rFonts w:ascii="Arial" w:hAnsi="Arial" w:cs="Arial"/>
        </w:rPr>
        <w:t xml:space="preserve">Respecting the fundamental tenets of the Equality Act of 2010 is an essential part of communication in health and social care.  This Act mandates that everyone be treated fairly and equally, including having </w:t>
      </w:r>
      <w:r w:rsidR="000A7059" w:rsidRPr="00BF3788">
        <w:rPr>
          <w:rFonts w:ascii="Arial" w:hAnsi="Arial" w:cs="Arial"/>
        </w:rPr>
        <w:t>non-discriminatory</w:t>
      </w:r>
      <w:r w:rsidRPr="00BF3788">
        <w:rPr>
          <w:rFonts w:ascii="Arial" w:hAnsi="Arial" w:cs="Arial"/>
        </w:rPr>
        <w:t xml:space="preserve"> access to information and services.  For Mrs. Mann, this entails communicating in a way that </w:t>
      </w:r>
      <w:proofErr w:type="gramStart"/>
      <w:r w:rsidRPr="00BF3788">
        <w:rPr>
          <w:rFonts w:ascii="Arial" w:hAnsi="Arial" w:cs="Arial"/>
        </w:rPr>
        <w:t>takes into account</w:t>
      </w:r>
      <w:proofErr w:type="gramEnd"/>
      <w:r w:rsidRPr="00BF3788">
        <w:rPr>
          <w:rFonts w:ascii="Arial" w:hAnsi="Arial" w:cs="Arial"/>
        </w:rPr>
        <w:t xml:space="preserve"> both her linguistic requirements and any potential cognitive or sensory difficulties.  Her right to equal access and involvement in her care decisions is upheld by reasonable accommodations, such as the provision of an interpreter or translated documents</w:t>
      </w:r>
      <w:r w:rsidR="00B940DD" w:rsidRPr="00BF3788">
        <w:rPr>
          <w:rFonts w:ascii="Arial" w:hAnsi="Arial" w:cs="Arial"/>
        </w:rPr>
        <w:t xml:space="preserve"> (Equality and Human Rights Commission, 2010).</w:t>
      </w:r>
    </w:p>
    <w:p w14:paraId="1566CAC8" w14:textId="46F1C8FE" w:rsidR="00B940DD" w:rsidRPr="00BF3788" w:rsidRDefault="00D82366" w:rsidP="008B45F6">
      <w:pPr>
        <w:spacing w:line="360" w:lineRule="auto"/>
        <w:rPr>
          <w:rFonts w:ascii="Arial" w:hAnsi="Arial" w:cs="Arial"/>
        </w:rPr>
      </w:pPr>
      <w:r w:rsidRPr="00BF3788">
        <w:rPr>
          <w:rFonts w:ascii="Arial" w:hAnsi="Arial" w:cs="Arial"/>
        </w:rPr>
        <w:t xml:space="preserve">Berlo's Sender-Message-Channel-Receiver (SMCR) model is a helpful communication paradigm that may direct practice.  This paradigm emphasises that clear message transmission from sender to recipient via a suitable route is essential to efficient </w:t>
      </w:r>
      <w:r w:rsidR="003D5A73" w:rsidRPr="00BF3788">
        <w:rPr>
          <w:rFonts w:ascii="Arial" w:hAnsi="Arial" w:cs="Arial"/>
        </w:rPr>
        <w:t>communication</w:t>
      </w:r>
      <w:r w:rsidR="00BF3788" w:rsidRPr="00BF3788">
        <w:rPr>
          <w:rFonts w:ascii="Arial" w:hAnsi="Arial" w:cs="Arial"/>
        </w:rPr>
        <w:t xml:space="preserve"> (Berlo's SMCR, 2019).</w:t>
      </w:r>
      <w:r w:rsidRPr="00BF3788">
        <w:rPr>
          <w:rFonts w:ascii="Arial" w:hAnsi="Arial" w:cs="Arial"/>
        </w:rPr>
        <w:t xml:space="preserve"> </w:t>
      </w:r>
      <w:proofErr w:type="gramStart"/>
      <w:r w:rsidRPr="00BF3788">
        <w:rPr>
          <w:rFonts w:ascii="Arial" w:hAnsi="Arial" w:cs="Arial"/>
        </w:rPr>
        <w:t>In order to</w:t>
      </w:r>
      <w:proofErr w:type="gramEnd"/>
      <w:r w:rsidRPr="00BF3788">
        <w:rPr>
          <w:rFonts w:ascii="Arial" w:hAnsi="Arial" w:cs="Arial"/>
        </w:rPr>
        <w:t xml:space="preserve"> guarantee that Mrs. Mann (the recipient) gets the information, the care worker (the sender) must make sure that messages are sent in a way that is both culturally appropriate and comprehensible, maybe utilising the daughter as an interpreter (the channel).  Additionally, feedback is essential since it ensures two-way contact by enabling Mrs. Mann to voice concerns or ask questions.</w:t>
      </w:r>
    </w:p>
    <w:p w14:paraId="3A0295E3" w14:textId="597CFF45" w:rsidR="00B940DD" w:rsidRPr="00BF3788" w:rsidRDefault="00D82366" w:rsidP="008B45F6">
      <w:pPr>
        <w:spacing w:line="360" w:lineRule="auto"/>
        <w:rPr>
          <w:rFonts w:ascii="Arial" w:hAnsi="Arial" w:cs="Arial"/>
        </w:rPr>
      </w:pPr>
      <w:r w:rsidRPr="00BF3788">
        <w:rPr>
          <w:rFonts w:ascii="Arial" w:hAnsi="Arial" w:cs="Arial"/>
        </w:rPr>
        <w:t xml:space="preserve">Family members should be included in contact, but Mrs. Mann's privacy and autonomy must be respected.  Professionals should get permission, make sure that communication is impartial and transparent, and, </w:t>
      </w:r>
      <w:proofErr w:type="gramStart"/>
      <w:r w:rsidRPr="00BF3788">
        <w:rPr>
          <w:rFonts w:ascii="Arial" w:hAnsi="Arial" w:cs="Arial"/>
        </w:rPr>
        <w:t>if at all possible</w:t>
      </w:r>
      <w:proofErr w:type="gramEnd"/>
      <w:r w:rsidRPr="00BF3788">
        <w:rPr>
          <w:rFonts w:ascii="Arial" w:hAnsi="Arial" w:cs="Arial"/>
        </w:rPr>
        <w:t>, avoid depending just on family.  The quality of the encounter is improved by employing efficient communication techniques including active listening, unambiguous nonverbal clues, and verifying comprehension. In general, person-centred care, which respects Mrs. Mann's rights and dignity while allowing her to actively participate in choices regarding her care, depends on efficient communication.  Care is safe, equitable, and customised to meet her specific requirements when the Equality Act of 2010 and communication approaches are applied.</w:t>
      </w:r>
    </w:p>
    <w:p w14:paraId="1B10E477" w14:textId="77777777" w:rsidR="00D82366" w:rsidRPr="00BF3788" w:rsidRDefault="00D82366" w:rsidP="008B45F6">
      <w:pPr>
        <w:pStyle w:val="Heading1"/>
        <w:spacing w:line="360" w:lineRule="auto"/>
        <w:rPr>
          <w:rFonts w:ascii="Arial" w:hAnsi="Arial" w:cs="Arial"/>
          <w:sz w:val="24"/>
          <w:szCs w:val="24"/>
        </w:rPr>
      </w:pPr>
      <w:bookmarkStart w:id="2" w:name="_Toc213171079"/>
      <w:r w:rsidRPr="00BF3788">
        <w:rPr>
          <w:rFonts w:ascii="Arial" w:hAnsi="Arial" w:cs="Arial"/>
          <w:sz w:val="24"/>
          <w:szCs w:val="24"/>
        </w:rPr>
        <w:lastRenderedPageBreak/>
        <w:t>The Importance of Good Administrative Skills in Mrs. Mann’s Care: Record Keeping and the Data Protection Act 2018</w:t>
      </w:r>
      <w:bookmarkEnd w:id="2"/>
    </w:p>
    <w:p w14:paraId="64170096" w14:textId="38901880" w:rsidR="00D82366" w:rsidRPr="00BF3788" w:rsidRDefault="00D82366" w:rsidP="008B45F6">
      <w:pPr>
        <w:spacing w:line="360" w:lineRule="auto"/>
        <w:rPr>
          <w:rFonts w:ascii="Arial" w:hAnsi="Arial" w:cs="Arial"/>
        </w:rPr>
      </w:pPr>
      <w:r w:rsidRPr="00BF3788">
        <w:rPr>
          <w:rFonts w:ascii="Arial" w:hAnsi="Arial" w:cs="Arial"/>
        </w:rPr>
        <w:t>In the health and social care sectors, having strong administrative abilities is essential, particularly when it comes to providing care for Mrs. Mann, a 72-year-old patient recuperating after hip replacement surgery.  The provision of safe, reliable, and person-centred care is ensured by proper administration.  Maintaining accurate and comprehensive records is essential to this.  Every facet of Mrs. Mann's care, including her personal care requirements, mobility assistance, medication regimens, and any modifications to her physical or mental well-being, must be recorded by care providers.  The general practitioner, community physiotherapist, and domiciliary care workers are all part of the care team, and these records give them vital information that helps them coordinate treatments, track progress, and modify care plans as necessary.</w:t>
      </w:r>
    </w:p>
    <w:p w14:paraId="617E6EC7" w14:textId="58BE27B7" w:rsidR="00D82366" w:rsidRPr="00BF3788" w:rsidRDefault="00D82366" w:rsidP="008B45F6">
      <w:pPr>
        <w:spacing w:line="360" w:lineRule="auto"/>
        <w:rPr>
          <w:rFonts w:ascii="Arial" w:hAnsi="Arial" w:cs="Arial"/>
        </w:rPr>
      </w:pPr>
      <w:r w:rsidRPr="00BF3788">
        <w:rPr>
          <w:rFonts w:ascii="Arial" w:hAnsi="Arial" w:cs="Arial"/>
        </w:rPr>
        <w:t>Maintaining accurate records reduces hazards.  Missed medication adjustments or unmet care demands might jeopardise Mrs. Mann's recuperation due to poor communication or inability to record changes.  Additionally, maintaining correct records guarantees continuity of treatment throughout staff changes, promotes clinical decision-making, and serves as proof of adherence to professional and regulatory norms.</w:t>
      </w:r>
    </w:p>
    <w:p w14:paraId="49CA8804" w14:textId="4345A207" w:rsidR="00D82366" w:rsidRPr="00BF3788" w:rsidRDefault="00D82366" w:rsidP="008B45F6">
      <w:pPr>
        <w:spacing w:line="360" w:lineRule="auto"/>
        <w:rPr>
          <w:rFonts w:ascii="Arial" w:hAnsi="Arial" w:cs="Arial"/>
        </w:rPr>
      </w:pPr>
      <w:r w:rsidRPr="00BF3788">
        <w:rPr>
          <w:rFonts w:ascii="Arial" w:hAnsi="Arial" w:cs="Arial"/>
        </w:rPr>
        <w:t>A key piece of legislation controlling how personal data is used in health and social care is the Data Protection Act of 2018</w:t>
      </w:r>
      <w:r w:rsidR="00BD0DBF" w:rsidRPr="00BF3788">
        <w:rPr>
          <w:rFonts w:ascii="Arial" w:hAnsi="Arial" w:cs="Arial"/>
        </w:rPr>
        <w:t xml:space="preserve"> </w:t>
      </w:r>
      <w:r w:rsidR="003D5A73" w:rsidRPr="00BF3788">
        <w:rPr>
          <w:rFonts w:ascii="Arial" w:hAnsi="Arial" w:cs="Arial"/>
        </w:rPr>
        <w:t>[ Gov.Uk Data protection page</w:t>
      </w:r>
      <w:proofErr w:type="gramStart"/>
      <w:r w:rsidR="003D5A73" w:rsidRPr="00BF3788">
        <w:rPr>
          <w:rFonts w:ascii="Arial" w:hAnsi="Arial" w:cs="Arial"/>
        </w:rPr>
        <w:t xml:space="preserve">} </w:t>
      </w:r>
      <w:r w:rsidRPr="00BF3788">
        <w:rPr>
          <w:rFonts w:ascii="Arial" w:hAnsi="Arial" w:cs="Arial"/>
        </w:rPr>
        <w:t>.</w:t>
      </w:r>
      <w:proofErr w:type="gramEnd"/>
      <w:r w:rsidRPr="00BF3788">
        <w:rPr>
          <w:rFonts w:ascii="Arial" w:hAnsi="Arial" w:cs="Arial"/>
        </w:rPr>
        <w:t xml:space="preserve">  By controlling the gathering, storing, and sharing of personal data, it seeks to safeguard the privacy of service users.  </w:t>
      </w:r>
      <w:proofErr w:type="gramStart"/>
      <w:r w:rsidRPr="00BF3788">
        <w:rPr>
          <w:rFonts w:ascii="Arial" w:hAnsi="Arial" w:cs="Arial"/>
        </w:rPr>
        <w:t>In order to</w:t>
      </w:r>
      <w:proofErr w:type="gramEnd"/>
      <w:r w:rsidRPr="00BF3788">
        <w:rPr>
          <w:rFonts w:ascii="Arial" w:hAnsi="Arial" w:cs="Arial"/>
        </w:rPr>
        <w:t xml:space="preserve"> comply with this Act, all of Mrs. Mann's care records must be safely kept and only approved individuals involved in her care may access them.  This promotes her faith in health and social care services while protecting her privacy and dignity in accordance with moral and legal requirements. Policy frameworks such as the NHS Records Management Code of Practice offer comprehensive guidance on patient information management in addition to law.  These guidelines emphasise how crucial it is to have accurate, transparent, and up-to-date records.  </w:t>
      </w:r>
      <w:proofErr w:type="gramStart"/>
      <w:r w:rsidRPr="00BF3788">
        <w:rPr>
          <w:rFonts w:ascii="Arial" w:hAnsi="Arial" w:cs="Arial"/>
        </w:rPr>
        <w:t>In order to</w:t>
      </w:r>
      <w:proofErr w:type="gramEnd"/>
      <w:r w:rsidRPr="00BF3788">
        <w:rPr>
          <w:rFonts w:ascii="Arial" w:hAnsi="Arial" w:cs="Arial"/>
        </w:rPr>
        <w:t xml:space="preserve"> lower the danger of loss or illegal access, they also emphasise the usage of secure electronic systems for data management</w:t>
      </w:r>
      <w:r w:rsidR="000A7059" w:rsidRPr="00BF3788">
        <w:rPr>
          <w:rFonts w:ascii="Arial" w:hAnsi="Arial" w:cs="Arial"/>
        </w:rPr>
        <w:t xml:space="preserve"> (NICE, 2015)</w:t>
      </w:r>
      <w:r w:rsidRPr="00BF3788">
        <w:rPr>
          <w:rFonts w:ascii="Arial" w:hAnsi="Arial" w:cs="Arial"/>
        </w:rPr>
        <w:t>.</w:t>
      </w:r>
      <w:r w:rsidR="000A7059" w:rsidRPr="00BF3788">
        <w:rPr>
          <w:rFonts w:ascii="Arial" w:hAnsi="Arial" w:cs="Arial"/>
        </w:rPr>
        <w:t xml:space="preserve"> </w:t>
      </w:r>
    </w:p>
    <w:p w14:paraId="5D4E5459" w14:textId="5093F0C4" w:rsidR="00D82366" w:rsidRPr="00BF3788" w:rsidRDefault="00D82366" w:rsidP="008B45F6">
      <w:pPr>
        <w:spacing w:line="360" w:lineRule="auto"/>
        <w:rPr>
          <w:rFonts w:ascii="Arial" w:hAnsi="Arial" w:cs="Arial"/>
        </w:rPr>
      </w:pPr>
      <w:r w:rsidRPr="00BF3788">
        <w:rPr>
          <w:rFonts w:ascii="Arial" w:hAnsi="Arial" w:cs="Arial"/>
        </w:rPr>
        <w:lastRenderedPageBreak/>
        <w:t>Beyond preserving records, effective administrative abilities include scheduling visits, overseeing medication schedules, and guaranteeing that care plans are followed.  These abilities help ensure that Mrs. Mann's care is smooth and sensitive to her demands by facilitating effective communication between all providers and well-coordinated services.  It is crucial that carers get ongoing training on administrative procedures, record-keeping requirements, and data protection rules.  It gives them the tools they need to fulfil their professional obligations and provide the best possible care.  Effective administration lowers the possibility of mistakes in Mrs. Mann's case and facilitates a rehabilitation process that respects her privacy and advances her welfare.</w:t>
      </w:r>
    </w:p>
    <w:p w14:paraId="0ECAA8A2" w14:textId="77777777" w:rsidR="00B940DD" w:rsidRPr="00BF3788" w:rsidRDefault="00B940DD" w:rsidP="008B45F6">
      <w:pPr>
        <w:spacing w:line="360" w:lineRule="auto"/>
        <w:rPr>
          <w:rFonts w:ascii="Arial" w:hAnsi="Arial" w:cs="Arial"/>
        </w:rPr>
      </w:pPr>
    </w:p>
    <w:p w14:paraId="4A17BB97" w14:textId="47114F0A" w:rsidR="00B940DD" w:rsidRPr="00BF3788" w:rsidRDefault="00D82366" w:rsidP="008B45F6">
      <w:pPr>
        <w:pStyle w:val="Heading1"/>
        <w:spacing w:line="360" w:lineRule="auto"/>
        <w:rPr>
          <w:rFonts w:ascii="Arial" w:hAnsi="Arial" w:cs="Arial"/>
          <w:sz w:val="24"/>
          <w:szCs w:val="24"/>
        </w:rPr>
      </w:pPr>
      <w:bookmarkStart w:id="3" w:name="_Toc213171080"/>
      <w:r w:rsidRPr="00BF3788">
        <w:rPr>
          <w:rFonts w:ascii="Arial" w:hAnsi="Arial" w:cs="Arial"/>
          <w:sz w:val="24"/>
          <w:szCs w:val="24"/>
        </w:rPr>
        <w:t>Collaborative Working in Mrs. Mann’s Care: Approaches and Challenges in Multi-Agency Teamwork</w:t>
      </w:r>
      <w:bookmarkEnd w:id="3"/>
    </w:p>
    <w:p w14:paraId="41FA09DD" w14:textId="23659C9E" w:rsidR="00D82366" w:rsidRPr="00BF3788" w:rsidRDefault="00D82366" w:rsidP="008B45F6">
      <w:pPr>
        <w:spacing w:line="360" w:lineRule="auto"/>
        <w:rPr>
          <w:rFonts w:ascii="Arial" w:hAnsi="Arial" w:cs="Arial"/>
        </w:rPr>
      </w:pPr>
      <w:r w:rsidRPr="00BF3788">
        <w:rPr>
          <w:rFonts w:ascii="Arial" w:hAnsi="Arial" w:cs="Arial"/>
        </w:rPr>
        <w:t>For Mrs. Mann's rehabilitation and general well-being to be effectively managed, the physiotherapist, general practitioner, and carers must work together effectively.  These professionals respect each other's expertise, coordinate their efforts, and exchange crucial information when they collaborate.  Throughout Mrs. Mann's recovery journey, this cooperation promotes a holistic approach to care, where each member's participation helps fulfil her complicated demands in a safe and effective manner, offering continuity and consistency.</w:t>
      </w:r>
    </w:p>
    <w:p w14:paraId="30594CEF" w14:textId="7906C562" w:rsidR="00D82366" w:rsidRPr="00BF3788" w:rsidRDefault="000A7059" w:rsidP="008B45F6">
      <w:pPr>
        <w:spacing w:line="360" w:lineRule="auto"/>
        <w:rPr>
          <w:rFonts w:ascii="Arial" w:hAnsi="Arial" w:cs="Arial"/>
        </w:rPr>
      </w:pPr>
      <w:r w:rsidRPr="00BF3788">
        <w:rPr>
          <w:rFonts w:ascii="Arial" w:hAnsi="Arial" w:cs="Arial"/>
        </w:rPr>
        <w:t>"Regular multidisciplinary team (MDT) meetings are a popular and successful strategy for promoting collaboration</w:t>
      </w:r>
      <w:r w:rsidR="00BD0DBF" w:rsidRPr="00BF3788">
        <w:rPr>
          <w:rFonts w:ascii="Arial" w:hAnsi="Arial" w:cs="Arial"/>
        </w:rPr>
        <w:t>”</w:t>
      </w:r>
      <w:r w:rsidRPr="00BF3788">
        <w:rPr>
          <w:rFonts w:ascii="Arial" w:hAnsi="Arial" w:cs="Arial"/>
        </w:rPr>
        <w:t xml:space="preserve"> (Royal College of Physicians, 2018). </w:t>
      </w:r>
      <w:r w:rsidR="00D82366" w:rsidRPr="00BF3788">
        <w:rPr>
          <w:rFonts w:ascii="Arial" w:hAnsi="Arial" w:cs="Arial"/>
        </w:rPr>
        <w:t>Every expert engaged in Mrs. Mann's care talks on her progress, any changes to her condition, and updates to her care plan at these meetings.  By ensuring that all team members are informed and participate in the decision-making process, this communication eventually helps Mrs. Mann by enabling prompt and well-coordinated interventions.  Additionally, by providing all team members with access to current patient data whenever required, the adoption of shared electronic health records promotes openness.  This technology is essential for reducing mistakes, avoiding effort duplication, and simplifying agency-to-agency communication.</w:t>
      </w:r>
    </w:p>
    <w:p w14:paraId="6CE94B02" w14:textId="2B11A9B0" w:rsidR="00D82366" w:rsidRPr="00BF3788" w:rsidRDefault="00D82366" w:rsidP="008B45F6">
      <w:pPr>
        <w:spacing w:line="360" w:lineRule="auto"/>
        <w:rPr>
          <w:rFonts w:ascii="Arial" w:hAnsi="Arial" w:cs="Arial"/>
        </w:rPr>
      </w:pPr>
      <w:r w:rsidRPr="00BF3788">
        <w:rPr>
          <w:rFonts w:ascii="Arial" w:hAnsi="Arial" w:cs="Arial"/>
        </w:rPr>
        <w:lastRenderedPageBreak/>
        <w:t xml:space="preserve">Even with these advantages, multi-agency collaboration may encounter </w:t>
      </w:r>
      <w:proofErr w:type="gramStart"/>
      <w:r w:rsidRPr="00BF3788">
        <w:rPr>
          <w:rFonts w:ascii="Arial" w:hAnsi="Arial" w:cs="Arial"/>
        </w:rPr>
        <w:t>a number of</w:t>
      </w:r>
      <w:proofErr w:type="gramEnd"/>
      <w:r w:rsidRPr="00BF3788">
        <w:rPr>
          <w:rFonts w:ascii="Arial" w:hAnsi="Arial" w:cs="Arial"/>
        </w:rPr>
        <w:t xml:space="preserve"> difficulties.  These include unclear position boundaries when teams collaborate across companies, disparities in professional cultures and practices, and communication obstacles like jargon or imprecise terminology.  Establishing clear communication procedures and defining roles and duties at the beginning of collaboration are crucial to overcoming these challenges.  Professionals' mutual understanding and trust may be improved through training sessions and team-building activities, which can lessen misunderstandings and disputes.  Additionally, teams should ensure that information is provided within ethical and legal frameworks when discussing confidentiality and data sharing. This will promote transparency and confidence.</w:t>
      </w:r>
    </w:p>
    <w:p w14:paraId="4CEF71EE" w14:textId="0A5EF9EC" w:rsidR="00D82366" w:rsidRPr="00BF3788" w:rsidRDefault="000A7059" w:rsidP="008B45F6">
      <w:pPr>
        <w:spacing w:line="360" w:lineRule="auto"/>
        <w:rPr>
          <w:rFonts w:ascii="Arial" w:hAnsi="Arial" w:cs="Arial"/>
        </w:rPr>
      </w:pPr>
      <w:r w:rsidRPr="00BF3788">
        <w:rPr>
          <w:rFonts w:ascii="Arial" w:hAnsi="Arial" w:cs="Arial"/>
        </w:rPr>
        <w:t>Beyond Mrs. Mann's individualised treatment, effective teamwork improves overall service quality, lowers patient risks, and fosters favourable health outcomes.  Additionally, by fostering a cohesive and encouraging work atmosphere, good cooperation helps professionals feel more satisfied with their jobs and experience less stress.  Strong, well-coordinated multi-professional teamwork is crucial to provide person-centred, safe, and effective care for people with complex care requirements like Mrs. Mann.</w:t>
      </w:r>
    </w:p>
    <w:p w14:paraId="6D117A38" w14:textId="77777777" w:rsidR="00D82366" w:rsidRPr="00BF3788" w:rsidRDefault="00D82366" w:rsidP="008B45F6">
      <w:pPr>
        <w:spacing w:line="360" w:lineRule="auto"/>
        <w:rPr>
          <w:rFonts w:ascii="Arial" w:hAnsi="Arial" w:cs="Arial"/>
        </w:rPr>
      </w:pPr>
    </w:p>
    <w:p w14:paraId="7A1E2B08" w14:textId="503628F4" w:rsidR="00D82366" w:rsidRPr="00BF3788" w:rsidRDefault="00D82366" w:rsidP="008B45F6">
      <w:pPr>
        <w:pStyle w:val="Heading1"/>
        <w:spacing w:line="360" w:lineRule="auto"/>
        <w:rPr>
          <w:rFonts w:ascii="Arial" w:hAnsi="Arial" w:cs="Arial"/>
          <w:sz w:val="24"/>
          <w:szCs w:val="24"/>
        </w:rPr>
      </w:pPr>
      <w:bookmarkStart w:id="4" w:name="_Toc213171081"/>
      <w:r w:rsidRPr="00BF3788">
        <w:rPr>
          <w:rFonts w:ascii="Arial" w:hAnsi="Arial" w:cs="Arial"/>
          <w:sz w:val="24"/>
          <w:szCs w:val="24"/>
        </w:rPr>
        <w:t>Conclusion</w:t>
      </w:r>
      <w:bookmarkEnd w:id="4"/>
      <w:r w:rsidRPr="00BF3788">
        <w:rPr>
          <w:rFonts w:ascii="Arial" w:hAnsi="Arial" w:cs="Arial"/>
          <w:sz w:val="24"/>
          <w:szCs w:val="24"/>
        </w:rPr>
        <w:tab/>
      </w:r>
    </w:p>
    <w:p w14:paraId="3475F736" w14:textId="7DF6EE23" w:rsidR="000A7059" w:rsidRPr="00BF3788" w:rsidRDefault="000A7059" w:rsidP="008B45F6">
      <w:pPr>
        <w:spacing w:line="360" w:lineRule="auto"/>
        <w:rPr>
          <w:rFonts w:ascii="Arial" w:hAnsi="Arial" w:cs="Arial"/>
        </w:rPr>
      </w:pPr>
      <w:r w:rsidRPr="00BF3788">
        <w:rPr>
          <w:rFonts w:ascii="Arial" w:hAnsi="Arial" w:cs="Arial"/>
        </w:rPr>
        <w:t xml:space="preserve">Effective care for Mrs. Mann requires great administrative skills, clear communication, and teamwork.  Her rights under the Equality Act of 2010 must be respected, and communication must be tailored to her language needs.  Keeping correct records and adhering to the Data Protection Act of 2018 protects her privacy and ensures that all healthcare professionals receive up-to-date information. </w:t>
      </w:r>
    </w:p>
    <w:p w14:paraId="1D408446" w14:textId="120B5929" w:rsidR="000A7059" w:rsidRPr="00BF3788" w:rsidRDefault="00D83CB8" w:rsidP="008B45F6">
      <w:pPr>
        <w:spacing w:line="360" w:lineRule="auto"/>
        <w:rPr>
          <w:rFonts w:ascii="Arial" w:hAnsi="Arial" w:cs="Arial"/>
        </w:rPr>
      </w:pPr>
      <w:r w:rsidRPr="00BF3788">
        <w:rPr>
          <w:rFonts w:ascii="Arial" w:hAnsi="Arial" w:cs="Arial"/>
        </w:rPr>
        <w:t xml:space="preserve">Collaboration between the GP, physiotherapist, and caretakers reduces the likelihood of errors or omissions and encourages coordinated therapy.  Overcoming challenges in multi-agency collaboration requires clear protocols, ongoing training, and mutual respect.  These elements work together to provide a safe, person-centred care environment that supports Mrs. Mann's recovery, wellness, and dignity.  Investing in these areas not only improves her good health outcomes but also boosts </w:t>
      </w:r>
      <w:r w:rsidRPr="00BF3788">
        <w:rPr>
          <w:rFonts w:ascii="Arial" w:hAnsi="Arial" w:cs="Arial"/>
        </w:rPr>
        <w:lastRenderedPageBreak/>
        <w:t>the productivity and job satisfaction of carers.  ensure the most up-to-date information is provided to all medical professionals.</w:t>
      </w:r>
    </w:p>
    <w:p w14:paraId="2A8C2A91" w14:textId="5171E22C" w:rsidR="00D82366" w:rsidRPr="00BF3788" w:rsidRDefault="00D83CB8" w:rsidP="008B45F6">
      <w:pPr>
        <w:spacing w:line="360" w:lineRule="auto"/>
        <w:rPr>
          <w:rFonts w:ascii="Arial" w:hAnsi="Arial" w:cs="Arial"/>
        </w:rPr>
      </w:pPr>
      <w:r w:rsidRPr="00BF3788">
        <w:rPr>
          <w:rFonts w:ascii="Arial" w:hAnsi="Arial" w:cs="Arial"/>
        </w:rPr>
        <w:t>Additionally, this kind of integrated care fosters a nurturing atmosphere where Mrs. Mann feels acknowledged and respected, which is essential for her emotional health throughout her recuperation.  Resilience and adaptability in handling complicated care demands are fostered by making sure that all team members get ongoing training and support.  An integrated, all-encompassing approach to care is necessary to provide frail elderly persons like Mrs. Mann with the best support available.</w:t>
      </w:r>
    </w:p>
    <w:p w14:paraId="73EE4B47" w14:textId="77777777" w:rsidR="00B940DD" w:rsidRPr="00BF3788" w:rsidRDefault="00B940DD" w:rsidP="008B45F6">
      <w:pPr>
        <w:spacing w:line="360" w:lineRule="auto"/>
        <w:rPr>
          <w:rFonts w:ascii="Arial" w:hAnsi="Arial" w:cs="Arial"/>
        </w:rPr>
      </w:pPr>
    </w:p>
    <w:p w14:paraId="51D5C2DC" w14:textId="77777777" w:rsidR="00BF3788" w:rsidRDefault="00BF3788" w:rsidP="008B45F6">
      <w:pPr>
        <w:pStyle w:val="Heading1"/>
        <w:spacing w:line="360" w:lineRule="auto"/>
        <w:rPr>
          <w:rFonts w:ascii="Arial" w:hAnsi="Arial" w:cs="Arial"/>
          <w:sz w:val="24"/>
          <w:szCs w:val="24"/>
        </w:rPr>
      </w:pPr>
      <w:bookmarkStart w:id="5" w:name="_Toc213171082"/>
    </w:p>
    <w:p w14:paraId="5D7EA1DD" w14:textId="339AB9C6" w:rsidR="00B940DD" w:rsidRPr="00BF3788" w:rsidRDefault="00B940DD" w:rsidP="008B45F6">
      <w:pPr>
        <w:pStyle w:val="Heading1"/>
        <w:spacing w:line="360" w:lineRule="auto"/>
        <w:rPr>
          <w:rFonts w:ascii="Arial" w:hAnsi="Arial" w:cs="Arial"/>
          <w:sz w:val="24"/>
          <w:szCs w:val="24"/>
        </w:rPr>
      </w:pPr>
      <w:r w:rsidRPr="00BF3788">
        <w:rPr>
          <w:rFonts w:ascii="Arial" w:hAnsi="Arial" w:cs="Arial"/>
          <w:sz w:val="24"/>
          <w:szCs w:val="24"/>
        </w:rPr>
        <w:t>References</w:t>
      </w:r>
      <w:bookmarkEnd w:id="5"/>
    </w:p>
    <w:p w14:paraId="179EE7EE" w14:textId="77777777" w:rsidR="00B940DD" w:rsidRPr="00BF3788" w:rsidRDefault="00B940DD" w:rsidP="008B45F6">
      <w:pPr>
        <w:spacing w:line="360" w:lineRule="auto"/>
        <w:rPr>
          <w:rFonts w:ascii="Arial" w:hAnsi="Arial" w:cs="Arial"/>
        </w:rPr>
      </w:pPr>
      <w:r w:rsidRPr="00BF3788">
        <w:rPr>
          <w:rFonts w:ascii="Arial" w:hAnsi="Arial" w:cs="Arial"/>
        </w:rPr>
        <w:t>Barker, P. and Buchanan-Barker, P. (2011) </w:t>
      </w:r>
      <w:r w:rsidRPr="00BF3788">
        <w:rPr>
          <w:rFonts w:ascii="Arial" w:hAnsi="Arial" w:cs="Arial"/>
          <w:i/>
          <w:iCs/>
        </w:rPr>
        <w:t>Mental Health Ethics: The Human Context</w:t>
      </w:r>
      <w:r w:rsidRPr="00BF3788">
        <w:rPr>
          <w:rFonts w:ascii="Arial" w:hAnsi="Arial" w:cs="Arial"/>
        </w:rPr>
        <w:t>. 2nd edn. London: Routledge.</w:t>
      </w:r>
    </w:p>
    <w:p w14:paraId="463450BB" w14:textId="77777777" w:rsidR="00B940DD" w:rsidRPr="00BF3788" w:rsidRDefault="00B940DD" w:rsidP="008B45F6">
      <w:pPr>
        <w:spacing w:line="360" w:lineRule="auto"/>
        <w:rPr>
          <w:rFonts w:ascii="Arial" w:hAnsi="Arial" w:cs="Arial"/>
        </w:rPr>
      </w:pPr>
      <w:r w:rsidRPr="00BF3788">
        <w:rPr>
          <w:rFonts w:ascii="Arial" w:hAnsi="Arial" w:cs="Arial"/>
        </w:rPr>
        <w:t>Cohen, L., Manion, L. and Morrison, K. (2017) </w:t>
      </w:r>
      <w:r w:rsidRPr="00BF3788">
        <w:rPr>
          <w:rFonts w:ascii="Arial" w:hAnsi="Arial" w:cs="Arial"/>
          <w:i/>
          <w:iCs/>
        </w:rPr>
        <w:t>Research Methods in Education</w:t>
      </w:r>
      <w:r w:rsidRPr="00BF3788">
        <w:rPr>
          <w:rFonts w:ascii="Arial" w:hAnsi="Arial" w:cs="Arial"/>
        </w:rPr>
        <w:t>. 8th edn. London: Routledge.</w:t>
      </w:r>
    </w:p>
    <w:p w14:paraId="6009E368" w14:textId="13CF3232" w:rsidR="00B940DD" w:rsidRPr="00BF3788" w:rsidRDefault="00B940DD" w:rsidP="008B45F6">
      <w:pPr>
        <w:spacing w:line="360" w:lineRule="auto"/>
        <w:rPr>
          <w:rFonts w:ascii="Arial" w:hAnsi="Arial" w:cs="Arial"/>
        </w:rPr>
      </w:pPr>
      <w:r w:rsidRPr="00BF3788">
        <w:rPr>
          <w:rFonts w:ascii="Arial" w:hAnsi="Arial" w:cs="Arial"/>
        </w:rPr>
        <w:t>Department of Health and Social Care</w:t>
      </w:r>
      <w:r w:rsidR="00BD0DBF" w:rsidRPr="00BF3788">
        <w:rPr>
          <w:rFonts w:ascii="Arial" w:hAnsi="Arial" w:cs="Arial"/>
        </w:rPr>
        <w:t>,</w:t>
      </w:r>
      <w:r w:rsidRPr="00BF3788">
        <w:rPr>
          <w:rFonts w:ascii="Arial" w:hAnsi="Arial" w:cs="Arial"/>
        </w:rPr>
        <w:t xml:space="preserve"> (2019) </w:t>
      </w:r>
      <w:r w:rsidRPr="00BF3788">
        <w:rPr>
          <w:rFonts w:ascii="Arial" w:hAnsi="Arial" w:cs="Arial"/>
          <w:i/>
          <w:iCs/>
        </w:rPr>
        <w:t>Rehabilitation for Older People</w:t>
      </w:r>
      <w:r w:rsidRPr="00BF3788">
        <w:rPr>
          <w:rFonts w:ascii="Arial" w:hAnsi="Arial" w:cs="Arial"/>
        </w:rPr>
        <w:t>.  </w:t>
      </w:r>
      <w:hyperlink r:id="rId6" w:tgtFrame="_blank" w:history="1">
        <w:r w:rsidRPr="00BF3788">
          <w:rPr>
            <w:rStyle w:val="Hyperlink"/>
            <w:rFonts w:ascii="Arial" w:hAnsi="Arial" w:cs="Arial"/>
          </w:rPr>
          <w:t>https://www.gov.uk/government/publications/rehabilitation-for-older-people</w:t>
        </w:r>
      </w:hyperlink>
      <w:r w:rsidRPr="00BF3788">
        <w:rPr>
          <w:rFonts w:ascii="Arial" w:hAnsi="Arial" w:cs="Arial"/>
        </w:rPr>
        <w:t>.</w:t>
      </w:r>
    </w:p>
    <w:p w14:paraId="766605F0" w14:textId="77777777" w:rsidR="00B940DD" w:rsidRPr="00BF3788" w:rsidRDefault="00B940DD" w:rsidP="008B45F6">
      <w:pPr>
        <w:spacing w:line="360" w:lineRule="auto"/>
        <w:rPr>
          <w:rFonts w:ascii="Arial" w:hAnsi="Arial" w:cs="Arial"/>
        </w:rPr>
      </w:pPr>
      <w:r w:rsidRPr="00BF3788">
        <w:rPr>
          <w:rFonts w:ascii="Arial" w:hAnsi="Arial" w:cs="Arial"/>
        </w:rPr>
        <w:t>Leininger, M. (2002) </w:t>
      </w:r>
      <w:r w:rsidRPr="00BF3788">
        <w:rPr>
          <w:rFonts w:ascii="Arial" w:hAnsi="Arial" w:cs="Arial"/>
          <w:i/>
          <w:iCs/>
        </w:rPr>
        <w:t>Culture Care Diversity and Universality: A Worldwide Nursing Theory</w:t>
      </w:r>
      <w:r w:rsidRPr="00BF3788">
        <w:rPr>
          <w:rFonts w:ascii="Arial" w:hAnsi="Arial" w:cs="Arial"/>
        </w:rPr>
        <w:t>. 2nd edn. New York: Jones &amp; Bartlett Learning.</w:t>
      </w:r>
    </w:p>
    <w:p w14:paraId="42FEBD60" w14:textId="410A85CB" w:rsidR="00B940DD" w:rsidRPr="00BF3788" w:rsidRDefault="00B940DD" w:rsidP="008B45F6">
      <w:pPr>
        <w:spacing w:line="360" w:lineRule="auto"/>
        <w:rPr>
          <w:rFonts w:ascii="Arial" w:hAnsi="Arial" w:cs="Arial"/>
        </w:rPr>
      </w:pPr>
      <w:r w:rsidRPr="00BF3788">
        <w:rPr>
          <w:rFonts w:ascii="Arial" w:hAnsi="Arial" w:cs="Arial"/>
        </w:rPr>
        <w:t>NICE (2015) </w:t>
      </w:r>
      <w:r w:rsidRPr="00BF3788">
        <w:rPr>
          <w:rFonts w:ascii="Arial" w:hAnsi="Arial" w:cs="Arial"/>
          <w:i/>
          <w:iCs/>
        </w:rPr>
        <w:t>Falls in Older People: Assessing Risk and Prevention</w:t>
      </w:r>
      <w:r w:rsidRPr="00BF3788">
        <w:rPr>
          <w:rFonts w:ascii="Arial" w:hAnsi="Arial" w:cs="Arial"/>
        </w:rPr>
        <w:t xml:space="preserve">. Clinical guideline CG161. </w:t>
      </w:r>
      <w:hyperlink r:id="rId7" w:tgtFrame="_blank" w:history="1">
        <w:r w:rsidRPr="00BF3788">
          <w:rPr>
            <w:rStyle w:val="Hyperlink"/>
            <w:rFonts w:ascii="Arial" w:hAnsi="Arial" w:cs="Arial"/>
          </w:rPr>
          <w:t>https://www.nice.org.uk/guidance/cg161</w:t>
        </w:r>
      </w:hyperlink>
      <w:r w:rsidRPr="00BF3788">
        <w:rPr>
          <w:rFonts w:ascii="Arial" w:hAnsi="Arial" w:cs="Arial"/>
        </w:rPr>
        <w:t>.</w:t>
      </w:r>
    </w:p>
    <w:p w14:paraId="3D730195" w14:textId="4F6F9A57" w:rsidR="00B940DD" w:rsidRPr="00BF3788" w:rsidRDefault="00B940DD" w:rsidP="008B45F6">
      <w:pPr>
        <w:spacing w:line="360" w:lineRule="auto"/>
        <w:rPr>
          <w:rFonts w:ascii="Arial" w:hAnsi="Arial" w:cs="Arial"/>
        </w:rPr>
      </w:pPr>
      <w:r w:rsidRPr="00BF3788">
        <w:rPr>
          <w:rFonts w:ascii="Arial" w:hAnsi="Arial" w:cs="Arial"/>
        </w:rPr>
        <w:t>Royal College of Physicians (2018) </w:t>
      </w:r>
      <w:r w:rsidRPr="00BF3788">
        <w:rPr>
          <w:rFonts w:ascii="Arial" w:hAnsi="Arial" w:cs="Arial"/>
          <w:i/>
          <w:iCs/>
        </w:rPr>
        <w:t>National Hip Fracture Database: Best practice tariff</w:t>
      </w:r>
      <w:r w:rsidRPr="00BF3788">
        <w:rPr>
          <w:rFonts w:ascii="Arial" w:hAnsi="Arial" w:cs="Arial"/>
        </w:rPr>
        <w:t xml:space="preserve">. </w:t>
      </w:r>
      <w:hyperlink r:id="rId8" w:tgtFrame="_blank" w:history="1">
        <w:r w:rsidRPr="00BF3788">
          <w:rPr>
            <w:rStyle w:val="Hyperlink"/>
            <w:rFonts w:ascii="Arial" w:hAnsi="Arial" w:cs="Arial"/>
          </w:rPr>
          <w:t>https://www.nhfd.co.uk/2018Report</w:t>
        </w:r>
      </w:hyperlink>
      <w:r w:rsidRPr="00BF3788">
        <w:rPr>
          <w:rFonts w:ascii="Arial" w:hAnsi="Arial" w:cs="Arial"/>
        </w:rPr>
        <w:t> </w:t>
      </w:r>
    </w:p>
    <w:p w14:paraId="41B3E903" w14:textId="77777777" w:rsidR="00B940DD" w:rsidRPr="00BF3788" w:rsidRDefault="00B940DD" w:rsidP="008B45F6">
      <w:pPr>
        <w:spacing w:line="360" w:lineRule="auto"/>
        <w:rPr>
          <w:rFonts w:ascii="Arial" w:hAnsi="Arial" w:cs="Arial"/>
        </w:rPr>
      </w:pPr>
      <w:r w:rsidRPr="00BF3788">
        <w:rPr>
          <w:rFonts w:ascii="Arial" w:hAnsi="Arial" w:cs="Arial"/>
        </w:rPr>
        <w:t>Sundstrup, E. et al. (2021) ‘Physical rehabilitation in older patients after surgery: A systematic review’, </w:t>
      </w:r>
      <w:r w:rsidRPr="00BF3788">
        <w:rPr>
          <w:rFonts w:ascii="Arial" w:hAnsi="Arial" w:cs="Arial"/>
          <w:i/>
          <w:iCs/>
        </w:rPr>
        <w:t>Journal of Geriatric Physical Therapy</w:t>
      </w:r>
      <w:r w:rsidRPr="00BF3788">
        <w:rPr>
          <w:rFonts w:ascii="Arial" w:hAnsi="Arial" w:cs="Arial"/>
        </w:rPr>
        <w:t>, 44(2), pp. 67-78.</w:t>
      </w:r>
    </w:p>
    <w:p w14:paraId="2DFEE977" w14:textId="32011E77" w:rsidR="00B940DD" w:rsidRPr="00BF3788" w:rsidRDefault="00B940DD" w:rsidP="008B45F6">
      <w:pPr>
        <w:spacing w:line="360" w:lineRule="auto"/>
        <w:rPr>
          <w:rFonts w:ascii="Arial" w:hAnsi="Arial" w:cs="Arial"/>
        </w:rPr>
      </w:pPr>
      <w:r w:rsidRPr="00BF3788">
        <w:rPr>
          <w:rFonts w:ascii="Arial" w:hAnsi="Arial" w:cs="Arial"/>
        </w:rPr>
        <w:t>World Health Organization (2020) </w:t>
      </w:r>
      <w:r w:rsidRPr="00BF3788">
        <w:rPr>
          <w:rFonts w:ascii="Arial" w:hAnsi="Arial" w:cs="Arial"/>
          <w:i/>
          <w:iCs/>
        </w:rPr>
        <w:t>Risk Reduction of Cognitive Decline and Dementia</w:t>
      </w:r>
      <w:r w:rsidRPr="00BF3788">
        <w:rPr>
          <w:rFonts w:ascii="Arial" w:hAnsi="Arial" w:cs="Arial"/>
        </w:rPr>
        <w:t xml:space="preserve">, WHO Guidelines. </w:t>
      </w:r>
      <w:hyperlink r:id="rId9" w:tgtFrame="_blank" w:history="1">
        <w:r w:rsidRPr="00BF3788">
          <w:rPr>
            <w:rStyle w:val="Hyperlink"/>
            <w:rFonts w:ascii="Arial" w:hAnsi="Arial" w:cs="Arial"/>
          </w:rPr>
          <w:t>https://www.who.int/publications/i/item/risk-reduction-of-cognitive-decline-and-dementia</w:t>
        </w:r>
      </w:hyperlink>
      <w:r w:rsidRPr="00BF3788">
        <w:rPr>
          <w:rFonts w:ascii="Arial" w:hAnsi="Arial" w:cs="Arial"/>
        </w:rPr>
        <w:t>.</w:t>
      </w:r>
    </w:p>
    <w:p w14:paraId="38F4D40B" w14:textId="73FA9CF3" w:rsidR="00BF3788" w:rsidRPr="00BF3788" w:rsidRDefault="003D5A73">
      <w:pPr>
        <w:rPr>
          <w:rFonts w:ascii="Arial" w:hAnsi="Arial" w:cs="Arial"/>
        </w:rPr>
      </w:pPr>
      <w:r w:rsidRPr="00BF3788">
        <w:rPr>
          <w:rFonts w:ascii="Arial" w:hAnsi="Arial" w:cs="Arial"/>
        </w:rPr>
        <w:lastRenderedPageBreak/>
        <w:t xml:space="preserve">Communication Models, I.C. (2019) Berlo’s SMCR model of communication, Communication Theory. Available at: </w:t>
      </w:r>
      <w:hyperlink r:id="rId10" w:history="1">
        <w:r w:rsidR="00BF3788" w:rsidRPr="00BF3788">
          <w:rPr>
            <w:rStyle w:val="Hyperlink"/>
            <w:rFonts w:ascii="Arial" w:hAnsi="Arial" w:cs="Arial"/>
          </w:rPr>
          <w:t>https://www.communicationtheory.org/berlos-smcr-model-of-communication/</w:t>
        </w:r>
      </w:hyperlink>
    </w:p>
    <w:p w14:paraId="561F8D48" w14:textId="27105760" w:rsidR="00B940DD" w:rsidRPr="00BF3788" w:rsidRDefault="003D5A73">
      <w:pPr>
        <w:rPr>
          <w:rFonts w:ascii="Arial" w:hAnsi="Arial" w:cs="Arial"/>
        </w:rPr>
      </w:pPr>
      <w:r w:rsidRPr="00BF3788">
        <w:rPr>
          <w:rFonts w:ascii="Arial" w:hAnsi="Arial" w:cs="Arial"/>
        </w:rPr>
        <w:t>(Accessed: 09 November 2025).</w:t>
      </w:r>
    </w:p>
    <w:sectPr w:rsidR="00B940DD" w:rsidRPr="00BF37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D56982"/>
    <w:multiLevelType w:val="hybridMultilevel"/>
    <w:tmpl w:val="DADA5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21313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0DD"/>
    <w:rsid w:val="00003910"/>
    <w:rsid w:val="000A56F9"/>
    <w:rsid w:val="000A7059"/>
    <w:rsid w:val="000F2003"/>
    <w:rsid w:val="00120ABF"/>
    <w:rsid w:val="001635ED"/>
    <w:rsid w:val="001E3C9C"/>
    <w:rsid w:val="00340567"/>
    <w:rsid w:val="003826F8"/>
    <w:rsid w:val="00383CD2"/>
    <w:rsid w:val="003D5A73"/>
    <w:rsid w:val="004E3228"/>
    <w:rsid w:val="00504817"/>
    <w:rsid w:val="0051216E"/>
    <w:rsid w:val="0052152F"/>
    <w:rsid w:val="005A7975"/>
    <w:rsid w:val="00640D3E"/>
    <w:rsid w:val="007E565B"/>
    <w:rsid w:val="008B1599"/>
    <w:rsid w:val="008B45F6"/>
    <w:rsid w:val="00B940DD"/>
    <w:rsid w:val="00BD0DBF"/>
    <w:rsid w:val="00BF3788"/>
    <w:rsid w:val="00D228BB"/>
    <w:rsid w:val="00D82366"/>
    <w:rsid w:val="00D83C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149C8"/>
  <w15:chartTrackingRefBased/>
  <w15:docId w15:val="{8F81EB2B-AFA3-4A61-B97C-53397FA3C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40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40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40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40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40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40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40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40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40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0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40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40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40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40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40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40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40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40DD"/>
    <w:rPr>
      <w:rFonts w:eastAsiaTheme="majorEastAsia" w:cstheme="majorBidi"/>
      <w:color w:val="272727" w:themeColor="text1" w:themeTint="D8"/>
    </w:rPr>
  </w:style>
  <w:style w:type="paragraph" w:styleId="Title">
    <w:name w:val="Title"/>
    <w:basedOn w:val="Normal"/>
    <w:next w:val="Normal"/>
    <w:link w:val="TitleChar"/>
    <w:uiPriority w:val="10"/>
    <w:qFormat/>
    <w:rsid w:val="00B940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40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40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40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40DD"/>
    <w:pPr>
      <w:spacing w:before="160"/>
      <w:jc w:val="center"/>
    </w:pPr>
    <w:rPr>
      <w:i/>
      <w:iCs/>
      <w:color w:val="404040" w:themeColor="text1" w:themeTint="BF"/>
    </w:rPr>
  </w:style>
  <w:style w:type="character" w:customStyle="1" w:styleId="QuoteChar">
    <w:name w:val="Quote Char"/>
    <w:basedOn w:val="DefaultParagraphFont"/>
    <w:link w:val="Quote"/>
    <w:uiPriority w:val="29"/>
    <w:rsid w:val="00B940DD"/>
    <w:rPr>
      <w:i/>
      <w:iCs/>
      <w:color w:val="404040" w:themeColor="text1" w:themeTint="BF"/>
    </w:rPr>
  </w:style>
  <w:style w:type="paragraph" w:styleId="ListParagraph">
    <w:name w:val="List Paragraph"/>
    <w:basedOn w:val="Normal"/>
    <w:uiPriority w:val="34"/>
    <w:qFormat/>
    <w:rsid w:val="00B940DD"/>
    <w:pPr>
      <w:ind w:left="720"/>
      <w:contextualSpacing/>
    </w:pPr>
  </w:style>
  <w:style w:type="character" w:styleId="IntenseEmphasis">
    <w:name w:val="Intense Emphasis"/>
    <w:basedOn w:val="DefaultParagraphFont"/>
    <w:uiPriority w:val="21"/>
    <w:qFormat/>
    <w:rsid w:val="00B940DD"/>
    <w:rPr>
      <w:i/>
      <w:iCs/>
      <w:color w:val="0F4761" w:themeColor="accent1" w:themeShade="BF"/>
    </w:rPr>
  </w:style>
  <w:style w:type="paragraph" w:styleId="IntenseQuote">
    <w:name w:val="Intense Quote"/>
    <w:basedOn w:val="Normal"/>
    <w:next w:val="Normal"/>
    <w:link w:val="IntenseQuoteChar"/>
    <w:uiPriority w:val="30"/>
    <w:qFormat/>
    <w:rsid w:val="00B940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40DD"/>
    <w:rPr>
      <w:i/>
      <w:iCs/>
      <w:color w:val="0F4761" w:themeColor="accent1" w:themeShade="BF"/>
    </w:rPr>
  </w:style>
  <w:style w:type="character" w:styleId="IntenseReference">
    <w:name w:val="Intense Reference"/>
    <w:basedOn w:val="DefaultParagraphFont"/>
    <w:uiPriority w:val="32"/>
    <w:qFormat/>
    <w:rsid w:val="00B940DD"/>
    <w:rPr>
      <w:b/>
      <w:bCs/>
      <w:smallCaps/>
      <w:color w:val="0F4761" w:themeColor="accent1" w:themeShade="BF"/>
      <w:spacing w:val="5"/>
    </w:rPr>
  </w:style>
  <w:style w:type="character" w:styleId="Hyperlink">
    <w:name w:val="Hyperlink"/>
    <w:basedOn w:val="DefaultParagraphFont"/>
    <w:uiPriority w:val="99"/>
    <w:unhideWhenUsed/>
    <w:rsid w:val="00B940DD"/>
    <w:rPr>
      <w:color w:val="467886" w:themeColor="hyperlink"/>
      <w:u w:val="single"/>
    </w:rPr>
  </w:style>
  <w:style w:type="character" w:styleId="UnresolvedMention">
    <w:name w:val="Unresolved Mention"/>
    <w:basedOn w:val="DefaultParagraphFont"/>
    <w:uiPriority w:val="99"/>
    <w:semiHidden/>
    <w:unhideWhenUsed/>
    <w:rsid w:val="00B940DD"/>
    <w:rPr>
      <w:color w:val="605E5C"/>
      <w:shd w:val="clear" w:color="auto" w:fill="E1DFDD"/>
    </w:rPr>
  </w:style>
  <w:style w:type="character" w:styleId="FollowedHyperlink">
    <w:name w:val="FollowedHyperlink"/>
    <w:basedOn w:val="DefaultParagraphFont"/>
    <w:uiPriority w:val="99"/>
    <w:semiHidden/>
    <w:unhideWhenUsed/>
    <w:rsid w:val="00B940DD"/>
    <w:rPr>
      <w:color w:val="96607D" w:themeColor="followedHyperlink"/>
      <w:u w:val="single"/>
    </w:rPr>
  </w:style>
  <w:style w:type="paragraph" w:styleId="TOCHeading">
    <w:name w:val="TOC Heading"/>
    <w:basedOn w:val="Heading1"/>
    <w:next w:val="Normal"/>
    <w:uiPriority w:val="39"/>
    <w:unhideWhenUsed/>
    <w:qFormat/>
    <w:rsid w:val="000A705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A7059"/>
    <w:pPr>
      <w:spacing w:after="100"/>
    </w:pPr>
  </w:style>
  <w:style w:type="table" w:customStyle="1" w:styleId="TableGrid">
    <w:name w:val="TableGrid"/>
    <w:rsid w:val="000A7059"/>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8B15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fd.co.uk/2018Report" TargetMode="External"/><Relationship Id="rId3" Type="http://schemas.openxmlformats.org/officeDocument/2006/relationships/settings" Target="settings.xml"/><Relationship Id="rId7" Type="http://schemas.openxmlformats.org/officeDocument/2006/relationships/hyperlink" Target="https://www.nice.org.uk/guidance/cg16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rehabilitation-for-older-people"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communicationtheory.org/berlos-smcr-model-of-communication/" TargetMode="External"/><Relationship Id="rId4" Type="http://schemas.openxmlformats.org/officeDocument/2006/relationships/webSettings" Target="webSettings.xml"/><Relationship Id="rId9" Type="http://schemas.openxmlformats.org/officeDocument/2006/relationships/hyperlink" Target="https://www.who.int/publications/i/item/risk-reduction-of-cognitive-decline-and-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2156</Words>
  <Characters>12292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Kwasi Asiedu (2419872)</cp:lastModifiedBy>
  <cp:revision>2</cp:revision>
  <dcterms:created xsi:type="dcterms:W3CDTF">2025-11-16T20:24:00Z</dcterms:created>
  <dcterms:modified xsi:type="dcterms:W3CDTF">2025-11-16T20:24:00Z</dcterms:modified>
</cp:coreProperties>
</file>