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155194E" wp14:paraId="38F23BD7" wp14:textId="0EE5F99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term ‘professionalism’ has several connotations in Early Years Childhood (EYC). Simpson (2010) argues that ECCE practitioners were “socially constructed and determined” by policy makers and other disclosures. Whilst the other practitioners, were displayed as active and reflexive agents. They recognise the socio-cultural backgrounds of which professionals might be employed in. </w:t>
      </w:r>
    </w:p>
    <w:p xmlns:wp14="http://schemas.microsoft.com/office/word/2010/wordml" w:rsidP="6155194E" wp14:paraId="07AD9D86" wp14:textId="2FE7962A">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Early-Years Professionals have a wide range of characteristics, such as being non-judgmental, and openly accepting the value-laden beliefs of others. They instill fundamental moral values in a classroom-led environment. They are adept at fully resolving conflicts arising from students and prospective parents, by using unconventional strategies (Schon, 2011). </w:t>
      </w:r>
    </w:p>
    <w:p xmlns:wp14="http://schemas.microsoft.com/office/word/2010/wordml" w:rsidP="6155194E" wp14:paraId="68B4BA3B" wp14:textId="49AF0D79">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Vygotsky’s Zone of Proximal Development (1978), he suggests that practitioners  must take on leadership, and self-independence in learning. Education itself is constantly evolving, and so teachers must embark on new challenges. They will be unafraid of changes and open to continuity in their own academic spheres. Thus, promoting new teaching practices and working partnerships. </w:t>
      </w:r>
    </w:p>
    <w:p xmlns:wp14="http://schemas.microsoft.com/office/word/2010/wordml" w:rsidP="6155194E" wp14:paraId="03BD4180" wp14:textId="60C7F15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essay will focus upon the different aspects of professional practice, and the importance of meeting the inclusive needs of children. </w:t>
      </w:r>
    </w:p>
    <w:p xmlns:wp14="http://schemas.microsoft.com/office/word/2010/wordml" w:rsidP="6155194E" wp14:paraId="027A4BC6" wp14:textId="5CB46DE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One of the most fundamental aspects of Early-Years Professionalism is Quality of Leadership. From Campbell-Baar's perspective (2019), the responsibility of a practitioner is impacted from the initiatives proposed by: National Stakeholders, Government Departments, Early Years (EY) Services and Inspections, Child     Protection Services and other public bodies.</w:t>
      </w:r>
    </w:p>
    <w:p xmlns:wp14="http://schemas.microsoft.com/office/word/2010/wordml" w:rsidP="6155194E" wp14:paraId="20B2616D" wp14:textId="571582C8">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This notion that the child is the centre of leadership and public policy was further emphasised by Hendrick (1997). He explains how this strategy might promote intervention and academic attainment amongst young learners. This is similar to Clarke’s and Moss’s theory (2011), whereby the emphasis on constructive communication is displayed to children. This promotes a reciprocal relationship between the students in a safe and conducive environment.</w:t>
      </w:r>
    </w:p>
    <w:p xmlns:wp14="http://schemas.microsoft.com/office/word/2010/wordml" w:rsidP="6155194E" wp14:paraId="04CA0010" wp14:textId="77B56927">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Another crucial aspect of Early-Years Professionalism is promoting inclusion and diversity in a learning environment. According to Hull (1976), culture can be      compared to an iceberg. On the tip of the iceberg, is where humans experience            the tangible aspects of our self-identity. The hidden surface of the iceberg is representative of our morals, beliefs and set principles. It shapes the way other    cultures might perceive the world around us. </w:t>
      </w:r>
    </w:p>
    <w:p xmlns:wp14="http://schemas.microsoft.com/office/word/2010/wordml" w:rsidP="37963A16" wp14:paraId="798E2AA7" wp14:textId="1BF2B64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In the ‘five dimensions of multicultural education,’ Banks (2004) suggests how practitioners might promote diversity and equality, in the foundation yea</w:t>
      </w:r>
      <w:r w:rsidRPr="37963A16" w:rsidR="16EE15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rs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curriculum. ‘Prejudice reduction’ focuses on the role that staff play in reducing</w:t>
      </w:r>
      <w:r w:rsidRPr="37963A16" w:rsidR="4EAC34A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racial stereotypes and fostering democratic responsibility. ‘Equity pedagogy’ refers to the responsibility of a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teacher,</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providing robust and comprehensive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learning material for its students with diverse backgrounds. </w:t>
      </w:r>
    </w:p>
    <w:p xmlns:wp14="http://schemas.microsoft.com/office/word/2010/wordml" w:rsidP="37963A16" wp14:paraId="0E000E6D" wp14:textId="5DCF4FC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Central to Early-Years Professionalism is social relationships and communication </w:t>
      </w:r>
      <w:r w:rsidRPr="37963A16" w:rsidR="3435887F">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kills.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Kalz</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McClellan (1997)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demonstrates</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children who do not meet</w:t>
      </w:r>
      <w:r w:rsidRPr="37963A16" w:rsidR="23843C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social competencies below the age of six and a half, are at a huge risk of “poor outcomes for the rest of their lives.” For children with language barriers, it is</w:t>
      </w:r>
      <w:r w:rsidRPr="37963A16" w:rsidR="4C151A0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difficult to engage in interactions with other peers. </w:t>
      </w:r>
    </w:p>
    <w:p xmlns:wp14="http://schemas.microsoft.com/office/word/2010/wordml" w:rsidP="6155194E" wp14:paraId="4566244B" wp14:textId="797F2577">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Piaget (1932) argued that children are exposed to different independent learning       styles from a young age, through their social surroundings. They use their past experiences, experimentation skills and repetition to build upon the foundations of    their knowledge and to construct the information meaningfully. For Piaget, the acquisition of language was a natural process, deeply ingrained in our minds, and “linked to prescribed stages of maturation.”</w:t>
      </w:r>
    </w:p>
    <w:p xmlns:wp14="http://schemas.microsoft.com/office/word/2010/wordml" w:rsidP="37963A16" wp14:paraId="4F12CC3E" wp14:textId="6270B45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Similarly, Hohmann and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Wiekart</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(1995) drew upon aspects of Piaget’s work, and</w:t>
      </w:r>
      <w:r w:rsidRPr="37963A16" w:rsidR="32009F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emphasised</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upon the importance of social interactions and self-responsibility for learning curriculum. They argued that practitioners must devise and present opportunities, in which the learner will be equipped with the set knowledge, and qualities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required</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their future job employment. </w:t>
      </w:r>
    </w:p>
    <w:p xmlns:wp14="http://schemas.microsoft.com/office/word/2010/wordml" w:rsidP="6155194E" wp14:paraId="4FE5A101" wp14:textId="40084C9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However, some scholars hold the perception that child development occurs through maintaining social dialogues with others. Holland and Lave (2001) believed that this   type of multi-faced communication is enacted through the environment in which the child is placed in. With a focus on the multi-linguistic reality. This gives children an opportunity to adapt to the moral values, beliefs, set behaviour and socio-cultural climate of the new situation (Vygotsky, 1986). </w:t>
      </w:r>
    </w:p>
    <w:p xmlns:wp14="http://schemas.microsoft.com/office/word/2010/wordml" w:rsidP="37963A16" wp14:paraId="2779E9B0" wp14:textId="399DFB2B">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Safeguarding and in-depth knowledge are two crucial components in Early-Years Professionalism. The Social Services and Well-being Wales Act (2014), argues</w:t>
      </w:r>
      <w:r w:rsidRPr="37963A16" w:rsidR="78C0CF0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that safeguarding is a shared responsibility. </w:t>
      </w:r>
      <w:bookmarkStart w:name="_Int_l7j5Fm9n" w:id="1373150208"/>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Practitioners’</w:t>
      </w:r>
      <w:bookmarkEnd w:id="1373150208"/>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the obligation to share and report data with other school leaders and staff, with regards to the holistic well-being of children. They must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recognise</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signs of abuse, neglect and mistreatment and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take actions to mitigate</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issue. </w:t>
      </w:r>
    </w:p>
    <w:p xmlns:wp14="http://schemas.microsoft.com/office/word/2010/wordml" w:rsidP="6155194E" wp14:paraId="740A0B39" wp14:textId="243D4159">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Understanding the needs and wants of our children is crucial to ensuring that their rights and responsibilities are respected and highly promoted. The Early-Years Practitioner must offer child-centered practices, whereby the focus is on the development of each child, as a healthy, confident individual. This mechanism is delivered, in a way, that ultimately seeks to give children tailored support, but also instills a positive relationship between parents (DfE, 2017). </w:t>
      </w:r>
    </w:p>
    <w:p xmlns:wp14="http://schemas.microsoft.com/office/word/2010/wordml" w:rsidP="37963A16" wp14:paraId="06390A49" wp14:textId="4E9F15A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professional practitioner must engage in difficult conversations and take on knowledge to another level. According to Argyris (1985), a great leader </w:t>
      </w:r>
      <w:bookmarkStart w:name="_Int_7eg5j4em" w:id="537408160"/>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will,</w:t>
      </w:r>
      <w:bookmarkEnd w:id="537408160"/>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combine both inquiry and advocacy skills, in their learning environment. This is aligned with Spark’s (2002) belief, that a leader must present ideas in front of the faculty members, and ask them to challenge their opinions. This will give practitioners a new sort of perspective on quality leadership skills. </w:t>
      </w:r>
    </w:p>
    <w:p xmlns:wp14="http://schemas.microsoft.com/office/word/2010/wordml" w:rsidP="6155194E" wp14:paraId="62D3E3EA" wp14:textId="19FBCF25">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Another fundamental aspect of Early-Years Professionalism is partnership and          multi-agency working. Bronfenbrenner’s ecological model (1979) focuses upon the environmental factors that impacts the children’s ‘microsystem’ and ‘macrosystem.’ The child’s sense of identity and belonging is found in the earliest stages of human development. This promotes stability and vitality for practitioners, who can work          with the child effectively. </w:t>
      </w:r>
    </w:p>
    <w:p xmlns:wp14="http://schemas.microsoft.com/office/word/2010/wordml" w:rsidP="37963A16" wp14:paraId="654B8A24" wp14:textId="07546E71">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symbiotic relationship between the student and a practitioner was further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emphasised</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Pascal and Bertram (1997). They believed that the engaged child was always goals-oriented, and attentive to its activity. It was quite intrinsically </w:t>
      </w:r>
      <w:r w:rsidRPr="37963A16" w:rsidR="04E91664">
        <w:rPr>
          <w:rFonts w:ascii="Arial Nova" w:hAnsi="Arial Nova" w:eastAsia="Arial Nova" w:cs="Arial Nova"/>
          <w:b w:val="0"/>
          <w:bCs w:val="0"/>
          <w:i w:val="0"/>
          <w:iCs w:val="0"/>
          <w:caps w:val="0"/>
          <w:smallCaps w:val="0"/>
          <w:noProof w:val="0"/>
          <w:color w:val="000000" w:themeColor="text1" w:themeTint="FF" w:themeShade="FF"/>
          <w:sz w:val="24"/>
          <w:szCs w:val="24"/>
          <w:lang w:val="en-US"/>
        </w:rPr>
        <w:t>motivated</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w:t>
      </w:r>
      <w:r w:rsidRPr="37963A16" w:rsidR="74BFB192">
        <w:rPr>
          <w:rFonts w:ascii="Arial Nova" w:hAnsi="Arial Nova" w:eastAsia="Arial Nova" w:cs="Arial Nova"/>
          <w:b w:val="0"/>
          <w:bCs w:val="0"/>
          <w:i w:val="0"/>
          <w:iCs w:val="0"/>
          <w:caps w:val="0"/>
          <w:smallCaps w:val="0"/>
          <w:noProof w:val="0"/>
          <w:color w:val="000000" w:themeColor="text1" w:themeTint="FF" w:themeShade="FF"/>
          <w:sz w:val="24"/>
          <w:szCs w:val="24"/>
          <w:lang w:val="en-US"/>
        </w:rPr>
        <w:t>work</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hard in their tasks. For them, learning is not a social vacuum,</w:t>
      </w:r>
      <w:r w:rsidRPr="37963A16" w:rsidR="317CD57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and so instead it is the ability for the professional and the student to support and</w:t>
      </w:r>
      <w:r w:rsidRPr="37963A16" w:rsidR="6BE841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7963A16"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co-exist with one another.</w:t>
      </w:r>
    </w:p>
    <w:p xmlns:wp14="http://schemas.microsoft.com/office/word/2010/wordml" w:rsidP="782BE71B" wp14:paraId="6DAC3867" wp14:textId="16B652EA">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However,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Laureau</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(1987) highlights that there is a clear difference between the upbringing of a child’s education, through its social and cultural capitals. For example, </w:t>
      </w:r>
      <w:r w:rsidRPr="782BE71B" w:rsidR="0375EEF8">
        <w:rPr>
          <w:rFonts w:ascii="Arial Nova" w:hAnsi="Arial Nova" w:eastAsia="Arial Nova" w:cs="Arial Nova"/>
          <w:b w:val="0"/>
          <w:bCs w:val="0"/>
          <w:i w:val="0"/>
          <w:iCs w:val="0"/>
          <w:caps w:val="0"/>
          <w:smallCaps w:val="0"/>
          <w:noProof w:val="0"/>
          <w:color w:val="000000" w:themeColor="text1" w:themeTint="FF" w:themeShade="FF"/>
          <w:sz w:val="24"/>
          <w:szCs w:val="24"/>
          <w:lang w:val="en-US"/>
        </w:rPr>
        <w:t>middle</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-class parents were more successful in providing a robust education system for their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child,</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than </w:t>
      </w:r>
      <w:r w:rsidRPr="782BE71B" w:rsidR="4817A59F">
        <w:rPr>
          <w:rFonts w:ascii="Arial Nova" w:hAnsi="Arial Nova" w:eastAsia="Arial Nova" w:cs="Arial Nova"/>
          <w:b w:val="0"/>
          <w:bCs w:val="0"/>
          <w:i w:val="0"/>
          <w:iCs w:val="0"/>
          <w:caps w:val="0"/>
          <w:smallCaps w:val="0"/>
          <w:noProof w:val="0"/>
          <w:color w:val="000000" w:themeColor="text1" w:themeTint="FF" w:themeShade="FF"/>
          <w:sz w:val="24"/>
          <w:szCs w:val="24"/>
          <w:lang w:val="en-US"/>
        </w:rPr>
        <w:t>lower</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-class parents. They have a greater ability to form social networks and mobility with others and the school itself. </w:t>
      </w:r>
    </w:p>
    <w:p xmlns:wp14="http://schemas.microsoft.com/office/word/2010/wordml" w:rsidP="782BE71B" wp14:paraId="46C46BD5" wp14:textId="7CAC5288">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Within the “New Curriculum for Wales” (2022) framework, the practitioner has a responsibility to promote the diverse cultural landscapes of </w:t>
      </w:r>
      <w:r w:rsidRPr="782BE71B" w:rsidR="4A48544B">
        <w:rPr>
          <w:rFonts w:ascii="Arial Nova" w:hAnsi="Arial Nova" w:eastAsia="Arial Nova" w:cs="Arial Nova"/>
          <w:b w:val="0"/>
          <w:bCs w:val="0"/>
          <w:i w:val="0"/>
          <w:iCs w:val="0"/>
          <w:caps w:val="0"/>
          <w:smallCaps w:val="0"/>
          <w:noProof w:val="0"/>
          <w:color w:val="000000" w:themeColor="text1" w:themeTint="FF" w:themeShade="FF"/>
          <w:sz w:val="24"/>
          <w:szCs w:val="24"/>
          <w:lang w:val="en-US"/>
        </w:rPr>
        <w:t>Wales,</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whilst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establishing</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sense of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cynefin</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amongst learners. The curriculum is designed for </w:t>
      </w:r>
      <w:r w:rsidRPr="782BE71B" w:rsidR="2BBAEC58">
        <w:rPr>
          <w:rFonts w:ascii="Arial Nova" w:hAnsi="Arial Nova" w:eastAsia="Arial Nova" w:cs="Arial Nova"/>
          <w:b w:val="0"/>
          <w:bCs w:val="0"/>
          <w:i w:val="0"/>
          <w:iCs w:val="0"/>
          <w:caps w:val="0"/>
          <w:smallCaps w:val="0"/>
          <w:noProof w:val="0"/>
          <w:color w:val="000000" w:themeColor="text1" w:themeTint="FF" w:themeShade="FF"/>
          <w:sz w:val="24"/>
          <w:szCs w:val="24"/>
          <w:lang w:val="en-US"/>
        </w:rPr>
        <w:t>students</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develop as ‘ethical, informed citizens,’ who will freely exercise their own democratic responsibilities, in an ever-changing world. It supports the holistic development of children, from Early-Years Professionalism. </w:t>
      </w:r>
    </w:p>
    <w:p xmlns:wp14="http://schemas.microsoft.com/office/word/2010/wordml" w:rsidP="782BE71B" wp14:paraId="39FE858A" wp14:textId="3E64E54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professional practitioner must use </w:t>
      </w:r>
      <w:r w:rsidRPr="782BE71B" w:rsidR="748FAAB0">
        <w:rPr>
          <w:rFonts w:ascii="Arial Nova" w:hAnsi="Arial Nova" w:eastAsia="Arial Nova" w:cs="Arial Nova"/>
          <w:b w:val="0"/>
          <w:bCs w:val="0"/>
          <w:i w:val="0"/>
          <w:iCs w:val="0"/>
          <w:caps w:val="0"/>
          <w:smallCaps w:val="0"/>
          <w:noProof w:val="0"/>
          <w:color w:val="000000" w:themeColor="text1" w:themeTint="FF" w:themeShade="FF"/>
          <w:sz w:val="24"/>
          <w:szCs w:val="24"/>
          <w:lang w:val="en-US"/>
        </w:rPr>
        <w:t>observation</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when evaluating the progress of their students. According to Piaget (1932), this type of learning </w:t>
      </w:r>
      <w:bookmarkStart w:name="_Int_fHbiAbJY" w:id="1441897198"/>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mechanism,</w:t>
      </w:r>
      <w:bookmarkEnd w:id="1441897198"/>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encourages students to explore their own academic capabilities. They are widely exposed to their new learning environments. He also argues that children are ‘triggered’ by different social phenomena, which fuels creativity, prior knowledge,</w:t>
      </w:r>
      <w:r w:rsidRPr="782BE71B" w:rsidR="5395AFC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2BE71B" w:rsidR="17E94DCF">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nd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high levels</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engagement, in their personal interests.</w:t>
      </w:r>
    </w:p>
    <w:p xmlns:wp14="http://schemas.microsoft.com/office/word/2010/wordml" w:rsidP="782BE71B" wp14:paraId="21708493" wp14:textId="53371CE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From the Welsh Government’s perspective (2022), observation helps Early-Years Practitioners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identify</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motivates and captivates young children. It gives an understanding of their levels of attachment, social engagements, communication skills, and set competencies. Effective observation gives practitioners the full opportunity to explore the reasoning behind children’s fascinations, and its implications for future learning planning. </w:t>
      </w:r>
    </w:p>
    <w:p xmlns:wp14="http://schemas.microsoft.com/office/word/2010/wordml" w:rsidP="782BE71B" wp14:paraId="1BC7D15F" wp14:textId="5F0262D8">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The practitioner should use observation skills throughout the “school day, indoors</w:t>
      </w:r>
      <w:r w:rsidRPr="782BE71B" w:rsidR="6B65C9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and outdoors, in solitary and collaborative play” (Welsh Government, 2022). These contexts will help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identify</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new teaching practices, that might be promoted in the classroom-led environment. Using a dialogic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approach,</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will enable social interactions amongst students to be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prioritised</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Observation acts as a vehicle for successful future planning and developmental progress. </w:t>
      </w:r>
    </w:p>
    <w:p xmlns:wp14="http://schemas.microsoft.com/office/word/2010/wordml" w:rsidP="6155194E" wp14:paraId="68674F2B" wp14:textId="3B847054">
      <w:pPr>
        <w:spacing w:before="0" w:beforeAutospacing="off" w:after="160" w:afterAutospacing="off" w:line="36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Lastly, Early Years Professionalism has undergone huge changes, because of the principles of the United Nations of the Convention Rights of the Child. Article 33 explicitly states how governments might use legislation and administrative policy, to prevent the use of children from the production of illegal substances. Article 34 emphasises the role of the government, in protecting young children from sexual exploitation, and any other unlawful practices. </w:t>
      </w:r>
    </w:p>
    <w:p xmlns:wp14="http://schemas.microsoft.com/office/word/2010/wordml" w:rsidP="782BE71B" wp14:paraId="2AEB7B2B" wp14:textId="12233BA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Arguably, Wales</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was one of the first countries to adopt the UNCRC international policy on children’s rights and responsibilities. It was also the first country in Britain to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establish</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Children’s Commissioner of Wales. This was a huge shift, from the 1970s, when children faced endemic abuse and neglect from their families (Waterhouse, 2000). They were vulnerable and often their opinions were unheard</w:t>
      </w:r>
      <w:r w:rsidRPr="782BE71B" w:rsidR="7971979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782BE71B"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of or not listened to. </w:t>
      </w:r>
    </w:p>
    <w:p xmlns:wp14="http://schemas.microsoft.com/office/word/2010/wordml" w:rsidP="6155194E" wp14:paraId="5A71A161" wp14:textId="7015BFC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It is the practitioner's responsibility to ensure that children feel safe, </w:t>
      </w: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supportive, </w:t>
      </w: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and inclusive in their learning environments. Empowering students is crucial for </w:t>
      </w: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maintaining</w:t>
      </w: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high-quality education system. Children should find plenty of opportunity for play, </w:t>
      </w: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leisure</w:t>
      </w: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cultural activities, and where possible, thrive academically, irrespective of their social backgrounds. </w:t>
      </w:r>
    </w:p>
    <w:p xmlns:wp14="http://schemas.microsoft.com/office/word/2010/wordml" w:rsidP="6155194E" wp14:paraId="732D509C" wp14:textId="7721B08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155194E" w:rsidR="61F4142A">
        <w:rPr>
          <w:rFonts w:ascii="Arial Nova" w:hAnsi="Arial Nova" w:eastAsia="Arial Nova" w:cs="Arial Nova"/>
          <w:b w:val="0"/>
          <w:bCs w:val="0"/>
          <w:i w:val="0"/>
          <w:iCs w:val="0"/>
          <w:caps w:val="0"/>
          <w:smallCaps w:val="0"/>
          <w:noProof w:val="0"/>
          <w:color w:val="000000" w:themeColor="text1" w:themeTint="FF" w:themeShade="FF"/>
          <w:sz w:val="24"/>
          <w:szCs w:val="24"/>
          <w:lang w:val="en-US"/>
        </w:rPr>
        <w:t>Overall, the responsibility of a practitioner is one that is overwhelmingly difficult. Technological changes, new legislative policies, and leadership styles can impact the quality of classroom learning. Using communication and observation skills, will effectively ensure that children are placed at the forefront of education, which is constantly changing in Wales.</w:t>
      </w:r>
    </w:p>
    <w:p xmlns:wp14="http://schemas.microsoft.com/office/word/2010/wordml" wp14:paraId="2C078E63" wp14:textId="0BB1B638"/>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FGcHfnbFR4p+wT" int2:id="FfH5EtXl">
      <int2:state int2:type="AugLoop_Text_Critique" int2:value="Rejected"/>
    </int2:textHash>
    <int2:textHash int2:hashCode="xQy+KnIliT8rxm" int2:id="egZ05eHg">
      <int2:state int2:type="AugLoop_Text_Critique" int2:value="Rejected"/>
    </int2:textHash>
    <int2:textHash int2:hashCode="IknMeE5XC/atct" int2:id="66ih06k6">
      <int2:state int2:type="AugLoop_Text_Critique" int2:value="Rejected"/>
    </int2:textHash>
    <int2:bookmark int2:bookmarkName="_Int_fHbiAbJY" int2:invalidationBookmarkName="" int2:hashCode="SaVcT8k1m81kLp" int2:id="ECvqJEL5">
      <int2:state int2:type="AugLoop_Text_Critique" int2:value="Rejected"/>
    </int2:bookmark>
    <int2:bookmark int2:bookmarkName="_Int_7eg5j4em" int2:invalidationBookmarkName="" int2:hashCode="lFxyQU1LPIJpim" int2:id="CmL9jXb1">
      <int2:state int2:type="AugLoop_Text_Critique" int2:value="Rejected"/>
    </int2:bookmark>
    <int2:bookmark int2:bookmarkName="_Int_l7j5Fm9n" int2:invalidationBookmarkName="" int2:hashCode="qrvQJ56HefzkQa" int2:id="y3Y4oqxi">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20B71C"/>
    <w:rsid w:val="0375EEF8"/>
    <w:rsid w:val="04E91664"/>
    <w:rsid w:val="0DDBDD18"/>
    <w:rsid w:val="11230B4F"/>
    <w:rsid w:val="14F162A2"/>
    <w:rsid w:val="16EE1554"/>
    <w:rsid w:val="17E94DCF"/>
    <w:rsid w:val="1EFD131F"/>
    <w:rsid w:val="23843C9F"/>
    <w:rsid w:val="2B67214D"/>
    <w:rsid w:val="2BBAEC58"/>
    <w:rsid w:val="317CD573"/>
    <w:rsid w:val="32009FAD"/>
    <w:rsid w:val="3435887F"/>
    <w:rsid w:val="37963A16"/>
    <w:rsid w:val="4620B71C"/>
    <w:rsid w:val="4817A59F"/>
    <w:rsid w:val="4A48544B"/>
    <w:rsid w:val="4C151A03"/>
    <w:rsid w:val="4EA31A42"/>
    <w:rsid w:val="4EAC34AC"/>
    <w:rsid w:val="5395AFC7"/>
    <w:rsid w:val="6155194E"/>
    <w:rsid w:val="61F4142A"/>
    <w:rsid w:val="6B59A28F"/>
    <w:rsid w:val="6B65C99F"/>
    <w:rsid w:val="6BE8410D"/>
    <w:rsid w:val="748FAAB0"/>
    <w:rsid w:val="74BFB192"/>
    <w:rsid w:val="782BE71B"/>
    <w:rsid w:val="78C0CF0E"/>
    <w:rsid w:val="79719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0B71C"/>
  <w15:chartTrackingRefBased/>
  <w15:docId w15:val="{3E5738EB-2F27-4B8F-815F-B8F7BD97D4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e20d543757e46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2024-10-31T12:17:37.7016653Z</dcterms:created>
  <dcterms:modified xsi:type="dcterms:W3CDTF">2024-10-31T12:58:41.4715717Z</dcterms:modified>
  <dc:creator>Barbara Sliwinska (2406598)</dc:creator>
  <lastModifiedBy>Barbara Sliwinska (2406598)</lastModifiedBy>
</coreProperties>
</file>