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ADA4D8" w14:textId="6ACA763A" w:rsidR="00B369E8" w:rsidRPr="0074467C" w:rsidRDefault="00B369E8" w:rsidP="004B7E2E">
      <w:pPr>
        <w:spacing w:line="360" w:lineRule="auto"/>
        <w:rPr>
          <w:rFonts w:ascii="Arial" w:hAnsi="Arial" w:cs="Arial"/>
          <w:lang w:val="en-GB"/>
        </w:rPr>
      </w:pPr>
    </w:p>
    <w:p w14:paraId="4726542B" w14:textId="7562505D" w:rsidR="00ED626D" w:rsidRPr="0074467C" w:rsidRDefault="00ED626D" w:rsidP="004B7E2E">
      <w:pPr>
        <w:spacing w:line="360" w:lineRule="auto"/>
        <w:rPr>
          <w:rFonts w:ascii="Arial" w:hAnsi="Arial" w:cs="Arial"/>
          <w:lang w:val="en-GB"/>
        </w:rPr>
      </w:pPr>
    </w:p>
    <w:p w14:paraId="57B1F56C" w14:textId="073989A1" w:rsidR="004B7E2E" w:rsidRPr="0074467C" w:rsidRDefault="004B7E2E" w:rsidP="004B7E2E">
      <w:pPr>
        <w:spacing w:line="360" w:lineRule="auto"/>
        <w:rPr>
          <w:rFonts w:ascii="Arial" w:hAnsi="Arial" w:cs="Arial"/>
          <w:lang w:val="en-GB"/>
        </w:rPr>
      </w:pPr>
    </w:p>
    <w:p w14:paraId="4561919F" w14:textId="4B1C5A13" w:rsidR="00331BFC" w:rsidRPr="0074467C" w:rsidRDefault="00331BFC" w:rsidP="004B7E2E">
      <w:pPr>
        <w:spacing w:line="360" w:lineRule="auto"/>
        <w:rPr>
          <w:rFonts w:ascii="Arial" w:hAnsi="Arial" w:cs="Arial"/>
          <w:lang w:val="en-GB"/>
        </w:rPr>
      </w:pPr>
    </w:p>
    <w:p w14:paraId="19B87886" w14:textId="54F47C8D" w:rsidR="00331BFC" w:rsidRPr="0074467C" w:rsidRDefault="00331BFC" w:rsidP="004B7E2E">
      <w:pPr>
        <w:spacing w:line="360" w:lineRule="auto"/>
        <w:rPr>
          <w:rFonts w:ascii="Arial" w:hAnsi="Arial" w:cs="Arial"/>
          <w:lang w:val="en-GB"/>
        </w:rPr>
      </w:pPr>
    </w:p>
    <w:p w14:paraId="425B1F30" w14:textId="3CC858D8" w:rsidR="00331BFC" w:rsidRPr="0074467C" w:rsidRDefault="00331BFC" w:rsidP="004B7E2E">
      <w:pPr>
        <w:spacing w:line="360" w:lineRule="auto"/>
        <w:rPr>
          <w:rFonts w:ascii="Arial" w:hAnsi="Arial" w:cs="Arial"/>
          <w:lang w:val="en-GB"/>
        </w:rPr>
      </w:pPr>
    </w:p>
    <w:p w14:paraId="6D05193A" w14:textId="77A5C033" w:rsidR="00331BFC" w:rsidRPr="0074467C" w:rsidRDefault="00331BFC" w:rsidP="004B7E2E">
      <w:pPr>
        <w:spacing w:line="360" w:lineRule="auto"/>
        <w:rPr>
          <w:rFonts w:ascii="Arial" w:hAnsi="Arial" w:cs="Arial"/>
          <w:lang w:val="en-GB"/>
        </w:rPr>
      </w:pPr>
    </w:p>
    <w:p w14:paraId="2CCB67BA" w14:textId="12572683" w:rsidR="00331BFC" w:rsidRPr="0074467C" w:rsidRDefault="00331BFC" w:rsidP="004B7E2E">
      <w:pPr>
        <w:spacing w:line="360" w:lineRule="auto"/>
        <w:rPr>
          <w:rFonts w:ascii="Arial" w:hAnsi="Arial" w:cs="Arial"/>
          <w:lang w:val="en-GB"/>
        </w:rPr>
      </w:pPr>
    </w:p>
    <w:p w14:paraId="346D1E32" w14:textId="592C3D41" w:rsidR="00331BFC" w:rsidRPr="0074467C" w:rsidRDefault="00331BFC" w:rsidP="004B7E2E">
      <w:pPr>
        <w:spacing w:line="360" w:lineRule="auto"/>
        <w:rPr>
          <w:rFonts w:ascii="Arial" w:hAnsi="Arial" w:cs="Arial"/>
          <w:lang w:val="en-GB"/>
        </w:rPr>
      </w:pPr>
    </w:p>
    <w:p w14:paraId="1136BF55" w14:textId="7C56D5C0" w:rsidR="00331BFC" w:rsidRPr="0074467C" w:rsidRDefault="00331BFC" w:rsidP="004B7E2E">
      <w:pPr>
        <w:spacing w:line="360" w:lineRule="auto"/>
        <w:rPr>
          <w:rFonts w:ascii="Arial" w:hAnsi="Arial" w:cs="Arial"/>
          <w:lang w:val="en-GB"/>
        </w:rPr>
      </w:pPr>
    </w:p>
    <w:p w14:paraId="2A531798" w14:textId="77777777" w:rsidR="00331BFC" w:rsidRPr="0074467C" w:rsidRDefault="00331BFC" w:rsidP="004B7E2E">
      <w:pPr>
        <w:spacing w:line="360" w:lineRule="auto"/>
        <w:rPr>
          <w:rFonts w:ascii="Arial" w:hAnsi="Arial" w:cs="Arial"/>
          <w:lang w:val="en-GB"/>
        </w:rPr>
      </w:pPr>
    </w:p>
    <w:p w14:paraId="7A134093" w14:textId="77777777" w:rsidR="00331BFC" w:rsidRPr="0074467C" w:rsidRDefault="00331BFC" w:rsidP="00331BFC">
      <w:pPr>
        <w:spacing w:line="360" w:lineRule="auto"/>
        <w:jc w:val="center"/>
        <w:rPr>
          <w:rFonts w:ascii="Arial" w:hAnsi="Arial" w:cs="Arial"/>
          <w:lang w:val="en-GB"/>
        </w:rPr>
      </w:pPr>
      <w:r w:rsidRPr="0074467C">
        <w:rPr>
          <w:rFonts w:ascii="Arial" w:hAnsi="Arial" w:cs="Arial"/>
          <w:lang w:val="en-GB"/>
        </w:rPr>
        <w:tab/>
      </w:r>
    </w:p>
    <w:p w14:paraId="4FA13386" w14:textId="77777777" w:rsidR="00331BFC" w:rsidRPr="0074467C" w:rsidRDefault="00331BFC" w:rsidP="00331BFC">
      <w:pPr>
        <w:spacing w:line="360" w:lineRule="auto"/>
        <w:jc w:val="center"/>
        <w:rPr>
          <w:rFonts w:ascii="Arial" w:hAnsi="Arial" w:cs="Arial"/>
          <w:lang w:val="en-GB"/>
        </w:rPr>
      </w:pPr>
      <w:r w:rsidRPr="0074467C">
        <w:rPr>
          <w:rFonts w:ascii="Arial" w:hAnsi="Arial" w:cs="Arial"/>
          <w:lang w:val="en-GB"/>
        </w:rPr>
        <w:t xml:space="preserve">Name: Elena Claudia </w:t>
      </w:r>
      <w:proofErr w:type="spellStart"/>
      <w:r w:rsidRPr="0074467C">
        <w:rPr>
          <w:rFonts w:ascii="Arial" w:hAnsi="Arial" w:cs="Arial"/>
          <w:lang w:val="en-GB"/>
        </w:rPr>
        <w:t>Pasare</w:t>
      </w:r>
      <w:proofErr w:type="spellEnd"/>
    </w:p>
    <w:p w14:paraId="764279B6" w14:textId="77777777" w:rsidR="00331BFC" w:rsidRPr="0074467C" w:rsidRDefault="00331BFC" w:rsidP="00331BFC">
      <w:pPr>
        <w:spacing w:line="360" w:lineRule="auto"/>
        <w:jc w:val="center"/>
        <w:rPr>
          <w:rFonts w:ascii="Arial" w:hAnsi="Arial" w:cs="Arial"/>
          <w:lang w:val="en-GB"/>
        </w:rPr>
      </w:pPr>
      <w:r w:rsidRPr="0074467C">
        <w:rPr>
          <w:rFonts w:ascii="Arial" w:hAnsi="Arial" w:cs="Arial"/>
          <w:lang w:val="en-GB"/>
        </w:rPr>
        <w:t>Student ID: 2131347</w:t>
      </w:r>
    </w:p>
    <w:p w14:paraId="6F4439BE" w14:textId="4438C5D2" w:rsidR="00331BFC" w:rsidRPr="0074467C" w:rsidRDefault="00331BFC" w:rsidP="00331BFC">
      <w:pPr>
        <w:spacing w:line="360" w:lineRule="auto"/>
        <w:jc w:val="center"/>
        <w:rPr>
          <w:rFonts w:ascii="Arial" w:hAnsi="Arial" w:cs="Arial"/>
          <w:lang w:val="en-GB"/>
        </w:rPr>
      </w:pPr>
      <w:r w:rsidRPr="0074467C">
        <w:rPr>
          <w:rFonts w:ascii="Arial" w:hAnsi="Arial" w:cs="Arial"/>
          <w:lang w:val="en-GB"/>
        </w:rPr>
        <w:t xml:space="preserve">Module title and number: BMIH </w:t>
      </w:r>
      <w:r w:rsidRPr="0074467C">
        <w:rPr>
          <w:rFonts w:ascii="Arial" w:hAnsi="Arial" w:cs="Arial"/>
          <w:lang w:val="en-GB"/>
        </w:rPr>
        <w:t>5005</w:t>
      </w:r>
      <w:r w:rsidRPr="0074467C">
        <w:rPr>
          <w:rFonts w:ascii="Arial" w:hAnsi="Arial" w:cs="Arial"/>
          <w:lang w:val="en-GB"/>
        </w:rPr>
        <w:t xml:space="preserve"> – Personnel Resourcing and Development</w:t>
      </w:r>
    </w:p>
    <w:p w14:paraId="27682D54" w14:textId="40A36486" w:rsidR="00331BFC" w:rsidRPr="0074467C" w:rsidRDefault="00331BFC" w:rsidP="00331BFC">
      <w:pPr>
        <w:spacing w:line="360" w:lineRule="auto"/>
        <w:jc w:val="center"/>
        <w:rPr>
          <w:rFonts w:ascii="Arial" w:hAnsi="Arial" w:cs="Arial"/>
          <w:lang w:val="en-GB"/>
        </w:rPr>
      </w:pPr>
      <w:r w:rsidRPr="0074467C">
        <w:rPr>
          <w:rFonts w:ascii="Arial" w:hAnsi="Arial" w:cs="Arial"/>
          <w:lang w:val="en-GB"/>
        </w:rPr>
        <w:t xml:space="preserve">Lecturer’s name: </w:t>
      </w:r>
      <w:r w:rsidRPr="0074467C">
        <w:rPr>
          <w:rFonts w:ascii="Arial" w:hAnsi="Arial" w:cs="Arial"/>
          <w:lang w:val="en-GB"/>
        </w:rPr>
        <w:t>Rodrigo Aguilera</w:t>
      </w:r>
    </w:p>
    <w:p w14:paraId="506111E5" w14:textId="77777777" w:rsidR="00331BFC" w:rsidRPr="0074467C" w:rsidRDefault="00331BFC" w:rsidP="00331BFC">
      <w:pPr>
        <w:spacing w:line="360" w:lineRule="auto"/>
        <w:jc w:val="center"/>
        <w:rPr>
          <w:rFonts w:ascii="Arial" w:hAnsi="Arial" w:cs="Arial"/>
          <w:lang w:val="en-GB"/>
        </w:rPr>
      </w:pPr>
      <w:r w:rsidRPr="0074467C">
        <w:rPr>
          <w:rFonts w:ascii="Arial" w:hAnsi="Arial" w:cs="Arial"/>
          <w:lang w:val="en-GB"/>
        </w:rPr>
        <w:t>Title of report: Essay: Employee Engagement</w:t>
      </w:r>
    </w:p>
    <w:p w14:paraId="47FB1AA2" w14:textId="77777777" w:rsidR="00331BFC" w:rsidRPr="0074467C" w:rsidRDefault="00331BFC" w:rsidP="00331BFC">
      <w:pPr>
        <w:spacing w:line="360" w:lineRule="auto"/>
        <w:jc w:val="center"/>
        <w:rPr>
          <w:rFonts w:ascii="Arial" w:hAnsi="Arial" w:cs="Arial"/>
          <w:lang w:val="en-GB"/>
        </w:rPr>
      </w:pPr>
      <w:r w:rsidRPr="0074467C">
        <w:rPr>
          <w:rFonts w:ascii="Arial" w:hAnsi="Arial" w:cs="Arial"/>
          <w:lang w:val="en-GB"/>
        </w:rPr>
        <w:t>How to retain and engage employees throughout the employee lifecycle</w:t>
      </w:r>
    </w:p>
    <w:p w14:paraId="629FBA5E" w14:textId="36F854A9" w:rsidR="00331BFC" w:rsidRPr="0074467C" w:rsidRDefault="00331BFC" w:rsidP="00331BFC">
      <w:pPr>
        <w:spacing w:line="360" w:lineRule="auto"/>
        <w:jc w:val="center"/>
        <w:rPr>
          <w:rFonts w:ascii="Arial" w:hAnsi="Arial" w:cs="Arial"/>
          <w:lang w:val="en-GB"/>
        </w:rPr>
      </w:pPr>
    </w:p>
    <w:p w14:paraId="4C94C0AD" w14:textId="24BD9399" w:rsidR="004B7E2E" w:rsidRPr="0074467C" w:rsidRDefault="004B7E2E" w:rsidP="00331BFC">
      <w:pPr>
        <w:tabs>
          <w:tab w:val="left" w:pos="3668"/>
        </w:tabs>
        <w:spacing w:line="360" w:lineRule="auto"/>
        <w:rPr>
          <w:rFonts w:ascii="Arial" w:hAnsi="Arial" w:cs="Arial"/>
          <w:lang w:val="en-GB"/>
        </w:rPr>
      </w:pPr>
    </w:p>
    <w:p w14:paraId="6CC718A0" w14:textId="2D089329" w:rsidR="004B7E2E" w:rsidRPr="0074467C" w:rsidRDefault="004B7E2E" w:rsidP="004B7E2E">
      <w:pPr>
        <w:spacing w:line="360" w:lineRule="auto"/>
        <w:rPr>
          <w:rFonts w:ascii="Arial" w:hAnsi="Arial" w:cs="Arial"/>
          <w:lang w:val="en-GB"/>
        </w:rPr>
      </w:pPr>
    </w:p>
    <w:p w14:paraId="3D025EFE" w14:textId="1F02FA9C" w:rsidR="004B7E2E" w:rsidRPr="0074467C" w:rsidRDefault="004B7E2E" w:rsidP="004B7E2E">
      <w:pPr>
        <w:spacing w:line="360" w:lineRule="auto"/>
        <w:rPr>
          <w:rFonts w:ascii="Arial" w:hAnsi="Arial" w:cs="Arial"/>
          <w:lang w:val="en-GB"/>
        </w:rPr>
      </w:pPr>
    </w:p>
    <w:p w14:paraId="5054FF53" w14:textId="67D3E605" w:rsidR="004B7E2E" w:rsidRPr="0074467C" w:rsidRDefault="004B7E2E" w:rsidP="004B7E2E">
      <w:pPr>
        <w:spacing w:line="360" w:lineRule="auto"/>
        <w:rPr>
          <w:rFonts w:ascii="Arial" w:hAnsi="Arial" w:cs="Arial"/>
          <w:lang w:val="en-GB"/>
        </w:rPr>
      </w:pPr>
    </w:p>
    <w:p w14:paraId="472C49F9" w14:textId="091EAE7A" w:rsidR="004B7E2E" w:rsidRPr="0074467C" w:rsidRDefault="004B7E2E" w:rsidP="004B7E2E">
      <w:pPr>
        <w:spacing w:line="360" w:lineRule="auto"/>
        <w:rPr>
          <w:rFonts w:ascii="Arial" w:hAnsi="Arial" w:cs="Arial"/>
          <w:lang w:val="en-GB"/>
        </w:rPr>
      </w:pPr>
    </w:p>
    <w:p w14:paraId="791829B3" w14:textId="2F04BEC0" w:rsidR="004B7E2E" w:rsidRPr="0074467C" w:rsidRDefault="004B7E2E" w:rsidP="004B7E2E">
      <w:pPr>
        <w:spacing w:line="360" w:lineRule="auto"/>
        <w:rPr>
          <w:rFonts w:ascii="Arial" w:hAnsi="Arial" w:cs="Arial"/>
          <w:lang w:val="en-GB"/>
        </w:rPr>
      </w:pPr>
    </w:p>
    <w:p w14:paraId="64169601" w14:textId="51857E6D" w:rsidR="004B7E2E" w:rsidRPr="0074467C" w:rsidRDefault="004B7E2E" w:rsidP="004B7E2E">
      <w:pPr>
        <w:spacing w:line="360" w:lineRule="auto"/>
        <w:rPr>
          <w:rFonts w:ascii="Arial" w:hAnsi="Arial" w:cs="Arial"/>
          <w:lang w:val="en-GB"/>
        </w:rPr>
      </w:pPr>
    </w:p>
    <w:p w14:paraId="0950022E" w14:textId="50BCEAF9" w:rsidR="004B7E2E" w:rsidRPr="0074467C" w:rsidRDefault="004B7E2E" w:rsidP="004B7E2E">
      <w:pPr>
        <w:spacing w:line="360" w:lineRule="auto"/>
        <w:rPr>
          <w:rFonts w:ascii="Arial" w:hAnsi="Arial" w:cs="Arial"/>
          <w:lang w:val="en-GB"/>
        </w:rPr>
      </w:pPr>
    </w:p>
    <w:p w14:paraId="7A8F3A9B" w14:textId="63C83894" w:rsidR="00331BFC" w:rsidRPr="0074467C" w:rsidRDefault="00331BFC" w:rsidP="004B7E2E">
      <w:pPr>
        <w:spacing w:line="360" w:lineRule="auto"/>
        <w:rPr>
          <w:rFonts w:ascii="Arial" w:hAnsi="Arial" w:cs="Arial"/>
          <w:lang w:val="en-GB"/>
        </w:rPr>
      </w:pPr>
    </w:p>
    <w:p w14:paraId="132F71BE" w14:textId="1E2B2FB0" w:rsidR="00331BFC" w:rsidRPr="0074467C" w:rsidRDefault="00331BFC" w:rsidP="004B7E2E">
      <w:pPr>
        <w:spacing w:line="360" w:lineRule="auto"/>
        <w:rPr>
          <w:rFonts w:ascii="Arial" w:hAnsi="Arial" w:cs="Arial"/>
          <w:lang w:val="en-GB"/>
        </w:rPr>
      </w:pPr>
    </w:p>
    <w:p w14:paraId="79D1261C" w14:textId="67B002B2" w:rsidR="00331BFC" w:rsidRPr="0074467C" w:rsidRDefault="00331BFC" w:rsidP="004B7E2E">
      <w:pPr>
        <w:spacing w:line="360" w:lineRule="auto"/>
        <w:rPr>
          <w:rFonts w:ascii="Arial" w:hAnsi="Arial" w:cs="Arial"/>
          <w:lang w:val="en-GB"/>
        </w:rPr>
      </w:pPr>
    </w:p>
    <w:p w14:paraId="666450B0" w14:textId="31784A9A" w:rsidR="00331BFC" w:rsidRPr="0074467C" w:rsidRDefault="00331BFC" w:rsidP="004B7E2E">
      <w:pPr>
        <w:spacing w:line="360" w:lineRule="auto"/>
        <w:rPr>
          <w:rFonts w:ascii="Arial" w:hAnsi="Arial" w:cs="Arial"/>
          <w:lang w:val="en-GB"/>
        </w:rPr>
      </w:pPr>
    </w:p>
    <w:p w14:paraId="6ED2C78A" w14:textId="273DF1EB" w:rsidR="00331BFC" w:rsidRPr="0074467C" w:rsidRDefault="00331BFC" w:rsidP="004B7E2E">
      <w:pPr>
        <w:spacing w:line="360" w:lineRule="auto"/>
        <w:rPr>
          <w:rFonts w:ascii="Arial" w:hAnsi="Arial" w:cs="Arial"/>
          <w:lang w:val="en-GB"/>
        </w:rPr>
      </w:pPr>
    </w:p>
    <w:p w14:paraId="0E7696B8" w14:textId="7680DC38" w:rsidR="00331BFC" w:rsidRPr="0074467C" w:rsidRDefault="00331BFC" w:rsidP="004B7E2E">
      <w:pPr>
        <w:spacing w:line="360" w:lineRule="auto"/>
        <w:rPr>
          <w:rFonts w:ascii="Arial" w:hAnsi="Arial" w:cs="Arial"/>
          <w:lang w:val="en-GB"/>
        </w:rPr>
      </w:pPr>
    </w:p>
    <w:p w14:paraId="488D4635" w14:textId="6ECB2E73" w:rsidR="00331BFC" w:rsidRPr="0074467C" w:rsidRDefault="00331BFC" w:rsidP="004B7E2E">
      <w:pPr>
        <w:spacing w:line="360" w:lineRule="auto"/>
        <w:rPr>
          <w:rFonts w:ascii="Arial" w:hAnsi="Arial" w:cs="Arial"/>
          <w:lang w:val="en-GB"/>
        </w:rPr>
      </w:pPr>
    </w:p>
    <w:p w14:paraId="03C1F1C2" w14:textId="42645C3E" w:rsidR="00331BFC" w:rsidRPr="0074467C" w:rsidRDefault="00331BFC" w:rsidP="004B7E2E">
      <w:pPr>
        <w:spacing w:line="360" w:lineRule="auto"/>
        <w:rPr>
          <w:rFonts w:ascii="Arial" w:hAnsi="Arial" w:cs="Arial"/>
          <w:lang w:val="en-GB"/>
        </w:rPr>
      </w:pPr>
    </w:p>
    <w:p w14:paraId="1F339C47" w14:textId="19FF1CE6" w:rsidR="00331BFC" w:rsidRPr="0074467C" w:rsidRDefault="00331BFC" w:rsidP="004B7E2E">
      <w:pPr>
        <w:spacing w:line="360" w:lineRule="auto"/>
        <w:rPr>
          <w:rFonts w:ascii="Arial" w:hAnsi="Arial" w:cs="Arial"/>
          <w:lang w:val="en-GB"/>
        </w:rPr>
      </w:pPr>
    </w:p>
    <w:p w14:paraId="6B045382" w14:textId="200485A9" w:rsidR="00331BFC" w:rsidRPr="0074467C" w:rsidRDefault="00331BFC" w:rsidP="004B7E2E">
      <w:pPr>
        <w:spacing w:line="360" w:lineRule="auto"/>
        <w:rPr>
          <w:rFonts w:ascii="Arial" w:hAnsi="Arial" w:cs="Arial"/>
          <w:lang w:val="en-GB"/>
        </w:rPr>
      </w:pPr>
    </w:p>
    <w:p w14:paraId="6888595E" w14:textId="51D95519" w:rsidR="00331BFC" w:rsidRPr="0074467C" w:rsidRDefault="00331BFC" w:rsidP="004B7E2E">
      <w:pPr>
        <w:spacing w:line="360" w:lineRule="auto"/>
        <w:rPr>
          <w:rFonts w:ascii="Arial" w:hAnsi="Arial" w:cs="Arial"/>
          <w:lang w:val="en-GB"/>
        </w:rPr>
      </w:pPr>
    </w:p>
    <w:p w14:paraId="19A273C8" w14:textId="08406F04" w:rsidR="00331BFC" w:rsidRPr="0074467C" w:rsidRDefault="00331BFC" w:rsidP="004B7E2E">
      <w:pPr>
        <w:spacing w:line="360" w:lineRule="auto"/>
        <w:rPr>
          <w:rFonts w:ascii="Arial" w:hAnsi="Arial" w:cs="Arial"/>
          <w:lang w:val="en-GB"/>
        </w:rPr>
      </w:pPr>
    </w:p>
    <w:p w14:paraId="2AEF9823" w14:textId="44AC4C95" w:rsidR="00331BFC" w:rsidRPr="0074467C" w:rsidRDefault="00331BFC" w:rsidP="004B7E2E">
      <w:pPr>
        <w:spacing w:line="360" w:lineRule="auto"/>
        <w:rPr>
          <w:rFonts w:ascii="Arial" w:hAnsi="Arial" w:cs="Arial"/>
          <w:lang w:val="en-GB"/>
        </w:rPr>
      </w:pPr>
    </w:p>
    <w:p w14:paraId="2102D01D" w14:textId="03F6B62A" w:rsidR="00331BFC" w:rsidRPr="0074467C" w:rsidRDefault="00331BFC" w:rsidP="004B7E2E">
      <w:pPr>
        <w:spacing w:line="360" w:lineRule="auto"/>
        <w:rPr>
          <w:rFonts w:ascii="Arial" w:hAnsi="Arial" w:cs="Arial"/>
          <w:lang w:val="en-GB"/>
        </w:rPr>
      </w:pPr>
    </w:p>
    <w:p w14:paraId="2AB723A1" w14:textId="77777777" w:rsidR="00331BFC" w:rsidRPr="0074467C" w:rsidRDefault="00331BFC" w:rsidP="004B7E2E">
      <w:pPr>
        <w:spacing w:line="360" w:lineRule="auto"/>
        <w:rPr>
          <w:rFonts w:ascii="Arial" w:hAnsi="Arial" w:cs="Arial"/>
          <w:lang w:val="en-GB"/>
        </w:rPr>
      </w:pPr>
    </w:p>
    <w:p w14:paraId="3722433A" w14:textId="3879C942" w:rsidR="004B7E2E" w:rsidRPr="0074467C" w:rsidRDefault="004B7E2E" w:rsidP="004B7E2E">
      <w:pPr>
        <w:spacing w:line="360" w:lineRule="auto"/>
        <w:rPr>
          <w:rFonts w:ascii="Arial" w:hAnsi="Arial" w:cs="Arial"/>
          <w:lang w:val="en-GB"/>
        </w:rPr>
      </w:pPr>
    </w:p>
    <w:sdt>
      <w:sdtPr>
        <w:rPr>
          <w:sz w:val="24"/>
          <w:szCs w:val="24"/>
          <w:lang w:val="en-GB"/>
        </w:rPr>
        <w:id w:val="188266210"/>
        <w:docPartObj>
          <w:docPartGallery w:val="Table of Contents"/>
          <w:docPartUnique/>
        </w:docPartObj>
      </w:sdtPr>
      <w:sdtEndPr>
        <w:rPr>
          <w:rFonts w:asciiTheme="minorHAnsi" w:eastAsiaTheme="minorHAnsi" w:hAnsiTheme="minorHAnsi" w:cstheme="minorBidi"/>
          <w:noProof/>
          <w:color w:val="auto"/>
        </w:rPr>
      </w:sdtEndPr>
      <w:sdtContent>
        <w:p w14:paraId="6637B5C7" w14:textId="77369FC6" w:rsidR="004B7E2E" w:rsidRPr="0074467C" w:rsidRDefault="004B7E2E">
          <w:pPr>
            <w:pStyle w:val="TOCHeading"/>
            <w:rPr>
              <w:sz w:val="24"/>
              <w:szCs w:val="24"/>
              <w:lang w:val="en-GB"/>
            </w:rPr>
          </w:pPr>
          <w:r w:rsidRPr="0074467C">
            <w:rPr>
              <w:sz w:val="24"/>
              <w:szCs w:val="24"/>
              <w:lang w:val="en-GB"/>
            </w:rPr>
            <w:t>Table of Contents</w:t>
          </w:r>
        </w:p>
        <w:p w14:paraId="12A3F0B8" w14:textId="0B7D34F2" w:rsidR="004B7E2E" w:rsidRPr="0074467C" w:rsidRDefault="004B7E2E">
          <w:pPr>
            <w:pStyle w:val="TOC1"/>
            <w:tabs>
              <w:tab w:val="right" w:leader="dot" w:pos="9016"/>
            </w:tabs>
            <w:rPr>
              <w:noProof/>
              <w:lang w:val="en-GB"/>
            </w:rPr>
          </w:pPr>
          <w:r w:rsidRPr="0074467C">
            <w:rPr>
              <w:b w:val="0"/>
              <w:bCs w:val="0"/>
              <w:lang w:val="en-GB"/>
            </w:rPr>
            <w:fldChar w:fldCharType="begin"/>
          </w:r>
          <w:r w:rsidRPr="0074467C">
            <w:rPr>
              <w:lang w:val="en-GB"/>
            </w:rPr>
            <w:instrText xml:space="preserve"> TOC \o "1-3" \h \z \u </w:instrText>
          </w:r>
          <w:r w:rsidRPr="0074467C">
            <w:rPr>
              <w:b w:val="0"/>
              <w:bCs w:val="0"/>
              <w:lang w:val="en-GB"/>
            </w:rPr>
            <w:fldChar w:fldCharType="separate"/>
          </w:r>
          <w:hyperlink w:anchor="_Toc135851709" w:history="1">
            <w:r w:rsidRPr="0074467C">
              <w:rPr>
                <w:rStyle w:val="Hyperlink"/>
                <w:noProof/>
                <w:lang w:val="en-GB"/>
              </w:rPr>
              <w:t>Introduction</w:t>
            </w:r>
            <w:r w:rsidRPr="0074467C">
              <w:rPr>
                <w:noProof/>
                <w:webHidden/>
                <w:lang w:val="en-GB"/>
              </w:rPr>
              <w:tab/>
            </w:r>
            <w:r w:rsidRPr="0074467C">
              <w:rPr>
                <w:noProof/>
                <w:webHidden/>
                <w:lang w:val="en-GB"/>
              </w:rPr>
              <w:fldChar w:fldCharType="begin"/>
            </w:r>
            <w:r w:rsidRPr="0074467C">
              <w:rPr>
                <w:noProof/>
                <w:webHidden/>
                <w:lang w:val="en-GB"/>
              </w:rPr>
              <w:instrText xml:space="preserve"> PAGEREF _Toc135851709 \h </w:instrText>
            </w:r>
            <w:r w:rsidRPr="0074467C">
              <w:rPr>
                <w:noProof/>
                <w:webHidden/>
                <w:lang w:val="en-GB"/>
              </w:rPr>
            </w:r>
            <w:r w:rsidRPr="0074467C">
              <w:rPr>
                <w:noProof/>
                <w:webHidden/>
                <w:lang w:val="en-GB"/>
              </w:rPr>
              <w:fldChar w:fldCharType="separate"/>
            </w:r>
            <w:r w:rsidRPr="0074467C">
              <w:rPr>
                <w:noProof/>
                <w:webHidden/>
                <w:lang w:val="en-GB"/>
              </w:rPr>
              <w:t>1</w:t>
            </w:r>
            <w:r w:rsidRPr="0074467C">
              <w:rPr>
                <w:noProof/>
                <w:webHidden/>
                <w:lang w:val="en-GB"/>
              </w:rPr>
              <w:fldChar w:fldCharType="end"/>
            </w:r>
          </w:hyperlink>
        </w:p>
        <w:p w14:paraId="36567905" w14:textId="7E9A2E03" w:rsidR="004B7E2E" w:rsidRPr="0074467C" w:rsidRDefault="004B7E2E">
          <w:pPr>
            <w:pStyle w:val="TOC1"/>
            <w:tabs>
              <w:tab w:val="right" w:leader="dot" w:pos="9016"/>
            </w:tabs>
            <w:rPr>
              <w:noProof/>
              <w:lang w:val="en-GB"/>
            </w:rPr>
          </w:pPr>
          <w:hyperlink w:anchor="_Toc135851710" w:history="1">
            <w:r w:rsidRPr="0074467C">
              <w:rPr>
                <w:rStyle w:val="Hyperlink"/>
                <w:noProof/>
                <w:lang w:val="en-GB"/>
              </w:rPr>
              <w:t>The role of human resources in managing and developing talent</w:t>
            </w:r>
            <w:r w:rsidRPr="0074467C">
              <w:rPr>
                <w:noProof/>
                <w:webHidden/>
                <w:lang w:val="en-GB"/>
              </w:rPr>
              <w:tab/>
            </w:r>
            <w:r w:rsidRPr="0074467C">
              <w:rPr>
                <w:noProof/>
                <w:webHidden/>
                <w:lang w:val="en-GB"/>
              </w:rPr>
              <w:fldChar w:fldCharType="begin"/>
            </w:r>
            <w:r w:rsidRPr="0074467C">
              <w:rPr>
                <w:noProof/>
                <w:webHidden/>
                <w:lang w:val="en-GB"/>
              </w:rPr>
              <w:instrText xml:space="preserve"> PAGEREF _Toc135851710 \h </w:instrText>
            </w:r>
            <w:r w:rsidRPr="0074467C">
              <w:rPr>
                <w:noProof/>
                <w:webHidden/>
                <w:lang w:val="en-GB"/>
              </w:rPr>
            </w:r>
            <w:r w:rsidRPr="0074467C">
              <w:rPr>
                <w:noProof/>
                <w:webHidden/>
                <w:lang w:val="en-GB"/>
              </w:rPr>
              <w:fldChar w:fldCharType="separate"/>
            </w:r>
            <w:r w:rsidRPr="0074467C">
              <w:rPr>
                <w:noProof/>
                <w:webHidden/>
                <w:lang w:val="en-GB"/>
              </w:rPr>
              <w:t>1</w:t>
            </w:r>
            <w:r w:rsidRPr="0074467C">
              <w:rPr>
                <w:noProof/>
                <w:webHidden/>
                <w:lang w:val="en-GB"/>
              </w:rPr>
              <w:fldChar w:fldCharType="end"/>
            </w:r>
          </w:hyperlink>
        </w:p>
        <w:p w14:paraId="2E6D74CE" w14:textId="3A404D15" w:rsidR="004B7E2E" w:rsidRPr="0074467C" w:rsidRDefault="004B7E2E">
          <w:pPr>
            <w:pStyle w:val="TOC1"/>
            <w:tabs>
              <w:tab w:val="right" w:leader="dot" w:pos="9016"/>
            </w:tabs>
            <w:rPr>
              <w:noProof/>
              <w:lang w:val="en-GB"/>
            </w:rPr>
          </w:pPr>
          <w:hyperlink w:anchor="_Toc135851711" w:history="1">
            <w:r w:rsidRPr="0074467C">
              <w:rPr>
                <w:rStyle w:val="Hyperlink"/>
                <w:noProof/>
                <w:lang w:val="en-GB"/>
              </w:rPr>
              <w:t>The importance of managing and developing talent</w:t>
            </w:r>
            <w:r w:rsidRPr="0074467C">
              <w:rPr>
                <w:noProof/>
                <w:webHidden/>
                <w:lang w:val="en-GB"/>
              </w:rPr>
              <w:tab/>
            </w:r>
            <w:r w:rsidRPr="0074467C">
              <w:rPr>
                <w:noProof/>
                <w:webHidden/>
                <w:lang w:val="en-GB"/>
              </w:rPr>
              <w:fldChar w:fldCharType="begin"/>
            </w:r>
            <w:r w:rsidRPr="0074467C">
              <w:rPr>
                <w:noProof/>
                <w:webHidden/>
                <w:lang w:val="en-GB"/>
              </w:rPr>
              <w:instrText xml:space="preserve"> PAGEREF _Toc135851711 \h </w:instrText>
            </w:r>
            <w:r w:rsidRPr="0074467C">
              <w:rPr>
                <w:noProof/>
                <w:webHidden/>
                <w:lang w:val="en-GB"/>
              </w:rPr>
            </w:r>
            <w:r w:rsidRPr="0074467C">
              <w:rPr>
                <w:noProof/>
                <w:webHidden/>
                <w:lang w:val="en-GB"/>
              </w:rPr>
              <w:fldChar w:fldCharType="separate"/>
            </w:r>
            <w:r w:rsidRPr="0074467C">
              <w:rPr>
                <w:noProof/>
                <w:webHidden/>
                <w:lang w:val="en-GB"/>
              </w:rPr>
              <w:t>2</w:t>
            </w:r>
            <w:r w:rsidRPr="0074467C">
              <w:rPr>
                <w:noProof/>
                <w:webHidden/>
                <w:lang w:val="en-GB"/>
              </w:rPr>
              <w:fldChar w:fldCharType="end"/>
            </w:r>
          </w:hyperlink>
        </w:p>
        <w:p w14:paraId="3826E152" w14:textId="5EF2DDF8" w:rsidR="004B7E2E" w:rsidRPr="0074467C" w:rsidRDefault="004B7E2E">
          <w:pPr>
            <w:pStyle w:val="TOC1"/>
            <w:tabs>
              <w:tab w:val="right" w:leader="dot" w:pos="9016"/>
            </w:tabs>
            <w:rPr>
              <w:noProof/>
              <w:lang w:val="en-GB"/>
            </w:rPr>
          </w:pPr>
          <w:hyperlink w:anchor="_Toc135851712" w:history="1">
            <w:r w:rsidRPr="0074467C">
              <w:rPr>
                <w:rStyle w:val="Hyperlink"/>
                <w:noProof/>
                <w:lang w:val="en-GB"/>
              </w:rPr>
              <w:t>The employee lifecycle</w:t>
            </w:r>
            <w:r w:rsidRPr="0074467C">
              <w:rPr>
                <w:noProof/>
                <w:webHidden/>
                <w:lang w:val="en-GB"/>
              </w:rPr>
              <w:tab/>
            </w:r>
            <w:r w:rsidRPr="0074467C">
              <w:rPr>
                <w:noProof/>
                <w:webHidden/>
                <w:lang w:val="en-GB"/>
              </w:rPr>
              <w:fldChar w:fldCharType="begin"/>
            </w:r>
            <w:r w:rsidRPr="0074467C">
              <w:rPr>
                <w:noProof/>
                <w:webHidden/>
                <w:lang w:val="en-GB"/>
              </w:rPr>
              <w:instrText xml:space="preserve"> PAGEREF _Toc135851712 \h </w:instrText>
            </w:r>
            <w:r w:rsidRPr="0074467C">
              <w:rPr>
                <w:noProof/>
                <w:webHidden/>
                <w:lang w:val="en-GB"/>
              </w:rPr>
            </w:r>
            <w:r w:rsidRPr="0074467C">
              <w:rPr>
                <w:noProof/>
                <w:webHidden/>
                <w:lang w:val="en-GB"/>
              </w:rPr>
              <w:fldChar w:fldCharType="separate"/>
            </w:r>
            <w:r w:rsidRPr="0074467C">
              <w:rPr>
                <w:noProof/>
                <w:webHidden/>
                <w:lang w:val="en-GB"/>
              </w:rPr>
              <w:t>3</w:t>
            </w:r>
            <w:r w:rsidRPr="0074467C">
              <w:rPr>
                <w:noProof/>
                <w:webHidden/>
                <w:lang w:val="en-GB"/>
              </w:rPr>
              <w:fldChar w:fldCharType="end"/>
            </w:r>
          </w:hyperlink>
        </w:p>
        <w:p w14:paraId="469EE280" w14:textId="1464E2C4" w:rsidR="004B7E2E" w:rsidRPr="0074467C" w:rsidRDefault="004B7E2E">
          <w:pPr>
            <w:pStyle w:val="TOC1"/>
            <w:tabs>
              <w:tab w:val="right" w:leader="dot" w:pos="9016"/>
            </w:tabs>
            <w:rPr>
              <w:noProof/>
              <w:lang w:val="en-GB"/>
            </w:rPr>
          </w:pPr>
          <w:hyperlink w:anchor="_Toc135851713" w:history="1">
            <w:r w:rsidRPr="0074467C">
              <w:rPr>
                <w:rStyle w:val="Hyperlink"/>
                <w:noProof/>
                <w:lang w:val="en-GB"/>
              </w:rPr>
              <w:t>Provide examples of how you could benefit team/organisational performance</w:t>
            </w:r>
            <w:r w:rsidRPr="0074467C">
              <w:rPr>
                <w:noProof/>
                <w:webHidden/>
                <w:lang w:val="en-GB"/>
              </w:rPr>
              <w:tab/>
            </w:r>
            <w:r w:rsidRPr="0074467C">
              <w:rPr>
                <w:noProof/>
                <w:webHidden/>
                <w:lang w:val="en-GB"/>
              </w:rPr>
              <w:fldChar w:fldCharType="begin"/>
            </w:r>
            <w:r w:rsidRPr="0074467C">
              <w:rPr>
                <w:noProof/>
                <w:webHidden/>
                <w:lang w:val="en-GB"/>
              </w:rPr>
              <w:instrText xml:space="preserve"> PAGEREF _Toc135851713 \h </w:instrText>
            </w:r>
            <w:r w:rsidRPr="0074467C">
              <w:rPr>
                <w:noProof/>
                <w:webHidden/>
                <w:lang w:val="en-GB"/>
              </w:rPr>
            </w:r>
            <w:r w:rsidRPr="0074467C">
              <w:rPr>
                <w:noProof/>
                <w:webHidden/>
                <w:lang w:val="en-GB"/>
              </w:rPr>
              <w:fldChar w:fldCharType="separate"/>
            </w:r>
            <w:r w:rsidRPr="0074467C">
              <w:rPr>
                <w:noProof/>
                <w:webHidden/>
                <w:lang w:val="en-GB"/>
              </w:rPr>
              <w:t>4</w:t>
            </w:r>
            <w:r w:rsidRPr="0074467C">
              <w:rPr>
                <w:noProof/>
                <w:webHidden/>
                <w:lang w:val="en-GB"/>
              </w:rPr>
              <w:fldChar w:fldCharType="end"/>
            </w:r>
          </w:hyperlink>
        </w:p>
        <w:p w14:paraId="58642EED" w14:textId="2D6F429E" w:rsidR="004B7E2E" w:rsidRPr="0074467C" w:rsidRDefault="004B7E2E">
          <w:pPr>
            <w:pStyle w:val="TOC1"/>
            <w:tabs>
              <w:tab w:val="right" w:leader="dot" w:pos="9016"/>
            </w:tabs>
            <w:rPr>
              <w:noProof/>
              <w:lang w:val="en-GB"/>
            </w:rPr>
          </w:pPr>
          <w:hyperlink w:anchor="_Toc135851714" w:history="1">
            <w:r w:rsidRPr="0074467C">
              <w:rPr>
                <w:rStyle w:val="Hyperlink"/>
                <w:noProof/>
                <w:lang w:val="en-GB"/>
              </w:rPr>
              <w:t>Provide best practice industry examples</w:t>
            </w:r>
            <w:r w:rsidRPr="0074467C">
              <w:rPr>
                <w:noProof/>
                <w:webHidden/>
                <w:lang w:val="en-GB"/>
              </w:rPr>
              <w:tab/>
            </w:r>
            <w:r w:rsidRPr="0074467C">
              <w:rPr>
                <w:noProof/>
                <w:webHidden/>
                <w:lang w:val="en-GB"/>
              </w:rPr>
              <w:fldChar w:fldCharType="begin"/>
            </w:r>
            <w:r w:rsidRPr="0074467C">
              <w:rPr>
                <w:noProof/>
                <w:webHidden/>
                <w:lang w:val="en-GB"/>
              </w:rPr>
              <w:instrText xml:space="preserve"> PAGEREF _Toc135851714 \h </w:instrText>
            </w:r>
            <w:r w:rsidRPr="0074467C">
              <w:rPr>
                <w:noProof/>
                <w:webHidden/>
                <w:lang w:val="en-GB"/>
              </w:rPr>
            </w:r>
            <w:r w:rsidRPr="0074467C">
              <w:rPr>
                <w:noProof/>
                <w:webHidden/>
                <w:lang w:val="en-GB"/>
              </w:rPr>
              <w:fldChar w:fldCharType="separate"/>
            </w:r>
            <w:r w:rsidRPr="0074467C">
              <w:rPr>
                <w:noProof/>
                <w:webHidden/>
                <w:lang w:val="en-GB"/>
              </w:rPr>
              <w:t>5</w:t>
            </w:r>
            <w:r w:rsidRPr="0074467C">
              <w:rPr>
                <w:noProof/>
                <w:webHidden/>
                <w:lang w:val="en-GB"/>
              </w:rPr>
              <w:fldChar w:fldCharType="end"/>
            </w:r>
          </w:hyperlink>
        </w:p>
        <w:p w14:paraId="16691F8E" w14:textId="4EDA78C4" w:rsidR="004B7E2E" w:rsidRPr="0074467C" w:rsidRDefault="004B7E2E">
          <w:pPr>
            <w:pStyle w:val="TOC1"/>
            <w:tabs>
              <w:tab w:val="right" w:leader="dot" w:pos="9016"/>
            </w:tabs>
            <w:rPr>
              <w:noProof/>
              <w:lang w:val="en-GB"/>
            </w:rPr>
          </w:pPr>
          <w:hyperlink w:anchor="_Toc135851715" w:history="1">
            <w:r w:rsidRPr="0074467C">
              <w:rPr>
                <w:rStyle w:val="Hyperlink"/>
                <w:noProof/>
                <w:lang w:val="en-GB"/>
              </w:rPr>
              <w:t>Conclusion</w:t>
            </w:r>
            <w:r w:rsidRPr="0074467C">
              <w:rPr>
                <w:noProof/>
                <w:webHidden/>
                <w:lang w:val="en-GB"/>
              </w:rPr>
              <w:tab/>
            </w:r>
            <w:r w:rsidRPr="0074467C">
              <w:rPr>
                <w:noProof/>
                <w:webHidden/>
                <w:lang w:val="en-GB"/>
              </w:rPr>
              <w:fldChar w:fldCharType="begin"/>
            </w:r>
            <w:r w:rsidRPr="0074467C">
              <w:rPr>
                <w:noProof/>
                <w:webHidden/>
                <w:lang w:val="en-GB"/>
              </w:rPr>
              <w:instrText xml:space="preserve"> PAGEREF _Toc135851715 \h </w:instrText>
            </w:r>
            <w:r w:rsidRPr="0074467C">
              <w:rPr>
                <w:noProof/>
                <w:webHidden/>
                <w:lang w:val="en-GB"/>
              </w:rPr>
            </w:r>
            <w:r w:rsidRPr="0074467C">
              <w:rPr>
                <w:noProof/>
                <w:webHidden/>
                <w:lang w:val="en-GB"/>
              </w:rPr>
              <w:fldChar w:fldCharType="separate"/>
            </w:r>
            <w:r w:rsidRPr="0074467C">
              <w:rPr>
                <w:noProof/>
                <w:webHidden/>
                <w:lang w:val="en-GB"/>
              </w:rPr>
              <w:t>6</w:t>
            </w:r>
            <w:r w:rsidRPr="0074467C">
              <w:rPr>
                <w:noProof/>
                <w:webHidden/>
                <w:lang w:val="en-GB"/>
              </w:rPr>
              <w:fldChar w:fldCharType="end"/>
            </w:r>
          </w:hyperlink>
        </w:p>
        <w:p w14:paraId="59EC3BD0" w14:textId="0EA17E56" w:rsidR="004B7E2E" w:rsidRPr="0074467C" w:rsidRDefault="004B7E2E">
          <w:pPr>
            <w:pStyle w:val="TOC1"/>
            <w:tabs>
              <w:tab w:val="right" w:leader="dot" w:pos="9016"/>
            </w:tabs>
            <w:rPr>
              <w:noProof/>
              <w:lang w:val="en-GB"/>
            </w:rPr>
          </w:pPr>
          <w:hyperlink w:anchor="_Toc135851716" w:history="1">
            <w:r w:rsidRPr="0074467C">
              <w:rPr>
                <w:rStyle w:val="Hyperlink"/>
                <w:noProof/>
                <w:lang w:val="en-GB" w:eastAsia="en-GB"/>
              </w:rPr>
              <w:t>References:</w:t>
            </w:r>
            <w:r w:rsidRPr="0074467C">
              <w:rPr>
                <w:noProof/>
                <w:webHidden/>
                <w:lang w:val="en-GB"/>
              </w:rPr>
              <w:tab/>
            </w:r>
            <w:r w:rsidRPr="0074467C">
              <w:rPr>
                <w:noProof/>
                <w:webHidden/>
                <w:lang w:val="en-GB"/>
              </w:rPr>
              <w:fldChar w:fldCharType="begin"/>
            </w:r>
            <w:r w:rsidRPr="0074467C">
              <w:rPr>
                <w:noProof/>
                <w:webHidden/>
                <w:lang w:val="en-GB"/>
              </w:rPr>
              <w:instrText xml:space="preserve"> PAGEREF _Toc135851716 \h </w:instrText>
            </w:r>
            <w:r w:rsidRPr="0074467C">
              <w:rPr>
                <w:noProof/>
                <w:webHidden/>
                <w:lang w:val="en-GB"/>
              </w:rPr>
            </w:r>
            <w:r w:rsidRPr="0074467C">
              <w:rPr>
                <w:noProof/>
                <w:webHidden/>
                <w:lang w:val="en-GB"/>
              </w:rPr>
              <w:fldChar w:fldCharType="separate"/>
            </w:r>
            <w:r w:rsidRPr="0074467C">
              <w:rPr>
                <w:noProof/>
                <w:webHidden/>
                <w:lang w:val="en-GB"/>
              </w:rPr>
              <w:t>7</w:t>
            </w:r>
            <w:r w:rsidRPr="0074467C">
              <w:rPr>
                <w:noProof/>
                <w:webHidden/>
                <w:lang w:val="en-GB"/>
              </w:rPr>
              <w:fldChar w:fldCharType="end"/>
            </w:r>
          </w:hyperlink>
        </w:p>
        <w:p w14:paraId="02456FFC" w14:textId="647853E0" w:rsidR="004B7E2E" w:rsidRPr="0074467C" w:rsidRDefault="004B7E2E">
          <w:pPr>
            <w:rPr>
              <w:lang w:val="en-GB"/>
            </w:rPr>
          </w:pPr>
          <w:r w:rsidRPr="0074467C">
            <w:rPr>
              <w:b/>
              <w:bCs/>
              <w:noProof/>
              <w:lang w:val="en-GB"/>
            </w:rPr>
            <w:fldChar w:fldCharType="end"/>
          </w:r>
        </w:p>
      </w:sdtContent>
    </w:sdt>
    <w:p w14:paraId="332AC3DE" w14:textId="77777777" w:rsidR="004B7E2E" w:rsidRPr="0074467C" w:rsidRDefault="004B7E2E" w:rsidP="004B7E2E">
      <w:pPr>
        <w:spacing w:line="360" w:lineRule="auto"/>
        <w:rPr>
          <w:rFonts w:ascii="Arial" w:hAnsi="Arial" w:cs="Arial"/>
          <w:lang w:val="en-GB"/>
        </w:rPr>
      </w:pPr>
    </w:p>
    <w:p w14:paraId="4D62F66C" w14:textId="77777777" w:rsidR="00331BFC" w:rsidRPr="0074467C" w:rsidRDefault="00331BFC" w:rsidP="004B7E2E">
      <w:pPr>
        <w:pStyle w:val="Heading1"/>
        <w:spacing w:line="360" w:lineRule="auto"/>
        <w:rPr>
          <w:sz w:val="24"/>
          <w:szCs w:val="24"/>
          <w:lang w:val="en-GB"/>
        </w:rPr>
      </w:pPr>
      <w:bookmarkStart w:id="0" w:name="_Toc135851709"/>
    </w:p>
    <w:p w14:paraId="182EA4D1" w14:textId="7D2DE27E" w:rsidR="00331BFC" w:rsidRPr="0074467C" w:rsidRDefault="00331BFC" w:rsidP="004B7E2E">
      <w:pPr>
        <w:pStyle w:val="Heading1"/>
        <w:spacing w:line="360" w:lineRule="auto"/>
        <w:rPr>
          <w:sz w:val="24"/>
          <w:szCs w:val="24"/>
          <w:lang w:val="en-GB"/>
        </w:rPr>
      </w:pPr>
    </w:p>
    <w:p w14:paraId="6456FA7A" w14:textId="77D3FA27" w:rsidR="00331BFC" w:rsidRPr="0074467C" w:rsidRDefault="00331BFC" w:rsidP="00331BFC">
      <w:pPr>
        <w:rPr>
          <w:lang w:val="en-GB"/>
        </w:rPr>
      </w:pPr>
    </w:p>
    <w:p w14:paraId="1A309039" w14:textId="54199D78" w:rsidR="00331BFC" w:rsidRPr="0074467C" w:rsidRDefault="00331BFC" w:rsidP="00331BFC">
      <w:pPr>
        <w:rPr>
          <w:lang w:val="en-GB"/>
        </w:rPr>
      </w:pPr>
    </w:p>
    <w:p w14:paraId="75BAD85C" w14:textId="1C0B4479" w:rsidR="00331BFC" w:rsidRPr="0074467C" w:rsidRDefault="00331BFC" w:rsidP="00331BFC">
      <w:pPr>
        <w:rPr>
          <w:lang w:val="en-GB"/>
        </w:rPr>
      </w:pPr>
    </w:p>
    <w:p w14:paraId="774EA3F4" w14:textId="77777777" w:rsidR="00331BFC" w:rsidRPr="0074467C" w:rsidRDefault="00331BFC" w:rsidP="00331BFC">
      <w:pPr>
        <w:rPr>
          <w:lang w:val="en-GB"/>
        </w:rPr>
      </w:pPr>
    </w:p>
    <w:p w14:paraId="0BB78DF5" w14:textId="1EF4CB38" w:rsidR="00331BFC" w:rsidRPr="0074467C" w:rsidRDefault="00331BFC" w:rsidP="004B7E2E">
      <w:pPr>
        <w:pStyle w:val="Heading1"/>
        <w:spacing w:line="360" w:lineRule="auto"/>
        <w:rPr>
          <w:sz w:val="24"/>
          <w:szCs w:val="24"/>
          <w:lang w:val="en-GB"/>
        </w:rPr>
      </w:pPr>
    </w:p>
    <w:p w14:paraId="3024D552" w14:textId="10188A8D" w:rsidR="00331BFC" w:rsidRPr="0074467C" w:rsidRDefault="00331BFC" w:rsidP="00331BFC">
      <w:pPr>
        <w:rPr>
          <w:lang w:val="en-GB"/>
        </w:rPr>
      </w:pPr>
    </w:p>
    <w:p w14:paraId="1887FBF2" w14:textId="33D939A6" w:rsidR="00331BFC" w:rsidRPr="0074467C" w:rsidRDefault="00331BFC" w:rsidP="00331BFC">
      <w:pPr>
        <w:rPr>
          <w:lang w:val="en-GB"/>
        </w:rPr>
      </w:pPr>
    </w:p>
    <w:p w14:paraId="2F855AC4" w14:textId="29F7D34B" w:rsidR="00331BFC" w:rsidRPr="0074467C" w:rsidRDefault="00331BFC" w:rsidP="00331BFC">
      <w:pPr>
        <w:rPr>
          <w:lang w:val="en-GB"/>
        </w:rPr>
      </w:pPr>
    </w:p>
    <w:p w14:paraId="23719FAB" w14:textId="5907182B" w:rsidR="00331BFC" w:rsidRPr="0074467C" w:rsidRDefault="00331BFC" w:rsidP="00331BFC">
      <w:pPr>
        <w:rPr>
          <w:lang w:val="en-GB"/>
        </w:rPr>
      </w:pPr>
    </w:p>
    <w:p w14:paraId="00371A8B" w14:textId="77777777" w:rsidR="00331BFC" w:rsidRPr="0074467C" w:rsidRDefault="00331BFC" w:rsidP="00331BFC">
      <w:pPr>
        <w:rPr>
          <w:lang w:val="en-GB"/>
        </w:rPr>
      </w:pPr>
    </w:p>
    <w:p w14:paraId="74267784" w14:textId="1BCDA581" w:rsidR="00B369E8" w:rsidRPr="0074467C" w:rsidRDefault="00B369E8" w:rsidP="004B7E2E">
      <w:pPr>
        <w:pStyle w:val="Heading1"/>
        <w:spacing w:line="360" w:lineRule="auto"/>
        <w:rPr>
          <w:sz w:val="24"/>
          <w:szCs w:val="24"/>
          <w:lang w:val="en-GB"/>
        </w:rPr>
      </w:pPr>
      <w:r w:rsidRPr="0074467C">
        <w:rPr>
          <w:sz w:val="24"/>
          <w:szCs w:val="24"/>
          <w:lang w:val="en-GB"/>
        </w:rPr>
        <w:lastRenderedPageBreak/>
        <w:t>Introduction</w:t>
      </w:r>
      <w:bookmarkEnd w:id="0"/>
      <w:r w:rsidRPr="0074467C">
        <w:rPr>
          <w:sz w:val="24"/>
          <w:szCs w:val="24"/>
          <w:lang w:val="en-GB"/>
        </w:rPr>
        <w:t xml:space="preserve"> </w:t>
      </w:r>
    </w:p>
    <w:p w14:paraId="24BD63C3" w14:textId="77777777" w:rsidR="00ED626D" w:rsidRPr="0074467C" w:rsidRDefault="00ED626D" w:rsidP="004B7E2E">
      <w:pPr>
        <w:spacing w:line="360" w:lineRule="auto"/>
        <w:rPr>
          <w:rFonts w:ascii="Arial" w:hAnsi="Arial" w:cs="Arial"/>
          <w:lang w:val="en-GB"/>
        </w:rPr>
      </w:pPr>
    </w:p>
    <w:p w14:paraId="5943A2DB" w14:textId="689B0247" w:rsidR="00F71B12" w:rsidRPr="0074467C" w:rsidRDefault="00F71B12" w:rsidP="004B7E2E">
      <w:pPr>
        <w:spacing w:line="360" w:lineRule="auto"/>
        <w:ind w:firstLine="720"/>
        <w:rPr>
          <w:rFonts w:ascii="Arial" w:hAnsi="Arial" w:cs="Arial"/>
          <w:lang w:val="en-GB"/>
        </w:rPr>
      </w:pPr>
      <w:r w:rsidRPr="0074467C">
        <w:rPr>
          <w:rFonts w:ascii="Arial" w:hAnsi="Arial" w:cs="Arial"/>
          <w:lang w:val="en-GB"/>
        </w:rPr>
        <w:t>Understanding and implementing best practices across different industries is a critical determinant of organi</w:t>
      </w:r>
      <w:r w:rsidR="0074467C">
        <w:rPr>
          <w:rFonts w:ascii="Arial" w:hAnsi="Arial" w:cs="Arial"/>
          <w:lang w:val="en-GB"/>
        </w:rPr>
        <w:t>s</w:t>
      </w:r>
      <w:r w:rsidRPr="0074467C">
        <w:rPr>
          <w:rFonts w:ascii="Arial" w:hAnsi="Arial" w:cs="Arial"/>
          <w:lang w:val="en-GB"/>
        </w:rPr>
        <w:t>ational success. Best practices refer to strategies and techniques that have consistently delivered superior results, serving as effective benchmarks for companies aiming for industry leadership (Dalton, 2018). These practices often revolve around key business aspects such as employee engagement, lean manufacturing, corporate culture, sustainability, and customer service. By adopting and adapting these proven methodologies, companies can enhance their competitiveness and drive sustainable growth. This research discusses several prominent examples of industry best practices, drawing insights from global leaders like Google, Toyota, Netflix, Unilever, and Zappos. It explores how these companies have leveraged innovative approaches to set new industry standards, creating unique value propositions and market advantages. The intention is to offer inspiration and practical guidance to organi</w:t>
      </w:r>
      <w:r w:rsidR="0074467C">
        <w:rPr>
          <w:rFonts w:ascii="Arial" w:hAnsi="Arial" w:cs="Arial"/>
          <w:lang w:val="en-GB"/>
        </w:rPr>
        <w:t>s</w:t>
      </w:r>
      <w:r w:rsidRPr="0074467C">
        <w:rPr>
          <w:rFonts w:ascii="Arial" w:hAnsi="Arial" w:cs="Arial"/>
          <w:lang w:val="en-GB"/>
        </w:rPr>
        <w:t>ations seeking to learn from these success stories and incorporate best practices into their own operational contexts.</w:t>
      </w:r>
    </w:p>
    <w:p w14:paraId="4E493D88" w14:textId="77777777" w:rsidR="00B369E8" w:rsidRPr="0074467C" w:rsidRDefault="00B369E8" w:rsidP="004B7E2E">
      <w:pPr>
        <w:spacing w:line="360" w:lineRule="auto"/>
        <w:rPr>
          <w:rFonts w:ascii="Arial" w:hAnsi="Arial" w:cs="Arial"/>
          <w:lang w:val="en-GB"/>
        </w:rPr>
      </w:pPr>
    </w:p>
    <w:p w14:paraId="2E55C8D9" w14:textId="77777777" w:rsidR="00331BFC" w:rsidRPr="0074467C" w:rsidRDefault="00331BFC" w:rsidP="004B7E2E">
      <w:pPr>
        <w:pStyle w:val="Heading1"/>
        <w:spacing w:line="360" w:lineRule="auto"/>
        <w:rPr>
          <w:sz w:val="24"/>
          <w:szCs w:val="24"/>
          <w:lang w:val="en-GB"/>
        </w:rPr>
      </w:pPr>
      <w:bookmarkStart w:id="1" w:name="_Toc135851710"/>
    </w:p>
    <w:p w14:paraId="211B65C9" w14:textId="5D01EFB5" w:rsidR="00B369E8" w:rsidRPr="0074467C" w:rsidRDefault="00B369E8" w:rsidP="004B7E2E">
      <w:pPr>
        <w:pStyle w:val="Heading1"/>
        <w:spacing w:line="360" w:lineRule="auto"/>
        <w:rPr>
          <w:sz w:val="24"/>
          <w:szCs w:val="24"/>
          <w:lang w:val="en-GB"/>
        </w:rPr>
      </w:pPr>
      <w:r w:rsidRPr="0074467C">
        <w:rPr>
          <w:sz w:val="24"/>
          <w:szCs w:val="24"/>
          <w:lang w:val="en-GB"/>
        </w:rPr>
        <w:t>The role of human resources in managing and developing talent</w:t>
      </w:r>
      <w:bookmarkEnd w:id="1"/>
    </w:p>
    <w:p w14:paraId="31DD7230" w14:textId="77777777" w:rsidR="00ED626D" w:rsidRPr="0074467C" w:rsidRDefault="00ED626D" w:rsidP="004B7E2E">
      <w:pPr>
        <w:spacing w:line="360" w:lineRule="auto"/>
        <w:rPr>
          <w:rFonts w:ascii="Arial" w:hAnsi="Arial" w:cs="Arial"/>
          <w:lang w:val="en-GB"/>
        </w:rPr>
      </w:pPr>
    </w:p>
    <w:p w14:paraId="49FAD7FB" w14:textId="00A0858F" w:rsidR="00F71B12" w:rsidRPr="00F71B12" w:rsidRDefault="00F71B12" w:rsidP="004B7E2E">
      <w:pPr>
        <w:spacing w:line="360" w:lineRule="auto"/>
        <w:ind w:firstLine="720"/>
        <w:rPr>
          <w:rFonts w:ascii="Arial" w:hAnsi="Arial" w:cs="Arial"/>
          <w:lang w:val="en-GB" w:eastAsia="en-GB"/>
        </w:rPr>
      </w:pPr>
      <w:r w:rsidRPr="00F71B12">
        <w:rPr>
          <w:rFonts w:ascii="Arial" w:hAnsi="Arial" w:cs="Arial"/>
          <w:lang w:val="en-GB" w:eastAsia="en-GB"/>
        </w:rPr>
        <w:t>Human resources (HR) play a fundamental role in managing and developing talent in an organi</w:t>
      </w:r>
      <w:r w:rsidR="0074467C">
        <w:rPr>
          <w:rFonts w:ascii="Arial" w:hAnsi="Arial" w:cs="Arial"/>
          <w:lang w:val="en-GB" w:eastAsia="en-GB"/>
        </w:rPr>
        <w:t>s</w:t>
      </w:r>
      <w:r w:rsidRPr="00F71B12">
        <w:rPr>
          <w:rFonts w:ascii="Arial" w:hAnsi="Arial" w:cs="Arial"/>
          <w:lang w:val="en-GB" w:eastAsia="en-GB"/>
        </w:rPr>
        <w:t xml:space="preserve">ation, a crucial factor in maintaining competitive advantage (Armstrong and Taylor, 2014). The function serves as a strategic partner by identifying, nurturing, and retaining talent to ensure the firm's success (Becker, </w:t>
      </w:r>
      <w:proofErr w:type="spellStart"/>
      <w:r w:rsidRPr="00F71B12">
        <w:rPr>
          <w:rFonts w:ascii="Arial" w:hAnsi="Arial" w:cs="Arial"/>
          <w:lang w:val="en-GB" w:eastAsia="en-GB"/>
        </w:rPr>
        <w:t>Huselid</w:t>
      </w:r>
      <w:proofErr w:type="spellEnd"/>
      <w:r w:rsidRPr="00F71B12">
        <w:rPr>
          <w:rFonts w:ascii="Arial" w:hAnsi="Arial" w:cs="Arial"/>
          <w:lang w:val="en-GB" w:eastAsia="en-GB"/>
        </w:rPr>
        <w:t xml:space="preserve"> and Ulrich, 2001).</w:t>
      </w:r>
    </w:p>
    <w:p w14:paraId="373C8D01" w14:textId="44DBB7AA" w:rsidR="00F71B12" w:rsidRPr="00F71B12" w:rsidRDefault="00F71B12" w:rsidP="004B7E2E">
      <w:pPr>
        <w:spacing w:line="360" w:lineRule="auto"/>
        <w:rPr>
          <w:rFonts w:ascii="Arial" w:hAnsi="Arial" w:cs="Arial"/>
          <w:lang w:val="en-GB" w:eastAsia="en-GB"/>
        </w:rPr>
      </w:pPr>
      <w:r w:rsidRPr="00F71B12">
        <w:rPr>
          <w:rFonts w:ascii="Arial" w:hAnsi="Arial" w:cs="Arial"/>
          <w:lang w:val="en-GB" w:eastAsia="en-GB"/>
        </w:rPr>
        <w:t>Talent management, a vital HR function, involves systematic attraction, identification, development, engagement, retention, and deployment of those individuals with high potential who are valuable to an organi</w:t>
      </w:r>
      <w:r w:rsidR="0074467C">
        <w:rPr>
          <w:rFonts w:ascii="Arial" w:hAnsi="Arial" w:cs="Arial"/>
          <w:lang w:val="en-GB" w:eastAsia="en-GB"/>
        </w:rPr>
        <w:t>s</w:t>
      </w:r>
      <w:r w:rsidRPr="00F71B12">
        <w:rPr>
          <w:rFonts w:ascii="Arial" w:hAnsi="Arial" w:cs="Arial"/>
          <w:lang w:val="en-GB" w:eastAsia="en-GB"/>
        </w:rPr>
        <w:t>ation, now and in the future (CIPD, 2012). This role involves strategies such as recruitment, onboarding, employee engagement, performance management, and learning and development.</w:t>
      </w:r>
    </w:p>
    <w:p w14:paraId="28FA2A85" w14:textId="781AE40F" w:rsidR="00F71B12" w:rsidRPr="00F71B12" w:rsidRDefault="00F71B12" w:rsidP="004B7E2E">
      <w:pPr>
        <w:spacing w:line="360" w:lineRule="auto"/>
        <w:ind w:firstLine="720"/>
        <w:rPr>
          <w:rFonts w:ascii="Arial" w:hAnsi="Arial" w:cs="Arial"/>
          <w:lang w:val="en-GB" w:eastAsia="en-GB"/>
        </w:rPr>
      </w:pPr>
      <w:r w:rsidRPr="00F71B12">
        <w:rPr>
          <w:rFonts w:ascii="Arial" w:hAnsi="Arial" w:cs="Arial"/>
          <w:lang w:val="en-GB" w:eastAsia="en-GB"/>
        </w:rPr>
        <w:lastRenderedPageBreak/>
        <w:t xml:space="preserve">Recruitment and onboarding are the first stages in talent management. HR is responsible for identifying and attracting the right </w:t>
      </w:r>
      <w:r w:rsidR="004B7E2E" w:rsidRPr="0074467C">
        <w:rPr>
          <w:rFonts w:ascii="Arial" w:hAnsi="Arial" w:cs="Arial"/>
          <w:lang w:val="en-GB" w:eastAsia="en-GB"/>
        </w:rPr>
        <w:t>people and</w:t>
      </w:r>
      <w:r w:rsidRPr="00F71B12">
        <w:rPr>
          <w:rFonts w:ascii="Arial" w:hAnsi="Arial" w:cs="Arial"/>
          <w:lang w:val="en-GB" w:eastAsia="en-GB"/>
        </w:rPr>
        <w:t xml:space="preserve"> ensuring their effective integration into the organi</w:t>
      </w:r>
      <w:r w:rsidR="0074467C">
        <w:rPr>
          <w:rFonts w:ascii="Arial" w:hAnsi="Arial" w:cs="Arial"/>
          <w:lang w:val="en-GB" w:eastAsia="en-GB"/>
        </w:rPr>
        <w:t>s</w:t>
      </w:r>
      <w:r w:rsidRPr="00F71B12">
        <w:rPr>
          <w:rFonts w:ascii="Arial" w:hAnsi="Arial" w:cs="Arial"/>
          <w:lang w:val="en-GB" w:eastAsia="en-GB"/>
        </w:rPr>
        <w:t>ation (Taylor, 2018). In terms of employee engagement, HR promotes an environment that motivates and inspires employees to perform their best (Macey and Schneider, 2008).</w:t>
      </w:r>
    </w:p>
    <w:p w14:paraId="203DEAEA" w14:textId="76D0FB88" w:rsidR="00F71B12" w:rsidRPr="00F71B12" w:rsidRDefault="00F71B12" w:rsidP="004B7E2E">
      <w:pPr>
        <w:spacing w:line="360" w:lineRule="auto"/>
        <w:ind w:firstLine="720"/>
        <w:rPr>
          <w:rFonts w:ascii="Arial" w:hAnsi="Arial" w:cs="Arial"/>
          <w:lang w:val="en-GB" w:eastAsia="en-GB"/>
        </w:rPr>
      </w:pPr>
      <w:r w:rsidRPr="00F71B12">
        <w:rPr>
          <w:rFonts w:ascii="Arial" w:hAnsi="Arial" w:cs="Arial"/>
          <w:lang w:val="en-GB" w:eastAsia="en-GB"/>
        </w:rPr>
        <w:t>Performance management ensures that employees align their activities with the organi</w:t>
      </w:r>
      <w:r w:rsidR="0074467C">
        <w:rPr>
          <w:rFonts w:ascii="Arial" w:hAnsi="Arial" w:cs="Arial"/>
          <w:lang w:val="en-GB" w:eastAsia="en-GB"/>
        </w:rPr>
        <w:t>s</w:t>
      </w:r>
      <w:r w:rsidRPr="00F71B12">
        <w:rPr>
          <w:rFonts w:ascii="Arial" w:hAnsi="Arial" w:cs="Arial"/>
          <w:lang w:val="en-GB" w:eastAsia="en-GB"/>
        </w:rPr>
        <w:t>ation's goals. HR typically oversees this process, providing feedback, setting expectations, and identifying areas for improvement (</w:t>
      </w:r>
      <w:proofErr w:type="spellStart"/>
      <w:r w:rsidRPr="00F71B12">
        <w:rPr>
          <w:rFonts w:ascii="Arial" w:hAnsi="Arial" w:cs="Arial"/>
          <w:lang w:val="en-GB" w:eastAsia="en-GB"/>
        </w:rPr>
        <w:t>DeNisi</w:t>
      </w:r>
      <w:proofErr w:type="spellEnd"/>
      <w:r w:rsidRPr="00F71B12">
        <w:rPr>
          <w:rFonts w:ascii="Arial" w:hAnsi="Arial" w:cs="Arial"/>
          <w:lang w:val="en-GB" w:eastAsia="en-GB"/>
        </w:rPr>
        <w:t xml:space="preserve"> and Pritchard, 2006).</w:t>
      </w:r>
    </w:p>
    <w:p w14:paraId="0269C823" w14:textId="5237792C" w:rsidR="00F71B12" w:rsidRPr="00F71B12" w:rsidRDefault="00F71B12" w:rsidP="004B7E2E">
      <w:pPr>
        <w:spacing w:line="360" w:lineRule="auto"/>
        <w:rPr>
          <w:rFonts w:ascii="Arial" w:hAnsi="Arial" w:cs="Arial"/>
          <w:lang w:val="en-GB" w:eastAsia="en-GB"/>
        </w:rPr>
      </w:pPr>
      <w:r w:rsidRPr="00F71B12">
        <w:rPr>
          <w:rFonts w:ascii="Arial" w:hAnsi="Arial" w:cs="Arial"/>
          <w:lang w:val="en-GB" w:eastAsia="en-GB"/>
        </w:rPr>
        <w:t>In learning and development, HR designs and implements training programs to enhance employees’ skills, knowledge, and competencies, facilitating personal and organi</w:t>
      </w:r>
      <w:r w:rsidR="0074467C">
        <w:rPr>
          <w:rFonts w:ascii="Arial" w:hAnsi="Arial" w:cs="Arial"/>
          <w:lang w:val="en-GB" w:eastAsia="en-GB"/>
        </w:rPr>
        <w:t>s</w:t>
      </w:r>
      <w:r w:rsidRPr="00F71B12">
        <w:rPr>
          <w:rFonts w:ascii="Arial" w:hAnsi="Arial" w:cs="Arial"/>
          <w:lang w:val="en-GB" w:eastAsia="en-GB"/>
        </w:rPr>
        <w:t>ational growth (Noe, 2010). They also develop succession planning strategies to ensure leadership continuity and the long-term health of the organi</w:t>
      </w:r>
      <w:r w:rsidR="0074467C">
        <w:rPr>
          <w:rFonts w:ascii="Arial" w:hAnsi="Arial" w:cs="Arial"/>
          <w:lang w:val="en-GB" w:eastAsia="en-GB"/>
        </w:rPr>
        <w:t>s</w:t>
      </w:r>
      <w:r w:rsidRPr="00F71B12">
        <w:rPr>
          <w:rFonts w:ascii="Arial" w:hAnsi="Arial" w:cs="Arial"/>
          <w:lang w:val="en-GB" w:eastAsia="en-GB"/>
        </w:rPr>
        <w:t>ation (Rothwell, 2010).</w:t>
      </w:r>
    </w:p>
    <w:p w14:paraId="2F2F91E0" w14:textId="1D8C36D3" w:rsidR="00F71B12" w:rsidRPr="00F71B12" w:rsidRDefault="00F71B12" w:rsidP="004B7E2E">
      <w:pPr>
        <w:spacing w:line="360" w:lineRule="auto"/>
        <w:rPr>
          <w:rFonts w:ascii="Arial" w:hAnsi="Arial" w:cs="Arial"/>
          <w:lang w:val="en-GB" w:eastAsia="en-GB"/>
        </w:rPr>
      </w:pPr>
      <w:r w:rsidRPr="00F71B12">
        <w:rPr>
          <w:rFonts w:ascii="Arial" w:hAnsi="Arial" w:cs="Arial"/>
          <w:lang w:val="en-GB" w:eastAsia="en-GB"/>
        </w:rPr>
        <w:t>Therefore, HR is essential for effective talent management, linking individual goals and potentials with the organi</w:t>
      </w:r>
      <w:r w:rsidR="0074467C">
        <w:rPr>
          <w:rFonts w:ascii="Arial" w:hAnsi="Arial" w:cs="Arial"/>
          <w:lang w:val="en-GB" w:eastAsia="en-GB"/>
        </w:rPr>
        <w:t>s</w:t>
      </w:r>
      <w:r w:rsidRPr="00F71B12">
        <w:rPr>
          <w:rFonts w:ascii="Arial" w:hAnsi="Arial" w:cs="Arial"/>
          <w:lang w:val="en-GB" w:eastAsia="en-GB"/>
        </w:rPr>
        <w:t>ation's mission and strategy, thus, contributing to sustainable competitive advantage (Ulrich, 2016).</w:t>
      </w:r>
    </w:p>
    <w:p w14:paraId="1D56BA98" w14:textId="77777777" w:rsidR="00ED626D" w:rsidRPr="0074467C" w:rsidRDefault="00ED626D" w:rsidP="004B7E2E">
      <w:pPr>
        <w:spacing w:line="360" w:lineRule="auto"/>
        <w:rPr>
          <w:rFonts w:ascii="Arial" w:hAnsi="Arial" w:cs="Arial"/>
          <w:lang w:val="en-GB" w:eastAsia="en-GB"/>
        </w:rPr>
      </w:pPr>
    </w:p>
    <w:p w14:paraId="7AD7B844" w14:textId="77777777" w:rsidR="00F71B12" w:rsidRPr="00F71B12" w:rsidRDefault="00F71B12" w:rsidP="004B7E2E">
      <w:pPr>
        <w:spacing w:line="360" w:lineRule="auto"/>
        <w:rPr>
          <w:rFonts w:ascii="Arial" w:hAnsi="Arial" w:cs="Arial"/>
          <w:lang w:val="en-GB" w:eastAsia="en-GB"/>
        </w:rPr>
      </w:pPr>
    </w:p>
    <w:p w14:paraId="331C9FAB" w14:textId="5441D48D" w:rsidR="00B369E8" w:rsidRPr="0074467C" w:rsidRDefault="00B369E8" w:rsidP="004B7E2E">
      <w:pPr>
        <w:pStyle w:val="Heading1"/>
        <w:spacing w:line="360" w:lineRule="auto"/>
        <w:rPr>
          <w:sz w:val="24"/>
          <w:szCs w:val="24"/>
          <w:lang w:val="en-GB"/>
        </w:rPr>
      </w:pPr>
      <w:bookmarkStart w:id="2" w:name="_Toc135851711"/>
      <w:r w:rsidRPr="0074467C">
        <w:rPr>
          <w:sz w:val="24"/>
          <w:szCs w:val="24"/>
          <w:lang w:val="en-GB"/>
        </w:rPr>
        <w:t>The importance of managing and developing talent</w:t>
      </w:r>
      <w:bookmarkEnd w:id="2"/>
    </w:p>
    <w:p w14:paraId="7C840ABF" w14:textId="77777777" w:rsidR="00ED626D" w:rsidRPr="0074467C" w:rsidRDefault="00ED626D" w:rsidP="004B7E2E">
      <w:pPr>
        <w:spacing w:line="360" w:lineRule="auto"/>
        <w:rPr>
          <w:rFonts w:ascii="Arial" w:hAnsi="Arial" w:cs="Arial"/>
          <w:lang w:val="en-GB"/>
        </w:rPr>
      </w:pPr>
    </w:p>
    <w:p w14:paraId="51D2CC56" w14:textId="044342EC" w:rsidR="00F71B12" w:rsidRPr="00F71B12" w:rsidRDefault="00F71B12" w:rsidP="004B7E2E">
      <w:pPr>
        <w:spacing w:line="360" w:lineRule="auto"/>
        <w:ind w:firstLine="720"/>
        <w:rPr>
          <w:rFonts w:ascii="Arial" w:hAnsi="Arial" w:cs="Arial"/>
          <w:lang w:val="en-GB" w:eastAsia="en-GB"/>
        </w:rPr>
      </w:pPr>
      <w:r w:rsidRPr="00F71B12">
        <w:rPr>
          <w:rFonts w:ascii="Arial" w:hAnsi="Arial" w:cs="Arial"/>
          <w:lang w:val="en-GB" w:eastAsia="en-GB"/>
        </w:rPr>
        <w:t>Managing and developing talent is crucial for every organi</w:t>
      </w:r>
      <w:r w:rsidR="0074467C">
        <w:rPr>
          <w:rFonts w:ascii="Arial" w:hAnsi="Arial" w:cs="Arial"/>
          <w:lang w:val="en-GB" w:eastAsia="en-GB"/>
        </w:rPr>
        <w:t>s</w:t>
      </w:r>
      <w:r w:rsidRPr="00F71B12">
        <w:rPr>
          <w:rFonts w:ascii="Arial" w:hAnsi="Arial" w:cs="Arial"/>
          <w:lang w:val="en-GB" w:eastAsia="en-GB"/>
        </w:rPr>
        <w:t xml:space="preserve">ation to achieve its strategic objectives and sustain a competitive advantage in today's dynamic business environment (Collings and </w:t>
      </w:r>
      <w:proofErr w:type="spellStart"/>
      <w:r w:rsidRPr="00F71B12">
        <w:rPr>
          <w:rFonts w:ascii="Arial" w:hAnsi="Arial" w:cs="Arial"/>
          <w:lang w:val="en-GB" w:eastAsia="en-GB"/>
        </w:rPr>
        <w:t>Mellahi</w:t>
      </w:r>
      <w:proofErr w:type="spellEnd"/>
      <w:r w:rsidRPr="00F71B12">
        <w:rPr>
          <w:rFonts w:ascii="Arial" w:hAnsi="Arial" w:cs="Arial"/>
          <w:lang w:val="en-GB" w:eastAsia="en-GB"/>
        </w:rPr>
        <w:t>, 2009). Talent management helps to create a high-performance, sustainable organi</w:t>
      </w:r>
      <w:r w:rsidR="0074467C">
        <w:rPr>
          <w:rFonts w:ascii="Arial" w:hAnsi="Arial" w:cs="Arial"/>
          <w:lang w:val="en-GB" w:eastAsia="en-GB"/>
        </w:rPr>
        <w:t>s</w:t>
      </w:r>
      <w:r w:rsidRPr="00F71B12">
        <w:rPr>
          <w:rFonts w:ascii="Arial" w:hAnsi="Arial" w:cs="Arial"/>
          <w:lang w:val="en-GB" w:eastAsia="en-GB"/>
        </w:rPr>
        <w:t>ation that meets its strategic and operational goals and objectives (</w:t>
      </w:r>
      <w:proofErr w:type="spellStart"/>
      <w:r w:rsidRPr="00F71B12">
        <w:rPr>
          <w:rFonts w:ascii="Arial" w:hAnsi="Arial" w:cs="Arial"/>
          <w:lang w:val="en-GB" w:eastAsia="en-GB"/>
        </w:rPr>
        <w:t>Swailes</w:t>
      </w:r>
      <w:proofErr w:type="spellEnd"/>
      <w:r w:rsidRPr="00F71B12">
        <w:rPr>
          <w:rFonts w:ascii="Arial" w:hAnsi="Arial" w:cs="Arial"/>
          <w:lang w:val="en-GB" w:eastAsia="en-GB"/>
        </w:rPr>
        <w:t>, 2013).</w:t>
      </w:r>
    </w:p>
    <w:p w14:paraId="1EF5EC0A" w14:textId="77777777" w:rsidR="00F71B12" w:rsidRPr="00F71B12" w:rsidRDefault="00F71B12" w:rsidP="004B7E2E">
      <w:pPr>
        <w:spacing w:line="360" w:lineRule="auto"/>
        <w:ind w:firstLine="720"/>
        <w:rPr>
          <w:rFonts w:ascii="Arial" w:hAnsi="Arial" w:cs="Arial"/>
          <w:lang w:val="en-GB" w:eastAsia="en-GB"/>
        </w:rPr>
      </w:pPr>
      <w:r w:rsidRPr="00F71B12">
        <w:rPr>
          <w:rFonts w:ascii="Arial" w:hAnsi="Arial" w:cs="Arial"/>
          <w:lang w:val="en-GB" w:eastAsia="en-GB"/>
        </w:rPr>
        <w:t>Effective talent management ensures the right people, with the right skills, are in the right place at the right time. It involves all the work processes and systems related to attracting, developing, motivating, and retaining a high-performing workforce (</w:t>
      </w:r>
      <w:proofErr w:type="spellStart"/>
      <w:r w:rsidRPr="00F71B12">
        <w:rPr>
          <w:rFonts w:ascii="Arial" w:hAnsi="Arial" w:cs="Arial"/>
          <w:lang w:val="en-GB" w:eastAsia="en-GB"/>
        </w:rPr>
        <w:t>Thunnissen</w:t>
      </w:r>
      <w:proofErr w:type="spellEnd"/>
      <w:r w:rsidRPr="00F71B12">
        <w:rPr>
          <w:rFonts w:ascii="Arial" w:hAnsi="Arial" w:cs="Arial"/>
          <w:lang w:val="en-GB" w:eastAsia="en-GB"/>
        </w:rPr>
        <w:t xml:space="preserve">, </w:t>
      </w:r>
      <w:proofErr w:type="spellStart"/>
      <w:r w:rsidRPr="00F71B12">
        <w:rPr>
          <w:rFonts w:ascii="Arial" w:hAnsi="Arial" w:cs="Arial"/>
          <w:lang w:val="en-GB" w:eastAsia="en-GB"/>
        </w:rPr>
        <w:t>Boselie</w:t>
      </w:r>
      <w:proofErr w:type="spellEnd"/>
      <w:r w:rsidRPr="00F71B12">
        <w:rPr>
          <w:rFonts w:ascii="Arial" w:hAnsi="Arial" w:cs="Arial"/>
          <w:lang w:val="en-GB" w:eastAsia="en-GB"/>
        </w:rPr>
        <w:t xml:space="preserve"> and </w:t>
      </w:r>
      <w:proofErr w:type="spellStart"/>
      <w:r w:rsidRPr="00F71B12">
        <w:rPr>
          <w:rFonts w:ascii="Arial" w:hAnsi="Arial" w:cs="Arial"/>
          <w:lang w:val="en-GB" w:eastAsia="en-GB"/>
        </w:rPr>
        <w:t>Fruytier</w:t>
      </w:r>
      <w:proofErr w:type="spellEnd"/>
      <w:r w:rsidRPr="00F71B12">
        <w:rPr>
          <w:rFonts w:ascii="Arial" w:hAnsi="Arial" w:cs="Arial"/>
          <w:lang w:val="en-GB" w:eastAsia="en-GB"/>
        </w:rPr>
        <w:t>, 2013). Moreover, it encourages a high level of employee engagement, which, in turn, leads to increased productivity, improved employee satisfaction, and reduced turnover (Bersin, 2013).</w:t>
      </w:r>
    </w:p>
    <w:p w14:paraId="5B6D0B94" w14:textId="77777777" w:rsidR="00F71B12" w:rsidRPr="00F71B12" w:rsidRDefault="00F71B12" w:rsidP="004B7E2E">
      <w:pPr>
        <w:spacing w:line="360" w:lineRule="auto"/>
        <w:ind w:firstLine="720"/>
        <w:rPr>
          <w:rFonts w:ascii="Arial" w:hAnsi="Arial" w:cs="Arial"/>
          <w:lang w:val="en-GB" w:eastAsia="en-GB"/>
        </w:rPr>
      </w:pPr>
      <w:r w:rsidRPr="00F71B12">
        <w:rPr>
          <w:rFonts w:ascii="Arial" w:hAnsi="Arial" w:cs="Arial"/>
          <w:lang w:val="en-GB" w:eastAsia="en-GB"/>
        </w:rPr>
        <w:lastRenderedPageBreak/>
        <w:t xml:space="preserve">The development aspect of talent management is equally significant. It involves nurturing the skills, abilities, and knowledge of employees through opportunities such as training, mentoring, and coaching, thereby encouraging continuous learning and improvement (Noe, Hollenbeck, Gerhart, and Wright, 2017). This aids in enhancing employees’ performance, preparing them for higher-level roles, and fostering a culture of professional growth (Sparrow, </w:t>
      </w:r>
      <w:proofErr w:type="gramStart"/>
      <w:r w:rsidRPr="00F71B12">
        <w:rPr>
          <w:rFonts w:ascii="Arial" w:hAnsi="Arial" w:cs="Arial"/>
          <w:lang w:val="en-GB" w:eastAsia="en-GB"/>
        </w:rPr>
        <w:t>Scullion</w:t>
      </w:r>
      <w:proofErr w:type="gramEnd"/>
      <w:r w:rsidRPr="00F71B12">
        <w:rPr>
          <w:rFonts w:ascii="Arial" w:hAnsi="Arial" w:cs="Arial"/>
          <w:lang w:val="en-GB" w:eastAsia="en-GB"/>
        </w:rPr>
        <w:t xml:space="preserve"> and </w:t>
      </w:r>
      <w:proofErr w:type="spellStart"/>
      <w:r w:rsidRPr="00F71B12">
        <w:rPr>
          <w:rFonts w:ascii="Arial" w:hAnsi="Arial" w:cs="Arial"/>
          <w:lang w:val="en-GB" w:eastAsia="en-GB"/>
        </w:rPr>
        <w:t>Tarique</w:t>
      </w:r>
      <w:proofErr w:type="spellEnd"/>
      <w:r w:rsidRPr="00F71B12">
        <w:rPr>
          <w:rFonts w:ascii="Arial" w:hAnsi="Arial" w:cs="Arial"/>
          <w:lang w:val="en-GB" w:eastAsia="en-GB"/>
        </w:rPr>
        <w:t>, 2014).</w:t>
      </w:r>
    </w:p>
    <w:p w14:paraId="016225B4" w14:textId="63AB2A38" w:rsidR="00F71B12" w:rsidRPr="00F71B12" w:rsidRDefault="00F71B12" w:rsidP="004B7E2E">
      <w:pPr>
        <w:spacing w:line="360" w:lineRule="auto"/>
        <w:ind w:firstLine="720"/>
        <w:rPr>
          <w:rFonts w:ascii="Arial" w:hAnsi="Arial" w:cs="Arial"/>
          <w:lang w:val="en-GB" w:eastAsia="en-GB"/>
        </w:rPr>
      </w:pPr>
      <w:r w:rsidRPr="00F71B12">
        <w:rPr>
          <w:rFonts w:ascii="Arial" w:hAnsi="Arial" w:cs="Arial"/>
          <w:lang w:val="en-GB" w:eastAsia="en-GB"/>
        </w:rPr>
        <w:t>Importantly, effective talent management contributes to an organi</w:t>
      </w:r>
      <w:r w:rsidR="0074467C">
        <w:rPr>
          <w:rFonts w:ascii="Arial" w:hAnsi="Arial" w:cs="Arial"/>
          <w:lang w:val="en-GB" w:eastAsia="en-GB"/>
        </w:rPr>
        <w:t>s</w:t>
      </w:r>
      <w:r w:rsidRPr="00F71B12">
        <w:rPr>
          <w:rFonts w:ascii="Arial" w:hAnsi="Arial" w:cs="Arial"/>
          <w:lang w:val="en-GB" w:eastAsia="en-GB"/>
        </w:rPr>
        <w:t>ation's brand, making it an employer of choice and thereby attracting and retaining high-quality employees (Lewis and Heckman, 2006). Additionally, it ensures a strong leadership pipeline, vital for organi</w:t>
      </w:r>
      <w:r w:rsidR="0074467C">
        <w:rPr>
          <w:rFonts w:ascii="Arial" w:hAnsi="Arial" w:cs="Arial"/>
          <w:lang w:val="en-GB" w:eastAsia="en-GB"/>
        </w:rPr>
        <w:t>s</w:t>
      </w:r>
      <w:r w:rsidRPr="00F71B12">
        <w:rPr>
          <w:rFonts w:ascii="Arial" w:hAnsi="Arial" w:cs="Arial"/>
          <w:lang w:val="en-GB" w:eastAsia="en-GB"/>
        </w:rPr>
        <w:t>ational continuity and growth (Rothwell, 2010).</w:t>
      </w:r>
    </w:p>
    <w:p w14:paraId="2D4D2450" w14:textId="10BB41D9" w:rsidR="00F71B12" w:rsidRPr="00F71B12" w:rsidRDefault="00F71B12" w:rsidP="004B7E2E">
      <w:pPr>
        <w:spacing w:line="360" w:lineRule="auto"/>
        <w:ind w:firstLine="720"/>
        <w:rPr>
          <w:rFonts w:ascii="Arial" w:hAnsi="Arial" w:cs="Arial"/>
          <w:lang w:val="en-GB" w:eastAsia="en-GB"/>
        </w:rPr>
      </w:pPr>
      <w:r w:rsidRPr="00F71B12">
        <w:rPr>
          <w:rFonts w:ascii="Arial" w:hAnsi="Arial" w:cs="Arial"/>
          <w:lang w:val="en-GB" w:eastAsia="en-GB"/>
        </w:rPr>
        <w:t>In conclusion, managing and developing talent is critical to an organi</w:t>
      </w:r>
      <w:r w:rsidR="0074467C">
        <w:rPr>
          <w:rFonts w:ascii="Arial" w:hAnsi="Arial" w:cs="Arial"/>
          <w:lang w:val="en-GB" w:eastAsia="en-GB"/>
        </w:rPr>
        <w:t>s</w:t>
      </w:r>
      <w:r w:rsidRPr="00F71B12">
        <w:rPr>
          <w:rFonts w:ascii="Arial" w:hAnsi="Arial" w:cs="Arial"/>
          <w:lang w:val="en-GB" w:eastAsia="en-GB"/>
        </w:rPr>
        <w:t>ation's success. It directly impacts productivity, performance, employee satisfaction, and ultimately, the bottom line. It is a strategic imperative that organi</w:t>
      </w:r>
      <w:r w:rsidR="0074467C">
        <w:rPr>
          <w:rFonts w:ascii="Arial" w:hAnsi="Arial" w:cs="Arial"/>
          <w:lang w:val="en-GB" w:eastAsia="en-GB"/>
        </w:rPr>
        <w:t>s</w:t>
      </w:r>
      <w:r w:rsidRPr="00F71B12">
        <w:rPr>
          <w:rFonts w:ascii="Arial" w:hAnsi="Arial" w:cs="Arial"/>
          <w:lang w:val="en-GB" w:eastAsia="en-GB"/>
        </w:rPr>
        <w:t>ations must prioriti</w:t>
      </w:r>
      <w:r w:rsidR="0074467C">
        <w:rPr>
          <w:rFonts w:ascii="Arial" w:hAnsi="Arial" w:cs="Arial"/>
          <w:lang w:val="en-GB" w:eastAsia="en-GB"/>
        </w:rPr>
        <w:t>s</w:t>
      </w:r>
      <w:r w:rsidRPr="00F71B12">
        <w:rPr>
          <w:rFonts w:ascii="Arial" w:hAnsi="Arial" w:cs="Arial"/>
          <w:lang w:val="en-GB" w:eastAsia="en-GB"/>
        </w:rPr>
        <w:t>e to thrive in the competitive business landscape (Boudreau and Ramstad, 2007).</w:t>
      </w:r>
    </w:p>
    <w:p w14:paraId="687707D8" w14:textId="77777777" w:rsidR="00ED626D" w:rsidRPr="0074467C" w:rsidRDefault="00ED626D" w:rsidP="004B7E2E">
      <w:pPr>
        <w:spacing w:line="360" w:lineRule="auto"/>
        <w:rPr>
          <w:rFonts w:ascii="Arial" w:hAnsi="Arial" w:cs="Arial"/>
          <w:lang w:val="en-GB" w:eastAsia="en-GB"/>
        </w:rPr>
      </w:pPr>
    </w:p>
    <w:p w14:paraId="73FFB634" w14:textId="77777777" w:rsidR="00F71B12" w:rsidRPr="0074467C" w:rsidRDefault="00F71B12" w:rsidP="004B7E2E">
      <w:pPr>
        <w:spacing w:line="360" w:lineRule="auto"/>
        <w:rPr>
          <w:rFonts w:ascii="Arial" w:hAnsi="Arial" w:cs="Arial"/>
          <w:lang w:val="en-GB"/>
        </w:rPr>
      </w:pPr>
    </w:p>
    <w:p w14:paraId="1279157B" w14:textId="66683CE5" w:rsidR="00B369E8" w:rsidRPr="0074467C" w:rsidRDefault="00B369E8" w:rsidP="004B7E2E">
      <w:pPr>
        <w:pStyle w:val="Heading1"/>
        <w:rPr>
          <w:sz w:val="24"/>
          <w:szCs w:val="24"/>
          <w:lang w:val="en-GB"/>
        </w:rPr>
      </w:pPr>
      <w:bookmarkStart w:id="3" w:name="_Toc135851712"/>
      <w:r w:rsidRPr="0074467C">
        <w:rPr>
          <w:sz w:val="24"/>
          <w:szCs w:val="24"/>
          <w:lang w:val="en-GB"/>
        </w:rPr>
        <w:t>The employee lifecycle</w:t>
      </w:r>
      <w:bookmarkEnd w:id="3"/>
      <w:r w:rsidRPr="0074467C">
        <w:rPr>
          <w:sz w:val="24"/>
          <w:szCs w:val="24"/>
          <w:lang w:val="en-GB"/>
        </w:rPr>
        <w:t xml:space="preserve"> </w:t>
      </w:r>
    </w:p>
    <w:p w14:paraId="48FE8066" w14:textId="6690B600" w:rsidR="00F71B12" w:rsidRPr="0074467C" w:rsidRDefault="00F71B12" w:rsidP="004B7E2E">
      <w:pPr>
        <w:spacing w:line="360" w:lineRule="auto"/>
        <w:rPr>
          <w:rFonts w:ascii="Arial" w:hAnsi="Arial" w:cs="Arial"/>
          <w:lang w:val="en-GB"/>
        </w:rPr>
      </w:pPr>
    </w:p>
    <w:p w14:paraId="16BD269C" w14:textId="2F90810F" w:rsidR="00F71B12" w:rsidRPr="00F71B12" w:rsidRDefault="00F71B12" w:rsidP="004B7E2E">
      <w:pPr>
        <w:spacing w:line="360" w:lineRule="auto"/>
        <w:ind w:firstLine="720"/>
        <w:rPr>
          <w:rFonts w:ascii="Arial" w:hAnsi="Arial" w:cs="Arial"/>
          <w:lang w:val="en-GB" w:eastAsia="en-GB"/>
        </w:rPr>
      </w:pPr>
      <w:r w:rsidRPr="00F71B12">
        <w:rPr>
          <w:rFonts w:ascii="Arial" w:hAnsi="Arial" w:cs="Arial"/>
          <w:lang w:val="en-GB" w:eastAsia="en-GB"/>
        </w:rPr>
        <w:t>The employee lifecycle model encapsulates the different stages an individual goes through within an organi</w:t>
      </w:r>
      <w:r w:rsidR="0074467C">
        <w:rPr>
          <w:rFonts w:ascii="Arial" w:hAnsi="Arial" w:cs="Arial"/>
          <w:lang w:val="en-GB" w:eastAsia="en-GB"/>
        </w:rPr>
        <w:t>s</w:t>
      </w:r>
      <w:r w:rsidRPr="00F71B12">
        <w:rPr>
          <w:rFonts w:ascii="Arial" w:hAnsi="Arial" w:cs="Arial"/>
          <w:lang w:val="en-GB" w:eastAsia="en-GB"/>
        </w:rPr>
        <w:t>ation. These stages include attraction, recruitment, onboarding, development, retention, and separation (Armstrong, 2012). Understanding these stages is key to effective talent management and ultimately achieving an organi</w:t>
      </w:r>
      <w:r w:rsidR="0074467C">
        <w:rPr>
          <w:rFonts w:ascii="Arial" w:hAnsi="Arial" w:cs="Arial"/>
          <w:lang w:val="en-GB" w:eastAsia="en-GB"/>
        </w:rPr>
        <w:t>s</w:t>
      </w:r>
      <w:r w:rsidRPr="00F71B12">
        <w:rPr>
          <w:rFonts w:ascii="Arial" w:hAnsi="Arial" w:cs="Arial"/>
          <w:lang w:val="en-GB" w:eastAsia="en-GB"/>
        </w:rPr>
        <w:t>ation's objectives.</w:t>
      </w:r>
    </w:p>
    <w:p w14:paraId="717EE717" w14:textId="70367201" w:rsidR="00F71B12" w:rsidRPr="00F71B12" w:rsidRDefault="00F71B12" w:rsidP="004B7E2E">
      <w:pPr>
        <w:spacing w:line="360" w:lineRule="auto"/>
        <w:rPr>
          <w:rFonts w:ascii="Arial" w:hAnsi="Arial" w:cs="Arial"/>
          <w:lang w:val="en-GB" w:eastAsia="en-GB"/>
        </w:rPr>
      </w:pPr>
      <w:r w:rsidRPr="00F71B12">
        <w:rPr>
          <w:rFonts w:ascii="Arial" w:hAnsi="Arial" w:cs="Arial"/>
          <w:lang w:val="en-GB" w:eastAsia="en-GB"/>
        </w:rPr>
        <w:t>Attraction is the first stage of the employee lifecycle. Here, the organi</w:t>
      </w:r>
      <w:r w:rsidR="0074467C">
        <w:rPr>
          <w:rFonts w:ascii="Arial" w:hAnsi="Arial" w:cs="Arial"/>
          <w:lang w:val="en-GB" w:eastAsia="en-GB"/>
        </w:rPr>
        <w:t>s</w:t>
      </w:r>
      <w:r w:rsidRPr="00F71B12">
        <w:rPr>
          <w:rFonts w:ascii="Arial" w:hAnsi="Arial" w:cs="Arial"/>
          <w:lang w:val="en-GB" w:eastAsia="en-GB"/>
        </w:rPr>
        <w:t>ation works to create a compelling employer brand and offer, leveraging various mediums to communicate its unique value proposition (Sullivan, 2004). This helps to attract potential candidates who align with the company's mission, vision, and values.</w:t>
      </w:r>
    </w:p>
    <w:p w14:paraId="2C7454F1" w14:textId="7632C8B5" w:rsidR="00F71B12" w:rsidRPr="00F71B12" w:rsidRDefault="00F71B12" w:rsidP="004B7E2E">
      <w:pPr>
        <w:spacing w:line="360" w:lineRule="auto"/>
        <w:ind w:firstLine="720"/>
        <w:rPr>
          <w:rFonts w:ascii="Arial" w:hAnsi="Arial" w:cs="Arial"/>
          <w:lang w:val="en-GB" w:eastAsia="en-GB"/>
        </w:rPr>
      </w:pPr>
      <w:r w:rsidRPr="00F71B12">
        <w:rPr>
          <w:rFonts w:ascii="Arial" w:hAnsi="Arial" w:cs="Arial"/>
          <w:lang w:val="en-GB" w:eastAsia="en-GB"/>
        </w:rPr>
        <w:t>Recruitment is the next phase, where the organi</w:t>
      </w:r>
      <w:r w:rsidR="0074467C">
        <w:rPr>
          <w:rFonts w:ascii="Arial" w:hAnsi="Arial" w:cs="Arial"/>
          <w:lang w:val="en-GB" w:eastAsia="en-GB"/>
        </w:rPr>
        <w:t>s</w:t>
      </w:r>
      <w:r w:rsidRPr="00F71B12">
        <w:rPr>
          <w:rFonts w:ascii="Arial" w:hAnsi="Arial" w:cs="Arial"/>
          <w:lang w:val="en-GB" w:eastAsia="en-GB"/>
        </w:rPr>
        <w:t xml:space="preserve">ation searches for and selects the best fit candidates from the pool attracted. This involves assessing the applicants’ skills, competencies, and cultural fit through structured interviews, tests, </w:t>
      </w:r>
      <w:r w:rsidRPr="00F71B12">
        <w:rPr>
          <w:rFonts w:ascii="Arial" w:hAnsi="Arial" w:cs="Arial"/>
          <w:lang w:val="en-GB" w:eastAsia="en-GB"/>
        </w:rPr>
        <w:lastRenderedPageBreak/>
        <w:t>and assessments (Taylor, 2018). A fair and effective recruitment process helps to ensure the right people are brought into the organi</w:t>
      </w:r>
      <w:r w:rsidR="0074467C">
        <w:rPr>
          <w:rFonts w:ascii="Arial" w:hAnsi="Arial" w:cs="Arial"/>
          <w:lang w:val="en-GB" w:eastAsia="en-GB"/>
        </w:rPr>
        <w:t>s</w:t>
      </w:r>
      <w:r w:rsidRPr="00F71B12">
        <w:rPr>
          <w:rFonts w:ascii="Arial" w:hAnsi="Arial" w:cs="Arial"/>
          <w:lang w:val="en-GB" w:eastAsia="en-GB"/>
        </w:rPr>
        <w:t>ation.</w:t>
      </w:r>
    </w:p>
    <w:p w14:paraId="05EB777F" w14:textId="492C942C" w:rsidR="00F71B12" w:rsidRPr="00F71B12" w:rsidRDefault="00F71B12" w:rsidP="004B7E2E">
      <w:pPr>
        <w:spacing w:line="360" w:lineRule="auto"/>
        <w:ind w:firstLine="720"/>
        <w:rPr>
          <w:rFonts w:ascii="Arial" w:hAnsi="Arial" w:cs="Arial"/>
          <w:lang w:val="en-GB" w:eastAsia="en-GB"/>
        </w:rPr>
      </w:pPr>
      <w:r w:rsidRPr="00F71B12">
        <w:rPr>
          <w:rFonts w:ascii="Arial" w:hAnsi="Arial" w:cs="Arial"/>
          <w:lang w:val="en-GB" w:eastAsia="en-GB"/>
        </w:rPr>
        <w:t>Following recruitment is onboarding, a crucial stage where new hires are integrated into the organi</w:t>
      </w:r>
      <w:r w:rsidR="0074467C">
        <w:rPr>
          <w:rFonts w:ascii="Arial" w:hAnsi="Arial" w:cs="Arial"/>
          <w:lang w:val="en-GB" w:eastAsia="en-GB"/>
        </w:rPr>
        <w:t>s</w:t>
      </w:r>
      <w:r w:rsidRPr="00F71B12">
        <w:rPr>
          <w:rFonts w:ascii="Arial" w:hAnsi="Arial" w:cs="Arial"/>
          <w:lang w:val="en-GB" w:eastAsia="en-GB"/>
        </w:rPr>
        <w:t>ation. A comprehensive onboarding process involves orientation, training, and sociali</w:t>
      </w:r>
      <w:r w:rsidR="0074467C">
        <w:rPr>
          <w:rFonts w:ascii="Arial" w:hAnsi="Arial" w:cs="Arial"/>
          <w:lang w:val="en-GB" w:eastAsia="en-GB"/>
        </w:rPr>
        <w:t>s</w:t>
      </w:r>
      <w:r w:rsidRPr="00F71B12">
        <w:rPr>
          <w:rFonts w:ascii="Arial" w:hAnsi="Arial" w:cs="Arial"/>
          <w:lang w:val="en-GB" w:eastAsia="en-GB"/>
        </w:rPr>
        <w:t>ation, helping new employees understand their roles, the company's operations, culture, and expectations (Bauer, 2010). Proper onboarding ensures quicker productivity ramp-up and aids in the early engagement of the new hires.</w:t>
      </w:r>
    </w:p>
    <w:p w14:paraId="355403BA" w14:textId="5692D702" w:rsidR="00F71B12" w:rsidRPr="00F71B12" w:rsidRDefault="00F71B12" w:rsidP="004B7E2E">
      <w:pPr>
        <w:spacing w:line="360" w:lineRule="auto"/>
        <w:ind w:firstLine="720"/>
        <w:rPr>
          <w:rFonts w:ascii="Arial" w:hAnsi="Arial" w:cs="Arial"/>
          <w:lang w:val="en-GB" w:eastAsia="en-GB"/>
        </w:rPr>
      </w:pPr>
      <w:r w:rsidRPr="00F71B12">
        <w:rPr>
          <w:rFonts w:ascii="Arial" w:hAnsi="Arial" w:cs="Arial"/>
          <w:lang w:val="en-GB" w:eastAsia="en-GB"/>
        </w:rPr>
        <w:t>The development phase focuses on nurturing employees’ skills and competencies to meet both the current and future needs of the organi</w:t>
      </w:r>
      <w:r w:rsidR="0074467C">
        <w:rPr>
          <w:rFonts w:ascii="Arial" w:hAnsi="Arial" w:cs="Arial"/>
          <w:lang w:val="en-GB" w:eastAsia="en-GB"/>
        </w:rPr>
        <w:t>s</w:t>
      </w:r>
      <w:r w:rsidRPr="00F71B12">
        <w:rPr>
          <w:rFonts w:ascii="Arial" w:hAnsi="Arial" w:cs="Arial"/>
          <w:lang w:val="en-GB" w:eastAsia="en-GB"/>
        </w:rPr>
        <w:t>ation. This involves continuous learning opportunities, coaching, mentoring, and feedback mechanisms (Noe, Hollenbeck, Gerhart, and Wright, 2017). Effective employee development promotes job satisfaction, performance, and career growth, while also preparing the workforce for the organi</w:t>
      </w:r>
      <w:r w:rsidR="0074467C">
        <w:rPr>
          <w:rFonts w:ascii="Arial" w:hAnsi="Arial" w:cs="Arial"/>
          <w:lang w:val="en-GB" w:eastAsia="en-GB"/>
        </w:rPr>
        <w:t>s</w:t>
      </w:r>
      <w:r w:rsidRPr="00F71B12">
        <w:rPr>
          <w:rFonts w:ascii="Arial" w:hAnsi="Arial" w:cs="Arial"/>
          <w:lang w:val="en-GB" w:eastAsia="en-GB"/>
        </w:rPr>
        <w:t>ation's future demands.</w:t>
      </w:r>
    </w:p>
    <w:p w14:paraId="731FC012" w14:textId="73F7A554" w:rsidR="00F71B12" w:rsidRPr="00F71B12" w:rsidRDefault="00F71B12" w:rsidP="004B7E2E">
      <w:pPr>
        <w:spacing w:line="360" w:lineRule="auto"/>
        <w:ind w:firstLine="720"/>
        <w:rPr>
          <w:rFonts w:ascii="Arial" w:hAnsi="Arial" w:cs="Arial"/>
          <w:lang w:val="en-GB" w:eastAsia="en-GB"/>
        </w:rPr>
      </w:pPr>
      <w:r w:rsidRPr="00F71B12">
        <w:rPr>
          <w:rFonts w:ascii="Arial" w:hAnsi="Arial" w:cs="Arial"/>
          <w:lang w:val="en-GB" w:eastAsia="en-GB"/>
        </w:rPr>
        <w:t>Retention strategies aim to keep high-performing employees engaged and committed to the organi</w:t>
      </w:r>
      <w:r w:rsidR="0074467C">
        <w:rPr>
          <w:rFonts w:ascii="Arial" w:hAnsi="Arial" w:cs="Arial"/>
          <w:lang w:val="en-GB" w:eastAsia="en-GB"/>
        </w:rPr>
        <w:t>s</w:t>
      </w:r>
      <w:r w:rsidRPr="00F71B12">
        <w:rPr>
          <w:rFonts w:ascii="Arial" w:hAnsi="Arial" w:cs="Arial"/>
          <w:lang w:val="en-GB" w:eastAsia="en-GB"/>
        </w:rPr>
        <w:t>ation. This involves maintaining a positive work environment, competitive compensation, benefits, recognition, work-life balance, and opportunities for career advancement (Allen, Bryant, and Vardaman, 2010). Effective retention strategies can reduce turnover, foster employee loyalty, and contribute to organi</w:t>
      </w:r>
      <w:r w:rsidR="0074467C">
        <w:rPr>
          <w:rFonts w:ascii="Arial" w:hAnsi="Arial" w:cs="Arial"/>
          <w:lang w:val="en-GB" w:eastAsia="en-GB"/>
        </w:rPr>
        <w:t>s</w:t>
      </w:r>
      <w:r w:rsidRPr="00F71B12">
        <w:rPr>
          <w:rFonts w:ascii="Arial" w:hAnsi="Arial" w:cs="Arial"/>
          <w:lang w:val="en-GB" w:eastAsia="en-GB"/>
        </w:rPr>
        <w:t>ational stability and success.</w:t>
      </w:r>
    </w:p>
    <w:p w14:paraId="24187A03" w14:textId="3AE5A797" w:rsidR="00F71B12" w:rsidRPr="00F71B12" w:rsidRDefault="00F71B12" w:rsidP="004B7E2E">
      <w:pPr>
        <w:spacing w:line="360" w:lineRule="auto"/>
        <w:ind w:firstLine="720"/>
        <w:rPr>
          <w:rFonts w:ascii="Arial" w:hAnsi="Arial" w:cs="Arial"/>
          <w:lang w:val="en-GB" w:eastAsia="en-GB"/>
        </w:rPr>
      </w:pPr>
      <w:r w:rsidRPr="00F71B12">
        <w:rPr>
          <w:rFonts w:ascii="Arial" w:hAnsi="Arial" w:cs="Arial"/>
          <w:lang w:val="en-GB" w:eastAsia="en-GB"/>
        </w:rPr>
        <w:t>The final stage of the employee lifecycle is separation, which can occur due to retirement, resignation, or termination. Even at this stage, organi</w:t>
      </w:r>
      <w:r w:rsidR="0074467C">
        <w:rPr>
          <w:rFonts w:ascii="Arial" w:hAnsi="Arial" w:cs="Arial"/>
          <w:lang w:val="en-GB" w:eastAsia="en-GB"/>
        </w:rPr>
        <w:t>s</w:t>
      </w:r>
      <w:r w:rsidRPr="00F71B12">
        <w:rPr>
          <w:rFonts w:ascii="Arial" w:hAnsi="Arial" w:cs="Arial"/>
          <w:lang w:val="en-GB" w:eastAsia="en-GB"/>
        </w:rPr>
        <w:t>ations can engage in offboarding processes, conducting exit interviews to gather feedback and insights, and maintain relationships with the departing employees, as they could become valuable alumni, clients, or ambassadors (</w:t>
      </w:r>
      <w:proofErr w:type="spellStart"/>
      <w:r w:rsidRPr="00F71B12">
        <w:rPr>
          <w:rFonts w:ascii="Arial" w:hAnsi="Arial" w:cs="Arial"/>
          <w:lang w:val="en-GB" w:eastAsia="en-GB"/>
        </w:rPr>
        <w:t>Holtbrügge</w:t>
      </w:r>
      <w:proofErr w:type="spellEnd"/>
      <w:r w:rsidRPr="00F71B12">
        <w:rPr>
          <w:rFonts w:ascii="Arial" w:hAnsi="Arial" w:cs="Arial"/>
          <w:lang w:val="en-GB" w:eastAsia="en-GB"/>
        </w:rPr>
        <w:t xml:space="preserve">, Friedrich and </w:t>
      </w:r>
      <w:proofErr w:type="spellStart"/>
      <w:r w:rsidRPr="00F71B12">
        <w:rPr>
          <w:rFonts w:ascii="Arial" w:hAnsi="Arial" w:cs="Arial"/>
          <w:lang w:val="en-GB" w:eastAsia="en-GB"/>
        </w:rPr>
        <w:t>Schillo</w:t>
      </w:r>
      <w:proofErr w:type="spellEnd"/>
      <w:r w:rsidRPr="00F71B12">
        <w:rPr>
          <w:rFonts w:ascii="Arial" w:hAnsi="Arial" w:cs="Arial"/>
          <w:lang w:val="en-GB" w:eastAsia="en-GB"/>
        </w:rPr>
        <w:t>, 2017).</w:t>
      </w:r>
    </w:p>
    <w:p w14:paraId="5A0D8826" w14:textId="200F6056" w:rsidR="00F71B12" w:rsidRPr="00F71B12" w:rsidRDefault="00F71B12" w:rsidP="004B7E2E">
      <w:pPr>
        <w:spacing w:line="360" w:lineRule="auto"/>
        <w:ind w:firstLine="720"/>
        <w:rPr>
          <w:rFonts w:ascii="Arial" w:hAnsi="Arial" w:cs="Arial"/>
          <w:lang w:val="en-GB" w:eastAsia="en-GB"/>
        </w:rPr>
      </w:pPr>
      <w:r w:rsidRPr="00F71B12">
        <w:rPr>
          <w:rFonts w:ascii="Arial" w:hAnsi="Arial" w:cs="Arial"/>
          <w:lang w:val="en-GB" w:eastAsia="en-GB"/>
        </w:rPr>
        <w:t>The employee lifecycle provides a strategic framework for managing human capital from initial interest to eventual exit. By focusing on each stage, HR can ensure an integrated approach to talent management that promotes a positive employee experience and organi</w:t>
      </w:r>
      <w:r w:rsidR="0074467C">
        <w:rPr>
          <w:rFonts w:ascii="Arial" w:hAnsi="Arial" w:cs="Arial"/>
          <w:lang w:val="en-GB" w:eastAsia="en-GB"/>
        </w:rPr>
        <w:t>s</w:t>
      </w:r>
      <w:r w:rsidRPr="00F71B12">
        <w:rPr>
          <w:rFonts w:ascii="Arial" w:hAnsi="Arial" w:cs="Arial"/>
          <w:lang w:val="en-GB" w:eastAsia="en-GB"/>
        </w:rPr>
        <w:t>ational success.</w:t>
      </w:r>
    </w:p>
    <w:p w14:paraId="35C3C574" w14:textId="77777777" w:rsidR="00F71B12" w:rsidRPr="00F71B12" w:rsidRDefault="00F71B12" w:rsidP="004B7E2E">
      <w:pPr>
        <w:spacing w:line="360" w:lineRule="auto"/>
        <w:rPr>
          <w:rFonts w:ascii="Arial" w:hAnsi="Arial" w:cs="Arial"/>
          <w:lang w:val="en-GB" w:eastAsia="en-GB"/>
        </w:rPr>
      </w:pPr>
    </w:p>
    <w:p w14:paraId="58A2FBE2" w14:textId="77777777" w:rsidR="00F71B12" w:rsidRPr="0074467C" w:rsidRDefault="00F71B12" w:rsidP="004B7E2E">
      <w:pPr>
        <w:spacing w:line="360" w:lineRule="auto"/>
        <w:rPr>
          <w:rFonts w:ascii="Arial" w:hAnsi="Arial" w:cs="Arial"/>
          <w:lang w:val="en-GB"/>
        </w:rPr>
      </w:pPr>
    </w:p>
    <w:p w14:paraId="250DA0DB" w14:textId="77777777" w:rsidR="00331BFC" w:rsidRPr="0074467C" w:rsidRDefault="00331BFC" w:rsidP="004B7E2E">
      <w:pPr>
        <w:pStyle w:val="Heading1"/>
        <w:rPr>
          <w:sz w:val="24"/>
          <w:szCs w:val="24"/>
          <w:lang w:val="en-GB"/>
        </w:rPr>
      </w:pPr>
      <w:bookmarkStart w:id="4" w:name="_Toc135851713"/>
    </w:p>
    <w:p w14:paraId="4A39D165" w14:textId="2C0709BF" w:rsidR="00B369E8" w:rsidRPr="0074467C" w:rsidRDefault="00B369E8" w:rsidP="004B7E2E">
      <w:pPr>
        <w:pStyle w:val="Heading1"/>
        <w:rPr>
          <w:sz w:val="24"/>
          <w:szCs w:val="24"/>
          <w:lang w:val="en-GB"/>
        </w:rPr>
      </w:pPr>
      <w:r w:rsidRPr="0074467C">
        <w:rPr>
          <w:sz w:val="24"/>
          <w:szCs w:val="24"/>
          <w:lang w:val="en-GB"/>
        </w:rPr>
        <w:t>Provide examples of how you could benefit team/organisational performance</w:t>
      </w:r>
      <w:bookmarkEnd w:id="4"/>
    </w:p>
    <w:p w14:paraId="26BD8ECE" w14:textId="77777777" w:rsidR="004B7E2E" w:rsidRPr="0074467C" w:rsidRDefault="004B7E2E" w:rsidP="004B7E2E">
      <w:pPr>
        <w:spacing w:line="360" w:lineRule="auto"/>
        <w:rPr>
          <w:rFonts w:ascii="Arial" w:hAnsi="Arial" w:cs="Arial"/>
          <w:lang w:val="en-GB"/>
        </w:rPr>
      </w:pPr>
    </w:p>
    <w:p w14:paraId="0B2C8805" w14:textId="3A0B6BCD" w:rsidR="00F71B12" w:rsidRPr="00F71B12" w:rsidRDefault="00F71B12" w:rsidP="004B7E2E">
      <w:pPr>
        <w:spacing w:line="360" w:lineRule="auto"/>
        <w:ind w:firstLine="720"/>
        <w:rPr>
          <w:rFonts w:ascii="Arial" w:hAnsi="Arial" w:cs="Arial"/>
          <w:lang w:val="en-GB" w:eastAsia="en-GB"/>
        </w:rPr>
      </w:pPr>
      <w:r w:rsidRPr="00F71B12">
        <w:rPr>
          <w:rFonts w:ascii="Arial" w:hAnsi="Arial" w:cs="Arial"/>
          <w:lang w:val="en-GB" w:eastAsia="en-GB"/>
        </w:rPr>
        <w:t xml:space="preserve">Maximising team and organisational performance </w:t>
      </w:r>
      <w:r w:rsidR="004B7E2E" w:rsidRPr="0074467C">
        <w:rPr>
          <w:rFonts w:ascii="Arial" w:hAnsi="Arial" w:cs="Arial"/>
          <w:lang w:val="en-GB" w:eastAsia="en-GB"/>
        </w:rPr>
        <w:t>are</w:t>
      </w:r>
      <w:r w:rsidRPr="00F71B12">
        <w:rPr>
          <w:rFonts w:ascii="Arial" w:hAnsi="Arial" w:cs="Arial"/>
          <w:lang w:val="en-GB" w:eastAsia="en-GB"/>
        </w:rPr>
        <w:t xml:space="preserve"> a key objective in any work setting. As an individual, I can contribute significantly to this goal through various means such as open communication, innovation, and knowledge sharing.</w:t>
      </w:r>
    </w:p>
    <w:p w14:paraId="466AEABA" w14:textId="77777777" w:rsidR="00F71B12" w:rsidRPr="00F71B12" w:rsidRDefault="00F71B12" w:rsidP="004B7E2E">
      <w:pPr>
        <w:spacing w:line="360" w:lineRule="auto"/>
        <w:ind w:firstLine="720"/>
        <w:rPr>
          <w:rFonts w:ascii="Arial" w:hAnsi="Arial" w:cs="Arial"/>
          <w:lang w:val="en-GB" w:eastAsia="en-GB"/>
        </w:rPr>
      </w:pPr>
      <w:r w:rsidRPr="00F71B12">
        <w:rPr>
          <w:rFonts w:ascii="Arial" w:hAnsi="Arial" w:cs="Arial"/>
          <w:lang w:val="en-GB" w:eastAsia="en-GB"/>
        </w:rPr>
        <w:t>Open and honest communication is crucial in facilitating efficient teamwork and overall organisational success (Johansen, 2012). By actively participating in discussions, offering constructive feedback, and maintaining transparency in my work, I can promote a trusting and collaborative environment. This type of atmosphere is known to boost team cohesiveness and productivity (Schein, 2013).</w:t>
      </w:r>
    </w:p>
    <w:p w14:paraId="0EBBC348" w14:textId="77777777" w:rsidR="00F71B12" w:rsidRPr="00F71B12" w:rsidRDefault="00F71B12" w:rsidP="004B7E2E">
      <w:pPr>
        <w:spacing w:line="360" w:lineRule="auto"/>
        <w:ind w:firstLine="720"/>
        <w:rPr>
          <w:rFonts w:ascii="Arial" w:hAnsi="Arial" w:cs="Arial"/>
          <w:lang w:val="en-GB" w:eastAsia="en-GB"/>
        </w:rPr>
      </w:pPr>
      <w:r w:rsidRPr="00F71B12">
        <w:rPr>
          <w:rFonts w:ascii="Arial" w:hAnsi="Arial" w:cs="Arial"/>
          <w:lang w:val="en-GB" w:eastAsia="en-GB"/>
        </w:rPr>
        <w:t>Innovation is another avenue through which I can enhance team and organisational performance. By continually seeking better methods and solutions, challenging the status quo, and promoting creativity, I can stimulate innovation within the team (Amabile and Pratt, 2016). Numerous studies have demonstrated that organisations that embrace and foster innovation gain a competitive edge and perform better in their respective markets (Tidd and Bessant, 2018).</w:t>
      </w:r>
    </w:p>
    <w:p w14:paraId="543F4F3C" w14:textId="77777777" w:rsidR="00F71B12" w:rsidRPr="00F71B12" w:rsidRDefault="00F71B12" w:rsidP="004B7E2E">
      <w:pPr>
        <w:spacing w:line="360" w:lineRule="auto"/>
        <w:rPr>
          <w:rFonts w:ascii="Arial" w:hAnsi="Arial" w:cs="Arial"/>
          <w:lang w:val="en-GB" w:eastAsia="en-GB"/>
        </w:rPr>
      </w:pPr>
      <w:r w:rsidRPr="00F71B12">
        <w:rPr>
          <w:rFonts w:ascii="Arial" w:hAnsi="Arial" w:cs="Arial"/>
          <w:lang w:val="en-GB" w:eastAsia="en-GB"/>
        </w:rPr>
        <w:t>Knowledge sharing is also crucial for team and organisational performance. By sharing my skills, expertise, and experiences with others, I can contribute to the collective knowledge pool, leading to improved problem-solving, decision-making, and task execution (Wang and Noe, 2010). Moreover, fostering a culture of knowledge sharing promotes a learning organisation, which is more adaptive to environmental changes and performs better in the long run (Senge, 2006).</w:t>
      </w:r>
    </w:p>
    <w:p w14:paraId="1BCFA5D6" w14:textId="77777777" w:rsidR="00F71B12" w:rsidRPr="00F71B12" w:rsidRDefault="00F71B12" w:rsidP="004B7E2E">
      <w:pPr>
        <w:spacing w:line="360" w:lineRule="auto"/>
        <w:ind w:firstLine="720"/>
        <w:rPr>
          <w:rFonts w:ascii="Arial" w:hAnsi="Arial" w:cs="Arial"/>
          <w:lang w:val="en-GB" w:eastAsia="en-GB"/>
        </w:rPr>
      </w:pPr>
      <w:r w:rsidRPr="00F71B12">
        <w:rPr>
          <w:rFonts w:ascii="Arial" w:hAnsi="Arial" w:cs="Arial"/>
          <w:lang w:val="en-GB" w:eastAsia="en-GB"/>
        </w:rPr>
        <w:t xml:space="preserve">Finally, adopting a positive work attitude and demonstrating a high level of professionalism and respect for others can also significantly impact team dynamics and organisational performance (Organ, Podsakoff, and </w:t>
      </w:r>
      <w:proofErr w:type="spellStart"/>
      <w:r w:rsidRPr="00F71B12">
        <w:rPr>
          <w:rFonts w:ascii="Arial" w:hAnsi="Arial" w:cs="Arial"/>
          <w:lang w:val="en-GB" w:eastAsia="en-GB"/>
        </w:rPr>
        <w:t>MacKenzie</w:t>
      </w:r>
      <w:proofErr w:type="spellEnd"/>
      <w:r w:rsidRPr="00F71B12">
        <w:rPr>
          <w:rFonts w:ascii="Arial" w:hAnsi="Arial" w:cs="Arial"/>
          <w:lang w:val="en-GB" w:eastAsia="en-GB"/>
        </w:rPr>
        <w:t>, 2006). This approach fosters a healthy work culture, improving morale, job satisfaction, and employee engagement, which in turn enhances overall performance (Harter, Schmidt, and Hayes, 2002).</w:t>
      </w:r>
    </w:p>
    <w:p w14:paraId="0819D1F2" w14:textId="77777777" w:rsidR="00F71B12" w:rsidRPr="00F71B12" w:rsidRDefault="00F71B12" w:rsidP="004B7E2E">
      <w:pPr>
        <w:spacing w:line="360" w:lineRule="auto"/>
        <w:ind w:firstLine="720"/>
        <w:rPr>
          <w:rFonts w:ascii="Arial" w:hAnsi="Arial" w:cs="Arial"/>
          <w:lang w:val="en-GB" w:eastAsia="en-GB"/>
        </w:rPr>
      </w:pPr>
      <w:r w:rsidRPr="00F71B12">
        <w:rPr>
          <w:rFonts w:ascii="Arial" w:hAnsi="Arial" w:cs="Arial"/>
          <w:lang w:val="en-GB" w:eastAsia="en-GB"/>
        </w:rPr>
        <w:t>In summary, through effective communication, innovation, knowledge sharing, and maintaining a positive work attitude, I can significantly contribute to enhancing team and organisational performance.</w:t>
      </w:r>
    </w:p>
    <w:p w14:paraId="6F67458D" w14:textId="77777777" w:rsidR="004B7E2E" w:rsidRPr="0074467C" w:rsidRDefault="004B7E2E" w:rsidP="004B7E2E">
      <w:pPr>
        <w:spacing w:line="360" w:lineRule="auto"/>
        <w:rPr>
          <w:rFonts w:ascii="Arial" w:hAnsi="Arial" w:cs="Arial"/>
          <w:lang w:val="en-GB" w:eastAsia="en-GB"/>
        </w:rPr>
      </w:pPr>
    </w:p>
    <w:p w14:paraId="3A21B034" w14:textId="77777777" w:rsidR="00F71B12" w:rsidRPr="00F71B12" w:rsidRDefault="00F71B12" w:rsidP="004B7E2E">
      <w:pPr>
        <w:spacing w:line="360" w:lineRule="auto"/>
        <w:rPr>
          <w:rFonts w:ascii="Arial" w:hAnsi="Arial" w:cs="Arial"/>
          <w:lang w:val="en-GB" w:eastAsia="en-GB"/>
        </w:rPr>
      </w:pPr>
    </w:p>
    <w:p w14:paraId="4F271B6F" w14:textId="77777777" w:rsidR="00F71B12" w:rsidRPr="0074467C" w:rsidRDefault="00F71B12" w:rsidP="004B7E2E">
      <w:pPr>
        <w:spacing w:line="360" w:lineRule="auto"/>
        <w:rPr>
          <w:rFonts w:ascii="Arial" w:hAnsi="Arial" w:cs="Arial"/>
          <w:lang w:val="en-GB"/>
        </w:rPr>
      </w:pPr>
    </w:p>
    <w:p w14:paraId="2722F4FF" w14:textId="6DCFD6EE" w:rsidR="00B369E8" w:rsidRPr="0074467C" w:rsidRDefault="00B369E8" w:rsidP="004B7E2E">
      <w:pPr>
        <w:pStyle w:val="Heading1"/>
        <w:rPr>
          <w:sz w:val="24"/>
          <w:szCs w:val="24"/>
          <w:lang w:val="en-GB"/>
        </w:rPr>
      </w:pPr>
      <w:bookmarkStart w:id="5" w:name="_Toc135851714"/>
      <w:r w:rsidRPr="0074467C">
        <w:rPr>
          <w:sz w:val="24"/>
          <w:szCs w:val="24"/>
          <w:lang w:val="en-GB"/>
        </w:rPr>
        <w:t>Provide best practice industry examples</w:t>
      </w:r>
      <w:bookmarkEnd w:id="5"/>
    </w:p>
    <w:p w14:paraId="59755CE6" w14:textId="77777777" w:rsidR="004B7E2E" w:rsidRPr="0074467C" w:rsidRDefault="004B7E2E" w:rsidP="004B7E2E">
      <w:pPr>
        <w:spacing w:line="360" w:lineRule="auto"/>
        <w:rPr>
          <w:rFonts w:ascii="Arial" w:hAnsi="Arial" w:cs="Arial"/>
          <w:lang w:val="en-GB"/>
        </w:rPr>
      </w:pPr>
    </w:p>
    <w:p w14:paraId="395944CA" w14:textId="68B25F98" w:rsidR="00F71B12" w:rsidRPr="0074467C" w:rsidRDefault="00F71B12" w:rsidP="004B7E2E">
      <w:pPr>
        <w:spacing w:line="360" w:lineRule="auto"/>
        <w:ind w:firstLine="720"/>
        <w:rPr>
          <w:rFonts w:ascii="Arial" w:hAnsi="Arial" w:cs="Arial"/>
          <w:lang w:val="en-GB"/>
        </w:rPr>
      </w:pPr>
      <w:r w:rsidRPr="0074467C">
        <w:rPr>
          <w:rFonts w:ascii="Arial" w:hAnsi="Arial" w:cs="Arial"/>
          <w:lang w:val="en-GB"/>
        </w:rPr>
        <w:t>Industry best practices are strategies or methods that have consistently shown superior results and are recogni</w:t>
      </w:r>
      <w:r w:rsidR="0074467C">
        <w:rPr>
          <w:rFonts w:ascii="Arial" w:hAnsi="Arial" w:cs="Arial"/>
          <w:lang w:val="en-GB"/>
        </w:rPr>
        <w:t>s</w:t>
      </w:r>
      <w:r w:rsidRPr="0074467C">
        <w:rPr>
          <w:rFonts w:ascii="Arial" w:hAnsi="Arial" w:cs="Arial"/>
          <w:lang w:val="en-GB"/>
        </w:rPr>
        <w:t>ed as standards suitable for widespread adoption (Dalton, 2018). Here are a few examples from different sectors:</w:t>
      </w:r>
    </w:p>
    <w:p w14:paraId="30B0D865" w14:textId="0BBEE3F2" w:rsidR="00F71B12" w:rsidRPr="0074467C" w:rsidRDefault="00F71B12" w:rsidP="004B7E2E">
      <w:pPr>
        <w:pStyle w:val="ListParagraph"/>
        <w:numPr>
          <w:ilvl w:val="0"/>
          <w:numId w:val="3"/>
        </w:numPr>
        <w:spacing w:line="360" w:lineRule="auto"/>
        <w:rPr>
          <w:rFonts w:ascii="Arial" w:hAnsi="Arial" w:cs="Arial"/>
          <w:lang w:val="en-GB"/>
        </w:rPr>
      </w:pPr>
      <w:r w:rsidRPr="0074467C">
        <w:rPr>
          <w:rFonts w:ascii="Arial" w:hAnsi="Arial" w:cs="Arial"/>
          <w:lang w:val="en-GB"/>
        </w:rPr>
        <w:t>Google's Employee Engagement: Google is recogni</w:t>
      </w:r>
      <w:r w:rsidR="0074467C">
        <w:rPr>
          <w:rFonts w:ascii="Arial" w:hAnsi="Arial" w:cs="Arial"/>
          <w:lang w:val="en-GB"/>
        </w:rPr>
        <w:t>s</w:t>
      </w:r>
      <w:r w:rsidRPr="0074467C">
        <w:rPr>
          <w:rFonts w:ascii="Arial" w:hAnsi="Arial" w:cs="Arial"/>
          <w:lang w:val="en-GB"/>
        </w:rPr>
        <w:t>ed for its innovative and effective approach to employee engagement. The company's "</w:t>
      </w:r>
      <w:proofErr w:type="spellStart"/>
      <w:r w:rsidRPr="0074467C">
        <w:rPr>
          <w:rFonts w:ascii="Arial" w:hAnsi="Arial" w:cs="Arial"/>
          <w:lang w:val="en-GB"/>
        </w:rPr>
        <w:t>Googlegeist</w:t>
      </w:r>
      <w:proofErr w:type="spellEnd"/>
      <w:r w:rsidRPr="0074467C">
        <w:rPr>
          <w:rFonts w:ascii="Arial" w:hAnsi="Arial" w:cs="Arial"/>
          <w:lang w:val="en-GB"/>
        </w:rPr>
        <w:t xml:space="preserve">" survey aids in understanding the employee sentiment and needs, thereby informing necessary improvements (Goler, Gale, </w:t>
      </w:r>
      <w:proofErr w:type="gramStart"/>
      <w:r w:rsidRPr="0074467C">
        <w:rPr>
          <w:rFonts w:ascii="Arial" w:hAnsi="Arial" w:cs="Arial"/>
          <w:lang w:val="en-GB"/>
        </w:rPr>
        <w:t>Harrington</w:t>
      </w:r>
      <w:proofErr w:type="gramEnd"/>
      <w:r w:rsidRPr="0074467C">
        <w:rPr>
          <w:rFonts w:ascii="Arial" w:hAnsi="Arial" w:cs="Arial"/>
          <w:lang w:val="en-GB"/>
        </w:rPr>
        <w:t xml:space="preserve"> and Grant, 2018). Additionally, the '20% time' policy, encouraging employees to spend 20% of their time on personal projects, stimulates innovation and motivation (</w:t>
      </w:r>
      <w:proofErr w:type="spellStart"/>
      <w:r w:rsidRPr="0074467C">
        <w:rPr>
          <w:rFonts w:ascii="Arial" w:hAnsi="Arial" w:cs="Arial"/>
          <w:lang w:val="en-GB"/>
        </w:rPr>
        <w:t>Mediratta</w:t>
      </w:r>
      <w:proofErr w:type="spellEnd"/>
      <w:r w:rsidRPr="0074467C">
        <w:rPr>
          <w:rFonts w:ascii="Arial" w:hAnsi="Arial" w:cs="Arial"/>
          <w:lang w:val="en-GB"/>
        </w:rPr>
        <w:t>, 2007).</w:t>
      </w:r>
    </w:p>
    <w:p w14:paraId="0B6A5A75" w14:textId="77777777" w:rsidR="00F71B12" w:rsidRPr="0074467C" w:rsidRDefault="00F71B12" w:rsidP="004B7E2E">
      <w:pPr>
        <w:pStyle w:val="ListParagraph"/>
        <w:numPr>
          <w:ilvl w:val="0"/>
          <w:numId w:val="3"/>
        </w:numPr>
        <w:spacing w:line="360" w:lineRule="auto"/>
        <w:rPr>
          <w:rFonts w:ascii="Arial" w:hAnsi="Arial" w:cs="Arial"/>
          <w:lang w:val="en-GB"/>
        </w:rPr>
      </w:pPr>
      <w:r w:rsidRPr="0074467C">
        <w:rPr>
          <w:rFonts w:ascii="Arial" w:hAnsi="Arial" w:cs="Arial"/>
          <w:lang w:val="en-GB"/>
        </w:rPr>
        <w:t>Toyota’s Lean Manufacturing: Toyota has set the industry standard for lean manufacturing with the Toyota Production System (TPS). TPS focuses on reducing waste while ensuring quality through continual improvement (kaizen) and respect for people. This system has not only led to efficient production processes but also high-quality products (Liker, 2004).</w:t>
      </w:r>
    </w:p>
    <w:p w14:paraId="0A1D0416" w14:textId="77777777" w:rsidR="00F71B12" w:rsidRPr="0074467C" w:rsidRDefault="00F71B12" w:rsidP="004B7E2E">
      <w:pPr>
        <w:pStyle w:val="ListParagraph"/>
        <w:numPr>
          <w:ilvl w:val="0"/>
          <w:numId w:val="3"/>
        </w:numPr>
        <w:spacing w:line="360" w:lineRule="auto"/>
        <w:rPr>
          <w:rFonts w:ascii="Arial" w:hAnsi="Arial" w:cs="Arial"/>
          <w:lang w:val="en-GB"/>
        </w:rPr>
      </w:pPr>
      <w:r w:rsidRPr="0074467C">
        <w:rPr>
          <w:rFonts w:ascii="Arial" w:hAnsi="Arial" w:cs="Arial"/>
          <w:lang w:val="en-GB"/>
        </w:rPr>
        <w:t>Netflix's Freedom and Responsibility Culture: Netflix has gained acclaim for its unique corporate culture that promotes freedom and responsibility. Instead of focusing on rules, the company encourages employees to use their judgment. This culture has been credited as a key driver of Netflix's innovative and market-leading position (Hastings and Meyer, 2020).</w:t>
      </w:r>
    </w:p>
    <w:p w14:paraId="163281B5" w14:textId="77777777" w:rsidR="00F71B12" w:rsidRPr="0074467C" w:rsidRDefault="00F71B12" w:rsidP="004B7E2E">
      <w:pPr>
        <w:pStyle w:val="ListParagraph"/>
        <w:numPr>
          <w:ilvl w:val="0"/>
          <w:numId w:val="3"/>
        </w:numPr>
        <w:spacing w:line="360" w:lineRule="auto"/>
        <w:rPr>
          <w:rFonts w:ascii="Arial" w:hAnsi="Arial" w:cs="Arial"/>
          <w:lang w:val="en-GB"/>
        </w:rPr>
      </w:pPr>
      <w:r w:rsidRPr="0074467C">
        <w:rPr>
          <w:rFonts w:ascii="Arial" w:hAnsi="Arial" w:cs="Arial"/>
          <w:lang w:val="en-GB"/>
        </w:rPr>
        <w:t>Unilever's Sustainability: Unilever's Sustainable Living Plan is a notable example of best practice in environmental sustainability. The company aims to halve the environmental footprint of its products by 2030, demonstrating how businesses can be both profitable and sustainable (Unilever, 2010).</w:t>
      </w:r>
    </w:p>
    <w:p w14:paraId="2AA6BBB2" w14:textId="77777777" w:rsidR="00F71B12" w:rsidRPr="0074467C" w:rsidRDefault="00F71B12" w:rsidP="004B7E2E">
      <w:pPr>
        <w:pStyle w:val="ListParagraph"/>
        <w:numPr>
          <w:ilvl w:val="0"/>
          <w:numId w:val="3"/>
        </w:numPr>
        <w:spacing w:line="360" w:lineRule="auto"/>
        <w:rPr>
          <w:rFonts w:ascii="Arial" w:hAnsi="Arial" w:cs="Arial"/>
          <w:lang w:val="en-GB"/>
        </w:rPr>
      </w:pPr>
      <w:r w:rsidRPr="0074467C">
        <w:rPr>
          <w:rFonts w:ascii="Arial" w:hAnsi="Arial" w:cs="Arial"/>
          <w:lang w:val="en-GB"/>
        </w:rPr>
        <w:t>Zappos's Customer Service: Zappos has set the benchmark for exceptional customer service. The company empowers its employees to do whatever it takes to make customers happy, even if it means talking to customers for hours or sending flowers. This approach has led to high customer loyalty and strong business growth (Hsieh, 2010).</w:t>
      </w:r>
    </w:p>
    <w:p w14:paraId="597B6551" w14:textId="79C013BC" w:rsidR="00F71B12" w:rsidRPr="0074467C" w:rsidRDefault="00F71B12" w:rsidP="004B7E2E">
      <w:pPr>
        <w:spacing w:line="360" w:lineRule="auto"/>
        <w:ind w:firstLine="360"/>
        <w:rPr>
          <w:rFonts w:ascii="Arial" w:hAnsi="Arial" w:cs="Arial"/>
          <w:lang w:val="en-GB"/>
        </w:rPr>
      </w:pPr>
      <w:r w:rsidRPr="0074467C">
        <w:rPr>
          <w:rFonts w:ascii="Arial" w:hAnsi="Arial" w:cs="Arial"/>
          <w:lang w:val="en-GB"/>
        </w:rPr>
        <w:lastRenderedPageBreak/>
        <w:t>These examples underscore the importance of best practices in driving organi</w:t>
      </w:r>
      <w:r w:rsidR="0074467C">
        <w:rPr>
          <w:rFonts w:ascii="Arial" w:hAnsi="Arial" w:cs="Arial"/>
          <w:lang w:val="en-GB"/>
        </w:rPr>
        <w:t>s</w:t>
      </w:r>
      <w:r w:rsidRPr="0074467C">
        <w:rPr>
          <w:rFonts w:ascii="Arial" w:hAnsi="Arial" w:cs="Arial"/>
          <w:lang w:val="en-GB"/>
        </w:rPr>
        <w:t>ational success. While they serve as inspiration, it's vital to adapt these practices to suit the specific needs and context of one's organi</w:t>
      </w:r>
      <w:r w:rsidR="0074467C">
        <w:rPr>
          <w:rFonts w:ascii="Arial" w:hAnsi="Arial" w:cs="Arial"/>
          <w:lang w:val="en-GB"/>
        </w:rPr>
        <w:t>s</w:t>
      </w:r>
      <w:r w:rsidRPr="0074467C">
        <w:rPr>
          <w:rFonts w:ascii="Arial" w:hAnsi="Arial" w:cs="Arial"/>
          <w:lang w:val="en-GB"/>
        </w:rPr>
        <w:t>ation.</w:t>
      </w:r>
    </w:p>
    <w:p w14:paraId="3F9F96CB" w14:textId="77777777" w:rsidR="00F71B12" w:rsidRPr="0074467C" w:rsidRDefault="00F71B12" w:rsidP="004B7E2E">
      <w:pPr>
        <w:spacing w:line="360" w:lineRule="auto"/>
        <w:rPr>
          <w:rFonts w:ascii="Arial" w:hAnsi="Arial" w:cs="Arial"/>
          <w:lang w:val="en-GB"/>
        </w:rPr>
      </w:pPr>
    </w:p>
    <w:p w14:paraId="274CF5EB" w14:textId="72B7FDF8" w:rsidR="00B369E8" w:rsidRPr="0074467C" w:rsidRDefault="00B369E8" w:rsidP="004B7E2E">
      <w:pPr>
        <w:pStyle w:val="Heading1"/>
        <w:rPr>
          <w:sz w:val="24"/>
          <w:szCs w:val="24"/>
          <w:lang w:val="en-GB"/>
        </w:rPr>
      </w:pPr>
      <w:bookmarkStart w:id="6" w:name="_Toc135851715"/>
      <w:r w:rsidRPr="0074467C">
        <w:rPr>
          <w:sz w:val="24"/>
          <w:szCs w:val="24"/>
          <w:lang w:val="en-GB"/>
        </w:rPr>
        <w:t>Conclusion</w:t>
      </w:r>
      <w:bookmarkEnd w:id="6"/>
      <w:r w:rsidRPr="0074467C">
        <w:rPr>
          <w:sz w:val="24"/>
          <w:szCs w:val="24"/>
          <w:lang w:val="en-GB"/>
        </w:rPr>
        <w:t xml:space="preserve"> </w:t>
      </w:r>
    </w:p>
    <w:p w14:paraId="00AE769A" w14:textId="11FAC8BC" w:rsidR="00F71B12" w:rsidRPr="0074467C" w:rsidRDefault="00F71B12" w:rsidP="004B7E2E">
      <w:pPr>
        <w:spacing w:line="360" w:lineRule="auto"/>
        <w:rPr>
          <w:rFonts w:ascii="Arial" w:hAnsi="Arial" w:cs="Arial"/>
          <w:lang w:val="en-GB"/>
        </w:rPr>
      </w:pPr>
    </w:p>
    <w:p w14:paraId="37364975" w14:textId="7652F573" w:rsidR="00F71B12" w:rsidRPr="00F71B12" w:rsidRDefault="00F71B12" w:rsidP="004B7E2E">
      <w:pPr>
        <w:spacing w:line="360" w:lineRule="auto"/>
        <w:ind w:firstLine="720"/>
        <w:rPr>
          <w:rFonts w:ascii="Arial" w:hAnsi="Arial" w:cs="Arial"/>
          <w:lang w:val="en-GB" w:eastAsia="en-GB"/>
        </w:rPr>
      </w:pPr>
      <w:r w:rsidRPr="00F71B12">
        <w:rPr>
          <w:rFonts w:ascii="Arial" w:hAnsi="Arial" w:cs="Arial"/>
          <w:lang w:val="en-GB" w:eastAsia="en-GB"/>
        </w:rPr>
        <w:t>In conclusion, the examination of industry best practices reveals that successful organi</w:t>
      </w:r>
      <w:r w:rsidR="0074467C">
        <w:rPr>
          <w:rFonts w:ascii="Arial" w:hAnsi="Arial" w:cs="Arial"/>
          <w:lang w:val="en-GB" w:eastAsia="en-GB"/>
        </w:rPr>
        <w:t>s</w:t>
      </w:r>
      <w:r w:rsidRPr="00F71B12">
        <w:rPr>
          <w:rFonts w:ascii="Arial" w:hAnsi="Arial" w:cs="Arial"/>
          <w:lang w:val="en-GB" w:eastAsia="en-GB"/>
        </w:rPr>
        <w:t>ations often differentiate themselves by developing and implementing innovative approaches that deliver superior results. Companies such as Google, Toyota, Netflix, Unilever, and Zappos exemplify this principle, each demonstrating unique strategies in areas like employee engagement, lean manufacturing, corporate culture, sustainability, and customer service. These best practices not only contribute to their own success but also serve as benchmarks for other organi</w:t>
      </w:r>
      <w:r w:rsidR="0074467C">
        <w:rPr>
          <w:rFonts w:ascii="Arial" w:hAnsi="Arial" w:cs="Arial"/>
          <w:lang w:val="en-GB" w:eastAsia="en-GB"/>
        </w:rPr>
        <w:t>s</w:t>
      </w:r>
      <w:r w:rsidRPr="00F71B12">
        <w:rPr>
          <w:rFonts w:ascii="Arial" w:hAnsi="Arial" w:cs="Arial"/>
          <w:lang w:val="en-GB" w:eastAsia="en-GB"/>
        </w:rPr>
        <w:t>ations. However, it's crucial to note that the implementation of these best practices should not be a simple copy-paste approach. Each organi</w:t>
      </w:r>
      <w:r w:rsidR="0074467C">
        <w:rPr>
          <w:rFonts w:ascii="Arial" w:hAnsi="Arial" w:cs="Arial"/>
          <w:lang w:val="en-GB" w:eastAsia="en-GB"/>
        </w:rPr>
        <w:t>s</w:t>
      </w:r>
      <w:r w:rsidRPr="00F71B12">
        <w:rPr>
          <w:rFonts w:ascii="Arial" w:hAnsi="Arial" w:cs="Arial"/>
          <w:lang w:val="en-GB" w:eastAsia="en-GB"/>
        </w:rPr>
        <w:t>ation has its unique context, requiring the adaptation of these practices to suit its needs, culture, and strategic objectives. Therefore, while these examples offer valuable insights, they should be seen as inspiration rather than rigid templates. By continually learning from these industry leaders and adapting best practices to their circumstances, organi</w:t>
      </w:r>
      <w:r w:rsidR="0074467C">
        <w:rPr>
          <w:rFonts w:ascii="Arial" w:hAnsi="Arial" w:cs="Arial"/>
          <w:lang w:val="en-GB" w:eastAsia="en-GB"/>
        </w:rPr>
        <w:t>s</w:t>
      </w:r>
      <w:r w:rsidRPr="00F71B12">
        <w:rPr>
          <w:rFonts w:ascii="Arial" w:hAnsi="Arial" w:cs="Arial"/>
          <w:lang w:val="en-GB" w:eastAsia="en-GB"/>
        </w:rPr>
        <w:t>ations can enhance their competitiveness and strive towards industry leadership. Future research could further delve into how best practices are effectively tailored and implemented in various organi</w:t>
      </w:r>
      <w:r w:rsidR="0074467C">
        <w:rPr>
          <w:rFonts w:ascii="Arial" w:hAnsi="Arial" w:cs="Arial"/>
          <w:lang w:val="en-GB" w:eastAsia="en-GB"/>
        </w:rPr>
        <w:t>s</w:t>
      </w:r>
      <w:r w:rsidRPr="00F71B12">
        <w:rPr>
          <w:rFonts w:ascii="Arial" w:hAnsi="Arial" w:cs="Arial"/>
          <w:lang w:val="en-GB" w:eastAsia="en-GB"/>
        </w:rPr>
        <w:t>ational contexts.</w:t>
      </w:r>
    </w:p>
    <w:p w14:paraId="02745B7A" w14:textId="161C5AB4" w:rsidR="00F71B12" w:rsidRPr="0074467C" w:rsidRDefault="00F71B12" w:rsidP="004B7E2E">
      <w:pPr>
        <w:spacing w:line="360" w:lineRule="auto"/>
        <w:rPr>
          <w:rFonts w:ascii="Arial" w:hAnsi="Arial" w:cs="Arial"/>
          <w:lang w:val="en-GB" w:eastAsia="en-GB"/>
        </w:rPr>
      </w:pPr>
    </w:p>
    <w:p w14:paraId="58D078CA" w14:textId="50B6CF93" w:rsidR="004B7E2E" w:rsidRPr="0074467C" w:rsidRDefault="004B7E2E" w:rsidP="004B7E2E">
      <w:pPr>
        <w:spacing w:line="360" w:lineRule="auto"/>
        <w:rPr>
          <w:rFonts w:ascii="Arial" w:hAnsi="Arial" w:cs="Arial"/>
          <w:lang w:val="en-GB" w:eastAsia="en-GB"/>
        </w:rPr>
      </w:pPr>
    </w:p>
    <w:p w14:paraId="10460D5A" w14:textId="16E0BB71" w:rsidR="004B7E2E" w:rsidRPr="0074467C" w:rsidRDefault="004B7E2E" w:rsidP="004B7E2E">
      <w:pPr>
        <w:spacing w:line="360" w:lineRule="auto"/>
        <w:rPr>
          <w:rFonts w:ascii="Arial" w:hAnsi="Arial" w:cs="Arial"/>
          <w:lang w:val="en-GB" w:eastAsia="en-GB"/>
        </w:rPr>
      </w:pPr>
    </w:p>
    <w:p w14:paraId="46839546" w14:textId="6B9D355F" w:rsidR="00331BFC" w:rsidRPr="0074467C" w:rsidRDefault="00331BFC" w:rsidP="004B7E2E">
      <w:pPr>
        <w:spacing w:line="360" w:lineRule="auto"/>
        <w:rPr>
          <w:rFonts w:ascii="Arial" w:hAnsi="Arial" w:cs="Arial"/>
          <w:lang w:val="en-GB" w:eastAsia="en-GB"/>
        </w:rPr>
      </w:pPr>
    </w:p>
    <w:p w14:paraId="09157F5E" w14:textId="3679F687" w:rsidR="00331BFC" w:rsidRPr="0074467C" w:rsidRDefault="00331BFC" w:rsidP="004B7E2E">
      <w:pPr>
        <w:spacing w:line="360" w:lineRule="auto"/>
        <w:rPr>
          <w:rFonts w:ascii="Arial" w:hAnsi="Arial" w:cs="Arial"/>
          <w:lang w:val="en-GB" w:eastAsia="en-GB"/>
        </w:rPr>
      </w:pPr>
    </w:p>
    <w:p w14:paraId="7FF3646B" w14:textId="536F72C0" w:rsidR="00331BFC" w:rsidRPr="0074467C" w:rsidRDefault="00331BFC" w:rsidP="004B7E2E">
      <w:pPr>
        <w:spacing w:line="360" w:lineRule="auto"/>
        <w:rPr>
          <w:rFonts w:ascii="Arial" w:hAnsi="Arial" w:cs="Arial"/>
          <w:lang w:val="en-GB" w:eastAsia="en-GB"/>
        </w:rPr>
      </w:pPr>
    </w:p>
    <w:p w14:paraId="759212E1" w14:textId="4DF6FC82" w:rsidR="00331BFC" w:rsidRPr="0074467C" w:rsidRDefault="00331BFC" w:rsidP="004B7E2E">
      <w:pPr>
        <w:spacing w:line="360" w:lineRule="auto"/>
        <w:rPr>
          <w:rFonts w:ascii="Arial" w:hAnsi="Arial" w:cs="Arial"/>
          <w:lang w:val="en-GB" w:eastAsia="en-GB"/>
        </w:rPr>
      </w:pPr>
    </w:p>
    <w:p w14:paraId="1741E976" w14:textId="00B1FFA5" w:rsidR="00331BFC" w:rsidRPr="0074467C" w:rsidRDefault="00331BFC" w:rsidP="004B7E2E">
      <w:pPr>
        <w:spacing w:line="360" w:lineRule="auto"/>
        <w:rPr>
          <w:rFonts w:ascii="Arial" w:hAnsi="Arial" w:cs="Arial"/>
          <w:lang w:val="en-GB" w:eastAsia="en-GB"/>
        </w:rPr>
      </w:pPr>
    </w:p>
    <w:p w14:paraId="47A91DE7" w14:textId="30DF5667" w:rsidR="00331BFC" w:rsidRPr="0074467C" w:rsidRDefault="00331BFC" w:rsidP="004B7E2E">
      <w:pPr>
        <w:spacing w:line="360" w:lineRule="auto"/>
        <w:rPr>
          <w:rFonts w:ascii="Arial" w:hAnsi="Arial" w:cs="Arial"/>
          <w:lang w:val="en-GB" w:eastAsia="en-GB"/>
        </w:rPr>
      </w:pPr>
    </w:p>
    <w:p w14:paraId="03027ABF" w14:textId="77777777" w:rsidR="00331BFC" w:rsidRPr="00F71B12" w:rsidRDefault="00331BFC" w:rsidP="004B7E2E">
      <w:pPr>
        <w:spacing w:line="360" w:lineRule="auto"/>
        <w:rPr>
          <w:rFonts w:ascii="Arial" w:hAnsi="Arial" w:cs="Arial"/>
          <w:lang w:val="en-GB" w:eastAsia="en-GB"/>
        </w:rPr>
      </w:pPr>
    </w:p>
    <w:p w14:paraId="17B38189" w14:textId="77777777" w:rsidR="00ED626D" w:rsidRPr="0074467C" w:rsidRDefault="00ED626D" w:rsidP="004B7E2E">
      <w:pPr>
        <w:pStyle w:val="Heading1"/>
        <w:rPr>
          <w:sz w:val="24"/>
          <w:szCs w:val="24"/>
          <w:lang w:val="en-GB" w:eastAsia="en-GB"/>
        </w:rPr>
      </w:pPr>
      <w:bookmarkStart w:id="7" w:name="_Toc135851716"/>
      <w:r w:rsidRPr="0074467C">
        <w:rPr>
          <w:sz w:val="24"/>
          <w:szCs w:val="24"/>
          <w:lang w:val="en-GB" w:eastAsia="en-GB"/>
        </w:rPr>
        <w:lastRenderedPageBreak/>
        <w:t>References:</w:t>
      </w:r>
      <w:bookmarkEnd w:id="7"/>
      <w:r w:rsidRPr="0074467C">
        <w:rPr>
          <w:sz w:val="24"/>
          <w:szCs w:val="24"/>
          <w:lang w:val="en-GB" w:eastAsia="en-GB"/>
        </w:rPr>
        <w:t xml:space="preserve"> </w:t>
      </w:r>
    </w:p>
    <w:p w14:paraId="5C7D2428" w14:textId="2612DF59" w:rsidR="00ED626D" w:rsidRPr="0074467C" w:rsidRDefault="00ED626D" w:rsidP="004B7E2E">
      <w:pPr>
        <w:spacing w:line="360" w:lineRule="auto"/>
        <w:rPr>
          <w:rFonts w:ascii="Arial" w:hAnsi="Arial" w:cs="Arial"/>
          <w:lang w:val="en-GB" w:eastAsia="en-GB"/>
        </w:rPr>
      </w:pPr>
    </w:p>
    <w:p w14:paraId="06E6A1CE" w14:textId="7AF5C7BB" w:rsidR="004B7E2E" w:rsidRPr="0074467C" w:rsidRDefault="004B7E2E" w:rsidP="004B7E2E">
      <w:pPr>
        <w:spacing w:line="360" w:lineRule="auto"/>
        <w:rPr>
          <w:rFonts w:ascii="Arial" w:hAnsi="Arial" w:cs="Arial"/>
          <w:lang w:val="en-GB" w:eastAsia="en-GB"/>
        </w:rPr>
      </w:pPr>
      <w:r w:rsidRPr="00F71B12">
        <w:rPr>
          <w:rFonts w:ascii="Arial" w:hAnsi="Arial" w:cs="Arial"/>
          <w:lang w:val="en-GB" w:eastAsia="en-GB"/>
        </w:rPr>
        <w:t>Allen, D.G., Bryant, P.C., and Vardaman, J.M. (2010). Retaining Talent: Replacing Misconceptions with Evidence-Based Strategies. Academy of Management Perspectives, 24(2), 48-64.</w:t>
      </w:r>
    </w:p>
    <w:p w14:paraId="41FC4081" w14:textId="77777777" w:rsidR="004B7E2E" w:rsidRPr="0074467C" w:rsidRDefault="004B7E2E" w:rsidP="004B7E2E">
      <w:pPr>
        <w:spacing w:line="360" w:lineRule="auto"/>
        <w:rPr>
          <w:rFonts w:ascii="Arial" w:hAnsi="Arial" w:cs="Arial"/>
          <w:lang w:val="en-GB" w:eastAsia="en-GB"/>
        </w:rPr>
      </w:pPr>
    </w:p>
    <w:p w14:paraId="12E3E129" w14:textId="2F0C03AD" w:rsidR="004B7E2E" w:rsidRPr="0074467C" w:rsidRDefault="004B7E2E" w:rsidP="004B7E2E">
      <w:pPr>
        <w:spacing w:line="360" w:lineRule="auto"/>
        <w:rPr>
          <w:rFonts w:ascii="Arial" w:hAnsi="Arial" w:cs="Arial"/>
          <w:lang w:val="en-GB" w:eastAsia="en-GB"/>
        </w:rPr>
      </w:pPr>
      <w:r w:rsidRPr="00F71B12">
        <w:rPr>
          <w:rFonts w:ascii="Arial" w:hAnsi="Arial" w:cs="Arial"/>
          <w:lang w:val="en-GB" w:eastAsia="en-GB"/>
        </w:rPr>
        <w:t xml:space="preserve">Amabile, T., and Pratt, M.G. (2016). The dynamic componential model of creativity and innovation in organizations: Making progress, making meaning. Research in Organizational </w:t>
      </w:r>
      <w:proofErr w:type="spellStart"/>
      <w:r w:rsidRPr="00F71B12">
        <w:rPr>
          <w:rFonts w:ascii="Arial" w:hAnsi="Arial" w:cs="Arial"/>
          <w:lang w:val="en-GB" w:eastAsia="en-GB"/>
        </w:rPr>
        <w:t>Behavior</w:t>
      </w:r>
      <w:proofErr w:type="spellEnd"/>
      <w:r w:rsidRPr="00F71B12">
        <w:rPr>
          <w:rFonts w:ascii="Arial" w:hAnsi="Arial" w:cs="Arial"/>
          <w:lang w:val="en-GB" w:eastAsia="en-GB"/>
        </w:rPr>
        <w:t>, 36, 157-183.</w:t>
      </w:r>
    </w:p>
    <w:p w14:paraId="5C141966" w14:textId="77777777" w:rsidR="004B7E2E" w:rsidRPr="00F71B12" w:rsidRDefault="004B7E2E" w:rsidP="004B7E2E">
      <w:pPr>
        <w:spacing w:line="360" w:lineRule="auto"/>
        <w:rPr>
          <w:rFonts w:ascii="Arial" w:hAnsi="Arial" w:cs="Arial"/>
          <w:lang w:val="en-GB" w:eastAsia="en-GB"/>
        </w:rPr>
      </w:pPr>
    </w:p>
    <w:p w14:paraId="58DA07F8" w14:textId="77777777" w:rsidR="004B7E2E" w:rsidRPr="00F71B12" w:rsidRDefault="004B7E2E" w:rsidP="004B7E2E">
      <w:pPr>
        <w:spacing w:line="360" w:lineRule="auto"/>
        <w:rPr>
          <w:rFonts w:ascii="Arial" w:hAnsi="Arial" w:cs="Arial"/>
          <w:lang w:val="en-GB" w:eastAsia="en-GB"/>
        </w:rPr>
      </w:pPr>
      <w:r w:rsidRPr="00F71B12">
        <w:rPr>
          <w:rFonts w:ascii="Arial" w:hAnsi="Arial" w:cs="Arial"/>
          <w:lang w:val="en-GB" w:eastAsia="en-GB"/>
        </w:rPr>
        <w:t>Armstrong, M. (2012). Armstrong's handbook of human resource management practice. Kogan Page Publishers.</w:t>
      </w:r>
    </w:p>
    <w:p w14:paraId="3D0F16B3" w14:textId="77777777" w:rsidR="004B7E2E" w:rsidRPr="0074467C" w:rsidRDefault="004B7E2E" w:rsidP="004B7E2E">
      <w:pPr>
        <w:spacing w:line="360" w:lineRule="auto"/>
        <w:rPr>
          <w:rFonts w:ascii="Arial" w:hAnsi="Arial" w:cs="Arial"/>
          <w:lang w:val="en-GB" w:eastAsia="en-GB"/>
        </w:rPr>
      </w:pPr>
    </w:p>
    <w:p w14:paraId="47E105FF" w14:textId="77777777" w:rsidR="00ED626D" w:rsidRPr="00F71B12" w:rsidRDefault="00ED626D" w:rsidP="004B7E2E">
      <w:pPr>
        <w:spacing w:line="360" w:lineRule="auto"/>
        <w:rPr>
          <w:rFonts w:ascii="Arial" w:hAnsi="Arial" w:cs="Arial"/>
          <w:lang w:val="en-GB" w:eastAsia="en-GB"/>
        </w:rPr>
      </w:pPr>
      <w:r w:rsidRPr="00F71B12">
        <w:rPr>
          <w:rFonts w:ascii="Arial" w:hAnsi="Arial" w:cs="Arial"/>
          <w:lang w:val="en-GB" w:eastAsia="en-GB"/>
        </w:rPr>
        <w:t>Armstrong, M., and Taylor, S. (2014). Armstrong's handbook of human resource management practice. Kogan Page Publishers.</w:t>
      </w:r>
    </w:p>
    <w:p w14:paraId="43B5453C" w14:textId="77777777" w:rsidR="004B7E2E" w:rsidRPr="0074467C" w:rsidRDefault="004B7E2E" w:rsidP="004B7E2E">
      <w:pPr>
        <w:spacing w:line="360" w:lineRule="auto"/>
        <w:rPr>
          <w:rFonts w:ascii="Arial" w:hAnsi="Arial" w:cs="Arial"/>
          <w:lang w:val="en-GB" w:eastAsia="en-GB"/>
        </w:rPr>
      </w:pPr>
    </w:p>
    <w:p w14:paraId="1C2DF7EC" w14:textId="77777777" w:rsidR="004B7E2E" w:rsidRPr="00F71B12" w:rsidRDefault="004B7E2E" w:rsidP="004B7E2E">
      <w:pPr>
        <w:spacing w:line="360" w:lineRule="auto"/>
        <w:rPr>
          <w:rFonts w:ascii="Arial" w:hAnsi="Arial" w:cs="Arial"/>
          <w:lang w:val="en-GB" w:eastAsia="en-GB"/>
        </w:rPr>
      </w:pPr>
      <w:r w:rsidRPr="00F71B12">
        <w:rPr>
          <w:rFonts w:ascii="Arial" w:hAnsi="Arial" w:cs="Arial"/>
          <w:lang w:val="en-GB" w:eastAsia="en-GB"/>
        </w:rPr>
        <w:t>Bauer, T.N. (2010). Onboarding new employees: Maximizing success. SHRM Foundation.</w:t>
      </w:r>
    </w:p>
    <w:p w14:paraId="7B59ED8C" w14:textId="77777777" w:rsidR="004B7E2E" w:rsidRPr="0074467C" w:rsidRDefault="004B7E2E" w:rsidP="004B7E2E">
      <w:pPr>
        <w:spacing w:line="360" w:lineRule="auto"/>
        <w:rPr>
          <w:rFonts w:ascii="Arial" w:hAnsi="Arial" w:cs="Arial"/>
          <w:lang w:val="en-GB" w:eastAsia="en-GB"/>
        </w:rPr>
      </w:pPr>
    </w:p>
    <w:p w14:paraId="1EAFDDF5" w14:textId="2A8CEC81" w:rsidR="00ED626D" w:rsidRPr="00F71B12" w:rsidRDefault="00ED626D" w:rsidP="004B7E2E">
      <w:pPr>
        <w:spacing w:line="360" w:lineRule="auto"/>
        <w:rPr>
          <w:rFonts w:ascii="Arial" w:hAnsi="Arial" w:cs="Arial"/>
          <w:lang w:val="en-GB" w:eastAsia="en-GB"/>
        </w:rPr>
      </w:pPr>
      <w:r w:rsidRPr="00F71B12">
        <w:rPr>
          <w:rFonts w:ascii="Arial" w:hAnsi="Arial" w:cs="Arial"/>
          <w:lang w:val="en-GB" w:eastAsia="en-GB"/>
        </w:rPr>
        <w:t xml:space="preserve">Becker, B., </w:t>
      </w:r>
      <w:proofErr w:type="spellStart"/>
      <w:r w:rsidRPr="00F71B12">
        <w:rPr>
          <w:rFonts w:ascii="Arial" w:hAnsi="Arial" w:cs="Arial"/>
          <w:lang w:val="en-GB" w:eastAsia="en-GB"/>
        </w:rPr>
        <w:t>Huselid</w:t>
      </w:r>
      <w:proofErr w:type="spellEnd"/>
      <w:r w:rsidRPr="00F71B12">
        <w:rPr>
          <w:rFonts w:ascii="Arial" w:hAnsi="Arial" w:cs="Arial"/>
          <w:lang w:val="en-GB" w:eastAsia="en-GB"/>
        </w:rPr>
        <w:t>, M., and Ulrich, D. (2001). The HR scorecard: Linking people, strategy, and performance. Harvard Business Press.</w:t>
      </w:r>
    </w:p>
    <w:p w14:paraId="3E7F4A2E" w14:textId="40CB63F6" w:rsidR="00ED626D" w:rsidRPr="0074467C" w:rsidRDefault="00ED626D" w:rsidP="004B7E2E">
      <w:pPr>
        <w:spacing w:line="360" w:lineRule="auto"/>
        <w:rPr>
          <w:rFonts w:ascii="Arial" w:hAnsi="Arial" w:cs="Arial"/>
          <w:lang w:val="en-GB" w:eastAsia="en-GB"/>
        </w:rPr>
      </w:pPr>
    </w:p>
    <w:p w14:paraId="422CF7E4" w14:textId="77777777" w:rsidR="004B7E2E" w:rsidRPr="00F71B12" w:rsidRDefault="004B7E2E" w:rsidP="004B7E2E">
      <w:pPr>
        <w:spacing w:line="360" w:lineRule="auto"/>
        <w:rPr>
          <w:rFonts w:ascii="Arial" w:hAnsi="Arial" w:cs="Arial"/>
          <w:lang w:val="en-GB" w:eastAsia="en-GB"/>
        </w:rPr>
      </w:pPr>
      <w:r w:rsidRPr="00F71B12">
        <w:rPr>
          <w:rFonts w:ascii="Arial" w:hAnsi="Arial" w:cs="Arial"/>
          <w:lang w:val="en-GB" w:eastAsia="en-GB"/>
        </w:rPr>
        <w:t>Bersin, J. (2013). Becoming irresistible: A new model for employee engagement. Deloitte Review, 16.</w:t>
      </w:r>
    </w:p>
    <w:p w14:paraId="55C6AECE" w14:textId="25C695EC" w:rsidR="004B7E2E" w:rsidRPr="0074467C" w:rsidRDefault="004B7E2E" w:rsidP="004B7E2E">
      <w:pPr>
        <w:spacing w:line="360" w:lineRule="auto"/>
        <w:rPr>
          <w:rFonts w:ascii="Arial" w:hAnsi="Arial" w:cs="Arial"/>
          <w:lang w:val="en-GB" w:eastAsia="en-GB"/>
        </w:rPr>
      </w:pPr>
    </w:p>
    <w:p w14:paraId="0FF41CA9" w14:textId="414F3A24" w:rsidR="004B7E2E" w:rsidRPr="0074467C" w:rsidRDefault="004B7E2E" w:rsidP="004B7E2E">
      <w:pPr>
        <w:spacing w:line="360" w:lineRule="auto"/>
        <w:rPr>
          <w:rFonts w:ascii="Arial" w:hAnsi="Arial" w:cs="Arial"/>
          <w:lang w:val="en-GB" w:eastAsia="en-GB"/>
        </w:rPr>
      </w:pPr>
      <w:r w:rsidRPr="00F71B12">
        <w:rPr>
          <w:rFonts w:ascii="Arial" w:hAnsi="Arial" w:cs="Arial"/>
          <w:lang w:val="en-GB" w:eastAsia="en-GB"/>
        </w:rPr>
        <w:t>Boudreau, J. W., and Ramstad, P. M. (2007). Beyond HR: The new science of human capital. Harvard Business Press.</w:t>
      </w:r>
    </w:p>
    <w:p w14:paraId="4E723F52" w14:textId="77777777" w:rsidR="004B7E2E" w:rsidRPr="0074467C" w:rsidRDefault="004B7E2E" w:rsidP="004B7E2E">
      <w:pPr>
        <w:spacing w:line="360" w:lineRule="auto"/>
        <w:rPr>
          <w:rFonts w:ascii="Arial" w:hAnsi="Arial" w:cs="Arial"/>
          <w:lang w:val="en-GB" w:eastAsia="en-GB"/>
        </w:rPr>
      </w:pPr>
    </w:p>
    <w:p w14:paraId="5BE2BD12" w14:textId="6C4520A8" w:rsidR="00ED626D" w:rsidRPr="0074467C" w:rsidRDefault="00ED626D" w:rsidP="004B7E2E">
      <w:pPr>
        <w:spacing w:line="360" w:lineRule="auto"/>
        <w:rPr>
          <w:rFonts w:ascii="Arial" w:hAnsi="Arial" w:cs="Arial"/>
          <w:lang w:val="en-GB" w:eastAsia="en-GB"/>
        </w:rPr>
      </w:pPr>
      <w:r w:rsidRPr="00F71B12">
        <w:rPr>
          <w:rFonts w:ascii="Arial" w:hAnsi="Arial" w:cs="Arial"/>
          <w:lang w:val="en-GB" w:eastAsia="en-GB"/>
        </w:rPr>
        <w:t>Chartered Institute of Personnel and Development (CIPD). (2012). Resourcing and talent planning.</w:t>
      </w:r>
    </w:p>
    <w:p w14:paraId="3302AC44" w14:textId="77777777" w:rsidR="004B7E2E" w:rsidRPr="00F71B12" w:rsidRDefault="004B7E2E" w:rsidP="004B7E2E">
      <w:pPr>
        <w:spacing w:line="360" w:lineRule="auto"/>
        <w:rPr>
          <w:rFonts w:ascii="Arial" w:hAnsi="Arial" w:cs="Arial"/>
          <w:lang w:val="en-GB" w:eastAsia="en-GB"/>
        </w:rPr>
      </w:pPr>
    </w:p>
    <w:p w14:paraId="7897A295" w14:textId="77777777" w:rsidR="004B7E2E" w:rsidRPr="00F71B12" w:rsidRDefault="004B7E2E" w:rsidP="004B7E2E">
      <w:pPr>
        <w:spacing w:line="360" w:lineRule="auto"/>
        <w:rPr>
          <w:rFonts w:ascii="Arial" w:hAnsi="Arial" w:cs="Arial"/>
          <w:lang w:val="en-GB" w:eastAsia="en-GB"/>
        </w:rPr>
      </w:pPr>
      <w:r w:rsidRPr="00F71B12">
        <w:rPr>
          <w:rFonts w:ascii="Arial" w:hAnsi="Arial" w:cs="Arial"/>
          <w:lang w:val="en-GB" w:eastAsia="en-GB"/>
        </w:rPr>
        <w:t xml:space="preserve">Collings, D.G., and </w:t>
      </w:r>
      <w:proofErr w:type="spellStart"/>
      <w:r w:rsidRPr="00F71B12">
        <w:rPr>
          <w:rFonts w:ascii="Arial" w:hAnsi="Arial" w:cs="Arial"/>
          <w:lang w:val="en-GB" w:eastAsia="en-GB"/>
        </w:rPr>
        <w:t>Mellahi</w:t>
      </w:r>
      <w:proofErr w:type="spellEnd"/>
      <w:r w:rsidRPr="00F71B12">
        <w:rPr>
          <w:rFonts w:ascii="Arial" w:hAnsi="Arial" w:cs="Arial"/>
          <w:lang w:val="en-GB" w:eastAsia="en-GB"/>
        </w:rPr>
        <w:t>, K. (2009). Strategic talent management: A review and research agenda. Human Resource Management Review, 19(4), 304-313.</w:t>
      </w:r>
    </w:p>
    <w:p w14:paraId="1C756417" w14:textId="77777777" w:rsidR="004B7E2E" w:rsidRPr="0074467C" w:rsidRDefault="004B7E2E" w:rsidP="004B7E2E">
      <w:pPr>
        <w:spacing w:line="360" w:lineRule="auto"/>
        <w:rPr>
          <w:rFonts w:ascii="Arial" w:hAnsi="Arial" w:cs="Arial"/>
          <w:lang w:val="en-GB"/>
        </w:rPr>
      </w:pPr>
    </w:p>
    <w:p w14:paraId="6DC67678" w14:textId="4C8B70DB" w:rsidR="004B7E2E" w:rsidRPr="0074467C" w:rsidRDefault="004B7E2E" w:rsidP="004B7E2E">
      <w:pPr>
        <w:spacing w:line="360" w:lineRule="auto"/>
        <w:rPr>
          <w:rFonts w:ascii="Arial" w:hAnsi="Arial" w:cs="Arial"/>
          <w:lang w:val="en-GB"/>
        </w:rPr>
      </w:pPr>
      <w:r w:rsidRPr="0074467C">
        <w:rPr>
          <w:rFonts w:ascii="Arial" w:hAnsi="Arial" w:cs="Arial"/>
          <w:lang w:val="en-GB"/>
        </w:rPr>
        <w:lastRenderedPageBreak/>
        <w:t>Dalton, M. (2018). The Oxford Handbook of Management Ideas. Oxford University Press.</w:t>
      </w:r>
    </w:p>
    <w:p w14:paraId="2100F3CD" w14:textId="77777777" w:rsidR="00ED626D" w:rsidRPr="0074467C" w:rsidRDefault="00ED626D" w:rsidP="004B7E2E">
      <w:pPr>
        <w:spacing w:line="360" w:lineRule="auto"/>
        <w:rPr>
          <w:rFonts w:ascii="Arial" w:hAnsi="Arial" w:cs="Arial"/>
          <w:lang w:val="en-GB" w:eastAsia="en-GB"/>
        </w:rPr>
      </w:pPr>
    </w:p>
    <w:p w14:paraId="247C36CE" w14:textId="0B0E7301" w:rsidR="00ED626D" w:rsidRPr="0074467C" w:rsidRDefault="00ED626D" w:rsidP="004B7E2E">
      <w:pPr>
        <w:spacing w:line="360" w:lineRule="auto"/>
        <w:rPr>
          <w:rFonts w:ascii="Arial" w:hAnsi="Arial" w:cs="Arial"/>
          <w:lang w:val="en-GB" w:eastAsia="en-GB"/>
        </w:rPr>
      </w:pPr>
      <w:proofErr w:type="spellStart"/>
      <w:r w:rsidRPr="00F71B12">
        <w:rPr>
          <w:rFonts w:ascii="Arial" w:hAnsi="Arial" w:cs="Arial"/>
          <w:lang w:val="en-GB" w:eastAsia="en-GB"/>
        </w:rPr>
        <w:t>DeNisi</w:t>
      </w:r>
      <w:proofErr w:type="spellEnd"/>
      <w:r w:rsidRPr="00F71B12">
        <w:rPr>
          <w:rFonts w:ascii="Arial" w:hAnsi="Arial" w:cs="Arial"/>
          <w:lang w:val="en-GB" w:eastAsia="en-GB"/>
        </w:rPr>
        <w:t>, A., and Pritchard, R. (2006). Performance appraisal, performance management, and improving individual performance: A motivational framework. Management and Organization Review, 2(2), 253-277.</w:t>
      </w:r>
    </w:p>
    <w:p w14:paraId="445E9A3F" w14:textId="77777777" w:rsidR="004B7E2E" w:rsidRPr="00F71B12" w:rsidRDefault="004B7E2E" w:rsidP="004B7E2E">
      <w:pPr>
        <w:spacing w:line="360" w:lineRule="auto"/>
        <w:rPr>
          <w:rFonts w:ascii="Arial" w:hAnsi="Arial" w:cs="Arial"/>
          <w:lang w:val="en-GB" w:eastAsia="en-GB"/>
        </w:rPr>
      </w:pPr>
    </w:p>
    <w:p w14:paraId="5D39BCD7" w14:textId="77777777" w:rsidR="004B7E2E" w:rsidRPr="0074467C" w:rsidRDefault="004B7E2E" w:rsidP="004B7E2E">
      <w:pPr>
        <w:spacing w:line="360" w:lineRule="auto"/>
        <w:rPr>
          <w:rFonts w:ascii="Arial" w:hAnsi="Arial" w:cs="Arial"/>
          <w:lang w:val="en-GB"/>
        </w:rPr>
      </w:pPr>
      <w:r w:rsidRPr="0074467C">
        <w:rPr>
          <w:rFonts w:ascii="Arial" w:hAnsi="Arial" w:cs="Arial"/>
          <w:lang w:val="en-GB"/>
        </w:rPr>
        <w:t>Goler, L., Gale, J., Harrington, B., and Grant, A. (2018). Facebook's Radical Approach to Management. Harvard Business Review.</w:t>
      </w:r>
    </w:p>
    <w:p w14:paraId="5A4054EF" w14:textId="03E72480" w:rsidR="00ED626D" w:rsidRPr="0074467C" w:rsidRDefault="00ED626D" w:rsidP="004B7E2E">
      <w:pPr>
        <w:spacing w:line="360" w:lineRule="auto"/>
        <w:rPr>
          <w:rFonts w:ascii="Arial" w:hAnsi="Arial" w:cs="Arial"/>
          <w:lang w:val="en-GB" w:eastAsia="en-GB"/>
        </w:rPr>
      </w:pPr>
    </w:p>
    <w:p w14:paraId="45A92D8F" w14:textId="42D143C6" w:rsidR="004B7E2E" w:rsidRPr="0074467C" w:rsidRDefault="004B7E2E" w:rsidP="004B7E2E">
      <w:pPr>
        <w:spacing w:line="360" w:lineRule="auto"/>
        <w:rPr>
          <w:rFonts w:ascii="Arial" w:hAnsi="Arial" w:cs="Arial"/>
          <w:lang w:val="en-GB" w:eastAsia="en-GB"/>
        </w:rPr>
      </w:pPr>
      <w:r w:rsidRPr="00F71B12">
        <w:rPr>
          <w:rFonts w:ascii="Arial" w:hAnsi="Arial" w:cs="Arial"/>
          <w:lang w:val="en-GB" w:eastAsia="en-GB"/>
        </w:rPr>
        <w:t>Harter, J.K., Schmidt, F.L., and Hayes, T.L. (2002). Business-unit-level relationship between employee satisfaction, employee engagement, and business outcomes: a meta-analysis. Journal of Applied Psychology, 87(2), 268-279.</w:t>
      </w:r>
    </w:p>
    <w:p w14:paraId="7121CC35" w14:textId="77777777" w:rsidR="004B7E2E" w:rsidRPr="0074467C" w:rsidRDefault="004B7E2E" w:rsidP="004B7E2E">
      <w:pPr>
        <w:spacing w:line="360" w:lineRule="auto"/>
        <w:rPr>
          <w:rFonts w:ascii="Arial" w:hAnsi="Arial" w:cs="Arial"/>
          <w:lang w:val="en-GB" w:eastAsia="en-GB"/>
        </w:rPr>
      </w:pPr>
    </w:p>
    <w:p w14:paraId="539CAFED" w14:textId="38A3FFD2" w:rsidR="004B7E2E" w:rsidRPr="0074467C" w:rsidRDefault="004B7E2E" w:rsidP="004B7E2E">
      <w:pPr>
        <w:spacing w:line="360" w:lineRule="auto"/>
        <w:rPr>
          <w:rFonts w:ascii="Arial" w:hAnsi="Arial" w:cs="Arial"/>
          <w:lang w:val="en-GB"/>
        </w:rPr>
      </w:pPr>
      <w:r w:rsidRPr="0074467C">
        <w:rPr>
          <w:rFonts w:ascii="Arial" w:hAnsi="Arial" w:cs="Arial"/>
          <w:lang w:val="en-GB"/>
        </w:rPr>
        <w:t xml:space="preserve">Hastings, R., and Meyer, E. (2020). No Rules </w:t>
      </w:r>
      <w:proofErr w:type="spellStart"/>
      <w:r w:rsidRPr="0074467C">
        <w:rPr>
          <w:rFonts w:ascii="Arial" w:hAnsi="Arial" w:cs="Arial"/>
          <w:lang w:val="en-GB"/>
        </w:rPr>
        <w:t>Rules</w:t>
      </w:r>
      <w:proofErr w:type="spellEnd"/>
      <w:r w:rsidRPr="0074467C">
        <w:rPr>
          <w:rFonts w:ascii="Arial" w:hAnsi="Arial" w:cs="Arial"/>
          <w:lang w:val="en-GB"/>
        </w:rPr>
        <w:t>: Netflix and the Culture of Reinvention. Penguin.</w:t>
      </w:r>
    </w:p>
    <w:p w14:paraId="0699EACB" w14:textId="77777777" w:rsidR="004B7E2E" w:rsidRPr="0074467C" w:rsidRDefault="004B7E2E" w:rsidP="004B7E2E">
      <w:pPr>
        <w:spacing w:line="360" w:lineRule="auto"/>
        <w:rPr>
          <w:rFonts w:ascii="Arial" w:hAnsi="Arial" w:cs="Arial"/>
          <w:lang w:val="en-GB"/>
        </w:rPr>
      </w:pPr>
    </w:p>
    <w:p w14:paraId="1116F478" w14:textId="54D17EE4" w:rsidR="004B7E2E" w:rsidRPr="0074467C" w:rsidRDefault="004B7E2E" w:rsidP="004B7E2E">
      <w:pPr>
        <w:spacing w:line="360" w:lineRule="auto"/>
        <w:rPr>
          <w:rFonts w:ascii="Arial" w:hAnsi="Arial" w:cs="Arial"/>
          <w:lang w:val="en-GB"/>
        </w:rPr>
      </w:pPr>
      <w:r w:rsidRPr="0074467C">
        <w:rPr>
          <w:rFonts w:ascii="Arial" w:hAnsi="Arial" w:cs="Arial"/>
          <w:lang w:val="en-GB"/>
        </w:rPr>
        <w:t>Hsieh, T. (2010). Delivering Happiness: A Path to Profits, Passion, and Purpose. Business Plus.</w:t>
      </w:r>
    </w:p>
    <w:p w14:paraId="55700629" w14:textId="77777777" w:rsidR="004B7E2E" w:rsidRPr="0074467C" w:rsidRDefault="004B7E2E" w:rsidP="004B7E2E">
      <w:pPr>
        <w:spacing w:line="360" w:lineRule="auto"/>
        <w:rPr>
          <w:rFonts w:ascii="Arial" w:hAnsi="Arial" w:cs="Arial"/>
          <w:lang w:val="en-GB" w:eastAsia="en-GB"/>
        </w:rPr>
      </w:pPr>
    </w:p>
    <w:p w14:paraId="5A9E082F" w14:textId="4949F4EC" w:rsidR="004B7E2E" w:rsidRPr="0074467C" w:rsidRDefault="004B7E2E" w:rsidP="004B7E2E">
      <w:pPr>
        <w:spacing w:line="360" w:lineRule="auto"/>
        <w:rPr>
          <w:rFonts w:ascii="Arial" w:hAnsi="Arial" w:cs="Arial"/>
          <w:lang w:val="en-GB" w:eastAsia="en-GB"/>
        </w:rPr>
      </w:pPr>
      <w:proofErr w:type="spellStart"/>
      <w:r w:rsidRPr="00F71B12">
        <w:rPr>
          <w:rFonts w:ascii="Arial" w:hAnsi="Arial" w:cs="Arial"/>
          <w:lang w:val="en-GB" w:eastAsia="en-GB"/>
        </w:rPr>
        <w:t>Holtbrügge</w:t>
      </w:r>
      <w:proofErr w:type="spellEnd"/>
      <w:r w:rsidRPr="00F71B12">
        <w:rPr>
          <w:rFonts w:ascii="Arial" w:hAnsi="Arial" w:cs="Arial"/>
          <w:lang w:val="en-GB" w:eastAsia="en-GB"/>
        </w:rPr>
        <w:t xml:space="preserve">, D., Friedrich, S.L., and </w:t>
      </w:r>
      <w:proofErr w:type="spellStart"/>
      <w:r w:rsidRPr="00F71B12">
        <w:rPr>
          <w:rFonts w:ascii="Arial" w:hAnsi="Arial" w:cs="Arial"/>
          <w:lang w:val="en-GB" w:eastAsia="en-GB"/>
        </w:rPr>
        <w:t>Schillo</w:t>
      </w:r>
      <w:proofErr w:type="spellEnd"/>
      <w:r w:rsidRPr="00F71B12">
        <w:rPr>
          <w:rFonts w:ascii="Arial" w:hAnsi="Arial" w:cs="Arial"/>
          <w:lang w:val="en-GB" w:eastAsia="en-GB"/>
        </w:rPr>
        <w:t>, K. (2017). Talent management in medium-sized German companies: an explorative study and agenda for future research. Thunderbird International Business Review, 59(6), 731-748.</w:t>
      </w:r>
    </w:p>
    <w:p w14:paraId="3545E0E5" w14:textId="77777777" w:rsidR="004B7E2E" w:rsidRPr="0074467C" w:rsidRDefault="004B7E2E" w:rsidP="004B7E2E">
      <w:pPr>
        <w:spacing w:line="360" w:lineRule="auto"/>
        <w:rPr>
          <w:rFonts w:ascii="Arial" w:hAnsi="Arial" w:cs="Arial"/>
          <w:lang w:val="en-GB" w:eastAsia="en-GB"/>
        </w:rPr>
      </w:pPr>
    </w:p>
    <w:p w14:paraId="56CE7421" w14:textId="77777777" w:rsidR="004B7E2E" w:rsidRPr="00F71B12" w:rsidRDefault="004B7E2E" w:rsidP="004B7E2E">
      <w:pPr>
        <w:spacing w:line="360" w:lineRule="auto"/>
        <w:rPr>
          <w:rFonts w:ascii="Arial" w:hAnsi="Arial" w:cs="Arial"/>
          <w:lang w:val="en-GB"/>
        </w:rPr>
      </w:pPr>
      <w:r w:rsidRPr="0074467C">
        <w:rPr>
          <w:rFonts w:ascii="Arial" w:hAnsi="Arial" w:cs="Arial"/>
          <w:lang w:val="en-GB"/>
        </w:rPr>
        <w:t>Liker, J. K. (2004). The Toyota Way: 14 Management Principles from the World's Greatest Manufacturer. McGraw-Hill.</w:t>
      </w:r>
    </w:p>
    <w:p w14:paraId="61A421CA" w14:textId="77777777" w:rsidR="004B7E2E" w:rsidRPr="0074467C" w:rsidRDefault="004B7E2E" w:rsidP="004B7E2E">
      <w:pPr>
        <w:spacing w:line="360" w:lineRule="auto"/>
        <w:rPr>
          <w:rFonts w:ascii="Arial" w:hAnsi="Arial" w:cs="Arial"/>
          <w:lang w:val="en-GB" w:eastAsia="en-GB"/>
        </w:rPr>
      </w:pPr>
    </w:p>
    <w:p w14:paraId="44A7D8F8" w14:textId="77777777" w:rsidR="004B7E2E" w:rsidRPr="00F71B12" w:rsidRDefault="004B7E2E" w:rsidP="004B7E2E">
      <w:pPr>
        <w:spacing w:line="360" w:lineRule="auto"/>
        <w:rPr>
          <w:rFonts w:ascii="Arial" w:hAnsi="Arial" w:cs="Arial"/>
          <w:lang w:val="en-GB" w:eastAsia="en-GB"/>
        </w:rPr>
      </w:pPr>
      <w:r w:rsidRPr="00F71B12">
        <w:rPr>
          <w:rFonts w:ascii="Arial" w:hAnsi="Arial" w:cs="Arial"/>
          <w:lang w:val="en-GB" w:eastAsia="en-GB"/>
        </w:rPr>
        <w:t>Johansen, R. (2012). Get there early: Sensing the future to compete in the present. Berrett-Koehler Publishers.</w:t>
      </w:r>
    </w:p>
    <w:p w14:paraId="32405C06" w14:textId="77777777" w:rsidR="004B7E2E" w:rsidRPr="00F71B12" w:rsidRDefault="004B7E2E" w:rsidP="004B7E2E">
      <w:pPr>
        <w:spacing w:line="360" w:lineRule="auto"/>
        <w:rPr>
          <w:rFonts w:ascii="Arial" w:hAnsi="Arial" w:cs="Arial"/>
          <w:lang w:val="en-GB" w:eastAsia="en-GB"/>
        </w:rPr>
      </w:pPr>
    </w:p>
    <w:p w14:paraId="32F5BAF0" w14:textId="18116008" w:rsidR="004B7E2E" w:rsidRPr="0074467C" w:rsidRDefault="004B7E2E" w:rsidP="004B7E2E">
      <w:pPr>
        <w:spacing w:line="360" w:lineRule="auto"/>
        <w:rPr>
          <w:rFonts w:ascii="Arial" w:hAnsi="Arial" w:cs="Arial"/>
          <w:lang w:val="en-GB" w:eastAsia="en-GB"/>
        </w:rPr>
      </w:pPr>
      <w:r w:rsidRPr="00F71B12">
        <w:rPr>
          <w:rFonts w:ascii="Arial" w:hAnsi="Arial" w:cs="Arial"/>
          <w:lang w:val="en-GB" w:eastAsia="en-GB"/>
        </w:rPr>
        <w:t>Lewis, R. E., and Heckman, R. J. (2006). Talent management: A critical review. Human Resource Management Review, 16(2), 139-154.</w:t>
      </w:r>
    </w:p>
    <w:p w14:paraId="6D9DDA63" w14:textId="77777777" w:rsidR="004B7E2E" w:rsidRPr="00F71B12" w:rsidRDefault="004B7E2E" w:rsidP="004B7E2E">
      <w:pPr>
        <w:spacing w:line="360" w:lineRule="auto"/>
        <w:rPr>
          <w:rFonts w:ascii="Arial" w:hAnsi="Arial" w:cs="Arial"/>
          <w:lang w:val="en-GB" w:eastAsia="en-GB"/>
        </w:rPr>
      </w:pPr>
    </w:p>
    <w:p w14:paraId="4C4F3974" w14:textId="76236926" w:rsidR="00ED626D" w:rsidRPr="0074467C" w:rsidRDefault="00ED626D" w:rsidP="004B7E2E">
      <w:pPr>
        <w:spacing w:line="360" w:lineRule="auto"/>
        <w:rPr>
          <w:rFonts w:ascii="Arial" w:hAnsi="Arial" w:cs="Arial"/>
          <w:lang w:val="en-GB" w:eastAsia="en-GB"/>
        </w:rPr>
      </w:pPr>
      <w:r w:rsidRPr="00F71B12">
        <w:rPr>
          <w:rFonts w:ascii="Arial" w:hAnsi="Arial" w:cs="Arial"/>
          <w:lang w:val="en-GB" w:eastAsia="en-GB"/>
        </w:rPr>
        <w:lastRenderedPageBreak/>
        <w:t>Macey, W.H., and Schneider, B. (2008). The meaning of employee engagement. Industrial and Organizational Psychology, 1(1), 3-30.</w:t>
      </w:r>
    </w:p>
    <w:p w14:paraId="4785DC54" w14:textId="77777777" w:rsidR="004B7E2E" w:rsidRPr="0074467C" w:rsidRDefault="004B7E2E" w:rsidP="004B7E2E">
      <w:pPr>
        <w:spacing w:line="360" w:lineRule="auto"/>
        <w:rPr>
          <w:rFonts w:ascii="Arial" w:hAnsi="Arial" w:cs="Arial"/>
          <w:lang w:val="en-GB" w:eastAsia="en-GB"/>
        </w:rPr>
      </w:pPr>
    </w:p>
    <w:p w14:paraId="7C2D3490" w14:textId="77777777" w:rsidR="004B7E2E" w:rsidRPr="0074467C" w:rsidRDefault="004B7E2E" w:rsidP="004B7E2E">
      <w:pPr>
        <w:spacing w:line="360" w:lineRule="auto"/>
        <w:rPr>
          <w:rFonts w:ascii="Arial" w:hAnsi="Arial" w:cs="Arial"/>
          <w:lang w:val="en-GB"/>
        </w:rPr>
      </w:pPr>
      <w:proofErr w:type="spellStart"/>
      <w:r w:rsidRPr="0074467C">
        <w:rPr>
          <w:rFonts w:ascii="Arial" w:hAnsi="Arial" w:cs="Arial"/>
          <w:lang w:val="en-GB"/>
        </w:rPr>
        <w:t>Mediratta</w:t>
      </w:r>
      <w:proofErr w:type="spellEnd"/>
      <w:r w:rsidRPr="0074467C">
        <w:rPr>
          <w:rFonts w:ascii="Arial" w:hAnsi="Arial" w:cs="Arial"/>
          <w:lang w:val="en-GB"/>
        </w:rPr>
        <w:t>, B. (2007). The Google Way: Give Engineers Room. The New York Times.</w:t>
      </w:r>
    </w:p>
    <w:p w14:paraId="218EBE74" w14:textId="451C9F98" w:rsidR="004B7E2E" w:rsidRPr="00F71B12" w:rsidRDefault="004B7E2E" w:rsidP="004B7E2E">
      <w:pPr>
        <w:spacing w:line="360" w:lineRule="auto"/>
        <w:rPr>
          <w:rFonts w:ascii="Arial" w:hAnsi="Arial" w:cs="Arial"/>
          <w:lang w:val="en-GB"/>
        </w:rPr>
      </w:pPr>
      <w:r w:rsidRPr="0074467C">
        <w:rPr>
          <w:rFonts w:ascii="Arial" w:hAnsi="Arial" w:cs="Arial"/>
          <w:lang w:val="en-GB"/>
        </w:rPr>
        <w:t>Unilever. (2010). Unilever Sustainable Living Plan. Unilever.</w:t>
      </w:r>
    </w:p>
    <w:p w14:paraId="3D2B4F32" w14:textId="77777777" w:rsidR="00ED626D" w:rsidRPr="0074467C" w:rsidRDefault="00ED626D" w:rsidP="004B7E2E">
      <w:pPr>
        <w:spacing w:line="360" w:lineRule="auto"/>
        <w:rPr>
          <w:rFonts w:ascii="Arial" w:hAnsi="Arial" w:cs="Arial"/>
          <w:lang w:val="en-GB" w:eastAsia="en-GB"/>
        </w:rPr>
      </w:pPr>
    </w:p>
    <w:p w14:paraId="165BEEF6" w14:textId="62EB3C44" w:rsidR="00ED626D" w:rsidRPr="0074467C" w:rsidRDefault="00ED626D" w:rsidP="004B7E2E">
      <w:pPr>
        <w:spacing w:line="360" w:lineRule="auto"/>
        <w:rPr>
          <w:rFonts w:ascii="Arial" w:hAnsi="Arial" w:cs="Arial"/>
          <w:lang w:val="en-GB" w:eastAsia="en-GB"/>
        </w:rPr>
      </w:pPr>
      <w:r w:rsidRPr="00F71B12">
        <w:rPr>
          <w:rFonts w:ascii="Arial" w:hAnsi="Arial" w:cs="Arial"/>
          <w:lang w:val="en-GB" w:eastAsia="en-GB"/>
        </w:rPr>
        <w:t>Noe, R.A. (2010). Employee Training and Development. McGraw-Hill/Irwin.</w:t>
      </w:r>
    </w:p>
    <w:p w14:paraId="7573F0D7" w14:textId="77777777" w:rsidR="004B7E2E" w:rsidRPr="00F71B12" w:rsidRDefault="004B7E2E" w:rsidP="004B7E2E">
      <w:pPr>
        <w:spacing w:line="360" w:lineRule="auto"/>
        <w:rPr>
          <w:rFonts w:ascii="Arial" w:hAnsi="Arial" w:cs="Arial"/>
          <w:lang w:val="en-GB" w:eastAsia="en-GB"/>
        </w:rPr>
      </w:pPr>
    </w:p>
    <w:p w14:paraId="4AF638BB" w14:textId="77777777" w:rsidR="004B7E2E" w:rsidRPr="00F71B12" w:rsidRDefault="004B7E2E" w:rsidP="004B7E2E">
      <w:pPr>
        <w:spacing w:line="360" w:lineRule="auto"/>
        <w:rPr>
          <w:rFonts w:ascii="Arial" w:hAnsi="Arial" w:cs="Arial"/>
          <w:lang w:val="en-GB" w:eastAsia="en-GB"/>
        </w:rPr>
      </w:pPr>
      <w:r w:rsidRPr="00F71B12">
        <w:rPr>
          <w:rFonts w:ascii="Arial" w:hAnsi="Arial" w:cs="Arial"/>
          <w:lang w:val="en-GB" w:eastAsia="en-GB"/>
        </w:rPr>
        <w:t>Noe, R.A., Hollenbeck, J.R., Gerhart, B., and Wright, P.M. (2017). Fundamentals of Human Resource Management. McGraw-Hill Education.</w:t>
      </w:r>
    </w:p>
    <w:p w14:paraId="66EF0161" w14:textId="77777777" w:rsidR="00ED626D" w:rsidRPr="0074467C" w:rsidRDefault="00ED626D" w:rsidP="004B7E2E">
      <w:pPr>
        <w:spacing w:line="360" w:lineRule="auto"/>
        <w:rPr>
          <w:rFonts w:ascii="Arial" w:hAnsi="Arial" w:cs="Arial"/>
          <w:lang w:val="en-GB" w:eastAsia="en-GB"/>
        </w:rPr>
      </w:pPr>
    </w:p>
    <w:p w14:paraId="2D5B3DB6" w14:textId="205B3122" w:rsidR="004B7E2E" w:rsidRPr="0074467C" w:rsidRDefault="004B7E2E" w:rsidP="004B7E2E">
      <w:pPr>
        <w:spacing w:line="360" w:lineRule="auto"/>
        <w:rPr>
          <w:rFonts w:ascii="Arial" w:hAnsi="Arial" w:cs="Arial"/>
          <w:lang w:val="en-GB" w:eastAsia="en-GB"/>
        </w:rPr>
      </w:pPr>
      <w:r w:rsidRPr="00F71B12">
        <w:rPr>
          <w:rFonts w:ascii="Arial" w:hAnsi="Arial" w:cs="Arial"/>
          <w:lang w:val="en-GB" w:eastAsia="en-GB"/>
        </w:rPr>
        <w:t xml:space="preserve">Organ, D.W., Podsakoff, P.M., and </w:t>
      </w:r>
      <w:proofErr w:type="spellStart"/>
      <w:r w:rsidRPr="00F71B12">
        <w:rPr>
          <w:rFonts w:ascii="Arial" w:hAnsi="Arial" w:cs="Arial"/>
          <w:lang w:val="en-GB" w:eastAsia="en-GB"/>
        </w:rPr>
        <w:t>MacKenzie</w:t>
      </w:r>
      <w:proofErr w:type="spellEnd"/>
      <w:r w:rsidRPr="00F71B12">
        <w:rPr>
          <w:rFonts w:ascii="Arial" w:hAnsi="Arial" w:cs="Arial"/>
          <w:lang w:val="en-GB" w:eastAsia="en-GB"/>
        </w:rPr>
        <w:t xml:space="preserve">, S.B. (2006). Organizational citizenship </w:t>
      </w:r>
      <w:proofErr w:type="spellStart"/>
      <w:r w:rsidRPr="00F71B12">
        <w:rPr>
          <w:rFonts w:ascii="Arial" w:hAnsi="Arial" w:cs="Arial"/>
          <w:lang w:val="en-GB" w:eastAsia="en-GB"/>
        </w:rPr>
        <w:t>behavior</w:t>
      </w:r>
      <w:proofErr w:type="spellEnd"/>
      <w:r w:rsidRPr="00F71B12">
        <w:rPr>
          <w:rFonts w:ascii="Arial" w:hAnsi="Arial" w:cs="Arial"/>
          <w:lang w:val="en-GB" w:eastAsia="en-GB"/>
        </w:rPr>
        <w:t>: Its nature, antecedents, and consequences. Sage Publications.</w:t>
      </w:r>
    </w:p>
    <w:p w14:paraId="657899CD" w14:textId="77777777" w:rsidR="004B7E2E" w:rsidRPr="00F71B12" w:rsidRDefault="004B7E2E" w:rsidP="004B7E2E">
      <w:pPr>
        <w:spacing w:line="360" w:lineRule="auto"/>
        <w:rPr>
          <w:rFonts w:ascii="Arial" w:hAnsi="Arial" w:cs="Arial"/>
          <w:lang w:val="en-GB" w:eastAsia="en-GB"/>
        </w:rPr>
      </w:pPr>
    </w:p>
    <w:p w14:paraId="5FEB0258" w14:textId="418A0502" w:rsidR="00ED626D" w:rsidRPr="00F71B12" w:rsidRDefault="00ED626D" w:rsidP="004B7E2E">
      <w:pPr>
        <w:spacing w:line="360" w:lineRule="auto"/>
        <w:rPr>
          <w:rFonts w:ascii="Arial" w:hAnsi="Arial" w:cs="Arial"/>
          <w:lang w:val="en-GB" w:eastAsia="en-GB"/>
        </w:rPr>
      </w:pPr>
      <w:r w:rsidRPr="00F71B12">
        <w:rPr>
          <w:rFonts w:ascii="Arial" w:hAnsi="Arial" w:cs="Arial"/>
          <w:lang w:val="en-GB" w:eastAsia="en-GB"/>
        </w:rPr>
        <w:t>Rothwell, W. (2010). Effective succession planning: Ensuring leadership continuity and building talent from within. AMACOM.</w:t>
      </w:r>
    </w:p>
    <w:p w14:paraId="0C722A67" w14:textId="77777777" w:rsidR="00ED626D" w:rsidRPr="0074467C" w:rsidRDefault="00ED626D" w:rsidP="004B7E2E">
      <w:pPr>
        <w:spacing w:line="360" w:lineRule="auto"/>
        <w:rPr>
          <w:rFonts w:ascii="Arial" w:hAnsi="Arial" w:cs="Arial"/>
          <w:lang w:val="en-GB" w:eastAsia="en-GB"/>
        </w:rPr>
      </w:pPr>
    </w:p>
    <w:p w14:paraId="0D0FC130" w14:textId="30731279" w:rsidR="004B7E2E" w:rsidRPr="0074467C" w:rsidRDefault="004B7E2E" w:rsidP="004B7E2E">
      <w:pPr>
        <w:spacing w:line="360" w:lineRule="auto"/>
        <w:rPr>
          <w:rFonts w:ascii="Arial" w:hAnsi="Arial" w:cs="Arial"/>
          <w:lang w:val="en-GB" w:eastAsia="en-GB"/>
        </w:rPr>
      </w:pPr>
      <w:r w:rsidRPr="00F71B12">
        <w:rPr>
          <w:rFonts w:ascii="Arial" w:hAnsi="Arial" w:cs="Arial"/>
          <w:lang w:val="en-GB" w:eastAsia="en-GB"/>
        </w:rPr>
        <w:t>Schein, E.H. (2013). Humble inquiry: The gentle art of asking instead of telling. Berrett-Koehler Publishers.</w:t>
      </w:r>
    </w:p>
    <w:p w14:paraId="49988319" w14:textId="77777777" w:rsidR="004B7E2E" w:rsidRPr="00F71B12" w:rsidRDefault="004B7E2E" w:rsidP="004B7E2E">
      <w:pPr>
        <w:spacing w:line="360" w:lineRule="auto"/>
        <w:rPr>
          <w:rFonts w:ascii="Arial" w:hAnsi="Arial" w:cs="Arial"/>
          <w:lang w:val="en-GB" w:eastAsia="en-GB"/>
        </w:rPr>
      </w:pPr>
    </w:p>
    <w:p w14:paraId="199D9C92" w14:textId="78EDA986" w:rsidR="004B7E2E" w:rsidRPr="0074467C" w:rsidRDefault="004B7E2E" w:rsidP="004B7E2E">
      <w:pPr>
        <w:spacing w:line="360" w:lineRule="auto"/>
        <w:rPr>
          <w:rFonts w:ascii="Arial" w:hAnsi="Arial" w:cs="Arial"/>
          <w:lang w:val="en-GB" w:eastAsia="en-GB"/>
        </w:rPr>
      </w:pPr>
      <w:r w:rsidRPr="00F71B12">
        <w:rPr>
          <w:rFonts w:ascii="Arial" w:hAnsi="Arial" w:cs="Arial"/>
          <w:lang w:val="en-GB" w:eastAsia="en-GB"/>
        </w:rPr>
        <w:t>Senge, P.M. (2006). The fifth discipline: The art and practice of the learning organization. Broadway Business.</w:t>
      </w:r>
    </w:p>
    <w:p w14:paraId="508D7922" w14:textId="77777777" w:rsidR="004B7E2E" w:rsidRPr="00F71B12" w:rsidRDefault="004B7E2E" w:rsidP="004B7E2E">
      <w:pPr>
        <w:spacing w:line="360" w:lineRule="auto"/>
        <w:rPr>
          <w:rFonts w:ascii="Arial" w:hAnsi="Arial" w:cs="Arial"/>
          <w:lang w:val="en-GB" w:eastAsia="en-GB"/>
        </w:rPr>
      </w:pPr>
    </w:p>
    <w:p w14:paraId="38E5E632" w14:textId="3F1C9668" w:rsidR="004B7E2E" w:rsidRPr="0074467C" w:rsidRDefault="004B7E2E" w:rsidP="004B7E2E">
      <w:pPr>
        <w:spacing w:line="360" w:lineRule="auto"/>
        <w:rPr>
          <w:rFonts w:ascii="Arial" w:hAnsi="Arial" w:cs="Arial"/>
          <w:lang w:val="en-GB" w:eastAsia="en-GB"/>
        </w:rPr>
      </w:pPr>
      <w:r w:rsidRPr="00F71B12">
        <w:rPr>
          <w:rFonts w:ascii="Arial" w:hAnsi="Arial" w:cs="Arial"/>
          <w:lang w:val="en-GB" w:eastAsia="en-GB"/>
        </w:rPr>
        <w:t xml:space="preserve">Sparrow, P., Scullion, H., and </w:t>
      </w:r>
      <w:proofErr w:type="spellStart"/>
      <w:r w:rsidRPr="00F71B12">
        <w:rPr>
          <w:rFonts w:ascii="Arial" w:hAnsi="Arial" w:cs="Arial"/>
          <w:lang w:val="en-GB" w:eastAsia="en-GB"/>
        </w:rPr>
        <w:t>Tarique</w:t>
      </w:r>
      <w:proofErr w:type="spellEnd"/>
      <w:r w:rsidRPr="00F71B12">
        <w:rPr>
          <w:rFonts w:ascii="Arial" w:hAnsi="Arial" w:cs="Arial"/>
          <w:lang w:val="en-GB" w:eastAsia="en-GB"/>
        </w:rPr>
        <w:t>, I. (2014). Strategic talent management: Contemporary issues in international context. Cambridge University Press.</w:t>
      </w:r>
    </w:p>
    <w:p w14:paraId="46C2DD70" w14:textId="77777777" w:rsidR="004B7E2E" w:rsidRPr="0074467C" w:rsidRDefault="004B7E2E" w:rsidP="004B7E2E">
      <w:pPr>
        <w:spacing w:line="360" w:lineRule="auto"/>
        <w:rPr>
          <w:rFonts w:ascii="Arial" w:hAnsi="Arial" w:cs="Arial"/>
          <w:lang w:val="en-GB" w:eastAsia="en-GB"/>
        </w:rPr>
      </w:pPr>
    </w:p>
    <w:p w14:paraId="24C1EFE3" w14:textId="77777777" w:rsidR="004B7E2E" w:rsidRPr="00F71B12" w:rsidRDefault="004B7E2E" w:rsidP="004B7E2E">
      <w:pPr>
        <w:spacing w:line="360" w:lineRule="auto"/>
        <w:rPr>
          <w:rFonts w:ascii="Arial" w:hAnsi="Arial" w:cs="Arial"/>
          <w:lang w:val="en-GB" w:eastAsia="en-GB"/>
        </w:rPr>
      </w:pPr>
      <w:r w:rsidRPr="00F71B12">
        <w:rPr>
          <w:rFonts w:ascii="Arial" w:hAnsi="Arial" w:cs="Arial"/>
          <w:lang w:val="en-GB" w:eastAsia="en-GB"/>
        </w:rPr>
        <w:t>Sullivan, J. (2004). Eight elements of a successful employment brand. Employment Relations Today, 31(1), 51-60.</w:t>
      </w:r>
    </w:p>
    <w:p w14:paraId="764BB6C7" w14:textId="77777777" w:rsidR="004B7E2E" w:rsidRPr="00F71B12" w:rsidRDefault="004B7E2E" w:rsidP="004B7E2E">
      <w:pPr>
        <w:spacing w:line="360" w:lineRule="auto"/>
        <w:rPr>
          <w:rFonts w:ascii="Arial" w:hAnsi="Arial" w:cs="Arial"/>
          <w:lang w:val="en-GB" w:eastAsia="en-GB"/>
        </w:rPr>
      </w:pPr>
    </w:p>
    <w:p w14:paraId="66BCE1CE" w14:textId="51AFF657" w:rsidR="004B7E2E" w:rsidRPr="0074467C" w:rsidRDefault="004B7E2E" w:rsidP="004B7E2E">
      <w:pPr>
        <w:spacing w:line="360" w:lineRule="auto"/>
        <w:rPr>
          <w:rFonts w:ascii="Arial" w:hAnsi="Arial" w:cs="Arial"/>
          <w:lang w:val="en-GB" w:eastAsia="en-GB"/>
        </w:rPr>
      </w:pPr>
      <w:proofErr w:type="spellStart"/>
      <w:r w:rsidRPr="00F71B12">
        <w:rPr>
          <w:rFonts w:ascii="Arial" w:hAnsi="Arial" w:cs="Arial"/>
          <w:lang w:val="en-GB" w:eastAsia="en-GB"/>
        </w:rPr>
        <w:t>Swailes</w:t>
      </w:r>
      <w:proofErr w:type="spellEnd"/>
      <w:r w:rsidRPr="00F71B12">
        <w:rPr>
          <w:rFonts w:ascii="Arial" w:hAnsi="Arial" w:cs="Arial"/>
          <w:lang w:val="en-GB" w:eastAsia="en-GB"/>
        </w:rPr>
        <w:t>, S. (2013). The ethics of talent management. Business Ethics: A European Review, 22(1), 32-46.</w:t>
      </w:r>
    </w:p>
    <w:p w14:paraId="668A3FCB" w14:textId="77777777" w:rsidR="004B7E2E" w:rsidRPr="00F71B12" w:rsidRDefault="004B7E2E" w:rsidP="004B7E2E">
      <w:pPr>
        <w:spacing w:line="360" w:lineRule="auto"/>
        <w:rPr>
          <w:rFonts w:ascii="Arial" w:hAnsi="Arial" w:cs="Arial"/>
          <w:lang w:val="en-GB" w:eastAsia="en-GB"/>
        </w:rPr>
      </w:pPr>
    </w:p>
    <w:p w14:paraId="55C5E5E6" w14:textId="635BFBA2" w:rsidR="00ED626D" w:rsidRPr="0074467C" w:rsidRDefault="00ED626D" w:rsidP="004B7E2E">
      <w:pPr>
        <w:spacing w:line="360" w:lineRule="auto"/>
        <w:rPr>
          <w:rFonts w:ascii="Arial" w:hAnsi="Arial" w:cs="Arial"/>
          <w:lang w:val="en-GB" w:eastAsia="en-GB"/>
        </w:rPr>
      </w:pPr>
      <w:r w:rsidRPr="00F71B12">
        <w:rPr>
          <w:rFonts w:ascii="Arial" w:hAnsi="Arial" w:cs="Arial"/>
          <w:lang w:val="en-GB" w:eastAsia="en-GB"/>
        </w:rPr>
        <w:t>Taylor, S. (2018). Resourcing and talent management. Kogan Page Publishers.</w:t>
      </w:r>
    </w:p>
    <w:p w14:paraId="5AD155C2" w14:textId="77777777" w:rsidR="004B7E2E" w:rsidRPr="00F71B12" w:rsidRDefault="004B7E2E" w:rsidP="004B7E2E">
      <w:pPr>
        <w:spacing w:line="360" w:lineRule="auto"/>
        <w:rPr>
          <w:rFonts w:ascii="Arial" w:hAnsi="Arial" w:cs="Arial"/>
          <w:lang w:val="en-GB" w:eastAsia="en-GB"/>
        </w:rPr>
      </w:pPr>
    </w:p>
    <w:p w14:paraId="217367A5" w14:textId="77777777" w:rsidR="004B7E2E" w:rsidRPr="00F71B12" w:rsidRDefault="004B7E2E" w:rsidP="004B7E2E">
      <w:pPr>
        <w:spacing w:line="360" w:lineRule="auto"/>
        <w:rPr>
          <w:rFonts w:ascii="Arial" w:hAnsi="Arial" w:cs="Arial"/>
          <w:lang w:val="en-GB" w:eastAsia="en-GB"/>
        </w:rPr>
      </w:pPr>
      <w:r w:rsidRPr="00F71B12">
        <w:rPr>
          <w:rFonts w:ascii="Arial" w:hAnsi="Arial" w:cs="Arial"/>
          <w:lang w:val="en-GB" w:eastAsia="en-GB"/>
        </w:rPr>
        <w:lastRenderedPageBreak/>
        <w:t>Tidd, J., and Bessant, J. (2018). Managing innovation: integrating technological, market and organizational change. Wiley.</w:t>
      </w:r>
    </w:p>
    <w:p w14:paraId="05F5F86B" w14:textId="77777777" w:rsidR="00ED626D" w:rsidRPr="0074467C" w:rsidRDefault="00ED626D" w:rsidP="004B7E2E">
      <w:pPr>
        <w:spacing w:line="360" w:lineRule="auto"/>
        <w:rPr>
          <w:rFonts w:ascii="Arial" w:hAnsi="Arial" w:cs="Arial"/>
          <w:lang w:val="en-GB" w:eastAsia="en-GB"/>
        </w:rPr>
      </w:pPr>
    </w:p>
    <w:p w14:paraId="4A8F65FB" w14:textId="7A4825B2" w:rsidR="004B7E2E" w:rsidRPr="0074467C" w:rsidRDefault="004B7E2E" w:rsidP="004B7E2E">
      <w:pPr>
        <w:spacing w:line="360" w:lineRule="auto"/>
        <w:rPr>
          <w:rFonts w:ascii="Arial" w:hAnsi="Arial" w:cs="Arial"/>
          <w:lang w:val="en-GB" w:eastAsia="en-GB"/>
        </w:rPr>
      </w:pPr>
      <w:proofErr w:type="spellStart"/>
      <w:r w:rsidRPr="00F71B12">
        <w:rPr>
          <w:rFonts w:ascii="Arial" w:hAnsi="Arial" w:cs="Arial"/>
          <w:lang w:val="en-GB" w:eastAsia="en-GB"/>
        </w:rPr>
        <w:t>Thunnissen</w:t>
      </w:r>
      <w:proofErr w:type="spellEnd"/>
      <w:r w:rsidRPr="00F71B12">
        <w:rPr>
          <w:rFonts w:ascii="Arial" w:hAnsi="Arial" w:cs="Arial"/>
          <w:lang w:val="en-GB" w:eastAsia="en-GB"/>
        </w:rPr>
        <w:t xml:space="preserve">, M., </w:t>
      </w:r>
      <w:proofErr w:type="spellStart"/>
      <w:r w:rsidRPr="00F71B12">
        <w:rPr>
          <w:rFonts w:ascii="Arial" w:hAnsi="Arial" w:cs="Arial"/>
          <w:lang w:val="en-GB" w:eastAsia="en-GB"/>
        </w:rPr>
        <w:t>Boselie</w:t>
      </w:r>
      <w:proofErr w:type="spellEnd"/>
      <w:r w:rsidRPr="00F71B12">
        <w:rPr>
          <w:rFonts w:ascii="Arial" w:hAnsi="Arial" w:cs="Arial"/>
          <w:lang w:val="en-GB" w:eastAsia="en-GB"/>
        </w:rPr>
        <w:t xml:space="preserve">, P., and </w:t>
      </w:r>
      <w:proofErr w:type="spellStart"/>
      <w:r w:rsidRPr="00F71B12">
        <w:rPr>
          <w:rFonts w:ascii="Arial" w:hAnsi="Arial" w:cs="Arial"/>
          <w:lang w:val="en-GB" w:eastAsia="en-GB"/>
        </w:rPr>
        <w:t>Fruytier</w:t>
      </w:r>
      <w:proofErr w:type="spellEnd"/>
      <w:r w:rsidRPr="00F71B12">
        <w:rPr>
          <w:rFonts w:ascii="Arial" w:hAnsi="Arial" w:cs="Arial"/>
          <w:lang w:val="en-GB" w:eastAsia="en-GB"/>
        </w:rPr>
        <w:t>, B. (2013). A review of talent management: 'infancy or adolescence?'. The International Journal of Human Resource Management, 24(9), 1744-1761.</w:t>
      </w:r>
    </w:p>
    <w:p w14:paraId="3CDB23DC" w14:textId="77777777" w:rsidR="004B7E2E" w:rsidRPr="00F71B12" w:rsidRDefault="004B7E2E" w:rsidP="004B7E2E">
      <w:pPr>
        <w:spacing w:line="360" w:lineRule="auto"/>
        <w:rPr>
          <w:rFonts w:ascii="Arial" w:hAnsi="Arial" w:cs="Arial"/>
          <w:lang w:val="en-GB" w:eastAsia="en-GB"/>
        </w:rPr>
      </w:pPr>
    </w:p>
    <w:p w14:paraId="1E27C2B8" w14:textId="2BD3E080" w:rsidR="004B7E2E" w:rsidRPr="0074467C" w:rsidRDefault="00ED626D" w:rsidP="004B7E2E">
      <w:pPr>
        <w:spacing w:line="360" w:lineRule="auto"/>
        <w:rPr>
          <w:rFonts w:ascii="Arial" w:hAnsi="Arial" w:cs="Arial"/>
          <w:lang w:val="en-GB" w:eastAsia="en-GB"/>
        </w:rPr>
      </w:pPr>
      <w:r w:rsidRPr="00F71B12">
        <w:rPr>
          <w:rFonts w:ascii="Arial" w:hAnsi="Arial" w:cs="Arial"/>
          <w:lang w:val="en-GB" w:eastAsia="en-GB"/>
        </w:rPr>
        <w:t>Ulrich, D. (2016). Human Resource Champions. Harvard Business Press.</w:t>
      </w:r>
    </w:p>
    <w:p w14:paraId="3EA98C1C" w14:textId="77777777" w:rsidR="004B7E2E" w:rsidRPr="0074467C" w:rsidRDefault="004B7E2E" w:rsidP="004B7E2E">
      <w:pPr>
        <w:spacing w:line="360" w:lineRule="auto"/>
        <w:rPr>
          <w:rFonts w:ascii="Arial" w:hAnsi="Arial" w:cs="Arial"/>
          <w:lang w:val="en-GB" w:eastAsia="en-GB"/>
        </w:rPr>
      </w:pPr>
    </w:p>
    <w:p w14:paraId="28BBD3D8" w14:textId="77777777" w:rsidR="004B7E2E" w:rsidRPr="00F71B12" w:rsidRDefault="004B7E2E" w:rsidP="004B7E2E">
      <w:pPr>
        <w:spacing w:line="360" w:lineRule="auto"/>
        <w:rPr>
          <w:rFonts w:ascii="Arial" w:hAnsi="Arial" w:cs="Arial"/>
          <w:lang w:val="en-GB" w:eastAsia="en-GB"/>
        </w:rPr>
      </w:pPr>
      <w:r w:rsidRPr="00F71B12">
        <w:rPr>
          <w:rFonts w:ascii="Arial" w:hAnsi="Arial" w:cs="Arial"/>
          <w:lang w:val="en-GB" w:eastAsia="en-GB"/>
        </w:rPr>
        <w:t>Wang, S., and Noe, R.A. (2010). Knowledge sharing: A review and directions for future research. Human Resource Management Review, 20(2), 115-131.</w:t>
      </w:r>
    </w:p>
    <w:p w14:paraId="4D897E5B" w14:textId="77777777" w:rsidR="004B7E2E" w:rsidRPr="0074467C" w:rsidRDefault="004B7E2E" w:rsidP="004B7E2E">
      <w:pPr>
        <w:spacing w:line="360" w:lineRule="auto"/>
        <w:rPr>
          <w:rFonts w:ascii="Arial" w:hAnsi="Arial" w:cs="Arial"/>
          <w:lang w:val="en-GB"/>
        </w:rPr>
      </w:pPr>
    </w:p>
    <w:p w14:paraId="4730433A" w14:textId="77777777" w:rsidR="004B7E2E" w:rsidRPr="0074467C" w:rsidRDefault="004B7E2E" w:rsidP="004B7E2E">
      <w:pPr>
        <w:spacing w:line="360" w:lineRule="auto"/>
        <w:rPr>
          <w:rFonts w:ascii="Arial" w:hAnsi="Arial" w:cs="Arial"/>
          <w:lang w:val="en-GB"/>
        </w:rPr>
      </w:pPr>
    </w:p>
    <w:p w14:paraId="5732FA27" w14:textId="77777777" w:rsidR="00ED626D" w:rsidRPr="0074467C" w:rsidRDefault="00ED626D" w:rsidP="004B7E2E">
      <w:pPr>
        <w:spacing w:line="360" w:lineRule="auto"/>
        <w:rPr>
          <w:rFonts w:ascii="Arial" w:hAnsi="Arial" w:cs="Arial"/>
          <w:lang w:val="en-GB"/>
        </w:rPr>
      </w:pPr>
    </w:p>
    <w:sectPr w:rsidR="00ED626D" w:rsidRPr="007446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252951"/>
    <w:multiLevelType w:val="multilevel"/>
    <w:tmpl w:val="9D8A3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716424E"/>
    <w:multiLevelType w:val="multilevel"/>
    <w:tmpl w:val="CEBA4E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A6513B0"/>
    <w:multiLevelType w:val="hybridMultilevel"/>
    <w:tmpl w:val="A182A2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241204">
    <w:abstractNumId w:val="0"/>
  </w:num>
  <w:num w:numId="2" w16cid:durableId="2003699123">
    <w:abstractNumId w:val="1"/>
  </w:num>
  <w:num w:numId="3" w16cid:durableId="5087171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9E8"/>
    <w:rsid w:val="00331BFC"/>
    <w:rsid w:val="004B7E2E"/>
    <w:rsid w:val="0074467C"/>
    <w:rsid w:val="00B369E8"/>
    <w:rsid w:val="00ED626D"/>
    <w:rsid w:val="00F71B12"/>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10902AA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626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369E8"/>
    <w:pPr>
      <w:spacing w:before="100" w:beforeAutospacing="1" w:after="100" w:afterAutospacing="1"/>
    </w:pPr>
    <w:rPr>
      <w:rFonts w:ascii="Times New Roman" w:eastAsia="Times New Roman" w:hAnsi="Times New Roman" w:cs="Times New Roman"/>
      <w:lang w:eastAsia="en-GB"/>
    </w:rPr>
  </w:style>
  <w:style w:type="paragraph" w:styleId="z-TopofForm">
    <w:name w:val="HTML Top of Form"/>
    <w:basedOn w:val="Normal"/>
    <w:next w:val="Normal"/>
    <w:link w:val="z-TopofFormChar"/>
    <w:hidden/>
    <w:uiPriority w:val="99"/>
    <w:semiHidden/>
    <w:unhideWhenUsed/>
    <w:rsid w:val="00F71B12"/>
    <w:pPr>
      <w:pBdr>
        <w:bottom w:val="single" w:sz="6" w:space="1" w:color="auto"/>
      </w:pBdr>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F71B12"/>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F71B12"/>
    <w:pPr>
      <w:pBdr>
        <w:top w:val="single" w:sz="6" w:space="1" w:color="auto"/>
      </w:pBdr>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F71B12"/>
    <w:rPr>
      <w:rFonts w:ascii="Arial" w:eastAsia="Times New Roman" w:hAnsi="Arial" w:cs="Arial"/>
      <w:vanish/>
      <w:sz w:val="16"/>
      <w:szCs w:val="16"/>
      <w:lang w:eastAsia="en-GB"/>
    </w:rPr>
  </w:style>
  <w:style w:type="character" w:customStyle="1" w:styleId="Heading1Char">
    <w:name w:val="Heading 1 Char"/>
    <w:basedOn w:val="DefaultParagraphFont"/>
    <w:link w:val="Heading1"/>
    <w:uiPriority w:val="9"/>
    <w:rsid w:val="00ED626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B7E2E"/>
    <w:pPr>
      <w:ind w:left="720"/>
      <w:contextualSpacing/>
    </w:pPr>
  </w:style>
  <w:style w:type="paragraph" w:styleId="TOCHeading">
    <w:name w:val="TOC Heading"/>
    <w:basedOn w:val="Heading1"/>
    <w:next w:val="Normal"/>
    <w:uiPriority w:val="39"/>
    <w:unhideWhenUsed/>
    <w:qFormat/>
    <w:rsid w:val="004B7E2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B7E2E"/>
    <w:pPr>
      <w:spacing w:before="120"/>
    </w:pPr>
    <w:rPr>
      <w:rFonts w:cstheme="minorHAnsi"/>
      <w:b/>
      <w:bCs/>
      <w:i/>
      <w:iCs/>
    </w:rPr>
  </w:style>
  <w:style w:type="character" w:styleId="Hyperlink">
    <w:name w:val="Hyperlink"/>
    <w:basedOn w:val="DefaultParagraphFont"/>
    <w:uiPriority w:val="99"/>
    <w:unhideWhenUsed/>
    <w:rsid w:val="004B7E2E"/>
    <w:rPr>
      <w:color w:val="0563C1" w:themeColor="hyperlink"/>
      <w:u w:val="single"/>
    </w:rPr>
  </w:style>
  <w:style w:type="paragraph" w:styleId="TOC2">
    <w:name w:val="toc 2"/>
    <w:basedOn w:val="Normal"/>
    <w:next w:val="Normal"/>
    <w:autoRedefine/>
    <w:uiPriority w:val="39"/>
    <w:semiHidden/>
    <w:unhideWhenUsed/>
    <w:rsid w:val="004B7E2E"/>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4B7E2E"/>
    <w:pPr>
      <w:ind w:left="480"/>
    </w:pPr>
    <w:rPr>
      <w:rFonts w:cstheme="minorHAnsi"/>
      <w:sz w:val="20"/>
      <w:szCs w:val="20"/>
    </w:rPr>
  </w:style>
  <w:style w:type="paragraph" w:styleId="TOC4">
    <w:name w:val="toc 4"/>
    <w:basedOn w:val="Normal"/>
    <w:next w:val="Normal"/>
    <w:autoRedefine/>
    <w:uiPriority w:val="39"/>
    <w:semiHidden/>
    <w:unhideWhenUsed/>
    <w:rsid w:val="004B7E2E"/>
    <w:pPr>
      <w:ind w:left="720"/>
    </w:pPr>
    <w:rPr>
      <w:rFonts w:cstheme="minorHAnsi"/>
      <w:sz w:val="20"/>
      <w:szCs w:val="20"/>
    </w:rPr>
  </w:style>
  <w:style w:type="paragraph" w:styleId="TOC5">
    <w:name w:val="toc 5"/>
    <w:basedOn w:val="Normal"/>
    <w:next w:val="Normal"/>
    <w:autoRedefine/>
    <w:uiPriority w:val="39"/>
    <w:semiHidden/>
    <w:unhideWhenUsed/>
    <w:rsid w:val="004B7E2E"/>
    <w:pPr>
      <w:ind w:left="960"/>
    </w:pPr>
    <w:rPr>
      <w:rFonts w:cstheme="minorHAnsi"/>
      <w:sz w:val="20"/>
      <w:szCs w:val="20"/>
    </w:rPr>
  </w:style>
  <w:style w:type="paragraph" w:styleId="TOC6">
    <w:name w:val="toc 6"/>
    <w:basedOn w:val="Normal"/>
    <w:next w:val="Normal"/>
    <w:autoRedefine/>
    <w:uiPriority w:val="39"/>
    <w:semiHidden/>
    <w:unhideWhenUsed/>
    <w:rsid w:val="004B7E2E"/>
    <w:pPr>
      <w:ind w:left="1200"/>
    </w:pPr>
    <w:rPr>
      <w:rFonts w:cstheme="minorHAnsi"/>
      <w:sz w:val="20"/>
      <w:szCs w:val="20"/>
    </w:rPr>
  </w:style>
  <w:style w:type="paragraph" w:styleId="TOC7">
    <w:name w:val="toc 7"/>
    <w:basedOn w:val="Normal"/>
    <w:next w:val="Normal"/>
    <w:autoRedefine/>
    <w:uiPriority w:val="39"/>
    <w:semiHidden/>
    <w:unhideWhenUsed/>
    <w:rsid w:val="004B7E2E"/>
    <w:pPr>
      <w:ind w:left="1440"/>
    </w:pPr>
    <w:rPr>
      <w:rFonts w:cstheme="minorHAnsi"/>
      <w:sz w:val="20"/>
      <w:szCs w:val="20"/>
    </w:rPr>
  </w:style>
  <w:style w:type="paragraph" w:styleId="TOC8">
    <w:name w:val="toc 8"/>
    <w:basedOn w:val="Normal"/>
    <w:next w:val="Normal"/>
    <w:autoRedefine/>
    <w:uiPriority w:val="39"/>
    <w:semiHidden/>
    <w:unhideWhenUsed/>
    <w:rsid w:val="004B7E2E"/>
    <w:pPr>
      <w:ind w:left="1680"/>
    </w:pPr>
    <w:rPr>
      <w:rFonts w:cstheme="minorHAnsi"/>
      <w:sz w:val="20"/>
      <w:szCs w:val="20"/>
    </w:rPr>
  </w:style>
  <w:style w:type="paragraph" w:styleId="TOC9">
    <w:name w:val="toc 9"/>
    <w:basedOn w:val="Normal"/>
    <w:next w:val="Normal"/>
    <w:autoRedefine/>
    <w:uiPriority w:val="39"/>
    <w:semiHidden/>
    <w:unhideWhenUsed/>
    <w:rsid w:val="004B7E2E"/>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531588">
      <w:bodyDiv w:val="1"/>
      <w:marLeft w:val="0"/>
      <w:marRight w:val="0"/>
      <w:marTop w:val="0"/>
      <w:marBottom w:val="0"/>
      <w:divBdr>
        <w:top w:val="none" w:sz="0" w:space="0" w:color="auto"/>
        <w:left w:val="none" w:sz="0" w:space="0" w:color="auto"/>
        <w:bottom w:val="none" w:sz="0" w:space="0" w:color="auto"/>
        <w:right w:val="none" w:sz="0" w:space="0" w:color="auto"/>
      </w:divBdr>
      <w:divsChild>
        <w:div w:id="539391925">
          <w:marLeft w:val="0"/>
          <w:marRight w:val="0"/>
          <w:marTop w:val="0"/>
          <w:marBottom w:val="0"/>
          <w:divBdr>
            <w:top w:val="none" w:sz="0" w:space="0" w:color="auto"/>
            <w:left w:val="none" w:sz="0" w:space="0" w:color="auto"/>
            <w:bottom w:val="none" w:sz="0" w:space="0" w:color="auto"/>
            <w:right w:val="none" w:sz="0" w:space="0" w:color="auto"/>
          </w:divBdr>
          <w:divsChild>
            <w:div w:id="427845170">
              <w:marLeft w:val="0"/>
              <w:marRight w:val="0"/>
              <w:marTop w:val="0"/>
              <w:marBottom w:val="0"/>
              <w:divBdr>
                <w:top w:val="none" w:sz="0" w:space="0" w:color="auto"/>
                <w:left w:val="none" w:sz="0" w:space="0" w:color="auto"/>
                <w:bottom w:val="none" w:sz="0" w:space="0" w:color="auto"/>
                <w:right w:val="none" w:sz="0" w:space="0" w:color="auto"/>
              </w:divBdr>
              <w:divsChild>
                <w:div w:id="707531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2465155">
      <w:bodyDiv w:val="1"/>
      <w:marLeft w:val="0"/>
      <w:marRight w:val="0"/>
      <w:marTop w:val="0"/>
      <w:marBottom w:val="0"/>
      <w:divBdr>
        <w:top w:val="none" w:sz="0" w:space="0" w:color="auto"/>
        <w:left w:val="none" w:sz="0" w:space="0" w:color="auto"/>
        <w:bottom w:val="none" w:sz="0" w:space="0" w:color="auto"/>
        <w:right w:val="none" w:sz="0" w:space="0" w:color="auto"/>
      </w:divBdr>
    </w:div>
    <w:div w:id="600794654">
      <w:bodyDiv w:val="1"/>
      <w:marLeft w:val="0"/>
      <w:marRight w:val="0"/>
      <w:marTop w:val="0"/>
      <w:marBottom w:val="0"/>
      <w:divBdr>
        <w:top w:val="none" w:sz="0" w:space="0" w:color="auto"/>
        <w:left w:val="none" w:sz="0" w:space="0" w:color="auto"/>
        <w:bottom w:val="none" w:sz="0" w:space="0" w:color="auto"/>
        <w:right w:val="none" w:sz="0" w:space="0" w:color="auto"/>
      </w:divBdr>
      <w:divsChild>
        <w:div w:id="899246217">
          <w:marLeft w:val="0"/>
          <w:marRight w:val="0"/>
          <w:marTop w:val="0"/>
          <w:marBottom w:val="0"/>
          <w:divBdr>
            <w:top w:val="single" w:sz="2" w:space="0" w:color="D9D9E3"/>
            <w:left w:val="single" w:sz="2" w:space="0" w:color="D9D9E3"/>
            <w:bottom w:val="single" w:sz="2" w:space="0" w:color="D9D9E3"/>
            <w:right w:val="single" w:sz="2" w:space="0" w:color="D9D9E3"/>
          </w:divBdr>
          <w:divsChild>
            <w:div w:id="2033916668">
              <w:marLeft w:val="0"/>
              <w:marRight w:val="0"/>
              <w:marTop w:val="0"/>
              <w:marBottom w:val="0"/>
              <w:divBdr>
                <w:top w:val="single" w:sz="2" w:space="0" w:color="D9D9E3"/>
                <w:left w:val="single" w:sz="2" w:space="0" w:color="D9D9E3"/>
                <w:bottom w:val="single" w:sz="2" w:space="0" w:color="D9D9E3"/>
                <w:right w:val="single" w:sz="2" w:space="0" w:color="D9D9E3"/>
              </w:divBdr>
              <w:divsChild>
                <w:div w:id="1629897609">
                  <w:marLeft w:val="0"/>
                  <w:marRight w:val="0"/>
                  <w:marTop w:val="0"/>
                  <w:marBottom w:val="0"/>
                  <w:divBdr>
                    <w:top w:val="single" w:sz="2" w:space="0" w:color="D9D9E3"/>
                    <w:left w:val="single" w:sz="2" w:space="0" w:color="D9D9E3"/>
                    <w:bottom w:val="single" w:sz="2" w:space="0" w:color="D9D9E3"/>
                    <w:right w:val="single" w:sz="2" w:space="0" w:color="D9D9E3"/>
                  </w:divBdr>
                  <w:divsChild>
                    <w:div w:id="1471483687">
                      <w:marLeft w:val="0"/>
                      <w:marRight w:val="0"/>
                      <w:marTop w:val="0"/>
                      <w:marBottom w:val="0"/>
                      <w:divBdr>
                        <w:top w:val="single" w:sz="2" w:space="0" w:color="D9D9E3"/>
                        <w:left w:val="single" w:sz="2" w:space="0" w:color="D9D9E3"/>
                        <w:bottom w:val="single" w:sz="2" w:space="0" w:color="D9D9E3"/>
                        <w:right w:val="single" w:sz="2" w:space="0" w:color="D9D9E3"/>
                      </w:divBdr>
                      <w:divsChild>
                        <w:div w:id="162167322">
                          <w:marLeft w:val="0"/>
                          <w:marRight w:val="0"/>
                          <w:marTop w:val="0"/>
                          <w:marBottom w:val="0"/>
                          <w:divBdr>
                            <w:top w:val="single" w:sz="2" w:space="0" w:color="auto"/>
                            <w:left w:val="single" w:sz="2" w:space="0" w:color="auto"/>
                            <w:bottom w:val="single" w:sz="6" w:space="0" w:color="auto"/>
                            <w:right w:val="single" w:sz="2" w:space="0" w:color="auto"/>
                          </w:divBdr>
                          <w:divsChild>
                            <w:div w:id="451018862">
                              <w:marLeft w:val="0"/>
                              <w:marRight w:val="0"/>
                              <w:marTop w:val="100"/>
                              <w:marBottom w:val="100"/>
                              <w:divBdr>
                                <w:top w:val="single" w:sz="2" w:space="0" w:color="D9D9E3"/>
                                <w:left w:val="single" w:sz="2" w:space="0" w:color="D9D9E3"/>
                                <w:bottom w:val="single" w:sz="2" w:space="0" w:color="D9D9E3"/>
                                <w:right w:val="single" w:sz="2" w:space="0" w:color="D9D9E3"/>
                              </w:divBdr>
                              <w:divsChild>
                                <w:div w:id="1670983093">
                                  <w:marLeft w:val="0"/>
                                  <w:marRight w:val="0"/>
                                  <w:marTop w:val="0"/>
                                  <w:marBottom w:val="0"/>
                                  <w:divBdr>
                                    <w:top w:val="single" w:sz="2" w:space="0" w:color="D9D9E3"/>
                                    <w:left w:val="single" w:sz="2" w:space="0" w:color="D9D9E3"/>
                                    <w:bottom w:val="single" w:sz="2" w:space="0" w:color="D9D9E3"/>
                                    <w:right w:val="single" w:sz="2" w:space="0" w:color="D9D9E3"/>
                                  </w:divBdr>
                                  <w:divsChild>
                                    <w:div w:id="490214457">
                                      <w:marLeft w:val="0"/>
                                      <w:marRight w:val="0"/>
                                      <w:marTop w:val="0"/>
                                      <w:marBottom w:val="0"/>
                                      <w:divBdr>
                                        <w:top w:val="single" w:sz="2" w:space="0" w:color="D9D9E3"/>
                                        <w:left w:val="single" w:sz="2" w:space="0" w:color="D9D9E3"/>
                                        <w:bottom w:val="single" w:sz="2" w:space="0" w:color="D9D9E3"/>
                                        <w:right w:val="single" w:sz="2" w:space="0" w:color="D9D9E3"/>
                                      </w:divBdr>
                                      <w:divsChild>
                                        <w:div w:id="1195196511">
                                          <w:marLeft w:val="0"/>
                                          <w:marRight w:val="0"/>
                                          <w:marTop w:val="0"/>
                                          <w:marBottom w:val="0"/>
                                          <w:divBdr>
                                            <w:top w:val="single" w:sz="2" w:space="0" w:color="D9D9E3"/>
                                            <w:left w:val="single" w:sz="2" w:space="0" w:color="D9D9E3"/>
                                            <w:bottom w:val="single" w:sz="2" w:space="0" w:color="D9D9E3"/>
                                            <w:right w:val="single" w:sz="2" w:space="0" w:color="D9D9E3"/>
                                          </w:divBdr>
                                          <w:divsChild>
                                            <w:div w:id="19872028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86544459">
          <w:marLeft w:val="0"/>
          <w:marRight w:val="0"/>
          <w:marTop w:val="0"/>
          <w:marBottom w:val="0"/>
          <w:divBdr>
            <w:top w:val="none" w:sz="0" w:space="0" w:color="auto"/>
            <w:left w:val="none" w:sz="0" w:space="0" w:color="auto"/>
            <w:bottom w:val="none" w:sz="0" w:space="0" w:color="auto"/>
            <w:right w:val="none" w:sz="0" w:space="0" w:color="auto"/>
          </w:divBdr>
        </w:div>
      </w:divsChild>
    </w:div>
    <w:div w:id="689842349">
      <w:bodyDiv w:val="1"/>
      <w:marLeft w:val="0"/>
      <w:marRight w:val="0"/>
      <w:marTop w:val="0"/>
      <w:marBottom w:val="0"/>
      <w:divBdr>
        <w:top w:val="none" w:sz="0" w:space="0" w:color="auto"/>
        <w:left w:val="none" w:sz="0" w:space="0" w:color="auto"/>
        <w:bottom w:val="none" w:sz="0" w:space="0" w:color="auto"/>
        <w:right w:val="none" w:sz="0" w:space="0" w:color="auto"/>
      </w:divBdr>
      <w:divsChild>
        <w:div w:id="1524977384">
          <w:marLeft w:val="0"/>
          <w:marRight w:val="0"/>
          <w:marTop w:val="0"/>
          <w:marBottom w:val="0"/>
          <w:divBdr>
            <w:top w:val="none" w:sz="0" w:space="0" w:color="auto"/>
            <w:left w:val="none" w:sz="0" w:space="0" w:color="auto"/>
            <w:bottom w:val="none" w:sz="0" w:space="0" w:color="auto"/>
            <w:right w:val="none" w:sz="0" w:space="0" w:color="auto"/>
          </w:divBdr>
          <w:divsChild>
            <w:div w:id="155998790">
              <w:marLeft w:val="0"/>
              <w:marRight w:val="0"/>
              <w:marTop w:val="0"/>
              <w:marBottom w:val="0"/>
              <w:divBdr>
                <w:top w:val="none" w:sz="0" w:space="0" w:color="auto"/>
                <w:left w:val="none" w:sz="0" w:space="0" w:color="auto"/>
                <w:bottom w:val="none" w:sz="0" w:space="0" w:color="auto"/>
                <w:right w:val="none" w:sz="0" w:space="0" w:color="auto"/>
              </w:divBdr>
              <w:divsChild>
                <w:div w:id="214433819">
                  <w:marLeft w:val="0"/>
                  <w:marRight w:val="0"/>
                  <w:marTop w:val="0"/>
                  <w:marBottom w:val="0"/>
                  <w:divBdr>
                    <w:top w:val="none" w:sz="0" w:space="0" w:color="auto"/>
                    <w:left w:val="none" w:sz="0" w:space="0" w:color="auto"/>
                    <w:bottom w:val="none" w:sz="0" w:space="0" w:color="auto"/>
                    <w:right w:val="none" w:sz="0" w:space="0" w:color="auto"/>
                  </w:divBdr>
                  <w:divsChild>
                    <w:div w:id="1384208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0539951">
      <w:bodyDiv w:val="1"/>
      <w:marLeft w:val="0"/>
      <w:marRight w:val="0"/>
      <w:marTop w:val="0"/>
      <w:marBottom w:val="0"/>
      <w:divBdr>
        <w:top w:val="none" w:sz="0" w:space="0" w:color="auto"/>
        <w:left w:val="none" w:sz="0" w:space="0" w:color="auto"/>
        <w:bottom w:val="none" w:sz="0" w:space="0" w:color="auto"/>
        <w:right w:val="none" w:sz="0" w:space="0" w:color="auto"/>
      </w:divBdr>
      <w:divsChild>
        <w:div w:id="1903052917">
          <w:marLeft w:val="0"/>
          <w:marRight w:val="0"/>
          <w:marTop w:val="0"/>
          <w:marBottom w:val="0"/>
          <w:divBdr>
            <w:top w:val="none" w:sz="0" w:space="0" w:color="auto"/>
            <w:left w:val="none" w:sz="0" w:space="0" w:color="auto"/>
            <w:bottom w:val="none" w:sz="0" w:space="0" w:color="auto"/>
            <w:right w:val="none" w:sz="0" w:space="0" w:color="auto"/>
          </w:divBdr>
          <w:divsChild>
            <w:div w:id="117450798">
              <w:marLeft w:val="0"/>
              <w:marRight w:val="0"/>
              <w:marTop w:val="0"/>
              <w:marBottom w:val="0"/>
              <w:divBdr>
                <w:top w:val="none" w:sz="0" w:space="0" w:color="auto"/>
                <w:left w:val="none" w:sz="0" w:space="0" w:color="auto"/>
                <w:bottom w:val="none" w:sz="0" w:space="0" w:color="auto"/>
                <w:right w:val="none" w:sz="0" w:space="0" w:color="auto"/>
              </w:divBdr>
              <w:divsChild>
                <w:div w:id="768820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385698">
      <w:bodyDiv w:val="1"/>
      <w:marLeft w:val="0"/>
      <w:marRight w:val="0"/>
      <w:marTop w:val="0"/>
      <w:marBottom w:val="0"/>
      <w:divBdr>
        <w:top w:val="none" w:sz="0" w:space="0" w:color="auto"/>
        <w:left w:val="none" w:sz="0" w:space="0" w:color="auto"/>
        <w:bottom w:val="none" w:sz="0" w:space="0" w:color="auto"/>
        <w:right w:val="none" w:sz="0" w:space="0" w:color="auto"/>
      </w:divBdr>
      <w:divsChild>
        <w:div w:id="814445328">
          <w:marLeft w:val="0"/>
          <w:marRight w:val="0"/>
          <w:marTop w:val="0"/>
          <w:marBottom w:val="0"/>
          <w:divBdr>
            <w:top w:val="none" w:sz="0" w:space="0" w:color="auto"/>
            <w:left w:val="none" w:sz="0" w:space="0" w:color="auto"/>
            <w:bottom w:val="none" w:sz="0" w:space="0" w:color="auto"/>
            <w:right w:val="none" w:sz="0" w:space="0" w:color="auto"/>
          </w:divBdr>
          <w:divsChild>
            <w:div w:id="1400664186">
              <w:marLeft w:val="0"/>
              <w:marRight w:val="0"/>
              <w:marTop w:val="0"/>
              <w:marBottom w:val="0"/>
              <w:divBdr>
                <w:top w:val="none" w:sz="0" w:space="0" w:color="auto"/>
                <w:left w:val="none" w:sz="0" w:space="0" w:color="auto"/>
                <w:bottom w:val="none" w:sz="0" w:space="0" w:color="auto"/>
                <w:right w:val="none" w:sz="0" w:space="0" w:color="auto"/>
              </w:divBdr>
              <w:divsChild>
                <w:div w:id="1112899121">
                  <w:marLeft w:val="0"/>
                  <w:marRight w:val="0"/>
                  <w:marTop w:val="0"/>
                  <w:marBottom w:val="0"/>
                  <w:divBdr>
                    <w:top w:val="none" w:sz="0" w:space="0" w:color="auto"/>
                    <w:left w:val="none" w:sz="0" w:space="0" w:color="auto"/>
                    <w:bottom w:val="none" w:sz="0" w:space="0" w:color="auto"/>
                    <w:right w:val="none" w:sz="0" w:space="0" w:color="auto"/>
                  </w:divBdr>
                  <w:divsChild>
                    <w:div w:id="2054454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023120">
      <w:bodyDiv w:val="1"/>
      <w:marLeft w:val="0"/>
      <w:marRight w:val="0"/>
      <w:marTop w:val="0"/>
      <w:marBottom w:val="0"/>
      <w:divBdr>
        <w:top w:val="none" w:sz="0" w:space="0" w:color="auto"/>
        <w:left w:val="none" w:sz="0" w:space="0" w:color="auto"/>
        <w:bottom w:val="none" w:sz="0" w:space="0" w:color="auto"/>
        <w:right w:val="none" w:sz="0" w:space="0" w:color="auto"/>
      </w:divBdr>
      <w:divsChild>
        <w:div w:id="2062635790">
          <w:marLeft w:val="0"/>
          <w:marRight w:val="0"/>
          <w:marTop w:val="0"/>
          <w:marBottom w:val="0"/>
          <w:divBdr>
            <w:top w:val="single" w:sz="2" w:space="0" w:color="D9D9E3"/>
            <w:left w:val="single" w:sz="2" w:space="0" w:color="D9D9E3"/>
            <w:bottom w:val="single" w:sz="2" w:space="0" w:color="D9D9E3"/>
            <w:right w:val="single" w:sz="2" w:space="0" w:color="D9D9E3"/>
          </w:divBdr>
          <w:divsChild>
            <w:div w:id="1133670534">
              <w:marLeft w:val="0"/>
              <w:marRight w:val="0"/>
              <w:marTop w:val="0"/>
              <w:marBottom w:val="0"/>
              <w:divBdr>
                <w:top w:val="single" w:sz="2" w:space="0" w:color="D9D9E3"/>
                <w:left w:val="single" w:sz="2" w:space="0" w:color="D9D9E3"/>
                <w:bottom w:val="single" w:sz="2" w:space="0" w:color="D9D9E3"/>
                <w:right w:val="single" w:sz="2" w:space="0" w:color="D9D9E3"/>
              </w:divBdr>
              <w:divsChild>
                <w:div w:id="1078942488">
                  <w:marLeft w:val="0"/>
                  <w:marRight w:val="0"/>
                  <w:marTop w:val="0"/>
                  <w:marBottom w:val="0"/>
                  <w:divBdr>
                    <w:top w:val="single" w:sz="2" w:space="0" w:color="D9D9E3"/>
                    <w:left w:val="single" w:sz="2" w:space="0" w:color="D9D9E3"/>
                    <w:bottom w:val="single" w:sz="2" w:space="0" w:color="D9D9E3"/>
                    <w:right w:val="single" w:sz="2" w:space="0" w:color="D9D9E3"/>
                  </w:divBdr>
                  <w:divsChild>
                    <w:div w:id="2028602607">
                      <w:marLeft w:val="0"/>
                      <w:marRight w:val="0"/>
                      <w:marTop w:val="0"/>
                      <w:marBottom w:val="0"/>
                      <w:divBdr>
                        <w:top w:val="single" w:sz="2" w:space="0" w:color="D9D9E3"/>
                        <w:left w:val="single" w:sz="2" w:space="0" w:color="D9D9E3"/>
                        <w:bottom w:val="single" w:sz="2" w:space="0" w:color="D9D9E3"/>
                        <w:right w:val="single" w:sz="2" w:space="0" w:color="D9D9E3"/>
                      </w:divBdr>
                      <w:divsChild>
                        <w:div w:id="811291043">
                          <w:marLeft w:val="0"/>
                          <w:marRight w:val="0"/>
                          <w:marTop w:val="0"/>
                          <w:marBottom w:val="0"/>
                          <w:divBdr>
                            <w:top w:val="single" w:sz="2" w:space="0" w:color="auto"/>
                            <w:left w:val="single" w:sz="2" w:space="0" w:color="auto"/>
                            <w:bottom w:val="single" w:sz="6" w:space="0" w:color="auto"/>
                            <w:right w:val="single" w:sz="2" w:space="0" w:color="auto"/>
                          </w:divBdr>
                          <w:divsChild>
                            <w:div w:id="1956446586">
                              <w:marLeft w:val="0"/>
                              <w:marRight w:val="0"/>
                              <w:marTop w:val="100"/>
                              <w:marBottom w:val="100"/>
                              <w:divBdr>
                                <w:top w:val="single" w:sz="2" w:space="0" w:color="D9D9E3"/>
                                <w:left w:val="single" w:sz="2" w:space="0" w:color="D9D9E3"/>
                                <w:bottom w:val="single" w:sz="2" w:space="0" w:color="D9D9E3"/>
                                <w:right w:val="single" w:sz="2" w:space="0" w:color="D9D9E3"/>
                              </w:divBdr>
                              <w:divsChild>
                                <w:div w:id="1910769581">
                                  <w:marLeft w:val="0"/>
                                  <w:marRight w:val="0"/>
                                  <w:marTop w:val="0"/>
                                  <w:marBottom w:val="0"/>
                                  <w:divBdr>
                                    <w:top w:val="single" w:sz="2" w:space="0" w:color="D9D9E3"/>
                                    <w:left w:val="single" w:sz="2" w:space="0" w:color="D9D9E3"/>
                                    <w:bottom w:val="single" w:sz="2" w:space="0" w:color="D9D9E3"/>
                                    <w:right w:val="single" w:sz="2" w:space="0" w:color="D9D9E3"/>
                                  </w:divBdr>
                                  <w:divsChild>
                                    <w:div w:id="2081949839">
                                      <w:marLeft w:val="0"/>
                                      <w:marRight w:val="0"/>
                                      <w:marTop w:val="0"/>
                                      <w:marBottom w:val="0"/>
                                      <w:divBdr>
                                        <w:top w:val="single" w:sz="2" w:space="0" w:color="D9D9E3"/>
                                        <w:left w:val="single" w:sz="2" w:space="0" w:color="D9D9E3"/>
                                        <w:bottom w:val="single" w:sz="2" w:space="0" w:color="D9D9E3"/>
                                        <w:right w:val="single" w:sz="2" w:space="0" w:color="D9D9E3"/>
                                      </w:divBdr>
                                      <w:divsChild>
                                        <w:div w:id="1412773224">
                                          <w:marLeft w:val="0"/>
                                          <w:marRight w:val="0"/>
                                          <w:marTop w:val="0"/>
                                          <w:marBottom w:val="0"/>
                                          <w:divBdr>
                                            <w:top w:val="single" w:sz="2" w:space="0" w:color="D9D9E3"/>
                                            <w:left w:val="single" w:sz="2" w:space="0" w:color="D9D9E3"/>
                                            <w:bottom w:val="single" w:sz="2" w:space="0" w:color="D9D9E3"/>
                                            <w:right w:val="single" w:sz="2" w:space="0" w:color="D9D9E3"/>
                                          </w:divBdr>
                                          <w:divsChild>
                                            <w:div w:id="11287439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01475618">
          <w:marLeft w:val="0"/>
          <w:marRight w:val="0"/>
          <w:marTop w:val="0"/>
          <w:marBottom w:val="0"/>
          <w:divBdr>
            <w:top w:val="none" w:sz="0" w:space="0" w:color="auto"/>
            <w:left w:val="none" w:sz="0" w:space="0" w:color="auto"/>
            <w:bottom w:val="none" w:sz="0" w:space="0" w:color="auto"/>
            <w:right w:val="none" w:sz="0" w:space="0" w:color="auto"/>
          </w:divBdr>
          <w:divsChild>
            <w:div w:id="597298459">
              <w:marLeft w:val="0"/>
              <w:marRight w:val="0"/>
              <w:marTop w:val="0"/>
              <w:marBottom w:val="0"/>
              <w:divBdr>
                <w:top w:val="single" w:sz="2" w:space="0" w:color="D9D9E3"/>
                <w:left w:val="single" w:sz="2" w:space="0" w:color="D9D9E3"/>
                <w:bottom w:val="single" w:sz="2" w:space="0" w:color="D9D9E3"/>
                <w:right w:val="single" w:sz="2" w:space="0" w:color="D9D9E3"/>
              </w:divBdr>
              <w:divsChild>
                <w:div w:id="718823925">
                  <w:marLeft w:val="0"/>
                  <w:marRight w:val="0"/>
                  <w:marTop w:val="0"/>
                  <w:marBottom w:val="0"/>
                  <w:divBdr>
                    <w:top w:val="single" w:sz="2" w:space="0" w:color="D9D9E3"/>
                    <w:left w:val="single" w:sz="2" w:space="0" w:color="D9D9E3"/>
                    <w:bottom w:val="single" w:sz="2" w:space="0" w:color="D9D9E3"/>
                    <w:right w:val="single" w:sz="2" w:space="0" w:color="D9D9E3"/>
                  </w:divBdr>
                  <w:divsChild>
                    <w:div w:id="1890728134">
                      <w:marLeft w:val="0"/>
                      <w:marRight w:val="0"/>
                      <w:marTop w:val="0"/>
                      <w:marBottom w:val="0"/>
                      <w:divBdr>
                        <w:top w:val="single" w:sz="2" w:space="0" w:color="D9D9E3"/>
                        <w:left w:val="single" w:sz="2" w:space="0" w:color="D9D9E3"/>
                        <w:bottom w:val="single" w:sz="2" w:space="0" w:color="D9D9E3"/>
                        <w:right w:val="single" w:sz="2" w:space="0" w:color="D9D9E3"/>
                      </w:divBdr>
                      <w:divsChild>
                        <w:div w:id="15740466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97025619">
      <w:bodyDiv w:val="1"/>
      <w:marLeft w:val="0"/>
      <w:marRight w:val="0"/>
      <w:marTop w:val="0"/>
      <w:marBottom w:val="0"/>
      <w:divBdr>
        <w:top w:val="none" w:sz="0" w:space="0" w:color="auto"/>
        <w:left w:val="none" w:sz="0" w:space="0" w:color="auto"/>
        <w:bottom w:val="none" w:sz="0" w:space="0" w:color="auto"/>
        <w:right w:val="none" w:sz="0" w:space="0" w:color="auto"/>
      </w:divBdr>
      <w:divsChild>
        <w:div w:id="1400054823">
          <w:marLeft w:val="0"/>
          <w:marRight w:val="0"/>
          <w:marTop w:val="0"/>
          <w:marBottom w:val="0"/>
          <w:divBdr>
            <w:top w:val="single" w:sz="2" w:space="0" w:color="D9D9E3"/>
            <w:left w:val="single" w:sz="2" w:space="0" w:color="D9D9E3"/>
            <w:bottom w:val="single" w:sz="2" w:space="0" w:color="D9D9E3"/>
            <w:right w:val="single" w:sz="2" w:space="0" w:color="D9D9E3"/>
          </w:divBdr>
          <w:divsChild>
            <w:div w:id="1892767198">
              <w:marLeft w:val="0"/>
              <w:marRight w:val="0"/>
              <w:marTop w:val="0"/>
              <w:marBottom w:val="0"/>
              <w:divBdr>
                <w:top w:val="single" w:sz="2" w:space="0" w:color="D9D9E3"/>
                <w:left w:val="single" w:sz="2" w:space="0" w:color="D9D9E3"/>
                <w:bottom w:val="single" w:sz="2" w:space="0" w:color="D9D9E3"/>
                <w:right w:val="single" w:sz="2" w:space="0" w:color="D9D9E3"/>
              </w:divBdr>
              <w:divsChild>
                <w:div w:id="945499229">
                  <w:marLeft w:val="0"/>
                  <w:marRight w:val="0"/>
                  <w:marTop w:val="0"/>
                  <w:marBottom w:val="0"/>
                  <w:divBdr>
                    <w:top w:val="single" w:sz="2" w:space="0" w:color="D9D9E3"/>
                    <w:left w:val="single" w:sz="2" w:space="0" w:color="D9D9E3"/>
                    <w:bottom w:val="single" w:sz="2" w:space="0" w:color="D9D9E3"/>
                    <w:right w:val="single" w:sz="2" w:space="0" w:color="D9D9E3"/>
                  </w:divBdr>
                  <w:divsChild>
                    <w:div w:id="1629241510">
                      <w:marLeft w:val="0"/>
                      <w:marRight w:val="0"/>
                      <w:marTop w:val="0"/>
                      <w:marBottom w:val="0"/>
                      <w:divBdr>
                        <w:top w:val="single" w:sz="2" w:space="0" w:color="D9D9E3"/>
                        <w:left w:val="single" w:sz="2" w:space="0" w:color="D9D9E3"/>
                        <w:bottom w:val="single" w:sz="2" w:space="0" w:color="D9D9E3"/>
                        <w:right w:val="single" w:sz="2" w:space="0" w:color="D9D9E3"/>
                      </w:divBdr>
                      <w:divsChild>
                        <w:div w:id="1969624878">
                          <w:marLeft w:val="0"/>
                          <w:marRight w:val="0"/>
                          <w:marTop w:val="0"/>
                          <w:marBottom w:val="0"/>
                          <w:divBdr>
                            <w:top w:val="single" w:sz="2" w:space="0" w:color="auto"/>
                            <w:left w:val="single" w:sz="2" w:space="0" w:color="auto"/>
                            <w:bottom w:val="single" w:sz="6" w:space="0" w:color="auto"/>
                            <w:right w:val="single" w:sz="2" w:space="0" w:color="auto"/>
                          </w:divBdr>
                          <w:divsChild>
                            <w:div w:id="126238297">
                              <w:marLeft w:val="0"/>
                              <w:marRight w:val="0"/>
                              <w:marTop w:val="100"/>
                              <w:marBottom w:val="100"/>
                              <w:divBdr>
                                <w:top w:val="single" w:sz="2" w:space="0" w:color="D9D9E3"/>
                                <w:left w:val="single" w:sz="2" w:space="0" w:color="D9D9E3"/>
                                <w:bottom w:val="single" w:sz="2" w:space="0" w:color="D9D9E3"/>
                                <w:right w:val="single" w:sz="2" w:space="0" w:color="D9D9E3"/>
                              </w:divBdr>
                              <w:divsChild>
                                <w:div w:id="823664215">
                                  <w:marLeft w:val="0"/>
                                  <w:marRight w:val="0"/>
                                  <w:marTop w:val="0"/>
                                  <w:marBottom w:val="0"/>
                                  <w:divBdr>
                                    <w:top w:val="single" w:sz="2" w:space="0" w:color="D9D9E3"/>
                                    <w:left w:val="single" w:sz="2" w:space="0" w:color="D9D9E3"/>
                                    <w:bottom w:val="single" w:sz="2" w:space="0" w:color="D9D9E3"/>
                                    <w:right w:val="single" w:sz="2" w:space="0" w:color="D9D9E3"/>
                                  </w:divBdr>
                                  <w:divsChild>
                                    <w:div w:id="1742213316">
                                      <w:marLeft w:val="0"/>
                                      <w:marRight w:val="0"/>
                                      <w:marTop w:val="0"/>
                                      <w:marBottom w:val="0"/>
                                      <w:divBdr>
                                        <w:top w:val="single" w:sz="2" w:space="0" w:color="D9D9E3"/>
                                        <w:left w:val="single" w:sz="2" w:space="0" w:color="D9D9E3"/>
                                        <w:bottom w:val="single" w:sz="2" w:space="0" w:color="D9D9E3"/>
                                        <w:right w:val="single" w:sz="2" w:space="0" w:color="D9D9E3"/>
                                      </w:divBdr>
                                      <w:divsChild>
                                        <w:div w:id="1740396006">
                                          <w:marLeft w:val="0"/>
                                          <w:marRight w:val="0"/>
                                          <w:marTop w:val="0"/>
                                          <w:marBottom w:val="0"/>
                                          <w:divBdr>
                                            <w:top w:val="single" w:sz="2" w:space="0" w:color="D9D9E3"/>
                                            <w:left w:val="single" w:sz="2" w:space="0" w:color="D9D9E3"/>
                                            <w:bottom w:val="single" w:sz="2" w:space="0" w:color="D9D9E3"/>
                                            <w:right w:val="single" w:sz="2" w:space="0" w:color="D9D9E3"/>
                                          </w:divBdr>
                                          <w:divsChild>
                                            <w:div w:id="1652164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8649837">
          <w:marLeft w:val="0"/>
          <w:marRight w:val="0"/>
          <w:marTop w:val="0"/>
          <w:marBottom w:val="0"/>
          <w:divBdr>
            <w:top w:val="none" w:sz="0" w:space="0" w:color="auto"/>
            <w:left w:val="none" w:sz="0" w:space="0" w:color="auto"/>
            <w:bottom w:val="none" w:sz="0" w:space="0" w:color="auto"/>
            <w:right w:val="none" w:sz="0" w:space="0" w:color="auto"/>
          </w:divBdr>
          <w:divsChild>
            <w:div w:id="1584610792">
              <w:marLeft w:val="0"/>
              <w:marRight w:val="0"/>
              <w:marTop w:val="0"/>
              <w:marBottom w:val="0"/>
              <w:divBdr>
                <w:top w:val="single" w:sz="2" w:space="0" w:color="D9D9E3"/>
                <w:left w:val="single" w:sz="2" w:space="0" w:color="D9D9E3"/>
                <w:bottom w:val="single" w:sz="2" w:space="0" w:color="D9D9E3"/>
                <w:right w:val="single" w:sz="2" w:space="0" w:color="D9D9E3"/>
              </w:divBdr>
              <w:divsChild>
                <w:div w:id="1185095554">
                  <w:marLeft w:val="0"/>
                  <w:marRight w:val="0"/>
                  <w:marTop w:val="0"/>
                  <w:marBottom w:val="0"/>
                  <w:divBdr>
                    <w:top w:val="single" w:sz="2" w:space="0" w:color="D9D9E3"/>
                    <w:left w:val="single" w:sz="2" w:space="0" w:color="D9D9E3"/>
                    <w:bottom w:val="single" w:sz="2" w:space="0" w:color="D9D9E3"/>
                    <w:right w:val="single" w:sz="2" w:space="0" w:color="D9D9E3"/>
                  </w:divBdr>
                  <w:divsChild>
                    <w:div w:id="495538083">
                      <w:marLeft w:val="0"/>
                      <w:marRight w:val="0"/>
                      <w:marTop w:val="0"/>
                      <w:marBottom w:val="0"/>
                      <w:divBdr>
                        <w:top w:val="single" w:sz="2" w:space="0" w:color="D9D9E3"/>
                        <w:left w:val="single" w:sz="2" w:space="0" w:color="D9D9E3"/>
                        <w:bottom w:val="single" w:sz="2" w:space="0" w:color="D9D9E3"/>
                        <w:right w:val="single" w:sz="2" w:space="0" w:color="D9D9E3"/>
                      </w:divBdr>
                      <w:divsChild>
                        <w:div w:id="20182688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60258413">
      <w:bodyDiv w:val="1"/>
      <w:marLeft w:val="0"/>
      <w:marRight w:val="0"/>
      <w:marTop w:val="0"/>
      <w:marBottom w:val="0"/>
      <w:divBdr>
        <w:top w:val="none" w:sz="0" w:space="0" w:color="auto"/>
        <w:left w:val="none" w:sz="0" w:space="0" w:color="auto"/>
        <w:bottom w:val="none" w:sz="0" w:space="0" w:color="auto"/>
        <w:right w:val="none" w:sz="0" w:space="0" w:color="auto"/>
      </w:divBdr>
      <w:divsChild>
        <w:div w:id="1634218142">
          <w:marLeft w:val="0"/>
          <w:marRight w:val="0"/>
          <w:marTop w:val="0"/>
          <w:marBottom w:val="0"/>
          <w:divBdr>
            <w:top w:val="single" w:sz="2" w:space="0" w:color="D9D9E3"/>
            <w:left w:val="single" w:sz="2" w:space="0" w:color="D9D9E3"/>
            <w:bottom w:val="single" w:sz="2" w:space="0" w:color="D9D9E3"/>
            <w:right w:val="single" w:sz="2" w:space="0" w:color="D9D9E3"/>
          </w:divBdr>
          <w:divsChild>
            <w:div w:id="130639955">
              <w:marLeft w:val="0"/>
              <w:marRight w:val="0"/>
              <w:marTop w:val="0"/>
              <w:marBottom w:val="0"/>
              <w:divBdr>
                <w:top w:val="single" w:sz="2" w:space="0" w:color="D9D9E3"/>
                <w:left w:val="single" w:sz="2" w:space="0" w:color="D9D9E3"/>
                <w:bottom w:val="single" w:sz="2" w:space="0" w:color="D9D9E3"/>
                <w:right w:val="single" w:sz="2" w:space="0" w:color="D9D9E3"/>
              </w:divBdr>
              <w:divsChild>
                <w:div w:id="1187988792">
                  <w:marLeft w:val="0"/>
                  <w:marRight w:val="0"/>
                  <w:marTop w:val="0"/>
                  <w:marBottom w:val="0"/>
                  <w:divBdr>
                    <w:top w:val="single" w:sz="2" w:space="0" w:color="D9D9E3"/>
                    <w:left w:val="single" w:sz="2" w:space="0" w:color="D9D9E3"/>
                    <w:bottom w:val="single" w:sz="2" w:space="0" w:color="D9D9E3"/>
                    <w:right w:val="single" w:sz="2" w:space="0" w:color="D9D9E3"/>
                  </w:divBdr>
                  <w:divsChild>
                    <w:div w:id="936642045">
                      <w:marLeft w:val="0"/>
                      <w:marRight w:val="0"/>
                      <w:marTop w:val="0"/>
                      <w:marBottom w:val="0"/>
                      <w:divBdr>
                        <w:top w:val="single" w:sz="2" w:space="0" w:color="D9D9E3"/>
                        <w:left w:val="single" w:sz="2" w:space="0" w:color="D9D9E3"/>
                        <w:bottom w:val="single" w:sz="2" w:space="0" w:color="D9D9E3"/>
                        <w:right w:val="single" w:sz="2" w:space="0" w:color="D9D9E3"/>
                      </w:divBdr>
                      <w:divsChild>
                        <w:div w:id="1010449587">
                          <w:marLeft w:val="0"/>
                          <w:marRight w:val="0"/>
                          <w:marTop w:val="0"/>
                          <w:marBottom w:val="0"/>
                          <w:divBdr>
                            <w:top w:val="single" w:sz="2" w:space="0" w:color="auto"/>
                            <w:left w:val="single" w:sz="2" w:space="0" w:color="auto"/>
                            <w:bottom w:val="single" w:sz="6" w:space="0" w:color="auto"/>
                            <w:right w:val="single" w:sz="2" w:space="0" w:color="auto"/>
                          </w:divBdr>
                          <w:divsChild>
                            <w:div w:id="1521507249">
                              <w:marLeft w:val="0"/>
                              <w:marRight w:val="0"/>
                              <w:marTop w:val="100"/>
                              <w:marBottom w:val="100"/>
                              <w:divBdr>
                                <w:top w:val="single" w:sz="2" w:space="0" w:color="D9D9E3"/>
                                <w:left w:val="single" w:sz="2" w:space="0" w:color="D9D9E3"/>
                                <w:bottom w:val="single" w:sz="2" w:space="0" w:color="D9D9E3"/>
                                <w:right w:val="single" w:sz="2" w:space="0" w:color="D9D9E3"/>
                              </w:divBdr>
                              <w:divsChild>
                                <w:div w:id="940139029">
                                  <w:marLeft w:val="0"/>
                                  <w:marRight w:val="0"/>
                                  <w:marTop w:val="0"/>
                                  <w:marBottom w:val="0"/>
                                  <w:divBdr>
                                    <w:top w:val="single" w:sz="2" w:space="0" w:color="D9D9E3"/>
                                    <w:left w:val="single" w:sz="2" w:space="0" w:color="D9D9E3"/>
                                    <w:bottom w:val="single" w:sz="2" w:space="0" w:color="D9D9E3"/>
                                    <w:right w:val="single" w:sz="2" w:space="0" w:color="D9D9E3"/>
                                  </w:divBdr>
                                  <w:divsChild>
                                    <w:div w:id="2093306620">
                                      <w:marLeft w:val="0"/>
                                      <w:marRight w:val="0"/>
                                      <w:marTop w:val="0"/>
                                      <w:marBottom w:val="0"/>
                                      <w:divBdr>
                                        <w:top w:val="single" w:sz="2" w:space="0" w:color="D9D9E3"/>
                                        <w:left w:val="single" w:sz="2" w:space="0" w:color="D9D9E3"/>
                                        <w:bottom w:val="single" w:sz="2" w:space="0" w:color="D9D9E3"/>
                                        <w:right w:val="single" w:sz="2" w:space="0" w:color="D9D9E3"/>
                                      </w:divBdr>
                                      <w:divsChild>
                                        <w:div w:id="1496796545">
                                          <w:marLeft w:val="0"/>
                                          <w:marRight w:val="0"/>
                                          <w:marTop w:val="0"/>
                                          <w:marBottom w:val="0"/>
                                          <w:divBdr>
                                            <w:top w:val="single" w:sz="2" w:space="0" w:color="D9D9E3"/>
                                            <w:left w:val="single" w:sz="2" w:space="0" w:color="D9D9E3"/>
                                            <w:bottom w:val="single" w:sz="2" w:space="0" w:color="D9D9E3"/>
                                            <w:right w:val="single" w:sz="2" w:space="0" w:color="D9D9E3"/>
                                          </w:divBdr>
                                          <w:divsChild>
                                            <w:div w:id="18670559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78803939">
          <w:marLeft w:val="0"/>
          <w:marRight w:val="0"/>
          <w:marTop w:val="0"/>
          <w:marBottom w:val="0"/>
          <w:divBdr>
            <w:top w:val="none" w:sz="0" w:space="0" w:color="auto"/>
            <w:left w:val="none" w:sz="0" w:space="0" w:color="auto"/>
            <w:bottom w:val="none" w:sz="0" w:space="0" w:color="auto"/>
            <w:right w:val="none" w:sz="0" w:space="0" w:color="auto"/>
          </w:divBdr>
          <w:divsChild>
            <w:div w:id="1106732072">
              <w:marLeft w:val="0"/>
              <w:marRight w:val="0"/>
              <w:marTop w:val="0"/>
              <w:marBottom w:val="0"/>
              <w:divBdr>
                <w:top w:val="single" w:sz="2" w:space="0" w:color="D9D9E3"/>
                <w:left w:val="single" w:sz="2" w:space="0" w:color="D9D9E3"/>
                <w:bottom w:val="single" w:sz="2" w:space="0" w:color="D9D9E3"/>
                <w:right w:val="single" w:sz="2" w:space="0" w:color="D9D9E3"/>
              </w:divBdr>
              <w:divsChild>
                <w:div w:id="1092048380">
                  <w:marLeft w:val="0"/>
                  <w:marRight w:val="0"/>
                  <w:marTop w:val="0"/>
                  <w:marBottom w:val="0"/>
                  <w:divBdr>
                    <w:top w:val="single" w:sz="2" w:space="0" w:color="D9D9E3"/>
                    <w:left w:val="single" w:sz="2" w:space="0" w:color="D9D9E3"/>
                    <w:bottom w:val="single" w:sz="2" w:space="0" w:color="D9D9E3"/>
                    <w:right w:val="single" w:sz="2" w:space="0" w:color="D9D9E3"/>
                  </w:divBdr>
                  <w:divsChild>
                    <w:div w:id="1248885336">
                      <w:marLeft w:val="0"/>
                      <w:marRight w:val="0"/>
                      <w:marTop w:val="0"/>
                      <w:marBottom w:val="0"/>
                      <w:divBdr>
                        <w:top w:val="single" w:sz="2" w:space="0" w:color="D9D9E3"/>
                        <w:left w:val="single" w:sz="2" w:space="0" w:color="D9D9E3"/>
                        <w:bottom w:val="single" w:sz="2" w:space="0" w:color="D9D9E3"/>
                        <w:right w:val="single" w:sz="2" w:space="0" w:color="D9D9E3"/>
                      </w:divBdr>
                      <w:divsChild>
                        <w:div w:id="8757019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74429396">
      <w:bodyDiv w:val="1"/>
      <w:marLeft w:val="0"/>
      <w:marRight w:val="0"/>
      <w:marTop w:val="0"/>
      <w:marBottom w:val="0"/>
      <w:divBdr>
        <w:top w:val="none" w:sz="0" w:space="0" w:color="auto"/>
        <w:left w:val="none" w:sz="0" w:space="0" w:color="auto"/>
        <w:bottom w:val="none" w:sz="0" w:space="0" w:color="auto"/>
        <w:right w:val="none" w:sz="0" w:space="0" w:color="auto"/>
      </w:divBdr>
      <w:divsChild>
        <w:div w:id="1603613044">
          <w:marLeft w:val="0"/>
          <w:marRight w:val="0"/>
          <w:marTop w:val="0"/>
          <w:marBottom w:val="0"/>
          <w:divBdr>
            <w:top w:val="single" w:sz="2" w:space="0" w:color="D9D9E3"/>
            <w:left w:val="single" w:sz="2" w:space="0" w:color="D9D9E3"/>
            <w:bottom w:val="single" w:sz="2" w:space="0" w:color="D9D9E3"/>
            <w:right w:val="single" w:sz="2" w:space="0" w:color="D9D9E3"/>
          </w:divBdr>
          <w:divsChild>
            <w:div w:id="589848885">
              <w:marLeft w:val="0"/>
              <w:marRight w:val="0"/>
              <w:marTop w:val="0"/>
              <w:marBottom w:val="0"/>
              <w:divBdr>
                <w:top w:val="single" w:sz="2" w:space="0" w:color="D9D9E3"/>
                <w:left w:val="single" w:sz="2" w:space="0" w:color="D9D9E3"/>
                <w:bottom w:val="single" w:sz="2" w:space="0" w:color="D9D9E3"/>
                <w:right w:val="single" w:sz="2" w:space="0" w:color="D9D9E3"/>
              </w:divBdr>
              <w:divsChild>
                <w:div w:id="241843625">
                  <w:marLeft w:val="0"/>
                  <w:marRight w:val="0"/>
                  <w:marTop w:val="0"/>
                  <w:marBottom w:val="0"/>
                  <w:divBdr>
                    <w:top w:val="single" w:sz="2" w:space="0" w:color="D9D9E3"/>
                    <w:left w:val="single" w:sz="2" w:space="0" w:color="D9D9E3"/>
                    <w:bottom w:val="single" w:sz="2" w:space="0" w:color="D9D9E3"/>
                    <w:right w:val="single" w:sz="2" w:space="0" w:color="D9D9E3"/>
                  </w:divBdr>
                  <w:divsChild>
                    <w:div w:id="491795083">
                      <w:marLeft w:val="0"/>
                      <w:marRight w:val="0"/>
                      <w:marTop w:val="0"/>
                      <w:marBottom w:val="0"/>
                      <w:divBdr>
                        <w:top w:val="single" w:sz="2" w:space="0" w:color="D9D9E3"/>
                        <w:left w:val="single" w:sz="2" w:space="0" w:color="D9D9E3"/>
                        <w:bottom w:val="single" w:sz="2" w:space="0" w:color="D9D9E3"/>
                        <w:right w:val="single" w:sz="2" w:space="0" w:color="D9D9E3"/>
                      </w:divBdr>
                      <w:divsChild>
                        <w:div w:id="1772238602">
                          <w:marLeft w:val="0"/>
                          <w:marRight w:val="0"/>
                          <w:marTop w:val="0"/>
                          <w:marBottom w:val="0"/>
                          <w:divBdr>
                            <w:top w:val="single" w:sz="2" w:space="0" w:color="auto"/>
                            <w:left w:val="single" w:sz="2" w:space="0" w:color="auto"/>
                            <w:bottom w:val="single" w:sz="6" w:space="0" w:color="auto"/>
                            <w:right w:val="single" w:sz="2" w:space="0" w:color="auto"/>
                          </w:divBdr>
                          <w:divsChild>
                            <w:div w:id="2005544485">
                              <w:marLeft w:val="0"/>
                              <w:marRight w:val="0"/>
                              <w:marTop w:val="100"/>
                              <w:marBottom w:val="100"/>
                              <w:divBdr>
                                <w:top w:val="single" w:sz="2" w:space="0" w:color="D9D9E3"/>
                                <w:left w:val="single" w:sz="2" w:space="0" w:color="D9D9E3"/>
                                <w:bottom w:val="single" w:sz="2" w:space="0" w:color="D9D9E3"/>
                                <w:right w:val="single" w:sz="2" w:space="0" w:color="D9D9E3"/>
                              </w:divBdr>
                              <w:divsChild>
                                <w:div w:id="404105742">
                                  <w:marLeft w:val="0"/>
                                  <w:marRight w:val="0"/>
                                  <w:marTop w:val="0"/>
                                  <w:marBottom w:val="0"/>
                                  <w:divBdr>
                                    <w:top w:val="single" w:sz="2" w:space="0" w:color="D9D9E3"/>
                                    <w:left w:val="single" w:sz="2" w:space="0" w:color="D9D9E3"/>
                                    <w:bottom w:val="single" w:sz="2" w:space="0" w:color="D9D9E3"/>
                                    <w:right w:val="single" w:sz="2" w:space="0" w:color="D9D9E3"/>
                                  </w:divBdr>
                                  <w:divsChild>
                                    <w:div w:id="1923830607">
                                      <w:marLeft w:val="0"/>
                                      <w:marRight w:val="0"/>
                                      <w:marTop w:val="0"/>
                                      <w:marBottom w:val="0"/>
                                      <w:divBdr>
                                        <w:top w:val="single" w:sz="2" w:space="0" w:color="D9D9E3"/>
                                        <w:left w:val="single" w:sz="2" w:space="0" w:color="D9D9E3"/>
                                        <w:bottom w:val="single" w:sz="2" w:space="0" w:color="D9D9E3"/>
                                        <w:right w:val="single" w:sz="2" w:space="0" w:color="D9D9E3"/>
                                      </w:divBdr>
                                      <w:divsChild>
                                        <w:div w:id="314842490">
                                          <w:marLeft w:val="0"/>
                                          <w:marRight w:val="0"/>
                                          <w:marTop w:val="0"/>
                                          <w:marBottom w:val="0"/>
                                          <w:divBdr>
                                            <w:top w:val="single" w:sz="2" w:space="0" w:color="D9D9E3"/>
                                            <w:left w:val="single" w:sz="2" w:space="0" w:color="D9D9E3"/>
                                            <w:bottom w:val="single" w:sz="2" w:space="0" w:color="D9D9E3"/>
                                            <w:right w:val="single" w:sz="2" w:space="0" w:color="D9D9E3"/>
                                          </w:divBdr>
                                          <w:divsChild>
                                            <w:div w:id="13836742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681777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FD09E6-0713-3046-AA17-4F08C2B73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13</Pages>
  <Words>2971</Words>
  <Characters>16941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2023-05-24T16:34:00Z</dcterms:created>
  <dcterms:modified xsi:type="dcterms:W3CDTF">2023-05-24T17:21:00Z</dcterms:modified>
</cp:coreProperties>
</file>