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4B0B93" w14:textId="77777777" w:rsidR="00AA1DAF" w:rsidRDefault="00AA1DAF" w:rsidP="00AA1DAF">
      <w:pPr>
        <w:jc w:val="center"/>
        <w:rPr>
          <w:b/>
          <w:bCs/>
        </w:rPr>
      </w:pPr>
    </w:p>
    <w:p w14:paraId="06A00E4E" w14:textId="77777777" w:rsidR="00AA1DAF" w:rsidRDefault="00AA1DAF" w:rsidP="00AA1DAF">
      <w:pPr>
        <w:jc w:val="center"/>
        <w:rPr>
          <w:b/>
          <w:bCs/>
        </w:rPr>
      </w:pPr>
    </w:p>
    <w:p w14:paraId="61E3306C" w14:textId="77777777" w:rsidR="00AA1DAF" w:rsidRDefault="00AA1DAF" w:rsidP="00AA1DAF">
      <w:pPr>
        <w:jc w:val="center"/>
        <w:rPr>
          <w:b/>
          <w:bCs/>
        </w:rPr>
      </w:pPr>
    </w:p>
    <w:p w14:paraId="2C8B7F81" w14:textId="77777777" w:rsidR="00AA1DAF" w:rsidRDefault="00AA1DAF" w:rsidP="00AA1DAF">
      <w:pPr>
        <w:jc w:val="center"/>
        <w:rPr>
          <w:b/>
          <w:bCs/>
        </w:rPr>
      </w:pPr>
    </w:p>
    <w:p w14:paraId="70362341" w14:textId="77777777" w:rsidR="00AA1DAF" w:rsidRDefault="00AA1DAF" w:rsidP="00AA1DAF">
      <w:pPr>
        <w:jc w:val="center"/>
        <w:rPr>
          <w:b/>
          <w:bCs/>
        </w:rPr>
      </w:pPr>
    </w:p>
    <w:p w14:paraId="4743A6DE" w14:textId="7EA738AC" w:rsidR="00AA1DAF" w:rsidRPr="00864559" w:rsidRDefault="00AA1DAF" w:rsidP="00AA1DAF">
      <w:pPr>
        <w:jc w:val="center"/>
      </w:pPr>
      <w:r w:rsidRPr="00864559">
        <w:t>Module Code: LCHS4003</w:t>
      </w:r>
      <w:r w:rsidRPr="00864559">
        <w:br/>
        <w:t>Module Title: Health and Social Care Provision in the UK</w:t>
      </w:r>
      <w:r w:rsidRPr="00864559">
        <w:br/>
        <w:t>Assessment Title: Component 1 – Portfolio (Poster + Essay)</w:t>
      </w:r>
      <w:r w:rsidRPr="00864559">
        <w:br/>
        <w:t>Task 1: Poster – Pharmacy Services in the UK</w:t>
      </w:r>
      <w:r w:rsidRPr="00864559">
        <w:br/>
        <w:t>Task 2: Essay – Origins and Structure of the NHS</w:t>
      </w:r>
    </w:p>
    <w:p w14:paraId="09656DB1" w14:textId="3BEA40F7" w:rsidR="00AA1DAF" w:rsidRPr="00864559" w:rsidRDefault="00864559" w:rsidP="00AA1DAF">
      <w:pPr>
        <w:jc w:val="center"/>
        <w:rPr>
          <w:lang w:val="en-US"/>
        </w:rPr>
      </w:pPr>
      <w:r w:rsidRPr="00864559">
        <w:rPr>
          <w:lang w:val="en-US"/>
        </w:rPr>
        <w:t>Submitted By: Daniela Ap</w:t>
      </w:r>
      <w:r w:rsidR="0064015F">
        <w:rPr>
          <w:lang w:val="en-US"/>
        </w:rPr>
        <w:t>etrei</w:t>
      </w:r>
    </w:p>
    <w:p w14:paraId="1B184304" w14:textId="028214BE" w:rsidR="00864559" w:rsidRPr="00864559" w:rsidRDefault="00864559" w:rsidP="00AA1DAF">
      <w:pPr>
        <w:jc w:val="center"/>
        <w:rPr>
          <w:lang w:val="en-US"/>
        </w:rPr>
      </w:pPr>
      <w:r w:rsidRPr="00864559">
        <w:rPr>
          <w:lang w:val="en-US"/>
        </w:rPr>
        <w:t xml:space="preserve">Student ID: </w:t>
      </w:r>
      <w:r w:rsidRPr="00864559">
        <w:t>2016760</w:t>
      </w:r>
    </w:p>
    <w:p w14:paraId="5F597C1E" w14:textId="77777777" w:rsidR="00AA1DAF" w:rsidRDefault="00AA1DAF">
      <w:pPr>
        <w:spacing w:line="259" w:lineRule="auto"/>
        <w:rPr>
          <w:rFonts w:asciiTheme="majorHAnsi" w:eastAsiaTheme="majorEastAsia" w:hAnsiTheme="majorHAnsi" w:cstheme="majorBidi"/>
          <w:b/>
          <w:color w:val="2F5496" w:themeColor="accent1" w:themeShade="BF"/>
          <w:sz w:val="32"/>
          <w:szCs w:val="32"/>
        </w:rPr>
      </w:pPr>
      <w:r>
        <w:br w:type="page"/>
      </w:r>
    </w:p>
    <w:sdt>
      <w:sdtPr>
        <w:rPr>
          <w:rFonts w:ascii="Times New Roman" w:eastAsiaTheme="minorHAnsi" w:hAnsi="Times New Roman" w:cstheme="minorBidi"/>
          <w:color w:val="auto"/>
          <w:sz w:val="24"/>
          <w:szCs w:val="22"/>
          <w:lang w:val="en-GB"/>
        </w:rPr>
        <w:id w:val="384151148"/>
        <w:docPartObj>
          <w:docPartGallery w:val="Table of Contents"/>
          <w:docPartUnique/>
        </w:docPartObj>
      </w:sdtPr>
      <w:sdtEndPr>
        <w:rPr>
          <w:b/>
          <w:bCs/>
          <w:noProof/>
        </w:rPr>
      </w:sdtEndPr>
      <w:sdtContent>
        <w:p w14:paraId="6890B42A" w14:textId="0C70EFBD" w:rsidR="00864559" w:rsidRDefault="00864559">
          <w:pPr>
            <w:pStyle w:val="TOCHeading"/>
          </w:pPr>
          <w:r>
            <w:t>Contents</w:t>
          </w:r>
        </w:p>
        <w:p w14:paraId="73BE9390" w14:textId="73C5DD4A" w:rsidR="00864559" w:rsidRDefault="00864559">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1474780" w:history="1">
            <w:r w:rsidRPr="00AF09FB">
              <w:rPr>
                <w:rStyle w:val="Hyperlink"/>
                <w:noProof/>
              </w:rPr>
              <w:t>Task 1 – Poster (Pharmacy Services in the UK)</w:t>
            </w:r>
            <w:r>
              <w:rPr>
                <w:noProof/>
                <w:webHidden/>
              </w:rPr>
              <w:tab/>
            </w:r>
            <w:r>
              <w:rPr>
                <w:noProof/>
                <w:webHidden/>
              </w:rPr>
              <w:fldChar w:fldCharType="begin"/>
            </w:r>
            <w:r>
              <w:rPr>
                <w:noProof/>
                <w:webHidden/>
              </w:rPr>
              <w:instrText xml:space="preserve"> PAGEREF _Toc211474780 \h </w:instrText>
            </w:r>
            <w:r>
              <w:rPr>
                <w:noProof/>
                <w:webHidden/>
              </w:rPr>
            </w:r>
            <w:r>
              <w:rPr>
                <w:noProof/>
                <w:webHidden/>
              </w:rPr>
              <w:fldChar w:fldCharType="separate"/>
            </w:r>
            <w:r>
              <w:rPr>
                <w:noProof/>
                <w:webHidden/>
              </w:rPr>
              <w:t>3</w:t>
            </w:r>
            <w:r>
              <w:rPr>
                <w:noProof/>
                <w:webHidden/>
              </w:rPr>
              <w:fldChar w:fldCharType="end"/>
            </w:r>
          </w:hyperlink>
        </w:p>
        <w:p w14:paraId="712FF1FF" w14:textId="631D04FB" w:rsidR="00864559" w:rsidRDefault="0086455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1474781" w:history="1">
            <w:r w:rsidRPr="00AF09FB">
              <w:rPr>
                <w:rStyle w:val="Hyperlink"/>
                <w:rFonts w:asciiTheme="majorHAnsi" w:eastAsiaTheme="majorEastAsia" w:hAnsiTheme="majorHAnsi" w:cstheme="majorBidi"/>
                <w:b/>
                <w:noProof/>
              </w:rPr>
              <w:t>References</w:t>
            </w:r>
            <w:r>
              <w:rPr>
                <w:noProof/>
                <w:webHidden/>
              </w:rPr>
              <w:tab/>
            </w:r>
            <w:r>
              <w:rPr>
                <w:noProof/>
                <w:webHidden/>
              </w:rPr>
              <w:fldChar w:fldCharType="begin"/>
            </w:r>
            <w:r>
              <w:rPr>
                <w:noProof/>
                <w:webHidden/>
              </w:rPr>
              <w:instrText xml:space="preserve"> PAGEREF _Toc211474781 \h </w:instrText>
            </w:r>
            <w:r>
              <w:rPr>
                <w:noProof/>
                <w:webHidden/>
              </w:rPr>
            </w:r>
            <w:r>
              <w:rPr>
                <w:noProof/>
                <w:webHidden/>
              </w:rPr>
              <w:fldChar w:fldCharType="separate"/>
            </w:r>
            <w:r>
              <w:rPr>
                <w:noProof/>
                <w:webHidden/>
              </w:rPr>
              <w:t>4</w:t>
            </w:r>
            <w:r>
              <w:rPr>
                <w:noProof/>
                <w:webHidden/>
              </w:rPr>
              <w:fldChar w:fldCharType="end"/>
            </w:r>
          </w:hyperlink>
        </w:p>
        <w:p w14:paraId="5763B90C" w14:textId="34DA2A91" w:rsidR="00864559" w:rsidRDefault="0086455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1474782" w:history="1">
            <w:r w:rsidRPr="00AF09FB">
              <w:rPr>
                <w:rStyle w:val="Hyperlink"/>
                <w:noProof/>
              </w:rPr>
              <w:t>Task 2- Essay</w:t>
            </w:r>
            <w:r>
              <w:rPr>
                <w:noProof/>
                <w:webHidden/>
              </w:rPr>
              <w:tab/>
            </w:r>
            <w:r>
              <w:rPr>
                <w:noProof/>
                <w:webHidden/>
              </w:rPr>
              <w:fldChar w:fldCharType="begin"/>
            </w:r>
            <w:r>
              <w:rPr>
                <w:noProof/>
                <w:webHidden/>
              </w:rPr>
              <w:instrText xml:space="preserve"> PAGEREF _Toc211474782 \h </w:instrText>
            </w:r>
            <w:r>
              <w:rPr>
                <w:noProof/>
                <w:webHidden/>
              </w:rPr>
            </w:r>
            <w:r>
              <w:rPr>
                <w:noProof/>
                <w:webHidden/>
              </w:rPr>
              <w:fldChar w:fldCharType="separate"/>
            </w:r>
            <w:r>
              <w:rPr>
                <w:noProof/>
                <w:webHidden/>
              </w:rPr>
              <w:t>6</w:t>
            </w:r>
            <w:r>
              <w:rPr>
                <w:noProof/>
                <w:webHidden/>
              </w:rPr>
              <w:fldChar w:fldCharType="end"/>
            </w:r>
          </w:hyperlink>
        </w:p>
        <w:p w14:paraId="27BEF37A" w14:textId="7DB925D9" w:rsidR="00864559" w:rsidRDefault="0086455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1474783" w:history="1">
            <w:r w:rsidRPr="00AF09FB">
              <w:rPr>
                <w:rStyle w:val="Hyperlink"/>
                <w:noProof/>
              </w:rPr>
              <w:t>References</w:t>
            </w:r>
            <w:r>
              <w:rPr>
                <w:noProof/>
                <w:webHidden/>
              </w:rPr>
              <w:tab/>
            </w:r>
            <w:r>
              <w:rPr>
                <w:noProof/>
                <w:webHidden/>
              </w:rPr>
              <w:fldChar w:fldCharType="begin"/>
            </w:r>
            <w:r>
              <w:rPr>
                <w:noProof/>
                <w:webHidden/>
              </w:rPr>
              <w:instrText xml:space="preserve"> PAGEREF _Toc211474783 \h </w:instrText>
            </w:r>
            <w:r>
              <w:rPr>
                <w:noProof/>
                <w:webHidden/>
              </w:rPr>
            </w:r>
            <w:r>
              <w:rPr>
                <w:noProof/>
                <w:webHidden/>
              </w:rPr>
              <w:fldChar w:fldCharType="separate"/>
            </w:r>
            <w:r>
              <w:rPr>
                <w:noProof/>
                <w:webHidden/>
              </w:rPr>
              <w:t>8</w:t>
            </w:r>
            <w:r>
              <w:rPr>
                <w:noProof/>
                <w:webHidden/>
              </w:rPr>
              <w:fldChar w:fldCharType="end"/>
            </w:r>
          </w:hyperlink>
        </w:p>
        <w:p w14:paraId="125C8E45" w14:textId="638F5B4C" w:rsidR="00864559" w:rsidRDefault="00864559">
          <w:r>
            <w:rPr>
              <w:b/>
              <w:bCs/>
              <w:noProof/>
            </w:rPr>
            <w:fldChar w:fldCharType="end"/>
          </w:r>
        </w:p>
      </w:sdtContent>
    </w:sdt>
    <w:p w14:paraId="2208C8B3" w14:textId="58D786C1" w:rsidR="00752DB8" w:rsidRDefault="000C5C53" w:rsidP="000C5C53">
      <w:pPr>
        <w:pStyle w:val="Heading1"/>
      </w:pPr>
      <w:bookmarkStart w:id="0" w:name="_Toc211474780"/>
      <w:r w:rsidRPr="000C5C53">
        <w:t>Task 1 – Poster (Pharmacy Services in the UK)</w:t>
      </w:r>
      <w:bookmarkEnd w:id="0"/>
    </w:p>
    <w:p w14:paraId="0CB26B70" w14:textId="4E1078FF" w:rsidR="000C5C53" w:rsidRDefault="000C5C53" w:rsidP="000C5C53">
      <w:r>
        <w:rPr>
          <w:noProof/>
        </w:rPr>
        <w:drawing>
          <wp:inline distT="0" distB="0" distL="0" distR="0" wp14:anchorId="596DC485" wp14:editId="0AB2A4B6">
            <wp:extent cx="5731510" cy="81076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harmacy Services in the United Kingdom (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68FEA540" w14:textId="77777777" w:rsidR="00B25DD4" w:rsidRDefault="00B25DD4" w:rsidP="000C5C53"/>
    <w:bookmarkStart w:id="1" w:name="_Toc211474781" w:displacedByCustomXml="next"/>
    <w:sdt>
      <w:sdtPr>
        <w:rPr>
          <w:rFonts w:asciiTheme="majorHAnsi" w:eastAsiaTheme="majorEastAsia" w:hAnsiTheme="majorHAnsi" w:cstheme="majorBidi"/>
          <w:b/>
          <w:color w:val="2F5496" w:themeColor="accent1" w:themeShade="BF"/>
          <w:sz w:val="32"/>
          <w:szCs w:val="32"/>
        </w:rPr>
        <w:id w:val="1916126527"/>
        <w:docPartObj>
          <w:docPartGallery w:val="Bibliographies"/>
          <w:docPartUnique/>
        </w:docPartObj>
      </w:sdtPr>
      <w:sdtEndPr>
        <w:rPr>
          <w:rFonts w:ascii="Times New Roman" w:eastAsiaTheme="minorHAnsi" w:hAnsi="Times New Roman" w:cstheme="minorBidi"/>
          <w:b w:val="0"/>
          <w:color w:val="auto"/>
          <w:sz w:val="24"/>
          <w:szCs w:val="22"/>
        </w:rPr>
      </w:sdtEndPr>
      <w:sdtContent>
        <w:p w14:paraId="2BE16B0C" w14:textId="77777777" w:rsidR="00B25DD4" w:rsidRPr="00B25DD4" w:rsidRDefault="00B25DD4" w:rsidP="00B25DD4">
          <w:pPr>
            <w:keepNext/>
            <w:keepLines/>
            <w:spacing w:before="240" w:after="0"/>
            <w:outlineLvl w:val="0"/>
            <w:rPr>
              <w:rFonts w:asciiTheme="majorHAnsi" w:eastAsiaTheme="majorEastAsia" w:hAnsiTheme="majorHAnsi" w:cstheme="majorBidi"/>
              <w:b/>
              <w:color w:val="2F5496" w:themeColor="accent1" w:themeShade="BF"/>
              <w:sz w:val="32"/>
              <w:szCs w:val="32"/>
            </w:rPr>
          </w:pPr>
          <w:r w:rsidRPr="00B25DD4">
            <w:rPr>
              <w:rFonts w:asciiTheme="majorHAnsi" w:eastAsiaTheme="majorEastAsia" w:hAnsiTheme="majorHAnsi" w:cstheme="majorBidi"/>
              <w:b/>
              <w:color w:val="2F5496" w:themeColor="accent1" w:themeShade="BF"/>
              <w:sz w:val="32"/>
              <w:szCs w:val="32"/>
            </w:rPr>
            <w:t>References</w:t>
          </w:r>
          <w:bookmarkEnd w:id="1"/>
        </w:p>
        <w:sdt>
          <w:sdtPr>
            <w:id w:val="349685228"/>
            <w:bibliography/>
          </w:sdtPr>
          <w:sdtEndPr/>
          <w:sdtContent>
            <w:p w14:paraId="01D47A90" w14:textId="77777777" w:rsidR="00B25DD4" w:rsidRPr="00B25DD4" w:rsidRDefault="00B25DD4" w:rsidP="00B25DD4">
              <w:pPr>
                <w:rPr>
                  <w:noProof/>
                  <w:szCs w:val="24"/>
                </w:rPr>
              </w:pPr>
              <w:r w:rsidRPr="00B25DD4">
                <w:fldChar w:fldCharType="begin"/>
              </w:r>
              <w:r w:rsidRPr="00B25DD4">
                <w:instrText xml:space="preserve"> BIBLIOGRAPHY </w:instrText>
              </w:r>
              <w:r w:rsidRPr="00B25DD4">
                <w:fldChar w:fldCharType="separate"/>
              </w:r>
              <w:r w:rsidRPr="00B25DD4">
                <w:rPr>
                  <w:noProof/>
                </w:rPr>
                <w:t xml:space="preserve">Ali, A., 2021. </w:t>
              </w:r>
              <w:r w:rsidRPr="00B25DD4">
                <w:rPr>
                  <w:i/>
                  <w:iCs/>
                  <w:noProof/>
                </w:rPr>
                <w:t xml:space="preserve">qualitative investigation of lay and professional perspectives of community pharmacy extended palliative care services, </w:t>
              </w:r>
              <w:r w:rsidRPr="00B25DD4">
                <w:rPr>
                  <w:noProof/>
                </w:rPr>
                <w:t>s.l.: Doctoral dissertation, University of Nottingham (United Kingdom).</w:t>
              </w:r>
            </w:p>
            <w:p w14:paraId="4F6E9990" w14:textId="77777777" w:rsidR="00B25DD4" w:rsidRPr="00B25DD4" w:rsidRDefault="00B25DD4" w:rsidP="00B25DD4">
              <w:pPr>
                <w:rPr>
                  <w:noProof/>
                </w:rPr>
              </w:pPr>
              <w:r w:rsidRPr="00B25DD4">
                <w:rPr>
                  <w:noProof/>
                </w:rPr>
                <w:t xml:space="preserve">Chambers, D. et al., 2024. Pharmacist-led primary care interventions to promote medicines optimisation and reduce overprescribing: a systematic review of UK studies and initiatives. </w:t>
              </w:r>
              <w:r w:rsidRPr="00B25DD4">
                <w:rPr>
                  <w:i/>
                  <w:iCs/>
                  <w:noProof/>
                </w:rPr>
                <w:t xml:space="preserve">BMJ open, </w:t>
              </w:r>
              <w:r w:rsidRPr="00B25DD4">
                <w:rPr>
                  <w:noProof/>
                </w:rPr>
                <w:t>14(8), p. e081934.</w:t>
              </w:r>
            </w:p>
            <w:p w14:paraId="61060C71" w14:textId="77777777" w:rsidR="00B25DD4" w:rsidRPr="00B25DD4" w:rsidRDefault="00B25DD4" w:rsidP="00B25DD4">
              <w:pPr>
                <w:rPr>
                  <w:noProof/>
                </w:rPr>
              </w:pPr>
              <w:r w:rsidRPr="00B25DD4">
                <w:rPr>
                  <w:noProof/>
                </w:rPr>
                <w:t xml:space="preserve">Healthwatch, 2025. </w:t>
              </w:r>
              <w:r w:rsidRPr="00B25DD4">
                <w:rPr>
                  <w:i/>
                  <w:iCs/>
                  <w:noProof/>
                </w:rPr>
                <w:t xml:space="preserve">One year on: How is Pharmacy First working for patients?. </w:t>
              </w:r>
              <w:r w:rsidRPr="00B25DD4">
                <w:rPr>
                  <w:noProof/>
                </w:rPr>
                <w:t xml:space="preserve">[Online] </w:t>
              </w:r>
              <w:r w:rsidRPr="00B25DD4">
                <w:rPr>
                  <w:noProof/>
                </w:rPr>
                <w:br/>
                <w:t xml:space="preserve">Available at: </w:t>
              </w:r>
              <w:r w:rsidRPr="00B25DD4">
                <w:rPr>
                  <w:noProof/>
                  <w:u w:val="single"/>
                </w:rPr>
                <w:t>https://www.hwdpt.org/report/2025-07-01/one-year-how-pharmacy-first-working-patients#:~:text=Launched%20in%20January%202024%2C%20Pharmacy%20First%20allows,and%20millions%20of%20consultations%20have%20been%20delivered.</w:t>
              </w:r>
              <w:r w:rsidRPr="00B25DD4">
                <w:rPr>
                  <w:noProof/>
                </w:rPr>
                <w:br/>
                <w:t>[Accessed 15 October 2025].</w:t>
              </w:r>
            </w:p>
            <w:p w14:paraId="401847CF" w14:textId="77777777" w:rsidR="00B25DD4" w:rsidRPr="00B25DD4" w:rsidRDefault="00B25DD4" w:rsidP="00B25DD4">
              <w:pPr>
                <w:rPr>
                  <w:noProof/>
                </w:rPr>
              </w:pPr>
              <w:r w:rsidRPr="00B25DD4">
                <w:rPr>
                  <w:noProof/>
                </w:rPr>
                <w:t xml:space="preserve">legislation.gov.uk, 1933. </w:t>
              </w:r>
              <w:r w:rsidRPr="00B25DD4">
                <w:rPr>
                  <w:i/>
                  <w:iCs/>
                  <w:noProof/>
                </w:rPr>
                <w:t xml:space="preserve">Pharmacy and Poisons Act 1933. </w:t>
              </w:r>
              <w:r w:rsidRPr="00B25DD4">
                <w:rPr>
                  <w:noProof/>
                </w:rPr>
                <w:t xml:space="preserve">[Online] </w:t>
              </w:r>
              <w:r w:rsidRPr="00B25DD4">
                <w:rPr>
                  <w:noProof/>
                </w:rPr>
                <w:br/>
                <w:t xml:space="preserve">Available at: </w:t>
              </w:r>
              <w:r w:rsidRPr="00B25DD4">
                <w:rPr>
                  <w:noProof/>
                  <w:u w:val="single"/>
                </w:rPr>
                <w:t>https://www.legislation.gov.uk/ukpga/Geo5/23-24/25/enacted</w:t>
              </w:r>
              <w:r w:rsidRPr="00B25DD4">
                <w:rPr>
                  <w:noProof/>
                </w:rPr>
                <w:br/>
                <w:t>[Accessed 15 October 2025].</w:t>
              </w:r>
            </w:p>
            <w:p w14:paraId="7E87943B" w14:textId="77777777" w:rsidR="00B25DD4" w:rsidRPr="00B25DD4" w:rsidRDefault="00B25DD4" w:rsidP="00B25DD4">
              <w:pPr>
                <w:rPr>
                  <w:noProof/>
                </w:rPr>
              </w:pPr>
              <w:r w:rsidRPr="00B25DD4">
                <w:rPr>
                  <w:noProof/>
                </w:rPr>
                <w:t xml:space="preserve">Leslie, C., 2024. Pharmacy Deserts and Antitrust Law. </w:t>
              </w:r>
              <w:r w:rsidRPr="00B25DD4">
                <w:rPr>
                  <w:i/>
                  <w:iCs/>
                  <w:noProof/>
                </w:rPr>
                <w:t xml:space="preserve">BUL Rev, </w:t>
              </w:r>
              <w:r w:rsidRPr="00B25DD4">
                <w:rPr>
                  <w:noProof/>
                </w:rPr>
                <w:t>Volume 104, p. 1593.</w:t>
              </w:r>
            </w:p>
            <w:p w14:paraId="324E98F1" w14:textId="77777777" w:rsidR="00B25DD4" w:rsidRPr="00B25DD4" w:rsidRDefault="00B25DD4" w:rsidP="00B25DD4">
              <w:pPr>
                <w:rPr>
                  <w:noProof/>
                </w:rPr>
              </w:pPr>
              <w:r w:rsidRPr="00B25DD4">
                <w:rPr>
                  <w:noProof/>
                </w:rPr>
                <w:t xml:space="preserve">NHS England, 2024. </w:t>
              </w:r>
              <w:r w:rsidRPr="00B25DD4">
                <w:rPr>
                  <w:i/>
                  <w:iCs/>
                  <w:noProof/>
                </w:rPr>
                <w:t xml:space="preserve">Community Pharmacy Contractual Framework 2019-2024. </w:t>
              </w:r>
              <w:r w:rsidRPr="00B25DD4">
                <w:rPr>
                  <w:noProof/>
                </w:rPr>
                <w:t xml:space="preserve">[Online] </w:t>
              </w:r>
              <w:r w:rsidRPr="00B25DD4">
                <w:rPr>
                  <w:noProof/>
                </w:rPr>
                <w:br/>
                <w:t xml:space="preserve">Available at: </w:t>
              </w:r>
              <w:r w:rsidRPr="00B25DD4">
                <w:rPr>
                  <w:noProof/>
                  <w:u w:val="single"/>
                </w:rPr>
                <w:t>https://www.england.nhs.uk/primary-care/pharmacy/community-pharmacy-contractual-framework/</w:t>
              </w:r>
              <w:r w:rsidRPr="00B25DD4">
                <w:rPr>
                  <w:noProof/>
                </w:rPr>
                <w:br/>
                <w:t>[Accessed 15 October 2025].</w:t>
              </w:r>
            </w:p>
            <w:p w14:paraId="0C4E129F" w14:textId="77777777" w:rsidR="00B25DD4" w:rsidRPr="00B25DD4" w:rsidRDefault="00B25DD4" w:rsidP="00B25DD4">
              <w:pPr>
                <w:rPr>
                  <w:noProof/>
                </w:rPr>
              </w:pPr>
              <w:r w:rsidRPr="00B25DD4">
                <w:rPr>
                  <w:noProof/>
                </w:rPr>
                <w:t xml:space="preserve">Parslow, R. et al., 2024. ollaborative discussions between GPs and pharmacists to optimise patient medication: a qualitative study within a UK primary care clinical trial. </w:t>
              </w:r>
              <w:r w:rsidRPr="00B25DD4">
                <w:rPr>
                  <w:i/>
                  <w:iCs/>
                  <w:noProof/>
                </w:rPr>
                <w:t xml:space="preserve">The British Journal of General Practice, </w:t>
              </w:r>
              <w:r w:rsidRPr="00B25DD4">
                <w:rPr>
                  <w:noProof/>
                </w:rPr>
                <w:t>74(748), p. e727.</w:t>
              </w:r>
            </w:p>
            <w:p w14:paraId="2A2D12AA" w14:textId="77777777" w:rsidR="00B25DD4" w:rsidRPr="00B25DD4" w:rsidRDefault="00B25DD4" w:rsidP="00B25DD4">
              <w:pPr>
                <w:rPr>
                  <w:noProof/>
                </w:rPr>
              </w:pPr>
              <w:r w:rsidRPr="00B25DD4">
                <w:rPr>
                  <w:noProof/>
                </w:rPr>
                <w:t xml:space="preserve">Royal Pharmaceutical Society, 2024. </w:t>
              </w:r>
              <w:r w:rsidRPr="00B25DD4">
                <w:rPr>
                  <w:i/>
                  <w:iCs/>
                  <w:noProof/>
                </w:rPr>
                <w:t xml:space="preserve">Workforce and Wellbeing Survey 2024. </w:t>
              </w:r>
              <w:r w:rsidRPr="00B25DD4">
                <w:rPr>
                  <w:noProof/>
                </w:rPr>
                <w:t xml:space="preserve">[Online] </w:t>
              </w:r>
              <w:r w:rsidRPr="00B25DD4">
                <w:rPr>
                  <w:noProof/>
                </w:rPr>
                <w:br/>
                <w:t xml:space="preserve">Available at: </w:t>
              </w:r>
              <w:r w:rsidRPr="00B25DD4">
                <w:rPr>
                  <w:noProof/>
                  <w:u w:val="single"/>
                </w:rPr>
                <w:t>https://www.rpharms.com/Portals/0/RPS%20document%20library/Open%20access/Workforce%20Wellbeing/RPS%202024%20Workforce%20Wellbeing%20Survey.pdf</w:t>
              </w:r>
              <w:r w:rsidRPr="00B25DD4">
                <w:rPr>
                  <w:noProof/>
                </w:rPr>
                <w:br/>
                <w:t>[Accessed 15 October 2025].</w:t>
              </w:r>
            </w:p>
            <w:p w14:paraId="1E31C061" w14:textId="77777777" w:rsidR="00B25DD4" w:rsidRPr="00B25DD4" w:rsidRDefault="00B25DD4" w:rsidP="00B25DD4">
              <w:pPr>
                <w:rPr>
                  <w:noProof/>
                </w:rPr>
              </w:pPr>
              <w:r w:rsidRPr="00B25DD4">
                <w:rPr>
                  <w:noProof/>
                </w:rPr>
                <w:t xml:space="preserve">Rutter, P. &amp; Barnes, N., 2024. Facilitating self-care through community pharmacy in England. </w:t>
              </w:r>
              <w:r w:rsidRPr="00B25DD4">
                <w:rPr>
                  <w:i/>
                  <w:iCs/>
                  <w:noProof/>
                </w:rPr>
                <w:t xml:space="preserve">Exploratory Research in Clinical and Social Pharmacy, </w:t>
              </w:r>
              <w:r w:rsidRPr="00B25DD4">
                <w:rPr>
                  <w:noProof/>
                </w:rPr>
                <w:t>Volume 13, p. 100404.</w:t>
              </w:r>
            </w:p>
            <w:p w14:paraId="75ADFAB0" w14:textId="77777777" w:rsidR="00B25DD4" w:rsidRPr="00B25DD4" w:rsidRDefault="00B25DD4" w:rsidP="00B25DD4">
              <w:pPr>
                <w:rPr>
                  <w:noProof/>
                </w:rPr>
              </w:pPr>
              <w:r w:rsidRPr="00B25DD4">
                <w:rPr>
                  <w:noProof/>
                </w:rPr>
                <w:t xml:space="preserve">Schofield, M., 2025. Digital Transformation in UK Contemporary Healthcare: Lessons From NHS England. In: </w:t>
              </w:r>
              <w:r w:rsidRPr="00B25DD4">
                <w:rPr>
                  <w:i/>
                  <w:iCs/>
                  <w:noProof/>
                </w:rPr>
                <w:t xml:space="preserve">Perspectives on Digital Transformation in Contemporary Business. </w:t>
              </w:r>
              <w:r w:rsidRPr="00B25DD4">
                <w:rPr>
                  <w:noProof/>
                </w:rPr>
                <w:t>s.l.:IGI Global Scientific Publishing, pp. 61-80.</w:t>
              </w:r>
            </w:p>
            <w:p w14:paraId="2E772DA5" w14:textId="77777777" w:rsidR="00B25DD4" w:rsidRPr="00B25DD4" w:rsidRDefault="00B25DD4" w:rsidP="00B25DD4">
              <w:pPr>
                <w:rPr>
                  <w:noProof/>
                </w:rPr>
              </w:pPr>
              <w:r w:rsidRPr="00B25DD4">
                <w:rPr>
                  <w:noProof/>
                </w:rPr>
                <w:t xml:space="preserve">Shirdel, A., Pourreza, A., Daemi, A. &amp; Ahmadi, B., 2021. Health-promoting services provided in pharmacies: A systematic review. </w:t>
              </w:r>
              <w:r w:rsidRPr="00B25DD4">
                <w:rPr>
                  <w:i/>
                  <w:iCs/>
                  <w:noProof/>
                </w:rPr>
                <w:t xml:space="preserve">Journal of Education and Health Promotion, </w:t>
              </w:r>
              <w:r w:rsidRPr="00B25DD4">
                <w:rPr>
                  <w:noProof/>
                </w:rPr>
                <w:t>Volume 10, p. 234.</w:t>
              </w:r>
            </w:p>
            <w:p w14:paraId="2D1EE896" w14:textId="77777777" w:rsidR="00B25DD4" w:rsidRPr="00B25DD4" w:rsidRDefault="00B25DD4" w:rsidP="00B25DD4">
              <w:pPr>
                <w:rPr>
                  <w:noProof/>
                </w:rPr>
              </w:pPr>
              <w:r w:rsidRPr="00B25DD4">
                <w:rPr>
                  <w:noProof/>
                </w:rPr>
                <w:t xml:space="preserve">Thai, T. et al., 2022. Beyond dispensing: better integration of pharmacists within the Australian primary healthcare system. </w:t>
              </w:r>
              <w:r w:rsidRPr="00B25DD4">
                <w:rPr>
                  <w:i/>
                  <w:iCs/>
                  <w:noProof/>
                </w:rPr>
                <w:t xml:space="preserve">SSM-Qualitative Research in Health, </w:t>
              </w:r>
              <w:r w:rsidRPr="00B25DD4">
                <w:rPr>
                  <w:noProof/>
                </w:rPr>
                <w:t>Volume 2, p. 100109.</w:t>
              </w:r>
            </w:p>
            <w:p w14:paraId="15CD8D93" w14:textId="77777777" w:rsidR="00B25DD4" w:rsidRPr="00B25DD4" w:rsidRDefault="00B25DD4" w:rsidP="00B25DD4">
              <w:pPr>
                <w:rPr>
                  <w:noProof/>
                </w:rPr>
              </w:pPr>
              <w:r w:rsidRPr="00B25DD4">
                <w:rPr>
                  <w:noProof/>
                </w:rPr>
                <w:t xml:space="preserve">UK Parliament, 2025. </w:t>
              </w:r>
              <w:r w:rsidRPr="00B25DD4">
                <w:rPr>
                  <w:i/>
                  <w:iCs/>
                  <w:noProof/>
                </w:rPr>
                <w:t xml:space="preserve">Health and Social Care Committee publishes Government response to Pharmacy report and writes follow up letter to the Department. </w:t>
              </w:r>
              <w:r w:rsidRPr="00B25DD4">
                <w:rPr>
                  <w:noProof/>
                </w:rPr>
                <w:t xml:space="preserve">[Online] </w:t>
              </w:r>
              <w:r w:rsidRPr="00B25DD4">
                <w:rPr>
                  <w:noProof/>
                </w:rPr>
                <w:br/>
                <w:t xml:space="preserve">Available at: </w:t>
              </w:r>
              <w:r w:rsidRPr="00B25DD4">
                <w:rPr>
                  <w:noProof/>
                  <w:u w:val="single"/>
                </w:rPr>
                <w:t>https://committees.parliament.uk/committee/81/health-and-social-care-committee/news/204642/health-and-social-care-committee-publishes-government-response-to-pharmacy-report-and-writes-follow-up-letter-to-the-department/</w:t>
              </w:r>
              <w:r w:rsidRPr="00B25DD4">
                <w:rPr>
                  <w:noProof/>
                </w:rPr>
                <w:br/>
                <w:t>[Accessed 15 October 2025].</w:t>
              </w:r>
            </w:p>
            <w:p w14:paraId="09BCF408" w14:textId="77777777" w:rsidR="00B25DD4" w:rsidRPr="00B25DD4" w:rsidRDefault="00B25DD4" w:rsidP="00B25DD4">
              <w:r w:rsidRPr="00B25DD4">
                <w:rPr>
                  <w:b/>
                  <w:bCs/>
                  <w:noProof/>
                </w:rPr>
                <w:fldChar w:fldCharType="end"/>
              </w:r>
            </w:p>
          </w:sdtContent>
        </w:sdt>
      </w:sdtContent>
    </w:sdt>
    <w:p w14:paraId="30EA9027" w14:textId="77777777" w:rsidR="00B25DD4" w:rsidRPr="00B25DD4" w:rsidRDefault="00B25DD4" w:rsidP="00B25DD4"/>
    <w:p w14:paraId="575B1D5D" w14:textId="77777777" w:rsidR="00B25DD4" w:rsidRDefault="00B25DD4">
      <w:pPr>
        <w:spacing w:line="259" w:lineRule="auto"/>
        <w:rPr>
          <w:rFonts w:asciiTheme="majorHAnsi" w:eastAsiaTheme="majorEastAsia" w:hAnsiTheme="majorHAnsi" w:cstheme="majorBidi"/>
          <w:b/>
          <w:color w:val="2F5496" w:themeColor="accent1" w:themeShade="BF"/>
          <w:sz w:val="32"/>
          <w:szCs w:val="32"/>
        </w:rPr>
      </w:pPr>
      <w:r>
        <w:br w:type="page"/>
      </w:r>
    </w:p>
    <w:p w14:paraId="64A5E8E9" w14:textId="0C16878F" w:rsidR="000C5C53" w:rsidRDefault="000C5C53" w:rsidP="002A17CF">
      <w:pPr>
        <w:pStyle w:val="Heading1"/>
      </w:pPr>
      <w:bookmarkStart w:id="2" w:name="_Toc211474782"/>
      <w:r>
        <w:t>Task 2- Essay</w:t>
      </w:r>
      <w:bookmarkEnd w:id="2"/>
    </w:p>
    <w:p w14:paraId="07F30CF1" w14:textId="77777777" w:rsidR="002A17CF" w:rsidRPr="002A17CF" w:rsidRDefault="002A17CF" w:rsidP="002A17CF">
      <w:r w:rsidRPr="002A17CF">
        <w:rPr>
          <w:b/>
          <w:bCs/>
        </w:rPr>
        <w:t>Origins and Development of the National Health Service (NHS) in the United Kingdom</w:t>
      </w:r>
    </w:p>
    <w:p w14:paraId="27B55A95" w14:textId="0787EC67" w:rsidR="007420F7" w:rsidRPr="007420F7" w:rsidRDefault="007420F7" w:rsidP="007420F7">
      <w:r w:rsidRPr="007420F7">
        <w:t xml:space="preserve">One of the most important social policies in British history is the National Health Service (NHS), which was created to offer universal care on the basis of need and not on the ability to pay. This essay explains the history of </w:t>
      </w:r>
      <w:r w:rsidR="00F92B46">
        <w:t xml:space="preserve">the </w:t>
      </w:r>
      <w:r w:rsidRPr="007420F7">
        <w:t>NHS, its founding principles</w:t>
      </w:r>
      <w:r w:rsidR="00F92B46">
        <w:t>,</w:t>
      </w:r>
      <w:r w:rsidRPr="007420F7">
        <w:t xml:space="preserve"> and the way how it has evolved over the years to suit </w:t>
      </w:r>
      <w:r w:rsidR="00F92B46">
        <w:t xml:space="preserve">the </w:t>
      </w:r>
      <w:r w:rsidRPr="007420F7">
        <w:t>health needs of the UK population.</w:t>
      </w:r>
    </w:p>
    <w:p w14:paraId="7360CB23" w14:textId="1265578A" w:rsidR="007420F7" w:rsidRPr="007420F7" w:rsidRDefault="00F92B46" w:rsidP="007420F7">
      <w:r>
        <w:t>Before</w:t>
      </w:r>
      <w:r w:rsidR="007420F7" w:rsidRPr="007420F7">
        <w:t xml:space="preserve"> the establishment of the NHS in 1948, the provision of healthcare in the United Kingdom was unequal and highly related to income and social status. Most of the working classes depended on the charity hospitals or were not able to get medical care at all (Webster, 2002). There were high health inequalities</w:t>
      </w:r>
      <w:r>
        <w:t>,</w:t>
      </w:r>
      <w:r w:rsidR="007420F7" w:rsidRPr="007420F7">
        <w:t xml:space="preserve"> and the poor were highly affected by diseases </w:t>
      </w:r>
      <w:r>
        <w:t>that</w:t>
      </w:r>
      <w:r w:rsidR="007420F7" w:rsidRPr="007420F7">
        <w:t xml:space="preserve"> could be avoided. The critical point was in the course of the Second World War and after it. The communal war caused the social solidarity to be more solid, and there was </w:t>
      </w:r>
      <w:r>
        <w:t xml:space="preserve">an </w:t>
      </w:r>
      <w:r w:rsidR="007420F7" w:rsidRPr="007420F7">
        <w:t>increasing political inclination to have a more just society. According to the Beveridge Report (1942), disease was listed among the five key social evils</w:t>
      </w:r>
      <w:r>
        <w:t>,</w:t>
      </w:r>
      <w:r w:rsidR="007420F7" w:rsidRPr="007420F7">
        <w:t xml:space="preserve"> and a state-funded health service was proposed as the means to guarantee the recovery of the nation and social justice (Beveridge, 1942).</w:t>
      </w:r>
    </w:p>
    <w:p w14:paraId="635DE2B7" w14:textId="7C511650" w:rsidR="007420F7" w:rsidRPr="007420F7" w:rsidRDefault="007420F7" w:rsidP="007420F7">
      <w:r w:rsidRPr="007420F7">
        <w:t xml:space="preserve">The NHS was introduced in 1948 by Aneurin Bevan, a post-war Labour Government Minister. It was established with the help of the National Health Service Act 1946 that brought three key principles, namely: healthcare must be a universal right, free </w:t>
      </w:r>
      <w:r w:rsidR="00F92B46">
        <w:t>at</w:t>
      </w:r>
      <w:r w:rsidRPr="007420F7">
        <w:t xml:space="preserve"> the delivery, and depending on clinical necessity rather than financial capacity (NHS England, 2024). Bevan was opposed by some quarters of the British </w:t>
      </w:r>
      <w:r w:rsidR="00F92B46">
        <w:t>Medical Association</w:t>
      </w:r>
      <w:r w:rsidRPr="007420F7">
        <w:t xml:space="preserve"> ( BMA )</w:t>
      </w:r>
      <w:r w:rsidR="00F92B46">
        <w:t>,</w:t>
      </w:r>
      <w:r w:rsidRPr="007420F7">
        <w:t xml:space="preserve"> who were afraid of losing professional autonomy</w:t>
      </w:r>
      <w:r w:rsidR="00F92B46">
        <w:t>,</w:t>
      </w:r>
      <w:r w:rsidRPr="007420F7">
        <w:t xml:space="preserve"> but he prevailed by compromising on politics (Bevan, 1952). Hospitals became nationalised and the services were financed by general taxation</w:t>
      </w:r>
      <w:r w:rsidR="00F92B46">
        <w:t>,</w:t>
      </w:r>
      <w:r w:rsidRPr="007420F7">
        <w:t xml:space="preserve"> which Bevan claimed was the </w:t>
      </w:r>
      <w:r w:rsidR="00F92B46">
        <w:t>fairest</w:t>
      </w:r>
      <w:r w:rsidRPr="007420F7">
        <w:t xml:space="preserve"> system since the cost of the NHS was distributed by the means (Bevan, 1952, p. 85).</w:t>
      </w:r>
    </w:p>
    <w:p w14:paraId="23CF80FE" w14:textId="77777777" w:rsidR="007420F7" w:rsidRPr="007420F7" w:rsidRDefault="007420F7" w:rsidP="007420F7">
      <w:r w:rsidRPr="007420F7">
        <w:t>The system of the NHS has changed greatly. Previously, it has been structured into three segments, namely hospital services, general practice (GPs), and local health authorities. But increasing demand, increased life expectancy, and progressive development of medical technologies placed financial strain on the system as time went by (The King’s Fund, 2023). The biggest changes were made in 1990 when the NHS and Community Care Act was introduced, which introduced an internal market to enhance efficiency (Department of Health, 1990). The devolution in 1999 was followed by further changes, which led to the establishment of separate NHS systems in England, Scotland, Wales, and Northern Ireland.</w:t>
      </w:r>
    </w:p>
    <w:p w14:paraId="6A944313" w14:textId="77227810" w:rsidR="007420F7" w:rsidRPr="007420F7" w:rsidRDefault="007420F7" w:rsidP="007420F7">
      <w:r w:rsidRPr="007420F7">
        <w:t xml:space="preserve">The NHS in England today has a Department of Health and Social Care (DHSC) as its governing body and NHS England as its operative body. It has been offering services since 2022 using Integrated Care Systems (ICSs), which seek to enhance hospital, GP, and community services coordination (NHS England, 2022). Taxation is the major financing option of the NHS, though its operations are under severe pressure, with a backlog </w:t>
      </w:r>
      <w:r w:rsidR="00F92B46">
        <w:t>of</w:t>
      </w:r>
      <w:r w:rsidRPr="007420F7">
        <w:t xml:space="preserve"> waiting times, </w:t>
      </w:r>
      <w:r w:rsidR="00F92B46">
        <w:t xml:space="preserve">a </w:t>
      </w:r>
      <w:r w:rsidRPr="007420F7">
        <w:t>workforce, and an ageing population that places extra pressure on the provided services (NHS Digital, 2024).</w:t>
      </w:r>
    </w:p>
    <w:p w14:paraId="31B056C6" w14:textId="15D3BDBB" w:rsidR="002A17CF" w:rsidRPr="002A17CF" w:rsidRDefault="007420F7" w:rsidP="007420F7">
      <w:r w:rsidRPr="007420F7">
        <w:t xml:space="preserve">Conclusively, the NHS was established at the end of the Second World War </w:t>
      </w:r>
      <w:r w:rsidR="00F92B46">
        <w:t>to</w:t>
      </w:r>
      <w:r w:rsidRPr="007420F7">
        <w:t xml:space="preserve"> address inequality and enhance access to healthcare. It is still founded on the postulates of fairness and equality as advanced by Bevan</w:t>
      </w:r>
      <w:r w:rsidR="00F92B46">
        <w:t>,</w:t>
      </w:r>
      <w:r w:rsidRPr="007420F7">
        <w:t xml:space="preserve"> but it is under pressure today that needs contemporary reforms. The struggles have not brought the NHS down</w:t>
      </w:r>
      <w:r w:rsidR="00F92B46">
        <w:t>,</w:t>
      </w:r>
      <w:r w:rsidRPr="007420F7">
        <w:t xml:space="preserve"> and it has remained significant in enhancing health and social care in the UK.</w:t>
      </w:r>
    </w:p>
    <w:p w14:paraId="5B49BA50" w14:textId="0064E272" w:rsidR="00F92B46" w:rsidRDefault="00F92B46">
      <w:pPr>
        <w:spacing w:line="259" w:lineRule="auto"/>
      </w:pPr>
      <w:r>
        <w:br w:type="page"/>
      </w:r>
    </w:p>
    <w:bookmarkStart w:id="3" w:name="_Toc211474783" w:displacedByCustomXml="next"/>
    <w:sdt>
      <w:sdtPr>
        <w:rPr>
          <w:rFonts w:ascii="Times New Roman" w:eastAsiaTheme="minorHAnsi" w:hAnsi="Times New Roman" w:cstheme="minorBidi"/>
          <w:b w:val="0"/>
          <w:color w:val="auto"/>
          <w:sz w:val="24"/>
          <w:szCs w:val="22"/>
        </w:rPr>
        <w:id w:val="1756856885"/>
        <w:docPartObj>
          <w:docPartGallery w:val="Bibliographies"/>
          <w:docPartUnique/>
        </w:docPartObj>
      </w:sdtPr>
      <w:sdtEndPr/>
      <w:sdtContent>
        <w:p w14:paraId="52BC5464" w14:textId="73E50773" w:rsidR="00F92B46" w:rsidRDefault="00F92B46">
          <w:pPr>
            <w:pStyle w:val="Heading1"/>
          </w:pPr>
          <w:r>
            <w:t>References</w:t>
          </w:r>
          <w:bookmarkEnd w:id="3"/>
        </w:p>
        <w:sdt>
          <w:sdtPr>
            <w:id w:val="-573587230"/>
            <w:bibliography/>
          </w:sdtPr>
          <w:sdtEndPr/>
          <w:sdtContent>
            <w:p w14:paraId="1DFE4EEE" w14:textId="083FAEC8" w:rsidR="00F92B46" w:rsidRDefault="00F92B46">
              <w:r w:rsidRPr="00F92B46">
                <w:t xml:space="preserve">Bevan, A. (1952) </w:t>
              </w:r>
              <w:r w:rsidRPr="00F92B46">
                <w:rPr>
                  <w:i/>
                  <w:iCs/>
                </w:rPr>
                <w:t>In Place of Fear</w:t>
              </w:r>
              <w:r w:rsidRPr="00F92B46">
                <w:t>. London: Heinemann.</w:t>
              </w:r>
              <w:r w:rsidRPr="00F92B46">
                <w:br/>
                <w:t xml:space="preserve">Beveridge, W. (1942) </w:t>
              </w:r>
              <w:r w:rsidRPr="00F92B46">
                <w:rPr>
                  <w:i/>
                  <w:iCs/>
                </w:rPr>
                <w:t>Social Insurance and Allied Services</w:t>
              </w:r>
              <w:r w:rsidRPr="00F92B46">
                <w:t>. London: HMSO.</w:t>
              </w:r>
              <w:r w:rsidRPr="00F92B46">
                <w:br/>
                <w:t xml:space="preserve">Department of Health (1990) </w:t>
              </w:r>
              <w:r w:rsidRPr="00F92B46">
                <w:rPr>
                  <w:i/>
                  <w:iCs/>
                </w:rPr>
                <w:t>NHS and Community Care Act 1990</w:t>
              </w:r>
              <w:r w:rsidRPr="00F92B46">
                <w:t>. London: HMSO.</w:t>
              </w:r>
              <w:r w:rsidRPr="00F92B46">
                <w:br/>
                <w:t xml:space="preserve">NHS Digital (2024) </w:t>
              </w:r>
              <w:r w:rsidRPr="00F92B46">
                <w:rPr>
                  <w:i/>
                  <w:iCs/>
                </w:rPr>
                <w:t>NHS Workforce Statistics – January 2024</w:t>
              </w:r>
              <w:r w:rsidRPr="00F92B46">
                <w:t>. Available at: https://digital.nhs.uk</w:t>
              </w:r>
              <w:r w:rsidRPr="00F92B46">
                <w:br/>
                <w:t xml:space="preserve">NHS England (2022) </w:t>
              </w:r>
              <w:r w:rsidRPr="00F92B46">
                <w:rPr>
                  <w:i/>
                  <w:iCs/>
                </w:rPr>
                <w:t>Integrated Care Systems Design Framework</w:t>
              </w:r>
              <w:r w:rsidRPr="00F92B46">
                <w:t>. Available at: https://www.england.nhs.uk</w:t>
              </w:r>
              <w:r w:rsidRPr="00F92B46">
                <w:br/>
                <w:t xml:space="preserve">NHS England (2024) </w:t>
              </w:r>
              <w:r w:rsidRPr="00F92B46">
                <w:rPr>
                  <w:i/>
                  <w:iCs/>
                </w:rPr>
                <w:t>Principles of the NHS</w:t>
              </w:r>
              <w:r w:rsidRPr="00F92B46">
                <w:t>. Available at: https://www.england.nhs.uk</w:t>
              </w:r>
              <w:r w:rsidRPr="00F92B46">
                <w:br/>
                <w:t>The King’s Fund (202</w:t>
              </w:r>
              <w:r w:rsidR="00E20A2A">
                <w:t>0</w:t>
              </w:r>
              <w:r w:rsidRPr="00F92B46">
                <w:t xml:space="preserve">) </w:t>
              </w:r>
              <w:r w:rsidRPr="00F92B46">
                <w:rPr>
                  <w:i/>
                  <w:iCs/>
                </w:rPr>
                <w:t>How is the NHS Structured?</w:t>
              </w:r>
              <w:r w:rsidRPr="00F92B46">
                <w:t xml:space="preserve"> London: The King’s Fund.</w:t>
              </w:r>
              <w:r w:rsidRPr="00F92B46">
                <w:br/>
                <w:t xml:space="preserve">Webster, C. (2002) </w:t>
              </w:r>
              <w:r w:rsidRPr="00F92B46">
                <w:rPr>
                  <w:i/>
                  <w:iCs/>
                </w:rPr>
                <w:t>The National Health Service: A Political History</w:t>
              </w:r>
              <w:r w:rsidRPr="00F92B46">
                <w:t>. Oxford: Oxford University Press.</w:t>
              </w:r>
            </w:p>
          </w:sdtContent>
        </w:sdt>
      </w:sdtContent>
    </w:sdt>
    <w:p w14:paraId="394FE0CB" w14:textId="77777777" w:rsidR="000C5C53" w:rsidRPr="000C5C53" w:rsidRDefault="000C5C53" w:rsidP="000C5C53"/>
    <w:sectPr w:rsidR="000C5C53" w:rsidRPr="000C5C5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ED70D" w14:textId="77777777" w:rsidR="00323B58" w:rsidRDefault="00323B58" w:rsidP="00AA1DAF">
      <w:pPr>
        <w:spacing w:after="0" w:line="240" w:lineRule="auto"/>
      </w:pPr>
      <w:r>
        <w:separator/>
      </w:r>
    </w:p>
  </w:endnote>
  <w:endnote w:type="continuationSeparator" w:id="0">
    <w:p w14:paraId="4ACA5951" w14:textId="77777777" w:rsidR="00323B58" w:rsidRDefault="00323B58" w:rsidP="00AA1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2016683"/>
      <w:docPartObj>
        <w:docPartGallery w:val="Page Numbers (Bottom of Page)"/>
        <w:docPartUnique/>
      </w:docPartObj>
    </w:sdtPr>
    <w:sdtEndPr>
      <w:rPr>
        <w:noProof/>
      </w:rPr>
    </w:sdtEndPr>
    <w:sdtContent>
      <w:p w14:paraId="79FDF1D6" w14:textId="3BF2AC6B" w:rsidR="00AA1DAF" w:rsidRDefault="00AA1D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69814" w14:textId="77777777" w:rsidR="00AA1DAF" w:rsidRDefault="00AA1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0F595" w14:textId="77777777" w:rsidR="00323B58" w:rsidRDefault="00323B58" w:rsidP="00AA1DAF">
      <w:pPr>
        <w:spacing w:after="0" w:line="240" w:lineRule="auto"/>
      </w:pPr>
      <w:r>
        <w:separator/>
      </w:r>
    </w:p>
  </w:footnote>
  <w:footnote w:type="continuationSeparator" w:id="0">
    <w:p w14:paraId="41815161" w14:textId="77777777" w:rsidR="00323B58" w:rsidRDefault="00323B58" w:rsidP="00AA1D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C53"/>
    <w:rsid w:val="000C5C53"/>
    <w:rsid w:val="000E1E90"/>
    <w:rsid w:val="000F7445"/>
    <w:rsid w:val="00113EC8"/>
    <w:rsid w:val="00286504"/>
    <w:rsid w:val="002A17CF"/>
    <w:rsid w:val="00323B58"/>
    <w:rsid w:val="00471E59"/>
    <w:rsid w:val="0064015F"/>
    <w:rsid w:val="006752E8"/>
    <w:rsid w:val="006F017D"/>
    <w:rsid w:val="007420F7"/>
    <w:rsid w:val="00752DB8"/>
    <w:rsid w:val="00864559"/>
    <w:rsid w:val="00AA1DAF"/>
    <w:rsid w:val="00B25DD4"/>
    <w:rsid w:val="00B8140C"/>
    <w:rsid w:val="00E20A2A"/>
    <w:rsid w:val="00E61CD9"/>
    <w:rsid w:val="00F92B4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8535AE"/>
  <w15:chartTrackingRefBased/>
  <w15:docId w15:val="{4BFBD3BC-CBFC-45A1-A5B6-167DA1FF1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40C"/>
    <w:pPr>
      <w:spacing w:line="360"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B8140C"/>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B8140C"/>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autoRedefine/>
    <w:uiPriority w:val="9"/>
    <w:semiHidden/>
    <w:unhideWhenUsed/>
    <w:qFormat/>
    <w:rsid w:val="00E61CD9"/>
    <w:pPr>
      <w:keepNext/>
      <w:keepLines/>
      <w:spacing w:before="40" w:after="0"/>
      <w:outlineLvl w:val="2"/>
    </w:pPr>
    <w:rPr>
      <w:rFonts w:asciiTheme="majorHAnsi" w:eastAsiaTheme="majorEastAsia" w:hAnsiTheme="majorHAnsi" w:cstheme="majorBidi"/>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40C"/>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B8140C"/>
    <w:rPr>
      <w:rFonts w:asciiTheme="majorHAnsi" w:eastAsiaTheme="majorEastAsia" w:hAnsiTheme="majorHAnsi" w:cstheme="majorBidi"/>
      <w:b/>
      <w:color w:val="2F5496" w:themeColor="accent1" w:themeShade="BF"/>
      <w:sz w:val="26"/>
      <w:szCs w:val="26"/>
    </w:rPr>
  </w:style>
  <w:style w:type="paragraph" w:styleId="Title">
    <w:name w:val="Title"/>
    <w:basedOn w:val="Normal"/>
    <w:next w:val="Normal"/>
    <w:link w:val="TitleChar"/>
    <w:uiPriority w:val="10"/>
    <w:qFormat/>
    <w:rsid w:val="00113EC8"/>
    <w:pPr>
      <w:spacing w:after="0" w:line="240" w:lineRule="auto"/>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113EC8"/>
    <w:rPr>
      <w:rFonts w:asciiTheme="majorHAnsi" w:eastAsiaTheme="majorEastAsia" w:hAnsiTheme="majorHAnsi" w:cstheme="majorBidi"/>
      <w:b/>
      <w:spacing w:val="-10"/>
      <w:kern w:val="28"/>
      <w:sz w:val="56"/>
      <w:szCs w:val="56"/>
      <w:lang w:val="en-US"/>
    </w:rPr>
  </w:style>
  <w:style w:type="character" w:customStyle="1" w:styleId="Heading3Char">
    <w:name w:val="Heading 3 Char"/>
    <w:basedOn w:val="DefaultParagraphFont"/>
    <w:link w:val="Heading3"/>
    <w:uiPriority w:val="9"/>
    <w:semiHidden/>
    <w:rsid w:val="00E61CD9"/>
    <w:rPr>
      <w:rFonts w:asciiTheme="majorHAnsi" w:eastAsiaTheme="majorEastAsia" w:hAnsiTheme="majorHAnsi" w:cstheme="majorBidi"/>
      <w:color w:val="000000" w:themeColor="text1"/>
      <w:sz w:val="28"/>
      <w:szCs w:val="24"/>
      <w:lang w:val="en-GB"/>
    </w:rPr>
  </w:style>
  <w:style w:type="paragraph" w:styleId="Header">
    <w:name w:val="header"/>
    <w:basedOn w:val="Normal"/>
    <w:link w:val="HeaderChar"/>
    <w:uiPriority w:val="99"/>
    <w:unhideWhenUsed/>
    <w:rsid w:val="00AA1D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DAF"/>
    <w:rPr>
      <w:rFonts w:ascii="Times New Roman" w:hAnsi="Times New Roman"/>
      <w:sz w:val="24"/>
      <w:lang w:val="en-GB"/>
    </w:rPr>
  </w:style>
  <w:style w:type="paragraph" w:styleId="Footer">
    <w:name w:val="footer"/>
    <w:basedOn w:val="Normal"/>
    <w:link w:val="FooterChar"/>
    <w:uiPriority w:val="99"/>
    <w:unhideWhenUsed/>
    <w:rsid w:val="00AA1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DAF"/>
    <w:rPr>
      <w:rFonts w:ascii="Times New Roman" w:hAnsi="Times New Roman"/>
      <w:sz w:val="24"/>
      <w:lang w:val="en-GB"/>
    </w:rPr>
  </w:style>
  <w:style w:type="paragraph" w:styleId="TOCHeading">
    <w:name w:val="TOC Heading"/>
    <w:basedOn w:val="Heading1"/>
    <w:next w:val="Normal"/>
    <w:uiPriority w:val="39"/>
    <w:unhideWhenUsed/>
    <w:qFormat/>
    <w:rsid w:val="00864559"/>
    <w:pPr>
      <w:spacing w:line="259" w:lineRule="auto"/>
      <w:outlineLvl w:val="9"/>
    </w:pPr>
    <w:rPr>
      <w:b w:val="0"/>
      <w:lang w:val="en-US"/>
    </w:rPr>
  </w:style>
  <w:style w:type="paragraph" w:styleId="TOC1">
    <w:name w:val="toc 1"/>
    <w:basedOn w:val="Normal"/>
    <w:next w:val="Normal"/>
    <w:autoRedefine/>
    <w:uiPriority w:val="39"/>
    <w:unhideWhenUsed/>
    <w:rsid w:val="00864559"/>
    <w:pPr>
      <w:spacing w:after="100"/>
    </w:pPr>
  </w:style>
  <w:style w:type="character" w:styleId="Hyperlink">
    <w:name w:val="Hyperlink"/>
    <w:basedOn w:val="DefaultParagraphFont"/>
    <w:uiPriority w:val="99"/>
    <w:unhideWhenUsed/>
    <w:rsid w:val="008645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547238">
      <w:bodyDiv w:val="1"/>
      <w:marLeft w:val="0"/>
      <w:marRight w:val="0"/>
      <w:marTop w:val="0"/>
      <w:marBottom w:val="0"/>
      <w:divBdr>
        <w:top w:val="none" w:sz="0" w:space="0" w:color="auto"/>
        <w:left w:val="none" w:sz="0" w:space="0" w:color="auto"/>
        <w:bottom w:val="none" w:sz="0" w:space="0" w:color="auto"/>
        <w:right w:val="none" w:sz="0" w:space="0" w:color="auto"/>
      </w:divBdr>
    </w:div>
    <w:div w:id="580917952">
      <w:bodyDiv w:val="1"/>
      <w:marLeft w:val="0"/>
      <w:marRight w:val="0"/>
      <w:marTop w:val="0"/>
      <w:marBottom w:val="0"/>
      <w:divBdr>
        <w:top w:val="none" w:sz="0" w:space="0" w:color="auto"/>
        <w:left w:val="none" w:sz="0" w:space="0" w:color="auto"/>
        <w:bottom w:val="none" w:sz="0" w:space="0" w:color="auto"/>
        <w:right w:val="none" w:sz="0" w:space="0" w:color="auto"/>
      </w:divBdr>
    </w:div>
    <w:div w:id="974799678">
      <w:bodyDiv w:val="1"/>
      <w:marLeft w:val="0"/>
      <w:marRight w:val="0"/>
      <w:marTop w:val="0"/>
      <w:marBottom w:val="0"/>
      <w:divBdr>
        <w:top w:val="none" w:sz="0" w:space="0" w:color="auto"/>
        <w:left w:val="none" w:sz="0" w:space="0" w:color="auto"/>
        <w:bottom w:val="none" w:sz="0" w:space="0" w:color="auto"/>
        <w:right w:val="none" w:sz="0" w:space="0" w:color="auto"/>
      </w:divBdr>
    </w:div>
    <w:div w:id="1372878144">
      <w:bodyDiv w:val="1"/>
      <w:marLeft w:val="0"/>
      <w:marRight w:val="0"/>
      <w:marTop w:val="0"/>
      <w:marBottom w:val="0"/>
      <w:divBdr>
        <w:top w:val="none" w:sz="0" w:space="0" w:color="auto"/>
        <w:left w:val="none" w:sz="0" w:space="0" w:color="auto"/>
        <w:bottom w:val="none" w:sz="0" w:space="0" w:color="auto"/>
        <w:right w:val="none" w:sz="0" w:space="0" w:color="auto"/>
      </w:divBdr>
    </w:div>
    <w:div w:id="1653411859">
      <w:bodyDiv w:val="1"/>
      <w:marLeft w:val="0"/>
      <w:marRight w:val="0"/>
      <w:marTop w:val="0"/>
      <w:marBottom w:val="0"/>
      <w:divBdr>
        <w:top w:val="none" w:sz="0" w:space="0" w:color="auto"/>
        <w:left w:val="none" w:sz="0" w:space="0" w:color="auto"/>
        <w:bottom w:val="none" w:sz="0" w:space="0" w:color="auto"/>
        <w:right w:val="none" w:sz="0" w:space="0" w:color="auto"/>
      </w:divBdr>
    </w:div>
    <w:div w:id="213254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Rut24</b:Tag>
    <b:SourceType>JournalArticle</b:SourceType>
    <b:Guid>{C140D4A8-0907-44EA-BE5D-5301BC1AE96F}</b:Guid>
    <b:Author>
      <b:Author>
        <b:NameList>
          <b:Person>
            <b:Last>Rutter</b:Last>
            <b:First>P.</b:First>
          </b:Person>
          <b:Person>
            <b:Last>Barnes</b:Last>
            <b:First>N.</b:First>
          </b:Person>
        </b:NameList>
      </b:Author>
    </b:Author>
    <b:Title>Facilitating self-care through community pharmacy in England</b:Title>
    <b:Year>2024</b:Year>
    <b:JournalName>Exploratory Research in Clinical and Social Pharmacy</b:JournalName>
    <b:Pages>100404</b:Pages>
    <b:Volume>13</b:Volume>
    <b:RefOrder>2</b:RefOrder>
  </b:Source>
  <b:Source>
    <b:Tag>Ali211</b:Tag>
    <b:SourceType>Report</b:SourceType>
    <b:Guid>{1792ED87-1D4F-4118-83B8-8C865909DE06}</b:Guid>
    <b:Author>
      <b:Author>
        <b:NameList>
          <b:Person>
            <b:Last>Ali</b:Last>
            <b:First>A.</b:First>
          </b:Person>
        </b:NameList>
      </b:Author>
    </b:Author>
    <b:Title>qualitative investigation of lay and professional perspectives of community pharmacy extended palliative care services</b:Title>
    <b:Year>2021</b:Year>
    <b:Publisher>Doctoral dissertation, University of Nottingham (United Kingdom)</b:Publisher>
    <b:RefOrder>3</b:RefOrder>
  </b:Source>
  <b:Source>
    <b:Tag>leg33</b:Tag>
    <b:SourceType>InternetSite</b:SourceType>
    <b:Guid>{63EDDD01-39D1-4F4C-9C1A-38F92F12640E}</b:Guid>
    <b:Author>
      <b:Author>
        <b:Corporate>legislation.gov.uk</b:Corporate>
      </b:Author>
    </b:Author>
    <b:Title>Pharmacy and Poisons Act 1933</b:Title>
    <b:Year>1933</b:Year>
    <b:YearAccessed>2025</b:YearAccessed>
    <b:MonthAccessed>October</b:MonthAccessed>
    <b:DayAccessed>15</b:DayAccessed>
    <b:URL>https://www.legislation.gov.uk/ukpga/Geo5/23-24/25/enacted</b:URL>
    <b:RefOrder>4</b:RefOrder>
  </b:Source>
  <b:Source>
    <b:Tag>Tha221</b:Tag>
    <b:SourceType>JournalArticle</b:SourceType>
    <b:Guid>{308203B0-6F2D-42CD-AE59-0FC841322F99}</b:Guid>
    <b:Author>
      <b:Author>
        <b:NameList>
          <b:Person>
            <b:Last>Thai</b:Last>
            <b:First>T.</b:First>
          </b:Person>
          <b:Person>
            <b:Last>Chen</b:Last>
            <b:First>G.</b:First>
          </b:Person>
          <b:Person>
            <b:Last>Lancsar</b:Last>
            <b:First>E.</b:First>
          </b:Person>
          <b:Person>
            <b:Last>de New</b:Last>
            <b:First>S.C.</b:First>
          </b:Person>
          <b:Person>
            <b:Last>Banwell</b:Last>
            <b:First>C.</b:First>
          </b:Person>
          <b:Person>
            <b:Last>Freeman</b:Last>
            <b:First>C.</b:First>
          </b:Person>
          <b:Person>
            <b:Last>Spinks</b:Last>
            <b:First>J.</b:First>
          </b:Person>
        </b:NameList>
      </b:Author>
    </b:Author>
    <b:Title>Beyond dispensing: better integration of pharmacists within the Australian primary healthcare system</b:Title>
    <b:Year>2022</b:Year>
    <b:JournalName>SSM-Qualitative Research in Health</b:JournalName>
    <b:Pages>100109</b:Pages>
    <b:Volume>2</b:Volume>
    <b:RefOrder>5</b:RefOrder>
  </b:Source>
  <b:Source>
    <b:Tag>NHS2413</b:Tag>
    <b:SourceType>InternetSite</b:SourceType>
    <b:Guid>{90D4E68F-FFC0-4615-96EC-B945BE3C3429}</b:Guid>
    <b:Author>
      <b:Author>
        <b:Corporate>NHS England</b:Corporate>
      </b:Author>
    </b:Author>
    <b:Title>Community Pharmacy Contractual Framework 2019-2024</b:Title>
    <b:Year>2024</b:Year>
    <b:YearAccessed>2025</b:YearAccessed>
    <b:MonthAccessed>October</b:MonthAccessed>
    <b:DayAccessed>15</b:DayAccessed>
    <b:URL>https://www.england.nhs.uk/primary-care/pharmacy/community-pharmacy-contractual-framework/</b:URL>
    <b:RefOrder>1</b:RefOrder>
  </b:Source>
  <b:Source>
    <b:Tag>Shi21</b:Tag>
    <b:SourceType>JournalArticle</b:SourceType>
    <b:Guid>{379BED8C-B944-436F-9340-94D74399A422}</b:Guid>
    <b:Author>
      <b:Author>
        <b:NameList>
          <b:Person>
            <b:Last>Shirdel</b:Last>
            <b:First>A.</b:First>
          </b:Person>
          <b:Person>
            <b:Last>Pourreza</b:Last>
            <b:First>A.</b:First>
          </b:Person>
          <b:Person>
            <b:Last>Daemi</b:Last>
            <b:First>A.</b:First>
          </b:Person>
          <b:Person>
            <b:Last>Ahmadi</b:Last>
            <b:First>B.</b:First>
          </b:Person>
        </b:NameList>
      </b:Author>
    </b:Author>
    <b:Title>Health-promoting services provided in pharmacies: A systematic review</b:Title>
    <b:Year>2021</b:Year>
    <b:JournalName>Journal of Education and Health Promotion</b:JournalName>
    <b:Pages>234</b:Pages>
    <b:Volume>10</b:Volume>
    <b:RefOrder>6</b:RefOrder>
  </b:Source>
  <b:Source>
    <b:Tag>Par244</b:Tag>
    <b:SourceType>JournalArticle</b:SourceType>
    <b:Guid>{98637E07-6F81-471F-AECB-D12B12E981F3}</b:Guid>
    <b:Author>
      <b:Author>
        <b:NameList>
          <b:Person>
            <b:Last>Parslow</b:Last>
            <b:First>R.M.</b:First>
          </b:Person>
          <b:Person>
            <b:Last>Duncan</b:Last>
            <b:First>L.J.</b:First>
          </b:Person>
          <b:Person>
            <b:Last>Caddick</b:Last>
            <b:First>B.</b:First>
          </b:Person>
          <b:Person>
            <b:Last>Chew-Graham</b:Last>
            <b:First>C.A.</b:First>
          </b:Person>
          <b:Person>
            <b:Last>Turner</b:Last>
            <b:First>K.</b:First>
          </b:Person>
          <b:Person>
            <b:Last>Payne</b:Last>
            <b:First>R.A.</b:First>
          </b:Person>
          <b:Person>
            <b:Last>Man</b:Last>
            <b:First>C.</b:First>
          </b:Person>
          <b:Person>
            <b:Last>Guthrie</b:Last>
            <b:First>B.</b:First>
          </b:Person>
          <b:Person>
            <b:Last>Blair</b:Last>
            <b:First>P.S.</b:First>
          </b:Person>
          <b:Person>
            <b:Last>McCahon</b:Last>
            <b:First>D.</b:First>
          </b:Person>
        </b:NameList>
      </b:Author>
    </b:Author>
    <b:Title>ollaborative discussions between GPs and pharmacists to optimise patient medication: a qualitative study within a UK primary care clinical trial</b:Title>
    <b:JournalName>The British Journal of General Practice</b:JournalName>
    <b:Year>2024</b:Year>
    <b:Pages>e727</b:Pages>
    <b:Volume>74</b:Volume>
    <b:Issue>748</b:Issue>
    <b:RefOrder>7</b:RefOrder>
  </b:Source>
  <b:Source>
    <b:Tag>Sch25</b:Tag>
    <b:SourceType>BookSection</b:SourceType>
    <b:Guid>{E5E6BF3F-5CB2-4BD8-92A2-2B09A4F6F63F}</b:Guid>
    <b:Author>
      <b:Author>
        <b:NameList>
          <b:Person>
            <b:Last>Schofield</b:Last>
            <b:First>M.</b:First>
          </b:Person>
        </b:NameList>
      </b:Author>
    </b:Author>
    <b:Title>Digital Transformation in UK Contemporary Healthcare: Lessons From NHS England</b:Title>
    <b:JournalName>Perspectives on Digital Transformation in Contemporary Business</b:JournalName>
    <b:Year>2025</b:Year>
    <b:Pages>61-80</b:Pages>
    <b:BookTitle>Perspectives on Digital Transformation in Contemporary Business</b:BookTitle>
    <b:Publisher>IGI Global Scientific Publishing</b:Publisher>
    <b:RefOrder>8</b:RefOrder>
  </b:Source>
  <b:Source>
    <b:Tag>Les24</b:Tag>
    <b:SourceType>JournalArticle</b:SourceType>
    <b:Guid>{33614C24-8693-4BCD-93B7-550740FE27CE}</b:Guid>
    <b:Author>
      <b:Author>
        <b:NameList>
          <b:Person>
            <b:Last>Leslie</b:Last>
            <b:First>C.R.</b:First>
          </b:Person>
        </b:NameList>
      </b:Author>
    </b:Author>
    <b:Title>Pharmacy Deserts and Antitrust Law</b:Title>
    <b:Year>2024</b:Year>
    <b:Pages>1593</b:Pages>
    <b:JournalName>BUL Rev</b:JournalName>
    <b:Volume>104</b:Volume>
    <b:RefOrder>9</b:RefOrder>
  </b:Source>
  <b:Source>
    <b:Tag>UKP253</b:Tag>
    <b:SourceType>InternetSite</b:SourceType>
    <b:Guid>{7D1FED5F-3DC5-43F7-B4A4-26FC418E0742}</b:Guid>
    <b:Author>
      <b:Author>
        <b:Corporate>UK Parliament</b:Corporate>
      </b:Author>
    </b:Author>
    <b:Title>Health and Social Care Committee publishes Government response to Pharmacy report and writes follow up letter to the Department</b:Title>
    <b:Year>2025</b:Year>
    <b:YearAccessed>2025</b:YearAccessed>
    <b:MonthAccessed>October</b:MonthAccessed>
    <b:DayAccessed>15</b:DayAccessed>
    <b:URL>https://committees.parliament.uk/committee/81/health-and-social-care-committee/news/204642/health-and-social-care-committee-publishes-government-response-to-pharmacy-report-and-writes-follow-up-letter-to-the-department/</b:URL>
    <b:RefOrder>10</b:RefOrder>
  </b:Source>
  <b:Source>
    <b:Tag>Hea25</b:Tag>
    <b:SourceType>InternetSite</b:SourceType>
    <b:Guid>{BB8CE5F4-B0AE-4DD8-A82D-1CFB2452776B}</b:Guid>
    <b:Author>
      <b:Author>
        <b:Corporate>Healthwatch</b:Corporate>
      </b:Author>
    </b:Author>
    <b:Title>One year on: How is Pharmacy First working for patients?</b:Title>
    <b:Year>2025</b:Year>
    <b:YearAccessed>2025</b:YearAccessed>
    <b:MonthAccessed>October</b:MonthAccessed>
    <b:DayAccessed>15</b:DayAccessed>
    <b:URL>https://www.hwdpt.org/report/2025-07-01/one-year-how-pharmacy-first-working-patients#:~:text=Launched%20in%20January%202024%2C%20Pharmacy%20First%20allows,and%20millions%20of%20consultations%20have%20been%20delivered.</b:URL>
    <b:RefOrder>11</b:RefOrder>
  </b:Source>
  <b:Source>
    <b:Tag>Roy241</b:Tag>
    <b:SourceType>InternetSite</b:SourceType>
    <b:Guid>{E5D69C5A-F0AD-4BFA-95FF-8CC700166EA1}</b:Guid>
    <b:Author>
      <b:Author>
        <b:Corporate>Royal Pharmaceutical Society</b:Corporate>
      </b:Author>
    </b:Author>
    <b:Title>Workforce and Wellbeing Survey 2024</b:Title>
    <b:Year>2024</b:Year>
    <b:YearAccessed>2025</b:YearAccessed>
    <b:MonthAccessed>October</b:MonthAccessed>
    <b:DayAccessed>15</b:DayAccessed>
    <b:URL>https://www.rpharms.com/Portals/0/RPS%20document%20library/Open%20access/Workforce%20Wellbeing/RPS%202024%20Workforce%20Wellbeing%20Survey.pdf</b:URL>
    <b:RefOrder>12</b:RefOrder>
  </b:Source>
  <b:Source>
    <b:Tag>Cha248</b:Tag>
    <b:SourceType>JournalArticle</b:SourceType>
    <b:Guid>{CB406003-F01C-4214-8009-8CB1C8E50EC4}</b:Guid>
    <b:Author>
      <b:Author>
        <b:NameList>
          <b:Person>
            <b:Last>Chambers</b:Last>
            <b:First>D.</b:First>
          </b:Person>
          <b:Person>
            <b:Last>Preston</b:Last>
            <b:First>L.</b:First>
          </b:Person>
          <b:Person>
            <b:Last>Clowes</b:Last>
            <b:First>M.</b:First>
          </b:Person>
          <b:Person>
            <b:Last>Cantrell</b:Last>
            <b:First>A.J.</b:First>
          </b:Person>
          <b:Person>
            <b:Last>Goyder</b:Last>
            <b:First>E.C.</b:First>
          </b:Person>
        </b:NameList>
      </b:Author>
    </b:Author>
    <b:Title>Pharmacist-led primary care interventions to promote medicines optimisation and reduce overprescribing: a systematic review of UK studies and initiatives</b:Title>
    <b:Year>2024</b:Year>
    <b:JournalName>BMJ open</b:JournalName>
    <b:Pages>e081934</b:Pages>
    <b:Volume>14</b:Volume>
    <b:Issue>8</b:Issue>
    <b:RefOrder>13</b:RefOrder>
  </b:Source>
</b:Sources>
</file>

<file path=customXml/itemProps1.xml><?xml version="1.0" encoding="utf-8"?>
<ds:datastoreItem xmlns:ds="http://schemas.openxmlformats.org/officeDocument/2006/customXml" ds:itemID="{5C920BC7-CEE5-4593-BFAB-D1881E96D5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1069</Words>
  <Characters>6955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apetreid61@gmail.com</cp:lastModifiedBy>
  <cp:revision>2</cp:revision>
  <dcterms:created xsi:type="dcterms:W3CDTF">2025-10-20T07:46:00Z</dcterms:created>
  <dcterms:modified xsi:type="dcterms:W3CDTF">2025-10-20T07:46:00Z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ef0c7165-ca40-46a8-a2d1-e6b2f902ba86</vt:lpwstr>
  </property>
</Properties>
</file>