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AA8F72" w14:textId="77777777" w:rsidR="00420BCA" w:rsidRDefault="00420BCA" w:rsidP="00420BCA">
      <w:pPr>
        <w:pStyle w:val="NormalWeb"/>
        <w:spacing w:before="0" w:beforeAutospacing="0" w:after="0" w:afterAutospacing="0"/>
        <w:ind w:left="-180" w:right="-334"/>
      </w:pPr>
      <w:r>
        <w:rPr>
          <w:noProof/>
        </w:rPr>
        <w:drawing>
          <wp:inline distT="0" distB="0" distL="0" distR="0" wp14:anchorId="60F4E3FE" wp14:editId="51DB7378">
            <wp:extent cx="1905000" cy="635000"/>
            <wp:effectExtent l="25400" t="25400" r="12700" b="12700"/>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F6F6F6"/>
                      </a:solidFill>
                      <a:miter lim="800000"/>
                      <a:headEnd/>
                      <a:tailEnd/>
                    </a:ln>
                    <a:effectLst/>
                  </pic:spPr>
                </pic:pic>
              </a:graphicData>
            </a:graphic>
          </wp:inline>
        </w:drawing>
      </w:r>
    </w:p>
    <w:p w14:paraId="514DE433" w14:textId="77777777" w:rsidR="00420BCA" w:rsidRDefault="00420BCA" w:rsidP="00420BCA">
      <w:pPr>
        <w:pStyle w:val="NormalWeb"/>
        <w:spacing w:before="0" w:beforeAutospacing="0" w:after="0" w:afterAutospacing="0"/>
        <w:ind w:left="-180" w:right="-334"/>
      </w:pPr>
    </w:p>
    <w:p w14:paraId="343865EC" w14:textId="77777777" w:rsidR="00420BCA" w:rsidRDefault="00420BCA" w:rsidP="00420BCA">
      <w:pPr>
        <w:pStyle w:val="NormalWeb"/>
        <w:spacing w:before="0" w:beforeAutospacing="0" w:after="0" w:afterAutospacing="0"/>
        <w:ind w:left="-180" w:right="-334"/>
      </w:pPr>
    </w:p>
    <w:p w14:paraId="72AAF010" w14:textId="77777777" w:rsidR="00420BCA" w:rsidRDefault="00420BCA" w:rsidP="00420BC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2C89425" w14:textId="77777777" w:rsidR="00420BCA" w:rsidRPr="00230F35" w:rsidRDefault="00420BCA" w:rsidP="00420BCA">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3E80C5D" w14:textId="77777777" w:rsidR="00420BCA" w:rsidRPr="00230F35" w:rsidRDefault="00420BCA" w:rsidP="00420BCA">
      <w:pPr>
        <w:rPr>
          <w:rFonts w:ascii="Arial" w:hAnsi="Arial" w:cs="Arial"/>
          <w:sz w:val="28"/>
          <w:szCs w:val="28"/>
          <w:lang w:val="cy-GB"/>
        </w:rPr>
      </w:pPr>
    </w:p>
    <w:p w14:paraId="782EF2BF" w14:textId="77777777" w:rsidR="00420BCA" w:rsidRDefault="00420BCA" w:rsidP="00420BCA">
      <w:pPr>
        <w:pStyle w:val="Heading3"/>
        <w:jc w:val="center"/>
        <w:rPr>
          <w:lang w:val="cy-GB"/>
        </w:rPr>
      </w:pPr>
      <w:r>
        <w:rPr>
          <w:lang w:val="cy-GB"/>
        </w:rPr>
        <w:t>THIS SHEET MUST BE THE FIRST PAGE OF THE ASSIGNMENT YOU ARE SUBMITTING  (DO NOT SEND AS A SEPARATE FILE)</w:t>
      </w:r>
    </w:p>
    <w:p w14:paraId="3C23749C" w14:textId="77777777" w:rsidR="00420BCA" w:rsidRDefault="00420BCA" w:rsidP="00420BCA">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20BCA" w:rsidRPr="00230F35" w14:paraId="47F81DEB" w14:textId="77777777" w:rsidTr="008709D0">
        <w:trPr>
          <w:trHeight w:val="614"/>
        </w:trPr>
        <w:tc>
          <w:tcPr>
            <w:tcW w:w="8856" w:type="dxa"/>
            <w:gridSpan w:val="5"/>
          </w:tcPr>
          <w:p w14:paraId="373D5BD0" w14:textId="77777777" w:rsidR="00420BCA" w:rsidRPr="00230F35" w:rsidRDefault="00420BCA" w:rsidP="008709D0">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20BCA" w:rsidRPr="00230F35" w14:paraId="643D3FB9" w14:textId="77777777" w:rsidTr="008709D0">
        <w:trPr>
          <w:trHeight w:val="718"/>
        </w:trPr>
        <w:tc>
          <w:tcPr>
            <w:tcW w:w="8856" w:type="dxa"/>
            <w:gridSpan w:val="5"/>
          </w:tcPr>
          <w:p w14:paraId="14A094AB" w14:textId="52CE2005" w:rsidR="00420BCA" w:rsidRDefault="00420BCA" w:rsidP="008709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6C2571">
              <w:rPr>
                <w:rFonts w:ascii="Arial" w:hAnsi="Arial" w:cs="Arial"/>
                <w:sz w:val="22"/>
                <w:szCs w:val="22"/>
              </w:rPr>
              <w:t xml:space="preserve"> Khaldun Maruf</w:t>
            </w:r>
          </w:p>
          <w:p w14:paraId="6F7424DB" w14:textId="77777777" w:rsidR="00420BCA" w:rsidRPr="00230F35" w:rsidRDefault="00420BCA" w:rsidP="008709D0">
            <w:pPr>
              <w:pStyle w:val="NormalWeb"/>
              <w:spacing w:before="0" w:beforeAutospacing="0" w:after="0" w:afterAutospacing="0"/>
              <w:ind w:right="34"/>
              <w:rPr>
                <w:rFonts w:ascii="Arial" w:hAnsi="Arial" w:cs="Arial"/>
                <w:sz w:val="22"/>
                <w:szCs w:val="22"/>
              </w:rPr>
            </w:pPr>
          </w:p>
          <w:p w14:paraId="55B6E35D" w14:textId="6E4517A5" w:rsidR="00420BCA" w:rsidRPr="00230F35" w:rsidRDefault="00420BCA" w:rsidP="008709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6C2571" w:rsidRPr="006C2571">
              <w:rPr>
                <w:rFonts w:ascii="Arial" w:hAnsi="Arial" w:cs="Arial"/>
                <w:sz w:val="22"/>
                <w:szCs w:val="22"/>
              </w:rPr>
              <w:t>2220969@student.uwtsd.ac.uk</w:t>
            </w:r>
          </w:p>
        </w:tc>
      </w:tr>
      <w:tr w:rsidR="00420BCA" w:rsidRPr="00230F35" w14:paraId="2EF84D19" w14:textId="77777777" w:rsidTr="008709D0">
        <w:trPr>
          <w:trHeight w:val="849"/>
        </w:trPr>
        <w:tc>
          <w:tcPr>
            <w:tcW w:w="4788" w:type="dxa"/>
          </w:tcPr>
          <w:p w14:paraId="1CC28D5A" w14:textId="37526EBD" w:rsidR="00420BCA" w:rsidRPr="00230F35" w:rsidRDefault="00420BCA" w:rsidP="008709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6C2571">
              <w:rPr>
                <w:rFonts w:ascii="Arial" w:hAnsi="Arial" w:cs="Arial"/>
                <w:sz w:val="22"/>
                <w:szCs w:val="22"/>
              </w:rPr>
              <w:t xml:space="preserve"> HPCA7015</w:t>
            </w:r>
          </w:p>
          <w:p w14:paraId="6EB573CF" w14:textId="77777777" w:rsidR="00420BCA" w:rsidRPr="00230F35" w:rsidRDefault="00420BCA" w:rsidP="008709D0">
            <w:pPr>
              <w:pStyle w:val="NormalWeb"/>
              <w:spacing w:before="0" w:beforeAutospacing="0" w:after="0" w:afterAutospacing="0"/>
              <w:ind w:right="34"/>
              <w:rPr>
                <w:rFonts w:ascii="Arial" w:hAnsi="Arial" w:cs="Arial"/>
                <w:sz w:val="22"/>
                <w:szCs w:val="22"/>
              </w:rPr>
            </w:pPr>
          </w:p>
          <w:p w14:paraId="2FCC58E5" w14:textId="57BAAE1F" w:rsidR="00420BCA" w:rsidRDefault="00420BCA" w:rsidP="008709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6C2571">
              <w:rPr>
                <w:rFonts w:ascii="Arial" w:hAnsi="Arial" w:cs="Arial"/>
                <w:sz w:val="22"/>
                <w:szCs w:val="22"/>
              </w:rPr>
              <w:t xml:space="preserve"> Foundations in Cultural Astronomy and Astrology</w:t>
            </w:r>
          </w:p>
          <w:p w14:paraId="4D7B2640" w14:textId="77777777" w:rsidR="00420BCA" w:rsidRPr="00230F35" w:rsidRDefault="00420BCA" w:rsidP="008709D0">
            <w:pPr>
              <w:pStyle w:val="NormalWeb"/>
              <w:spacing w:before="0" w:beforeAutospacing="0" w:after="0" w:afterAutospacing="0"/>
              <w:ind w:right="34"/>
              <w:rPr>
                <w:rFonts w:ascii="Arial" w:hAnsi="Arial" w:cs="Arial"/>
                <w:sz w:val="22"/>
                <w:szCs w:val="22"/>
              </w:rPr>
            </w:pPr>
          </w:p>
        </w:tc>
        <w:tc>
          <w:tcPr>
            <w:tcW w:w="2266" w:type="dxa"/>
            <w:gridSpan w:val="3"/>
          </w:tcPr>
          <w:p w14:paraId="28AD465D" w14:textId="77777777" w:rsidR="00420BCA" w:rsidRDefault="00420BCA" w:rsidP="008709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8775605" w14:textId="1A711336" w:rsidR="006C2571" w:rsidRPr="00230F35" w:rsidRDefault="006C2571" w:rsidP="008709D0">
            <w:pPr>
              <w:pStyle w:val="NormalWeb"/>
              <w:spacing w:before="0" w:beforeAutospacing="0" w:after="0" w:afterAutospacing="0"/>
              <w:ind w:right="34"/>
              <w:rPr>
                <w:rFonts w:ascii="Arial" w:hAnsi="Arial" w:cs="Arial"/>
                <w:sz w:val="22"/>
                <w:szCs w:val="22"/>
              </w:rPr>
            </w:pPr>
            <w:r w:rsidRPr="006C2571">
              <w:rPr>
                <w:rFonts w:ascii="Arial" w:hAnsi="Arial" w:cs="Arial"/>
                <w:sz w:val="22"/>
                <w:szCs w:val="22"/>
              </w:rPr>
              <w:t>2220969</w:t>
            </w:r>
          </w:p>
        </w:tc>
        <w:tc>
          <w:tcPr>
            <w:tcW w:w="1802" w:type="dxa"/>
          </w:tcPr>
          <w:p w14:paraId="652BBF74" w14:textId="77777777" w:rsidR="00420BCA" w:rsidRPr="00230F35" w:rsidRDefault="00420BCA" w:rsidP="008709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A5CA379" w14:textId="72CE1AEF" w:rsidR="00420BCA" w:rsidRPr="00230F35" w:rsidRDefault="00420BCA" w:rsidP="008709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420BCA" w:rsidRPr="00230F35" w14:paraId="354E8807" w14:textId="77777777" w:rsidTr="008709D0">
        <w:trPr>
          <w:trHeight w:val="1139"/>
        </w:trPr>
        <w:tc>
          <w:tcPr>
            <w:tcW w:w="8856" w:type="dxa"/>
            <w:gridSpan w:val="5"/>
          </w:tcPr>
          <w:p w14:paraId="06B28064" w14:textId="5E23FF98" w:rsidR="00420BCA" w:rsidRPr="00230F35" w:rsidRDefault="00420BCA" w:rsidP="008709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6C2571">
              <w:rPr>
                <w:rFonts w:ascii="Arial" w:hAnsi="Arial" w:cs="Arial"/>
                <w:sz w:val="22"/>
                <w:szCs w:val="22"/>
              </w:rPr>
              <w:t xml:space="preserve"> A critical comparison of two secondary sources</w:t>
            </w:r>
          </w:p>
          <w:p w14:paraId="08F43AAC" w14:textId="77777777" w:rsidR="00420BCA" w:rsidRPr="00230F35" w:rsidRDefault="00420BCA" w:rsidP="008709D0">
            <w:pPr>
              <w:pStyle w:val="NormalWeb"/>
              <w:spacing w:before="0" w:beforeAutospacing="0" w:after="0" w:afterAutospacing="0"/>
              <w:ind w:right="34"/>
              <w:rPr>
                <w:rFonts w:ascii="Arial" w:hAnsi="Arial" w:cs="Arial"/>
                <w:sz w:val="22"/>
                <w:szCs w:val="22"/>
              </w:rPr>
            </w:pPr>
          </w:p>
          <w:p w14:paraId="1C7B90C2" w14:textId="77777777" w:rsidR="00420BCA" w:rsidRDefault="00420BCA" w:rsidP="008709D0">
            <w:pPr>
              <w:pStyle w:val="NormalWeb"/>
              <w:spacing w:before="0" w:beforeAutospacing="0" w:after="0" w:afterAutospacing="0"/>
              <w:ind w:right="34"/>
              <w:rPr>
                <w:rFonts w:ascii="Arial" w:hAnsi="Arial" w:cs="Arial"/>
                <w:sz w:val="22"/>
                <w:szCs w:val="22"/>
              </w:rPr>
            </w:pPr>
          </w:p>
          <w:p w14:paraId="4B6D25C3" w14:textId="1700197D" w:rsidR="00420BCA" w:rsidRPr="00230F35" w:rsidRDefault="00420BCA" w:rsidP="008709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6C2571">
              <w:rPr>
                <w:rFonts w:ascii="Arial" w:hAnsi="Arial" w:cs="Arial"/>
                <w:sz w:val="22"/>
                <w:szCs w:val="22"/>
              </w:rPr>
              <w:t xml:space="preserve"> 6 November 2023</w:t>
            </w:r>
          </w:p>
        </w:tc>
      </w:tr>
      <w:tr w:rsidR="00420BCA" w:rsidRPr="00230F35" w14:paraId="48776426" w14:textId="77777777" w:rsidTr="008709D0">
        <w:trPr>
          <w:trHeight w:val="978"/>
        </w:trPr>
        <w:tc>
          <w:tcPr>
            <w:tcW w:w="8856" w:type="dxa"/>
            <w:gridSpan w:val="5"/>
            <w:tcBorders>
              <w:bottom w:val="single" w:sz="4" w:space="0" w:color="000000"/>
            </w:tcBorders>
          </w:tcPr>
          <w:p w14:paraId="20C53462" w14:textId="11CFC53C" w:rsidR="00420BCA" w:rsidRPr="00230F35" w:rsidRDefault="00420BCA" w:rsidP="008709D0">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6C2571">
              <w:rPr>
                <w:rFonts w:ascii="Arial" w:hAnsi="Arial" w:cs="Arial"/>
                <w:sz w:val="22"/>
                <w:szCs w:val="22"/>
              </w:rPr>
              <w:fldChar w:fldCharType="begin">
                <w:ffData>
                  <w:name w:val="Check13"/>
                  <w:enabled/>
                  <w:calcOnExit w:val="0"/>
                  <w:checkBox>
                    <w:sizeAuto/>
                    <w:default w:val="1"/>
                  </w:checkBox>
                </w:ffData>
              </w:fldChar>
            </w:r>
            <w:bookmarkStart w:id="0" w:name="Check13"/>
            <w:r w:rsidR="006C2571">
              <w:rPr>
                <w:rFonts w:ascii="Arial" w:hAnsi="Arial" w:cs="Arial"/>
                <w:sz w:val="22"/>
                <w:szCs w:val="22"/>
              </w:rPr>
              <w:instrText xml:space="preserve"> FORMCHECKBOX </w:instrText>
            </w:r>
            <w:r w:rsidR="006C2571">
              <w:rPr>
                <w:rFonts w:ascii="Arial" w:hAnsi="Arial" w:cs="Arial"/>
                <w:sz w:val="22"/>
                <w:szCs w:val="22"/>
              </w:rPr>
            </w:r>
            <w:r w:rsidR="006C2571">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420BCA" w:rsidRPr="00230F35" w14:paraId="2A90DA4C" w14:textId="77777777" w:rsidTr="008709D0">
        <w:trPr>
          <w:trHeight w:val="978"/>
        </w:trPr>
        <w:tc>
          <w:tcPr>
            <w:tcW w:w="8856" w:type="dxa"/>
            <w:gridSpan w:val="5"/>
            <w:shd w:val="clear" w:color="auto" w:fill="D9D9D9"/>
          </w:tcPr>
          <w:p w14:paraId="2749E9C3" w14:textId="77777777" w:rsidR="00420BCA" w:rsidRPr="00230F35" w:rsidRDefault="00420BCA" w:rsidP="008709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9999D27" w14:textId="77777777" w:rsidR="00420BCA" w:rsidRDefault="00420BCA" w:rsidP="008709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752ECDA9" w14:textId="3D544EF2" w:rsidR="00420BCA" w:rsidRDefault="00420BCA" w:rsidP="008709D0">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006C2571">
              <w:rPr>
                <w:rFonts w:ascii="Arial" w:hAnsi="Arial" w:cs="Arial"/>
                <w:sz w:val="22"/>
                <w:szCs w:val="22"/>
              </w:rPr>
              <w:fldChar w:fldCharType="begin">
                <w:ffData>
                  <w:name w:val="Check13"/>
                  <w:enabled/>
                  <w:calcOnExit w:val="0"/>
                  <w:checkBox>
                    <w:sizeAuto/>
                    <w:default w:val="1"/>
                  </w:checkBox>
                </w:ffData>
              </w:fldChar>
            </w:r>
            <w:r w:rsidR="006C2571">
              <w:rPr>
                <w:rFonts w:ascii="Arial" w:hAnsi="Arial" w:cs="Arial"/>
                <w:sz w:val="22"/>
                <w:szCs w:val="22"/>
              </w:rPr>
              <w:instrText xml:space="preserve"> FORMCHECKBOX </w:instrText>
            </w:r>
            <w:r w:rsidR="006C2571">
              <w:rPr>
                <w:rFonts w:ascii="Arial" w:hAnsi="Arial" w:cs="Arial"/>
                <w:sz w:val="22"/>
                <w:szCs w:val="22"/>
              </w:rPr>
            </w:r>
            <w:r w:rsidR="006C2571">
              <w:rPr>
                <w:rFonts w:ascii="Arial" w:hAnsi="Arial" w:cs="Arial"/>
                <w:sz w:val="22"/>
                <w:szCs w:val="22"/>
              </w:rPr>
              <w:fldChar w:fldCharType="end"/>
            </w:r>
          </w:p>
          <w:p w14:paraId="1F94CD33" w14:textId="77777777" w:rsidR="00420BCA" w:rsidRPr="00230F35" w:rsidRDefault="00420BCA" w:rsidP="008709D0">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420BCA" w:rsidRPr="00230F35" w14:paraId="134F2D56" w14:textId="77777777" w:rsidTr="008709D0">
        <w:trPr>
          <w:trHeight w:val="3972"/>
        </w:trPr>
        <w:tc>
          <w:tcPr>
            <w:tcW w:w="8856" w:type="dxa"/>
            <w:gridSpan w:val="5"/>
          </w:tcPr>
          <w:p w14:paraId="12135500" w14:textId="77777777" w:rsidR="00420BCA" w:rsidRDefault="00420BCA" w:rsidP="008709D0">
            <w:pPr>
              <w:rPr>
                <w:rFonts w:ascii="Arial" w:hAnsi="Arial"/>
                <w:b/>
              </w:rPr>
            </w:pPr>
          </w:p>
          <w:p w14:paraId="0AB0AE1B" w14:textId="77777777" w:rsidR="00420BCA" w:rsidRPr="00116CE6" w:rsidRDefault="00420BCA" w:rsidP="008709D0">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96"/>
              <w:gridCol w:w="1608"/>
            </w:tblGrid>
            <w:tr w:rsidR="00420BCA" w:rsidRPr="00116CE6" w14:paraId="7D5A547E" w14:textId="77777777" w:rsidTr="008709D0">
              <w:tc>
                <w:tcPr>
                  <w:tcW w:w="6970" w:type="dxa"/>
                </w:tcPr>
                <w:p w14:paraId="3713F1C3" w14:textId="77777777" w:rsidR="00420BCA" w:rsidRPr="00116CE6" w:rsidRDefault="00420BCA" w:rsidP="008709D0">
                  <w:pPr>
                    <w:rPr>
                      <w:rFonts w:ascii="Arial" w:hAnsi="Arial"/>
                      <w:sz w:val="20"/>
                      <w:szCs w:val="20"/>
                    </w:rPr>
                  </w:pPr>
                </w:p>
                <w:p w14:paraId="132EA946" w14:textId="77777777" w:rsidR="00420BCA" w:rsidRPr="00116CE6" w:rsidRDefault="00420BCA" w:rsidP="008709D0">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0209755" w14:textId="77777777" w:rsidR="00420BCA" w:rsidRPr="00116CE6" w:rsidRDefault="00420BCA" w:rsidP="008709D0">
                  <w:pPr>
                    <w:rPr>
                      <w:rFonts w:ascii="Arial" w:hAnsi="Arial"/>
                      <w:sz w:val="20"/>
                      <w:szCs w:val="20"/>
                    </w:rPr>
                  </w:pPr>
                </w:p>
              </w:tc>
            </w:tr>
            <w:tr w:rsidR="00420BCA" w:rsidRPr="00116CE6" w14:paraId="49B37F04" w14:textId="77777777" w:rsidTr="008709D0">
              <w:tc>
                <w:tcPr>
                  <w:tcW w:w="6970" w:type="dxa"/>
                </w:tcPr>
                <w:p w14:paraId="0D6863F5" w14:textId="77777777" w:rsidR="00420BCA" w:rsidRPr="00116CE6" w:rsidRDefault="00420BCA" w:rsidP="008709D0">
                  <w:pPr>
                    <w:rPr>
                      <w:rFonts w:ascii="Arial" w:hAnsi="Arial"/>
                      <w:sz w:val="20"/>
                      <w:szCs w:val="20"/>
                    </w:rPr>
                  </w:pPr>
                </w:p>
                <w:p w14:paraId="78CF6B5E" w14:textId="77777777" w:rsidR="00420BCA" w:rsidRPr="00116CE6" w:rsidRDefault="00420BCA" w:rsidP="008709D0">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856EC49" w14:textId="77777777" w:rsidR="00420BCA" w:rsidRPr="00116CE6" w:rsidRDefault="00420BCA" w:rsidP="008709D0">
                  <w:pPr>
                    <w:rPr>
                      <w:rFonts w:ascii="Arial" w:hAnsi="Arial"/>
                      <w:sz w:val="20"/>
                      <w:szCs w:val="20"/>
                    </w:rPr>
                  </w:pPr>
                </w:p>
              </w:tc>
            </w:tr>
            <w:tr w:rsidR="00420BCA" w:rsidRPr="00116CE6" w14:paraId="16E191A6" w14:textId="77777777" w:rsidTr="008709D0">
              <w:tc>
                <w:tcPr>
                  <w:tcW w:w="6970" w:type="dxa"/>
                </w:tcPr>
                <w:p w14:paraId="061C95C6" w14:textId="77777777" w:rsidR="00420BCA" w:rsidRPr="00116CE6" w:rsidRDefault="00420BCA" w:rsidP="008709D0">
                  <w:pPr>
                    <w:rPr>
                      <w:rFonts w:ascii="Arial" w:hAnsi="Arial"/>
                      <w:sz w:val="20"/>
                      <w:szCs w:val="20"/>
                    </w:rPr>
                  </w:pPr>
                </w:p>
                <w:p w14:paraId="11AA6DD4" w14:textId="77777777" w:rsidR="00420BCA" w:rsidRPr="00116CE6" w:rsidRDefault="00420BCA" w:rsidP="008709D0">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2440786" w14:textId="77777777" w:rsidR="00420BCA" w:rsidRPr="00116CE6" w:rsidRDefault="00420BCA" w:rsidP="008709D0">
                  <w:pPr>
                    <w:rPr>
                      <w:rFonts w:ascii="Arial" w:hAnsi="Arial"/>
                      <w:sz w:val="20"/>
                      <w:szCs w:val="20"/>
                    </w:rPr>
                  </w:pPr>
                </w:p>
              </w:tc>
            </w:tr>
            <w:tr w:rsidR="00420BCA" w:rsidRPr="00116CE6" w14:paraId="0F5D4916" w14:textId="77777777" w:rsidTr="008709D0">
              <w:tc>
                <w:tcPr>
                  <w:tcW w:w="6970" w:type="dxa"/>
                </w:tcPr>
                <w:p w14:paraId="669D4B58" w14:textId="77777777" w:rsidR="00420BCA" w:rsidRDefault="00420BCA" w:rsidP="008709D0">
                  <w:pPr>
                    <w:rPr>
                      <w:rFonts w:ascii="Arial" w:hAnsi="Arial"/>
                      <w:sz w:val="20"/>
                      <w:szCs w:val="20"/>
                    </w:rPr>
                  </w:pPr>
                </w:p>
                <w:p w14:paraId="3B605818" w14:textId="77777777" w:rsidR="00420BCA" w:rsidRPr="00022345" w:rsidRDefault="00420BCA" w:rsidP="008709D0">
                  <w:pPr>
                    <w:rPr>
                      <w:rFonts w:ascii="Arial" w:hAnsi="Arial"/>
                      <w:b/>
                      <w:sz w:val="20"/>
                      <w:szCs w:val="20"/>
                    </w:rPr>
                  </w:pPr>
                  <w:r w:rsidRPr="00022345">
                    <w:rPr>
                      <w:rFonts w:ascii="Arial" w:hAnsi="Arial"/>
                      <w:b/>
                      <w:sz w:val="20"/>
                      <w:szCs w:val="20"/>
                    </w:rPr>
                    <w:t>Final Mark</w:t>
                  </w:r>
                </w:p>
                <w:p w14:paraId="7A20647C" w14:textId="77777777" w:rsidR="00420BCA" w:rsidRPr="00116CE6" w:rsidRDefault="00420BCA" w:rsidP="008709D0">
                  <w:pPr>
                    <w:rPr>
                      <w:rFonts w:ascii="Arial" w:hAnsi="Arial"/>
                      <w:sz w:val="20"/>
                      <w:szCs w:val="20"/>
                    </w:rPr>
                  </w:pPr>
                </w:p>
              </w:tc>
              <w:tc>
                <w:tcPr>
                  <w:tcW w:w="1660" w:type="dxa"/>
                </w:tcPr>
                <w:p w14:paraId="47BBEC19" w14:textId="77777777" w:rsidR="00420BCA" w:rsidRPr="00116CE6" w:rsidRDefault="00420BCA" w:rsidP="008709D0">
                  <w:pPr>
                    <w:rPr>
                      <w:rFonts w:ascii="Arial" w:hAnsi="Arial"/>
                      <w:sz w:val="20"/>
                      <w:szCs w:val="20"/>
                    </w:rPr>
                  </w:pPr>
                </w:p>
              </w:tc>
            </w:tr>
          </w:tbl>
          <w:p w14:paraId="08C987D8" w14:textId="77777777" w:rsidR="00420BCA" w:rsidRDefault="00420BCA" w:rsidP="008709D0">
            <w:pPr>
              <w:pStyle w:val="NormalWeb"/>
              <w:spacing w:before="0" w:beforeAutospacing="0" w:after="0" w:afterAutospacing="0"/>
              <w:ind w:left="142" w:right="34"/>
              <w:rPr>
                <w:rFonts w:ascii="Arial" w:hAnsi="Arial" w:cs="Arial"/>
                <w:b/>
                <w:sz w:val="22"/>
                <w:szCs w:val="22"/>
              </w:rPr>
            </w:pPr>
          </w:p>
          <w:p w14:paraId="366D1B72" w14:textId="77777777" w:rsidR="00420BCA" w:rsidRPr="00230F35" w:rsidRDefault="00420BCA" w:rsidP="008709D0">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2C2C42D" w14:textId="77777777" w:rsidR="00420BCA" w:rsidRDefault="00420BCA" w:rsidP="008709D0">
            <w:pPr>
              <w:pStyle w:val="NormalWeb"/>
              <w:spacing w:before="0" w:beforeAutospacing="0" w:after="0" w:afterAutospacing="0"/>
              <w:rPr>
                <w:rFonts w:ascii="Arial" w:hAnsi="Arial" w:cs="Arial"/>
                <w:b/>
                <w:sz w:val="22"/>
                <w:szCs w:val="22"/>
              </w:rPr>
            </w:pPr>
          </w:p>
          <w:p w14:paraId="54ECAB11" w14:textId="77777777" w:rsidR="00420BCA" w:rsidRDefault="00420BCA" w:rsidP="008709D0">
            <w:pPr>
              <w:pStyle w:val="NormalWeb"/>
              <w:spacing w:before="0" w:beforeAutospacing="0" w:after="0" w:afterAutospacing="0"/>
              <w:rPr>
                <w:rFonts w:ascii="Arial" w:hAnsi="Arial" w:cs="Arial"/>
                <w:b/>
                <w:sz w:val="22"/>
                <w:szCs w:val="22"/>
              </w:rPr>
            </w:pPr>
          </w:p>
          <w:p w14:paraId="166B9846" w14:textId="77777777" w:rsidR="00420BCA" w:rsidRDefault="00420BCA" w:rsidP="008709D0">
            <w:pPr>
              <w:pStyle w:val="NormalWeb"/>
              <w:spacing w:before="0" w:beforeAutospacing="0" w:after="0" w:afterAutospacing="0"/>
              <w:rPr>
                <w:rFonts w:ascii="Arial" w:hAnsi="Arial" w:cs="Arial"/>
                <w:b/>
                <w:sz w:val="22"/>
                <w:szCs w:val="22"/>
              </w:rPr>
            </w:pPr>
          </w:p>
          <w:p w14:paraId="38BD7AE4" w14:textId="77777777" w:rsidR="00420BCA" w:rsidRDefault="00420BCA" w:rsidP="008709D0">
            <w:pPr>
              <w:pStyle w:val="NormalWeb"/>
              <w:spacing w:before="0" w:beforeAutospacing="0" w:after="0" w:afterAutospacing="0"/>
              <w:rPr>
                <w:rFonts w:ascii="Arial" w:hAnsi="Arial" w:cs="Arial"/>
                <w:b/>
                <w:sz w:val="22"/>
                <w:szCs w:val="22"/>
              </w:rPr>
            </w:pPr>
          </w:p>
          <w:p w14:paraId="681A78CA" w14:textId="6A6FC5A2" w:rsidR="00420BCA" w:rsidRPr="00230F35" w:rsidRDefault="00420BCA" w:rsidP="008709D0">
            <w:pPr>
              <w:pStyle w:val="NormalWeb"/>
              <w:spacing w:before="0" w:beforeAutospacing="0" w:after="0" w:afterAutospacing="0"/>
              <w:rPr>
                <w:rFonts w:ascii="Arial" w:hAnsi="Arial" w:cs="Arial"/>
                <w:b/>
                <w:sz w:val="22"/>
                <w:szCs w:val="22"/>
              </w:rPr>
            </w:pPr>
            <w:r>
              <w:rPr>
                <w:rFonts w:ascii="Arial" w:hAnsi="Arial" w:cs="Arial"/>
                <w:b/>
                <w:sz w:val="22"/>
                <w:szCs w:val="22"/>
              </w:rPr>
              <w:lastRenderedPageBreak/>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A98B8CB" w14:textId="77777777" w:rsidR="00420BCA" w:rsidRDefault="00420BCA" w:rsidP="008709D0">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FF634AA" w14:textId="77777777" w:rsidR="00420BCA" w:rsidRPr="00001C3B" w:rsidRDefault="00420BCA" w:rsidP="008709D0">
            <w:pPr>
              <w:pStyle w:val="NormalWeb"/>
              <w:rPr>
                <w:rFonts w:ascii="Arial" w:hAnsi="Arial" w:cs="Arial"/>
                <w:sz w:val="22"/>
                <w:szCs w:val="22"/>
              </w:rPr>
            </w:pPr>
          </w:p>
        </w:tc>
      </w:tr>
      <w:tr w:rsidR="00420BCA" w:rsidRPr="00230F35" w14:paraId="556CEDCF" w14:textId="77777777" w:rsidTr="008709D0">
        <w:trPr>
          <w:trHeight w:val="492"/>
        </w:trPr>
        <w:tc>
          <w:tcPr>
            <w:tcW w:w="6768" w:type="dxa"/>
            <w:gridSpan w:val="3"/>
          </w:tcPr>
          <w:p w14:paraId="5F8AEBF8" w14:textId="77777777" w:rsidR="00420BCA" w:rsidRPr="00230F35" w:rsidRDefault="00420BCA" w:rsidP="008709D0">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6F8B7DFB" w14:textId="77777777" w:rsidR="00420BCA" w:rsidRPr="00230F35" w:rsidRDefault="00420BCA" w:rsidP="008709D0">
            <w:pPr>
              <w:pStyle w:val="NormalWeb"/>
              <w:spacing w:after="0"/>
              <w:ind w:left="142" w:right="34"/>
              <w:rPr>
                <w:rFonts w:ascii="Arial" w:hAnsi="Arial" w:cs="Arial"/>
                <w:sz w:val="22"/>
                <w:szCs w:val="22"/>
              </w:rPr>
            </w:pPr>
            <w:r w:rsidRPr="00230F35">
              <w:rPr>
                <w:rFonts w:ascii="Arial" w:hAnsi="Arial" w:cs="Arial"/>
                <w:sz w:val="22"/>
                <w:szCs w:val="22"/>
              </w:rPr>
              <w:t>Date:</w:t>
            </w:r>
          </w:p>
        </w:tc>
      </w:tr>
      <w:tr w:rsidR="00420BCA" w:rsidRPr="002F467C" w14:paraId="552D073C" w14:textId="77777777" w:rsidTr="008709D0">
        <w:tc>
          <w:tcPr>
            <w:tcW w:w="8856" w:type="dxa"/>
            <w:gridSpan w:val="5"/>
          </w:tcPr>
          <w:p w14:paraId="4EEC0021" w14:textId="77777777" w:rsidR="00420BCA" w:rsidRPr="00230F35" w:rsidRDefault="00420BCA" w:rsidP="008709D0">
            <w:pPr>
              <w:pStyle w:val="NormalWeb"/>
              <w:spacing w:before="0" w:beforeAutospacing="0" w:after="0" w:afterAutospacing="0"/>
              <w:ind w:right="-334"/>
              <w:rPr>
                <w:rFonts w:ascii="Arial" w:hAnsi="Arial" w:cs="Arial"/>
                <w:bCs/>
                <w:i/>
                <w:sz w:val="22"/>
                <w:szCs w:val="22"/>
              </w:rPr>
            </w:pPr>
          </w:p>
          <w:p w14:paraId="4ECDDB56" w14:textId="77777777" w:rsidR="00420BCA" w:rsidRPr="00230F35" w:rsidRDefault="00420BCA" w:rsidP="008709D0">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A645AEB" w14:textId="77777777" w:rsidR="00420BCA" w:rsidRPr="00230F35" w:rsidRDefault="00420BCA" w:rsidP="008709D0">
            <w:pPr>
              <w:pStyle w:val="NormalWeb"/>
              <w:spacing w:before="0" w:beforeAutospacing="0" w:after="0" w:afterAutospacing="0"/>
              <w:ind w:right="-334"/>
              <w:rPr>
                <w:rFonts w:ascii="Arial" w:hAnsi="Arial" w:cs="Arial"/>
                <w:b/>
                <w:bCs/>
                <w:sz w:val="22"/>
                <w:szCs w:val="22"/>
              </w:rPr>
            </w:pPr>
          </w:p>
          <w:p w14:paraId="0700B9B3"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1E0B0B7"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p>
          <w:p w14:paraId="63E82828"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p>
          <w:p w14:paraId="5C5971E7"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p>
          <w:p w14:paraId="6E738FEB"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p>
          <w:p w14:paraId="626524E1"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p>
          <w:p w14:paraId="5D44A4FA"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p>
          <w:p w14:paraId="2D79F179"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p>
          <w:p w14:paraId="3A3182F4"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p>
          <w:p w14:paraId="187995DF" w14:textId="77777777" w:rsidR="00420BCA" w:rsidRDefault="00420BCA" w:rsidP="008709D0">
            <w:pPr>
              <w:pStyle w:val="NormalWeb"/>
              <w:spacing w:before="0" w:beforeAutospacing="0" w:after="0" w:afterAutospacing="0"/>
              <w:ind w:right="-334"/>
              <w:rPr>
                <w:rFonts w:ascii="Arial" w:hAnsi="Arial" w:cs="Arial"/>
                <w:bCs/>
                <w:sz w:val="22"/>
                <w:szCs w:val="22"/>
              </w:rPr>
            </w:pPr>
          </w:p>
          <w:p w14:paraId="0B774D94"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p>
          <w:p w14:paraId="7AE7D7C4"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p>
          <w:p w14:paraId="2B4D7277"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p>
        </w:tc>
      </w:tr>
      <w:tr w:rsidR="00420BCA" w:rsidRPr="002F467C" w14:paraId="2C8838B2" w14:textId="77777777" w:rsidTr="008709D0">
        <w:trPr>
          <w:trHeight w:val="720"/>
        </w:trPr>
        <w:tc>
          <w:tcPr>
            <w:tcW w:w="5211" w:type="dxa"/>
            <w:gridSpan w:val="2"/>
          </w:tcPr>
          <w:p w14:paraId="3B7B77FE"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AB71408"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20BCA" w:rsidRPr="002F467C" w14:paraId="01FB61C6" w14:textId="77777777" w:rsidTr="008709D0">
        <w:trPr>
          <w:trHeight w:val="720"/>
        </w:trPr>
        <w:tc>
          <w:tcPr>
            <w:tcW w:w="8856" w:type="dxa"/>
            <w:gridSpan w:val="5"/>
          </w:tcPr>
          <w:p w14:paraId="00F3CA94" w14:textId="77777777" w:rsidR="00420BCA" w:rsidRPr="00B34964" w:rsidRDefault="00420BCA" w:rsidP="008709D0">
            <w:pPr>
              <w:rPr>
                <w:rFonts w:ascii="Arial" w:hAnsi="Arial" w:cs="Arial"/>
                <w:b/>
                <w:sz w:val="22"/>
                <w:szCs w:val="22"/>
              </w:rPr>
            </w:pPr>
            <w:r w:rsidRPr="00B34964">
              <w:rPr>
                <w:rFonts w:ascii="Arial" w:hAnsi="Arial" w:cs="Arial"/>
                <w:b/>
                <w:sz w:val="22"/>
                <w:szCs w:val="22"/>
              </w:rPr>
              <w:t>External Examiner’s comments (if relevant)</w:t>
            </w:r>
          </w:p>
          <w:p w14:paraId="23AF2EF0"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p>
          <w:p w14:paraId="12A8763F"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p>
          <w:p w14:paraId="63CD11AF"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p>
          <w:p w14:paraId="4D2C5102"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p>
          <w:p w14:paraId="382CA792"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p>
          <w:p w14:paraId="242570D2"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p>
          <w:p w14:paraId="4B65E787"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p>
          <w:p w14:paraId="1F700B93"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p>
          <w:p w14:paraId="2878BE9A" w14:textId="77777777" w:rsidR="00420BCA" w:rsidRDefault="00420BCA" w:rsidP="008709D0">
            <w:pPr>
              <w:pStyle w:val="NormalWeb"/>
              <w:spacing w:before="0" w:beforeAutospacing="0" w:after="0" w:afterAutospacing="0"/>
              <w:ind w:right="-334"/>
              <w:rPr>
                <w:rFonts w:ascii="Arial" w:hAnsi="Arial" w:cs="Arial"/>
                <w:bCs/>
                <w:sz w:val="22"/>
                <w:szCs w:val="22"/>
              </w:rPr>
            </w:pPr>
          </w:p>
          <w:p w14:paraId="3B34D643"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p>
          <w:p w14:paraId="750CAAA5" w14:textId="77777777" w:rsidR="00420BCA" w:rsidRPr="00230F35" w:rsidRDefault="00420BCA" w:rsidP="008709D0">
            <w:pPr>
              <w:pStyle w:val="NormalWeb"/>
              <w:spacing w:before="0" w:beforeAutospacing="0" w:after="0" w:afterAutospacing="0"/>
              <w:ind w:right="-334"/>
              <w:rPr>
                <w:rFonts w:ascii="Arial" w:hAnsi="Arial" w:cs="Arial"/>
                <w:bCs/>
                <w:sz w:val="22"/>
                <w:szCs w:val="22"/>
              </w:rPr>
            </w:pPr>
          </w:p>
        </w:tc>
      </w:tr>
      <w:tr w:rsidR="00420BCA" w:rsidRPr="002F467C" w14:paraId="4CEAC9D8" w14:textId="77777777" w:rsidTr="008709D0">
        <w:trPr>
          <w:trHeight w:val="720"/>
        </w:trPr>
        <w:tc>
          <w:tcPr>
            <w:tcW w:w="5211" w:type="dxa"/>
            <w:gridSpan w:val="2"/>
          </w:tcPr>
          <w:p w14:paraId="23E296B7" w14:textId="77777777" w:rsidR="00420BCA" w:rsidRPr="00230F35" w:rsidRDefault="00420BCA" w:rsidP="008709D0">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46BC9D49" w14:textId="77777777" w:rsidR="00420BCA" w:rsidRPr="00230F35" w:rsidRDefault="00420BCA" w:rsidP="008709D0">
            <w:pPr>
              <w:rPr>
                <w:rFonts w:ascii="Arial" w:hAnsi="Arial" w:cs="Arial"/>
                <w:sz w:val="22"/>
                <w:szCs w:val="22"/>
              </w:rPr>
            </w:pPr>
            <w:r w:rsidRPr="00230F35">
              <w:rPr>
                <w:rFonts w:ascii="Arial" w:hAnsi="Arial" w:cs="Arial"/>
                <w:sz w:val="22"/>
                <w:szCs w:val="22"/>
              </w:rPr>
              <w:t>Date:</w:t>
            </w:r>
          </w:p>
        </w:tc>
      </w:tr>
    </w:tbl>
    <w:p w14:paraId="6D62344B" w14:textId="6639A412" w:rsidR="00420BCA" w:rsidRDefault="00420BCA">
      <w:pPr>
        <w:rPr>
          <w:rFonts w:ascii="Cambria" w:hAnsi="Cambria"/>
          <w:sz w:val="22"/>
          <w:szCs w:val="22"/>
        </w:rPr>
      </w:pPr>
      <w:r>
        <w:rPr>
          <w:rFonts w:ascii="Cambria" w:hAnsi="Cambria"/>
          <w:sz w:val="22"/>
          <w:szCs w:val="22"/>
        </w:rPr>
        <w:br w:type="page"/>
      </w:r>
    </w:p>
    <w:p w14:paraId="00B3905A" w14:textId="77777777" w:rsidR="00F5414B" w:rsidRDefault="00F5414B" w:rsidP="009D2FD1">
      <w:pPr>
        <w:jc w:val="center"/>
        <w:rPr>
          <w:rFonts w:ascii="Cambria" w:hAnsi="Cambria"/>
          <w:sz w:val="22"/>
          <w:szCs w:val="22"/>
        </w:rPr>
        <w:sectPr w:rsidR="00F5414B" w:rsidSect="00F5414B">
          <w:headerReference w:type="even" r:id="rId9"/>
          <w:headerReference w:type="default" r:id="rId10"/>
          <w:pgSz w:w="12240" w:h="15840"/>
          <w:pgMar w:top="864" w:right="1440" w:bottom="864" w:left="1440" w:header="720" w:footer="720" w:gutter="0"/>
          <w:cols w:space="720"/>
          <w:docGrid w:linePitch="360"/>
        </w:sectPr>
      </w:pPr>
    </w:p>
    <w:p w14:paraId="2A782722" w14:textId="4D0C5693" w:rsidR="00190B46" w:rsidRDefault="00C61F6A" w:rsidP="009D2FD1">
      <w:pPr>
        <w:jc w:val="center"/>
        <w:rPr>
          <w:rFonts w:ascii="Cambria" w:hAnsi="Cambria"/>
          <w:sz w:val="22"/>
          <w:szCs w:val="22"/>
        </w:rPr>
      </w:pPr>
      <w:r w:rsidRPr="00186021">
        <w:rPr>
          <w:rFonts w:ascii="Cambria" w:hAnsi="Cambria"/>
          <w:sz w:val="22"/>
          <w:szCs w:val="22"/>
        </w:rPr>
        <w:lastRenderedPageBreak/>
        <w:t>‘</w:t>
      </w:r>
      <w:r w:rsidR="009D2FD1" w:rsidRPr="00186021">
        <w:rPr>
          <w:rFonts w:ascii="Cambria" w:hAnsi="Cambria"/>
          <w:sz w:val="22"/>
          <w:szCs w:val="22"/>
        </w:rPr>
        <w:t>A Critical Comparison of Two JSTOR Papers</w:t>
      </w:r>
      <w:r w:rsidRPr="00186021">
        <w:rPr>
          <w:rFonts w:ascii="Cambria" w:hAnsi="Cambria"/>
          <w:sz w:val="22"/>
          <w:szCs w:val="22"/>
        </w:rPr>
        <w:t>’</w:t>
      </w:r>
    </w:p>
    <w:p w14:paraId="523DFA8A" w14:textId="517B2DA1" w:rsidR="00DA0F83" w:rsidRPr="00186021" w:rsidRDefault="00DA0F83" w:rsidP="009D2FD1">
      <w:pPr>
        <w:jc w:val="center"/>
        <w:rPr>
          <w:rFonts w:ascii="Cambria" w:hAnsi="Cambria"/>
          <w:sz w:val="22"/>
          <w:szCs w:val="22"/>
        </w:rPr>
      </w:pPr>
      <w:r>
        <w:rPr>
          <w:rFonts w:ascii="Cambria" w:hAnsi="Cambria"/>
          <w:sz w:val="22"/>
          <w:szCs w:val="22"/>
        </w:rPr>
        <w:t>word count:</w:t>
      </w:r>
      <w:r w:rsidR="008B6E92">
        <w:rPr>
          <w:rFonts w:ascii="Cambria" w:hAnsi="Cambria"/>
          <w:sz w:val="22"/>
          <w:szCs w:val="22"/>
        </w:rPr>
        <w:t xml:space="preserve"> 2</w:t>
      </w:r>
      <w:r w:rsidR="000451A4">
        <w:rPr>
          <w:rFonts w:ascii="Cambria" w:hAnsi="Cambria"/>
          <w:sz w:val="22"/>
          <w:szCs w:val="22"/>
        </w:rPr>
        <w:t>100</w:t>
      </w:r>
    </w:p>
    <w:p w14:paraId="77BC13F9" w14:textId="77777777" w:rsidR="009D2FD1" w:rsidRPr="00186021" w:rsidRDefault="009D2FD1">
      <w:pPr>
        <w:rPr>
          <w:rFonts w:ascii="Cambria" w:hAnsi="Cambria"/>
          <w:sz w:val="22"/>
          <w:szCs w:val="22"/>
        </w:rPr>
      </w:pPr>
    </w:p>
    <w:p w14:paraId="31441968" w14:textId="5B4000CB" w:rsidR="00104AA1" w:rsidRPr="00186021" w:rsidRDefault="009D2FD1" w:rsidP="002940A7">
      <w:pPr>
        <w:rPr>
          <w:rFonts w:ascii="Cambria" w:hAnsi="Cambria"/>
          <w:sz w:val="22"/>
          <w:szCs w:val="22"/>
        </w:rPr>
      </w:pPr>
      <w:r w:rsidRPr="00186021">
        <w:rPr>
          <w:rFonts w:ascii="Cambria" w:hAnsi="Cambria"/>
          <w:sz w:val="22"/>
          <w:szCs w:val="22"/>
        </w:rPr>
        <w:tab/>
      </w:r>
      <w:r w:rsidR="008D6015" w:rsidRPr="00186021">
        <w:rPr>
          <w:rFonts w:ascii="Cambria" w:hAnsi="Cambria"/>
          <w:sz w:val="22"/>
          <w:szCs w:val="22"/>
        </w:rPr>
        <w:t xml:space="preserve">This essay </w:t>
      </w:r>
      <w:r w:rsidR="00EE6135" w:rsidRPr="00186021">
        <w:rPr>
          <w:rFonts w:ascii="Cambria" w:hAnsi="Cambria"/>
          <w:sz w:val="22"/>
          <w:szCs w:val="22"/>
        </w:rPr>
        <w:t>compares</w:t>
      </w:r>
      <w:r w:rsidR="008D6015" w:rsidRPr="00186021">
        <w:rPr>
          <w:rFonts w:ascii="Cambria" w:hAnsi="Cambria"/>
          <w:sz w:val="22"/>
          <w:szCs w:val="22"/>
        </w:rPr>
        <w:t xml:space="preserve"> Glen M. Cooper’s </w:t>
      </w:r>
      <w:r w:rsidR="004C7D14" w:rsidRPr="00186021">
        <w:rPr>
          <w:rFonts w:ascii="Cambria" w:hAnsi="Cambria"/>
          <w:sz w:val="22"/>
          <w:szCs w:val="22"/>
        </w:rPr>
        <w:t>article</w:t>
      </w:r>
      <w:r w:rsidR="008D6015" w:rsidRPr="00186021">
        <w:rPr>
          <w:rFonts w:ascii="Cambria" w:hAnsi="Cambria"/>
          <w:sz w:val="22"/>
          <w:szCs w:val="22"/>
        </w:rPr>
        <w:t xml:space="preserve"> </w:t>
      </w:r>
      <w:r w:rsidR="00C61F6A" w:rsidRPr="00186021">
        <w:rPr>
          <w:rFonts w:ascii="Cambria" w:hAnsi="Cambria"/>
          <w:sz w:val="22"/>
          <w:szCs w:val="22"/>
        </w:rPr>
        <w:t>‘</w:t>
      </w:r>
      <w:r w:rsidR="008D6015" w:rsidRPr="00186021">
        <w:rPr>
          <w:rFonts w:ascii="Cambria" w:hAnsi="Cambria"/>
          <w:sz w:val="22"/>
          <w:szCs w:val="22"/>
        </w:rPr>
        <w:t>Galen and Astrology: A Mésalliance?</w:t>
      </w:r>
      <w:r w:rsidR="00C61F6A" w:rsidRPr="00186021">
        <w:rPr>
          <w:rFonts w:ascii="Cambria" w:hAnsi="Cambria"/>
          <w:sz w:val="22"/>
          <w:szCs w:val="22"/>
        </w:rPr>
        <w:t>’</w:t>
      </w:r>
      <w:r w:rsidR="008D6015" w:rsidRPr="00186021">
        <w:rPr>
          <w:rFonts w:ascii="Cambria" w:hAnsi="Cambria"/>
          <w:sz w:val="22"/>
          <w:szCs w:val="22"/>
        </w:rPr>
        <w:t xml:space="preserve"> published in Early Science and Medicine 16, no. 2 in 2011</w:t>
      </w:r>
      <w:r w:rsidR="0011774D" w:rsidRPr="00186021">
        <w:rPr>
          <w:rStyle w:val="FootnoteReference"/>
          <w:rFonts w:ascii="Cambria" w:hAnsi="Cambria"/>
          <w:sz w:val="22"/>
          <w:szCs w:val="22"/>
        </w:rPr>
        <w:footnoteReference w:id="1"/>
      </w:r>
      <w:r w:rsidR="008D6015" w:rsidRPr="00186021">
        <w:rPr>
          <w:rFonts w:ascii="Cambria" w:hAnsi="Cambria"/>
          <w:sz w:val="22"/>
          <w:szCs w:val="22"/>
        </w:rPr>
        <w:t xml:space="preserve"> with Roger French’s article </w:t>
      </w:r>
      <w:r w:rsidR="00C61F6A" w:rsidRPr="00186021">
        <w:rPr>
          <w:rFonts w:ascii="Cambria" w:hAnsi="Cambria"/>
          <w:sz w:val="22"/>
          <w:szCs w:val="22"/>
        </w:rPr>
        <w:t>‘</w:t>
      </w:r>
      <w:r w:rsidR="007333DB" w:rsidRPr="00186021">
        <w:rPr>
          <w:rFonts w:ascii="Cambria" w:hAnsi="Cambria"/>
          <w:sz w:val="22"/>
          <w:szCs w:val="22"/>
        </w:rPr>
        <w:t>Foretelling</w:t>
      </w:r>
      <w:r w:rsidR="008D6015" w:rsidRPr="00186021">
        <w:rPr>
          <w:rFonts w:ascii="Cambria" w:hAnsi="Cambria"/>
          <w:sz w:val="22"/>
          <w:szCs w:val="22"/>
        </w:rPr>
        <w:t xml:space="preserve"> the Future: Arabic Astrology and English Medicine in the Late Twel</w:t>
      </w:r>
      <w:r w:rsidR="0011774D" w:rsidRPr="00186021">
        <w:rPr>
          <w:rFonts w:ascii="Cambria" w:hAnsi="Cambria"/>
          <w:sz w:val="22"/>
          <w:szCs w:val="22"/>
        </w:rPr>
        <w:t>f</w:t>
      </w:r>
      <w:r w:rsidR="008D6015" w:rsidRPr="00186021">
        <w:rPr>
          <w:rFonts w:ascii="Cambria" w:hAnsi="Cambria"/>
          <w:sz w:val="22"/>
          <w:szCs w:val="22"/>
        </w:rPr>
        <w:t>th Century</w:t>
      </w:r>
      <w:r w:rsidR="00C61F6A" w:rsidRPr="00186021">
        <w:rPr>
          <w:rFonts w:ascii="Cambria" w:hAnsi="Cambria"/>
          <w:sz w:val="22"/>
          <w:szCs w:val="22"/>
        </w:rPr>
        <w:t>’</w:t>
      </w:r>
      <w:r w:rsidR="008D6015" w:rsidRPr="00186021">
        <w:rPr>
          <w:rFonts w:ascii="Cambria" w:hAnsi="Cambria"/>
          <w:sz w:val="22"/>
          <w:szCs w:val="22"/>
        </w:rPr>
        <w:t xml:space="preserve"> published in Isis 87, no. 3 in 1996</w:t>
      </w:r>
      <w:r w:rsidR="0011774D" w:rsidRPr="00186021">
        <w:rPr>
          <w:rFonts w:ascii="Cambria" w:hAnsi="Cambria"/>
          <w:sz w:val="22"/>
          <w:szCs w:val="22"/>
        </w:rPr>
        <w:t>.</w:t>
      </w:r>
      <w:r w:rsidR="0011774D" w:rsidRPr="00186021">
        <w:rPr>
          <w:rStyle w:val="FootnoteReference"/>
          <w:rFonts w:ascii="Cambria" w:hAnsi="Cambria"/>
          <w:sz w:val="22"/>
          <w:szCs w:val="22"/>
        </w:rPr>
        <w:footnoteReference w:id="2"/>
      </w:r>
      <w:r w:rsidR="007C672E" w:rsidRPr="00186021">
        <w:rPr>
          <w:rFonts w:ascii="Cambria" w:hAnsi="Cambria"/>
          <w:sz w:val="22"/>
          <w:szCs w:val="22"/>
        </w:rPr>
        <w:t xml:space="preserve"> After </w:t>
      </w:r>
      <w:r w:rsidR="004C7D14" w:rsidRPr="00186021">
        <w:rPr>
          <w:rFonts w:ascii="Cambria" w:hAnsi="Cambria"/>
          <w:sz w:val="22"/>
          <w:szCs w:val="22"/>
        </w:rPr>
        <w:t xml:space="preserve">providing context around </w:t>
      </w:r>
      <w:r w:rsidR="00A9635C" w:rsidRPr="00186021">
        <w:rPr>
          <w:rFonts w:ascii="Cambria" w:hAnsi="Cambria"/>
          <w:sz w:val="22"/>
          <w:szCs w:val="22"/>
        </w:rPr>
        <w:t>the two papers and their authors</w:t>
      </w:r>
      <w:r w:rsidR="007C672E" w:rsidRPr="00186021">
        <w:rPr>
          <w:rFonts w:ascii="Cambria" w:hAnsi="Cambria"/>
          <w:sz w:val="22"/>
          <w:szCs w:val="22"/>
        </w:rPr>
        <w:t xml:space="preserve">, this essay will then </w:t>
      </w:r>
      <w:r w:rsidR="004C7D14" w:rsidRPr="00186021">
        <w:rPr>
          <w:rFonts w:ascii="Cambria" w:hAnsi="Cambria"/>
          <w:sz w:val="22"/>
          <w:szCs w:val="22"/>
        </w:rPr>
        <w:t xml:space="preserve">provide summaries. Finally, a comparison of the </w:t>
      </w:r>
      <w:r w:rsidR="00286FF3" w:rsidRPr="00186021">
        <w:rPr>
          <w:rFonts w:ascii="Cambria" w:hAnsi="Cambria"/>
          <w:sz w:val="22"/>
          <w:szCs w:val="22"/>
        </w:rPr>
        <w:t>papers will be presented. Particular attention will be paid to the a</w:t>
      </w:r>
      <w:r w:rsidR="004C7D14" w:rsidRPr="00186021">
        <w:rPr>
          <w:rFonts w:ascii="Cambria" w:hAnsi="Cambria"/>
          <w:sz w:val="22"/>
          <w:szCs w:val="22"/>
        </w:rPr>
        <w:t>rguments both authors made regarding the influential effect astrology had on their subjects’ reception</w:t>
      </w:r>
      <w:r w:rsidR="003812D4">
        <w:rPr>
          <w:rFonts w:ascii="Cambria" w:hAnsi="Cambria"/>
          <w:sz w:val="22"/>
          <w:szCs w:val="22"/>
        </w:rPr>
        <w:t xml:space="preserve"> among their contemporaries</w:t>
      </w:r>
      <w:r w:rsidR="00286FF3" w:rsidRPr="00186021">
        <w:rPr>
          <w:rFonts w:ascii="Cambria" w:hAnsi="Cambria"/>
          <w:sz w:val="22"/>
          <w:szCs w:val="22"/>
        </w:rPr>
        <w:t>.</w:t>
      </w:r>
    </w:p>
    <w:p w14:paraId="7B636A71" w14:textId="0DBA0B01" w:rsidR="002940A7" w:rsidRPr="00186021" w:rsidRDefault="002940A7" w:rsidP="00C61F6A">
      <w:pPr>
        <w:rPr>
          <w:rFonts w:ascii="Cambria" w:hAnsi="Cambria"/>
          <w:sz w:val="22"/>
          <w:szCs w:val="22"/>
        </w:rPr>
      </w:pPr>
      <w:r w:rsidRPr="00186021">
        <w:rPr>
          <w:rFonts w:ascii="Cambria" w:hAnsi="Cambria"/>
          <w:sz w:val="22"/>
          <w:szCs w:val="22"/>
        </w:rPr>
        <w:tab/>
      </w:r>
      <w:r w:rsidR="007E399A" w:rsidRPr="00186021">
        <w:rPr>
          <w:rFonts w:ascii="Cambria" w:hAnsi="Cambria"/>
          <w:sz w:val="22"/>
          <w:szCs w:val="22"/>
        </w:rPr>
        <w:t xml:space="preserve">Glen M. Cooper is an Adjunct Professor of Philosophy at Brigham Young University in Provo, USA. He uses paleographical methods to produce translations of Greek, Arabic, and Latin documents. He has written extensively on Galen, and more broadly concerning the history of astronomy and medicine </w:t>
      </w:r>
      <w:r w:rsidR="007333DB" w:rsidRPr="00186021">
        <w:rPr>
          <w:rFonts w:ascii="Cambria" w:hAnsi="Cambria"/>
          <w:sz w:val="22"/>
          <w:szCs w:val="22"/>
        </w:rPr>
        <w:t>with</w:t>
      </w:r>
      <w:r w:rsidR="007E399A" w:rsidRPr="00186021">
        <w:rPr>
          <w:rFonts w:ascii="Cambria" w:hAnsi="Cambria"/>
          <w:sz w:val="22"/>
          <w:szCs w:val="22"/>
        </w:rPr>
        <w:t xml:space="preserve">in </w:t>
      </w:r>
      <w:r w:rsidR="007333DB" w:rsidRPr="00186021">
        <w:rPr>
          <w:rFonts w:ascii="Cambria" w:hAnsi="Cambria"/>
          <w:sz w:val="22"/>
          <w:szCs w:val="22"/>
        </w:rPr>
        <w:t xml:space="preserve">historical </w:t>
      </w:r>
      <w:r w:rsidR="007E399A" w:rsidRPr="00186021">
        <w:rPr>
          <w:rFonts w:ascii="Cambria" w:hAnsi="Cambria"/>
          <w:sz w:val="22"/>
          <w:szCs w:val="22"/>
        </w:rPr>
        <w:t xml:space="preserve">Arabic </w:t>
      </w:r>
      <w:r w:rsidR="007333DB" w:rsidRPr="00186021">
        <w:rPr>
          <w:rFonts w:ascii="Cambria" w:hAnsi="Cambria"/>
          <w:sz w:val="22"/>
          <w:szCs w:val="22"/>
        </w:rPr>
        <w:t>and Greek cultures</w:t>
      </w:r>
      <w:r w:rsidR="007E399A" w:rsidRPr="00186021">
        <w:rPr>
          <w:rFonts w:ascii="Cambria" w:hAnsi="Cambria"/>
          <w:sz w:val="22"/>
          <w:szCs w:val="22"/>
        </w:rPr>
        <w:t>.</w:t>
      </w:r>
      <w:r w:rsidR="007333DB" w:rsidRPr="00186021">
        <w:rPr>
          <w:rFonts w:ascii="Cambria" w:hAnsi="Cambria"/>
          <w:sz w:val="22"/>
          <w:szCs w:val="22"/>
        </w:rPr>
        <w:t xml:space="preserve"> In </w:t>
      </w:r>
      <w:r w:rsidR="00C61F6A" w:rsidRPr="00186021">
        <w:rPr>
          <w:rFonts w:ascii="Cambria" w:hAnsi="Cambria"/>
          <w:sz w:val="22"/>
          <w:szCs w:val="22"/>
        </w:rPr>
        <w:t>‘</w:t>
      </w:r>
      <w:r w:rsidR="007333DB" w:rsidRPr="00186021">
        <w:rPr>
          <w:rFonts w:ascii="Cambria" w:hAnsi="Cambria"/>
          <w:sz w:val="22"/>
          <w:szCs w:val="22"/>
        </w:rPr>
        <w:t>Galen and Astrology: A Mésalliance?</w:t>
      </w:r>
      <w:r w:rsidR="00C61F6A" w:rsidRPr="00186021">
        <w:rPr>
          <w:rFonts w:ascii="Cambria" w:hAnsi="Cambria"/>
          <w:sz w:val="22"/>
          <w:szCs w:val="22"/>
        </w:rPr>
        <w:t>’</w:t>
      </w:r>
      <w:r w:rsidR="007333DB" w:rsidRPr="00186021">
        <w:rPr>
          <w:rFonts w:ascii="Cambria" w:hAnsi="Cambria"/>
          <w:sz w:val="22"/>
          <w:szCs w:val="22"/>
        </w:rPr>
        <w:t xml:space="preserve"> Cooper argue</w:t>
      </w:r>
      <w:r w:rsidR="006D673F" w:rsidRPr="00186021">
        <w:rPr>
          <w:rFonts w:ascii="Cambria" w:hAnsi="Cambria"/>
          <w:sz w:val="22"/>
          <w:szCs w:val="22"/>
        </w:rPr>
        <w:t>d</w:t>
      </w:r>
      <w:r w:rsidR="007333DB" w:rsidRPr="00186021">
        <w:rPr>
          <w:rFonts w:ascii="Cambria" w:hAnsi="Cambria"/>
          <w:sz w:val="22"/>
          <w:szCs w:val="22"/>
        </w:rPr>
        <w:t xml:space="preserve"> </w:t>
      </w:r>
      <w:r w:rsidR="00C61F6A" w:rsidRPr="00186021">
        <w:rPr>
          <w:rFonts w:ascii="Cambria" w:hAnsi="Cambria"/>
          <w:sz w:val="22"/>
          <w:szCs w:val="22"/>
        </w:rPr>
        <w:t xml:space="preserve">that judicial </w:t>
      </w:r>
      <w:r w:rsidR="00F1158F" w:rsidRPr="00186021">
        <w:rPr>
          <w:rFonts w:ascii="Cambria" w:hAnsi="Cambria"/>
          <w:sz w:val="22"/>
          <w:szCs w:val="22"/>
        </w:rPr>
        <w:t xml:space="preserve">astrology is orthogonal to </w:t>
      </w:r>
      <w:r w:rsidR="00C61F6A" w:rsidRPr="00186021">
        <w:rPr>
          <w:rFonts w:ascii="Cambria" w:hAnsi="Cambria"/>
          <w:sz w:val="22"/>
          <w:szCs w:val="22"/>
        </w:rPr>
        <w:t>Galen’s theory of medical crises</w:t>
      </w:r>
      <w:r w:rsidR="00F1158F" w:rsidRPr="00186021">
        <w:rPr>
          <w:rFonts w:ascii="Cambria" w:hAnsi="Cambria"/>
          <w:sz w:val="22"/>
          <w:szCs w:val="22"/>
        </w:rPr>
        <w:t xml:space="preserve">, that natural astrology is irrelevant to </w:t>
      </w:r>
      <w:r w:rsidR="001A32D8" w:rsidRPr="00186021">
        <w:rPr>
          <w:rFonts w:ascii="Cambria" w:hAnsi="Cambria"/>
          <w:sz w:val="22"/>
          <w:szCs w:val="22"/>
        </w:rPr>
        <w:t xml:space="preserve">those empirical arguments which </w:t>
      </w:r>
      <w:r w:rsidR="00F1158F" w:rsidRPr="00186021">
        <w:rPr>
          <w:rFonts w:ascii="Cambria" w:hAnsi="Cambria"/>
          <w:sz w:val="22"/>
          <w:szCs w:val="22"/>
        </w:rPr>
        <w:t>Galen</w:t>
      </w:r>
      <w:r w:rsidR="001A32D8" w:rsidRPr="00186021">
        <w:rPr>
          <w:rFonts w:ascii="Cambria" w:hAnsi="Cambria"/>
          <w:sz w:val="22"/>
          <w:szCs w:val="22"/>
        </w:rPr>
        <w:t xml:space="preserve"> used in </w:t>
      </w:r>
      <w:r w:rsidR="00F1158F" w:rsidRPr="00186021">
        <w:rPr>
          <w:rFonts w:ascii="Cambria" w:hAnsi="Cambria"/>
          <w:sz w:val="22"/>
          <w:szCs w:val="22"/>
        </w:rPr>
        <w:t xml:space="preserve">support </w:t>
      </w:r>
      <w:r w:rsidR="001A32D8" w:rsidRPr="00186021">
        <w:rPr>
          <w:rFonts w:ascii="Cambria" w:hAnsi="Cambria"/>
          <w:sz w:val="22"/>
          <w:szCs w:val="22"/>
        </w:rPr>
        <w:t xml:space="preserve">of </w:t>
      </w:r>
      <w:proofErr w:type="gramStart"/>
      <w:r w:rsidR="001A32D8" w:rsidRPr="00186021">
        <w:rPr>
          <w:rFonts w:ascii="Cambria" w:hAnsi="Cambria"/>
          <w:sz w:val="22"/>
          <w:szCs w:val="22"/>
        </w:rPr>
        <w:t xml:space="preserve">his </w:t>
      </w:r>
      <w:r w:rsidR="00F1158F" w:rsidRPr="00186021">
        <w:rPr>
          <w:rFonts w:ascii="Cambria" w:hAnsi="Cambria"/>
          <w:sz w:val="22"/>
          <w:szCs w:val="22"/>
        </w:rPr>
        <w:t>this</w:t>
      </w:r>
      <w:proofErr w:type="gramEnd"/>
      <w:r w:rsidR="00F1158F" w:rsidRPr="00186021">
        <w:rPr>
          <w:rFonts w:ascii="Cambria" w:hAnsi="Cambria"/>
          <w:sz w:val="22"/>
          <w:szCs w:val="22"/>
        </w:rPr>
        <w:t xml:space="preserve"> theory</w:t>
      </w:r>
      <w:r w:rsidR="00C61F6A" w:rsidRPr="00186021">
        <w:rPr>
          <w:rFonts w:ascii="Cambria" w:hAnsi="Cambria"/>
          <w:sz w:val="22"/>
          <w:szCs w:val="22"/>
        </w:rPr>
        <w:t>, and that the inclusion of astrology in ‘De diebus decretoriis’</w:t>
      </w:r>
      <w:r w:rsidR="006B404E" w:rsidRPr="00186021">
        <w:rPr>
          <w:rFonts w:ascii="Cambria" w:hAnsi="Cambria"/>
          <w:sz w:val="22"/>
          <w:szCs w:val="22"/>
        </w:rPr>
        <w:t xml:space="preserve"> (hereafter ‘Critical Days’)</w:t>
      </w:r>
      <w:r w:rsidR="00C61F6A" w:rsidRPr="00186021">
        <w:rPr>
          <w:rFonts w:ascii="Cambria" w:hAnsi="Cambria"/>
          <w:sz w:val="22"/>
          <w:szCs w:val="22"/>
        </w:rPr>
        <w:t xml:space="preserve"> was </w:t>
      </w:r>
      <w:r w:rsidR="001A32D8" w:rsidRPr="00186021">
        <w:rPr>
          <w:rFonts w:ascii="Cambria" w:hAnsi="Cambria"/>
          <w:sz w:val="22"/>
          <w:szCs w:val="22"/>
        </w:rPr>
        <w:t>‘</w:t>
      </w:r>
      <w:r w:rsidR="00C61F6A" w:rsidRPr="00186021">
        <w:rPr>
          <w:rFonts w:ascii="Cambria" w:hAnsi="Cambria"/>
          <w:sz w:val="22"/>
          <w:szCs w:val="22"/>
        </w:rPr>
        <w:t>perhaps to make the theory mo</w:t>
      </w:r>
      <w:r w:rsidR="00C61F6A" w:rsidRPr="00186021">
        <w:rPr>
          <w:rFonts w:ascii="Cambria" w:hAnsi="Cambria" w:cs="Helvetica"/>
          <w:color w:val="000000"/>
          <w:kern w:val="0"/>
          <w:sz w:val="18"/>
          <w:szCs w:val="18"/>
        </w:rPr>
        <w:t>r</w:t>
      </w:r>
      <w:r w:rsidR="00C61F6A" w:rsidRPr="00186021">
        <w:rPr>
          <w:rFonts w:ascii="Cambria" w:hAnsi="Cambria"/>
          <w:sz w:val="22"/>
          <w:szCs w:val="22"/>
        </w:rPr>
        <w:t>e appealing to students or other intelligent readers (potential clients).</w:t>
      </w:r>
      <w:r w:rsidR="001A32D8" w:rsidRPr="00186021">
        <w:rPr>
          <w:rFonts w:ascii="Cambria" w:hAnsi="Cambria"/>
          <w:sz w:val="22"/>
          <w:szCs w:val="22"/>
        </w:rPr>
        <w:t>’</w:t>
      </w:r>
      <w:r w:rsidR="00FF2CA1" w:rsidRPr="00186021">
        <w:rPr>
          <w:rStyle w:val="FootnoteReference"/>
          <w:rFonts w:ascii="Cambria" w:hAnsi="Cambria"/>
          <w:sz w:val="22"/>
          <w:szCs w:val="22"/>
        </w:rPr>
        <w:footnoteReference w:id="3"/>
      </w:r>
    </w:p>
    <w:p w14:paraId="09E40C41" w14:textId="019266AE" w:rsidR="00F90AE1" w:rsidRPr="00186021" w:rsidRDefault="006D673F" w:rsidP="00323A11">
      <w:pPr>
        <w:rPr>
          <w:rFonts w:ascii="Cambria" w:hAnsi="Cambria"/>
          <w:sz w:val="22"/>
          <w:szCs w:val="22"/>
        </w:rPr>
      </w:pPr>
      <w:r w:rsidRPr="00186021">
        <w:rPr>
          <w:rFonts w:ascii="Cambria" w:hAnsi="Cambria"/>
          <w:sz w:val="22"/>
          <w:szCs w:val="22"/>
        </w:rPr>
        <w:tab/>
      </w:r>
      <w:r w:rsidR="0084291E" w:rsidRPr="00186021">
        <w:rPr>
          <w:rFonts w:ascii="Cambria" w:hAnsi="Cambria"/>
          <w:sz w:val="22"/>
          <w:szCs w:val="22"/>
        </w:rPr>
        <w:t>Roger</w:t>
      </w:r>
      <w:r w:rsidRPr="00186021">
        <w:rPr>
          <w:rFonts w:ascii="Cambria" w:hAnsi="Cambria"/>
          <w:sz w:val="22"/>
          <w:szCs w:val="22"/>
        </w:rPr>
        <w:t xml:space="preserve"> French was </w:t>
      </w:r>
      <w:r w:rsidR="00F90AE1" w:rsidRPr="00186021">
        <w:rPr>
          <w:rFonts w:ascii="Cambria" w:hAnsi="Cambria"/>
          <w:sz w:val="22"/>
          <w:szCs w:val="22"/>
        </w:rPr>
        <w:t xml:space="preserve">a Lecturer and </w:t>
      </w:r>
      <w:r w:rsidRPr="00186021">
        <w:rPr>
          <w:rFonts w:ascii="Cambria" w:hAnsi="Cambria"/>
          <w:sz w:val="22"/>
          <w:szCs w:val="22"/>
        </w:rPr>
        <w:t xml:space="preserve">Director </w:t>
      </w:r>
      <w:r w:rsidR="00F90AE1" w:rsidRPr="00186021">
        <w:rPr>
          <w:rFonts w:ascii="Cambria" w:hAnsi="Cambria"/>
          <w:sz w:val="22"/>
          <w:szCs w:val="22"/>
        </w:rPr>
        <w:t>at</w:t>
      </w:r>
      <w:r w:rsidRPr="00186021">
        <w:rPr>
          <w:rFonts w:ascii="Cambria" w:hAnsi="Cambria"/>
          <w:sz w:val="22"/>
          <w:szCs w:val="22"/>
        </w:rPr>
        <w:t xml:space="preserve"> the Wellcome Unit for the History of Medicine at the University of Cambridge in Cambridge, UK. </w:t>
      </w:r>
      <w:r w:rsidR="001A32D8" w:rsidRPr="00186021">
        <w:rPr>
          <w:rFonts w:ascii="Cambria" w:hAnsi="Cambria"/>
          <w:sz w:val="22"/>
          <w:szCs w:val="22"/>
        </w:rPr>
        <w:t>‘</w:t>
      </w:r>
      <w:r w:rsidR="00F90AE1" w:rsidRPr="00186021">
        <w:rPr>
          <w:rFonts w:ascii="Cambria" w:hAnsi="Cambria"/>
          <w:sz w:val="22"/>
          <w:szCs w:val="22"/>
          <w:lang w:val="en-GB"/>
        </w:rPr>
        <w:t>He was a prolific publisher on medical history, producing eight books and numerous articles, primarily on the medieval period through to the Renaissance.</w:t>
      </w:r>
      <w:r w:rsidR="001A32D8" w:rsidRPr="00186021">
        <w:rPr>
          <w:rFonts w:ascii="Cambria" w:hAnsi="Cambria"/>
          <w:sz w:val="22"/>
          <w:szCs w:val="22"/>
          <w:lang w:val="en-GB"/>
        </w:rPr>
        <w:t>’</w:t>
      </w:r>
      <w:r w:rsidR="00F90AE1" w:rsidRPr="00186021">
        <w:rPr>
          <w:rStyle w:val="FootnoteReference"/>
          <w:rFonts w:ascii="Cambria" w:hAnsi="Cambria"/>
          <w:sz w:val="22"/>
          <w:szCs w:val="22"/>
          <w:lang w:val="en-GB"/>
        </w:rPr>
        <w:footnoteReference w:id="4"/>
      </w:r>
      <w:r w:rsidR="00F90AE1" w:rsidRPr="00186021">
        <w:rPr>
          <w:rFonts w:ascii="Cambria" w:hAnsi="Cambria"/>
          <w:sz w:val="22"/>
          <w:szCs w:val="22"/>
          <w:lang w:val="en-GB"/>
        </w:rPr>
        <w:t xml:space="preserve"> A relevant area of French’s focus was </w:t>
      </w:r>
      <w:r w:rsidR="001A32D8" w:rsidRPr="00186021">
        <w:rPr>
          <w:rFonts w:ascii="Cambria" w:hAnsi="Cambria"/>
          <w:sz w:val="22"/>
          <w:szCs w:val="22"/>
          <w:lang w:val="en-GB"/>
        </w:rPr>
        <w:t>‘</w:t>
      </w:r>
      <w:r w:rsidR="00F90AE1" w:rsidRPr="00186021">
        <w:rPr>
          <w:rFonts w:ascii="Cambria" w:hAnsi="Cambria"/>
          <w:sz w:val="22"/>
          <w:szCs w:val="22"/>
          <w:lang w:val="en-GB"/>
        </w:rPr>
        <w:t>the Renaissance development of the Galenic anatomical texts.</w:t>
      </w:r>
      <w:r w:rsidR="001A32D8" w:rsidRPr="00186021">
        <w:rPr>
          <w:rFonts w:ascii="Cambria" w:hAnsi="Cambria"/>
          <w:sz w:val="22"/>
          <w:szCs w:val="22"/>
          <w:lang w:val="en-GB"/>
        </w:rPr>
        <w:t>’</w:t>
      </w:r>
      <w:r w:rsidR="00F90AE1" w:rsidRPr="00186021">
        <w:rPr>
          <w:rStyle w:val="FootnoteReference"/>
          <w:rFonts w:ascii="Cambria" w:hAnsi="Cambria"/>
          <w:sz w:val="22"/>
          <w:szCs w:val="22"/>
          <w:lang w:val="en-GB"/>
        </w:rPr>
        <w:footnoteReference w:id="5"/>
      </w:r>
      <w:r w:rsidR="00F90AE1" w:rsidRPr="00186021">
        <w:rPr>
          <w:rFonts w:ascii="Cambria" w:hAnsi="Cambria"/>
          <w:sz w:val="22"/>
          <w:szCs w:val="22"/>
          <w:lang w:val="en-GB"/>
        </w:rPr>
        <w:t xml:space="preserve"> In </w:t>
      </w:r>
      <w:r w:rsidR="00F90AE1" w:rsidRPr="00186021">
        <w:rPr>
          <w:rFonts w:ascii="Cambria" w:hAnsi="Cambria"/>
          <w:sz w:val="22"/>
          <w:szCs w:val="22"/>
        </w:rPr>
        <w:t xml:space="preserve">'Foretelling the Future: Arabic Astrology and English Medicine in the Late Twelfth Century' French </w:t>
      </w:r>
      <w:r w:rsidR="0084291E" w:rsidRPr="00186021">
        <w:rPr>
          <w:rFonts w:ascii="Cambria" w:hAnsi="Cambria"/>
          <w:sz w:val="22"/>
          <w:szCs w:val="22"/>
        </w:rPr>
        <w:t>argued</w:t>
      </w:r>
      <w:r w:rsidR="00AE2893" w:rsidRPr="00186021">
        <w:rPr>
          <w:rFonts w:ascii="Cambria" w:hAnsi="Cambria"/>
          <w:sz w:val="22"/>
          <w:szCs w:val="22"/>
        </w:rPr>
        <w:t xml:space="preserve"> that judicial astrology was of potential use to doctors in late twelfth century England</w:t>
      </w:r>
      <w:r w:rsidR="00AE2893" w:rsidRPr="00186021">
        <w:rPr>
          <w:rStyle w:val="FootnoteReference"/>
          <w:rFonts w:ascii="Cambria" w:hAnsi="Cambria"/>
          <w:sz w:val="22"/>
          <w:szCs w:val="22"/>
        </w:rPr>
        <w:footnoteReference w:id="6"/>
      </w:r>
      <w:r w:rsidR="00323A11" w:rsidRPr="00186021">
        <w:rPr>
          <w:rFonts w:ascii="Cambria" w:hAnsi="Cambria"/>
          <w:sz w:val="22"/>
          <w:szCs w:val="22"/>
        </w:rPr>
        <w:t xml:space="preserve"> as </w:t>
      </w:r>
      <w:r w:rsidR="001A32D8" w:rsidRPr="00186021">
        <w:rPr>
          <w:rFonts w:ascii="Cambria" w:hAnsi="Cambria"/>
          <w:sz w:val="22"/>
          <w:szCs w:val="22"/>
        </w:rPr>
        <w:t>‘</w:t>
      </w:r>
      <w:r w:rsidR="00323A11" w:rsidRPr="00186021">
        <w:rPr>
          <w:rFonts w:ascii="Cambria" w:hAnsi="Cambria"/>
          <w:sz w:val="22"/>
          <w:szCs w:val="22"/>
        </w:rPr>
        <w:t>a technical apparatus that could extend the doctor's</w:t>
      </w:r>
      <w:r w:rsidR="004C7D14" w:rsidRPr="00186021">
        <w:rPr>
          <w:rFonts w:ascii="Cambria" w:hAnsi="Cambria"/>
          <w:sz w:val="22"/>
          <w:szCs w:val="22"/>
        </w:rPr>
        <w:t xml:space="preserve"> </w:t>
      </w:r>
      <w:r w:rsidR="00323A11" w:rsidRPr="00186021">
        <w:rPr>
          <w:rFonts w:ascii="Cambria" w:hAnsi="Cambria"/>
          <w:sz w:val="22"/>
          <w:szCs w:val="22"/>
        </w:rPr>
        <w:t>powers of</w:t>
      </w:r>
      <w:r w:rsidR="004C7D14" w:rsidRPr="00186021">
        <w:rPr>
          <w:rFonts w:ascii="Cambria" w:hAnsi="Cambria"/>
          <w:sz w:val="22"/>
          <w:szCs w:val="22"/>
        </w:rPr>
        <w:t xml:space="preserve"> </w:t>
      </w:r>
      <w:r w:rsidR="00323A11" w:rsidRPr="00186021">
        <w:rPr>
          <w:rFonts w:ascii="Cambria" w:hAnsi="Cambria"/>
          <w:sz w:val="22"/>
          <w:szCs w:val="22"/>
        </w:rPr>
        <w:t>prognostication</w:t>
      </w:r>
      <w:r w:rsidR="00104AA1" w:rsidRPr="00186021">
        <w:rPr>
          <w:rFonts w:ascii="Cambria" w:hAnsi="Cambria"/>
          <w:sz w:val="22"/>
          <w:szCs w:val="22"/>
        </w:rPr>
        <w:t>.</w:t>
      </w:r>
      <w:r w:rsidR="001A32D8" w:rsidRPr="00186021">
        <w:rPr>
          <w:rFonts w:ascii="Cambria" w:hAnsi="Cambria"/>
          <w:sz w:val="22"/>
          <w:szCs w:val="22"/>
        </w:rPr>
        <w:t>’</w:t>
      </w:r>
      <w:r w:rsidR="00323A11" w:rsidRPr="00186021">
        <w:rPr>
          <w:rStyle w:val="FootnoteReference"/>
          <w:rFonts w:ascii="Cambria" w:hAnsi="Cambria"/>
          <w:sz w:val="22"/>
          <w:szCs w:val="22"/>
        </w:rPr>
        <w:footnoteReference w:id="7"/>
      </w:r>
      <w:r w:rsidR="00104AA1" w:rsidRPr="00186021">
        <w:rPr>
          <w:rFonts w:ascii="Cambria" w:hAnsi="Cambria"/>
          <w:sz w:val="22"/>
          <w:szCs w:val="22"/>
        </w:rPr>
        <w:t xml:space="preserve"> While this usage of astrology could have </w:t>
      </w:r>
      <w:r w:rsidR="00BA3A5F" w:rsidRPr="00186021">
        <w:rPr>
          <w:rFonts w:ascii="Cambria" w:hAnsi="Cambria"/>
          <w:sz w:val="22"/>
          <w:szCs w:val="22"/>
        </w:rPr>
        <w:t xml:space="preserve">had </w:t>
      </w:r>
      <w:r w:rsidR="00104AA1" w:rsidRPr="00186021">
        <w:rPr>
          <w:rFonts w:ascii="Cambria" w:hAnsi="Cambria"/>
          <w:sz w:val="22"/>
          <w:szCs w:val="22"/>
        </w:rPr>
        <w:t xml:space="preserve">practical benefit </w:t>
      </w:r>
      <w:r w:rsidR="00BA3A5F" w:rsidRPr="00186021">
        <w:rPr>
          <w:rFonts w:ascii="Cambria" w:hAnsi="Cambria"/>
          <w:sz w:val="22"/>
          <w:szCs w:val="22"/>
        </w:rPr>
        <w:t>for</w:t>
      </w:r>
      <w:r w:rsidR="00104AA1" w:rsidRPr="00186021">
        <w:rPr>
          <w:rFonts w:ascii="Cambria" w:hAnsi="Cambria"/>
          <w:sz w:val="22"/>
          <w:szCs w:val="22"/>
        </w:rPr>
        <w:t xml:space="preserve"> the patient, French also noted that </w:t>
      </w:r>
      <w:r w:rsidR="001B6AFB" w:rsidRPr="00186021">
        <w:rPr>
          <w:rFonts w:ascii="Cambria" w:hAnsi="Cambria"/>
          <w:sz w:val="22"/>
          <w:szCs w:val="22"/>
        </w:rPr>
        <w:t>it</w:t>
      </w:r>
      <w:r w:rsidR="00104AA1" w:rsidRPr="00186021">
        <w:rPr>
          <w:rFonts w:ascii="Cambria" w:hAnsi="Cambria"/>
          <w:sz w:val="22"/>
          <w:szCs w:val="22"/>
        </w:rPr>
        <w:t xml:space="preserve"> could </w:t>
      </w:r>
      <w:r w:rsidR="001B6AFB" w:rsidRPr="00186021">
        <w:rPr>
          <w:rFonts w:ascii="Cambria" w:hAnsi="Cambria"/>
          <w:sz w:val="22"/>
          <w:szCs w:val="22"/>
        </w:rPr>
        <w:t xml:space="preserve">have </w:t>
      </w:r>
      <w:r w:rsidR="00104AA1" w:rsidRPr="00186021">
        <w:rPr>
          <w:rFonts w:ascii="Cambria" w:hAnsi="Cambria"/>
          <w:sz w:val="22"/>
          <w:szCs w:val="22"/>
        </w:rPr>
        <w:t>improve</w:t>
      </w:r>
      <w:r w:rsidR="001B6AFB" w:rsidRPr="00186021">
        <w:rPr>
          <w:rFonts w:ascii="Cambria" w:hAnsi="Cambria"/>
          <w:sz w:val="22"/>
          <w:szCs w:val="22"/>
        </w:rPr>
        <w:t>d</w:t>
      </w:r>
      <w:r w:rsidR="00104AA1" w:rsidRPr="00186021">
        <w:rPr>
          <w:rFonts w:ascii="Cambria" w:hAnsi="Cambria"/>
          <w:sz w:val="22"/>
          <w:szCs w:val="22"/>
        </w:rPr>
        <w:t xml:space="preserve"> the image that a physician presented of themselves</w:t>
      </w:r>
      <w:r w:rsidR="001B6AFB" w:rsidRPr="00186021">
        <w:rPr>
          <w:rFonts w:ascii="Cambria" w:hAnsi="Cambria"/>
          <w:sz w:val="22"/>
          <w:szCs w:val="22"/>
        </w:rPr>
        <w:t xml:space="preserve"> as well</w:t>
      </w:r>
      <w:r w:rsidR="00BA3A5F" w:rsidRPr="00186021">
        <w:rPr>
          <w:rFonts w:ascii="Cambria" w:hAnsi="Cambria"/>
          <w:sz w:val="22"/>
          <w:szCs w:val="22"/>
        </w:rPr>
        <w:t>.</w:t>
      </w:r>
      <w:r w:rsidR="00104AA1" w:rsidRPr="00186021">
        <w:rPr>
          <w:rStyle w:val="FootnoteReference"/>
          <w:rFonts w:ascii="Cambria" w:hAnsi="Cambria"/>
          <w:sz w:val="22"/>
          <w:szCs w:val="22"/>
        </w:rPr>
        <w:footnoteReference w:id="8"/>
      </w:r>
      <w:r w:rsidR="00BA3A5F" w:rsidRPr="00186021">
        <w:rPr>
          <w:rFonts w:ascii="Cambria" w:hAnsi="Cambria"/>
          <w:sz w:val="22"/>
          <w:szCs w:val="22"/>
        </w:rPr>
        <w:t xml:space="preserve"> This marketing aspect echoes the rationale Cooper presented for Galen’s inclusion of astrology in </w:t>
      </w:r>
      <w:r w:rsidR="006B404E" w:rsidRPr="00186021">
        <w:rPr>
          <w:rFonts w:ascii="Cambria" w:hAnsi="Cambria"/>
          <w:sz w:val="22"/>
          <w:szCs w:val="22"/>
        </w:rPr>
        <w:t>‘Critical Days’</w:t>
      </w:r>
      <w:r w:rsidR="00BA3A5F" w:rsidRPr="00186021">
        <w:rPr>
          <w:rFonts w:ascii="Cambria" w:hAnsi="Cambria"/>
          <w:sz w:val="22"/>
          <w:szCs w:val="22"/>
        </w:rPr>
        <w:t xml:space="preserve">.  </w:t>
      </w:r>
    </w:p>
    <w:p w14:paraId="07F95A95" w14:textId="77777777" w:rsidR="00104AA1" w:rsidRPr="00186021" w:rsidRDefault="00104AA1" w:rsidP="00323A11">
      <w:pPr>
        <w:rPr>
          <w:rFonts w:ascii="Cambria" w:hAnsi="Cambria"/>
          <w:sz w:val="22"/>
          <w:szCs w:val="22"/>
        </w:rPr>
      </w:pPr>
    </w:p>
    <w:p w14:paraId="2A7A5CF9" w14:textId="0B79B4EF" w:rsidR="00104AA1" w:rsidRPr="00186021" w:rsidRDefault="00344904" w:rsidP="00323A11">
      <w:pPr>
        <w:rPr>
          <w:rFonts w:ascii="Cambria" w:hAnsi="Cambria"/>
          <w:sz w:val="22"/>
          <w:szCs w:val="22"/>
        </w:rPr>
      </w:pPr>
      <w:r w:rsidRPr="00186021">
        <w:rPr>
          <w:rFonts w:ascii="Cambria" w:hAnsi="Cambria"/>
          <w:sz w:val="22"/>
          <w:szCs w:val="22"/>
        </w:rPr>
        <w:t>Summary</w:t>
      </w:r>
    </w:p>
    <w:p w14:paraId="2348921D" w14:textId="77777777" w:rsidR="00104AA1" w:rsidRPr="00186021" w:rsidRDefault="00104AA1" w:rsidP="00323A11">
      <w:pPr>
        <w:rPr>
          <w:rFonts w:ascii="Cambria" w:hAnsi="Cambria"/>
          <w:sz w:val="22"/>
          <w:szCs w:val="22"/>
        </w:rPr>
      </w:pPr>
    </w:p>
    <w:p w14:paraId="3C908BC3" w14:textId="268624F2" w:rsidR="001A32D8" w:rsidRPr="00186021" w:rsidRDefault="00BA3A5F" w:rsidP="004B4CF2">
      <w:pPr>
        <w:rPr>
          <w:rFonts w:ascii="Cambria" w:hAnsi="Cambria"/>
          <w:sz w:val="22"/>
          <w:szCs w:val="22"/>
        </w:rPr>
      </w:pPr>
      <w:r w:rsidRPr="00186021">
        <w:rPr>
          <w:rFonts w:ascii="Cambria" w:hAnsi="Cambria"/>
          <w:sz w:val="22"/>
          <w:szCs w:val="22"/>
          <w:lang w:val="en-GB"/>
        </w:rPr>
        <w:tab/>
      </w:r>
      <w:r w:rsidR="009D2FD1" w:rsidRPr="00186021">
        <w:rPr>
          <w:rFonts w:ascii="Cambria" w:hAnsi="Cambria"/>
          <w:sz w:val="22"/>
          <w:szCs w:val="22"/>
        </w:rPr>
        <w:t xml:space="preserve"> </w:t>
      </w:r>
      <w:r w:rsidR="001B6AFB" w:rsidRPr="00186021">
        <w:rPr>
          <w:rFonts w:ascii="Cambria" w:hAnsi="Cambria"/>
          <w:sz w:val="22"/>
          <w:szCs w:val="22"/>
        </w:rPr>
        <w:t>Cooper</w:t>
      </w:r>
      <w:r w:rsidR="003A190F" w:rsidRPr="00186021">
        <w:rPr>
          <w:rFonts w:ascii="Cambria" w:hAnsi="Cambria"/>
          <w:sz w:val="22"/>
          <w:szCs w:val="22"/>
        </w:rPr>
        <w:t xml:space="preserve">’s paper asserted that </w:t>
      </w:r>
      <w:r w:rsidR="001A32D8" w:rsidRPr="00186021">
        <w:rPr>
          <w:rFonts w:ascii="Cambria" w:hAnsi="Cambria"/>
          <w:sz w:val="22"/>
          <w:szCs w:val="22"/>
        </w:rPr>
        <w:t>‘</w:t>
      </w:r>
      <w:r w:rsidR="003A190F" w:rsidRPr="00186021">
        <w:rPr>
          <w:rFonts w:ascii="Cambria" w:hAnsi="Cambria"/>
          <w:sz w:val="22"/>
          <w:szCs w:val="22"/>
        </w:rPr>
        <w:t xml:space="preserve">Galen's use of astrology is superficial, and does not cohere with </w:t>
      </w:r>
      <w:r w:rsidR="003A190F" w:rsidRPr="003A190F">
        <w:rPr>
          <w:rFonts w:ascii="Cambria" w:hAnsi="Cambria"/>
          <w:sz w:val="22"/>
          <w:szCs w:val="22"/>
        </w:rPr>
        <w:t>the rest of his medical science, except in an almost meaninglessly gen</w:t>
      </w:r>
      <w:r w:rsidR="003A190F" w:rsidRPr="00186021">
        <w:rPr>
          <w:rFonts w:ascii="Cambria" w:hAnsi="Cambria"/>
          <w:sz w:val="22"/>
          <w:szCs w:val="22"/>
        </w:rPr>
        <w:t>eral way—especially with his theory of crises.</w:t>
      </w:r>
      <w:r w:rsidR="001A32D8" w:rsidRPr="00186021">
        <w:rPr>
          <w:rFonts w:ascii="Cambria" w:hAnsi="Cambria"/>
          <w:sz w:val="22"/>
          <w:szCs w:val="22"/>
        </w:rPr>
        <w:t>’</w:t>
      </w:r>
      <w:r w:rsidR="003A190F" w:rsidRPr="00186021">
        <w:rPr>
          <w:rStyle w:val="FootnoteReference"/>
          <w:rFonts w:ascii="Cambria" w:hAnsi="Cambria"/>
          <w:sz w:val="22"/>
          <w:szCs w:val="22"/>
        </w:rPr>
        <w:footnoteReference w:id="9"/>
      </w:r>
      <w:r w:rsidR="003A190F" w:rsidRPr="00186021">
        <w:rPr>
          <w:rFonts w:ascii="Cambria" w:hAnsi="Cambria"/>
          <w:sz w:val="22"/>
          <w:szCs w:val="22"/>
        </w:rPr>
        <w:t xml:space="preserve"> He suggested that the undue attention on astrology within </w:t>
      </w:r>
      <w:r w:rsidR="00B91214" w:rsidRPr="00186021">
        <w:rPr>
          <w:rFonts w:ascii="Cambria" w:hAnsi="Cambria"/>
          <w:sz w:val="22"/>
          <w:szCs w:val="22"/>
        </w:rPr>
        <w:t xml:space="preserve">analysis of </w:t>
      </w:r>
      <w:r w:rsidR="003A190F" w:rsidRPr="00186021">
        <w:rPr>
          <w:rFonts w:ascii="Cambria" w:hAnsi="Cambria"/>
          <w:sz w:val="22"/>
          <w:szCs w:val="22"/>
        </w:rPr>
        <w:t xml:space="preserve">Galen’s work detracted from </w:t>
      </w:r>
      <w:r w:rsidR="00B91214" w:rsidRPr="00186021">
        <w:rPr>
          <w:rFonts w:ascii="Cambria" w:hAnsi="Cambria"/>
          <w:sz w:val="22"/>
          <w:szCs w:val="22"/>
        </w:rPr>
        <w:t xml:space="preserve">understanding </w:t>
      </w:r>
      <w:r w:rsidR="003A190F" w:rsidRPr="00186021">
        <w:rPr>
          <w:rFonts w:ascii="Cambria" w:hAnsi="Cambria"/>
          <w:sz w:val="22"/>
          <w:szCs w:val="22"/>
        </w:rPr>
        <w:t>the empirical basis of his theory of crises and critical days</w:t>
      </w:r>
      <w:r w:rsidR="00B91214" w:rsidRPr="00186021">
        <w:rPr>
          <w:rFonts w:ascii="Cambria" w:hAnsi="Cambria"/>
          <w:sz w:val="22"/>
          <w:szCs w:val="22"/>
        </w:rPr>
        <w:t>.</w:t>
      </w:r>
      <w:r w:rsidR="003A190F" w:rsidRPr="00186021">
        <w:rPr>
          <w:rStyle w:val="FootnoteReference"/>
          <w:rFonts w:ascii="Cambria" w:hAnsi="Cambria"/>
          <w:sz w:val="22"/>
          <w:szCs w:val="22"/>
        </w:rPr>
        <w:footnoteReference w:id="10"/>
      </w:r>
      <w:r w:rsidR="003A190F" w:rsidRPr="00186021">
        <w:rPr>
          <w:rFonts w:ascii="Cambria" w:hAnsi="Cambria"/>
          <w:sz w:val="22"/>
          <w:szCs w:val="22"/>
        </w:rPr>
        <w:t xml:space="preserve"> </w:t>
      </w:r>
      <w:r w:rsidR="00B91214" w:rsidRPr="00186021">
        <w:rPr>
          <w:rFonts w:ascii="Cambria" w:hAnsi="Cambria"/>
          <w:sz w:val="22"/>
          <w:szCs w:val="22"/>
        </w:rPr>
        <w:t>Cooper goes on to explain</w:t>
      </w:r>
      <w:r w:rsidR="00977BEA" w:rsidRPr="00186021">
        <w:rPr>
          <w:rFonts w:ascii="Cambria" w:hAnsi="Cambria"/>
          <w:sz w:val="22"/>
          <w:szCs w:val="22"/>
        </w:rPr>
        <w:t xml:space="preserve"> that </w:t>
      </w:r>
      <w:r w:rsidR="00B91214" w:rsidRPr="00186021">
        <w:rPr>
          <w:rFonts w:ascii="Cambria" w:hAnsi="Cambria"/>
          <w:sz w:val="22"/>
          <w:szCs w:val="22"/>
        </w:rPr>
        <w:t xml:space="preserve">the purpose of astrology in Galen’s ‘Critical Days’ was likely its persuasive value, that </w:t>
      </w:r>
      <w:r w:rsidR="001A32D8" w:rsidRPr="00186021">
        <w:rPr>
          <w:rFonts w:ascii="Cambria" w:hAnsi="Cambria"/>
          <w:sz w:val="22"/>
          <w:szCs w:val="22"/>
        </w:rPr>
        <w:t>‘</w:t>
      </w:r>
      <w:r w:rsidR="00B91214" w:rsidRPr="00186021">
        <w:rPr>
          <w:rFonts w:ascii="Cambria" w:hAnsi="Cambria"/>
          <w:sz w:val="22"/>
          <w:szCs w:val="22"/>
        </w:rPr>
        <w:t xml:space="preserve">[h]e no doubt hoped thereby to increase his clientele, especially among the </w:t>
      </w:r>
      <w:r w:rsidR="00B91214" w:rsidRPr="00186021">
        <w:rPr>
          <w:rFonts w:ascii="Cambria" w:hAnsi="Cambria"/>
          <w:sz w:val="22"/>
          <w:szCs w:val="22"/>
        </w:rPr>
        <w:lastRenderedPageBreak/>
        <w:t>wealthier and more powerful Romans.</w:t>
      </w:r>
      <w:r w:rsidR="001A32D8" w:rsidRPr="00186021">
        <w:rPr>
          <w:rFonts w:ascii="Cambria" w:hAnsi="Cambria"/>
          <w:sz w:val="22"/>
          <w:szCs w:val="22"/>
        </w:rPr>
        <w:t>’</w:t>
      </w:r>
      <w:r w:rsidR="00B91214" w:rsidRPr="00186021">
        <w:rPr>
          <w:rStyle w:val="FootnoteReference"/>
          <w:rFonts w:ascii="Cambria" w:hAnsi="Cambria"/>
          <w:sz w:val="22"/>
          <w:szCs w:val="22"/>
        </w:rPr>
        <w:footnoteReference w:id="11"/>
      </w:r>
      <w:r w:rsidR="00B91214" w:rsidRPr="00186021">
        <w:rPr>
          <w:rFonts w:ascii="Cambria" w:hAnsi="Cambria"/>
          <w:sz w:val="22"/>
          <w:szCs w:val="22"/>
        </w:rPr>
        <w:t xml:space="preserve"> </w:t>
      </w:r>
      <w:r w:rsidR="00977BEA" w:rsidRPr="00186021">
        <w:rPr>
          <w:rFonts w:ascii="Cambria" w:hAnsi="Cambria"/>
          <w:sz w:val="22"/>
          <w:szCs w:val="22"/>
        </w:rPr>
        <w:t>Cooper distinguishe</w:t>
      </w:r>
      <w:r w:rsidR="004B4CF2" w:rsidRPr="00186021">
        <w:rPr>
          <w:rFonts w:ascii="Cambria" w:hAnsi="Cambria"/>
          <w:sz w:val="22"/>
          <w:szCs w:val="22"/>
        </w:rPr>
        <w:t>d</w:t>
      </w:r>
      <w:r w:rsidR="00977BEA" w:rsidRPr="00186021">
        <w:rPr>
          <w:rFonts w:ascii="Cambria" w:hAnsi="Cambria"/>
          <w:sz w:val="22"/>
          <w:szCs w:val="22"/>
        </w:rPr>
        <w:t xml:space="preserve"> between various astrological practices, </w:t>
      </w:r>
      <w:r w:rsidR="001A32D8" w:rsidRPr="00186021">
        <w:rPr>
          <w:rFonts w:ascii="Cambria" w:hAnsi="Cambria"/>
          <w:sz w:val="22"/>
          <w:szCs w:val="22"/>
        </w:rPr>
        <w:t>‘</w:t>
      </w:r>
      <w:r w:rsidR="00977BEA" w:rsidRPr="00186021">
        <w:rPr>
          <w:rFonts w:ascii="Cambria" w:hAnsi="Cambria"/>
          <w:sz w:val="22"/>
          <w:szCs w:val="22"/>
        </w:rPr>
        <w:t xml:space="preserve">ranging from using the stars or zodiac signs as </w:t>
      </w:r>
      <w:r w:rsidR="00977BEA" w:rsidRPr="00977BEA">
        <w:rPr>
          <w:rFonts w:ascii="Cambria" w:hAnsi="Cambria"/>
          <w:sz w:val="22"/>
          <w:szCs w:val="22"/>
        </w:rPr>
        <w:t>talismans, to a full blown natural philosophy requiring years of univer</w:t>
      </w:r>
      <w:r w:rsidR="00977BEA" w:rsidRPr="00186021">
        <w:rPr>
          <w:rFonts w:ascii="Cambria" w:hAnsi="Cambria"/>
          <w:sz w:val="22"/>
          <w:szCs w:val="22"/>
        </w:rPr>
        <w:t>sity education to understand</w:t>
      </w:r>
      <w:r w:rsidR="001A32D8" w:rsidRPr="00186021">
        <w:rPr>
          <w:rFonts w:ascii="Cambria" w:hAnsi="Cambria"/>
          <w:sz w:val="22"/>
          <w:szCs w:val="22"/>
        </w:rPr>
        <w:t>’</w:t>
      </w:r>
      <w:r w:rsidR="00977BEA" w:rsidRPr="00186021">
        <w:rPr>
          <w:rStyle w:val="FootnoteReference"/>
          <w:rFonts w:ascii="Cambria" w:hAnsi="Cambria"/>
          <w:sz w:val="22"/>
          <w:szCs w:val="22"/>
        </w:rPr>
        <w:footnoteReference w:id="12"/>
      </w:r>
      <w:r w:rsidR="00977BEA" w:rsidRPr="00186021">
        <w:rPr>
          <w:rFonts w:ascii="Cambria" w:hAnsi="Cambria"/>
          <w:sz w:val="22"/>
          <w:szCs w:val="22"/>
        </w:rPr>
        <w:t xml:space="preserve"> and assert</w:t>
      </w:r>
      <w:r w:rsidR="004B4CF2" w:rsidRPr="00186021">
        <w:rPr>
          <w:rFonts w:ascii="Cambria" w:hAnsi="Cambria"/>
          <w:sz w:val="22"/>
          <w:szCs w:val="22"/>
        </w:rPr>
        <w:t>ed that</w:t>
      </w:r>
      <w:r w:rsidR="00977BEA" w:rsidRPr="00186021">
        <w:rPr>
          <w:rFonts w:ascii="Cambria" w:hAnsi="Cambria"/>
          <w:sz w:val="22"/>
          <w:szCs w:val="22"/>
        </w:rPr>
        <w:t xml:space="preserve"> not all such practices would have been considered scientific by Galen in the same passage. One must wonder what Cooper mean</w:t>
      </w:r>
      <w:r w:rsidR="004B4CF2" w:rsidRPr="00186021">
        <w:rPr>
          <w:rFonts w:ascii="Cambria" w:hAnsi="Cambria"/>
          <w:sz w:val="22"/>
          <w:szCs w:val="22"/>
        </w:rPr>
        <w:t>t</w:t>
      </w:r>
      <w:r w:rsidR="00977BEA" w:rsidRPr="00186021">
        <w:rPr>
          <w:rFonts w:ascii="Cambria" w:hAnsi="Cambria"/>
          <w:sz w:val="22"/>
          <w:szCs w:val="22"/>
        </w:rPr>
        <w:t xml:space="preserve"> here by the term </w:t>
      </w:r>
      <w:r w:rsidR="001A32D8" w:rsidRPr="00186021">
        <w:rPr>
          <w:rFonts w:ascii="Cambria" w:hAnsi="Cambria"/>
          <w:sz w:val="22"/>
          <w:szCs w:val="22"/>
        </w:rPr>
        <w:t>‘</w:t>
      </w:r>
      <w:r w:rsidR="00977BEA" w:rsidRPr="00186021">
        <w:rPr>
          <w:rFonts w:ascii="Cambria" w:hAnsi="Cambria"/>
          <w:sz w:val="22"/>
          <w:szCs w:val="22"/>
        </w:rPr>
        <w:t>scientific,</w:t>
      </w:r>
      <w:r w:rsidR="001A32D8" w:rsidRPr="00186021">
        <w:rPr>
          <w:rFonts w:ascii="Cambria" w:hAnsi="Cambria"/>
          <w:sz w:val="22"/>
          <w:szCs w:val="22"/>
        </w:rPr>
        <w:t>’</w:t>
      </w:r>
      <w:r w:rsidR="00977BEA" w:rsidRPr="00186021">
        <w:rPr>
          <w:rFonts w:ascii="Cambria" w:hAnsi="Cambria"/>
          <w:sz w:val="22"/>
          <w:szCs w:val="22"/>
        </w:rPr>
        <w:t xml:space="preserve"> as it is undefined in the essay</w:t>
      </w:r>
      <w:r w:rsidR="004B4CF2" w:rsidRPr="00186021">
        <w:rPr>
          <w:rFonts w:ascii="Cambria" w:hAnsi="Cambria"/>
          <w:sz w:val="22"/>
          <w:szCs w:val="22"/>
        </w:rPr>
        <w:t xml:space="preserve">. </w:t>
      </w:r>
      <w:r w:rsidR="006A1DDE" w:rsidRPr="00186021">
        <w:rPr>
          <w:rFonts w:ascii="Cambria" w:hAnsi="Cambria"/>
          <w:sz w:val="22"/>
          <w:szCs w:val="22"/>
        </w:rPr>
        <w:t>Hansson tells us that w</w:t>
      </w:r>
      <w:r w:rsidR="004B4CF2" w:rsidRPr="00186021">
        <w:rPr>
          <w:rFonts w:ascii="Cambria" w:hAnsi="Cambria"/>
          <w:sz w:val="22"/>
          <w:szCs w:val="22"/>
        </w:rPr>
        <w:t xml:space="preserve">ithin a century before Galen’s time, </w:t>
      </w:r>
    </w:p>
    <w:p w14:paraId="2F51C7BD" w14:textId="77777777" w:rsidR="001A32D8" w:rsidRPr="00186021" w:rsidRDefault="001A32D8" w:rsidP="004B4CF2">
      <w:pPr>
        <w:rPr>
          <w:rFonts w:ascii="Cambria" w:hAnsi="Cambria"/>
          <w:sz w:val="22"/>
          <w:szCs w:val="22"/>
        </w:rPr>
      </w:pPr>
    </w:p>
    <w:p w14:paraId="168F11BC" w14:textId="1A4E4816" w:rsidR="001A32D8" w:rsidRPr="00186021" w:rsidRDefault="001A32D8" w:rsidP="001A32D8">
      <w:pPr>
        <w:ind w:left="720" w:right="720"/>
        <w:mirrorIndents/>
        <w:rPr>
          <w:rFonts w:ascii="Cambria" w:hAnsi="Cambria"/>
          <w:sz w:val="22"/>
          <w:szCs w:val="22"/>
        </w:rPr>
      </w:pPr>
      <w:r w:rsidRPr="00186021">
        <w:rPr>
          <w:rFonts w:ascii="Cambria" w:hAnsi="Cambria"/>
          <w:sz w:val="22"/>
          <w:szCs w:val="22"/>
        </w:rPr>
        <w:t>‘</w:t>
      </w:r>
      <w:r w:rsidR="004B4CF2" w:rsidRPr="00186021">
        <w:rPr>
          <w:rFonts w:ascii="Cambria" w:hAnsi="Cambria"/>
          <w:sz w:val="22"/>
          <w:szCs w:val="22"/>
        </w:rPr>
        <w:t>Cicero used the Latin word “scientia”</w:t>
      </w:r>
      <w:r w:rsidR="004B4CF2" w:rsidRPr="004B4CF2">
        <w:rPr>
          <w:rFonts w:ascii="Cambria" w:hAnsi="Cambria"/>
          <w:sz w:val="22"/>
          <w:szCs w:val="22"/>
        </w:rPr>
        <w:t>, which had a wider meaning</w:t>
      </w:r>
      <w:r w:rsidR="004B4CF2" w:rsidRPr="00186021">
        <w:rPr>
          <w:rFonts w:ascii="Cambria" w:hAnsi="Cambria"/>
          <w:sz w:val="22"/>
          <w:szCs w:val="22"/>
        </w:rPr>
        <w:t xml:space="preserve"> </w:t>
      </w:r>
      <w:r w:rsidR="004B4CF2" w:rsidRPr="004B4CF2">
        <w:rPr>
          <w:rFonts w:ascii="Cambria" w:hAnsi="Cambria"/>
          <w:sz w:val="22"/>
          <w:szCs w:val="22"/>
        </w:rPr>
        <w:t>than the</w:t>
      </w:r>
      <w:r w:rsidR="004B4CF2" w:rsidRPr="00186021">
        <w:rPr>
          <w:rFonts w:ascii="Cambria" w:hAnsi="Cambria"/>
          <w:sz w:val="22"/>
          <w:szCs w:val="22"/>
        </w:rPr>
        <w:t xml:space="preserve"> </w:t>
      </w:r>
      <w:r w:rsidR="004B4CF2" w:rsidRPr="004B4CF2">
        <w:rPr>
          <w:rFonts w:ascii="Cambria" w:hAnsi="Cambria"/>
          <w:sz w:val="22"/>
          <w:szCs w:val="22"/>
        </w:rPr>
        <w:t>narrow meaning of the English word “science”. The latter excludes</w:t>
      </w:r>
      <w:r w:rsidR="004B4CF2" w:rsidRPr="00186021">
        <w:rPr>
          <w:rFonts w:ascii="Cambria" w:hAnsi="Cambria"/>
          <w:sz w:val="22"/>
          <w:szCs w:val="22"/>
        </w:rPr>
        <w:t xml:space="preserve"> </w:t>
      </w:r>
      <w:r w:rsidR="004B4CF2" w:rsidRPr="004B4CF2">
        <w:rPr>
          <w:rFonts w:ascii="Cambria" w:hAnsi="Cambria"/>
          <w:sz w:val="22"/>
          <w:szCs w:val="22"/>
        </w:rPr>
        <w:t>forms of knowledge such as logic, mathematics, and human history.</w:t>
      </w:r>
      <w:r w:rsidR="004B4CF2" w:rsidRPr="00186021">
        <w:rPr>
          <w:rFonts w:ascii="Cambria" w:hAnsi="Cambria"/>
          <w:sz w:val="22"/>
          <w:szCs w:val="22"/>
        </w:rPr>
        <w:t xml:space="preserve"> </w:t>
      </w:r>
      <w:r w:rsidR="004B4CF2" w:rsidRPr="004B4CF2">
        <w:rPr>
          <w:rFonts w:ascii="Cambria" w:hAnsi="Cambria"/>
          <w:sz w:val="22"/>
          <w:szCs w:val="22"/>
        </w:rPr>
        <w:t>The former refers to any knowledge acquired by appropriate</w:t>
      </w:r>
      <w:r w:rsidRPr="00186021">
        <w:rPr>
          <w:rFonts w:ascii="Cambria" w:hAnsi="Cambria"/>
          <w:sz w:val="22"/>
          <w:szCs w:val="22"/>
        </w:rPr>
        <w:t xml:space="preserve"> </w:t>
      </w:r>
      <w:r w:rsidR="004B4CF2" w:rsidRPr="00186021">
        <w:rPr>
          <w:rFonts w:ascii="Cambria" w:hAnsi="Cambria"/>
          <w:sz w:val="22"/>
          <w:szCs w:val="22"/>
        </w:rPr>
        <w:t>systematic means.</w:t>
      </w:r>
      <w:r w:rsidRPr="00186021">
        <w:rPr>
          <w:rFonts w:ascii="Cambria" w:hAnsi="Cambria"/>
          <w:sz w:val="22"/>
          <w:szCs w:val="22"/>
        </w:rPr>
        <w:t>’</w:t>
      </w:r>
      <w:r w:rsidR="00F6377A" w:rsidRPr="00186021">
        <w:rPr>
          <w:rStyle w:val="FootnoteReference"/>
          <w:rFonts w:ascii="Cambria" w:hAnsi="Cambria"/>
          <w:sz w:val="22"/>
          <w:szCs w:val="22"/>
        </w:rPr>
        <w:footnoteReference w:id="13"/>
      </w:r>
    </w:p>
    <w:p w14:paraId="0FD94FC7" w14:textId="77777777" w:rsidR="001A32D8" w:rsidRPr="00186021" w:rsidRDefault="001A32D8" w:rsidP="004B4CF2">
      <w:pPr>
        <w:rPr>
          <w:rFonts w:ascii="Cambria" w:hAnsi="Cambria"/>
          <w:sz w:val="22"/>
          <w:szCs w:val="22"/>
        </w:rPr>
      </w:pPr>
    </w:p>
    <w:p w14:paraId="181C52A3" w14:textId="72896330" w:rsidR="002D557A" w:rsidRPr="00186021" w:rsidRDefault="00B25744" w:rsidP="004B4CF2">
      <w:pPr>
        <w:rPr>
          <w:rFonts w:ascii="Cambria" w:hAnsi="Cambria"/>
          <w:sz w:val="22"/>
          <w:szCs w:val="22"/>
        </w:rPr>
      </w:pPr>
      <w:r w:rsidRPr="00186021">
        <w:rPr>
          <w:rFonts w:ascii="Cambria" w:hAnsi="Cambria"/>
          <w:sz w:val="22"/>
          <w:szCs w:val="22"/>
        </w:rPr>
        <w:t xml:space="preserve">Cicero’s definition seems to encompass Cooper’s intent, as </w:t>
      </w:r>
      <w:r w:rsidR="00286FF3" w:rsidRPr="00186021">
        <w:rPr>
          <w:rFonts w:ascii="Cambria" w:hAnsi="Cambria"/>
          <w:sz w:val="22"/>
          <w:szCs w:val="22"/>
        </w:rPr>
        <w:t>Cooper</w:t>
      </w:r>
      <w:r w:rsidRPr="00186021">
        <w:rPr>
          <w:rFonts w:ascii="Cambria" w:hAnsi="Cambria"/>
          <w:sz w:val="22"/>
          <w:szCs w:val="22"/>
        </w:rPr>
        <w:t xml:space="preserve"> assert</w:t>
      </w:r>
      <w:r w:rsidR="00AA1401" w:rsidRPr="00186021">
        <w:rPr>
          <w:rFonts w:ascii="Cambria" w:hAnsi="Cambria"/>
          <w:sz w:val="22"/>
          <w:szCs w:val="22"/>
        </w:rPr>
        <w:t>ed</w:t>
      </w:r>
      <w:r w:rsidRPr="00186021">
        <w:rPr>
          <w:rFonts w:ascii="Cambria" w:hAnsi="Cambria"/>
          <w:sz w:val="22"/>
          <w:szCs w:val="22"/>
        </w:rPr>
        <w:t xml:space="preserve"> that Galen would have differentiated magical and divinatory practice from scientific practice. Though such practices</w:t>
      </w:r>
      <w:r w:rsidR="00AA1401" w:rsidRPr="00186021">
        <w:rPr>
          <w:rFonts w:ascii="Cambria" w:hAnsi="Cambria"/>
          <w:sz w:val="22"/>
          <w:szCs w:val="22"/>
        </w:rPr>
        <w:t xml:space="preserve"> may</w:t>
      </w:r>
      <w:r w:rsidRPr="00186021">
        <w:rPr>
          <w:rFonts w:ascii="Cambria" w:hAnsi="Cambria"/>
          <w:sz w:val="22"/>
          <w:szCs w:val="22"/>
        </w:rPr>
        <w:t xml:space="preserve"> aim to predict the future</w:t>
      </w:r>
      <w:r w:rsidR="00286FF3" w:rsidRPr="00186021">
        <w:rPr>
          <w:rFonts w:ascii="Cambria" w:hAnsi="Cambria"/>
          <w:sz w:val="22"/>
          <w:szCs w:val="22"/>
        </w:rPr>
        <w:t>,</w:t>
      </w:r>
      <w:r w:rsidRPr="00186021">
        <w:rPr>
          <w:rFonts w:ascii="Cambria" w:hAnsi="Cambria"/>
          <w:sz w:val="22"/>
          <w:szCs w:val="22"/>
        </w:rPr>
        <w:t xml:space="preserve"> as </w:t>
      </w:r>
      <w:r w:rsidR="00AA1401" w:rsidRPr="00186021">
        <w:rPr>
          <w:rFonts w:ascii="Cambria" w:hAnsi="Cambria"/>
          <w:sz w:val="22"/>
          <w:szCs w:val="22"/>
        </w:rPr>
        <w:t xml:space="preserve">does </w:t>
      </w:r>
      <w:r w:rsidRPr="00186021">
        <w:rPr>
          <w:rFonts w:ascii="Cambria" w:hAnsi="Cambria"/>
          <w:sz w:val="22"/>
          <w:szCs w:val="22"/>
        </w:rPr>
        <w:t xml:space="preserve">Galen’s theory of medical crises, </w:t>
      </w:r>
      <w:r w:rsidR="00AA1401" w:rsidRPr="00186021">
        <w:rPr>
          <w:rFonts w:ascii="Cambria" w:hAnsi="Cambria"/>
          <w:sz w:val="22"/>
          <w:szCs w:val="22"/>
        </w:rPr>
        <w:t>Cooper described this medical theory</w:t>
      </w:r>
      <w:r w:rsidRPr="00186021">
        <w:rPr>
          <w:rFonts w:ascii="Cambria" w:hAnsi="Cambria"/>
          <w:sz w:val="22"/>
          <w:szCs w:val="22"/>
        </w:rPr>
        <w:t xml:space="preserve"> as a rational rather than prophetic procedure.</w:t>
      </w:r>
      <w:r w:rsidRPr="00186021">
        <w:rPr>
          <w:rStyle w:val="FootnoteReference"/>
          <w:rFonts w:ascii="Cambria" w:hAnsi="Cambria"/>
          <w:sz w:val="22"/>
          <w:szCs w:val="22"/>
        </w:rPr>
        <w:footnoteReference w:id="14"/>
      </w:r>
      <w:r w:rsidR="00AA1401" w:rsidRPr="00186021">
        <w:rPr>
          <w:rFonts w:ascii="Cambria" w:hAnsi="Cambria"/>
          <w:sz w:val="22"/>
          <w:szCs w:val="22"/>
        </w:rPr>
        <w:t xml:space="preserve"> Cooper further </w:t>
      </w:r>
      <w:r w:rsidR="00F81504" w:rsidRPr="00186021">
        <w:rPr>
          <w:rFonts w:ascii="Cambria" w:hAnsi="Cambria"/>
          <w:sz w:val="22"/>
          <w:szCs w:val="22"/>
        </w:rPr>
        <w:t>delineated, and</w:t>
      </w:r>
      <w:r w:rsidR="00AA1401" w:rsidRPr="00186021">
        <w:rPr>
          <w:rFonts w:ascii="Cambria" w:hAnsi="Cambria"/>
          <w:sz w:val="22"/>
          <w:szCs w:val="22"/>
        </w:rPr>
        <w:t xml:space="preserve"> suggested that Galen and his contemporaries would have </w:t>
      </w:r>
      <w:r w:rsidR="0051135D" w:rsidRPr="00186021">
        <w:rPr>
          <w:rFonts w:ascii="Cambria" w:hAnsi="Cambria"/>
          <w:sz w:val="22"/>
          <w:szCs w:val="22"/>
        </w:rPr>
        <w:t>similarly</w:t>
      </w:r>
      <w:r w:rsidR="00AA1401" w:rsidRPr="00186021">
        <w:rPr>
          <w:rFonts w:ascii="Cambria" w:hAnsi="Cambria"/>
          <w:sz w:val="22"/>
          <w:szCs w:val="22"/>
        </w:rPr>
        <w:t xml:space="preserve"> delineated, natural </w:t>
      </w:r>
      <w:r w:rsidR="0051135D" w:rsidRPr="00186021">
        <w:rPr>
          <w:rFonts w:ascii="Cambria" w:hAnsi="Cambria"/>
          <w:sz w:val="22"/>
          <w:szCs w:val="22"/>
        </w:rPr>
        <w:t xml:space="preserve">astrology </w:t>
      </w:r>
      <w:r w:rsidR="00AA1401" w:rsidRPr="00186021">
        <w:rPr>
          <w:rFonts w:ascii="Cambria" w:hAnsi="Cambria"/>
          <w:sz w:val="22"/>
          <w:szCs w:val="22"/>
        </w:rPr>
        <w:t>from judicial astrology.</w:t>
      </w:r>
      <w:r w:rsidR="00F1158F" w:rsidRPr="00186021">
        <w:rPr>
          <w:rStyle w:val="FootnoteReference"/>
          <w:rFonts w:ascii="Cambria" w:hAnsi="Cambria"/>
          <w:sz w:val="22"/>
          <w:szCs w:val="22"/>
        </w:rPr>
        <w:footnoteReference w:id="15"/>
      </w:r>
      <w:r w:rsidR="00AA1401" w:rsidRPr="00186021">
        <w:rPr>
          <w:rFonts w:ascii="Cambria" w:hAnsi="Cambria"/>
          <w:sz w:val="22"/>
          <w:szCs w:val="22"/>
        </w:rPr>
        <w:t xml:space="preserve"> </w:t>
      </w:r>
      <w:r w:rsidR="000A7557" w:rsidRPr="00186021">
        <w:rPr>
          <w:rFonts w:ascii="Cambria" w:hAnsi="Cambria"/>
          <w:sz w:val="22"/>
          <w:szCs w:val="22"/>
        </w:rPr>
        <w:t xml:space="preserve">Having done so, Cooper </w:t>
      </w:r>
      <w:r w:rsidR="002D557A" w:rsidRPr="00186021">
        <w:rPr>
          <w:rFonts w:ascii="Cambria" w:hAnsi="Cambria"/>
          <w:sz w:val="22"/>
          <w:szCs w:val="22"/>
        </w:rPr>
        <w:t>went</w:t>
      </w:r>
      <w:r w:rsidR="000A7557" w:rsidRPr="00186021">
        <w:rPr>
          <w:rFonts w:ascii="Cambria" w:hAnsi="Cambria"/>
          <w:sz w:val="22"/>
          <w:szCs w:val="22"/>
        </w:rPr>
        <w:t xml:space="preserve"> on to advocate that, while Galen’s medicine is compatible with natural astrology, it is </w:t>
      </w:r>
      <w:r w:rsidR="00286FF3" w:rsidRPr="00186021">
        <w:rPr>
          <w:rFonts w:ascii="Cambria" w:hAnsi="Cambria"/>
          <w:sz w:val="22"/>
          <w:szCs w:val="22"/>
        </w:rPr>
        <w:t>in</w:t>
      </w:r>
      <w:r w:rsidR="000A7557" w:rsidRPr="00186021">
        <w:rPr>
          <w:rFonts w:ascii="Cambria" w:hAnsi="Cambria"/>
          <w:sz w:val="22"/>
          <w:szCs w:val="22"/>
        </w:rPr>
        <w:t xml:space="preserve">compatible with judicial astrology. Further, </w:t>
      </w:r>
      <w:r w:rsidR="0051135D" w:rsidRPr="00186021">
        <w:rPr>
          <w:rFonts w:ascii="Cambria" w:hAnsi="Cambria"/>
          <w:sz w:val="22"/>
          <w:szCs w:val="22"/>
        </w:rPr>
        <w:t xml:space="preserve">and </w:t>
      </w:r>
      <w:r w:rsidR="000A7557" w:rsidRPr="00186021">
        <w:rPr>
          <w:rFonts w:ascii="Cambria" w:hAnsi="Cambria"/>
          <w:sz w:val="22"/>
          <w:szCs w:val="22"/>
        </w:rPr>
        <w:t xml:space="preserve">despite </w:t>
      </w:r>
      <w:r w:rsidR="00F81504" w:rsidRPr="00186021">
        <w:rPr>
          <w:rFonts w:ascii="Cambria" w:hAnsi="Cambria"/>
          <w:sz w:val="22"/>
          <w:szCs w:val="22"/>
        </w:rPr>
        <w:t>said</w:t>
      </w:r>
      <w:r w:rsidR="000A7557" w:rsidRPr="00186021">
        <w:rPr>
          <w:rFonts w:ascii="Cambria" w:hAnsi="Cambria"/>
          <w:sz w:val="22"/>
          <w:szCs w:val="22"/>
        </w:rPr>
        <w:t xml:space="preserve"> compatibility with natural astrology, </w:t>
      </w:r>
      <w:r w:rsidR="00F81504" w:rsidRPr="00186021">
        <w:rPr>
          <w:rFonts w:ascii="Cambria" w:hAnsi="Cambria"/>
          <w:sz w:val="22"/>
          <w:szCs w:val="22"/>
        </w:rPr>
        <w:t>Cooper</w:t>
      </w:r>
      <w:r w:rsidR="000A7557" w:rsidRPr="00186021">
        <w:rPr>
          <w:rFonts w:ascii="Cambria" w:hAnsi="Cambria"/>
          <w:sz w:val="22"/>
          <w:szCs w:val="22"/>
        </w:rPr>
        <w:t xml:space="preserve"> asserts that Galen’s medicine is primarily concerned with mundane matters and that the inclusion of astrology is only for rhetorical </w:t>
      </w:r>
      <w:r w:rsidR="002D557A" w:rsidRPr="00186021">
        <w:rPr>
          <w:rFonts w:ascii="Cambria" w:hAnsi="Cambria"/>
          <w:sz w:val="22"/>
          <w:szCs w:val="22"/>
        </w:rPr>
        <w:t>effect.</w:t>
      </w:r>
      <w:r w:rsidR="002D557A" w:rsidRPr="00186021">
        <w:rPr>
          <w:rStyle w:val="FootnoteReference"/>
          <w:rFonts w:ascii="Cambria" w:hAnsi="Cambria"/>
          <w:sz w:val="22"/>
          <w:szCs w:val="22"/>
        </w:rPr>
        <w:footnoteReference w:id="16"/>
      </w:r>
    </w:p>
    <w:p w14:paraId="6694A2E0" w14:textId="71A6D9F7" w:rsidR="00692F46" w:rsidRPr="00186021" w:rsidRDefault="00716235" w:rsidP="00625795">
      <w:pPr>
        <w:rPr>
          <w:rFonts w:ascii="Cambria" w:hAnsi="Cambria"/>
          <w:sz w:val="22"/>
          <w:szCs w:val="22"/>
        </w:rPr>
      </w:pPr>
      <w:r w:rsidRPr="00186021">
        <w:rPr>
          <w:rFonts w:ascii="Cambria" w:hAnsi="Cambria"/>
          <w:sz w:val="22"/>
          <w:szCs w:val="22"/>
        </w:rPr>
        <w:tab/>
      </w:r>
      <w:r w:rsidR="00222376" w:rsidRPr="00186021">
        <w:rPr>
          <w:rFonts w:ascii="Cambria" w:hAnsi="Cambria"/>
          <w:sz w:val="22"/>
          <w:szCs w:val="22"/>
        </w:rPr>
        <w:t>French</w:t>
      </w:r>
      <w:r w:rsidR="00A9635C" w:rsidRPr="00186021">
        <w:rPr>
          <w:rFonts w:ascii="Cambria" w:hAnsi="Cambria"/>
          <w:sz w:val="22"/>
          <w:szCs w:val="22"/>
        </w:rPr>
        <w:t xml:space="preserve"> was less concerned with drawing clear distinctions between scientific practice and astrological practice. While his broad concern shared similarities with Cooper, </w:t>
      </w:r>
      <w:r w:rsidRPr="00186021">
        <w:rPr>
          <w:rFonts w:ascii="Cambria" w:hAnsi="Cambria"/>
          <w:sz w:val="22"/>
          <w:szCs w:val="22"/>
        </w:rPr>
        <w:t xml:space="preserve">the project of </w:t>
      </w:r>
      <w:r w:rsidR="00222376" w:rsidRPr="00186021">
        <w:rPr>
          <w:rFonts w:ascii="Cambria" w:hAnsi="Cambria"/>
          <w:sz w:val="22"/>
          <w:szCs w:val="22"/>
        </w:rPr>
        <w:t>French’s</w:t>
      </w:r>
      <w:r w:rsidRPr="00186021">
        <w:rPr>
          <w:rFonts w:ascii="Cambria" w:hAnsi="Cambria"/>
          <w:sz w:val="22"/>
          <w:szCs w:val="22"/>
        </w:rPr>
        <w:t xml:space="preserve"> essay </w:t>
      </w:r>
      <w:r w:rsidR="00A9635C" w:rsidRPr="00186021">
        <w:rPr>
          <w:rFonts w:ascii="Cambria" w:hAnsi="Cambria"/>
          <w:sz w:val="22"/>
          <w:szCs w:val="22"/>
        </w:rPr>
        <w:t>was in large part to describe</w:t>
      </w:r>
      <w:r w:rsidR="0084291E" w:rsidRPr="00186021">
        <w:rPr>
          <w:rFonts w:ascii="Cambria" w:hAnsi="Cambria"/>
          <w:sz w:val="22"/>
          <w:szCs w:val="22"/>
        </w:rPr>
        <w:t xml:space="preserve"> the </w:t>
      </w:r>
      <w:r w:rsidR="00A9635C" w:rsidRPr="00186021">
        <w:rPr>
          <w:rFonts w:ascii="Cambria" w:hAnsi="Cambria"/>
          <w:sz w:val="22"/>
          <w:szCs w:val="22"/>
        </w:rPr>
        <w:t xml:space="preserve">intermingling of </w:t>
      </w:r>
      <w:r w:rsidRPr="00186021">
        <w:rPr>
          <w:rFonts w:ascii="Cambria" w:hAnsi="Cambria"/>
          <w:sz w:val="22"/>
          <w:szCs w:val="22"/>
        </w:rPr>
        <w:t xml:space="preserve">astrology </w:t>
      </w:r>
      <w:r w:rsidR="0084291E" w:rsidRPr="00186021">
        <w:rPr>
          <w:rFonts w:ascii="Cambria" w:hAnsi="Cambria"/>
          <w:sz w:val="22"/>
          <w:szCs w:val="22"/>
        </w:rPr>
        <w:t xml:space="preserve">and </w:t>
      </w:r>
      <w:r w:rsidRPr="00186021">
        <w:rPr>
          <w:rFonts w:ascii="Cambria" w:hAnsi="Cambria"/>
          <w:sz w:val="22"/>
          <w:szCs w:val="22"/>
        </w:rPr>
        <w:t>medical science in twelfth century England</w:t>
      </w:r>
      <w:r w:rsidR="00A9635C" w:rsidRPr="00186021">
        <w:rPr>
          <w:rFonts w:ascii="Cambria" w:hAnsi="Cambria"/>
          <w:sz w:val="22"/>
          <w:szCs w:val="22"/>
        </w:rPr>
        <w:t xml:space="preserve"> rather than investigate a dichotomy between these </w:t>
      </w:r>
      <w:r w:rsidR="00286FF3" w:rsidRPr="00186021">
        <w:rPr>
          <w:rFonts w:ascii="Cambria" w:hAnsi="Cambria"/>
          <w:sz w:val="22"/>
          <w:szCs w:val="22"/>
        </w:rPr>
        <w:t>fields</w:t>
      </w:r>
      <w:r w:rsidR="00A9635C" w:rsidRPr="00186021">
        <w:rPr>
          <w:rFonts w:ascii="Cambria" w:hAnsi="Cambria"/>
          <w:sz w:val="22"/>
          <w:szCs w:val="22"/>
        </w:rPr>
        <w:t>.</w:t>
      </w:r>
      <w:r w:rsidRPr="00186021">
        <w:rPr>
          <w:rStyle w:val="FootnoteReference"/>
          <w:rFonts w:ascii="Cambria" w:hAnsi="Cambria"/>
          <w:sz w:val="22"/>
          <w:szCs w:val="22"/>
        </w:rPr>
        <w:footnoteReference w:id="17"/>
      </w:r>
      <w:r w:rsidR="00394AF3" w:rsidRPr="00186021">
        <w:rPr>
          <w:rFonts w:ascii="Cambria" w:hAnsi="Cambria"/>
          <w:sz w:val="22"/>
          <w:szCs w:val="22"/>
        </w:rPr>
        <w:t xml:space="preserve"> </w:t>
      </w:r>
      <w:r w:rsidR="00A9635C" w:rsidRPr="00186021">
        <w:rPr>
          <w:rFonts w:ascii="Cambria" w:hAnsi="Cambria"/>
          <w:sz w:val="22"/>
          <w:szCs w:val="22"/>
        </w:rPr>
        <w:t>While he only makes brief mention of ‘[t]he copious division-of-the-sciences literature of the twelfth century’ separating medicine and astrology,</w:t>
      </w:r>
      <w:r w:rsidR="00A9635C" w:rsidRPr="00186021">
        <w:rPr>
          <w:rStyle w:val="FootnoteReference"/>
          <w:rFonts w:ascii="Cambria" w:hAnsi="Cambria"/>
          <w:sz w:val="22"/>
          <w:szCs w:val="22"/>
        </w:rPr>
        <w:footnoteReference w:id="18"/>
      </w:r>
      <w:r w:rsidR="00A9635C" w:rsidRPr="00186021">
        <w:rPr>
          <w:rFonts w:ascii="Cambria" w:hAnsi="Cambria"/>
          <w:sz w:val="22"/>
          <w:szCs w:val="22"/>
        </w:rPr>
        <w:t xml:space="preserve"> </w:t>
      </w:r>
      <w:r w:rsidR="00222376" w:rsidRPr="00186021">
        <w:rPr>
          <w:rFonts w:ascii="Cambria" w:hAnsi="Cambria"/>
          <w:sz w:val="22"/>
          <w:szCs w:val="22"/>
        </w:rPr>
        <w:t>French</w:t>
      </w:r>
      <w:r w:rsidR="00625795" w:rsidRPr="00186021">
        <w:rPr>
          <w:rFonts w:ascii="Cambria" w:hAnsi="Cambria"/>
          <w:sz w:val="22"/>
          <w:szCs w:val="22"/>
        </w:rPr>
        <w:t xml:space="preserve"> </w:t>
      </w:r>
      <w:r w:rsidR="00A9635C" w:rsidRPr="00186021">
        <w:rPr>
          <w:rFonts w:ascii="Cambria" w:hAnsi="Cambria"/>
          <w:sz w:val="22"/>
          <w:szCs w:val="22"/>
        </w:rPr>
        <w:t>adds</w:t>
      </w:r>
      <w:r w:rsidR="00625795" w:rsidRPr="00186021">
        <w:rPr>
          <w:rFonts w:ascii="Cambria" w:hAnsi="Cambria"/>
          <w:sz w:val="22"/>
          <w:szCs w:val="22"/>
        </w:rPr>
        <w:t xml:space="preserve"> that</w:t>
      </w:r>
    </w:p>
    <w:p w14:paraId="03C4F949" w14:textId="77777777" w:rsidR="00692F46" w:rsidRPr="00186021" w:rsidRDefault="00692F46" w:rsidP="00625795">
      <w:pPr>
        <w:rPr>
          <w:rFonts w:ascii="Cambria" w:hAnsi="Cambria"/>
          <w:sz w:val="22"/>
          <w:szCs w:val="22"/>
        </w:rPr>
      </w:pPr>
    </w:p>
    <w:p w14:paraId="4B654F86" w14:textId="77777777" w:rsidR="00692F46" w:rsidRPr="00186021" w:rsidRDefault="00692F46" w:rsidP="00692F46">
      <w:pPr>
        <w:ind w:left="720" w:right="720"/>
        <w:mirrorIndents/>
        <w:rPr>
          <w:rFonts w:ascii="Cambria" w:hAnsi="Cambria"/>
          <w:sz w:val="22"/>
          <w:szCs w:val="22"/>
        </w:rPr>
      </w:pPr>
      <w:r w:rsidRPr="00186021">
        <w:rPr>
          <w:rFonts w:ascii="Cambria" w:hAnsi="Cambria"/>
          <w:sz w:val="22"/>
          <w:szCs w:val="22"/>
        </w:rPr>
        <w:t>‘</w:t>
      </w:r>
      <w:proofErr w:type="gramStart"/>
      <w:r w:rsidR="00625795" w:rsidRPr="00186021">
        <w:rPr>
          <w:rFonts w:ascii="Cambria" w:hAnsi="Cambria"/>
          <w:sz w:val="22"/>
          <w:szCs w:val="22"/>
        </w:rPr>
        <w:t>what</w:t>
      </w:r>
      <w:proofErr w:type="gramEnd"/>
      <w:r w:rsidR="00625795" w:rsidRPr="00186021">
        <w:rPr>
          <w:rFonts w:ascii="Cambria" w:hAnsi="Cambria"/>
          <w:sz w:val="22"/>
          <w:szCs w:val="22"/>
        </w:rPr>
        <w:t xml:space="preserve"> seems to have happened in the case of medicine is that the doctors chose to base </w:t>
      </w:r>
      <w:r w:rsidR="00625795" w:rsidRPr="00625795">
        <w:rPr>
          <w:rFonts w:ascii="Cambria" w:hAnsi="Cambria"/>
          <w:sz w:val="22"/>
          <w:szCs w:val="22"/>
        </w:rPr>
        <w:t>the theory of their subject on Aristotle's physical principles and its technical cont</w:t>
      </w:r>
      <w:r w:rsidR="00625795" w:rsidRPr="00186021">
        <w:rPr>
          <w:rFonts w:ascii="Cambria" w:hAnsi="Cambria"/>
          <w:sz w:val="22"/>
          <w:szCs w:val="22"/>
        </w:rPr>
        <w:t xml:space="preserve">ent on </w:t>
      </w:r>
      <w:r w:rsidR="00625795" w:rsidRPr="00625795">
        <w:rPr>
          <w:rFonts w:ascii="Cambria" w:hAnsi="Cambria"/>
          <w:sz w:val="22"/>
          <w:szCs w:val="22"/>
        </w:rPr>
        <w:t>the interpretation of Hippocratic texts offered by Galen (who himself used Aris</w:t>
      </w:r>
      <w:r w:rsidR="00625795" w:rsidRPr="00186021">
        <w:rPr>
          <w:rFonts w:ascii="Cambria" w:hAnsi="Cambria"/>
          <w:sz w:val="22"/>
          <w:szCs w:val="22"/>
        </w:rPr>
        <w:t>totelian principles freely).</w:t>
      </w:r>
      <w:r w:rsidRPr="00186021">
        <w:rPr>
          <w:rFonts w:ascii="Cambria" w:hAnsi="Cambria"/>
          <w:sz w:val="22"/>
          <w:szCs w:val="22"/>
        </w:rPr>
        <w:t>’</w:t>
      </w:r>
      <w:r w:rsidR="00625795" w:rsidRPr="00186021">
        <w:rPr>
          <w:rStyle w:val="FootnoteReference"/>
          <w:rFonts w:ascii="Cambria" w:hAnsi="Cambria"/>
          <w:sz w:val="22"/>
          <w:szCs w:val="22"/>
        </w:rPr>
        <w:footnoteReference w:id="19"/>
      </w:r>
    </w:p>
    <w:p w14:paraId="487A1ACA" w14:textId="77777777" w:rsidR="00692F46" w:rsidRPr="00186021" w:rsidRDefault="00692F46" w:rsidP="00625795">
      <w:pPr>
        <w:rPr>
          <w:rFonts w:ascii="Cambria" w:hAnsi="Cambria"/>
          <w:sz w:val="22"/>
          <w:szCs w:val="22"/>
        </w:rPr>
      </w:pPr>
    </w:p>
    <w:p w14:paraId="67DD6A6A" w14:textId="38144060" w:rsidR="00716235" w:rsidRPr="00186021" w:rsidRDefault="00625795" w:rsidP="00625795">
      <w:pPr>
        <w:rPr>
          <w:rFonts w:ascii="Cambria" w:hAnsi="Cambria"/>
          <w:sz w:val="22"/>
          <w:szCs w:val="22"/>
        </w:rPr>
      </w:pPr>
      <w:r w:rsidRPr="00186021">
        <w:rPr>
          <w:rFonts w:ascii="Cambria" w:hAnsi="Cambria"/>
          <w:sz w:val="22"/>
          <w:szCs w:val="22"/>
        </w:rPr>
        <w:t>Since mathematical predictive astrology was incompatible with Aristotle’s physical cosmology, the links between astrology and medicine had not been developed.</w:t>
      </w:r>
      <w:r w:rsidRPr="00186021">
        <w:rPr>
          <w:rStyle w:val="FootnoteReference"/>
          <w:rFonts w:ascii="Cambria" w:hAnsi="Cambria"/>
          <w:sz w:val="22"/>
          <w:szCs w:val="22"/>
        </w:rPr>
        <w:footnoteReference w:id="20"/>
      </w:r>
      <w:r w:rsidR="00F312F2" w:rsidRPr="00186021">
        <w:rPr>
          <w:rFonts w:ascii="Cambria" w:hAnsi="Cambria"/>
          <w:sz w:val="22"/>
          <w:szCs w:val="22"/>
        </w:rPr>
        <w:t xml:space="preserve"> However, </w:t>
      </w:r>
      <w:r w:rsidR="00222376" w:rsidRPr="00186021">
        <w:rPr>
          <w:rFonts w:ascii="Cambria" w:hAnsi="Cambria"/>
          <w:sz w:val="22"/>
          <w:szCs w:val="22"/>
        </w:rPr>
        <w:t>French</w:t>
      </w:r>
      <w:r w:rsidR="00F312F2" w:rsidRPr="00186021">
        <w:rPr>
          <w:rFonts w:ascii="Cambria" w:hAnsi="Cambria"/>
          <w:sz w:val="22"/>
          <w:szCs w:val="22"/>
        </w:rPr>
        <w:t xml:space="preserve"> also assert</w:t>
      </w:r>
      <w:r w:rsidR="00860CDB" w:rsidRPr="00186021">
        <w:rPr>
          <w:rFonts w:ascii="Cambria" w:hAnsi="Cambria"/>
          <w:sz w:val="22"/>
          <w:szCs w:val="22"/>
        </w:rPr>
        <w:t>ed</w:t>
      </w:r>
      <w:r w:rsidR="00F312F2" w:rsidRPr="00186021">
        <w:rPr>
          <w:rFonts w:ascii="Cambria" w:hAnsi="Cambria"/>
          <w:sz w:val="22"/>
          <w:szCs w:val="22"/>
        </w:rPr>
        <w:t xml:space="preserve"> that roughly one hundred years separated Roger of Hereford’s death and the formalization of medical </w:t>
      </w:r>
      <w:r w:rsidR="00F312F2" w:rsidRPr="00186021">
        <w:rPr>
          <w:rFonts w:ascii="Cambria" w:hAnsi="Cambria"/>
          <w:sz w:val="22"/>
          <w:szCs w:val="22"/>
        </w:rPr>
        <w:lastRenderedPageBreak/>
        <w:t>hegemony within universities.</w:t>
      </w:r>
      <w:r w:rsidR="00F312F2" w:rsidRPr="00186021">
        <w:rPr>
          <w:rStyle w:val="FootnoteReference"/>
          <w:rFonts w:ascii="Cambria" w:hAnsi="Cambria"/>
          <w:sz w:val="22"/>
          <w:szCs w:val="22"/>
        </w:rPr>
        <w:footnoteReference w:id="21"/>
      </w:r>
      <w:r w:rsidR="00F312F2" w:rsidRPr="00186021">
        <w:rPr>
          <w:rFonts w:ascii="Cambria" w:hAnsi="Cambria"/>
          <w:sz w:val="22"/>
          <w:szCs w:val="22"/>
        </w:rPr>
        <w:t xml:space="preserve"> As such, the </w:t>
      </w:r>
      <w:r w:rsidR="00860CDB" w:rsidRPr="00186021">
        <w:rPr>
          <w:rFonts w:ascii="Cambria" w:hAnsi="Cambria"/>
          <w:sz w:val="22"/>
          <w:szCs w:val="22"/>
        </w:rPr>
        <w:t>timeline</w:t>
      </w:r>
      <w:r w:rsidR="00F312F2" w:rsidRPr="00186021">
        <w:rPr>
          <w:rFonts w:ascii="Cambria" w:hAnsi="Cambria"/>
          <w:sz w:val="22"/>
          <w:szCs w:val="22"/>
        </w:rPr>
        <w:t xml:space="preserve"> of the epistemological transformation of astrology vis-à -vis medicine </w:t>
      </w:r>
      <w:r w:rsidR="00860CDB" w:rsidRPr="00186021">
        <w:rPr>
          <w:rFonts w:ascii="Cambria" w:hAnsi="Cambria"/>
          <w:sz w:val="22"/>
          <w:szCs w:val="22"/>
        </w:rPr>
        <w:t>was</w:t>
      </w:r>
      <w:r w:rsidR="00F312F2" w:rsidRPr="00186021">
        <w:rPr>
          <w:rFonts w:ascii="Cambria" w:hAnsi="Cambria"/>
          <w:sz w:val="22"/>
          <w:szCs w:val="22"/>
        </w:rPr>
        <w:t xml:space="preserve"> unclear</w:t>
      </w:r>
      <w:r w:rsidR="00860CDB" w:rsidRPr="00186021">
        <w:rPr>
          <w:rFonts w:ascii="Cambria" w:hAnsi="Cambria"/>
          <w:sz w:val="22"/>
          <w:szCs w:val="22"/>
        </w:rPr>
        <w:t xml:space="preserve"> in his paper</w:t>
      </w:r>
      <w:r w:rsidR="00F312F2" w:rsidRPr="00186021">
        <w:rPr>
          <w:rFonts w:ascii="Cambria" w:hAnsi="Cambria"/>
          <w:sz w:val="22"/>
          <w:szCs w:val="22"/>
        </w:rPr>
        <w:t>.</w:t>
      </w:r>
      <w:r w:rsidR="00860CDB" w:rsidRPr="00186021">
        <w:rPr>
          <w:rFonts w:ascii="Cambria" w:hAnsi="Cambria"/>
          <w:sz w:val="22"/>
          <w:szCs w:val="22"/>
        </w:rPr>
        <w:t xml:space="preserve"> </w:t>
      </w:r>
      <w:r w:rsidR="00F312F2" w:rsidRPr="00186021">
        <w:rPr>
          <w:rFonts w:ascii="Cambria" w:hAnsi="Cambria"/>
          <w:sz w:val="22"/>
          <w:szCs w:val="22"/>
        </w:rPr>
        <w:t xml:space="preserve"> </w:t>
      </w:r>
      <w:r w:rsidR="00222376" w:rsidRPr="00186021">
        <w:rPr>
          <w:rFonts w:ascii="Cambria" w:hAnsi="Cambria"/>
          <w:sz w:val="22"/>
          <w:szCs w:val="22"/>
        </w:rPr>
        <w:t>French</w:t>
      </w:r>
      <w:r w:rsidR="00E759E9" w:rsidRPr="00186021">
        <w:rPr>
          <w:rFonts w:ascii="Cambria" w:hAnsi="Cambria"/>
          <w:sz w:val="22"/>
          <w:szCs w:val="22"/>
        </w:rPr>
        <w:t xml:space="preserve"> analyze</w:t>
      </w:r>
      <w:r w:rsidR="00DA16AD" w:rsidRPr="00186021">
        <w:rPr>
          <w:rFonts w:ascii="Cambria" w:hAnsi="Cambria"/>
          <w:sz w:val="22"/>
          <w:szCs w:val="22"/>
        </w:rPr>
        <w:t>d</w:t>
      </w:r>
      <w:r w:rsidR="00E759E9" w:rsidRPr="00186021">
        <w:rPr>
          <w:rFonts w:ascii="Cambria" w:hAnsi="Cambria"/>
          <w:sz w:val="22"/>
          <w:szCs w:val="22"/>
        </w:rPr>
        <w:t xml:space="preserve"> Roger of Hereford’s astrological writings extensively,</w:t>
      </w:r>
      <w:r w:rsidR="00E759E9" w:rsidRPr="00186021">
        <w:rPr>
          <w:rStyle w:val="FootnoteReference"/>
          <w:rFonts w:ascii="Cambria" w:hAnsi="Cambria"/>
          <w:sz w:val="22"/>
          <w:szCs w:val="22"/>
        </w:rPr>
        <w:footnoteReference w:id="22"/>
      </w:r>
      <w:r w:rsidR="00E759E9" w:rsidRPr="00186021">
        <w:rPr>
          <w:rFonts w:ascii="Cambria" w:hAnsi="Cambria"/>
          <w:sz w:val="22"/>
          <w:szCs w:val="22"/>
        </w:rPr>
        <w:t xml:space="preserve"> noting that in Roger’s intellectual world Aristotle was known only as a logician, and that the physical world’s descriptions were Platonic.</w:t>
      </w:r>
      <w:r w:rsidR="00E759E9" w:rsidRPr="00186021">
        <w:rPr>
          <w:rStyle w:val="FootnoteReference"/>
          <w:rFonts w:ascii="Cambria" w:hAnsi="Cambria"/>
          <w:sz w:val="22"/>
          <w:szCs w:val="22"/>
        </w:rPr>
        <w:footnoteReference w:id="23"/>
      </w:r>
      <w:r w:rsidR="005F72D7" w:rsidRPr="00186021">
        <w:rPr>
          <w:rFonts w:ascii="Cambria" w:hAnsi="Cambria"/>
          <w:sz w:val="22"/>
          <w:szCs w:val="22"/>
        </w:rPr>
        <w:t xml:space="preserve"> </w:t>
      </w:r>
      <w:r w:rsidR="00286FF3" w:rsidRPr="00186021">
        <w:rPr>
          <w:rFonts w:ascii="Cambria" w:hAnsi="Cambria"/>
          <w:sz w:val="22"/>
          <w:szCs w:val="22"/>
        </w:rPr>
        <w:t>C</w:t>
      </w:r>
      <w:r w:rsidR="00DA16AD" w:rsidRPr="00186021">
        <w:rPr>
          <w:rFonts w:ascii="Cambria" w:hAnsi="Cambria"/>
          <w:sz w:val="22"/>
          <w:szCs w:val="22"/>
        </w:rPr>
        <w:t>iting Roger’s text in Latin,</w:t>
      </w:r>
      <w:r w:rsidR="005F72D7" w:rsidRPr="00186021">
        <w:rPr>
          <w:rFonts w:ascii="Cambria" w:hAnsi="Cambria"/>
          <w:sz w:val="22"/>
          <w:szCs w:val="22"/>
        </w:rPr>
        <w:t xml:space="preserve"> </w:t>
      </w:r>
      <w:r w:rsidR="00286FF3" w:rsidRPr="00186021">
        <w:rPr>
          <w:rFonts w:ascii="Cambria" w:hAnsi="Cambria"/>
          <w:sz w:val="22"/>
          <w:szCs w:val="22"/>
        </w:rPr>
        <w:t>French elaborated</w:t>
      </w:r>
      <w:r w:rsidR="005F72D7" w:rsidRPr="00186021">
        <w:rPr>
          <w:rFonts w:ascii="Cambria" w:hAnsi="Cambria"/>
          <w:sz w:val="22"/>
          <w:szCs w:val="22"/>
        </w:rPr>
        <w:t xml:space="preserve"> that Roger of Hereford’s Platonic understanding of the </w:t>
      </w:r>
      <w:r w:rsidR="00692F46" w:rsidRPr="00186021">
        <w:rPr>
          <w:rFonts w:ascii="Cambria" w:hAnsi="Cambria"/>
          <w:sz w:val="22"/>
          <w:szCs w:val="22"/>
        </w:rPr>
        <w:t>‘</w:t>
      </w:r>
      <w:r w:rsidR="005F72D7" w:rsidRPr="00186021">
        <w:rPr>
          <w:rFonts w:ascii="Cambria" w:hAnsi="Cambria"/>
          <w:sz w:val="22"/>
          <w:szCs w:val="22"/>
        </w:rPr>
        <w:t>variable in its matter in time and place</w:t>
      </w:r>
      <w:r w:rsidR="00692F46" w:rsidRPr="00186021">
        <w:rPr>
          <w:rFonts w:ascii="Cambria" w:hAnsi="Cambria"/>
          <w:sz w:val="22"/>
          <w:szCs w:val="22"/>
        </w:rPr>
        <w:t>’</w:t>
      </w:r>
      <w:r w:rsidR="005F72D7" w:rsidRPr="00186021">
        <w:rPr>
          <w:rStyle w:val="FootnoteReference"/>
          <w:rFonts w:ascii="Cambria" w:hAnsi="Cambria"/>
          <w:sz w:val="22"/>
          <w:szCs w:val="22"/>
        </w:rPr>
        <w:footnoteReference w:id="24"/>
      </w:r>
      <w:r w:rsidR="005F72D7" w:rsidRPr="00186021">
        <w:rPr>
          <w:rFonts w:ascii="Cambria" w:hAnsi="Cambria"/>
          <w:sz w:val="22"/>
          <w:szCs w:val="22"/>
        </w:rPr>
        <w:t xml:space="preserve"> mundane world stood in contrast to the fixed and ideal superlunary</w:t>
      </w:r>
      <w:r w:rsidR="00692F46" w:rsidRPr="00186021">
        <w:rPr>
          <w:rFonts w:ascii="Cambria" w:hAnsi="Cambria"/>
          <w:sz w:val="22"/>
          <w:szCs w:val="22"/>
        </w:rPr>
        <w:t xml:space="preserve"> source of astrological prognostication</w:t>
      </w:r>
      <w:r w:rsidR="005F72D7" w:rsidRPr="00186021">
        <w:rPr>
          <w:rFonts w:ascii="Cambria" w:hAnsi="Cambria"/>
          <w:sz w:val="22"/>
          <w:szCs w:val="22"/>
        </w:rPr>
        <w:t xml:space="preserve">. </w:t>
      </w:r>
      <w:r w:rsidR="00222376" w:rsidRPr="00186021">
        <w:rPr>
          <w:rFonts w:ascii="Cambria" w:hAnsi="Cambria"/>
          <w:sz w:val="22"/>
          <w:szCs w:val="22"/>
        </w:rPr>
        <w:t>French</w:t>
      </w:r>
      <w:r w:rsidR="005F72D7" w:rsidRPr="00186021">
        <w:rPr>
          <w:rFonts w:ascii="Cambria" w:hAnsi="Cambria"/>
          <w:sz w:val="22"/>
          <w:szCs w:val="22"/>
        </w:rPr>
        <w:t xml:space="preserve"> argued that Roger held astrology superior to </w:t>
      </w:r>
      <w:r w:rsidR="002C1DD8" w:rsidRPr="00186021">
        <w:rPr>
          <w:rFonts w:ascii="Cambria" w:hAnsi="Cambria"/>
          <w:sz w:val="22"/>
          <w:szCs w:val="22"/>
        </w:rPr>
        <w:t>other arts and sciences</w:t>
      </w:r>
      <w:r w:rsidR="005F72D7" w:rsidRPr="00186021">
        <w:rPr>
          <w:rFonts w:ascii="Cambria" w:hAnsi="Cambria"/>
          <w:sz w:val="22"/>
          <w:szCs w:val="22"/>
        </w:rPr>
        <w:t xml:space="preserve"> because it dealt with subject matter that is ideal, as opposed to </w:t>
      </w:r>
      <w:r w:rsidR="002C1DD8" w:rsidRPr="00186021">
        <w:rPr>
          <w:rFonts w:ascii="Cambria" w:hAnsi="Cambria"/>
          <w:sz w:val="22"/>
          <w:szCs w:val="22"/>
        </w:rPr>
        <w:t>corruptible</w:t>
      </w:r>
      <w:r w:rsidR="005F72D7" w:rsidRPr="00186021">
        <w:rPr>
          <w:rFonts w:ascii="Cambria" w:hAnsi="Cambria"/>
          <w:sz w:val="22"/>
          <w:szCs w:val="22"/>
        </w:rPr>
        <w:t>, and certain (</w:t>
      </w:r>
      <w:r w:rsidR="004C0A15" w:rsidRPr="00186021">
        <w:rPr>
          <w:rFonts w:ascii="Cambria" w:hAnsi="Cambria"/>
          <w:sz w:val="22"/>
          <w:szCs w:val="22"/>
        </w:rPr>
        <w:t>i.e.,</w:t>
      </w:r>
      <w:r w:rsidR="005F72D7" w:rsidRPr="00186021">
        <w:rPr>
          <w:rFonts w:ascii="Cambria" w:hAnsi="Cambria"/>
          <w:sz w:val="22"/>
          <w:szCs w:val="22"/>
        </w:rPr>
        <w:t xml:space="preserve"> the </w:t>
      </w:r>
      <w:r w:rsidR="00692F46" w:rsidRPr="00186021">
        <w:rPr>
          <w:rFonts w:ascii="Cambria" w:hAnsi="Cambria"/>
          <w:sz w:val="22"/>
          <w:szCs w:val="22"/>
        </w:rPr>
        <w:t>‘</w:t>
      </w:r>
      <w:r w:rsidR="005F72D7" w:rsidRPr="00186021">
        <w:rPr>
          <w:rFonts w:ascii="Cambria" w:hAnsi="Cambria"/>
          <w:sz w:val="22"/>
          <w:szCs w:val="22"/>
        </w:rPr>
        <w:t>seven planets and twelve signs</w:t>
      </w:r>
      <w:r w:rsidR="00692F46" w:rsidRPr="00186021">
        <w:rPr>
          <w:rFonts w:ascii="Cambria" w:hAnsi="Cambria"/>
          <w:sz w:val="22"/>
          <w:szCs w:val="22"/>
        </w:rPr>
        <w:t>’</w:t>
      </w:r>
      <w:r w:rsidR="005F72D7" w:rsidRPr="00186021">
        <w:rPr>
          <w:rStyle w:val="FootnoteReference"/>
          <w:rFonts w:ascii="Cambria" w:hAnsi="Cambria"/>
          <w:sz w:val="22"/>
          <w:szCs w:val="22"/>
        </w:rPr>
        <w:footnoteReference w:id="25"/>
      </w:r>
      <w:r w:rsidR="005F72D7" w:rsidRPr="00186021">
        <w:rPr>
          <w:rFonts w:ascii="Cambria" w:hAnsi="Cambria"/>
          <w:sz w:val="22"/>
          <w:szCs w:val="22"/>
        </w:rPr>
        <w:t>) rather than the infinite and uncertain</w:t>
      </w:r>
      <w:r w:rsidR="002C1DD8" w:rsidRPr="00186021">
        <w:rPr>
          <w:rFonts w:ascii="Cambria" w:hAnsi="Cambria"/>
          <w:sz w:val="22"/>
          <w:szCs w:val="22"/>
        </w:rPr>
        <w:t xml:space="preserve">. </w:t>
      </w:r>
    </w:p>
    <w:p w14:paraId="41EF9047" w14:textId="3D3E8595" w:rsidR="00D90E54" w:rsidRPr="00186021" w:rsidRDefault="003C6C5F" w:rsidP="00625795">
      <w:pPr>
        <w:rPr>
          <w:rFonts w:ascii="Cambria" w:hAnsi="Cambria"/>
          <w:sz w:val="22"/>
          <w:szCs w:val="22"/>
        </w:rPr>
      </w:pPr>
      <w:r w:rsidRPr="00186021">
        <w:rPr>
          <w:rFonts w:ascii="Cambria" w:hAnsi="Cambria"/>
          <w:sz w:val="22"/>
          <w:szCs w:val="22"/>
        </w:rPr>
        <w:tab/>
        <w:t xml:space="preserve">It is </w:t>
      </w:r>
      <w:r w:rsidR="00222376" w:rsidRPr="00186021">
        <w:rPr>
          <w:rFonts w:ascii="Cambria" w:hAnsi="Cambria"/>
          <w:sz w:val="22"/>
          <w:szCs w:val="22"/>
        </w:rPr>
        <w:t>French’s</w:t>
      </w:r>
      <w:r w:rsidRPr="00186021">
        <w:rPr>
          <w:rFonts w:ascii="Cambria" w:hAnsi="Cambria"/>
          <w:sz w:val="22"/>
          <w:szCs w:val="22"/>
        </w:rPr>
        <w:t xml:space="preserve"> assertion that Roger of Hereford’s (and his near contemporaries’) work gathering up and translating astrological lore from the Arab knowledge sphere enabled a new kind of </w:t>
      </w:r>
      <w:r w:rsidR="004723FE" w:rsidRPr="00186021">
        <w:rPr>
          <w:rFonts w:ascii="Cambria" w:hAnsi="Cambria"/>
          <w:sz w:val="22"/>
          <w:szCs w:val="22"/>
        </w:rPr>
        <w:t>predictive practice</w:t>
      </w:r>
      <w:r w:rsidRPr="00186021">
        <w:rPr>
          <w:rFonts w:ascii="Cambria" w:hAnsi="Cambria"/>
          <w:sz w:val="22"/>
          <w:szCs w:val="22"/>
        </w:rPr>
        <w:t xml:space="preserve"> in the twelfth century English context. Likening the process to a patient visiting a doctor, he suggested that the astrologer would have a similar process. The practitioner would</w:t>
      </w:r>
      <w:r w:rsidR="004723FE" w:rsidRPr="00186021">
        <w:rPr>
          <w:rFonts w:ascii="Cambria" w:hAnsi="Cambria"/>
          <w:sz w:val="22"/>
          <w:szCs w:val="22"/>
        </w:rPr>
        <w:t xml:space="preserve"> have</w:t>
      </w:r>
      <w:r w:rsidRPr="00186021">
        <w:rPr>
          <w:rFonts w:ascii="Cambria" w:hAnsi="Cambria"/>
          <w:sz w:val="22"/>
          <w:szCs w:val="22"/>
        </w:rPr>
        <w:t xml:space="preserve"> listen</w:t>
      </w:r>
      <w:r w:rsidR="004723FE" w:rsidRPr="00186021">
        <w:rPr>
          <w:rFonts w:ascii="Cambria" w:hAnsi="Cambria"/>
          <w:sz w:val="22"/>
          <w:szCs w:val="22"/>
        </w:rPr>
        <w:t>ed</w:t>
      </w:r>
      <w:r w:rsidRPr="00186021">
        <w:rPr>
          <w:rFonts w:ascii="Cambria" w:hAnsi="Cambria"/>
          <w:sz w:val="22"/>
          <w:szCs w:val="22"/>
        </w:rPr>
        <w:t xml:space="preserve"> to the client, inform</w:t>
      </w:r>
      <w:r w:rsidR="004723FE" w:rsidRPr="00186021">
        <w:rPr>
          <w:rFonts w:ascii="Cambria" w:hAnsi="Cambria"/>
          <w:sz w:val="22"/>
          <w:szCs w:val="22"/>
        </w:rPr>
        <w:t>ed</w:t>
      </w:r>
      <w:r w:rsidRPr="00186021">
        <w:rPr>
          <w:rFonts w:ascii="Cambria" w:hAnsi="Cambria"/>
          <w:sz w:val="22"/>
          <w:szCs w:val="22"/>
        </w:rPr>
        <w:t xml:space="preserve"> </w:t>
      </w:r>
      <w:r w:rsidR="004723FE" w:rsidRPr="00186021">
        <w:rPr>
          <w:rFonts w:ascii="Cambria" w:hAnsi="Cambria"/>
          <w:sz w:val="22"/>
          <w:szCs w:val="22"/>
        </w:rPr>
        <w:t>this</w:t>
      </w:r>
      <w:r w:rsidRPr="00186021">
        <w:rPr>
          <w:rFonts w:ascii="Cambria" w:hAnsi="Cambria"/>
          <w:sz w:val="22"/>
          <w:szCs w:val="22"/>
        </w:rPr>
        <w:t xml:space="preserve"> client that the case was understood, </w:t>
      </w:r>
      <w:r w:rsidR="004723FE" w:rsidRPr="00186021">
        <w:rPr>
          <w:rFonts w:ascii="Cambria" w:hAnsi="Cambria"/>
          <w:sz w:val="22"/>
          <w:szCs w:val="22"/>
        </w:rPr>
        <w:t>told</w:t>
      </w:r>
      <w:r w:rsidRPr="00186021">
        <w:rPr>
          <w:rFonts w:ascii="Cambria" w:hAnsi="Cambria"/>
          <w:sz w:val="22"/>
          <w:szCs w:val="22"/>
        </w:rPr>
        <w:t xml:space="preserve"> the client of the founding principles of the art</w:t>
      </w:r>
      <w:r w:rsidR="004723FE" w:rsidRPr="00186021">
        <w:rPr>
          <w:rFonts w:ascii="Cambria" w:hAnsi="Cambria"/>
          <w:sz w:val="22"/>
          <w:szCs w:val="22"/>
        </w:rPr>
        <w:t xml:space="preserve"> (this relates to the marketing value of </w:t>
      </w:r>
      <w:r w:rsidR="00286FF3" w:rsidRPr="00186021">
        <w:rPr>
          <w:rFonts w:ascii="Cambria" w:hAnsi="Cambria"/>
          <w:sz w:val="22"/>
          <w:szCs w:val="22"/>
        </w:rPr>
        <w:t>astrological</w:t>
      </w:r>
      <w:r w:rsidR="004723FE" w:rsidRPr="00186021">
        <w:rPr>
          <w:rFonts w:ascii="Cambria" w:hAnsi="Cambria"/>
          <w:sz w:val="22"/>
          <w:szCs w:val="22"/>
        </w:rPr>
        <w:t xml:space="preserve"> knowledge)</w:t>
      </w:r>
      <w:r w:rsidRPr="00186021">
        <w:rPr>
          <w:rFonts w:ascii="Cambria" w:hAnsi="Cambria"/>
          <w:sz w:val="22"/>
          <w:szCs w:val="22"/>
        </w:rPr>
        <w:t xml:space="preserve"> and that success was likely, </w:t>
      </w:r>
      <w:r w:rsidR="004723FE" w:rsidRPr="00186021">
        <w:rPr>
          <w:rFonts w:ascii="Cambria" w:hAnsi="Cambria"/>
          <w:sz w:val="22"/>
          <w:szCs w:val="22"/>
        </w:rPr>
        <w:t>written something down on a piece of paper, and ultimately charged a fee.</w:t>
      </w:r>
      <w:r w:rsidR="00B260CD" w:rsidRPr="00186021">
        <w:rPr>
          <w:rStyle w:val="FootnoteReference"/>
          <w:rFonts w:ascii="Cambria" w:hAnsi="Cambria"/>
          <w:sz w:val="22"/>
          <w:szCs w:val="22"/>
        </w:rPr>
        <w:footnoteReference w:id="26"/>
      </w:r>
      <w:r w:rsidR="00286FF3" w:rsidRPr="00186021">
        <w:rPr>
          <w:rFonts w:ascii="Cambria" w:hAnsi="Cambria"/>
          <w:sz w:val="22"/>
          <w:szCs w:val="22"/>
        </w:rPr>
        <w:t xml:space="preserve"> </w:t>
      </w:r>
      <w:r w:rsidR="00222376" w:rsidRPr="00186021">
        <w:rPr>
          <w:rFonts w:ascii="Cambria" w:hAnsi="Cambria"/>
          <w:sz w:val="22"/>
          <w:szCs w:val="22"/>
        </w:rPr>
        <w:t>French</w:t>
      </w:r>
      <w:r w:rsidR="00D90E54" w:rsidRPr="00186021">
        <w:rPr>
          <w:rFonts w:ascii="Cambria" w:hAnsi="Cambria"/>
          <w:sz w:val="22"/>
          <w:szCs w:val="22"/>
        </w:rPr>
        <w:t xml:space="preserve"> spends most of his paper elaborating on how Roger of Hereford sought out astrological knowledge from Arab sources and used translation and analysis of such material to extend and enable astrological development in England. Toward the end of his essay </w:t>
      </w:r>
      <w:r w:rsidR="00222376" w:rsidRPr="00186021">
        <w:rPr>
          <w:rFonts w:ascii="Cambria" w:hAnsi="Cambria"/>
          <w:sz w:val="22"/>
          <w:szCs w:val="22"/>
        </w:rPr>
        <w:t>French</w:t>
      </w:r>
      <w:r w:rsidR="00D90E54" w:rsidRPr="00186021">
        <w:rPr>
          <w:rFonts w:ascii="Cambria" w:hAnsi="Cambria"/>
          <w:sz w:val="22"/>
          <w:szCs w:val="22"/>
        </w:rPr>
        <w:t xml:space="preserve"> </w:t>
      </w:r>
      <w:r w:rsidR="004C0A15" w:rsidRPr="00186021">
        <w:rPr>
          <w:rFonts w:ascii="Cambria" w:hAnsi="Cambria"/>
          <w:sz w:val="22"/>
          <w:szCs w:val="22"/>
        </w:rPr>
        <w:t>relates an</w:t>
      </w:r>
      <w:r w:rsidR="00D90E54" w:rsidRPr="00186021">
        <w:rPr>
          <w:rFonts w:ascii="Cambria" w:hAnsi="Cambria"/>
          <w:sz w:val="22"/>
          <w:szCs w:val="22"/>
        </w:rPr>
        <w:t xml:space="preserve"> account of William of England</w:t>
      </w:r>
      <w:r w:rsidR="004C0A15" w:rsidRPr="00186021">
        <w:rPr>
          <w:rFonts w:ascii="Cambria" w:hAnsi="Cambria"/>
          <w:sz w:val="22"/>
          <w:szCs w:val="22"/>
        </w:rPr>
        <w:t>,</w:t>
      </w:r>
      <w:r w:rsidR="00D90E54" w:rsidRPr="00186021">
        <w:rPr>
          <w:rFonts w:ascii="Cambria" w:hAnsi="Cambria"/>
          <w:sz w:val="22"/>
          <w:szCs w:val="22"/>
        </w:rPr>
        <w:t xml:space="preserve"> who used similar knowledge to develop astrological enhancements </w:t>
      </w:r>
      <w:r w:rsidR="004C0A15" w:rsidRPr="00186021">
        <w:rPr>
          <w:rFonts w:ascii="Cambria" w:hAnsi="Cambria"/>
          <w:sz w:val="22"/>
          <w:szCs w:val="22"/>
        </w:rPr>
        <w:t xml:space="preserve">directly </w:t>
      </w:r>
      <w:r w:rsidR="00D90E54" w:rsidRPr="00186021">
        <w:rPr>
          <w:rFonts w:ascii="Cambria" w:hAnsi="Cambria"/>
          <w:sz w:val="22"/>
          <w:szCs w:val="22"/>
        </w:rPr>
        <w:t>to the medical practice of uroscopy</w:t>
      </w:r>
      <w:r w:rsidR="004C0A15" w:rsidRPr="00186021">
        <w:rPr>
          <w:rFonts w:ascii="Cambria" w:hAnsi="Cambria"/>
          <w:sz w:val="22"/>
          <w:szCs w:val="22"/>
        </w:rPr>
        <w:t>.</w:t>
      </w:r>
      <w:r w:rsidR="004C0A15" w:rsidRPr="00186021">
        <w:rPr>
          <w:rStyle w:val="FootnoteReference"/>
          <w:rFonts w:ascii="Cambria" w:hAnsi="Cambria"/>
          <w:sz w:val="22"/>
          <w:szCs w:val="22"/>
        </w:rPr>
        <w:footnoteReference w:id="27"/>
      </w:r>
      <w:r w:rsidR="00344904" w:rsidRPr="00186021">
        <w:rPr>
          <w:rFonts w:ascii="Cambria" w:hAnsi="Cambria"/>
          <w:sz w:val="22"/>
          <w:szCs w:val="22"/>
        </w:rPr>
        <w:t xml:space="preserve"> </w:t>
      </w:r>
      <w:r w:rsidR="00222376" w:rsidRPr="00186021">
        <w:rPr>
          <w:rFonts w:ascii="Cambria" w:hAnsi="Cambria"/>
          <w:sz w:val="22"/>
          <w:szCs w:val="22"/>
        </w:rPr>
        <w:t>French</w:t>
      </w:r>
      <w:r w:rsidR="00344904" w:rsidRPr="00186021">
        <w:rPr>
          <w:rFonts w:ascii="Cambria" w:hAnsi="Cambria"/>
          <w:sz w:val="22"/>
          <w:szCs w:val="22"/>
        </w:rPr>
        <w:t xml:space="preserve"> likened William of England’s rationale </w:t>
      </w:r>
      <w:r w:rsidR="00692F46" w:rsidRPr="00186021">
        <w:rPr>
          <w:rFonts w:ascii="Cambria" w:hAnsi="Cambria"/>
          <w:sz w:val="22"/>
          <w:szCs w:val="22"/>
        </w:rPr>
        <w:t>‘</w:t>
      </w:r>
      <w:r w:rsidR="00344904" w:rsidRPr="00186021">
        <w:rPr>
          <w:rFonts w:ascii="Cambria" w:hAnsi="Cambria"/>
          <w:sz w:val="22"/>
          <w:szCs w:val="22"/>
        </w:rPr>
        <w:t>the upper causes of things are like universals… while the effects on earth are like particulars</w:t>
      </w:r>
      <w:r w:rsidR="00692F46" w:rsidRPr="00186021">
        <w:rPr>
          <w:rFonts w:ascii="Cambria" w:hAnsi="Cambria"/>
          <w:sz w:val="22"/>
          <w:szCs w:val="22"/>
        </w:rPr>
        <w:t>’</w:t>
      </w:r>
      <w:r w:rsidR="00286FF3" w:rsidRPr="00186021">
        <w:rPr>
          <w:rFonts w:ascii="Cambria" w:hAnsi="Cambria"/>
          <w:sz w:val="22"/>
          <w:szCs w:val="22"/>
        </w:rPr>
        <w:t xml:space="preserve"> </w:t>
      </w:r>
      <w:r w:rsidR="00344904" w:rsidRPr="00186021">
        <w:rPr>
          <w:rFonts w:ascii="Cambria" w:hAnsi="Cambria"/>
          <w:sz w:val="22"/>
          <w:szCs w:val="22"/>
        </w:rPr>
        <w:t xml:space="preserve">to Roger of Hereford’s </w:t>
      </w:r>
      <w:r w:rsidR="0051135D" w:rsidRPr="00186021">
        <w:rPr>
          <w:rFonts w:ascii="Cambria" w:hAnsi="Cambria"/>
          <w:sz w:val="22"/>
          <w:szCs w:val="22"/>
        </w:rPr>
        <w:t xml:space="preserve">high </w:t>
      </w:r>
      <w:r w:rsidR="00344904" w:rsidRPr="00186021">
        <w:rPr>
          <w:rFonts w:ascii="Cambria" w:hAnsi="Cambria"/>
          <w:sz w:val="22"/>
          <w:szCs w:val="22"/>
        </w:rPr>
        <w:t>regard of astrology above other arts and sciences.</w:t>
      </w:r>
      <w:r w:rsidR="00344904" w:rsidRPr="00186021">
        <w:rPr>
          <w:rStyle w:val="FootnoteReference"/>
          <w:rFonts w:ascii="Cambria" w:hAnsi="Cambria"/>
          <w:sz w:val="22"/>
          <w:szCs w:val="22"/>
        </w:rPr>
        <w:footnoteReference w:id="28"/>
      </w:r>
    </w:p>
    <w:p w14:paraId="6870426B" w14:textId="77777777" w:rsidR="0051135D" w:rsidRPr="00186021" w:rsidRDefault="0051135D" w:rsidP="00625795">
      <w:pPr>
        <w:rPr>
          <w:rFonts w:ascii="Cambria" w:hAnsi="Cambria"/>
          <w:sz w:val="22"/>
          <w:szCs w:val="22"/>
        </w:rPr>
      </w:pPr>
    </w:p>
    <w:p w14:paraId="62A78362" w14:textId="71464BCF" w:rsidR="0051135D" w:rsidRPr="00186021" w:rsidRDefault="0051135D" w:rsidP="00625795">
      <w:pPr>
        <w:rPr>
          <w:rFonts w:ascii="Cambria" w:hAnsi="Cambria"/>
          <w:sz w:val="22"/>
          <w:szCs w:val="22"/>
        </w:rPr>
      </w:pPr>
      <w:r w:rsidRPr="00186021">
        <w:rPr>
          <w:rFonts w:ascii="Cambria" w:hAnsi="Cambria"/>
          <w:sz w:val="22"/>
          <w:szCs w:val="22"/>
        </w:rPr>
        <w:t>Comparison</w:t>
      </w:r>
    </w:p>
    <w:p w14:paraId="48F5A861" w14:textId="77777777" w:rsidR="0051135D" w:rsidRPr="00186021" w:rsidRDefault="0051135D" w:rsidP="00625795">
      <w:pPr>
        <w:rPr>
          <w:rFonts w:ascii="Cambria" w:hAnsi="Cambria"/>
          <w:sz w:val="22"/>
          <w:szCs w:val="22"/>
        </w:rPr>
      </w:pPr>
    </w:p>
    <w:p w14:paraId="00F16336" w14:textId="000304F5" w:rsidR="0051135D" w:rsidRPr="00186021" w:rsidRDefault="0051135D" w:rsidP="00625795">
      <w:pPr>
        <w:rPr>
          <w:rFonts w:ascii="Cambria" w:hAnsi="Cambria"/>
          <w:sz w:val="22"/>
          <w:szCs w:val="22"/>
        </w:rPr>
      </w:pPr>
      <w:r w:rsidRPr="00186021">
        <w:rPr>
          <w:rFonts w:ascii="Cambria" w:hAnsi="Cambria"/>
          <w:sz w:val="22"/>
          <w:szCs w:val="22"/>
        </w:rPr>
        <w:tab/>
      </w:r>
      <w:r w:rsidR="005E0B95" w:rsidRPr="00186021">
        <w:rPr>
          <w:rFonts w:ascii="Cambria" w:hAnsi="Cambria"/>
          <w:sz w:val="22"/>
          <w:szCs w:val="22"/>
        </w:rPr>
        <w:t>From a methodological standpoint, both</w:t>
      </w:r>
      <w:r w:rsidR="002E2126" w:rsidRPr="00186021">
        <w:rPr>
          <w:rFonts w:ascii="Cambria" w:hAnsi="Cambria"/>
          <w:sz w:val="22"/>
          <w:szCs w:val="22"/>
        </w:rPr>
        <w:t xml:space="preserve"> </w:t>
      </w:r>
      <w:r w:rsidR="000727A9">
        <w:rPr>
          <w:rFonts w:ascii="Cambria" w:hAnsi="Cambria"/>
          <w:sz w:val="22"/>
          <w:szCs w:val="22"/>
        </w:rPr>
        <w:t xml:space="preserve">French and Cooper </w:t>
      </w:r>
      <w:r w:rsidR="00222376" w:rsidRPr="00186021">
        <w:rPr>
          <w:rFonts w:ascii="Cambria" w:hAnsi="Cambria"/>
          <w:sz w:val="22"/>
          <w:szCs w:val="22"/>
        </w:rPr>
        <w:t>include</w:t>
      </w:r>
      <w:r w:rsidR="00F43103" w:rsidRPr="00186021">
        <w:rPr>
          <w:rFonts w:ascii="Cambria" w:hAnsi="Cambria"/>
          <w:sz w:val="22"/>
          <w:szCs w:val="22"/>
        </w:rPr>
        <w:t>d</w:t>
      </w:r>
      <w:r w:rsidR="002E2126" w:rsidRPr="00186021">
        <w:rPr>
          <w:rFonts w:ascii="Cambria" w:hAnsi="Cambria"/>
          <w:sz w:val="22"/>
          <w:szCs w:val="22"/>
        </w:rPr>
        <w:t xml:space="preserve"> review</w:t>
      </w:r>
      <w:r w:rsidR="000727A9">
        <w:rPr>
          <w:rFonts w:ascii="Cambria" w:hAnsi="Cambria"/>
          <w:sz w:val="22"/>
          <w:szCs w:val="22"/>
        </w:rPr>
        <w:t>s</w:t>
      </w:r>
      <w:r w:rsidR="002E2126" w:rsidRPr="00186021">
        <w:rPr>
          <w:rFonts w:ascii="Cambria" w:hAnsi="Cambria"/>
          <w:sz w:val="22"/>
          <w:szCs w:val="22"/>
        </w:rPr>
        <w:t xml:space="preserve"> of recent and relevant scholarship. </w:t>
      </w:r>
      <w:r w:rsidR="00222376" w:rsidRPr="00186021">
        <w:rPr>
          <w:rFonts w:ascii="Cambria" w:hAnsi="Cambria"/>
          <w:sz w:val="22"/>
          <w:szCs w:val="22"/>
        </w:rPr>
        <w:t xml:space="preserve">Cooper </w:t>
      </w:r>
      <w:r w:rsidR="00341006" w:rsidRPr="00186021">
        <w:rPr>
          <w:rFonts w:ascii="Cambria" w:hAnsi="Cambria"/>
          <w:sz w:val="22"/>
          <w:szCs w:val="22"/>
        </w:rPr>
        <w:t xml:space="preserve">took the time and space to </w:t>
      </w:r>
      <w:r w:rsidR="00222376" w:rsidRPr="00186021">
        <w:rPr>
          <w:rFonts w:ascii="Cambria" w:hAnsi="Cambria"/>
          <w:sz w:val="22"/>
          <w:szCs w:val="22"/>
        </w:rPr>
        <w:t xml:space="preserve">address and summarize the work he </w:t>
      </w:r>
      <w:r w:rsidR="00F43103" w:rsidRPr="00186021">
        <w:rPr>
          <w:rFonts w:ascii="Cambria" w:hAnsi="Cambria"/>
          <w:sz w:val="22"/>
          <w:szCs w:val="22"/>
        </w:rPr>
        <w:t>was</w:t>
      </w:r>
      <w:r w:rsidR="00222376" w:rsidRPr="00186021">
        <w:rPr>
          <w:rFonts w:ascii="Cambria" w:hAnsi="Cambria"/>
          <w:sz w:val="22"/>
          <w:szCs w:val="22"/>
        </w:rPr>
        <w:t xml:space="preserve"> reviewing </w:t>
      </w:r>
      <w:r w:rsidR="00341006" w:rsidRPr="00186021">
        <w:rPr>
          <w:rFonts w:ascii="Cambria" w:hAnsi="Cambria"/>
          <w:sz w:val="22"/>
          <w:szCs w:val="22"/>
        </w:rPr>
        <w:t xml:space="preserve">and </w:t>
      </w:r>
      <w:r w:rsidR="00DC2CF8" w:rsidRPr="00186021">
        <w:rPr>
          <w:rFonts w:ascii="Cambria" w:hAnsi="Cambria"/>
          <w:sz w:val="22"/>
          <w:szCs w:val="22"/>
        </w:rPr>
        <w:t>even</w:t>
      </w:r>
      <w:r w:rsidR="00222376" w:rsidRPr="00186021">
        <w:rPr>
          <w:rFonts w:ascii="Cambria" w:hAnsi="Cambria"/>
          <w:sz w:val="22"/>
          <w:szCs w:val="22"/>
        </w:rPr>
        <w:t xml:space="preserve"> not</w:t>
      </w:r>
      <w:r w:rsidR="00F43103" w:rsidRPr="00186021">
        <w:rPr>
          <w:rFonts w:ascii="Cambria" w:hAnsi="Cambria"/>
          <w:sz w:val="22"/>
          <w:szCs w:val="22"/>
        </w:rPr>
        <w:t>ed</w:t>
      </w:r>
      <w:r w:rsidR="00222376" w:rsidRPr="00186021">
        <w:rPr>
          <w:rFonts w:ascii="Cambria" w:hAnsi="Cambria"/>
          <w:sz w:val="22"/>
          <w:szCs w:val="22"/>
        </w:rPr>
        <w:t xml:space="preserve"> relevant biases</w:t>
      </w:r>
      <w:r w:rsidR="00341006" w:rsidRPr="00186021">
        <w:rPr>
          <w:rFonts w:ascii="Cambria" w:hAnsi="Cambria"/>
          <w:sz w:val="22"/>
          <w:szCs w:val="22"/>
        </w:rPr>
        <w:t>.</w:t>
      </w:r>
      <w:r w:rsidR="00341006" w:rsidRPr="00186021">
        <w:rPr>
          <w:rStyle w:val="FootnoteReference"/>
          <w:rFonts w:ascii="Cambria" w:hAnsi="Cambria"/>
          <w:sz w:val="22"/>
          <w:szCs w:val="22"/>
        </w:rPr>
        <w:footnoteReference w:id="29"/>
      </w:r>
      <w:r w:rsidR="00222376" w:rsidRPr="00186021">
        <w:rPr>
          <w:rFonts w:ascii="Cambria" w:hAnsi="Cambria"/>
          <w:sz w:val="22"/>
          <w:szCs w:val="22"/>
        </w:rPr>
        <w:t xml:space="preserve"> French</w:t>
      </w:r>
      <w:r w:rsidR="00DC2CF8" w:rsidRPr="00186021">
        <w:rPr>
          <w:rFonts w:ascii="Cambria" w:hAnsi="Cambria"/>
          <w:sz w:val="22"/>
          <w:szCs w:val="22"/>
        </w:rPr>
        <w:t xml:space="preserve">’s review </w:t>
      </w:r>
      <w:r w:rsidR="00F43103" w:rsidRPr="00186021">
        <w:rPr>
          <w:rFonts w:ascii="Cambria" w:hAnsi="Cambria"/>
          <w:sz w:val="22"/>
          <w:szCs w:val="22"/>
        </w:rPr>
        <w:t>was</w:t>
      </w:r>
      <w:r w:rsidR="00DC2CF8" w:rsidRPr="00186021">
        <w:rPr>
          <w:rFonts w:ascii="Cambria" w:hAnsi="Cambria"/>
          <w:sz w:val="22"/>
          <w:szCs w:val="22"/>
        </w:rPr>
        <w:t xml:space="preserve"> more </w:t>
      </w:r>
      <w:r w:rsidR="00F43103" w:rsidRPr="00186021">
        <w:rPr>
          <w:rFonts w:ascii="Cambria" w:hAnsi="Cambria"/>
          <w:sz w:val="22"/>
          <w:szCs w:val="22"/>
        </w:rPr>
        <w:t>sparing</w:t>
      </w:r>
      <w:r w:rsidR="00DC2CF8" w:rsidRPr="00186021">
        <w:rPr>
          <w:rFonts w:ascii="Cambria" w:hAnsi="Cambria"/>
          <w:sz w:val="22"/>
          <w:szCs w:val="22"/>
        </w:rPr>
        <w:t xml:space="preserve">, and </w:t>
      </w:r>
      <w:r w:rsidR="00F43103" w:rsidRPr="00186021">
        <w:rPr>
          <w:rFonts w:ascii="Cambria" w:hAnsi="Cambria"/>
          <w:sz w:val="22"/>
          <w:szCs w:val="22"/>
        </w:rPr>
        <w:t xml:space="preserve">notably </w:t>
      </w:r>
      <w:r w:rsidR="00DC2CF8" w:rsidRPr="00186021">
        <w:rPr>
          <w:rFonts w:ascii="Cambria" w:hAnsi="Cambria"/>
          <w:sz w:val="22"/>
          <w:szCs w:val="22"/>
        </w:rPr>
        <w:t>assert</w:t>
      </w:r>
      <w:r w:rsidR="00F43103" w:rsidRPr="00186021">
        <w:rPr>
          <w:rFonts w:ascii="Cambria" w:hAnsi="Cambria"/>
          <w:sz w:val="22"/>
          <w:szCs w:val="22"/>
        </w:rPr>
        <w:t>ed</w:t>
      </w:r>
      <w:r w:rsidR="00DC2CF8" w:rsidRPr="00186021">
        <w:rPr>
          <w:rFonts w:ascii="Cambria" w:hAnsi="Cambria"/>
          <w:sz w:val="22"/>
          <w:szCs w:val="22"/>
        </w:rPr>
        <w:t xml:space="preserve"> that Jennifer Moreton’s contribution </w:t>
      </w:r>
      <w:r w:rsidR="00F43103" w:rsidRPr="00186021">
        <w:rPr>
          <w:rFonts w:ascii="Cambria" w:hAnsi="Cambria"/>
          <w:sz w:val="22"/>
          <w:szCs w:val="22"/>
        </w:rPr>
        <w:t>was</w:t>
      </w:r>
      <w:r w:rsidR="00DC2CF8" w:rsidRPr="00186021">
        <w:rPr>
          <w:rFonts w:ascii="Cambria" w:hAnsi="Cambria"/>
          <w:sz w:val="22"/>
          <w:szCs w:val="22"/>
        </w:rPr>
        <w:t xml:space="preserve"> “the most important of these”</w:t>
      </w:r>
      <w:r w:rsidR="00DC2CF8" w:rsidRPr="00186021">
        <w:rPr>
          <w:rStyle w:val="FootnoteReference"/>
          <w:rFonts w:ascii="Cambria" w:hAnsi="Cambria"/>
          <w:sz w:val="22"/>
          <w:szCs w:val="22"/>
        </w:rPr>
        <w:footnoteReference w:id="30"/>
      </w:r>
      <w:r w:rsidR="00DC2CF8" w:rsidRPr="00186021">
        <w:rPr>
          <w:rFonts w:ascii="Cambria" w:hAnsi="Cambria"/>
          <w:sz w:val="22"/>
          <w:szCs w:val="22"/>
        </w:rPr>
        <w:t xml:space="preserve"> without </w:t>
      </w:r>
      <w:r w:rsidR="005E0B95" w:rsidRPr="00186021">
        <w:rPr>
          <w:rFonts w:ascii="Cambria" w:hAnsi="Cambria"/>
          <w:sz w:val="22"/>
          <w:szCs w:val="22"/>
        </w:rPr>
        <w:t>having informed</w:t>
      </w:r>
      <w:r w:rsidR="00F43103" w:rsidRPr="00186021">
        <w:rPr>
          <w:rFonts w:ascii="Cambria" w:hAnsi="Cambria"/>
          <w:sz w:val="22"/>
          <w:szCs w:val="22"/>
        </w:rPr>
        <w:t xml:space="preserve"> the audience as to why.</w:t>
      </w:r>
      <w:r w:rsidR="00341006" w:rsidRPr="00186021">
        <w:rPr>
          <w:rStyle w:val="FootnoteReference"/>
          <w:rFonts w:ascii="Cambria" w:hAnsi="Cambria"/>
          <w:sz w:val="22"/>
          <w:szCs w:val="22"/>
        </w:rPr>
        <w:footnoteReference w:id="31"/>
      </w:r>
    </w:p>
    <w:p w14:paraId="0D93FC29" w14:textId="571EE9B9" w:rsidR="00715619" w:rsidRPr="00186021" w:rsidRDefault="005E0B95" w:rsidP="005E0B95">
      <w:pPr>
        <w:ind w:firstLine="720"/>
        <w:rPr>
          <w:rFonts w:ascii="Cambria" w:hAnsi="Cambria"/>
          <w:sz w:val="22"/>
          <w:szCs w:val="22"/>
        </w:rPr>
      </w:pPr>
      <w:r w:rsidRPr="00186021">
        <w:rPr>
          <w:rFonts w:ascii="Cambria" w:hAnsi="Cambria"/>
          <w:sz w:val="22"/>
          <w:szCs w:val="22"/>
        </w:rPr>
        <w:t xml:space="preserve">Both authors also addressed a similar merit to the inclusion of astrological knowledge in their subjects’ work; Cooper and French both argued that their subjects were aware of and intentional about using astrology to better market their ideas to their audiences. </w:t>
      </w:r>
      <w:r w:rsidR="00F43103" w:rsidRPr="00186021">
        <w:rPr>
          <w:rFonts w:ascii="Cambria" w:hAnsi="Cambria"/>
          <w:sz w:val="22"/>
          <w:szCs w:val="22"/>
        </w:rPr>
        <w:t xml:space="preserve">Cooper </w:t>
      </w:r>
      <w:r w:rsidR="004D508E" w:rsidRPr="00186021">
        <w:rPr>
          <w:rFonts w:ascii="Cambria" w:hAnsi="Cambria"/>
          <w:sz w:val="22"/>
          <w:szCs w:val="22"/>
        </w:rPr>
        <w:t>argued directly</w:t>
      </w:r>
      <w:r w:rsidR="00F43103" w:rsidRPr="00186021">
        <w:rPr>
          <w:rFonts w:ascii="Cambria" w:hAnsi="Cambria"/>
          <w:sz w:val="22"/>
          <w:szCs w:val="22"/>
        </w:rPr>
        <w:t xml:space="preserve"> that astrology was not integral to Galen’s medical theory,</w:t>
      </w:r>
      <w:r w:rsidR="004D508E" w:rsidRPr="00186021">
        <w:rPr>
          <w:rFonts w:ascii="Cambria" w:hAnsi="Cambria"/>
          <w:sz w:val="22"/>
          <w:szCs w:val="22"/>
        </w:rPr>
        <w:t xml:space="preserve"> and indeed that treatment predicated </w:t>
      </w:r>
      <w:r w:rsidR="003B0E15" w:rsidRPr="00186021">
        <w:rPr>
          <w:rFonts w:ascii="Cambria" w:hAnsi="Cambria"/>
          <w:sz w:val="22"/>
          <w:szCs w:val="22"/>
        </w:rPr>
        <w:t>up</w:t>
      </w:r>
      <w:r w:rsidR="004D508E" w:rsidRPr="00186021">
        <w:rPr>
          <w:rFonts w:ascii="Cambria" w:hAnsi="Cambria"/>
          <w:sz w:val="22"/>
          <w:szCs w:val="22"/>
        </w:rPr>
        <w:t xml:space="preserve">on Galen’s critical days required no reference to astrology at all. Instead, as Cooper argued, astrology was included in Galen’s writing to provide abductive rationale; to make the arguments more persuasive and believable amongst a learned audience already inhabiting an </w:t>
      </w:r>
      <w:r w:rsidR="004D508E" w:rsidRPr="00186021">
        <w:rPr>
          <w:rFonts w:ascii="Cambria" w:hAnsi="Cambria"/>
          <w:sz w:val="22"/>
          <w:szCs w:val="22"/>
        </w:rPr>
        <w:lastRenderedPageBreak/>
        <w:t>Aristotelian cosmology.</w:t>
      </w:r>
      <w:r w:rsidR="004D508E" w:rsidRPr="00186021">
        <w:rPr>
          <w:rStyle w:val="FootnoteReference"/>
          <w:rFonts w:ascii="Cambria" w:hAnsi="Cambria"/>
          <w:sz w:val="22"/>
          <w:szCs w:val="22"/>
        </w:rPr>
        <w:footnoteReference w:id="32"/>
      </w:r>
      <w:r w:rsidR="004D508E" w:rsidRPr="00186021">
        <w:rPr>
          <w:rFonts w:ascii="Cambria" w:hAnsi="Cambria"/>
          <w:sz w:val="22"/>
          <w:szCs w:val="22"/>
        </w:rPr>
        <w:t xml:space="preserve"> </w:t>
      </w:r>
      <w:r w:rsidR="00FB34EF" w:rsidRPr="00186021">
        <w:rPr>
          <w:rFonts w:ascii="Cambria" w:hAnsi="Cambria"/>
          <w:sz w:val="22"/>
          <w:szCs w:val="22"/>
        </w:rPr>
        <w:t xml:space="preserve">It </w:t>
      </w:r>
      <w:r w:rsidR="00E85347" w:rsidRPr="00186021">
        <w:rPr>
          <w:rFonts w:ascii="Cambria" w:hAnsi="Cambria"/>
          <w:sz w:val="22"/>
          <w:szCs w:val="22"/>
        </w:rPr>
        <w:t>should</w:t>
      </w:r>
      <w:r w:rsidR="00FB34EF" w:rsidRPr="00186021">
        <w:rPr>
          <w:rFonts w:ascii="Cambria" w:hAnsi="Cambria"/>
          <w:sz w:val="22"/>
          <w:szCs w:val="22"/>
        </w:rPr>
        <w:t xml:space="preserve"> be noted that Cooper seem</w:t>
      </w:r>
      <w:r w:rsidR="00E85347" w:rsidRPr="00186021">
        <w:rPr>
          <w:rFonts w:ascii="Cambria" w:hAnsi="Cambria"/>
          <w:sz w:val="22"/>
          <w:szCs w:val="22"/>
        </w:rPr>
        <w:t>ed</w:t>
      </w:r>
      <w:r w:rsidR="00FB34EF" w:rsidRPr="00186021">
        <w:rPr>
          <w:rFonts w:ascii="Cambria" w:hAnsi="Cambria"/>
          <w:sz w:val="22"/>
          <w:szCs w:val="22"/>
        </w:rPr>
        <w:t xml:space="preserve"> to be using </w:t>
      </w:r>
      <w:r w:rsidR="00E85347" w:rsidRPr="00186021">
        <w:rPr>
          <w:rFonts w:ascii="Cambria" w:hAnsi="Cambria"/>
          <w:sz w:val="22"/>
          <w:szCs w:val="22"/>
        </w:rPr>
        <w:t xml:space="preserve">the more modern definition of </w:t>
      </w:r>
      <w:r w:rsidR="00FB34EF" w:rsidRPr="00186021">
        <w:rPr>
          <w:rFonts w:ascii="Cambria" w:hAnsi="Cambria"/>
          <w:sz w:val="22"/>
          <w:szCs w:val="22"/>
        </w:rPr>
        <w:t>‘abduction</w:t>
      </w:r>
      <w:r w:rsidR="00E85347" w:rsidRPr="00186021">
        <w:rPr>
          <w:rFonts w:ascii="Cambria" w:hAnsi="Cambria"/>
          <w:sz w:val="22"/>
          <w:szCs w:val="22"/>
        </w:rPr>
        <w:t>’ here.</w:t>
      </w:r>
      <w:r w:rsidR="00FB34EF" w:rsidRPr="00186021">
        <w:rPr>
          <w:rFonts w:ascii="Cambria" w:hAnsi="Cambria"/>
          <w:sz w:val="22"/>
          <w:szCs w:val="22"/>
        </w:rPr>
        <w:t xml:space="preserve"> </w:t>
      </w:r>
      <w:r w:rsidR="00E85347" w:rsidRPr="00186021">
        <w:rPr>
          <w:rFonts w:ascii="Cambria" w:hAnsi="Cambria"/>
          <w:sz w:val="22"/>
          <w:szCs w:val="22"/>
        </w:rPr>
        <w:t>He argued t</w:t>
      </w:r>
      <w:r w:rsidR="00FB34EF" w:rsidRPr="00186021">
        <w:rPr>
          <w:rFonts w:ascii="Cambria" w:hAnsi="Cambria"/>
          <w:sz w:val="22"/>
          <w:szCs w:val="22"/>
        </w:rPr>
        <w:t xml:space="preserve">hat </w:t>
      </w:r>
      <w:r w:rsidR="00E85347" w:rsidRPr="00186021">
        <w:rPr>
          <w:rFonts w:ascii="Cambria" w:hAnsi="Cambria"/>
          <w:sz w:val="22"/>
          <w:szCs w:val="22"/>
        </w:rPr>
        <w:t>Galen</w:t>
      </w:r>
      <w:r w:rsidR="00247076" w:rsidRPr="00186021">
        <w:rPr>
          <w:rFonts w:ascii="Cambria" w:hAnsi="Cambria"/>
          <w:sz w:val="22"/>
          <w:szCs w:val="22"/>
        </w:rPr>
        <w:t xml:space="preserve"> used astrology as an explanatory framework in ‘Critical Days’ because compatibility with an extant epistemological substrate would help his</w:t>
      </w:r>
      <w:r w:rsidR="00FB34EF" w:rsidRPr="00186021">
        <w:rPr>
          <w:rFonts w:ascii="Cambria" w:hAnsi="Cambria"/>
          <w:sz w:val="22"/>
          <w:szCs w:val="22"/>
        </w:rPr>
        <w:t xml:space="preserve"> audience </w:t>
      </w:r>
      <w:r w:rsidR="00247076" w:rsidRPr="00186021">
        <w:rPr>
          <w:rFonts w:ascii="Cambria" w:hAnsi="Cambria"/>
          <w:sz w:val="22"/>
          <w:szCs w:val="22"/>
        </w:rPr>
        <w:t>accept his medical theory</w:t>
      </w:r>
      <w:r w:rsidR="00E85347" w:rsidRPr="00186021">
        <w:rPr>
          <w:rFonts w:ascii="Cambria" w:hAnsi="Cambria"/>
          <w:sz w:val="22"/>
          <w:szCs w:val="22"/>
        </w:rPr>
        <w:t>.</w:t>
      </w:r>
      <w:r w:rsidR="00247076" w:rsidRPr="00186021">
        <w:rPr>
          <w:rStyle w:val="FootnoteReference"/>
          <w:rFonts w:ascii="Cambria" w:hAnsi="Cambria"/>
          <w:sz w:val="22"/>
          <w:szCs w:val="22"/>
        </w:rPr>
        <w:footnoteReference w:id="33"/>
      </w:r>
      <w:r w:rsidR="00E85347" w:rsidRPr="00186021">
        <w:rPr>
          <w:rFonts w:ascii="Cambria" w:hAnsi="Cambria"/>
          <w:sz w:val="22"/>
          <w:szCs w:val="22"/>
        </w:rPr>
        <w:t xml:space="preserve"> </w:t>
      </w:r>
      <w:r w:rsidR="00247076" w:rsidRPr="00186021">
        <w:rPr>
          <w:rFonts w:ascii="Cambria" w:hAnsi="Cambria"/>
          <w:sz w:val="22"/>
          <w:szCs w:val="22"/>
        </w:rPr>
        <w:t>As Cooper assert</w:t>
      </w:r>
      <w:r w:rsidR="002977DF" w:rsidRPr="00186021">
        <w:rPr>
          <w:rFonts w:ascii="Cambria" w:hAnsi="Cambria"/>
          <w:sz w:val="22"/>
          <w:szCs w:val="22"/>
        </w:rPr>
        <w:t>ed</w:t>
      </w:r>
      <w:r w:rsidR="00247076" w:rsidRPr="00186021">
        <w:rPr>
          <w:rFonts w:ascii="Cambria" w:hAnsi="Cambria"/>
          <w:sz w:val="22"/>
          <w:szCs w:val="22"/>
        </w:rPr>
        <w:t xml:space="preserve"> </w:t>
      </w:r>
      <w:r w:rsidR="002977DF" w:rsidRPr="00186021">
        <w:rPr>
          <w:rFonts w:ascii="Cambria" w:hAnsi="Cambria"/>
          <w:sz w:val="22"/>
          <w:szCs w:val="22"/>
        </w:rPr>
        <w:t>that Galen’s crises and critical days had equally potent explanatory power even “within a paradigm that ignores celestial influences or metaphysical speculation completely,”</w:t>
      </w:r>
      <w:r w:rsidR="002977DF" w:rsidRPr="00186021">
        <w:rPr>
          <w:rStyle w:val="FootnoteReference"/>
          <w:rFonts w:ascii="Cambria" w:hAnsi="Cambria"/>
          <w:sz w:val="22"/>
          <w:szCs w:val="22"/>
        </w:rPr>
        <w:footnoteReference w:id="34"/>
      </w:r>
      <w:r w:rsidR="002977DF" w:rsidRPr="00186021">
        <w:rPr>
          <w:rFonts w:ascii="Cambria" w:hAnsi="Cambria"/>
          <w:sz w:val="22"/>
          <w:szCs w:val="22"/>
        </w:rPr>
        <w:t xml:space="preserve"> the reader should look beyond the historical definition of ‘abduction’ in this passage. Despite Cooper’s citation of Peirce,</w:t>
      </w:r>
      <w:r w:rsidR="002977DF" w:rsidRPr="00186021">
        <w:rPr>
          <w:rStyle w:val="FootnoteReference"/>
          <w:rFonts w:ascii="Cambria" w:hAnsi="Cambria"/>
          <w:sz w:val="22"/>
          <w:szCs w:val="22"/>
        </w:rPr>
        <w:footnoteReference w:id="35"/>
      </w:r>
      <w:r w:rsidR="002977DF" w:rsidRPr="00186021">
        <w:rPr>
          <w:rFonts w:ascii="Cambria" w:hAnsi="Cambria"/>
          <w:sz w:val="22"/>
          <w:szCs w:val="22"/>
        </w:rPr>
        <w:t xml:space="preserve"> he does not seem to have argued that Galen used abductive reasoning to generate </w:t>
      </w:r>
      <w:r w:rsidR="007C2D1E" w:rsidRPr="00186021">
        <w:rPr>
          <w:rFonts w:ascii="Cambria" w:hAnsi="Cambria"/>
          <w:sz w:val="22"/>
          <w:szCs w:val="22"/>
        </w:rPr>
        <w:t>an</w:t>
      </w:r>
      <w:r w:rsidR="002977DF" w:rsidRPr="00186021">
        <w:rPr>
          <w:rFonts w:ascii="Cambria" w:hAnsi="Cambria"/>
          <w:sz w:val="22"/>
          <w:szCs w:val="22"/>
        </w:rPr>
        <w:t xml:space="preserve"> astrological</w:t>
      </w:r>
      <w:r w:rsidR="007C2D1E" w:rsidRPr="00186021">
        <w:rPr>
          <w:rFonts w:ascii="Cambria" w:hAnsi="Cambria"/>
          <w:sz w:val="22"/>
          <w:szCs w:val="22"/>
        </w:rPr>
        <w:t>ly</w:t>
      </w:r>
      <w:r w:rsidR="002977DF" w:rsidRPr="00186021">
        <w:rPr>
          <w:rFonts w:ascii="Cambria" w:hAnsi="Cambria"/>
          <w:sz w:val="22"/>
          <w:szCs w:val="22"/>
        </w:rPr>
        <w:t xml:space="preserve"> </w:t>
      </w:r>
      <w:r w:rsidR="007C2D1E" w:rsidRPr="00186021">
        <w:rPr>
          <w:rFonts w:ascii="Cambria" w:hAnsi="Cambria"/>
          <w:sz w:val="22"/>
          <w:szCs w:val="22"/>
        </w:rPr>
        <w:t xml:space="preserve">causal </w:t>
      </w:r>
      <w:r w:rsidR="002977DF" w:rsidRPr="00186021">
        <w:rPr>
          <w:rFonts w:ascii="Cambria" w:hAnsi="Cambria"/>
          <w:sz w:val="22"/>
          <w:szCs w:val="22"/>
        </w:rPr>
        <w:t>hypothesis.</w:t>
      </w:r>
      <w:r w:rsidR="002977DF" w:rsidRPr="00186021">
        <w:rPr>
          <w:rStyle w:val="FootnoteReference"/>
          <w:rFonts w:ascii="Cambria" w:hAnsi="Cambria"/>
          <w:sz w:val="22"/>
          <w:szCs w:val="22"/>
        </w:rPr>
        <w:footnoteReference w:id="36"/>
      </w:r>
      <w:r w:rsidR="002977DF" w:rsidRPr="00186021">
        <w:rPr>
          <w:rFonts w:ascii="Cambria" w:hAnsi="Cambria"/>
          <w:sz w:val="22"/>
          <w:szCs w:val="22"/>
        </w:rPr>
        <w:t xml:space="preserve"> </w:t>
      </w:r>
      <w:r w:rsidR="00715619" w:rsidRPr="00186021">
        <w:rPr>
          <w:rFonts w:ascii="Cambria" w:hAnsi="Cambria"/>
          <w:sz w:val="22"/>
          <w:szCs w:val="22"/>
        </w:rPr>
        <w:t xml:space="preserve">Cooper </w:t>
      </w:r>
      <w:r w:rsidR="000B7666" w:rsidRPr="00186021">
        <w:rPr>
          <w:rFonts w:ascii="Cambria" w:hAnsi="Cambria"/>
          <w:sz w:val="22"/>
          <w:szCs w:val="22"/>
        </w:rPr>
        <w:t xml:space="preserve">also </w:t>
      </w:r>
      <w:r w:rsidR="00715619" w:rsidRPr="00186021">
        <w:rPr>
          <w:rFonts w:ascii="Cambria" w:hAnsi="Cambria"/>
          <w:sz w:val="22"/>
          <w:szCs w:val="22"/>
        </w:rPr>
        <w:t>points out that Galen cite</w:t>
      </w:r>
      <w:r w:rsidR="000B7666" w:rsidRPr="00186021">
        <w:rPr>
          <w:rFonts w:ascii="Cambria" w:hAnsi="Cambria"/>
          <w:sz w:val="22"/>
          <w:szCs w:val="22"/>
        </w:rPr>
        <w:t>d</w:t>
      </w:r>
      <w:r w:rsidR="00715619" w:rsidRPr="00186021">
        <w:rPr>
          <w:rFonts w:ascii="Cambria" w:hAnsi="Cambria"/>
          <w:sz w:val="22"/>
          <w:szCs w:val="22"/>
        </w:rPr>
        <w:t xml:space="preserve"> </w:t>
      </w:r>
      <w:r w:rsidR="000B7666" w:rsidRPr="00186021">
        <w:rPr>
          <w:rFonts w:ascii="Cambria" w:hAnsi="Cambria"/>
          <w:sz w:val="22"/>
          <w:szCs w:val="22"/>
        </w:rPr>
        <w:t>‘the Phaenomena of Aratus of Soli.’</w:t>
      </w:r>
      <w:r w:rsidR="000B7666" w:rsidRPr="00186021">
        <w:rPr>
          <w:rStyle w:val="FootnoteReference"/>
          <w:rFonts w:ascii="Cambria" w:hAnsi="Cambria"/>
          <w:sz w:val="22"/>
          <w:szCs w:val="22"/>
        </w:rPr>
        <w:footnoteReference w:id="37"/>
      </w:r>
      <w:r w:rsidR="000B7666" w:rsidRPr="00186021">
        <w:rPr>
          <w:rFonts w:ascii="Cambria" w:hAnsi="Cambria"/>
          <w:sz w:val="22"/>
          <w:szCs w:val="22"/>
        </w:rPr>
        <w:t xml:space="preserve"> While this poem reflected the astronomical understanding </w:t>
      </w:r>
      <w:r w:rsidR="00E63E11" w:rsidRPr="00186021">
        <w:rPr>
          <w:rFonts w:ascii="Cambria" w:hAnsi="Cambria"/>
          <w:sz w:val="22"/>
          <w:szCs w:val="22"/>
        </w:rPr>
        <w:t>of Galen’s intended audience</w:t>
      </w:r>
      <w:r w:rsidRPr="00186021">
        <w:rPr>
          <w:rFonts w:ascii="Cambria" w:hAnsi="Cambria"/>
          <w:sz w:val="22"/>
          <w:szCs w:val="22"/>
        </w:rPr>
        <w:t>,</w:t>
      </w:r>
      <w:r w:rsidR="00E63E11" w:rsidRPr="00186021">
        <w:rPr>
          <w:rStyle w:val="FootnoteReference"/>
          <w:rFonts w:ascii="Cambria" w:hAnsi="Cambria"/>
          <w:sz w:val="22"/>
          <w:szCs w:val="22"/>
        </w:rPr>
        <w:footnoteReference w:id="38"/>
      </w:r>
      <w:r w:rsidR="00E63E11" w:rsidRPr="00186021">
        <w:rPr>
          <w:rFonts w:ascii="Cambria" w:hAnsi="Cambria"/>
          <w:sz w:val="22"/>
          <w:szCs w:val="22"/>
        </w:rPr>
        <w:t xml:space="preserve"> it did not </w:t>
      </w:r>
      <w:r w:rsidR="007C2D1E" w:rsidRPr="00186021">
        <w:rPr>
          <w:rFonts w:ascii="Cambria" w:hAnsi="Cambria"/>
          <w:sz w:val="22"/>
          <w:szCs w:val="22"/>
        </w:rPr>
        <w:t>include</w:t>
      </w:r>
      <w:r w:rsidR="00E63E11" w:rsidRPr="00186021">
        <w:rPr>
          <w:rFonts w:ascii="Cambria" w:hAnsi="Cambria"/>
          <w:sz w:val="22"/>
          <w:szCs w:val="22"/>
        </w:rPr>
        <w:t xml:space="preserve"> any of the technical </w:t>
      </w:r>
      <w:r w:rsidR="007C2D1E" w:rsidRPr="00186021">
        <w:rPr>
          <w:rFonts w:ascii="Cambria" w:hAnsi="Cambria"/>
          <w:sz w:val="22"/>
          <w:szCs w:val="22"/>
        </w:rPr>
        <w:t xml:space="preserve">matter </w:t>
      </w:r>
      <w:r w:rsidR="003B0E15" w:rsidRPr="00186021">
        <w:rPr>
          <w:rFonts w:ascii="Cambria" w:hAnsi="Cambria"/>
          <w:sz w:val="22"/>
          <w:szCs w:val="22"/>
        </w:rPr>
        <w:t>which</w:t>
      </w:r>
      <w:r w:rsidR="007C2D1E" w:rsidRPr="00186021">
        <w:rPr>
          <w:rFonts w:ascii="Cambria" w:hAnsi="Cambria"/>
          <w:sz w:val="22"/>
          <w:szCs w:val="22"/>
        </w:rPr>
        <w:t xml:space="preserve"> would have</w:t>
      </w:r>
      <w:r w:rsidR="00715619" w:rsidRPr="00186021">
        <w:rPr>
          <w:rFonts w:ascii="Cambria" w:hAnsi="Cambria"/>
          <w:sz w:val="22"/>
          <w:szCs w:val="22"/>
        </w:rPr>
        <w:t xml:space="preserve"> </w:t>
      </w:r>
      <w:r w:rsidR="003B0E15" w:rsidRPr="00186021">
        <w:rPr>
          <w:rFonts w:ascii="Cambria" w:hAnsi="Cambria"/>
          <w:sz w:val="22"/>
          <w:szCs w:val="22"/>
        </w:rPr>
        <w:t>detailed</w:t>
      </w:r>
      <w:r w:rsidR="00715619" w:rsidRPr="00186021">
        <w:rPr>
          <w:rFonts w:ascii="Cambria" w:hAnsi="Cambria"/>
          <w:sz w:val="22"/>
          <w:szCs w:val="22"/>
        </w:rPr>
        <w:t xml:space="preserve"> </w:t>
      </w:r>
      <w:r w:rsidR="003B0E15" w:rsidRPr="00186021">
        <w:rPr>
          <w:rFonts w:ascii="Cambria" w:hAnsi="Cambria"/>
          <w:sz w:val="22"/>
          <w:szCs w:val="22"/>
        </w:rPr>
        <w:t>the mechanisms</w:t>
      </w:r>
      <w:r w:rsidR="00715619" w:rsidRPr="00186021">
        <w:rPr>
          <w:rFonts w:ascii="Cambria" w:hAnsi="Cambria"/>
          <w:sz w:val="22"/>
          <w:szCs w:val="22"/>
        </w:rPr>
        <w:t xml:space="preserve"> of lunar influence over mundane matters.</w:t>
      </w:r>
      <w:r w:rsidR="00715619" w:rsidRPr="00186021">
        <w:rPr>
          <w:rStyle w:val="FootnoteReference"/>
          <w:rFonts w:ascii="Cambria" w:hAnsi="Cambria"/>
          <w:sz w:val="22"/>
          <w:szCs w:val="22"/>
        </w:rPr>
        <w:footnoteReference w:id="39"/>
      </w:r>
      <w:r w:rsidR="00715619" w:rsidRPr="00186021">
        <w:rPr>
          <w:rFonts w:ascii="Cambria" w:hAnsi="Cambria"/>
          <w:sz w:val="22"/>
          <w:szCs w:val="22"/>
        </w:rPr>
        <w:t xml:space="preserve"> </w:t>
      </w:r>
    </w:p>
    <w:p w14:paraId="5BAC023D" w14:textId="0A94275E" w:rsidR="004D508E" w:rsidRPr="00186021" w:rsidRDefault="004D508E" w:rsidP="005E0B95">
      <w:pPr>
        <w:ind w:firstLine="720"/>
        <w:rPr>
          <w:rFonts w:ascii="Cambria" w:hAnsi="Cambria"/>
          <w:sz w:val="22"/>
          <w:szCs w:val="22"/>
        </w:rPr>
      </w:pPr>
      <w:r w:rsidRPr="00186021">
        <w:rPr>
          <w:rFonts w:ascii="Cambria" w:hAnsi="Cambria"/>
          <w:sz w:val="22"/>
          <w:szCs w:val="22"/>
        </w:rPr>
        <w:t xml:space="preserve">In contrast, French </w:t>
      </w:r>
      <w:r w:rsidR="002873A1" w:rsidRPr="00186021">
        <w:rPr>
          <w:rFonts w:ascii="Cambria" w:hAnsi="Cambria"/>
          <w:sz w:val="22"/>
          <w:szCs w:val="22"/>
        </w:rPr>
        <w:t>asserted</w:t>
      </w:r>
      <w:r w:rsidRPr="00186021">
        <w:rPr>
          <w:rFonts w:ascii="Cambria" w:hAnsi="Cambria"/>
          <w:sz w:val="22"/>
          <w:szCs w:val="22"/>
        </w:rPr>
        <w:t xml:space="preserve"> that astrology was intrinsic to </w:t>
      </w:r>
      <w:r w:rsidR="002873A1" w:rsidRPr="00186021">
        <w:rPr>
          <w:rFonts w:ascii="Cambria" w:hAnsi="Cambria"/>
          <w:sz w:val="22"/>
          <w:szCs w:val="22"/>
        </w:rPr>
        <w:t>the transformation of medicine in late twelfth century England. It must be noted that this was argued as a component of French’s broader thesis</w:t>
      </w:r>
      <w:r w:rsidR="00AE4E49" w:rsidRPr="00186021">
        <w:rPr>
          <w:rFonts w:ascii="Cambria" w:hAnsi="Cambria"/>
          <w:sz w:val="22"/>
          <w:szCs w:val="22"/>
        </w:rPr>
        <w:t>:</w:t>
      </w:r>
      <w:r w:rsidR="002873A1" w:rsidRPr="00186021">
        <w:rPr>
          <w:rFonts w:ascii="Cambria" w:hAnsi="Cambria"/>
          <w:sz w:val="22"/>
          <w:szCs w:val="22"/>
        </w:rPr>
        <w:t xml:space="preserve"> that </w:t>
      </w:r>
      <w:r w:rsidR="00AE4E49" w:rsidRPr="00186021">
        <w:rPr>
          <w:rFonts w:ascii="Cambria" w:hAnsi="Cambria"/>
          <w:sz w:val="22"/>
          <w:szCs w:val="22"/>
        </w:rPr>
        <w:t>‘the early close relationship of medicine and astrology made its judicial form … of potential use to doctors’</w:t>
      </w:r>
      <w:r w:rsidR="00AE4E49" w:rsidRPr="00186021">
        <w:rPr>
          <w:rStyle w:val="FootnoteReference"/>
          <w:rFonts w:ascii="Cambria" w:hAnsi="Cambria"/>
          <w:sz w:val="22"/>
          <w:szCs w:val="22"/>
        </w:rPr>
        <w:footnoteReference w:id="40"/>
      </w:r>
      <w:r w:rsidR="00AE4E49" w:rsidRPr="00186021">
        <w:rPr>
          <w:rFonts w:ascii="Cambria" w:hAnsi="Cambria"/>
          <w:sz w:val="22"/>
          <w:szCs w:val="22"/>
        </w:rPr>
        <w:t xml:space="preserve"> and that </w:t>
      </w:r>
      <w:r w:rsidR="002873A1" w:rsidRPr="00186021">
        <w:rPr>
          <w:rFonts w:ascii="Cambria" w:hAnsi="Cambria"/>
          <w:sz w:val="22"/>
          <w:szCs w:val="22"/>
        </w:rPr>
        <w:t xml:space="preserve">Arabic material was imported to England with </w:t>
      </w:r>
      <w:r w:rsidR="00AE4E49" w:rsidRPr="00186021">
        <w:rPr>
          <w:rFonts w:ascii="Cambria" w:hAnsi="Cambria"/>
          <w:sz w:val="22"/>
          <w:szCs w:val="22"/>
        </w:rPr>
        <w:t>an</w:t>
      </w:r>
      <w:r w:rsidR="002873A1" w:rsidRPr="00186021">
        <w:rPr>
          <w:rFonts w:ascii="Cambria" w:hAnsi="Cambria"/>
          <w:sz w:val="22"/>
          <w:szCs w:val="22"/>
        </w:rPr>
        <w:t xml:space="preserve"> express interest in </w:t>
      </w:r>
      <w:r w:rsidR="00AE4E49" w:rsidRPr="00186021">
        <w:rPr>
          <w:rFonts w:ascii="Cambria" w:hAnsi="Cambria"/>
          <w:sz w:val="22"/>
          <w:szCs w:val="22"/>
        </w:rPr>
        <w:t xml:space="preserve">in the development of judicial astrology as an additional </w:t>
      </w:r>
      <w:r w:rsidR="00C96371" w:rsidRPr="00186021">
        <w:rPr>
          <w:rFonts w:ascii="Cambria" w:hAnsi="Cambria"/>
          <w:sz w:val="22"/>
          <w:szCs w:val="22"/>
        </w:rPr>
        <w:t>technique</w:t>
      </w:r>
      <w:r w:rsidR="00AE4E49" w:rsidRPr="00186021">
        <w:rPr>
          <w:rFonts w:ascii="Cambria" w:hAnsi="Cambria"/>
          <w:sz w:val="22"/>
          <w:szCs w:val="22"/>
        </w:rPr>
        <w:t xml:space="preserve"> for</w:t>
      </w:r>
      <w:r w:rsidR="002873A1" w:rsidRPr="00186021">
        <w:rPr>
          <w:rFonts w:ascii="Cambria" w:hAnsi="Cambria"/>
          <w:sz w:val="22"/>
          <w:szCs w:val="22"/>
        </w:rPr>
        <w:t xml:space="preserve"> foretell</w:t>
      </w:r>
      <w:r w:rsidR="00AE4E49" w:rsidRPr="00186021">
        <w:rPr>
          <w:rFonts w:ascii="Cambria" w:hAnsi="Cambria"/>
          <w:sz w:val="22"/>
          <w:szCs w:val="22"/>
        </w:rPr>
        <w:t>ing</w:t>
      </w:r>
      <w:r w:rsidR="002873A1" w:rsidRPr="00186021">
        <w:rPr>
          <w:rFonts w:ascii="Cambria" w:hAnsi="Cambria"/>
          <w:sz w:val="22"/>
          <w:szCs w:val="22"/>
        </w:rPr>
        <w:t xml:space="preserve"> the future.</w:t>
      </w:r>
      <w:r w:rsidR="002873A1" w:rsidRPr="00186021">
        <w:rPr>
          <w:rStyle w:val="FootnoteReference"/>
          <w:rFonts w:ascii="Cambria" w:hAnsi="Cambria"/>
          <w:sz w:val="22"/>
          <w:szCs w:val="22"/>
        </w:rPr>
        <w:footnoteReference w:id="41"/>
      </w:r>
      <w:r w:rsidR="003B0E15" w:rsidRPr="00186021">
        <w:rPr>
          <w:rFonts w:ascii="Cambria" w:hAnsi="Cambria"/>
          <w:sz w:val="22"/>
          <w:szCs w:val="22"/>
        </w:rPr>
        <w:t xml:space="preserve"> However, </w:t>
      </w:r>
      <w:r w:rsidR="00AE4E49" w:rsidRPr="00186021">
        <w:rPr>
          <w:rFonts w:ascii="Cambria" w:hAnsi="Cambria"/>
          <w:sz w:val="22"/>
          <w:szCs w:val="22"/>
        </w:rPr>
        <w:t xml:space="preserve">within the broader argument laid out in his paper, French asserted </w:t>
      </w:r>
      <w:r w:rsidR="003B0E15" w:rsidRPr="00186021">
        <w:rPr>
          <w:rFonts w:ascii="Cambria" w:hAnsi="Cambria"/>
          <w:sz w:val="22"/>
          <w:szCs w:val="22"/>
        </w:rPr>
        <w:t>that astrology increase</w:t>
      </w:r>
      <w:r w:rsidR="00443705" w:rsidRPr="00186021">
        <w:rPr>
          <w:rFonts w:ascii="Cambria" w:hAnsi="Cambria"/>
          <w:sz w:val="22"/>
          <w:szCs w:val="22"/>
        </w:rPr>
        <w:t xml:space="preserve">d the persuasive potency of </w:t>
      </w:r>
      <w:r w:rsidR="00AE4E49" w:rsidRPr="00186021">
        <w:rPr>
          <w:rFonts w:ascii="Cambria" w:hAnsi="Cambria"/>
          <w:sz w:val="22"/>
          <w:szCs w:val="22"/>
        </w:rPr>
        <w:t>his</w:t>
      </w:r>
      <w:r w:rsidR="00443705" w:rsidRPr="00186021">
        <w:rPr>
          <w:rFonts w:ascii="Cambria" w:hAnsi="Cambria"/>
          <w:sz w:val="22"/>
          <w:szCs w:val="22"/>
        </w:rPr>
        <w:t xml:space="preserve"> subjects’ doctrines, and that its inclusion in the</w:t>
      </w:r>
      <w:r w:rsidR="00AE4E49" w:rsidRPr="00186021">
        <w:rPr>
          <w:rFonts w:ascii="Cambria" w:hAnsi="Cambria"/>
          <w:sz w:val="22"/>
          <w:szCs w:val="22"/>
        </w:rPr>
        <w:t xml:space="preserve">ir documents </w:t>
      </w:r>
      <w:r w:rsidR="00443705" w:rsidRPr="00186021">
        <w:rPr>
          <w:rFonts w:ascii="Cambria" w:hAnsi="Cambria"/>
          <w:sz w:val="22"/>
          <w:szCs w:val="22"/>
        </w:rPr>
        <w:t xml:space="preserve">provided </w:t>
      </w:r>
      <w:r w:rsidR="00AE4E49" w:rsidRPr="00186021">
        <w:rPr>
          <w:rFonts w:ascii="Cambria" w:hAnsi="Cambria"/>
          <w:sz w:val="22"/>
          <w:szCs w:val="22"/>
        </w:rPr>
        <w:t>similar</w:t>
      </w:r>
      <w:r w:rsidR="00443705" w:rsidRPr="00186021">
        <w:rPr>
          <w:rFonts w:ascii="Cambria" w:hAnsi="Cambria"/>
          <w:sz w:val="22"/>
          <w:szCs w:val="22"/>
        </w:rPr>
        <w:t xml:space="preserve"> benefits for both Roger</w:t>
      </w:r>
      <w:r w:rsidR="00443705" w:rsidRPr="00186021">
        <w:rPr>
          <w:rStyle w:val="FootnoteReference"/>
          <w:rFonts w:ascii="Cambria" w:hAnsi="Cambria"/>
          <w:sz w:val="22"/>
          <w:szCs w:val="22"/>
        </w:rPr>
        <w:footnoteReference w:id="42"/>
      </w:r>
      <w:r w:rsidR="00443705" w:rsidRPr="00186021">
        <w:rPr>
          <w:rFonts w:ascii="Cambria" w:hAnsi="Cambria"/>
          <w:sz w:val="22"/>
          <w:szCs w:val="22"/>
        </w:rPr>
        <w:t xml:space="preserve"> and William</w:t>
      </w:r>
      <w:r w:rsidR="00443705" w:rsidRPr="00186021">
        <w:rPr>
          <w:rStyle w:val="FootnoteReference"/>
          <w:rFonts w:ascii="Cambria" w:hAnsi="Cambria"/>
          <w:sz w:val="22"/>
          <w:szCs w:val="22"/>
        </w:rPr>
        <w:footnoteReference w:id="43"/>
      </w:r>
      <w:r w:rsidR="00AE4E49" w:rsidRPr="00186021">
        <w:rPr>
          <w:rFonts w:ascii="Cambria" w:hAnsi="Cambria"/>
          <w:sz w:val="22"/>
          <w:szCs w:val="22"/>
        </w:rPr>
        <w:t xml:space="preserve"> as Cooper argued</w:t>
      </w:r>
      <w:r w:rsidR="00C96371" w:rsidRPr="00186021">
        <w:rPr>
          <w:rFonts w:ascii="Cambria" w:hAnsi="Cambria"/>
          <w:sz w:val="22"/>
          <w:szCs w:val="22"/>
        </w:rPr>
        <w:t xml:space="preserve"> was provided for Galen.</w:t>
      </w:r>
      <w:r w:rsidR="00443705" w:rsidRPr="00186021">
        <w:rPr>
          <w:rFonts w:ascii="Cambria" w:hAnsi="Cambria"/>
          <w:sz w:val="22"/>
          <w:szCs w:val="22"/>
        </w:rPr>
        <w:t xml:space="preserve"> </w:t>
      </w:r>
      <w:r w:rsidR="003B0E15" w:rsidRPr="00186021">
        <w:rPr>
          <w:rFonts w:ascii="Cambria" w:hAnsi="Cambria"/>
          <w:sz w:val="22"/>
          <w:szCs w:val="22"/>
        </w:rPr>
        <w:t>French asserts that within the time and place of Roger of Hereford (late twelfth century western borders of Norman England), schools in northern Europe ‘depended on the fame of a teacher.’</w:t>
      </w:r>
      <w:r w:rsidR="00E01C6C" w:rsidRPr="00186021">
        <w:rPr>
          <w:rStyle w:val="FootnoteReference"/>
          <w:rFonts w:ascii="Cambria" w:hAnsi="Cambria"/>
          <w:sz w:val="22"/>
          <w:szCs w:val="22"/>
        </w:rPr>
        <w:footnoteReference w:id="44"/>
      </w:r>
      <w:r w:rsidR="003B0E15" w:rsidRPr="00186021">
        <w:rPr>
          <w:rFonts w:ascii="Cambria" w:hAnsi="Cambria"/>
          <w:sz w:val="22"/>
          <w:szCs w:val="22"/>
        </w:rPr>
        <w:t xml:space="preserve"> </w:t>
      </w:r>
      <w:r w:rsidR="00E01C6C" w:rsidRPr="00186021">
        <w:rPr>
          <w:rFonts w:ascii="Cambria" w:hAnsi="Cambria"/>
          <w:sz w:val="22"/>
          <w:szCs w:val="22"/>
        </w:rPr>
        <w:t>He also assert</w:t>
      </w:r>
      <w:r w:rsidR="000538B1" w:rsidRPr="00186021">
        <w:rPr>
          <w:rFonts w:ascii="Cambria" w:hAnsi="Cambria"/>
          <w:sz w:val="22"/>
          <w:szCs w:val="22"/>
        </w:rPr>
        <w:t>ed</w:t>
      </w:r>
      <w:r w:rsidR="00E01C6C" w:rsidRPr="00186021">
        <w:rPr>
          <w:rFonts w:ascii="Cambria" w:hAnsi="Cambria"/>
          <w:sz w:val="22"/>
          <w:szCs w:val="22"/>
        </w:rPr>
        <w:t xml:space="preserve"> that </w:t>
      </w:r>
      <w:r w:rsidR="00E01C6C" w:rsidRPr="00186021">
        <w:rPr>
          <w:rFonts w:ascii="Cambria" w:hAnsi="Cambria"/>
          <w:i/>
          <w:iCs/>
          <w:sz w:val="22"/>
          <w:szCs w:val="22"/>
        </w:rPr>
        <w:t>Centiloquium</w:t>
      </w:r>
      <w:r w:rsidR="00E01C6C" w:rsidRPr="00186021">
        <w:rPr>
          <w:rFonts w:ascii="Cambria" w:hAnsi="Cambria"/>
          <w:sz w:val="22"/>
          <w:szCs w:val="22"/>
        </w:rPr>
        <w:t xml:space="preserve"> was ‘seen as directly useful by the prognosticating doctor of the Middle Ages’</w:t>
      </w:r>
      <w:r w:rsidR="00E01C6C" w:rsidRPr="00186021">
        <w:rPr>
          <w:rStyle w:val="FootnoteReference"/>
          <w:rFonts w:ascii="Cambria" w:hAnsi="Cambria"/>
          <w:sz w:val="22"/>
          <w:szCs w:val="22"/>
        </w:rPr>
        <w:footnoteReference w:id="45"/>
      </w:r>
      <w:r w:rsidR="00E01C6C" w:rsidRPr="00186021">
        <w:rPr>
          <w:rFonts w:ascii="Cambria" w:hAnsi="Cambria"/>
          <w:sz w:val="22"/>
          <w:szCs w:val="22"/>
        </w:rPr>
        <w:t xml:space="preserve"> though no evidence </w:t>
      </w:r>
      <w:r w:rsidR="000538B1" w:rsidRPr="00186021">
        <w:rPr>
          <w:rFonts w:ascii="Cambria" w:hAnsi="Cambria"/>
          <w:sz w:val="22"/>
          <w:szCs w:val="22"/>
        </w:rPr>
        <w:t>was</w:t>
      </w:r>
      <w:r w:rsidR="00E01C6C" w:rsidRPr="00186021">
        <w:rPr>
          <w:rFonts w:ascii="Cambria" w:hAnsi="Cambria"/>
          <w:sz w:val="22"/>
          <w:szCs w:val="22"/>
        </w:rPr>
        <w:t xml:space="preserve"> provided for this statement. </w:t>
      </w:r>
      <w:r w:rsidR="000538B1" w:rsidRPr="00186021">
        <w:rPr>
          <w:rFonts w:ascii="Cambria" w:hAnsi="Cambria"/>
          <w:sz w:val="22"/>
          <w:szCs w:val="22"/>
        </w:rPr>
        <w:t xml:space="preserve">French later, while explaining a poem written about Roger of Hereford’s school, added that </w:t>
      </w:r>
      <w:r w:rsidR="00983665" w:rsidRPr="00186021">
        <w:rPr>
          <w:rFonts w:ascii="Cambria" w:hAnsi="Cambria"/>
          <w:sz w:val="22"/>
          <w:szCs w:val="22"/>
        </w:rPr>
        <w:t>significant portions of the poem were devoted to astrology and geomancy, and suggested that this provide</w:t>
      </w:r>
      <w:r w:rsidR="007E7920" w:rsidRPr="00186021">
        <w:rPr>
          <w:rFonts w:ascii="Cambria" w:hAnsi="Cambria"/>
          <w:sz w:val="22"/>
          <w:szCs w:val="22"/>
        </w:rPr>
        <w:t>d</w:t>
      </w:r>
      <w:r w:rsidR="00983665" w:rsidRPr="00186021">
        <w:rPr>
          <w:rFonts w:ascii="Cambria" w:hAnsi="Cambria"/>
          <w:sz w:val="22"/>
          <w:szCs w:val="22"/>
        </w:rPr>
        <w:t xml:space="preserve"> evidence that practices within this epistemological framework would be attractive.</w:t>
      </w:r>
      <w:r w:rsidR="00983665" w:rsidRPr="00186021">
        <w:rPr>
          <w:rStyle w:val="FootnoteReference"/>
          <w:rFonts w:ascii="Cambria" w:hAnsi="Cambria"/>
          <w:sz w:val="22"/>
          <w:szCs w:val="22"/>
        </w:rPr>
        <w:footnoteReference w:id="46"/>
      </w:r>
      <w:r w:rsidR="00983665" w:rsidRPr="00186021">
        <w:rPr>
          <w:rFonts w:ascii="Cambria" w:hAnsi="Cambria"/>
          <w:sz w:val="22"/>
          <w:szCs w:val="22"/>
        </w:rPr>
        <w:t xml:space="preserve"> French briefly add</w:t>
      </w:r>
      <w:r w:rsidR="00427391" w:rsidRPr="00186021">
        <w:rPr>
          <w:rFonts w:ascii="Cambria" w:hAnsi="Cambria"/>
          <w:sz w:val="22"/>
          <w:szCs w:val="22"/>
        </w:rPr>
        <w:t>ed</w:t>
      </w:r>
      <w:r w:rsidR="00983665" w:rsidRPr="00186021">
        <w:rPr>
          <w:rFonts w:ascii="Cambria" w:hAnsi="Cambria"/>
          <w:sz w:val="22"/>
          <w:szCs w:val="22"/>
        </w:rPr>
        <w:t xml:space="preserve"> that predicting the future was also of royal interest</w:t>
      </w:r>
      <w:r w:rsidR="00427391" w:rsidRPr="00186021">
        <w:rPr>
          <w:rFonts w:ascii="Cambria" w:hAnsi="Cambria"/>
          <w:sz w:val="22"/>
          <w:szCs w:val="22"/>
        </w:rPr>
        <w:t>, which suggested that astrology was held in favor by political authority as well.</w:t>
      </w:r>
      <w:r w:rsidR="00427391" w:rsidRPr="00186021">
        <w:rPr>
          <w:rStyle w:val="FootnoteReference"/>
          <w:rFonts w:ascii="Cambria" w:hAnsi="Cambria"/>
          <w:sz w:val="22"/>
          <w:szCs w:val="22"/>
        </w:rPr>
        <w:footnoteReference w:id="47"/>
      </w:r>
      <w:r w:rsidR="00427391" w:rsidRPr="00186021">
        <w:rPr>
          <w:rFonts w:ascii="Cambria" w:hAnsi="Cambria"/>
          <w:sz w:val="22"/>
          <w:szCs w:val="22"/>
        </w:rPr>
        <w:t xml:space="preserve"> French made explicit his assertion of what made astrology compelling when he discussed why Roger and Roger’s readers were interested in the topic. French said that they were interested in astrology ‘to be able to predict the future.’</w:t>
      </w:r>
      <w:r w:rsidR="00427391" w:rsidRPr="00186021">
        <w:rPr>
          <w:rStyle w:val="FootnoteReference"/>
          <w:rFonts w:ascii="Cambria" w:hAnsi="Cambria"/>
          <w:sz w:val="22"/>
          <w:szCs w:val="22"/>
        </w:rPr>
        <w:footnoteReference w:id="48"/>
      </w:r>
      <w:r w:rsidR="00427391" w:rsidRPr="00186021">
        <w:rPr>
          <w:rFonts w:ascii="Cambria" w:hAnsi="Cambria"/>
          <w:sz w:val="22"/>
          <w:szCs w:val="22"/>
        </w:rPr>
        <w:t xml:space="preserve"> </w:t>
      </w:r>
      <w:r w:rsidR="00DA16AD" w:rsidRPr="00186021">
        <w:rPr>
          <w:rFonts w:ascii="Cambria" w:hAnsi="Cambria"/>
          <w:sz w:val="22"/>
          <w:szCs w:val="22"/>
        </w:rPr>
        <w:t xml:space="preserve">Once again, French cited Roger’s work in Latin directly </w:t>
      </w:r>
      <w:r w:rsidR="00427391" w:rsidRPr="00186021">
        <w:rPr>
          <w:rFonts w:ascii="Cambria" w:hAnsi="Cambria"/>
          <w:sz w:val="22"/>
          <w:szCs w:val="22"/>
        </w:rPr>
        <w:t>to explain that astrology</w:t>
      </w:r>
      <w:r w:rsidR="00276F2A" w:rsidRPr="00186021">
        <w:rPr>
          <w:rFonts w:ascii="Cambria" w:hAnsi="Cambria"/>
          <w:sz w:val="22"/>
          <w:szCs w:val="22"/>
        </w:rPr>
        <w:t xml:space="preserve">, as it provided the practitioner with knowledge of the future, </w:t>
      </w:r>
      <w:r w:rsidR="00276F2A" w:rsidRPr="00186021">
        <w:rPr>
          <w:rFonts w:ascii="Cambria" w:hAnsi="Cambria"/>
          <w:sz w:val="22"/>
          <w:szCs w:val="22"/>
        </w:rPr>
        <w:lastRenderedPageBreak/>
        <w:t>elevated one above those who did not have such knowledge</w:t>
      </w:r>
      <w:r w:rsidR="00DA16AD" w:rsidRPr="00186021">
        <w:rPr>
          <w:rFonts w:ascii="Cambria" w:hAnsi="Cambria"/>
          <w:sz w:val="22"/>
          <w:szCs w:val="22"/>
        </w:rPr>
        <w:t>; it</w:t>
      </w:r>
      <w:r w:rsidR="00276F2A" w:rsidRPr="00186021">
        <w:rPr>
          <w:rFonts w:ascii="Cambria" w:hAnsi="Cambria"/>
          <w:sz w:val="22"/>
          <w:szCs w:val="22"/>
        </w:rPr>
        <w:t xml:space="preserve"> gave such a person power over others.</w:t>
      </w:r>
      <w:r w:rsidR="00B260CD" w:rsidRPr="00186021">
        <w:rPr>
          <w:rStyle w:val="FootnoteReference"/>
          <w:rFonts w:ascii="Cambria" w:hAnsi="Cambria"/>
          <w:sz w:val="22"/>
          <w:szCs w:val="22"/>
        </w:rPr>
        <w:footnoteReference w:id="49"/>
      </w:r>
      <w:r w:rsidR="00B260CD" w:rsidRPr="00186021">
        <w:rPr>
          <w:rFonts w:ascii="Cambria" w:hAnsi="Cambria"/>
          <w:sz w:val="22"/>
          <w:szCs w:val="22"/>
        </w:rPr>
        <w:t xml:space="preserve"> Toward the end of his paper, French </w:t>
      </w:r>
      <w:r w:rsidR="00D44912" w:rsidRPr="00186021">
        <w:rPr>
          <w:rFonts w:ascii="Cambria" w:hAnsi="Cambria"/>
          <w:sz w:val="22"/>
          <w:szCs w:val="22"/>
        </w:rPr>
        <w:t>turned to his second subject: William of England. At the outset, French directly asserts that the marketing potential of adding astrology to uroscopy would have been considered a powerful benefit to William an</w:t>
      </w:r>
      <w:r w:rsidR="00DA16AD" w:rsidRPr="00186021">
        <w:rPr>
          <w:rFonts w:ascii="Cambria" w:hAnsi="Cambria"/>
          <w:sz w:val="22"/>
          <w:szCs w:val="22"/>
        </w:rPr>
        <w:t>d</w:t>
      </w:r>
      <w:r w:rsidR="00D44912" w:rsidRPr="00186021">
        <w:rPr>
          <w:rFonts w:ascii="Cambria" w:hAnsi="Cambria"/>
          <w:sz w:val="22"/>
          <w:szCs w:val="22"/>
        </w:rPr>
        <w:t xml:space="preserve"> ‘the Italian masters.’</w:t>
      </w:r>
      <w:r w:rsidR="00D44912" w:rsidRPr="00186021">
        <w:rPr>
          <w:rStyle w:val="FootnoteReference"/>
          <w:rFonts w:ascii="Cambria" w:hAnsi="Cambria"/>
          <w:sz w:val="22"/>
          <w:szCs w:val="22"/>
        </w:rPr>
        <w:footnoteReference w:id="50"/>
      </w:r>
      <w:r w:rsidR="00DA16AD" w:rsidRPr="00186021">
        <w:rPr>
          <w:rFonts w:ascii="Cambria" w:hAnsi="Cambria"/>
          <w:sz w:val="22"/>
          <w:szCs w:val="22"/>
        </w:rPr>
        <w:t xml:space="preserve"> French continued, </w:t>
      </w:r>
      <w:r w:rsidR="00057306" w:rsidRPr="00186021">
        <w:rPr>
          <w:rFonts w:ascii="Cambria" w:hAnsi="Cambria"/>
          <w:sz w:val="22"/>
          <w:szCs w:val="22"/>
        </w:rPr>
        <w:t>citing William’s work in Latin</w:t>
      </w:r>
      <w:r w:rsidR="007E7920" w:rsidRPr="00186021">
        <w:rPr>
          <w:rFonts w:ascii="Cambria" w:hAnsi="Cambria"/>
          <w:sz w:val="22"/>
          <w:szCs w:val="22"/>
        </w:rPr>
        <w:t>,</w:t>
      </w:r>
      <w:r w:rsidR="00057306" w:rsidRPr="00186021">
        <w:rPr>
          <w:rFonts w:ascii="Cambria" w:hAnsi="Cambria"/>
          <w:sz w:val="22"/>
          <w:szCs w:val="22"/>
        </w:rPr>
        <w:t xml:space="preserve"> to lay out </w:t>
      </w:r>
      <w:r w:rsidR="00DA16AD" w:rsidRPr="00186021">
        <w:rPr>
          <w:rFonts w:ascii="Cambria" w:hAnsi="Cambria"/>
          <w:sz w:val="22"/>
          <w:szCs w:val="22"/>
        </w:rPr>
        <w:t>William</w:t>
      </w:r>
      <w:r w:rsidR="00057306" w:rsidRPr="00186021">
        <w:rPr>
          <w:rFonts w:ascii="Cambria" w:hAnsi="Cambria"/>
          <w:sz w:val="22"/>
          <w:szCs w:val="22"/>
        </w:rPr>
        <w:t>’s</w:t>
      </w:r>
      <w:r w:rsidR="00DA16AD" w:rsidRPr="00186021">
        <w:rPr>
          <w:rFonts w:ascii="Cambria" w:hAnsi="Cambria"/>
          <w:sz w:val="22"/>
          <w:szCs w:val="22"/>
        </w:rPr>
        <w:t xml:space="preserve"> claim</w:t>
      </w:r>
      <w:r w:rsidR="00057306" w:rsidRPr="00186021">
        <w:rPr>
          <w:rFonts w:ascii="Cambria" w:hAnsi="Cambria"/>
          <w:sz w:val="22"/>
          <w:szCs w:val="22"/>
        </w:rPr>
        <w:t xml:space="preserve"> that</w:t>
      </w:r>
      <w:r w:rsidR="00DA16AD" w:rsidRPr="00186021">
        <w:rPr>
          <w:rFonts w:ascii="Cambria" w:hAnsi="Cambria"/>
          <w:sz w:val="22"/>
          <w:szCs w:val="22"/>
        </w:rPr>
        <w:t xml:space="preserve"> astrological medicine </w:t>
      </w:r>
      <w:r w:rsidR="00057306" w:rsidRPr="00186021">
        <w:rPr>
          <w:rFonts w:ascii="Cambria" w:hAnsi="Cambria"/>
          <w:sz w:val="22"/>
          <w:szCs w:val="22"/>
        </w:rPr>
        <w:t>was the</w:t>
      </w:r>
      <w:r w:rsidR="00DA16AD" w:rsidRPr="00186021">
        <w:rPr>
          <w:rFonts w:ascii="Cambria" w:hAnsi="Cambria"/>
          <w:sz w:val="22"/>
          <w:szCs w:val="22"/>
        </w:rPr>
        <w:t xml:space="preserve"> higher form of study</w:t>
      </w:r>
      <w:r w:rsidR="00057306" w:rsidRPr="00186021">
        <w:rPr>
          <w:rFonts w:ascii="Cambria" w:hAnsi="Cambria"/>
          <w:sz w:val="22"/>
          <w:szCs w:val="22"/>
        </w:rPr>
        <w:t>,</w:t>
      </w:r>
      <w:r w:rsidR="00DA16AD" w:rsidRPr="00186021">
        <w:rPr>
          <w:rFonts w:ascii="Cambria" w:hAnsi="Cambria"/>
          <w:sz w:val="22"/>
          <w:szCs w:val="22"/>
        </w:rPr>
        <w:t xml:space="preserve"> as it was closer to perfect universals rather than the imperfect material particulars studi</w:t>
      </w:r>
      <w:r w:rsidR="00057306" w:rsidRPr="00186021">
        <w:rPr>
          <w:rFonts w:ascii="Cambria" w:hAnsi="Cambria"/>
          <w:sz w:val="22"/>
          <w:szCs w:val="22"/>
        </w:rPr>
        <w:t>ed by ordinary doctors.</w:t>
      </w:r>
      <w:r w:rsidR="00057306" w:rsidRPr="00186021">
        <w:rPr>
          <w:rStyle w:val="FootnoteReference"/>
          <w:rFonts w:ascii="Cambria" w:hAnsi="Cambria"/>
          <w:sz w:val="22"/>
          <w:szCs w:val="22"/>
        </w:rPr>
        <w:footnoteReference w:id="51"/>
      </w:r>
      <w:r w:rsidR="00057306" w:rsidRPr="00186021">
        <w:rPr>
          <w:rFonts w:ascii="Cambria" w:hAnsi="Cambria"/>
          <w:sz w:val="22"/>
          <w:szCs w:val="22"/>
        </w:rPr>
        <w:t xml:space="preserve"> Finally, French notes that William, at least, garners strength for his arguments by using </w:t>
      </w:r>
      <w:r w:rsidR="007E7920" w:rsidRPr="00186021">
        <w:rPr>
          <w:rFonts w:ascii="Cambria" w:hAnsi="Cambria"/>
          <w:sz w:val="22"/>
          <w:szCs w:val="22"/>
        </w:rPr>
        <w:t xml:space="preserve">Ptolemy’s </w:t>
      </w:r>
      <w:r w:rsidR="00057306" w:rsidRPr="00186021">
        <w:rPr>
          <w:rFonts w:ascii="Cambria" w:hAnsi="Cambria"/>
          <w:sz w:val="22"/>
          <w:szCs w:val="22"/>
        </w:rPr>
        <w:t xml:space="preserve">astrological work </w:t>
      </w:r>
      <w:r w:rsidR="00057306" w:rsidRPr="00186021">
        <w:rPr>
          <w:rFonts w:ascii="Cambria" w:hAnsi="Cambria"/>
          <w:i/>
          <w:iCs/>
          <w:sz w:val="22"/>
          <w:szCs w:val="22"/>
        </w:rPr>
        <w:t>Quadripartitum</w:t>
      </w:r>
      <w:r w:rsidR="00057306" w:rsidRPr="00186021">
        <w:rPr>
          <w:rFonts w:ascii="Cambria" w:hAnsi="Cambria"/>
          <w:sz w:val="22"/>
          <w:szCs w:val="22"/>
        </w:rPr>
        <w:t xml:space="preserve"> and </w:t>
      </w:r>
      <w:r w:rsidR="00057306" w:rsidRPr="00186021">
        <w:rPr>
          <w:rFonts w:ascii="Cambria" w:hAnsi="Cambria"/>
          <w:i/>
          <w:iCs/>
          <w:sz w:val="22"/>
          <w:szCs w:val="22"/>
        </w:rPr>
        <w:t>Centiloquium</w:t>
      </w:r>
      <w:r w:rsidR="007E7920" w:rsidRPr="00186021">
        <w:rPr>
          <w:rFonts w:ascii="Cambria" w:hAnsi="Cambria"/>
          <w:sz w:val="22"/>
          <w:szCs w:val="22"/>
        </w:rPr>
        <w:t xml:space="preserve"> </w:t>
      </w:r>
      <w:r w:rsidR="00057306" w:rsidRPr="00186021">
        <w:rPr>
          <w:rFonts w:ascii="Cambria" w:hAnsi="Cambria"/>
          <w:sz w:val="22"/>
          <w:szCs w:val="22"/>
        </w:rPr>
        <w:t>(which was believed to be authored by Ptolemy at the time), as well as sources of astrological knowledge from the Arabic world: Māshā’allāh, Abū Ma`shar, and Al-Qabisi.</w:t>
      </w:r>
      <w:r w:rsidR="00057306" w:rsidRPr="00186021">
        <w:rPr>
          <w:rStyle w:val="FootnoteReference"/>
          <w:rFonts w:ascii="Cambria" w:hAnsi="Cambria"/>
          <w:sz w:val="22"/>
          <w:szCs w:val="22"/>
        </w:rPr>
        <w:footnoteReference w:id="52"/>
      </w:r>
    </w:p>
    <w:p w14:paraId="33FD9A56" w14:textId="77777777" w:rsidR="00C45469" w:rsidRPr="00186021" w:rsidRDefault="00C45469" w:rsidP="00625795">
      <w:pPr>
        <w:rPr>
          <w:rFonts w:ascii="Cambria" w:hAnsi="Cambria"/>
          <w:sz w:val="22"/>
          <w:szCs w:val="22"/>
        </w:rPr>
      </w:pPr>
    </w:p>
    <w:p w14:paraId="73F3B844" w14:textId="30058871" w:rsidR="00AB52AF" w:rsidRPr="00186021" w:rsidRDefault="00057306" w:rsidP="00625795">
      <w:pPr>
        <w:rPr>
          <w:rFonts w:ascii="Cambria" w:hAnsi="Cambria"/>
          <w:sz w:val="22"/>
          <w:szCs w:val="22"/>
        </w:rPr>
      </w:pPr>
      <w:r w:rsidRPr="00186021">
        <w:rPr>
          <w:rFonts w:ascii="Cambria" w:hAnsi="Cambria"/>
          <w:sz w:val="22"/>
          <w:szCs w:val="22"/>
        </w:rPr>
        <w:t>Conclusion</w:t>
      </w:r>
    </w:p>
    <w:p w14:paraId="21E672B6" w14:textId="77777777" w:rsidR="00057306" w:rsidRPr="00186021" w:rsidRDefault="00057306" w:rsidP="00625795">
      <w:pPr>
        <w:rPr>
          <w:rFonts w:ascii="Cambria" w:hAnsi="Cambria"/>
          <w:sz w:val="22"/>
          <w:szCs w:val="22"/>
        </w:rPr>
      </w:pPr>
    </w:p>
    <w:p w14:paraId="6FCEE6A6" w14:textId="5FF01E85" w:rsidR="004B4CF2" w:rsidRPr="00186021" w:rsidRDefault="007E7920" w:rsidP="00977BEA">
      <w:pPr>
        <w:rPr>
          <w:rFonts w:ascii="Cambria" w:hAnsi="Cambria"/>
          <w:sz w:val="22"/>
          <w:szCs w:val="22"/>
        </w:rPr>
      </w:pPr>
      <w:r w:rsidRPr="00186021">
        <w:rPr>
          <w:rFonts w:ascii="Cambria" w:hAnsi="Cambria"/>
          <w:sz w:val="22"/>
          <w:szCs w:val="22"/>
        </w:rPr>
        <w:tab/>
        <w:t>This essay compared two JSTOR papers: Glen M. Cooper’s article ‘Galen and Astrology: A Mésalliance?’ and Roger French’s article ‘Foretelling the Future: Arabic Astrology and English Medicine in the Late Twelfth Century</w:t>
      </w:r>
      <w:r w:rsidR="000E04CF" w:rsidRPr="00186021">
        <w:rPr>
          <w:rFonts w:ascii="Cambria" w:hAnsi="Cambria"/>
          <w:sz w:val="22"/>
          <w:szCs w:val="22"/>
        </w:rPr>
        <w:t>.</w:t>
      </w:r>
      <w:r w:rsidRPr="00186021">
        <w:rPr>
          <w:rFonts w:ascii="Cambria" w:hAnsi="Cambria"/>
          <w:sz w:val="22"/>
          <w:szCs w:val="22"/>
        </w:rPr>
        <w:t>’</w:t>
      </w:r>
      <w:r w:rsidR="000E04CF" w:rsidRPr="00186021">
        <w:rPr>
          <w:rFonts w:ascii="Cambria" w:hAnsi="Cambria"/>
          <w:sz w:val="22"/>
          <w:szCs w:val="22"/>
        </w:rPr>
        <w:t xml:space="preserve"> Cooper and French seem to have approached their subjects from quite different perspectives. Cooper argued that Galen’s inclusion of astrology had no </w:t>
      </w:r>
      <w:r w:rsidR="00764237" w:rsidRPr="00186021">
        <w:rPr>
          <w:rFonts w:ascii="Cambria" w:hAnsi="Cambria"/>
          <w:sz w:val="22"/>
          <w:szCs w:val="22"/>
        </w:rPr>
        <w:t>consequential</w:t>
      </w:r>
      <w:r w:rsidR="000E04CF" w:rsidRPr="00186021">
        <w:rPr>
          <w:rFonts w:ascii="Cambria" w:hAnsi="Cambria"/>
          <w:sz w:val="22"/>
          <w:szCs w:val="22"/>
        </w:rPr>
        <w:t xml:space="preserve"> impact on his medical theory and was primarily for rhetorical</w:t>
      </w:r>
      <w:r w:rsidR="00617BAB" w:rsidRPr="00186021">
        <w:rPr>
          <w:rFonts w:ascii="Cambria" w:hAnsi="Cambria"/>
          <w:sz w:val="22"/>
          <w:szCs w:val="22"/>
        </w:rPr>
        <w:t xml:space="preserve"> effect</w:t>
      </w:r>
      <w:r w:rsidR="000E04CF" w:rsidRPr="00186021">
        <w:rPr>
          <w:rFonts w:ascii="Cambria" w:hAnsi="Cambria"/>
          <w:sz w:val="22"/>
          <w:szCs w:val="22"/>
        </w:rPr>
        <w:t xml:space="preserve">. French, on the other hand, argued that astrology was intrinsic to both Roger of Hereford’s and William of England’s medical theories. However, despite such disparate vantage points, this essay has shown that </w:t>
      </w:r>
      <w:r w:rsidR="00617BAB" w:rsidRPr="00186021">
        <w:rPr>
          <w:rFonts w:ascii="Cambria" w:hAnsi="Cambria"/>
          <w:sz w:val="22"/>
          <w:szCs w:val="22"/>
        </w:rPr>
        <w:t>these</w:t>
      </w:r>
      <w:r w:rsidR="000E04CF" w:rsidRPr="00186021">
        <w:rPr>
          <w:rFonts w:ascii="Cambria" w:hAnsi="Cambria"/>
          <w:sz w:val="22"/>
          <w:szCs w:val="22"/>
        </w:rPr>
        <w:t xml:space="preserve"> authors </w:t>
      </w:r>
      <w:r w:rsidR="00617BAB" w:rsidRPr="00186021">
        <w:rPr>
          <w:rFonts w:ascii="Cambria" w:hAnsi="Cambria"/>
          <w:sz w:val="22"/>
          <w:szCs w:val="22"/>
        </w:rPr>
        <w:t>aligned in the argument</w:t>
      </w:r>
      <w:r w:rsidR="000E04CF" w:rsidRPr="00186021">
        <w:rPr>
          <w:rFonts w:ascii="Cambria" w:hAnsi="Cambria"/>
          <w:sz w:val="22"/>
          <w:szCs w:val="22"/>
        </w:rPr>
        <w:t xml:space="preserve"> that the incorporation of astrology in their subjects’ medical theories </w:t>
      </w:r>
      <w:r w:rsidR="00617BAB" w:rsidRPr="00186021">
        <w:rPr>
          <w:rFonts w:ascii="Cambria" w:hAnsi="Cambria"/>
          <w:sz w:val="22"/>
          <w:szCs w:val="22"/>
        </w:rPr>
        <w:t>was material in securing</w:t>
      </w:r>
      <w:r w:rsidR="000E04CF" w:rsidRPr="00186021">
        <w:rPr>
          <w:rFonts w:ascii="Cambria" w:hAnsi="Cambria"/>
          <w:sz w:val="22"/>
          <w:szCs w:val="22"/>
        </w:rPr>
        <w:t xml:space="preserve"> acceptance amongst their subjects’ audiences.</w:t>
      </w:r>
    </w:p>
    <w:p w14:paraId="0BD7011D" w14:textId="77777777" w:rsidR="0011774D" w:rsidRPr="00186021" w:rsidRDefault="0011774D">
      <w:pPr>
        <w:rPr>
          <w:rFonts w:ascii="Cambria" w:hAnsi="Cambria"/>
          <w:sz w:val="22"/>
          <w:szCs w:val="22"/>
        </w:rPr>
      </w:pPr>
    </w:p>
    <w:p w14:paraId="74DFB2E8" w14:textId="77777777" w:rsidR="00057306" w:rsidRPr="00186021" w:rsidRDefault="0011774D" w:rsidP="00057306">
      <w:pPr>
        <w:pStyle w:val="EndNoteBibliography"/>
        <w:ind w:left="720" w:hanging="720"/>
        <w:rPr>
          <w:rFonts w:ascii="Cambria" w:hAnsi="Cambria"/>
          <w:noProof/>
        </w:rPr>
      </w:pPr>
      <w:r w:rsidRPr="00186021">
        <w:rPr>
          <w:rFonts w:ascii="Cambria" w:hAnsi="Cambria"/>
          <w:sz w:val="22"/>
          <w:szCs w:val="22"/>
        </w:rPr>
        <w:fldChar w:fldCharType="begin"/>
      </w:r>
      <w:r w:rsidRPr="00186021">
        <w:rPr>
          <w:rFonts w:ascii="Cambria" w:hAnsi="Cambria"/>
          <w:sz w:val="22"/>
          <w:szCs w:val="22"/>
        </w:rPr>
        <w:instrText xml:space="preserve"> ADDIN EN.REFLIST </w:instrText>
      </w:r>
      <w:r w:rsidRPr="00186021">
        <w:rPr>
          <w:rFonts w:ascii="Cambria" w:hAnsi="Cambria"/>
          <w:sz w:val="22"/>
          <w:szCs w:val="22"/>
        </w:rPr>
        <w:fldChar w:fldCharType="separate"/>
      </w:r>
      <w:r w:rsidR="00057306" w:rsidRPr="00186021">
        <w:rPr>
          <w:rFonts w:ascii="Cambria" w:hAnsi="Cambria"/>
          <w:noProof/>
        </w:rPr>
        <w:t>1</w:t>
      </w:r>
      <w:r w:rsidR="00057306" w:rsidRPr="00186021">
        <w:rPr>
          <w:rFonts w:ascii="Cambria" w:hAnsi="Cambria"/>
          <w:noProof/>
        </w:rPr>
        <w:tab/>
        <w:t xml:space="preserve">Tamsyn Barton, </w:t>
      </w:r>
      <w:r w:rsidR="00057306" w:rsidRPr="00186021">
        <w:rPr>
          <w:rFonts w:ascii="Cambria" w:hAnsi="Cambria"/>
          <w:i/>
          <w:noProof/>
        </w:rPr>
        <w:t>Ancient Astrology</w:t>
      </w:r>
      <w:r w:rsidR="00057306" w:rsidRPr="00186021">
        <w:rPr>
          <w:rFonts w:ascii="Cambria" w:hAnsi="Cambria"/>
          <w:noProof/>
        </w:rPr>
        <w:t xml:space="preserve">, </w:t>
      </w:r>
      <w:r w:rsidR="00057306" w:rsidRPr="00186021">
        <w:rPr>
          <w:rFonts w:ascii="Cambria" w:hAnsi="Cambria"/>
          <w:i/>
          <w:noProof/>
        </w:rPr>
        <w:t>Sciences of Antiquity Series</w:t>
      </w:r>
      <w:r w:rsidR="00057306" w:rsidRPr="00186021">
        <w:rPr>
          <w:rFonts w:ascii="Cambria" w:hAnsi="Cambria"/>
          <w:noProof/>
        </w:rPr>
        <w:t xml:space="preserve"> (London ;: Routledge, 1994).</w:t>
      </w:r>
    </w:p>
    <w:p w14:paraId="32E44621" w14:textId="77777777" w:rsidR="00057306" w:rsidRPr="00186021" w:rsidRDefault="00057306" w:rsidP="00057306">
      <w:pPr>
        <w:pStyle w:val="EndNoteBibliography"/>
        <w:ind w:left="720" w:hanging="720"/>
        <w:rPr>
          <w:rFonts w:ascii="Cambria" w:hAnsi="Cambria"/>
          <w:noProof/>
        </w:rPr>
      </w:pPr>
      <w:r w:rsidRPr="00186021">
        <w:rPr>
          <w:rFonts w:ascii="Cambria" w:hAnsi="Cambria"/>
          <w:noProof/>
        </w:rPr>
        <w:t>2</w:t>
      </w:r>
      <w:r w:rsidRPr="00186021">
        <w:rPr>
          <w:rFonts w:ascii="Cambria" w:hAnsi="Cambria"/>
          <w:noProof/>
        </w:rPr>
        <w:tab/>
        <w:t xml:space="preserve">Nicholas Campion, </w:t>
      </w:r>
      <w:r w:rsidRPr="00186021">
        <w:rPr>
          <w:rFonts w:ascii="Cambria" w:hAnsi="Cambria"/>
          <w:i/>
          <w:noProof/>
        </w:rPr>
        <w:t>The Dawn of Astrology : A Cultural History of Western Astrology. Vol. 1, the Ancient and Classical Worlds</w:t>
      </w:r>
      <w:r w:rsidRPr="00186021">
        <w:rPr>
          <w:rFonts w:ascii="Cambria" w:hAnsi="Cambria"/>
          <w:noProof/>
        </w:rPr>
        <w:t xml:space="preserve">, </w:t>
      </w:r>
      <w:r w:rsidRPr="00186021">
        <w:rPr>
          <w:rFonts w:ascii="Cambria" w:hAnsi="Cambria"/>
          <w:i/>
          <w:noProof/>
        </w:rPr>
        <w:t>History of Western Astrology. Vol. 1, the Ancient World</w:t>
      </w:r>
      <w:r w:rsidRPr="00186021">
        <w:rPr>
          <w:rFonts w:ascii="Cambria" w:hAnsi="Cambria"/>
          <w:noProof/>
        </w:rPr>
        <w:t xml:space="preserve"> (London: Continuum, 2008).</w:t>
      </w:r>
    </w:p>
    <w:p w14:paraId="47757C50" w14:textId="77777777" w:rsidR="00057306" w:rsidRPr="00186021" w:rsidRDefault="00057306" w:rsidP="00057306">
      <w:pPr>
        <w:pStyle w:val="EndNoteBibliography"/>
        <w:ind w:left="720" w:hanging="720"/>
        <w:rPr>
          <w:rFonts w:ascii="Cambria" w:hAnsi="Cambria"/>
          <w:noProof/>
        </w:rPr>
      </w:pPr>
      <w:r w:rsidRPr="00186021">
        <w:rPr>
          <w:rFonts w:ascii="Cambria" w:hAnsi="Cambria"/>
          <w:noProof/>
        </w:rPr>
        <w:t>3</w:t>
      </w:r>
      <w:r w:rsidRPr="00186021">
        <w:rPr>
          <w:rFonts w:ascii="Cambria" w:hAnsi="Cambria"/>
          <w:noProof/>
        </w:rPr>
        <w:tab/>
        <w:t xml:space="preserve">Glen M. Cooper, 'Galen and Astrology: A Mésalliance?', </w:t>
      </w:r>
      <w:r w:rsidRPr="00186021">
        <w:rPr>
          <w:rFonts w:ascii="Cambria" w:hAnsi="Cambria"/>
          <w:i/>
          <w:noProof/>
        </w:rPr>
        <w:t>Early Science and Medicine,</w:t>
      </w:r>
      <w:r w:rsidRPr="00186021">
        <w:rPr>
          <w:rFonts w:ascii="Cambria" w:hAnsi="Cambria"/>
          <w:noProof/>
        </w:rPr>
        <w:t xml:space="preserve"> 16 (2011), 120-46.</w:t>
      </w:r>
    </w:p>
    <w:p w14:paraId="00F13081" w14:textId="77777777" w:rsidR="00057306" w:rsidRPr="00186021" w:rsidRDefault="00057306" w:rsidP="00057306">
      <w:pPr>
        <w:pStyle w:val="EndNoteBibliography"/>
        <w:ind w:left="720" w:hanging="720"/>
        <w:rPr>
          <w:rFonts w:ascii="Cambria" w:hAnsi="Cambria"/>
          <w:noProof/>
        </w:rPr>
      </w:pPr>
      <w:r w:rsidRPr="00186021">
        <w:rPr>
          <w:rFonts w:ascii="Cambria" w:hAnsi="Cambria"/>
          <w:noProof/>
        </w:rPr>
        <w:t>4</w:t>
      </w:r>
      <w:r w:rsidRPr="00186021">
        <w:rPr>
          <w:rFonts w:ascii="Cambria" w:hAnsi="Cambria"/>
          <w:noProof/>
        </w:rPr>
        <w:tab/>
        <w:t xml:space="preserve">Andrew Cunningham, 'Roger French(12 April 1938–14 May 2002)', </w:t>
      </w:r>
      <w:r w:rsidRPr="00186021">
        <w:rPr>
          <w:rFonts w:ascii="Cambria" w:hAnsi="Cambria"/>
          <w:i/>
          <w:noProof/>
        </w:rPr>
        <w:t>Medical History,</w:t>
      </w:r>
      <w:r w:rsidRPr="00186021">
        <w:rPr>
          <w:rFonts w:ascii="Cambria" w:hAnsi="Cambria"/>
          <w:noProof/>
        </w:rPr>
        <w:t xml:space="preserve"> 46 (2002), 580-82.</w:t>
      </w:r>
    </w:p>
    <w:p w14:paraId="74E2D90E" w14:textId="7E1BBCA8" w:rsidR="00057306" w:rsidRPr="00186021" w:rsidRDefault="00057306" w:rsidP="00057306">
      <w:pPr>
        <w:pStyle w:val="EndNoteBibliography"/>
        <w:ind w:left="720" w:hanging="720"/>
        <w:rPr>
          <w:rFonts w:ascii="Cambria" w:hAnsi="Cambria"/>
          <w:noProof/>
        </w:rPr>
      </w:pPr>
      <w:r w:rsidRPr="00186021">
        <w:rPr>
          <w:rFonts w:ascii="Cambria" w:hAnsi="Cambria"/>
          <w:noProof/>
        </w:rPr>
        <w:t>5</w:t>
      </w:r>
      <w:r w:rsidRPr="00186021">
        <w:rPr>
          <w:rFonts w:ascii="Cambria" w:hAnsi="Cambria"/>
          <w:noProof/>
        </w:rPr>
        <w:tab/>
        <w:t>Igor Douven, 'Abduction', Metaphysics Research Lab, Stanford University, (2021) &lt;</w:t>
      </w:r>
      <w:hyperlink r:id="rId11" w:history="1">
        <w:r w:rsidRPr="00186021">
          <w:rPr>
            <w:rStyle w:val="Hyperlink"/>
            <w:rFonts w:ascii="Cambria" w:hAnsi="Cambria"/>
            <w:noProof/>
          </w:rPr>
          <w:t>https://plato.stanford.edu/archives/sum2021/entries/abduction/</w:t>
        </w:r>
      </w:hyperlink>
      <w:r w:rsidRPr="00186021">
        <w:rPr>
          <w:rFonts w:ascii="Cambria" w:hAnsi="Cambria"/>
          <w:noProof/>
        </w:rPr>
        <w:t>&gt;.</w:t>
      </w:r>
    </w:p>
    <w:p w14:paraId="05C51B4E" w14:textId="77777777" w:rsidR="00057306" w:rsidRPr="00186021" w:rsidRDefault="00057306" w:rsidP="00057306">
      <w:pPr>
        <w:pStyle w:val="EndNoteBibliography"/>
        <w:ind w:left="720" w:hanging="720"/>
        <w:rPr>
          <w:rFonts w:ascii="Cambria" w:hAnsi="Cambria"/>
          <w:noProof/>
        </w:rPr>
      </w:pPr>
      <w:r w:rsidRPr="00186021">
        <w:rPr>
          <w:rFonts w:ascii="Cambria" w:hAnsi="Cambria"/>
          <w:noProof/>
        </w:rPr>
        <w:t>6</w:t>
      </w:r>
      <w:r w:rsidRPr="00186021">
        <w:rPr>
          <w:rFonts w:ascii="Cambria" w:hAnsi="Cambria"/>
          <w:noProof/>
        </w:rPr>
        <w:tab/>
        <w:t xml:space="preserve">Damian Fernandez-Beanato, 'Cicero's Demarcation of Science: A Report of Shared Criteria', </w:t>
      </w:r>
      <w:r w:rsidRPr="00186021">
        <w:rPr>
          <w:rFonts w:ascii="Cambria" w:hAnsi="Cambria"/>
          <w:i/>
          <w:noProof/>
        </w:rPr>
        <w:t>Studies in history and philosophy of science. Part A,</w:t>
      </w:r>
      <w:r w:rsidRPr="00186021">
        <w:rPr>
          <w:rFonts w:ascii="Cambria" w:hAnsi="Cambria"/>
          <w:noProof/>
        </w:rPr>
        <w:t xml:space="preserve"> 83 (2020), 97-102.</w:t>
      </w:r>
    </w:p>
    <w:p w14:paraId="4348A8C9" w14:textId="77777777" w:rsidR="00057306" w:rsidRPr="00186021" w:rsidRDefault="00057306" w:rsidP="00057306">
      <w:pPr>
        <w:pStyle w:val="EndNoteBibliography"/>
        <w:ind w:left="720" w:hanging="720"/>
        <w:rPr>
          <w:rFonts w:ascii="Cambria" w:hAnsi="Cambria"/>
          <w:noProof/>
        </w:rPr>
      </w:pPr>
      <w:r w:rsidRPr="00186021">
        <w:rPr>
          <w:rFonts w:ascii="Cambria" w:hAnsi="Cambria"/>
          <w:noProof/>
        </w:rPr>
        <w:t>7</w:t>
      </w:r>
      <w:r w:rsidRPr="00186021">
        <w:rPr>
          <w:rFonts w:ascii="Cambria" w:hAnsi="Cambria"/>
          <w:noProof/>
        </w:rPr>
        <w:tab/>
        <w:t xml:space="preserve">Roger French, 'Foretelling the Future: Arabic Astrology and English Medicine in the Late Twelfth Century', </w:t>
      </w:r>
      <w:r w:rsidRPr="00186021">
        <w:rPr>
          <w:rFonts w:ascii="Cambria" w:hAnsi="Cambria"/>
          <w:i/>
          <w:noProof/>
        </w:rPr>
        <w:t>Isis,</w:t>
      </w:r>
      <w:r w:rsidRPr="00186021">
        <w:rPr>
          <w:rFonts w:ascii="Cambria" w:hAnsi="Cambria"/>
          <w:noProof/>
        </w:rPr>
        <w:t xml:space="preserve"> 87 (1996), 453-80.</w:t>
      </w:r>
    </w:p>
    <w:p w14:paraId="132A6216" w14:textId="77777777" w:rsidR="00057306" w:rsidRPr="00186021" w:rsidRDefault="00057306" w:rsidP="00057306">
      <w:pPr>
        <w:pStyle w:val="EndNoteBibliography"/>
        <w:ind w:left="720" w:hanging="720"/>
        <w:rPr>
          <w:rFonts w:ascii="Cambria" w:hAnsi="Cambria"/>
          <w:noProof/>
        </w:rPr>
      </w:pPr>
      <w:r w:rsidRPr="00186021">
        <w:rPr>
          <w:rFonts w:ascii="Cambria" w:hAnsi="Cambria"/>
          <w:noProof/>
        </w:rPr>
        <w:t>8</w:t>
      </w:r>
      <w:r w:rsidRPr="00186021">
        <w:rPr>
          <w:rFonts w:ascii="Cambria" w:hAnsi="Cambria"/>
          <w:noProof/>
        </w:rPr>
        <w:tab/>
        <w:t xml:space="preserve">Sven Ove Hansson, 'Defining Pseudoscience and Science', in </w:t>
      </w:r>
      <w:r w:rsidRPr="00186021">
        <w:rPr>
          <w:rFonts w:ascii="Cambria" w:hAnsi="Cambria"/>
          <w:i/>
          <w:noProof/>
        </w:rPr>
        <w:t>Philosophy of Pseudoscience: Reconsidering the Demarcation Problem</w:t>
      </w:r>
      <w:r w:rsidRPr="00186021">
        <w:rPr>
          <w:rFonts w:ascii="Cambria" w:hAnsi="Cambria"/>
          <w:noProof/>
        </w:rPr>
        <w:t>, ed. by &amp; M. Boudry M. Pigliucci (University of Chicago Press, 2013), pp. 61-78.</w:t>
      </w:r>
    </w:p>
    <w:p w14:paraId="796CF85A" w14:textId="2C45F73B" w:rsidR="009D2FD1" w:rsidRPr="00186021" w:rsidRDefault="0011774D">
      <w:pPr>
        <w:rPr>
          <w:rFonts w:ascii="Cambria" w:hAnsi="Cambria"/>
          <w:sz w:val="22"/>
          <w:szCs w:val="22"/>
        </w:rPr>
      </w:pPr>
      <w:r w:rsidRPr="00186021">
        <w:rPr>
          <w:rFonts w:ascii="Cambria" w:hAnsi="Cambria"/>
          <w:sz w:val="22"/>
          <w:szCs w:val="22"/>
        </w:rPr>
        <w:fldChar w:fldCharType="end"/>
      </w:r>
    </w:p>
    <w:sectPr w:rsidR="009D2FD1" w:rsidRPr="00186021" w:rsidSect="00F5414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C6FC6C" w14:textId="77777777" w:rsidR="00104F52" w:rsidRDefault="00104F52" w:rsidP="0011774D">
      <w:r>
        <w:separator/>
      </w:r>
    </w:p>
  </w:endnote>
  <w:endnote w:type="continuationSeparator" w:id="0">
    <w:p w14:paraId="3F25AC7B" w14:textId="77777777" w:rsidR="00104F52" w:rsidRDefault="00104F52" w:rsidP="001177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1E424A" w14:textId="77777777" w:rsidR="00104F52" w:rsidRDefault="00104F52" w:rsidP="0011774D">
      <w:r>
        <w:separator/>
      </w:r>
    </w:p>
  </w:footnote>
  <w:footnote w:type="continuationSeparator" w:id="0">
    <w:p w14:paraId="6D07A097" w14:textId="77777777" w:rsidR="00104F52" w:rsidRDefault="00104F52" w:rsidP="0011774D">
      <w:r>
        <w:continuationSeparator/>
      </w:r>
    </w:p>
  </w:footnote>
  <w:footnote w:id="1">
    <w:p w14:paraId="608A65FB" w14:textId="44E28F0C" w:rsidR="0011774D" w:rsidRPr="00186021" w:rsidRDefault="0011774D">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002E1268" w:rsidRPr="00186021">
        <w:rPr>
          <w:rFonts w:ascii="Cambria" w:hAnsi="Cambria"/>
        </w:rPr>
        <w:instrText xml:space="preserve"> ADDIN EN.CITE &lt;EndNote&gt;&lt;Cite&gt;&lt;Author&gt;Cooper&lt;/Author&gt;&lt;Year&gt;2011&lt;/Year&gt;&lt;RecNum&gt;2&lt;/RecNum&gt;&lt;DisplayText&gt;Glen M. Cooper, &amp;apos;Galen and Astrology: A Mésalliance?&amp;apos;, &lt;style face="italic"&gt;Early Science and Medicine, &lt;/style&gt;16 (2011).&lt;/DisplayText&gt;&lt;record&gt;&lt;rec-number&gt;2&lt;/rec-number&gt;&lt;foreign-keys&gt;&lt;key app="EN" db-id="ftp92zfwm5ews0edw0ava2wqewzxe22ve9pz" timestamp="1697224854" guid="5e57944f-a819-4c2c-98e6-3bbc9b0b78a0"&gt;2&lt;/key&gt;&lt;/foreign-keys&gt;&lt;ref-type name="Journal Article"&gt;17&lt;/ref-type&gt;&lt;contributors&gt;&lt;authors&gt;&lt;author&gt;Cooper, Glen M.&lt;/author&gt;&lt;/authors&gt;&lt;/contributors&gt;&lt;titles&gt;&lt;title&gt;Galen and Astrology: A Mésalliance?&lt;/title&gt;&lt;secondary-title&gt;Early Science and Medicine&lt;/secondary-title&gt;&lt;/titles&gt;&lt;periodical&gt;&lt;full-title&gt;Early Science and Medicine&lt;/full-title&gt;&lt;/periodical&gt;&lt;pages&gt;120-146&lt;/pages&gt;&lt;volume&gt;16&lt;/volume&gt;&lt;number&gt;2&lt;/number&gt;&lt;dates&gt;&lt;year&gt;2011&lt;/year&gt;&lt;/dates&gt;&lt;publisher&gt;Brill&lt;/publisher&gt;&lt;isbn&gt;13837427, 15733823&lt;/isbn&gt;&lt;urls&gt;&lt;related-urls&gt;&lt;url&gt;http://www.jstor.org.ezproxy.uwtsd.ac.uk/stable/23047154&lt;/url&gt;&lt;/related-urls&gt;&lt;/urls&gt;&lt;custom1&gt;Full publication date: 2011&lt;/custom1&gt;&lt;remote-database-name&gt;JSTOR&lt;/remote-database-name&gt;&lt;access-date&gt;2023/10/13/&lt;/access-date&gt;&lt;/record&gt;&lt;/Cite&gt;&lt;/EndNote&gt;</w:instrText>
      </w:r>
      <w:r w:rsidRPr="00186021">
        <w:rPr>
          <w:rFonts w:ascii="Cambria" w:hAnsi="Cambria"/>
        </w:rPr>
        <w:fldChar w:fldCharType="separate"/>
      </w:r>
      <w:r w:rsidR="002E1268" w:rsidRPr="00186021">
        <w:rPr>
          <w:rFonts w:ascii="Cambria" w:hAnsi="Cambria"/>
          <w:noProof/>
        </w:rPr>
        <w:t xml:space="preserve">Glen M. Cooper, 'Galen and Astrology: A Mésalliance?', </w:t>
      </w:r>
      <w:r w:rsidR="002E1268" w:rsidRPr="00186021">
        <w:rPr>
          <w:rFonts w:ascii="Cambria" w:hAnsi="Cambria"/>
          <w:i/>
          <w:noProof/>
        </w:rPr>
        <w:t xml:space="preserve">Early Science and Medicine, </w:t>
      </w:r>
      <w:r w:rsidR="002E1268" w:rsidRPr="00186021">
        <w:rPr>
          <w:rFonts w:ascii="Cambria" w:hAnsi="Cambria"/>
          <w:noProof/>
        </w:rPr>
        <w:t>16 (2011).</w:t>
      </w:r>
      <w:r w:rsidRPr="00186021">
        <w:rPr>
          <w:rFonts w:ascii="Cambria" w:hAnsi="Cambria"/>
        </w:rPr>
        <w:fldChar w:fldCharType="end"/>
      </w:r>
    </w:p>
  </w:footnote>
  <w:footnote w:id="2">
    <w:p w14:paraId="3CF37520" w14:textId="68D1A0F3" w:rsidR="0011774D" w:rsidRPr="00186021" w:rsidRDefault="0011774D">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002E1268" w:rsidRPr="00186021">
        <w:rPr>
          <w:rFonts w:ascii="Cambria" w:hAnsi="Cambria"/>
        </w:rPr>
        <w:instrText xml:space="preserve"> ADDIN EN.CITE &lt;EndNote&gt;&lt;Cite&gt;&lt;Author&gt;French&lt;/Author&gt;&lt;Year&gt;1996&lt;/Year&gt;&lt;RecNum&gt;4&lt;/RecNum&gt;&lt;DisplayText&gt;Roger French, &amp;apos;Foretelling the Future: Arabic Astrology and English Medicine in the Late Twelfth Century&amp;apos;, &lt;style face="italic"&gt;Isis, &lt;/style&gt;87 (1996).&lt;/DisplayText&gt;&lt;record&gt;&lt;rec-number&gt;4&lt;/rec-number&gt;&lt;foreign-keys&gt;&lt;key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002E1268" w:rsidRPr="00186021">
        <w:rPr>
          <w:rFonts w:ascii="Cambria" w:hAnsi="Cambria"/>
          <w:noProof/>
        </w:rPr>
        <w:t xml:space="preserve">Roger French, 'Foretelling the Future: Arabic Astrology and English Medicine in the Late Twelfth Century', </w:t>
      </w:r>
      <w:r w:rsidR="002E1268" w:rsidRPr="00186021">
        <w:rPr>
          <w:rFonts w:ascii="Cambria" w:hAnsi="Cambria"/>
          <w:i/>
          <w:noProof/>
        </w:rPr>
        <w:t xml:space="preserve">Isis, </w:t>
      </w:r>
      <w:r w:rsidR="002E1268" w:rsidRPr="00186021">
        <w:rPr>
          <w:rFonts w:ascii="Cambria" w:hAnsi="Cambria"/>
          <w:noProof/>
        </w:rPr>
        <w:t>87 (1996).</w:t>
      </w:r>
      <w:r w:rsidRPr="00186021">
        <w:rPr>
          <w:rFonts w:ascii="Cambria" w:hAnsi="Cambria"/>
        </w:rPr>
        <w:fldChar w:fldCharType="end"/>
      </w:r>
    </w:p>
  </w:footnote>
  <w:footnote w:id="3">
    <w:p w14:paraId="5C944F12" w14:textId="4F2E12D1" w:rsidR="00FF2CA1" w:rsidRPr="00186021" w:rsidRDefault="00FF2CA1">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006D673F" w:rsidRPr="00186021">
        <w:rPr>
          <w:rFonts w:ascii="Cambria" w:hAnsi="Cambria"/>
        </w:rPr>
        <w:fldChar w:fldCharType="begin"/>
      </w:r>
      <w:r w:rsidR="006D673F" w:rsidRPr="00186021">
        <w:rPr>
          <w:rFonts w:ascii="Cambria" w:hAnsi="Cambria"/>
        </w:rPr>
        <w:instrText xml:space="preserve"> ADDIN EN.CITE &lt;EndNote&gt;&lt;Cite&gt;&lt;Author&gt;French&lt;/Author&gt;&lt;Year&gt;1996&lt;/Year&gt;&lt;RecNum&gt;4&lt;/RecNum&gt;&lt;Pages&gt;145-46&lt;/Pages&gt;&lt;DisplayText&gt;Ibid. pp. 145-46.&lt;/DisplayText&gt;&lt;record&gt;&lt;rec-number&gt;4&lt;/rec-number&gt;&lt;foreign-keys&gt;&lt;key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006D673F" w:rsidRPr="00186021">
        <w:rPr>
          <w:rFonts w:ascii="Cambria" w:hAnsi="Cambria"/>
        </w:rPr>
        <w:fldChar w:fldCharType="separate"/>
      </w:r>
      <w:r w:rsidR="006D673F" w:rsidRPr="00186021">
        <w:rPr>
          <w:rFonts w:ascii="Cambria" w:hAnsi="Cambria"/>
          <w:noProof/>
        </w:rPr>
        <w:t>Ibid. pp. 145-46.</w:t>
      </w:r>
      <w:r w:rsidR="006D673F" w:rsidRPr="00186021">
        <w:rPr>
          <w:rFonts w:ascii="Cambria" w:hAnsi="Cambria"/>
        </w:rPr>
        <w:fldChar w:fldCharType="end"/>
      </w:r>
    </w:p>
  </w:footnote>
  <w:footnote w:id="4">
    <w:p w14:paraId="1BC75980" w14:textId="29F5983D" w:rsidR="00F90AE1" w:rsidRPr="00186021" w:rsidRDefault="00F90AE1">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&lt;EndNote&gt;&lt;Cite&gt;&lt;Author&gt;Cunningham&lt;/Author&gt;&lt;Year&gt;2002&lt;/Year&gt;&lt;RecNum&gt;8&lt;/RecNum&gt;&lt;Pages&gt;581&lt;/Pages&gt;&lt;DisplayText&gt;Andrew Cunningham, &amp;apos;Roger French(12 April 1938–14 May 2002)&amp;apos;, &lt;style face="italic"&gt;Medical History, &lt;/style&gt;46 (2002), 581.&lt;/DisplayText&gt;&lt;record&gt;&lt;rec-number&gt;8&lt;/rec-number&gt;&lt;foreign-keys&gt;&lt;key app="EN" db-id="ftp92zfwm5ews0edw0ava2wqewzxe22ve9pz" timestamp="1698944362" guid="efb0ec1d-2a64-4d57-88fb-ae03a9e5fa0a"&gt;8&lt;/key&gt;&lt;/foreign-keys&gt;&lt;ref-type name="Journal Article"&gt;17&lt;/ref-type&gt;&lt;contributors&gt;&lt;authors&gt;&lt;author&gt;Cunningham, Andrew&lt;/author&gt;&lt;/authors&gt;&lt;/contributors&gt;&lt;titles&gt;&lt;title&gt;Roger French(12 April 1938–14 May 2002)&lt;/title&gt;&lt;secondary-title&gt;Medical History&lt;/secondary-title&gt;&lt;/titles&gt;&lt;periodical&gt;&lt;full-title&gt;Medical History&lt;/full-title&gt;&lt;/periodical&gt;&lt;pages&gt;580-582&lt;/pages&gt;&lt;volume&gt;46&lt;/volume&gt;&lt;number&gt;4&lt;/number&gt;&lt;edition&gt;2012/11/16&lt;/edition&gt;&lt;dates&gt;&lt;year&gt;2002&lt;/year&gt;&lt;/dates&gt;&lt;publisher&gt;Cambridge University Press&lt;/publisher&gt;&lt;isbn&gt;0025-7273&lt;/isbn&gt;&lt;urls&gt;&lt;related-urls&gt;&lt;url&gt;https://www.cambridge.org/core/article/roger-french12-april-193814-may-2002/C248E32CB5F0AEF06720B34F6B6D192B&lt;/url&gt;&lt;/related-urls&gt;&lt;/urls&gt;&lt;electronic-resource-num&gt;10.1017/S0025727300069751&lt;/electronic-resource-num&gt;&lt;remote-database-name&gt;Cambridge Core&lt;/remote-database-name&gt;&lt;remote-database-provider&gt;Cambridge University Press&lt;/remote-database-provider&gt;&lt;/record&gt;&lt;/Cite&gt;&lt;/EndNote&gt;</w:instrText>
      </w:r>
      <w:r w:rsidRPr="00186021">
        <w:rPr>
          <w:rFonts w:ascii="Cambria" w:hAnsi="Cambria"/>
        </w:rPr>
        <w:fldChar w:fldCharType="separate"/>
      </w:r>
      <w:r w:rsidRPr="00186021">
        <w:rPr>
          <w:rFonts w:ascii="Cambria" w:hAnsi="Cambria"/>
          <w:noProof/>
        </w:rPr>
        <w:t xml:space="preserve">Andrew Cunningham, 'Roger French(12 April 1938–14 May 2002)', </w:t>
      </w:r>
      <w:r w:rsidRPr="00186021">
        <w:rPr>
          <w:rFonts w:ascii="Cambria" w:hAnsi="Cambria"/>
          <w:i/>
          <w:noProof/>
        </w:rPr>
        <w:t xml:space="preserve">Medical History, </w:t>
      </w:r>
      <w:r w:rsidRPr="00186021">
        <w:rPr>
          <w:rFonts w:ascii="Cambria" w:hAnsi="Cambria"/>
          <w:noProof/>
        </w:rPr>
        <w:t>46 (2002), 581.</w:t>
      </w:r>
      <w:r w:rsidRPr="00186021">
        <w:rPr>
          <w:rFonts w:ascii="Cambria" w:hAnsi="Cambria"/>
        </w:rPr>
        <w:fldChar w:fldCharType="end"/>
      </w:r>
    </w:p>
  </w:footnote>
  <w:footnote w:id="5">
    <w:p w14:paraId="16139F0A" w14:textId="0D4E2CA6" w:rsidR="00F90AE1" w:rsidRPr="00186021" w:rsidRDefault="00F90AE1">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&lt;EndNote&gt;&lt;Cite&gt;&lt;Author&gt;Cunningham&lt;/Author&gt;&lt;Year&gt;2002&lt;/Year&gt;&lt;RecNum&gt;8&lt;/RecNum&gt;&lt;Pages&gt;581&lt;/Pages&gt;&lt;DisplayText&gt;Ibid.&lt;/DisplayText&gt;&lt;record&gt;&lt;rec-number&gt;8&lt;/rec-number&gt;&lt;foreign-keys&gt;&lt;key app="EN" db-id="ftp92zfwm5ews0edw0ava2wqewzxe22ve9pz" timestamp="1698944362" guid="efb0ec1d-2a64-4d57-88fb-ae03a9e5fa0a"&gt;8&lt;/key&gt;&lt;/foreign-keys&gt;&lt;ref-type name="Journal Article"&gt;17&lt;/ref-type&gt;&lt;contributors&gt;&lt;authors&gt;&lt;author&gt;Cunningham, Andrew&lt;/author&gt;&lt;/authors&gt;&lt;/contributors&gt;&lt;titles&gt;&lt;title&gt;Roger French(12 April 1938–14 May 2002)&lt;/title&gt;&lt;secondary-title&gt;Medical History&lt;/secondary-title&gt;&lt;/titles&gt;&lt;periodical&gt;&lt;full-title&gt;Medical History&lt;/full-title&gt;&lt;/periodical&gt;&lt;pages&gt;580-582&lt;/pages&gt;&lt;volume&gt;46&lt;/volume&gt;&lt;number&gt;4&lt;/number&gt;&lt;edition&gt;2012/11/16&lt;/edition&gt;&lt;dates&gt;&lt;year&gt;2002&lt;/year&gt;&lt;/dates&gt;&lt;publisher&gt;Cambridge University Press&lt;/publisher&gt;&lt;isbn&gt;0025-7273&lt;/isbn&gt;&lt;urls&gt;&lt;related-urls&gt;&lt;url&gt;https://www.cambridge.org/core/article/roger-french12-april-193814-may-2002/C248E32CB5F0AEF06720B34F6B6D192B&lt;/url&gt;&lt;/related-urls&gt;&lt;/urls&gt;&lt;electronic-resource-num&gt;10.1017/S0025727300069751&lt;/electronic-resource-num&gt;&lt;remote-database-name&gt;Cambridge Core&lt;/remote-database-name&gt;&lt;remote-database-provider&gt;Cambridge University Press&lt;/remote-database-provider&gt;&lt;/record&gt;&lt;/Cite&gt;&lt;/EndNote&gt;</w:instrText>
      </w:r>
      <w:r w:rsidRPr="00186021">
        <w:rPr>
          <w:rFonts w:ascii="Cambria" w:hAnsi="Cambria"/>
        </w:rPr>
        <w:fldChar w:fldCharType="separate"/>
      </w:r>
      <w:r w:rsidRPr="00186021">
        <w:rPr>
          <w:rFonts w:ascii="Cambria" w:hAnsi="Cambria"/>
          <w:noProof/>
        </w:rPr>
        <w:t>Ibid.</w:t>
      </w:r>
      <w:r w:rsidRPr="00186021">
        <w:rPr>
          <w:rFonts w:ascii="Cambria" w:hAnsi="Cambria"/>
        </w:rPr>
        <w:fldChar w:fldCharType="end"/>
      </w:r>
    </w:p>
  </w:footnote>
  <w:footnote w:id="6">
    <w:p w14:paraId="700CAD36" w14:textId="11E6FE2F" w:rsidR="00AE2893" w:rsidRPr="00186021" w:rsidRDefault="00AE2893">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&lt;EndNote&gt;&lt;Cite&gt;&lt;Author&gt;French&lt;/Author&gt;&lt;Year&gt;1996&lt;/Year&gt;&lt;RecNum&gt;4&lt;/RecNum&gt;&lt;Pages&gt;455&lt;/Pages&gt;&lt;DisplayText&gt;French, p. 455.&lt;/DisplayText&gt;&lt;record&gt;&lt;rec-number&gt;4&lt;/rec-number&gt;&lt;foreign-keys&gt;&lt;key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French, p. 455.</w:t>
      </w:r>
      <w:r w:rsidRPr="00186021">
        <w:rPr>
          <w:rFonts w:ascii="Cambria" w:hAnsi="Cambria"/>
        </w:rPr>
        <w:fldChar w:fldCharType="end"/>
      </w:r>
    </w:p>
  </w:footnote>
  <w:footnote w:id="7">
    <w:p w14:paraId="6DC8A46E" w14:textId="60600981" w:rsidR="00323A11" w:rsidRPr="00186021" w:rsidRDefault="00323A11">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&lt;EndNote&gt;&lt;Cite&gt;&lt;Author&gt;French&lt;/Author&gt;&lt;Year&gt;1996&lt;/Year&gt;&lt;RecNum&gt;4&lt;/RecNum&gt;&lt;Pages&gt;454&lt;/Pages&gt;&lt;DisplayText&gt;Ibid. p. 454.&lt;/DisplayText&gt;&lt;record&gt;&lt;rec-number&gt;4&lt;/rec-number&gt;&lt;foreign-keys&gt;&lt;key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 p. 454.</w:t>
      </w:r>
      <w:r w:rsidRPr="00186021">
        <w:rPr>
          <w:rFonts w:ascii="Cambria" w:hAnsi="Cambria"/>
        </w:rPr>
        <w:fldChar w:fldCharType="end"/>
      </w:r>
    </w:p>
  </w:footnote>
  <w:footnote w:id="8">
    <w:p w14:paraId="03834373" w14:textId="231CD747" w:rsidR="00104AA1" w:rsidRPr="00186021" w:rsidRDefault="00104AA1">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&lt;EndNote&gt;&lt;Cite&gt;&lt;Author&gt;French&lt;/Author&gt;&lt;Year&gt;1996&lt;/Year&gt;&lt;RecNum&gt;4&lt;/RecNum&gt;&lt;Pages&gt;454&lt;/Pages&gt;&lt;DisplayText&gt;Ibid.&lt;/DisplayText&gt;&lt;record&gt;&lt;rec-number&gt;4&lt;/rec-number&gt;&lt;foreign-keys&gt;&lt;key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w:t>
      </w:r>
      <w:r w:rsidRPr="00186021">
        <w:rPr>
          <w:rFonts w:ascii="Cambria" w:hAnsi="Cambria"/>
        </w:rPr>
        <w:fldChar w:fldCharType="end"/>
      </w:r>
    </w:p>
  </w:footnote>
  <w:footnote w:id="9">
    <w:p w14:paraId="1B6A0BC9" w14:textId="7559EEE4" w:rsidR="003A190F" w:rsidRPr="00186021" w:rsidRDefault="003A190F">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&lt;EndNote&gt;&lt;Cite&gt;&lt;Author&gt;Cooper&lt;/Author&gt;&lt;Year&gt;2011&lt;/Year&gt;&lt;RecNum&gt;2&lt;/RecNum&gt;&lt;Pages&gt;121&lt;/Pages&gt;&lt;DisplayText&gt;Cooper, p. 121.&lt;/DisplayText&gt;&lt;record&gt;&lt;rec-number&gt;2&lt;/rec-number&gt;&lt;foreign-keys&gt;&lt;key app="EN" db-id="ftp92zfwm5ews0edw0ava2wqewzxe22ve9pz" timestamp="1697224854" guid="5e57944f-a819-4c2c-98e6-3bbc9b0b78a0"&gt;2&lt;/key&gt;&lt;/foreign-keys&gt;&lt;ref-type name="Journal Article"&gt;17&lt;/ref-type&gt;&lt;contributors&gt;&lt;authors&gt;&lt;author&gt;Cooper, Glen M.&lt;/author&gt;&lt;/authors&gt;&lt;/contributors&gt;&lt;titles&gt;&lt;title&gt;Galen and Astrology: A Mésalliance?&lt;/title&gt;&lt;secondary-title&gt;Early Science and Medicine&lt;/secondary-title&gt;&lt;/titles&gt;&lt;periodical&gt;&lt;full-title&gt;Early Science and Medicine&lt;/full-title&gt;&lt;/periodical&gt;&lt;pages&gt;120-146&lt;/pages&gt;&lt;volume&gt;16&lt;/volume&gt;&lt;number&gt;2&lt;/number&gt;&lt;dates&gt;&lt;year&gt;2011&lt;/year&gt;&lt;/dates&gt;&lt;publisher&gt;Brill&lt;/publisher&gt;&lt;isbn&gt;13837427, 15733823&lt;/isbn&gt;&lt;urls&gt;&lt;related-urls&gt;&lt;url&gt;http://www.jstor.org.ezproxy.uwtsd.ac.uk/stable/23047154&lt;/url&gt;&lt;/related-urls&gt;&lt;/urls&gt;&lt;custom1&gt;Full publication date: 2011&lt;/custom1&gt;&lt;remote-database-name&gt;JSTOR&lt;/remote-database-name&gt;&lt;access-date&gt;2023/10/13/&lt;/access-date&gt;&lt;/record&gt;&lt;/Cite&gt;&lt;/EndNote&gt;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Cooper, p. 121.</w:t>
      </w:r>
      <w:r w:rsidRPr="00186021">
        <w:rPr>
          <w:rFonts w:ascii="Cambria" w:hAnsi="Cambria"/>
        </w:rPr>
        <w:fldChar w:fldCharType="end"/>
      </w:r>
    </w:p>
  </w:footnote>
  <w:footnote w:id="10">
    <w:p w14:paraId="4946DB50" w14:textId="6E6B335D" w:rsidR="003A190F" w:rsidRPr="00186021" w:rsidRDefault="003A190F">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&lt;EndNote&gt;&lt;Cite&gt;&lt;Author&gt;Cooper&lt;/Author&gt;&lt;Year&gt;2011&lt;/Year&gt;&lt;RecNum&gt;2&lt;/RecNum&gt;&lt;Pages&gt;121&lt;/Pages&gt;&lt;DisplayText&gt;Ibid.&lt;/DisplayText&gt;&lt;record&gt;&lt;rec-number&gt;2&lt;/rec-number&gt;&lt;foreign-keys&gt;&lt;key app="EN" db-id="ftp92zfwm5ews0edw0ava2wqewzxe22ve9pz" timestamp="1697224854" guid="5e57944f-a819-4c2c-98e6-3bbc9b0b78a0"&gt;2&lt;/key&gt;&lt;/foreign-keys&gt;&lt;ref-type name="Journal Article"&gt;17&lt;/ref-type&gt;&lt;contributors&gt;&lt;authors&gt;&lt;author&gt;Cooper, Glen M.&lt;/author&gt;&lt;/authors&gt;&lt;/contributors&gt;&lt;titles&gt;&lt;title&gt;Galen and Astrology: A Mésalliance?&lt;/title&gt;&lt;secondary-title&gt;Early Science and Medicine&lt;/secondary-title&gt;&lt;/titles&gt;&lt;periodical&gt;&lt;full-title&gt;Early Science and Medicine&lt;/full-title&gt;&lt;/periodical&gt;&lt;pages&gt;120-146&lt;/pages&gt;&lt;volume&gt;16&lt;/volume&gt;&lt;number&gt;2&lt;/number&gt;&lt;dates&gt;&lt;year&gt;2011&lt;/year&gt;&lt;/dates&gt;&lt;publisher&gt;Brill&lt;/publisher&gt;&lt;isbn&gt;13837427, 15733823&lt;/isbn&gt;&lt;urls&gt;&lt;related-urls&gt;&lt;url&gt;http://www.jstor.org.ezproxy.uwtsd.ac.uk/stable/23047154&lt;/url&gt;&lt;/related-urls&gt;&lt;/urls&gt;&lt;custom1&gt;Full publication date: 2011&lt;/custom1&gt;&lt;remote-database-name&gt;JSTOR&lt;/remote-database-name&gt;&lt;access-date&gt;2023/10/13/&lt;/access-date&gt;&lt;/record&gt;&lt;/Cite&gt;&lt;/EndNote&gt;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w:t>
      </w:r>
      <w:r w:rsidRPr="00186021">
        <w:rPr>
          <w:rFonts w:ascii="Cambria" w:hAnsi="Cambria"/>
        </w:rPr>
        <w:fldChar w:fldCharType="end"/>
      </w:r>
    </w:p>
  </w:footnote>
  <w:footnote w:id="11">
    <w:p w14:paraId="10BD1B50" w14:textId="28D04076" w:rsidR="00B91214" w:rsidRPr="00186021" w:rsidRDefault="00B91214">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&lt;EndNote&gt;&lt;Cite&gt;&lt;Author&gt;Cooper&lt;/Author&gt;&lt;Year&gt;2011&lt;/Year&gt;&lt;RecNum&gt;2&lt;/RecNum&gt;&lt;Pages&gt;122&lt;/Pages&gt;&lt;DisplayText&gt;Ibid. p. 122.&lt;/DisplayText&gt;&lt;record&gt;&lt;rec-number&gt;2&lt;/rec-number&gt;&lt;foreign-keys&gt;&lt;key app="EN" db-id="ftp92zfwm5ews0edw0ava2wqewzxe22ve9pz" timestamp="1697224854" guid="5e57944f-a819-4c2c-98e6-3bbc9b0b78a0"&gt;2&lt;/key&gt;&lt;/foreign-keys&gt;&lt;ref-type name="Journal Article"&gt;17&lt;/ref-type&gt;&lt;contributors&gt;&lt;authors&gt;&lt;author&gt;Cooper, Glen M.&lt;/author&gt;&lt;/authors&gt;&lt;/contributors&gt;&lt;titles&gt;&lt;title&gt;Galen and Astrology: A Mésalliance?&lt;/title&gt;&lt;secondary-title&gt;Early Science and Medicine&lt;/secondary-title&gt;&lt;/titles&gt;&lt;periodical&gt;&lt;full-title&gt;Early Science and Medicine&lt;/full-title&gt;&lt;/periodical&gt;&lt;pages&gt;120-146&lt;/pages&gt;&lt;volume&gt;16&lt;/volume&gt;&lt;number&gt;2&lt;/number&gt;&lt;dates&gt;&lt;year&gt;2011&lt;/year&gt;&lt;/dates&gt;&lt;publisher&gt;Brill&lt;/publisher&gt;&lt;isbn&gt;13837427, 15733823&lt;/isbn&gt;&lt;urls&gt;&lt;related-urls&gt;&lt;url&gt;http://www.jstor.org.ezproxy.uwtsd.ac.uk/stable/23047154&lt;/url&gt;&lt;/related-urls&gt;&lt;/urls&gt;&lt;custom1&gt;Full publication date: 2011&lt;/custom1&gt;&lt;remote-database-name&gt;JSTOR&lt;/remote-database-name&gt;&lt;access-date&gt;2023/10/13/&lt;/access-date&gt;&lt;/record&gt;&lt;/Cite&gt;&lt;/EndNote&gt;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 p. 122.</w:t>
      </w:r>
      <w:r w:rsidRPr="00186021">
        <w:rPr>
          <w:rFonts w:ascii="Cambria" w:hAnsi="Cambria"/>
        </w:rPr>
        <w:fldChar w:fldCharType="end"/>
      </w:r>
    </w:p>
  </w:footnote>
  <w:footnote w:id="12">
    <w:p w14:paraId="3AD268BE" w14:textId="152CA648" w:rsidR="00977BEA" w:rsidRPr="00186021" w:rsidRDefault="00977BEA">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&lt;EndNote&gt;&lt;Cite&gt;&lt;Author&gt;Cooper&lt;/Author&gt;&lt;Year&gt;2011&lt;/Year&gt;&lt;RecNum&gt;2&lt;/RecNum&gt;&lt;Pages&gt;123&lt;/Pages&gt;&lt;DisplayText&gt;Ibid. p. 123.&lt;/DisplayText&gt;&lt;record&gt;&lt;rec-number&gt;2&lt;/rec-number&gt;&lt;foreign-keys&gt;&lt;key app="EN" db-id="ftp92zfwm5ews0edw0ava2wqewzxe22ve9pz" timestamp="1697224854" guid="5e57944f-a819-4c2c-98e6-3bbc9b0b78a0"&gt;2&lt;/key&gt;&lt;/foreign-keys&gt;&lt;ref-type name="Journal Article"&gt;17&lt;/ref-type&gt;&lt;contributors&gt;&lt;authors&gt;&lt;author&gt;Cooper, Glen M.&lt;/author&gt;&lt;/authors&gt;&lt;/contributors&gt;&lt;titles&gt;&lt;title&gt;Galen and Astrology: A Mésalliance?&lt;/title&gt;&lt;secondary-title&gt;Early Science and Medicine&lt;/secondary-title&gt;&lt;/titles&gt;&lt;periodical&gt;&lt;full-title&gt;Early Science and Medicine&lt;/full-title&gt;&lt;/periodical&gt;&lt;pages&gt;120-146&lt;/pages&gt;&lt;volume&gt;16&lt;/volume&gt;&lt;number&gt;2&lt;/number&gt;&lt;dates&gt;&lt;year&gt;2011&lt;/year&gt;&lt;/dates&gt;&lt;publisher&gt;Brill&lt;/publisher&gt;&lt;isbn&gt;13837427, 15733823&lt;/isbn&gt;&lt;urls&gt;&lt;related-urls&gt;&lt;url&gt;http://www.jstor.org.ezproxy.uwtsd.ac.uk/stable/23047154&lt;/url&gt;&lt;/related-urls&gt;&lt;/urls&gt;&lt;custom1&gt;Full publication date: 2011&lt;/custom1&gt;&lt;remote-database-name&gt;JSTOR&lt;/remote-database-name&gt;&lt;access-date&gt;2023/10/13/&lt;/access-date&gt;&lt;/record&gt;&lt;/Cite&gt;&lt;/EndNote&gt;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 p. 123.</w:t>
      </w:r>
      <w:r w:rsidRPr="00186021">
        <w:rPr>
          <w:rFonts w:ascii="Cambria" w:hAnsi="Cambria"/>
        </w:rPr>
        <w:fldChar w:fldCharType="end"/>
      </w:r>
    </w:p>
  </w:footnote>
  <w:footnote w:id="13">
    <w:p w14:paraId="06983E8C" w14:textId="0D2E124D" w:rsidR="00F6377A" w:rsidRPr="00186021" w:rsidRDefault="00F6377A">
      <w:pPr>
        <w:pStyle w:val="FootnoteText"/>
        <w:rPr>
          <w:rFonts w:ascii="Cambria" w:hAnsi="Cambria"/>
        </w:rPr>
      </w:pPr>
      <w:r w:rsidRPr="00186021">
        <w:rPr>
          <w:rStyle w:val="FootnoteReference"/>
          <w:rFonts w:ascii="Cambria" w:hAnsi="Cambria"/>
        </w:rPr>
        <w:footnoteRef/>
      </w:r>
      <w:r w:rsidR="00FB04BA" w:rsidRPr="00186021">
        <w:rPr>
          <w:rFonts w:ascii="Cambria" w:hAnsi="Cambria"/>
        </w:rPr>
        <w:t xml:space="preserve"> </w:t>
      </w:r>
      <w:r w:rsidR="00FB04BA" w:rsidRPr="00186021">
        <w:rPr>
          <w:rFonts w:ascii="Cambria" w:hAnsi="Cambria"/>
        </w:rPr>
        <w:fldChar w:fldCharType="begin"/>
      </w:r>
      <w:r w:rsidR="0006241C" w:rsidRPr="00186021">
        <w:rPr>
          <w:rFonts w:ascii="Cambria" w:hAnsi="Cambria"/>
        </w:rPr>
        <w:instrText xml:space="preserve"> ADDIN EN.CITE &lt;EndNote&gt;&lt;Cite&gt;&lt;Author&gt;Hansson&lt;/Author&gt;&lt;Year&gt;2013&lt;/Year&gt;&lt;RecNum&gt;12&lt;/RecNum&gt;&lt;DisplayText&gt;Sven Ove Hansson, &amp;apos;Defining Pseudoscience and Science&amp;apos;, in &lt;style face="italic"&gt;Philosophy of Pseudoscience: Reconsidering the Demarcation Problem, &lt;/style&gt;ed. by &amp;amp; M. Boudry M. Pigliucci (University of Chicago Press, 2013), pp. 61-78.&lt;/DisplayText&gt;&lt;record&gt;&lt;rec-number&gt;12&lt;/rec-number&gt;&lt;foreign-keys&gt;&lt;key app="EN" db-id="ftp92zfwm5ews0edw0ava2wqewzxe22ve9pz" timestamp="1699042436" guid="3c1dd620-bb06-403a-b9fc-1a86b529bd9c"&gt;12&lt;/key&gt;&lt;/foreign-keys&gt;&lt;ref-type name="Book Section"&gt;5&lt;/ref-type&gt;&lt;contributors&gt;&lt;authors&gt;&lt;author&gt;Hansson, Sven Ove&lt;/author&gt;&lt;/authors&gt;&lt;secondary-authors&gt;&lt;author&gt;M. Pigliucci, &amp;amp; M. Boudry&lt;/author&gt;&lt;/secondary-authors&gt;&lt;/contributors&gt;&lt;titles&gt;&lt;title&gt;Defining Pseudoscience and Science&lt;/title&gt;&lt;secondary-title&gt;Philosophy of pseudoscience: Reconsidering the demarcation problem&lt;/secondary-title&gt;&lt;/titles&gt;&lt;pages&gt;61-78&lt;/pages&gt;&lt;keywords&gt;&lt;keyword&gt;demarcation problem&lt;/keyword&gt;&lt;keyword&gt;epistemic warrant&lt;/keyword&gt;&lt;keyword&gt;Filosofi&lt;/keyword&gt;&lt;keyword&gt;Filosofi, etik och religion&lt;/keyword&gt;&lt;keyword&gt;Humaniora&lt;/keyword&gt;&lt;keyword&gt;Humanities&lt;/keyword&gt;&lt;keyword&gt;Philosophy&lt;/keyword&gt;&lt;keyword&gt;Philosophy of Science&lt;/keyword&gt;&lt;keyword&gt;Philosophy, Ethics and Religion&lt;/keyword&gt;&lt;keyword&gt;pseudoscience&lt;/keyword&gt;&lt;keyword&gt;science&lt;/keyword&gt;&lt;/keywords&gt;&lt;dates&gt;&lt;year&gt;2013&lt;/year&gt;&lt;/dates&gt;&lt;publisher&gt;University of Chicago Press&lt;/publisher&gt;&lt;isbn&gt;022605179X&lt;/isbn&gt;&lt;urls&gt;&lt;/urls&gt;&lt;electronic-resource-num&gt;10.7208/chicago/9780226051826.003.0005&lt;/electronic-resource-num&gt;&lt;/record&gt;&lt;/Cite&gt;&lt;/EndNote&gt;</w:instrText>
      </w:r>
      <w:r w:rsidR="00FB04BA" w:rsidRPr="00186021">
        <w:rPr>
          <w:rFonts w:ascii="Cambria" w:hAnsi="Cambria"/>
        </w:rPr>
        <w:fldChar w:fldCharType="separate"/>
      </w:r>
      <w:r w:rsidR="0006241C" w:rsidRPr="00186021">
        <w:rPr>
          <w:rFonts w:ascii="Cambria" w:hAnsi="Cambria"/>
          <w:noProof/>
        </w:rPr>
        <w:t xml:space="preserve">Sven Ove Hansson, 'Defining Pseudoscience and Science', in </w:t>
      </w:r>
      <w:r w:rsidR="0006241C" w:rsidRPr="00186021">
        <w:rPr>
          <w:rFonts w:ascii="Cambria" w:hAnsi="Cambria"/>
          <w:i/>
          <w:noProof/>
        </w:rPr>
        <w:t xml:space="preserve">Philosophy of Pseudoscience: Reconsidering the Demarcation Problem, </w:t>
      </w:r>
      <w:r w:rsidR="0006241C" w:rsidRPr="00186021">
        <w:rPr>
          <w:rFonts w:ascii="Cambria" w:hAnsi="Cambria"/>
          <w:noProof/>
        </w:rPr>
        <w:t>ed. by &amp; M. Boudry M. Pigliucci (University of Chicago Press, 2013), pp. 61-78.</w:t>
      </w:r>
      <w:r w:rsidR="00FB04BA" w:rsidRPr="00186021">
        <w:rPr>
          <w:rFonts w:ascii="Cambria" w:hAnsi="Cambria"/>
        </w:rPr>
        <w:fldChar w:fldCharType="end"/>
      </w:r>
      <w:r w:rsidR="00FB04BA" w:rsidRPr="00186021">
        <w:rPr>
          <w:rFonts w:ascii="Cambria" w:hAnsi="Cambria"/>
        </w:rPr>
        <w:t xml:space="preserve"> </w:t>
      </w:r>
      <w:r w:rsidR="00FB04BA" w:rsidRPr="00186021">
        <w:rPr>
          <w:rFonts w:ascii="Cambria" w:hAnsi="Cambria"/>
        </w:rPr>
        <w:fldChar w:fldCharType="begin"/>
      </w:r>
      <w:r w:rsidR="0006241C" w:rsidRPr="00186021">
        <w:rPr>
          <w:rFonts w:ascii="Cambria" w:hAnsi="Cambria"/>
        </w:rPr>
        <w:instrText xml:space="preserve"> ADDIN EN.CITE &lt;EndNote&gt;&lt;Cite&gt;&lt;Author&gt;Fernandez-Beanato&lt;/Author&gt;&lt;Year&gt;2020&lt;/Year&gt;&lt;RecNum&gt;9&lt;/RecNum&gt;&lt;Prefix&gt;cited in &lt;/Prefix&gt;&lt;DisplayText&gt;cited in Damian Fernandez-Beanato, &amp;apos;Cicero&amp;apos;s Demarcation of Science: A Report of Shared Criteria&amp;apos;, &lt;style face="italic"&gt;Studies in history and philosophy of science. Part A, &lt;/style&gt;83 (2020).&lt;/DisplayText&gt;&lt;record&gt;&lt;rec-number&gt;9&lt;/rec-number&gt;&lt;foreign-keys&gt;&lt;key app="EN" db-id="ftp92zfwm5ews0edw0ava2wqewzxe22ve9pz" timestamp="1699040889" guid="673bfb1f-0b0b-4eef-9023-906d71ebae61"&gt;9&lt;/key&gt;&lt;/foreign-keys&gt;&lt;ref-type name="Journal Article"&gt;17&lt;/ref-type&gt;&lt;contributors&gt;&lt;authors&gt;&lt;author&gt;Fernandez-Beanato, Damian&lt;/author&gt;&lt;/authors&gt;&lt;/contributors&gt;&lt;titles&gt;&lt;title&gt;Cicero&amp;apos;s demarcation of science: A report of shared criteria&lt;/title&gt;&lt;secondary-title&gt;Studies in history and philosophy of science. Part A&lt;/secondary-title&gt;&lt;/titles&gt;&lt;periodical&gt;&lt;full-title&gt;Studies in history and philosophy of science. Part A&lt;/full-title&gt;&lt;/periodical&gt;&lt;pages&gt;97-102&lt;/pages&gt;&lt;volume&gt;83&lt;/volume&gt;&lt;keywords&gt;&lt;keyword&gt;20th century&lt;/keyword&gt;&lt;keyword&gt;Analysis&lt;/keyword&gt;&lt;keyword&gt;Astrology&lt;/keyword&gt;&lt;keyword&gt;Cicero&lt;/keyword&gt;&lt;keyword&gt;Cicero, Marcus Tullius (106-43 BC)&lt;/keyword&gt;&lt;keyword&gt;Criteria&lt;/keyword&gt;&lt;keyword&gt;Divination&lt;/keyword&gt;&lt;keyword&gt;History, 20th Century&lt;/keyword&gt;&lt;keyword&gt;Intention&lt;/keyword&gt;&lt;keyword&gt;Non-science&lt;/keyword&gt;&lt;keyword&gt;Philosophers&lt;/keyword&gt;&lt;keyword&gt;Philosophy&lt;/keyword&gt;&lt;keyword&gt;Philosophy - history&lt;/keyword&gt;&lt;keyword&gt;Philosophy of science&lt;/keyword&gt;&lt;keyword&gt;Pseudoscience&lt;/keyword&gt;&lt;keyword&gt;Science&lt;/keyword&gt;&lt;keyword&gt;Scientific demarcation&lt;/keyword&gt;&lt;keyword&gt;Specialists&lt;/keyword&gt;&lt;keyword&gt;Specialization&lt;/keyword&gt;&lt;keyword&gt;Studies&lt;/keyword&gt;&lt;keyword&gt;Surveys and Questionnaires&lt;/keyword&gt;&lt;/keywords&gt;&lt;dates&gt;&lt;year&gt;2020&lt;/year&gt;&lt;/dates&gt;&lt;pub-location&gt;England&lt;/pub-location&gt;&lt;publisher&gt;Elsevier Ltd&lt;/publisher&gt;&lt;isbn&gt;0039-3681&lt;/isbn&gt;&lt;urls&gt;&lt;/urls&gt;&lt;electronic-resource-num&gt;10.1016/j.shpsa.2020.04.002&lt;/electronic-resource-num&gt;&lt;/record&gt;&lt;/Cite&gt;&lt;/EndNote&gt;</w:instrText>
      </w:r>
      <w:r w:rsidR="00FB04BA" w:rsidRPr="00186021">
        <w:rPr>
          <w:rFonts w:ascii="Cambria" w:hAnsi="Cambria"/>
        </w:rPr>
        <w:fldChar w:fldCharType="separate"/>
      </w:r>
      <w:r w:rsidR="0006241C" w:rsidRPr="00186021">
        <w:rPr>
          <w:rFonts w:ascii="Cambria" w:hAnsi="Cambria"/>
          <w:noProof/>
        </w:rPr>
        <w:t xml:space="preserve">cited in Damian Fernandez-Beanato, 'Cicero's Demarcation of Science: A Report of Shared Criteria', </w:t>
      </w:r>
      <w:r w:rsidR="0006241C" w:rsidRPr="00186021">
        <w:rPr>
          <w:rFonts w:ascii="Cambria" w:hAnsi="Cambria"/>
          <w:i/>
          <w:noProof/>
        </w:rPr>
        <w:t xml:space="preserve">Studies in history and philosophy of science. Part A, </w:t>
      </w:r>
      <w:r w:rsidR="0006241C" w:rsidRPr="00186021">
        <w:rPr>
          <w:rFonts w:ascii="Cambria" w:hAnsi="Cambria"/>
          <w:noProof/>
        </w:rPr>
        <w:t>83 (2020).</w:t>
      </w:r>
      <w:r w:rsidR="00FB04BA" w:rsidRPr="00186021">
        <w:rPr>
          <w:rFonts w:ascii="Cambria" w:hAnsi="Cambria"/>
        </w:rPr>
        <w:fldChar w:fldCharType="end"/>
      </w:r>
    </w:p>
  </w:footnote>
  <w:footnote w:id="14">
    <w:p w14:paraId="1D4F1443" w14:textId="5C5D98FD" w:rsidR="00B25744" w:rsidRPr="00186021" w:rsidRDefault="00B25744">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&lt;EndNote&gt;&lt;Cite&gt;&lt;Author&gt;Cooper&lt;/Author&gt;&lt;Year&gt;2011&lt;/Year&gt;&lt;RecNum&gt;2&lt;/RecNum&gt;&lt;Pages&gt;123&lt;/Pages&gt;&lt;DisplayText&gt;Cooper, p. 123.&lt;/DisplayText&gt;&lt;record&gt;&lt;rec-number&gt;2&lt;/rec-number&gt;&lt;foreign-keys&gt;&lt;key app="EN" db-id="ftp92zfwm5ews0edw0ava2wqewzxe22ve9pz" timestamp="1697224854" guid="5e57944f-a819-4c2c-98e6-3bbc9b0b78a0"&gt;2&lt;/key&gt;&lt;/foreign-keys&gt;&lt;ref-type name="Journal Article"&gt;17&lt;/ref-type&gt;&lt;contributors&gt;&lt;authors&gt;&lt;author&gt;Cooper, Glen M.&lt;/author&gt;&lt;/authors&gt;&lt;/contributors&gt;&lt;titles&gt;&lt;title&gt;Galen and Astrology: A Mésalliance?&lt;/title&gt;&lt;secondary-title&gt;Early Science and Medicine&lt;/secondary-title&gt;&lt;/titles&gt;&lt;periodical&gt;&lt;full-title&gt;Early Science and Medicine&lt;/full-title&gt;&lt;/periodical&gt;&lt;pages&gt;120-146&lt;/pages&gt;&lt;volume&gt;16&lt;/volume&gt;&lt;number&gt;2&lt;/number&gt;&lt;dates&gt;&lt;year&gt;2011&lt;/year&gt;&lt;/dates&gt;&lt;publisher&gt;Brill&lt;/publisher&gt;&lt;isbn&gt;13837427, 15733823&lt;/isbn&gt;&lt;urls&gt;&lt;related-urls&gt;&lt;url&gt;http://www.jstor.org.ezproxy.uwtsd.ac.uk/stable/23047154&lt;/url&gt;&lt;/related-urls&gt;&lt;/urls&gt;&lt;custom1&gt;Full publication date: 2011&lt;/custom1&gt;&lt;remote-database-name&gt;JSTOR&lt;/remote-database-name&gt;&lt;access-date&gt;2023/10/13/&lt;/access-date&gt;&lt;/record&gt;&lt;/Cite&gt;&lt;/EndNote&gt;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Cooper, p. 123.</w:t>
      </w:r>
      <w:r w:rsidRPr="00186021">
        <w:rPr>
          <w:rFonts w:ascii="Cambria" w:hAnsi="Cambria"/>
        </w:rPr>
        <w:fldChar w:fldCharType="end"/>
      </w:r>
    </w:p>
  </w:footnote>
  <w:footnote w:id="15">
    <w:p w14:paraId="7124C891" w14:textId="69C69987" w:rsidR="00F1158F" w:rsidRPr="00186021" w:rsidRDefault="00F1158F">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fldData xml:space="preserve">PEVuZE5vdGU+PENpdGU+PEF1dGhvcj5DYW1waW9uPC9BdXRob3I+PFllYXI+MjAwODwvWWVhcj48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</w:fldData>
        </w:fldChar>
      </w:r>
      <w:r w:rsidRPr="00186021">
        <w:rPr>
          <w:rFonts w:ascii="Cambria" w:hAnsi="Cambria"/>
        </w:rPr>
        <w:instrText xml:space="preserve"> ADDIN EN.CITE </w:instrText>
      </w:r>
      <w:r w:rsidRPr="00186021">
        <w:rPr>
          <w:rFonts w:ascii="Cambria" w:hAnsi="Cambria"/>
        </w:rPr>
        <w:fldChar w:fldCharType="begin">
          <w:fldData xml:space="preserve">PEVuZE5vdGU+PENpdGU+PEF1dGhvcj5DYW1waW9uPC9BdXRob3I+PFllYXI+MjAwODwvWWVhcj48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</w:fldData>
        </w:fldChar>
      </w:r>
      <w:r w:rsidRPr="00186021">
        <w:rPr>
          <w:rFonts w:ascii="Cambria" w:hAnsi="Cambria"/>
        </w:rPr>
        <w:instrText xml:space="preserve"> ADDIN EN.CITE.DATA </w:instrText>
      </w:r>
      <w:r w:rsidRPr="00186021">
        <w:rPr>
          <w:rFonts w:ascii="Cambria" w:hAnsi="Cambria"/>
        </w:rPr>
      </w:r>
      <w:r w:rsidRPr="00186021">
        <w:rPr>
          <w:rFonts w:ascii="Cambria" w:hAnsi="Cambria"/>
        </w:rPr>
        <w:fldChar w:fldCharType="end"/>
      </w:r>
      <w:r w:rsidRPr="00186021">
        <w:rPr>
          <w:rFonts w:ascii="Cambria" w:hAnsi="Cambria"/>
        </w:rPr>
      </w:r>
      <w:r w:rsidRPr="00186021">
        <w:rPr>
          <w:rFonts w:ascii="Cambria" w:hAnsi="Cambria"/>
        </w:rPr>
        <w:fldChar w:fldCharType="separate"/>
      </w:r>
      <w:r w:rsidRPr="00186021">
        <w:rPr>
          <w:rFonts w:ascii="Cambria" w:hAnsi="Cambria"/>
          <w:noProof/>
        </w:rPr>
        <w:t xml:space="preserve">Nicholas Campion, </w:t>
      </w:r>
      <w:r w:rsidRPr="00186021">
        <w:rPr>
          <w:rFonts w:ascii="Cambria" w:hAnsi="Cambria"/>
          <w:i/>
          <w:noProof/>
        </w:rPr>
        <w:t>The Dawn of Astrology : A Cultural History of Western Astrology. Vol. 1, the Ancient and Classical Worlds</w:t>
      </w:r>
      <w:r w:rsidRPr="00186021">
        <w:rPr>
          <w:rFonts w:ascii="Cambria" w:hAnsi="Cambria"/>
          <w:noProof/>
        </w:rPr>
        <w:t>,  (London: Continuum, 2008); cited in Cooper, p. 123.</w:t>
      </w:r>
      <w:r w:rsidRPr="00186021">
        <w:rPr>
          <w:rFonts w:ascii="Cambria" w:hAnsi="Cambria"/>
        </w:rPr>
        <w:fldChar w:fldCharType="end"/>
      </w:r>
    </w:p>
  </w:footnote>
  <w:footnote w:id="16">
    <w:p w14:paraId="209CA6E3" w14:textId="12D87BBF" w:rsidR="002D557A" w:rsidRPr="00186021" w:rsidRDefault="002D557A">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&lt;EndNote&gt;&lt;Cite&gt;&lt;Author&gt;Cooper&lt;/Author&gt;&lt;Year&gt;2011&lt;/Year&gt;&lt;RecNum&gt;2&lt;/RecNum&gt;&lt;Pages&gt;124&lt;/Pages&gt;&lt;DisplayText&gt;Cooper, p. 124.&lt;/DisplayText&gt;&lt;record&gt;&lt;rec-number&gt;2&lt;/rec-number&gt;&lt;foreign-keys&gt;&lt;key app="EN" db-id="ftp92zfwm5ews0edw0ava2wqewzxe22ve9pz" timestamp="1697224854" guid="5e57944f-a819-4c2c-98e6-3bbc9b0b78a0"&gt;2&lt;/key&gt;&lt;/foreign-keys&gt;&lt;ref-type name="Journal Article"&gt;17&lt;/ref-type&gt;&lt;contributors&gt;&lt;authors&gt;&lt;author&gt;Cooper, Glen M.&lt;/author&gt;&lt;/authors&gt;&lt;/contributors&gt;&lt;titles&gt;&lt;title&gt;Galen and Astrology: A Mésalliance?&lt;/title&gt;&lt;secondary-title&gt;Early Science and Medicine&lt;/secondary-title&gt;&lt;/titles&gt;&lt;periodical&gt;&lt;full-title&gt;Early Science and Medicine&lt;/full-title&gt;&lt;/periodical&gt;&lt;pages&gt;120-146&lt;/pages&gt;&lt;volume&gt;16&lt;/volume&gt;&lt;number&gt;2&lt;/number&gt;&lt;dates&gt;&lt;year&gt;2011&lt;/year&gt;&lt;/dates&gt;&lt;publisher&gt;Brill&lt;/publisher&gt;&lt;isbn&gt;13837427, 15733823&lt;/isbn&gt;&lt;urls&gt;&lt;related-urls&gt;&lt;url&gt;http://www.jstor.org.ezproxy.uwtsd.ac.uk/stable/23047154&lt;/url&gt;&lt;/related-urls&gt;&lt;/urls&gt;&lt;custom1&gt;Full publication date: 2011&lt;/custom1&gt;&lt;remote-database-name&gt;JSTOR&lt;/remote-database-name&gt;&lt;access-date&gt;2023/10/13/&lt;/access-date&gt;&lt;/record&gt;&lt;/Cite&gt;&lt;/EndNote&gt;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Cooper, p. 124.</w:t>
      </w:r>
      <w:r w:rsidRPr="00186021">
        <w:rPr>
          <w:rFonts w:ascii="Cambria" w:hAnsi="Cambria"/>
        </w:rPr>
        <w:fldChar w:fldCharType="end"/>
      </w:r>
    </w:p>
  </w:footnote>
  <w:footnote w:id="17">
    <w:p w14:paraId="086FC974" w14:textId="699A53D8" w:rsidR="00716235" w:rsidRPr="00186021" w:rsidRDefault="00716235">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00A9635C" w:rsidRPr="00186021">
        <w:rPr>
          <w:rFonts w:ascii="Cambria" w:hAnsi="Cambria"/>
        </w:rPr>
        <w:instrText xml:space="preserve"> ADDIN EN.CITE &lt;EndNote&gt;&lt;Cite&gt;&lt;Author&gt;French&lt;/Author&gt;&lt;Year&gt;1996&lt;/Year&gt;&lt;RecNum&gt;4&lt;/RecNum&gt;&lt;Pages&gt;457-458&lt;/Pages&gt;&lt;DisplayText&gt;French, pp. 457-58.&lt;/DisplayText&gt;&lt;record&gt;&lt;rec-number&gt;4&lt;/rec-number&gt;&lt;foreign-keys&gt;&lt;key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00A9635C" w:rsidRPr="00186021">
        <w:rPr>
          <w:rFonts w:ascii="Cambria" w:hAnsi="Cambria"/>
          <w:noProof/>
        </w:rPr>
        <w:t>French, pp. 457-58.</w:t>
      </w:r>
      <w:r w:rsidRPr="00186021">
        <w:rPr>
          <w:rFonts w:ascii="Cambria" w:hAnsi="Cambria"/>
        </w:rPr>
        <w:fldChar w:fldCharType="end"/>
      </w:r>
    </w:p>
  </w:footnote>
  <w:footnote w:id="18">
    <w:p w14:paraId="31853AF9" w14:textId="7B7E7398" w:rsidR="00A9635C" w:rsidRPr="00186021" w:rsidRDefault="00A9635C">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&lt;EndNote&gt;&lt;Cite&gt;&lt;Author&gt;French&lt;/Author&gt;&lt;Year&gt;1996&lt;/Year&gt;&lt;RecNum&gt;4&lt;/RecNum&gt;&lt;Pages&gt;457&lt;/Pages&gt;&lt;DisplayText&gt;Ibid. p. 457.&lt;/DisplayText&gt;&lt;record&gt;&lt;rec-number&gt;4&lt;/rec-number&gt;&lt;foreign-keys&gt;&lt;key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 p. 457.</w:t>
      </w:r>
      <w:r w:rsidRPr="00186021">
        <w:rPr>
          <w:rFonts w:ascii="Cambria" w:hAnsi="Cambria"/>
        </w:rPr>
        <w:fldChar w:fldCharType="end"/>
      </w:r>
    </w:p>
  </w:footnote>
  <w:footnote w:id="19">
    <w:p w14:paraId="60DEE8B3" w14:textId="0768F9FC" w:rsidR="00625795" w:rsidRPr="00186021" w:rsidRDefault="00625795">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&lt;EndNote&gt;&lt;Cite&gt;&lt;Author&gt;French&lt;/Author&gt;&lt;Year&gt;1996&lt;/Year&gt;&lt;RecNum&gt;4&lt;/RecNum&gt;&lt;Pages&gt;458&lt;/Pages&gt;&lt;DisplayText&gt;Ibid. p. 458.&lt;/DisplayText&gt;&lt;record&gt;&lt;rec-number&gt;4&lt;/rec-number&gt;&lt;foreign-keys&gt;&lt;key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 p. 458.</w:t>
      </w:r>
      <w:r w:rsidRPr="00186021">
        <w:rPr>
          <w:rFonts w:ascii="Cambria" w:hAnsi="Cambria"/>
        </w:rPr>
        <w:fldChar w:fldCharType="end"/>
      </w:r>
    </w:p>
  </w:footnote>
  <w:footnote w:id="20">
    <w:p w14:paraId="67518FD0" w14:textId="626E9278" w:rsidR="00625795" w:rsidRPr="00186021" w:rsidRDefault="00625795">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&lt;EndNote&gt;&lt;Cite&gt;&lt;Author&gt;French&lt;/Author&gt;&lt;Year&gt;1996&lt;/Year&gt;&lt;RecNum&gt;4&lt;/RecNum&gt;&lt;Pages&gt;458&lt;/Pages&gt;&lt;DisplayText&gt;Ibid.&lt;/DisplayText&gt;&lt;record&gt;&lt;rec-number&gt;4&lt;/rec-number&gt;&lt;foreign-keys&gt;&lt;key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w:t>
      </w:r>
      <w:r w:rsidRPr="00186021">
        <w:rPr>
          <w:rFonts w:ascii="Cambria" w:hAnsi="Cambria"/>
        </w:rPr>
        <w:fldChar w:fldCharType="end"/>
      </w:r>
    </w:p>
  </w:footnote>
  <w:footnote w:id="21">
    <w:p w14:paraId="36CE371B" w14:textId="0AE37587" w:rsidR="00F312F2" w:rsidRPr="00186021" w:rsidRDefault="00F312F2">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&lt;EndNote&gt;&lt;Cite&gt;&lt;Author&gt;French&lt;/Author&gt;&lt;Year&gt;1996&lt;/Year&gt;&lt;RecNum&gt;4&lt;/RecNum&gt;&lt;Pages&gt;457&lt;/Pages&gt;&lt;DisplayText&gt;Ibid. p. 457.&lt;/DisplayText&gt;&lt;record&gt;&lt;rec-number&gt;4&lt;/rec-number&gt;&lt;foreign-keys&gt;&lt;key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 p. 457.</w:t>
      </w:r>
      <w:r w:rsidRPr="00186021">
        <w:rPr>
          <w:rFonts w:ascii="Cambria" w:hAnsi="Cambria"/>
        </w:rPr>
        <w:fldChar w:fldCharType="end"/>
      </w:r>
    </w:p>
  </w:footnote>
  <w:footnote w:id="22">
    <w:p w14:paraId="475ECE18" w14:textId="28C09117" w:rsidR="00E759E9" w:rsidRPr="00186021" w:rsidRDefault="00E759E9">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&lt;EndNote&gt;&lt;Cite&gt;&lt;Author&gt;French&lt;/Author&gt;&lt;Year&gt;1996&lt;/Year&gt;&lt;RecNum&gt;4&lt;/RecNum&gt;&lt;Pages&gt;465-475&lt;/Pages&gt;&lt;DisplayText&gt;Ibid. pp. 465-75.&lt;/DisplayText&gt;&lt;record&gt;&lt;rec-number&gt;4&lt;/rec-number&gt;&lt;foreign-keys&gt;&lt;key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 pp. 465-75.</w:t>
      </w:r>
      <w:r w:rsidRPr="00186021">
        <w:rPr>
          <w:rFonts w:ascii="Cambria" w:hAnsi="Cambria"/>
        </w:rPr>
        <w:fldChar w:fldCharType="end"/>
      </w:r>
    </w:p>
  </w:footnote>
  <w:footnote w:id="23">
    <w:p w14:paraId="4DE61B7C" w14:textId="3A9952C9" w:rsidR="00E759E9" w:rsidRPr="00186021" w:rsidRDefault="00E759E9">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&lt;EndNote&gt;&lt;Cite&gt;&lt;Author&gt;French&lt;/Author&gt;&lt;Year&gt;1996&lt;/Year&gt;&lt;RecNum&gt;4&lt;/RecNum&gt;&lt;Pages&gt;467&lt;/Pages&gt;&lt;DisplayText&gt;Ibid. p. 467.&lt;/DisplayText&gt;&lt;record&gt;&lt;rec-number&gt;4&lt;/rec-number&gt;&lt;foreign-keys&gt;&lt;key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 p. 467.</w:t>
      </w:r>
      <w:r w:rsidRPr="00186021">
        <w:rPr>
          <w:rFonts w:ascii="Cambria" w:hAnsi="Cambria"/>
        </w:rPr>
        <w:fldChar w:fldCharType="end"/>
      </w:r>
    </w:p>
  </w:footnote>
  <w:footnote w:id="24">
    <w:p w14:paraId="01439C01" w14:textId="4B69246D" w:rsidR="005F72D7" w:rsidRPr="00186021" w:rsidRDefault="005F72D7">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&lt;EndNote&gt;&lt;Cite&gt;&lt;Author&gt;French&lt;/Author&gt;&lt;Year&gt;1996&lt;/Year&gt;&lt;RecNum&gt;4&lt;/RecNum&gt;&lt;Pages&gt;468&lt;/Pages&gt;&lt;DisplayText&gt;Ibid. p. 468.&lt;/DisplayText&gt;&lt;record&gt;&lt;rec-number&gt;4&lt;/rec-number&gt;&lt;foreign-keys&gt;&lt;key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 p. 468.</w:t>
      </w:r>
      <w:r w:rsidRPr="00186021">
        <w:rPr>
          <w:rFonts w:ascii="Cambria" w:hAnsi="Cambria"/>
        </w:rPr>
        <w:fldChar w:fldCharType="end"/>
      </w:r>
    </w:p>
  </w:footnote>
  <w:footnote w:id="25">
    <w:p w14:paraId="481C3517" w14:textId="37C4DAC0" w:rsidR="005F72D7" w:rsidRPr="00186021" w:rsidRDefault="005F72D7">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&lt;EndNote&gt;&lt;Cite&gt;&lt;Author&gt;French&lt;/Author&gt;&lt;Year&gt;1996&lt;/Year&gt;&lt;RecNum&gt;4&lt;/RecNum&gt;&lt;Pages&gt;467-468&lt;/Pages&gt;&lt;DisplayText&gt;Ibid. pp. 467-68.&lt;/DisplayText&gt;&lt;record&gt;&lt;rec-number&gt;4&lt;/rec-number&gt;&lt;foreign-keys&gt;&lt;key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 pp. 467-68.</w:t>
      </w:r>
      <w:r w:rsidRPr="00186021">
        <w:rPr>
          <w:rFonts w:ascii="Cambria" w:hAnsi="Cambria"/>
        </w:rPr>
        <w:fldChar w:fldCharType="end"/>
      </w:r>
    </w:p>
  </w:footnote>
  <w:footnote w:id="26">
    <w:p w14:paraId="0F5A993D" w14:textId="4D54274A" w:rsidR="00B260CD" w:rsidRPr="00186021" w:rsidRDefault="00B260CD">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&lt;EndNote&gt;&lt;Cite&gt;&lt;Author&gt;French&lt;/Author&gt;&lt;Year&gt;1996&lt;/Year&gt;&lt;RecNum&gt;4&lt;/RecNum&gt;&lt;Pages&gt;473&lt;/Pages&gt;&lt;DisplayText&gt;Ibid. p. 473.&lt;/DisplayText&gt;&lt;record&gt;&lt;rec-number&gt;4&lt;/rec-number&gt;&lt;foreign-keys&gt;&lt;key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 p. 473.</w:t>
      </w:r>
      <w:r w:rsidRPr="00186021">
        <w:rPr>
          <w:rFonts w:ascii="Cambria" w:hAnsi="Cambria"/>
        </w:rPr>
        <w:fldChar w:fldCharType="end"/>
      </w:r>
    </w:p>
  </w:footnote>
  <w:footnote w:id="27">
    <w:p w14:paraId="4C0FFAAF" w14:textId="51C0D4BC" w:rsidR="004C0A15" w:rsidRPr="00186021" w:rsidRDefault="004C0A15">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&lt;EndNote&gt;&lt;Cite&gt;&lt;Author&gt;French&lt;/Author&gt;&lt;Year&gt;1996&lt;/Year&gt;&lt;RecNum&gt;4&lt;/RecNum&gt;&lt;Pages&gt;475-479&lt;/Pages&gt;&lt;DisplayText&gt;Ibid. pp. 475-79.&lt;/DisplayText&gt;&lt;record&gt;&lt;rec-number&gt;4&lt;/rec-number&gt;&lt;foreign-keys&gt;&lt;key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 pp. 475-79.</w:t>
      </w:r>
      <w:r w:rsidRPr="00186021">
        <w:rPr>
          <w:rFonts w:ascii="Cambria" w:hAnsi="Cambria"/>
        </w:rPr>
        <w:fldChar w:fldCharType="end"/>
      </w:r>
    </w:p>
  </w:footnote>
  <w:footnote w:id="28">
    <w:p w14:paraId="33AA2D97" w14:textId="3D670C6D" w:rsidR="00344904" w:rsidRPr="00186021" w:rsidRDefault="00344904">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&lt;EndNote&gt;&lt;Cite&gt;&lt;Author&gt;French&lt;/Author&gt;&lt;Year&gt;1996&lt;/Year&gt;&lt;RecNum&gt;4&lt;/RecNum&gt;&lt;Pages&gt;476&lt;/Pages&gt;&lt;DisplayText&gt;Ibid. p. 476.&lt;/DisplayText&gt;&lt;record&gt;&lt;rec-number&gt;4&lt;/rec-number&gt;&lt;foreign-keys&gt;&lt;key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 p. 476.</w:t>
      </w:r>
      <w:r w:rsidRPr="00186021">
        <w:rPr>
          <w:rFonts w:ascii="Cambria" w:hAnsi="Cambria"/>
        </w:rPr>
        <w:fldChar w:fldCharType="end"/>
      </w:r>
    </w:p>
  </w:footnote>
  <w:footnote w:id="29">
    <w:p w14:paraId="371C7110" w14:textId="008622BF" w:rsidR="00341006" w:rsidRPr="00186021" w:rsidRDefault="00341006">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&lt;EndNote&gt;&lt;Cite&gt;&lt;Author&gt;Cooper&lt;/Author&gt;&lt;Year&gt;2011&lt;/Year&gt;&lt;RecNum&gt;2&lt;/RecNum&gt;&lt;Pages&gt;125-127&lt;/Pages&gt;&lt;DisplayText&gt;Cooper, pp. 125-27.&lt;/DisplayText&gt;&lt;record&gt;&lt;rec-number&gt;2&lt;/rec-number&gt;&lt;foreign-keys&gt;&lt;key app="EN" db-id="ftp92zfwm5ews0edw0ava2wqewzxe22ve9pz" timestamp="1697224854" guid="5e57944f-a819-4c2c-98e6-3bbc9b0b78a0"&gt;2&lt;/key&gt;&lt;/foreign-keys&gt;&lt;ref-type name="Journal Article"&gt;17&lt;/ref-type&gt;&lt;contributors&gt;&lt;authors&gt;&lt;author&gt;Cooper, Glen M.&lt;/author&gt;&lt;/authors&gt;&lt;/contributors&gt;&lt;titles&gt;&lt;title&gt;Galen and Astrology: A Mésalliance?&lt;/title&gt;&lt;secondary-title&gt;Early Science and Medicine&lt;/secondary-title&gt;&lt;/titles&gt;&lt;periodical&gt;&lt;full-title&gt;Early Science and Medicine&lt;/full-title&gt;&lt;/periodical&gt;&lt;pages&gt;120-146&lt;/pages&gt;&lt;volume&gt;16&lt;/volume&gt;&lt;number&gt;2&lt;/number&gt;&lt;dates&gt;&lt;year&gt;2011&lt;/year&gt;&lt;/dates&gt;&lt;publisher&gt;Brill&lt;/publisher&gt;&lt;isbn&gt;13837427, 15733823&lt;/isbn&gt;&lt;urls&gt;&lt;related-urls&gt;&lt;url&gt;http://www.jstor.org.ezproxy.uwtsd.ac.uk/stable/23047154&lt;/url&gt;&lt;/related-urls&gt;&lt;/urls&gt;&lt;custom1&gt;Full publication date: 2011&lt;/custom1&gt;&lt;remote-database-name&gt;JSTOR&lt;/remote-database-name&gt;&lt;access-date&gt;2023/10/13/&lt;/access-date&gt;&lt;/record&gt;&lt;/Cite&gt;&lt;/EndNote&gt;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Cooper, pp. 125-27.</w:t>
      </w:r>
      <w:r w:rsidRPr="00186021">
        <w:rPr>
          <w:rFonts w:ascii="Cambria" w:hAnsi="Cambria"/>
        </w:rPr>
        <w:fldChar w:fldCharType="end"/>
      </w:r>
    </w:p>
  </w:footnote>
  <w:footnote w:id="30">
    <w:p w14:paraId="1BC2FC74" w14:textId="1697BC3C" w:rsidR="00DC2CF8" w:rsidRPr="00186021" w:rsidRDefault="00DC2CF8">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00341006" w:rsidRPr="00186021">
        <w:rPr>
          <w:rFonts w:ascii="Cambria" w:hAnsi="Cambria"/>
        </w:rPr>
        <w:instrText xml:space="preserve"> ADDIN EN.CITE &lt;EndNote&gt;&lt;Cite&gt;&lt;Author&gt;French&lt;/Author&gt;&lt;Year&gt;1996&lt;/Year&gt;&lt;RecNum&gt;4&lt;/RecNum&gt;&lt;Pages&gt;453&lt;/Pages&gt;&lt;DisplayText&gt;French, p. 453.&lt;/DisplayText&gt;&lt;record&gt;&lt;rec-number&gt;4&lt;/rec-number&gt;&lt;foreign-keys&gt;&lt;key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00341006" w:rsidRPr="00186021">
        <w:rPr>
          <w:rFonts w:ascii="Cambria" w:hAnsi="Cambria"/>
          <w:noProof/>
        </w:rPr>
        <w:t>French, p. 453.</w:t>
      </w:r>
      <w:r w:rsidRPr="00186021">
        <w:rPr>
          <w:rFonts w:ascii="Cambria" w:hAnsi="Cambria"/>
        </w:rPr>
        <w:fldChar w:fldCharType="end"/>
      </w:r>
    </w:p>
  </w:footnote>
  <w:footnote w:id="31">
    <w:p w14:paraId="57A2CD62" w14:textId="0FA06481" w:rsidR="00341006" w:rsidRPr="00186021" w:rsidRDefault="00341006">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&lt;EndNote&gt;&lt;Cite&gt;&lt;Author&gt;French&lt;/Author&gt;&lt;Year&gt;1996&lt;/Year&gt;&lt;RecNum&gt;4&lt;/RecNum&gt;&lt;Pages&gt;453&lt;/Pages&gt;&lt;DisplayText&gt;Ibid.&lt;/DisplayText&gt;&lt;record&gt;&lt;rec-number&gt;4&lt;/rec-number&gt;&lt;foreign-keys&gt;&lt;key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w:t>
      </w:r>
      <w:r w:rsidRPr="00186021">
        <w:rPr>
          <w:rFonts w:ascii="Cambria" w:hAnsi="Cambria"/>
        </w:rPr>
        <w:fldChar w:fldCharType="end"/>
      </w:r>
    </w:p>
  </w:footnote>
  <w:footnote w:id="32">
    <w:p w14:paraId="38635422" w14:textId="35238A54" w:rsidR="004D508E" w:rsidRPr="00186021" w:rsidRDefault="004D508E">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&lt;EndNote&gt;&lt;Cite&gt;&lt;Author&gt;Cooper&lt;/Author&gt;&lt;Year&gt;2011&lt;/Year&gt;&lt;RecNum&gt;2&lt;/RecNum&gt;&lt;Pages&gt;141-142&lt;/Pages&gt;&lt;DisplayText&gt;Cooper, pp. 141-42.&lt;/DisplayText&gt;&lt;record&gt;&lt;rec-number&gt;2&lt;/rec-number&gt;&lt;foreign-keys&gt;&lt;key app="EN" db-id="ftp92zfwm5ews0edw0ava2wqewzxe22ve9pz" timestamp="1697224854" guid="5e57944f-a819-4c2c-98e6-3bbc9b0b78a0"&gt;2&lt;/key&gt;&lt;/foreign-keys&gt;&lt;ref-type name="Journal Article"&gt;17&lt;/ref-type&gt;&lt;contributors&gt;&lt;authors&gt;&lt;author&gt;Cooper, Glen M.&lt;/author&gt;&lt;/authors&gt;&lt;/contributors&gt;&lt;titles&gt;&lt;title&gt;Galen and Astrology: A Mésalliance?&lt;/title&gt;&lt;secondary-title&gt;Early Science and Medicine&lt;/secondary-title&gt;&lt;/titles&gt;&lt;periodical&gt;&lt;full-title&gt;Early Science and Medicine&lt;/full-title&gt;&lt;/periodical&gt;&lt;pages&gt;120-146&lt;/pages&gt;&lt;volume&gt;16&lt;/volume&gt;&lt;number&gt;2&lt;/number&gt;&lt;dates&gt;&lt;year&gt;2011&lt;/year&gt;&lt;/dates&gt;&lt;publisher&gt;Brill&lt;/publisher&gt;&lt;isbn&gt;13837427, 15733823&lt;/isbn&gt;&lt;urls&gt;&lt;related-urls&gt;&lt;url&gt;http://www.jstor.org.ezproxy.uwtsd.ac.uk/stable/23047154&lt;/url&gt;&lt;/related-urls&gt;&lt;/urls&gt;&lt;custom1&gt;Full publication date: 2011&lt;/custom1&gt;&lt;remote-database-name&gt;JSTOR&lt;/remote-database-name&gt;&lt;access-date&gt;2023/10/13/&lt;/access-date&gt;&lt;/record&gt;&lt;/Cite&gt;&lt;/EndNote&gt;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Cooper, pp. 141-42.</w:t>
      </w:r>
      <w:r w:rsidRPr="00186021">
        <w:rPr>
          <w:rFonts w:ascii="Cambria" w:hAnsi="Cambria"/>
        </w:rPr>
        <w:fldChar w:fldCharType="end"/>
      </w:r>
    </w:p>
  </w:footnote>
  <w:footnote w:id="33">
    <w:p w14:paraId="3E954E25" w14:textId="1D2CA9F8" w:rsidR="00247076" w:rsidRPr="00186021" w:rsidRDefault="00247076">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&lt;EndNote&gt;&lt;Cite&gt;&lt;Author&gt;Douven&lt;/Author&gt;&lt;Year&gt;2021&lt;/Year&gt;&lt;RecNum&gt;14&lt;/RecNum&gt;&lt;DisplayText&gt;Igor Douven, &amp;apos;Abduction&amp;apos;, in &lt;style face="italic"&gt;The Stanford Encyclopedia of Philosophy, &lt;/style&gt;ed. by Edward N. Zalta (https://plato.stanford.edu/archives/sum2021/entries/abduction/: Metaphysics Research Lab, Stanford University, 2021).&lt;/DisplayText&gt;&lt;record&gt;&lt;rec-number&gt;14&lt;/rec-number&gt;&lt;foreign-keys&gt;&lt;key app="EN" db-id="ftp92zfwm5ews0edw0ava2wqewzxe22ve9pz" timestamp="1699155970" guid="85a49646-abc9-467f-8826-4b1aa75f2c7b"&gt;14&lt;/key&gt;&lt;/foreign-keys&gt;&lt;ref-type name="Web Page"&gt;12&lt;/ref-type&gt;&lt;contributors&gt;&lt;authors&gt;&lt;author&gt;Douven, Igor&lt;/author&gt;&lt;/authors&gt;&lt;secondary-authors&gt;&lt;author&gt;Edward N. Zalta&lt;/author&gt;&lt;/secondary-authors&gt;&lt;/contributors&gt;&lt;titles&gt;&lt;title&gt;Abduction&lt;/title&gt;&lt;secondary-title&gt;The Stanford Encyclopedia of Philosophy&lt;/secondary-title&gt;&lt;/titles&gt;&lt;edition&gt;Summer 2021&lt;/edition&gt;&lt;dates&gt;&lt;year&gt;2021&lt;/year&gt;&lt;/dates&gt;&lt;pub-location&gt;https://plato.stanford.edu/archives/sum2021/entries/abduction/&lt;/pub-location&gt;&lt;publisher&gt;Metaphysics Research Lab, Stanford University&lt;/publisher&gt;&lt;urls&gt;&lt;related-urls&gt;&lt;url&gt;https://plato.stanford.edu/archives/sum2021/entries/abduction/&lt;/url&gt;&lt;/related-urls&gt;&lt;/urls&gt;&lt;/record&gt;&lt;/Cite&gt;&lt;/EndNote&gt;</w:instrText>
      </w:r>
      <w:r w:rsidRPr="00186021">
        <w:rPr>
          <w:rFonts w:ascii="Cambria" w:hAnsi="Cambria"/>
        </w:rPr>
        <w:fldChar w:fldCharType="separate"/>
      </w:r>
      <w:r w:rsidRPr="00186021">
        <w:rPr>
          <w:rFonts w:ascii="Cambria" w:hAnsi="Cambria"/>
          <w:noProof/>
        </w:rPr>
        <w:t xml:space="preserve">Igor Douven, 'Abduction', in </w:t>
      </w:r>
      <w:r w:rsidRPr="00186021">
        <w:rPr>
          <w:rFonts w:ascii="Cambria" w:hAnsi="Cambria"/>
          <w:i/>
          <w:noProof/>
        </w:rPr>
        <w:t xml:space="preserve">The Stanford Encyclopedia of Philosophy, </w:t>
      </w:r>
      <w:r w:rsidRPr="00186021">
        <w:rPr>
          <w:rFonts w:ascii="Cambria" w:hAnsi="Cambria"/>
          <w:noProof/>
        </w:rPr>
        <w:t>ed. by Edward N. Zalta (https://plato.stanford.edu/archives/sum2021/entries/abduction/: Metaphysics Research Lab, Stanford University, 2021).</w:t>
      </w:r>
      <w:r w:rsidRPr="00186021">
        <w:rPr>
          <w:rFonts w:ascii="Cambria" w:hAnsi="Cambria"/>
        </w:rPr>
        <w:fldChar w:fldCharType="end"/>
      </w:r>
    </w:p>
  </w:footnote>
  <w:footnote w:id="34">
    <w:p w14:paraId="7601F63C" w14:textId="003F0488" w:rsidR="002977DF" w:rsidRPr="00186021" w:rsidRDefault="002977DF">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&lt;EndNote&gt;&lt;Cite&gt;&lt;Author&gt;Cooper&lt;/Author&gt;&lt;Year&gt;2011&lt;/Year&gt;&lt;RecNum&gt;2&lt;/RecNum&gt;&lt;Pages&gt;142&lt;/Pages&gt;&lt;DisplayText&gt;Cooper, p. 142.&lt;/DisplayText&gt;&lt;record&gt;&lt;rec-number&gt;2&lt;/rec-number&gt;&lt;foreign-keys&gt;&lt;key app="EN" db-id="ftp92zfwm5ews0edw0ava2wqewzxe22ve9pz" timestamp="1697224854" guid="5e57944f-a819-4c2c-98e6-3bbc9b0b78a0"&gt;2&lt;/key&gt;&lt;/foreign-keys&gt;&lt;ref-type name="Journal Article"&gt;17&lt;/ref-type&gt;&lt;contributors&gt;&lt;authors&gt;&lt;author&gt;Cooper, Glen M.&lt;/author&gt;&lt;/authors&gt;&lt;/contributors&gt;&lt;titles&gt;&lt;title&gt;Galen and Astrology: A Mésalliance?&lt;/title&gt;&lt;secondary-title&gt;Early Science and Medicine&lt;/secondary-title&gt;&lt;/titles&gt;&lt;periodical&gt;&lt;full-title&gt;Early Science and Medicine&lt;/full-title&gt;&lt;/periodical&gt;&lt;pages&gt;120-146&lt;/pages&gt;&lt;volume&gt;16&lt;/volume&gt;&lt;number&gt;2&lt;/number&gt;&lt;dates&gt;&lt;year&gt;2011&lt;/year&gt;&lt;/dates&gt;&lt;publisher&gt;Brill&lt;/publisher&gt;&lt;isbn&gt;13837427, 15733823&lt;/isbn&gt;&lt;urls&gt;&lt;related-urls&gt;&lt;url&gt;http://www.jstor.org.ezproxy.uwtsd.ac.uk/stable/23047154&lt;/url&gt;&lt;/related-urls&gt;&lt;/urls&gt;&lt;custom1&gt;Full publication date: 2011&lt;/custom1&gt;&lt;remote-database-name&gt;JSTOR&lt;/remote-database-name&gt;&lt;access-date&gt;2023/10/13/&lt;/access-date&gt;&lt;/record&gt;&lt;/Cite&gt;&lt;/EndNote&gt;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Cooper, p. 142.</w:t>
      </w:r>
      <w:r w:rsidRPr="00186021">
        <w:rPr>
          <w:rFonts w:ascii="Cambria" w:hAnsi="Cambria"/>
        </w:rPr>
        <w:fldChar w:fldCharType="end"/>
      </w:r>
    </w:p>
  </w:footnote>
  <w:footnote w:id="35">
    <w:p w14:paraId="451870B5" w14:textId="0F3FF941" w:rsidR="002977DF" w:rsidRPr="00186021" w:rsidRDefault="002977DF">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&lt;EndNote&gt;&lt;Cite&gt;&lt;Author&gt;Cooper&lt;/Author&gt;&lt;Year&gt;2011&lt;/Year&gt;&lt;RecNum&gt;2&lt;/RecNum&gt;&lt;Pages&gt;141&lt;/Pages&gt;&lt;DisplayText&gt;Ibid. p. 141.&lt;/DisplayText&gt;&lt;record&gt;&lt;rec-number&gt;2&lt;/rec-number&gt;&lt;foreign-keys&gt;&lt;key app="EN" db-id="ftp92zfwm5ews0edw0ava2wqewzxe22ve9pz" timestamp="1697224854" guid="5e57944f-a819-4c2c-98e6-3bbc9b0b78a0"&gt;2&lt;/key&gt;&lt;/foreign-keys&gt;&lt;ref-type name="Journal Article"&gt;17&lt;/ref-type&gt;&lt;contributors&gt;&lt;authors&gt;&lt;author&gt;Cooper, Glen M.&lt;/author&gt;&lt;/authors&gt;&lt;/contributors&gt;&lt;titles&gt;&lt;title&gt;Galen and Astrology: A Mésalliance?&lt;/title&gt;&lt;secondary-title&gt;Early Science and Medicine&lt;/secondary-title&gt;&lt;/titles&gt;&lt;periodical&gt;&lt;full-title&gt;Early Science and Medicine&lt;/full-title&gt;&lt;/periodical&gt;&lt;pages&gt;120-146&lt;/pages&gt;&lt;volume&gt;16&lt;/volume&gt;&lt;number&gt;2&lt;/number&gt;&lt;dates&gt;&lt;year&gt;2011&lt;/year&gt;&lt;/dates&gt;&lt;publisher&gt;Brill&lt;/publisher&gt;&lt;isbn&gt;13837427, 15733823&lt;/isbn&gt;&lt;urls&gt;&lt;related-urls&gt;&lt;url&gt;http://www.jstor.org.ezproxy.uwtsd.ac.uk/stable/23047154&lt;/url&gt;&lt;/related-urls&gt;&lt;/urls&gt;&lt;custom1&gt;Full publication date: 2011&lt;/custom1&gt;&lt;remote-database-name&gt;JSTOR&lt;/remote-database-name&gt;&lt;access-date&gt;2023/10/13/&lt;/access-date&gt;&lt;/record&gt;&lt;/Cite&gt;&lt;/EndNote&gt;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 p. 141.</w:t>
      </w:r>
      <w:r w:rsidRPr="00186021">
        <w:rPr>
          <w:rFonts w:ascii="Cambria" w:hAnsi="Cambria"/>
        </w:rPr>
        <w:fldChar w:fldCharType="end"/>
      </w:r>
    </w:p>
  </w:footnote>
  <w:footnote w:id="36">
    <w:p w14:paraId="07A07397" w14:textId="3C4E431F" w:rsidR="002977DF" w:rsidRPr="00186021" w:rsidRDefault="002977DF">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&lt;EndNote&gt;&lt;Cite&gt;&lt;Author&gt;Douven&lt;/Author&gt;&lt;Year&gt;2021&lt;/Year&gt;&lt;RecNum&gt;14&lt;/RecNum&gt;&lt;DisplayText&gt;Douven.&lt;/DisplayText&gt;&lt;record&gt;&lt;rec-number&gt;14&lt;/rec-number&gt;&lt;foreign-keys&gt;&lt;key app="EN" db-id="ftp92zfwm5ews0edw0ava2wqewzxe22ve9pz" timestamp="1699155970" guid="85a49646-abc9-467f-8826-4b1aa75f2c7b"&gt;14&lt;/key&gt;&lt;/foreign-keys&gt;&lt;ref-type name="Web Page"&gt;12&lt;/ref-type&gt;&lt;contributors&gt;&lt;authors&gt;&lt;author&gt;Douven, Igor&lt;/author&gt;&lt;/authors&gt;&lt;secondary-authors&gt;&lt;author&gt;Edward N. Zalta&lt;/author&gt;&lt;/secondary-authors&gt;&lt;/contributors&gt;&lt;titles&gt;&lt;title&gt;Abduction&lt;/title&gt;&lt;secondary-title&gt;The Stanford Encyclopedia of Philosophy&lt;/secondary-title&gt;&lt;/titles&gt;&lt;edition&gt;Summer 2021&lt;/edition&gt;&lt;dates&gt;&lt;year&gt;2021&lt;/year&gt;&lt;/dates&gt;&lt;pub-location&gt;https://plato.stanford.edu/archives/sum2021/entries/abduction/&lt;/pub-location&gt;&lt;publisher&gt;Metaphysics Research Lab, Stanford University&lt;/publisher&gt;&lt;urls&gt;&lt;related-urls&gt;&lt;url&gt;https://plato.stanford.edu/archives/sum2021/entries/abduction/&lt;/url&gt;&lt;/related-urls&gt;&lt;/urls&gt;&lt;/record&gt;&lt;/Cite&gt;&lt;/EndNote&gt;</w:instrText>
      </w:r>
      <w:r w:rsidRPr="00186021">
        <w:rPr>
          <w:rFonts w:ascii="Cambria" w:hAnsi="Cambria"/>
        </w:rPr>
        <w:fldChar w:fldCharType="separate"/>
      </w:r>
      <w:r w:rsidRPr="00186021">
        <w:rPr>
          <w:rFonts w:ascii="Cambria" w:hAnsi="Cambria"/>
          <w:noProof/>
        </w:rPr>
        <w:t>Douven.</w:t>
      </w:r>
      <w:r w:rsidRPr="00186021">
        <w:rPr>
          <w:rFonts w:ascii="Cambria" w:hAnsi="Cambria"/>
        </w:rPr>
        <w:fldChar w:fldCharType="end"/>
      </w:r>
    </w:p>
  </w:footnote>
  <w:footnote w:id="37">
    <w:p w14:paraId="4478C8F3" w14:textId="184BAC99" w:rsidR="000B7666" w:rsidRPr="00186021" w:rsidRDefault="000B7666">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&lt;EndNote&gt;&lt;Cite&gt;&lt;Author&gt;Cooper&lt;/Author&gt;&lt;Year&gt;2011&lt;/Year&gt;&lt;RecNum&gt;2&lt;/RecNum&gt;&lt;Pages&gt;132&lt;/Pages&gt;&lt;DisplayText&gt;Cooper, p. 132.&lt;/DisplayText&gt;&lt;record&gt;&lt;rec-number&gt;2&lt;/rec-number&gt;&lt;foreign-keys&gt;&lt;key app="EN" db-id="ftp92zfwm5ews0edw0ava2wqewzxe22ve9pz" timestamp="1697224854" guid="5e57944f-a819-4c2c-98e6-3bbc9b0b78a0"&gt;2&lt;/key&gt;&lt;/foreign-keys&gt;&lt;ref-type name="Journal Article"&gt;17&lt;/ref-type&gt;&lt;contributors&gt;&lt;authors&gt;&lt;author&gt;Cooper, Glen M.&lt;/author&gt;&lt;/authors&gt;&lt;/contributors&gt;&lt;titles&gt;&lt;title&gt;Galen and Astrology: A Mésalliance?&lt;/title&gt;&lt;secondary-title&gt;Early Science and Medicine&lt;/secondary-title&gt;&lt;/titles&gt;&lt;periodical&gt;&lt;full-title&gt;Early Science and Medicine&lt;/full-title&gt;&lt;/periodical&gt;&lt;pages&gt;120-146&lt;/pages&gt;&lt;volume&gt;16&lt;/volume&gt;&lt;number&gt;2&lt;/number&gt;&lt;dates&gt;&lt;year&gt;2011&lt;/year&gt;&lt;/dates&gt;&lt;publisher&gt;Brill&lt;/publisher&gt;&lt;isbn&gt;13837427, 15733823&lt;/isbn&gt;&lt;urls&gt;&lt;related-urls&gt;&lt;url&gt;http://www.jstor.org.ezproxy.uwtsd.ac.uk/stable/23047154&lt;/url&gt;&lt;/related-urls&gt;&lt;/urls&gt;&lt;custom1&gt;Full publication date: 2011&lt;/custom1&gt;&lt;remote-database-name&gt;JSTOR&lt;/remote-database-name&gt;&lt;access-date&gt;2023/10/13/&lt;/access-date&gt;&lt;/record&gt;&lt;/Cite&gt;&lt;/EndNote&gt;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Cooper, p. 132.</w:t>
      </w:r>
      <w:r w:rsidRPr="00186021">
        <w:rPr>
          <w:rFonts w:ascii="Cambria" w:hAnsi="Cambria"/>
        </w:rPr>
        <w:fldChar w:fldCharType="end"/>
      </w:r>
    </w:p>
  </w:footnote>
  <w:footnote w:id="38">
    <w:p w14:paraId="6CCC20F5" w14:textId="6EBA5746" w:rsidR="00E63E11" w:rsidRPr="00186021" w:rsidRDefault="00E63E11">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&lt;EndNote&gt;&lt;Cite&gt;&lt;Author&gt;Barton&lt;/Author&gt;&lt;Year&gt;1994&lt;/Year&gt;&lt;RecNum&gt;15&lt;/RecNum&gt;&lt;Pages&gt;37&lt;/Pages&gt;&lt;DisplayText&gt;Tamsyn Barton, &lt;style face="italic"&gt;Ancient Astrology&lt;/style&gt;,  (London ;: Routledge, 1994), p. 37; cited in Cooper, p. 133.&lt;/DisplayText&gt;&lt;record&gt;&lt;rec-number&gt;15&lt;/rec-number&gt;&lt;foreign-keys&gt;&lt;key app="EN" db-id="ftp92zfwm5ews0edw0ava2wqewzxe22ve9pz" timestamp="1699206350" guid="5394d88e-053f-46dc-9378-9cdf221ff880"&gt;15&lt;/key&gt;&lt;/foreign-keys&gt;&lt;ref-type name="Book"&gt;6&lt;/ref-type&gt;&lt;contributors&gt;&lt;authors&gt;&lt;author&gt;Barton, Tamsyn&lt;/author&gt;&lt;/authors&gt;&lt;/contributors&gt;&lt;titles&gt;&lt;title&gt;Ancient astrology&lt;/title&gt;&lt;secondary-title&gt;Sciences of antiquity series&lt;/secondary-title&gt;&lt;/titles&gt;&lt;keywords&gt;&lt;keyword&gt;Astrology -- History&lt;/keyword&gt;&lt;/keywords&gt;&lt;dates&gt;&lt;year&gt;1994&lt;/year&gt;&lt;/dates&gt;&lt;pub-location&gt;London ;&lt;/pub-location&gt;&lt;publisher&gt;Routledge&lt;/publisher&gt;&lt;isbn&gt;0415080665&lt;/isbn&gt;&lt;urls&gt;&lt;/urls&gt;&lt;/record&gt;&lt;/Cite&gt;&lt;Cite&gt;&lt;Author&gt;Cooper&lt;/Author&gt;&lt;Year&gt;2011&lt;/Year&gt;&lt;RecNum&gt;2&lt;/RecNum&gt;&lt;Prefix&gt;cited in &lt;/Prefix&gt;&lt;Pages&gt;133&lt;/Pages&gt;&lt;record&gt;&lt;rec-number&gt;2&lt;/rec-number&gt;&lt;foreign-keys&gt;&lt;key app="EN" db-id="ftp92zfwm5ews0edw0ava2wqewzxe22ve9pz" timestamp="1697224854" guid="5e57944f-a819-4c2c-98e6-3bbc9b0b78a0"&gt;2&lt;/key&gt;&lt;/foreign-keys&gt;&lt;ref-type name="Journal Article"&gt;17&lt;/ref-type&gt;&lt;contributors&gt;&lt;authors&gt;&lt;author&gt;Cooper, Glen M.&lt;/author&gt;&lt;/authors&gt;&lt;/contributors&gt;&lt;titles&gt;&lt;title&gt;Galen and Astrology: A Mésalliance?&lt;/title&gt;&lt;secondary-title&gt;Early Science and Medicine&lt;/secondary-title&gt;&lt;/titles&gt;&lt;periodical&gt;&lt;full-title&gt;Early Science and Medicine&lt;/full-title&gt;&lt;/periodical&gt;&lt;pages&gt;120-146&lt;/pages&gt;&lt;volume&gt;16&lt;/volume&gt;&lt;number&gt;2&lt;/number&gt;&lt;dates&gt;&lt;year&gt;2011&lt;/year&gt;&lt;/dates&gt;&lt;publisher&gt;Brill&lt;/publisher&gt;&lt;isbn&gt;13837427, 15733823&lt;/isbn&gt;&lt;urls&gt;&lt;related-urls&gt;&lt;url&gt;http://www.jstor.org.ezproxy.uwtsd.ac.uk/stable/23047154&lt;/url&gt;&lt;/related-urls&gt;&lt;/urls&gt;&lt;custom1&gt;Full publication date: 2011&lt;/custom1&gt;&lt;remote-database-name&gt;JSTOR&lt;/remote-database-name&gt;&lt;access-date&gt;2023/10/13/&lt;/access-date&gt;&lt;/record&gt;&lt;/Cite&gt;&lt;/EndNote&gt;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 xml:space="preserve">Tamsyn Barton, </w:t>
      </w:r>
      <w:r w:rsidRPr="00186021">
        <w:rPr>
          <w:rFonts w:ascii="Cambria" w:hAnsi="Cambria"/>
          <w:i/>
          <w:noProof/>
        </w:rPr>
        <w:t>Ancient Astrology</w:t>
      </w:r>
      <w:r w:rsidRPr="00186021">
        <w:rPr>
          <w:rFonts w:ascii="Cambria" w:hAnsi="Cambria"/>
          <w:noProof/>
        </w:rPr>
        <w:t>,  (London ;: Routledge, 1994), p. 37; cited in Cooper, p. 133.</w:t>
      </w:r>
      <w:r w:rsidRPr="00186021">
        <w:rPr>
          <w:rFonts w:ascii="Cambria" w:hAnsi="Cambria"/>
        </w:rPr>
        <w:fldChar w:fldCharType="end"/>
      </w:r>
    </w:p>
  </w:footnote>
  <w:footnote w:id="39">
    <w:p w14:paraId="2A51CCEB" w14:textId="0082735A" w:rsidR="00715619" w:rsidRPr="00186021" w:rsidRDefault="00715619">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00E63E11" w:rsidRPr="00186021">
        <w:rPr>
          <w:rFonts w:ascii="Cambria" w:hAnsi="Cambria"/>
        </w:rPr>
        <w:instrText xml:space="preserve"> ADDIN EN.CITE &lt;EndNote&gt;&lt;Cite&gt;&lt;Author&gt;Cooper&lt;/Author&gt;&lt;Year&gt;2011&lt;/Year&gt;&lt;RecNum&gt;2&lt;/RecNum&gt;&lt;Pages&gt;132-133&lt;/Pages&gt;&lt;DisplayText&gt;Cooper, pp. 132-33.&lt;/DisplayText&gt;&lt;record&gt;&lt;rec-number&gt;2&lt;/rec-number&gt;&lt;foreign-keys&gt;&lt;key app="EN" db-id="ftp92zfwm5ews0edw0ava2wqewzxe22ve9pz" timestamp="1697224854" guid="5e57944f-a819-4c2c-98e6-3bbc9b0b78a0"&gt;2&lt;/key&gt;&lt;/foreign-keys&gt;&lt;ref-type name="Journal Article"&gt;17&lt;/ref-type&gt;&lt;contributors&gt;&lt;authors&gt;&lt;author&gt;Cooper, Glen M.&lt;/author&gt;&lt;/authors&gt;&lt;/contributors&gt;&lt;titles&gt;&lt;title&gt;Galen and Astrology: A Mésalliance?&lt;/title&gt;&lt;secondary-title&gt;Early Science and Medicine&lt;/secondary-title&gt;&lt;/titles&gt;&lt;periodical&gt;&lt;full-title&gt;Early Science and Medicine&lt;/full-title&gt;&lt;/periodical&gt;&lt;pages&gt;120-146&lt;/pages&gt;&lt;volume&gt;16&lt;/volume&gt;&lt;number&gt;2&lt;/number&gt;&lt;dates&gt;&lt;year&gt;2011&lt;/year&gt;&lt;/dates&gt;&lt;publisher&gt;Brill&lt;/publisher&gt;&lt;isbn&gt;13837427, 15733823&lt;/isbn&gt;&lt;urls&gt;&lt;related-urls&gt;&lt;url&gt;http://www.jstor.org.ezproxy.uwtsd.ac.uk/stable/23047154&lt;/url&gt;&lt;/related-urls&gt;&lt;/urls&gt;&lt;custom1&gt;Full publication date: 2011&lt;/custom1&gt;&lt;remote-database-name&gt;JSTOR&lt;/remote-database-name&gt;&lt;access-date&gt;2023/10/13/&lt;/access-date&gt;&lt;/record&gt;&lt;/Cite&gt;&lt;/EndNote&gt;</w:instrText>
      </w:r>
      <w:r w:rsidRPr="00186021">
        <w:rPr>
          <w:rFonts w:ascii="Cambria" w:hAnsi="Cambria"/>
        </w:rPr>
        <w:fldChar w:fldCharType="separate"/>
      </w:r>
      <w:r w:rsidR="00E63E11" w:rsidRPr="00186021">
        <w:rPr>
          <w:rFonts w:ascii="Cambria" w:hAnsi="Cambria"/>
          <w:noProof/>
        </w:rPr>
        <w:t>Cooper, pp. 132-33.</w:t>
      </w:r>
      <w:r w:rsidRPr="00186021">
        <w:rPr>
          <w:rFonts w:ascii="Cambria" w:hAnsi="Cambria"/>
        </w:rPr>
        <w:fldChar w:fldCharType="end"/>
      </w:r>
    </w:p>
  </w:footnote>
  <w:footnote w:id="40">
    <w:p w14:paraId="0F53E660" w14:textId="2948C0D8" w:rsidR="00AE4E49" w:rsidRPr="00186021" w:rsidRDefault="00AE4E49">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&lt;EndNote&gt;&lt;Cite&gt;&lt;Author&gt;French&lt;/Author&gt;&lt;Year&gt;1996&lt;/Year&gt;&lt;RecNum&gt;4&lt;/RecNum&gt;&lt;Pages&gt;455&lt;/Pages&gt;&lt;DisplayText&gt;French, p. 455.&lt;/DisplayText&gt;&lt;record&gt;&lt;rec-number&gt;4&lt;/rec-number&gt;&lt;foreign-keys&gt;&lt;key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French, p. 455.</w:t>
      </w:r>
      <w:r w:rsidRPr="00186021">
        <w:rPr>
          <w:rFonts w:ascii="Cambria" w:hAnsi="Cambria"/>
        </w:rPr>
        <w:fldChar w:fldCharType="end"/>
      </w:r>
    </w:p>
  </w:footnote>
  <w:footnote w:id="41">
    <w:p w14:paraId="7CB20CBB" w14:textId="6D6DEEAA" w:rsidR="002873A1" w:rsidRPr="00186021" w:rsidRDefault="002873A1">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00AE4E49" w:rsidRPr="00186021">
        <w:rPr>
          <w:rFonts w:ascii="Cambria" w:hAnsi="Cambria"/>
        </w:rPr>
        <w:instrText xml:space="preserve"> ADDIN EN.CITE &lt;EndNote&gt;&lt;Cite&gt;&lt;Author&gt;French&lt;/Author&gt;&lt;Year&gt;1996&lt;/Year&gt;&lt;RecNum&gt;4&lt;/RecNum&gt;&lt;Pages&gt;479&lt;/Pages&gt;&lt;DisplayText&gt;Ibid. p. 479.&lt;/DisplayText&gt;&lt;record&gt;&lt;rec-number&gt;4&lt;/rec-number&gt;&lt;foreign-keys&gt;&lt;key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00AE4E49" w:rsidRPr="00186021">
        <w:rPr>
          <w:rFonts w:ascii="Cambria" w:hAnsi="Cambria"/>
          <w:noProof/>
        </w:rPr>
        <w:t>Ibid. p. 479.</w:t>
      </w:r>
      <w:r w:rsidRPr="00186021">
        <w:rPr>
          <w:rFonts w:ascii="Cambria" w:hAnsi="Cambria"/>
        </w:rPr>
        <w:fldChar w:fldCharType="end"/>
      </w:r>
    </w:p>
  </w:footnote>
  <w:footnote w:id="42">
    <w:p w14:paraId="5A4A25F8" w14:textId="172BCCC4" w:rsidR="00443705" w:rsidRPr="00186021" w:rsidRDefault="00443705">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00983665" w:rsidRPr="00186021">
        <w:rPr>
          <w:rFonts w:ascii="Cambria" w:hAnsi="Cambria"/>
        </w:rPr>
        <w:instrText xml:space="preserve"> ADDIN EN.CITE &lt;EndNote&gt;&lt;Cite&gt;&lt;Author&gt;French&lt;/Author&gt;&lt;Year&gt;1996&lt;/Year&gt;&lt;RecNum&gt;4&lt;/RecNum&gt;&lt;Pages&gt;454`, 460-463`, 467`, 473-475&lt;/Pages&gt;&lt;DisplayText&gt;Ibid. pp. 454, 60-63, 67, 73-75.&lt;/DisplayText&gt;&lt;record&gt;&lt;rec-number&gt;4&lt;/rec-number&gt;&lt;foreign-keys&gt;&lt;key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00983665" w:rsidRPr="00186021">
        <w:rPr>
          <w:rFonts w:ascii="Cambria" w:hAnsi="Cambria"/>
          <w:noProof/>
        </w:rPr>
        <w:t>Ibid. pp. 454, 60-63, 67, 73-75.</w:t>
      </w:r>
      <w:r w:rsidRPr="00186021">
        <w:rPr>
          <w:rFonts w:ascii="Cambria" w:hAnsi="Cambria"/>
        </w:rPr>
        <w:fldChar w:fldCharType="end"/>
      </w:r>
    </w:p>
  </w:footnote>
  <w:footnote w:id="43">
    <w:p w14:paraId="0B982AD9" w14:textId="7459F0B8" w:rsidR="00443705" w:rsidRPr="00186021" w:rsidRDefault="00443705">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&lt;EndNote&gt;&lt;Cite&gt;&lt;Author&gt;French&lt;/Author&gt;&lt;Year&gt;1996&lt;/Year&gt;&lt;RecNum&gt;4&lt;/RecNum&gt;&lt;Pages&gt;476-477`, 479&lt;/Pages&gt;&lt;DisplayText&gt;Ibid. pp. 476-77, 79.&lt;/DisplayText&gt;&lt;record&gt;&lt;rec-number&gt;4&lt;/rec-number&gt;&lt;foreign-keys&gt;&lt;key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 pp. 476-77, 79.</w:t>
      </w:r>
      <w:r w:rsidRPr="00186021">
        <w:rPr>
          <w:rFonts w:ascii="Cambria" w:hAnsi="Cambria"/>
        </w:rPr>
        <w:fldChar w:fldCharType="end"/>
      </w:r>
    </w:p>
  </w:footnote>
  <w:footnote w:id="44">
    <w:p w14:paraId="08103BB5" w14:textId="0BC9D2D6" w:rsidR="00E01C6C" w:rsidRPr="00186021" w:rsidRDefault="00E01C6C">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&lt;EndNote&gt;&lt;Cite&gt;&lt;Author&gt;French&lt;/Author&gt;&lt;Year&gt;1996&lt;/Year&gt;&lt;RecNum&gt;4&lt;/RecNum&gt;&lt;Pages&gt;453&lt;/Pages&gt;&lt;DisplayText&gt;Ibid. p. 453.&lt;/DisplayText&gt;&lt;record&gt;&lt;rec-number&gt;4&lt;/rec-number&gt;&lt;foreign-keys&gt;&lt;key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 p. 453.</w:t>
      </w:r>
      <w:r w:rsidRPr="00186021">
        <w:rPr>
          <w:rFonts w:ascii="Cambria" w:hAnsi="Cambria"/>
        </w:rPr>
        <w:fldChar w:fldCharType="end"/>
      </w:r>
    </w:p>
  </w:footnote>
  <w:footnote w:id="45">
    <w:p w14:paraId="61E2CB5A" w14:textId="1CA91ACC" w:rsidR="00E01C6C" w:rsidRPr="00186021" w:rsidRDefault="00E01C6C">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&lt;EndNote&gt;&lt;Cite&gt;&lt;Author&gt;French&lt;/Author&gt;&lt;Year&gt;1996&lt;/Year&gt;&lt;RecNum&gt;4&lt;/RecNum&gt;&lt;Pages&gt;454&lt;/Pages&gt;&lt;DisplayText&gt;Ibid. p. 454.&lt;/DisplayText&gt;&lt;record&gt;&lt;rec-number&gt;4&lt;/rec-number&gt;&lt;foreign-keys&gt;&lt;key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 p. 454.</w:t>
      </w:r>
      <w:r w:rsidRPr="00186021">
        <w:rPr>
          <w:rFonts w:ascii="Cambria" w:hAnsi="Cambria"/>
        </w:rPr>
        <w:fldChar w:fldCharType="end"/>
      </w:r>
    </w:p>
  </w:footnote>
  <w:footnote w:id="46">
    <w:p w14:paraId="6CA9CFCB" w14:textId="7187EE83" w:rsidR="00983665" w:rsidRPr="00186021" w:rsidRDefault="00983665">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&lt;EndNote&gt;&lt;Cite&gt;&lt;Author&gt;French&lt;/Author&gt;&lt;Year&gt;1996&lt;/Year&gt;&lt;RecNum&gt;4&lt;/RecNum&gt;&lt;Pages&gt;460-462&lt;/Pages&gt;&lt;DisplayText&gt;Ibid. pp. 460-62.&lt;/DisplayText&gt;&lt;record&gt;&lt;rec-number&gt;4&lt;/rec-number&gt;&lt;foreign-keys&gt;&lt;key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 pp. 460-62.</w:t>
      </w:r>
      <w:r w:rsidRPr="00186021">
        <w:rPr>
          <w:rFonts w:ascii="Cambria" w:hAnsi="Cambria"/>
        </w:rPr>
        <w:fldChar w:fldCharType="end"/>
      </w:r>
    </w:p>
  </w:footnote>
  <w:footnote w:id="47">
    <w:p w14:paraId="563576A1" w14:textId="2F6D815C" w:rsidR="00427391" w:rsidRPr="00186021" w:rsidRDefault="00427391">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&lt;EndNote&gt;&lt;Cite&gt;&lt;Author&gt;French&lt;/Author&gt;&lt;Year&gt;1996&lt;/Year&gt;&lt;RecNum&gt;4&lt;/RecNum&gt;&lt;Pages&gt;463&lt;/Pages&gt;&lt;DisplayText&gt;Ibid. p. 463.&lt;/DisplayText&gt;&lt;record&gt;&lt;rec-number&gt;4&lt;/rec-number&gt;&lt;foreign-keys&gt;&lt;key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 p. 463.</w:t>
      </w:r>
      <w:r w:rsidRPr="00186021">
        <w:rPr>
          <w:rFonts w:ascii="Cambria" w:hAnsi="Cambria"/>
        </w:rPr>
        <w:fldChar w:fldCharType="end"/>
      </w:r>
    </w:p>
  </w:footnote>
  <w:footnote w:id="48">
    <w:p w14:paraId="2A703ACA" w14:textId="664628BA" w:rsidR="00427391" w:rsidRPr="00186021" w:rsidRDefault="00427391">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&lt;EndNote&gt;&lt;Cite&gt;&lt;Author&gt;French&lt;/Author&gt;&lt;Year&gt;1996&lt;/Year&gt;&lt;RecNum&gt;4&lt;/RecNum&gt;&lt;Pages&gt;467&lt;/Pages&gt;&lt;DisplayText&gt;Ibid. p. 467.&lt;/DisplayText&gt;&lt;record&gt;&lt;rec-number&gt;4&lt;/rec-number&gt;&lt;foreign-keys&gt;&lt;key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 p. 467.</w:t>
      </w:r>
      <w:r w:rsidRPr="00186021">
        <w:rPr>
          <w:rFonts w:ascii="Cambria" w:hAnsi="Cambria"/>
        </w:rPr>
        <w:fldChar w:fldCharType="end"/>
      </w:r>
    </w:p>
  </w:footnote>
  <w:footnote w:id="49">
    <w:p w14:paraId="7CF3CC14" w14:textId="0C34B6E3" w:rsidR="00B260CD" w:rsidRPr="00186021" w:rsidRDefault="00B260CD">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&lt;EndNote&gt;&lt;Cite&gt;&lt;Author&gt;French&lt;/Author&gt;&lt;Year&gt;1996&lt;/Year&gt;&lt;RecNum&gt;4&lt;/RecNum&gt;&lt;Pages&gt;467&lt;/Pages&gt;&lt;DisplayText&gt;Ibid.&lt;/DisplayText&gt;&lt;record&gt;&lt;rec-number&gt;4&lt;/rec-number&gt;&lt;foreign-keys&gt;&lt;key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w:t>
      </w:r>
      <w:r w:rsidRPr="00186021">
        <w:rPr>
          <w:rFonts w:ascii="Cambria" w:hAnsi="Cambria"/>
        </w:rPr>
        <w:fldChar w:fldCharType="end"/>
      </w:r>
    </w:p>
  </w:footnote>
  <w:footnote w:id="50">
    <w:p w14:paraId="3DE332A3" w14:textId="43C03C21" w:rsidR="00D44912" w:rsidRPr="00186021" w:rsidRDefault="00D44912">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&lt;EndNote&gt;&lt;Cite&gt;&lt;Author&gt;French&lt;/Author&gt;&lt;Year&gt;1996&lt;/Year&gt;&lt;RecNum&gt;4&lt;/RecNum&gt;&lt;Pages&gt;476&lt;/Pages&gt;&lt;DisplayText&gt;Ibid. p. 476.&lt;/DisplayText&gt;&lt;record&gt;&lt;rec-number&gt;4&lt;/rec-number&gt;&lt;foreign-keys&gt;&lt;key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 p. 476.</w:t>
      </w:r>
      <w:r w:rsidRPr="00186021">
        <w:rPr>
          <w:rFonts w:ascii="Cambria" w:hAnsi="Cambria"/>
        </w:rPr>
        <w:fldChar w:fldCharType="end"/>
      </w:r>
    </w:p>
  </w:footnote>
  <w:footnote w:id="51">
    <w:p w14:paraId="6762E287" w14:textId="0777597E" w:rsidR="00057306" w:rsidRPr="00186021" w:rsidRDefault="00057306">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&lt;EndNote&gt;&lt;Cite&gt;&lt;Author&gt;French&lt;/Author&gt;&lt;Year&gt;1996&lt;/Year&gt;&lt;RecNum&gt;4&lt;/RecNum&gt;&lt;Pages&gt;477&lt;/Pages&gt;&lt;DisplayText&gt;Ibid. p. 477.&lt;/DisplayText&gt;&lt;record&gt;&lt;rec-number&gt;4&lt;/rec-number&gt;&lt;foreign-keys&gt;&lt;key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 p. 477.</w:t>
      </w:r>
      <w:r w:rsidRPr="00186021">
        <w:rPr>
          <w:rFonts w:ascii="Cambria" w:hAnsi="Cambria"/>
        </w:rPr>
        <w:fldChar w:fldCharType="end"/>
      </w:r>
    </w:p>
  </w:footnote>
  <w:footnote w:id="52">
    <w:p w14:paraId="7B8BB116" w14:textId="4ECE9A0B" w:rsidR="00057306" w:rsidRPr="00186021" w:rsidRDefault="00057306">
      <w:pPr>
        <w:pStyle w:val="FootnoteText"/>
        <w:rPr>
          <w:rFonts w:ascii="Cambria" w:hAnsi="Cambria"/>
        </w:rPr>
      </w:pPr>
      <w:r w:rsidRPr="00186021">
        <w:rPr>
          <w:rStyle w:val="FootnoteReference"/>
          <w:rFonts w:ascii="Cambria" w:hAnsi="Cambria"/>
        </w:rPr>
        <w:footnoteRef/>
      </w:r>
      <w:r w:rsidRPr="00186021">
        <w:rPr>
          <w:rFonts w:ascii="Cambria" w:hAnsi="Cambria"/>
        </w:rPr>
        <w:t xml:space="preserve"> </w:t>
      </w:r>
      <w:r w:rsidRPr="00186021">
        <w:rPr>
          <w:rFonts w:ascii="Cambria" w:hAnsi="Cambria"/>
        </w:rPr>
        <w:fldChar w:fldCharType="begin"/>
      </w:r>
      <w:r w:rsidRPr="00186021">
        <w:rPr>
          <w:rFonts w:ascii="Cambria" w:hAnsi="Cambria"/>
        </w:rPr>
        <w:instrText xml:space="preserve"> ADDIN EN.CITE &lt;EndNote&gt;&lt;Cite&gt;&lt;Author&gt;French&lt;/Author&gt;&lt;Year&gt;1996&lt;/Year&gt;&lt;RecNum&gt;4&lt;/RecNum&gt;&lt;Pages&gt;479&lt;/Pages&gt;&lt;DisplayText&gt;Ibid. p. 479.&lt;/DisplayText&gt;&lt;record&gt;&lt;rec-number&gt;4&lt;/rec-number&gt;&lt;foreign-keys&gt;&lt;key app="EN" db-id="ftp92zfwm5ews0edw0ava2wqewzxe22ve9pz" timestamp="1697226274" guid="2caa0105-0e02-4344-ac17-7e2f6c050c25"&gt;4&lt;/key&gt;&lt;/foreign-keys&gt;&lt;ref-type name="Journal Article"&gt;17&lt;/ref-type&gt;&lt;contributors&gt;&lt;authors&gt;&lt;author&gt;French, Roger&lt;/author&gt;&lt;/authors&gt;&lt;/contributors&gt;&lt;titles&gt;&lt;title&gt;Foretelling the Future: Arabic Astrology and English Medicine in the Late Twelfth Century&lt;/title&gt;&lt;secondary-title&gt;Isis&lt;/secondary-title&gt;&lt;/titles&gt;&lt;periodical&gt;&lt;full-title&gt;Isis&lt;/full-title&gt;&lt;/periodical&gt;&lt;pages&gt;453-480&lt;/pages&gt;&lt;volume&gt;87&lt;/volume&gt;&lt;number&gt;3&lt;/number&gt;&lt;dates&gt;&lt;year&gt;1996&lt;/year&gt;&lt;/dates&gt;&lt;publisher&gt;[The University of Chicago Press, The History of Science Society]&lt;/publisher&gt;&lt;isbn&gt;00211753, 15456994&lt;/isbn&gt;&lt;urls&gt;&lt;related-urls&gt;&lt;url&gt;http://www.jstor.org.ezproxy.uwtsd.ac.uk/stable/235980&lt;/url&gt;&lt;/related-urls&gt;&lt;/urls&gt;&lt;custom1&gt;Full publication date: Sep., 1996&lt;/custom1&gt;&lt;remote-database-name&gt;JSTOR&lt;/remote-database-name&gt;&lt;access-date&gt;2023/10/13/&lt;/access-date&gt;&lt;/record&gt;&lt;/Cite&gt;&lt;/EndNote&gt;</w:instrText>
      </w:r>
      <w:r w:rsidRPr="00186021">
        <w:rPr>
          <w:rFonts w:ascii="Cambria" w:hAnsi="Cambria"/>
        </w:rPr>
        <w:fldChar w:fldCharType="separate"/>
      </w:r>
      <w:r w:rsidRPr="00186021">
        <w:rPr>
          <w:rFonts w:ascii="Cambria" w:hAnsi="Cambria"/>
          <w:noProof/>
        </w:rPr>
        <w:t>Ibid. p. 479.</w:t>
      </w:r>
      <w:r w:rsidRPr="00186021">
        <w:rPr>
          <w:rFonts w:ascii="Cambria" w:hAnsi="Cambria"/>
        </w:rP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4019135"/>
      <w:docPartObj>
        <w:docPartGallery w:val="Page Numbers (Top of Page)"/>
        <w:docPartUnique/>
      </w:docPartObj>
    </w:sdtPr>
    <w:sdtContent>
      <w:p w14:paraId="2EB026D1" w14:textId="17300329" w:rsidR="008B6E92" w:rsidRDefault="008B6E92" w:rsidP="0046025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056F71" w14:textId="77777777" w:rsidR="008B6E92" w:rsidRDefault="008B6E92" w:rsidP="008B6E9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Cambria" w:hAnsi="Cambria"/>
        <w:sz w:val="20"/>
        <w:szCs w:val="20"/>
      </w:rPr>
      <w:id w:val="-1528104315"/>
      <w:docPartObj>
        <w:docPartGallery w:val="Page Numbers (Top of Page)"/>
        <w:docPartUnique/>
      </w:docPartObj>
    </w:sdtPr>
    <w:sdtContent>
      <w:p w14:paraId="158350D4" w14:textId="2B34A7D6" w:rsidR="008B6E92" w:rsidRPr="008B6E92" w:rsidRDefault="008B6E92" w:rsidP="00460253">
        <w:pPr>
          <w:pStyle w:val="Header"/>
          <w:framePr w:wrap="none" w:vAnchor="text" w:hAnchor="margin" w:xAlign="right" w:y="1"/>
          <w:rPr>
            <w:rStyle w:val="PageNumber"/>
            <w:rFonts w:ascii="Cambria" w:hAnsi="Cambria"/>
            <w:sz w:val="20"/>
            <w:szCs w:val="20"/>
          </w:rPr>
        </w:pPr>
        <w:r w:rsidRPr="008B6E92">
          <w:rPr>
            <w:rStyle w:val="PageNumber"/>
            <w:rFonts w:ascii="Cambria" w:hAnsi="Cambria"/>
            <w:sz w:val="20"/>
            <w:szCs w:val="20"/>
          </w:rPr>
          <w:fldChar w:fldCharType="begin"/>
        </w:r>
        <w:r w:rsidRPr="008B6E92">
          <w:rPr>
            <w:rStyle w:val="PageNumber"/>
            <w:rFonts w:ascii="Cambria" w:hAnsi="Cambria"/>
            <w:sz w:val="20"/>
            <w:szCs w:val="20"/>
          </w:rPr>
          <w:instrText xml:space="preserve"> PAGE </w:instrText>
        </w:r>
        <w:r w:rsidRPr="008B6E92">
          <w:rPr>
            <w:rStyle w:val="PageNumber"/>
            <w:rFonts w:ascii="Cambria" w:hAnsi="Cambria"/>
            <w:sz w:val="20"/>
            <w:szCs w:val="20"/>
          </w:rPr>
          <w:fldChar w:fldCharType="separate"/>
        </w:r>
        <w:r w:rsidRPr="008B6E92">
          <w:rPr>
            <w:rStyle w:val="PageNumber"/>
            <w:rFonts w:ascii="Cambria" w:hAnsi="Cambria"/>
            <w:noProof/>
            <w:sz w:val="20"/>
            <w:szCs w:val="20"/>
          </w:rPr>
          <w:t>1</w:t>
        </w:r>
        <w:r w:rsidRPr="008B6E92">
          <w:rPr>
            <w:rStyle w:val="PageNumber"/>
            <w:rFonts w:ascii="Cambria" w:hAnsi="Cambria"/>
            <w:sz w:val="20"/>
            <w:szCs w:val="20"/>
          </w:rPr>
          <w:fldChar w:fldCharType="end"/>
        </w:r>
      </w:p>
    </w:sdtContent>
  </w:sdt>
  <w:p w14:paraId="2BD1238E" w14:textId="4747691E" w:rsidR="008B6E92" w:rsidRPr="008B6E92" w:rsidRDefault="008B6E92" w:rsidP="008B6E92">
    <w:pPr>
      <w:pStyle w:val="Header"/>
      <w:ind w:right="360"/>
      <w:rPr>
        <w:rFonts w:ascii="Cambria" w:hAnsi="Cambria"/>
        <w:sz w:val="20"/>
        <w:szCs w:val="20"/>
      </w:rPr>
    </w:pPr>
    <w:r w:rsidRPr="008B6E92">
      <w:rPr>
        <w:rFonts w:ascii="Cambria" w:hAnsi="Cambria"/>
        <w:sz w:val="20"/>
        <w:szCs w:val="20"/>
      </w:rPr>
      <w:t>K. Z. Maruf</w:t>
    </w:r>
    <w:r>
      <w:rPr>
        <w:rFonts w:ascii="Cambria" w:hAnsi="Cambria"/>
        <w:sz w:val="20"/>
        <w:szCs w:val="20"/>
      </w:rPr>
      <w:t xml:space="preserve"> </w:t>
    </w:r>
    <w:r w:rsidRPr="008B6E92">
      <w:rPr>
        <w:rFonts w:ascii="Cambria" w:hAnsi="Cambria"/>
        <w:sz w:val="20"/>
        <w:szCs w:val="20"/>
      </w:rPr>
      <w:t>2220969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487D9F"/>
    <w:multiLevelType w:val="hybridMultilevel"/>
    <w:tmpl w:val="C00872A0"/>
    <w:lvl w:ilvl="0" w:tplc="88B2BF20">
      <w:start w:val="2"/>
      <w:numFmt w:val="bullet"/>
      <w:lvlText w:val="-"/>
      <w:lvlJc w:val="left"/>
      <w:pPr>
        <w:ind w:left="720" w:hanging="360"/>
      </w:pPr>
      <w:rPr>
        <w:rFonts w:ascii="Cambria" w:eastAsiaTheme="minorHAnsi" w:hAnsi="Cambri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E7A70B4"/>
    <w:multiLevelType w:val="hybridMultilevel"/>
    <w:tmpl w:val="B5528F3A"/>
    <w:lvl w:ilvl="0" w:tplc="FB187242">
      <w:numFmt w:val="bullet"/>
      <w:lvlText w:val="-"/>
      <w:lvlJc w:val="left"/>
      <w:pPr>
        <w:ind w:left="720" w:hanging="360"/>
      </w:pPr>
      <w:rPr>
        <w:rFonts w:ascii="Cambria" w:eastAsiaTheme="minorHAnsi" w:hAnsi="Cambri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47368705">
    <w:abstractNumId w:val="1"/>
  </w:num>
  <w:num w:numId="2" w16cid:durableId="19932164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MHRA (Footnote)&lt;/Style&gt;&lt;LeftDelim&gt;{&lt;/LeftDelim&gt;&lt;RightDelim&gt;}&lt;/RightDelim&gt;&lt;FontName&gt;Calibri&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ftp92zfwm5ews0edw0ava2wqewzxe22ve9pz&quot;&gt;Library&lt;record-ids&gt;&lt;item&gt;2&lt;/item&gt;&lt;item&gt;4&lt;/item&gt;&lt;item&gt;8&lt;/item&gt;&lt;item&gt;9&lt;/item&gt;&lt;item&gt;12&lt;/item&gt;&lt;item&gt;13&lt;/item&gt;&lt;item&gt;14&lt;/item&gt;&lt;item&gt;15&lt;/item&gt;&lt;/record-ids&gt;&lt;/item&gt;&lt;/Libraries&gt;"/>
  </w:docVars>
  <w:rsids>
    <w:rsidRoot w:val="009D2FD1"/>
    <w:rsid w:val="000451A4"/>
    <w:rsid w:val="000538B1"/>
    <w:rsid w:val="00057306"/>
    <w:rsid w:val="0006241C"/>
    <w:rsid w:val="000727A9"/>
    <w:rsid w:val="000A7557"/>
    <w:rsid w:val="000B7666"/>
    <w:rsid w:val="000E04CF"/>
    <w:rsid w:val="00104AA1"/>
    <w:rsid w:val="00104F52"/>
    <w:rsid w:val="001175FA"/>
    <w:rsid w:val="0011774D"/>
    <w:rsid w:val="00186021"/>
    <w:rsid w:val="00190B46"/>
    <w:rsid w:val="001A32D8"/>
    <w:rsid w:val="001B6AFB"/>
    <w:rsid w:val="00222376"/>
    <w:rsid w:val="0022256B"/>
    <w:rsid w:val="00247076"/>
    <w:rsid w:val="00276F2A"/>
    <w:rsid w:val="00286FF3"/>
    <w:rsid w:val="002873A1"/>
    <w:rsid w:val="002940A7"/>
    <w:rsid w:val="002977DF"/>
    <w:rsid w:val="002C1DD8"/>
    <w:rsid w:val="002C2230"/>
    <w:rsid w:val="002D557A"/>
    <w:rsid w:val="002E1268"/>
    <w:rsid w:val="002E2126"/>
    <w:rsid w:val="00304DBC"/>
    <w:rsid w:val="00323A11"/>
    <w:rsid w:val="00341006"/>
    <w:rsid w:val="00344904"/>
    <w:rsid w:val="003812D4"/>
    <w:rsid w:val="00392725"/>
    <w:rsid w:val="00394AF3"/>
    <w:rsid w:val="003A190F"/>
    <w:rsid w:val="003B0E15"/>
    <w:rsid w:val="003C6C5F"/>
    <w:rsid w:val="003C7F3A"/>
    <w:rsid w:val="003E1C6C"/>
    <w:rsid w:val="00420BCA"/>
    <w:rsid w:val="00427391"/>
    <w:rsid w:val="00443705"/>
    <w:rsid w:val="004723FE"/>
    <w:rsid w:val="004B4CF2"/>
    <w:rsid w:val="004C0A15"/>
    <w:rsid w:val="004C7D14"/>
    <w:rsid w:val="004D508E"/>
    <w:rsid w:val="0051135D"/>
    <w:rsid w:val="00560E38"/>
    <w:rsid w:val="005E0B95"/>
    <w:rsid w:val="005F72D7"/>
    <w:rsid w:val="00617BAB"/>
    <w:rsid w:val="00617C70"/>
    <w:rsid w:val="00620A63"/>
    <w:rsid w:val="00625795"/>
    <w:rsid w:val="00665C43"/>
    <w:rsid w:val="00692F46"/>
    <w:rsid w:val="006A1DDE"/>
    <w:rsid w:val="006B404E"/>
    <w:rsid w:val="006C2571"/>
    <w:rsid w:val="006D673F"/>
    <w:rsid w:val="00715619"/>
    <w:rsid w:val="00716235"/>
    <w:rsid w:val="007333DB"/>
    <w:rsid w:val="007450EE"/>
    <w:rsid w:val="00764237"/>
    <w:rsid w:val="007C2D1E"/>
    <w:rsid w:val="007C672E"/>
    <w:rsid w:val="007C78B5"/>
    <w:rsid w:val="007E399A"/>
    <w:rsid w:val="007E7920"/>
    <w:rsid w:val="007F0351"/>
    <w:rsid w:val="00814332"/>
    <w:rsid w:val="008261FB"/>
    <w:rsid w:val="0084291E"/>
    <w:rsid w:val="00860CDB"/>
    <w:rsid w:val="00870D68"/>
    <w:rsid w:val="008A1B6A"/>
    <w:rsid w:val="008B6E92"/>
    <w:rsid w:val="008D3283"/>
    <w:rsid w:val="008D6015"/>
    <w:rsid w:val="00977BEA"/>
    <w:rsid w:val="00983665"/>
    <w:rsid w:val="009D2FD1"/>
    <w:rsid w:val="00A71A19"/>
    <w:rsid w:val="00A77364"/>
    <w:rsid w:val="00A86FE4"/>
    <w:rsid w:val="00A9635C"/>
    <w:rsid w:val="00AA1401"/>
    <w:rsid w:val="00AA6E76"/>
    <w:rsid w:val="00AB52AF"/>
    <w:rsid w:val="00AC063D"/>
    <w:rsid w:val="00AE2893"/>
    <w:rsid w:val="00AE4E49"/>
    <w:rsid w:val="00B25744"/>
    <w:rsid w:val="00B260CD"/>
    <w:rsid w:val="00B91214"/>
    <w:rsid w:val="00BA3A5F"/>
    <w:rsid w:val="00C45469"/>
    <w:rsid w:val="00C61F6A"/>
    <w:rsid w:val="00C96371"/>
    <w:rsid w:val="00CD3AB7"/>
    <w:rsid w:val="00D44912"/>
    <w:rsid w:val="00D90E54"/>
    <w:rsid w:val="00DA0F83"/>
    <w:rsid w:val="00DA16AD"/>
    <w:rsid w:val="00DC2CF8"/>
    <w:rsid w:val="00E01BBA"/>
    <w:rsid w:val="00E01C6C"/>
    <w:rsid w:val="00E61D29"/>
    <w:rsid w:val="00E63E11"/>
    <w:rsid w:val="00E759E9"/>
    <w:rsid w:val="00E85347"/>
    <w:rsid w:val="00EE6135"/>
    <w:rsid w:val="00F1158F"/>
    <w:rsid w:val="00F312F2"/>
    <w:rsid w:val="00F43103"/>
    <w:rsid w:val="00F5414B"/>
    <w:rsid w:val="00F6377A"/>
    <w:rsid w:val="00F81504"/>
    <w:rsid w:val="00F90AE1"/>
    <w:rsid w:val="00FB04BA"/>
    <w:rsid w:val="00FB09C5"/>
    <w:rsid w:val="00FB34EF"/>
    <w:rsid w:val="00FF2C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EDAC72A"/>
  <w15:chartTrackingRefBased/>
  <w15:docId w15:val="{4D5CF8AF-D4C1-4B42-BEF9-46EAF7DEF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814332"/>
    <w:pPr>
      <w:keepNext/>
      <w:ind w:left="720"/>
      <w:jc w:val="both"/>
      <w:outlineLvl w:val="2"/>
    </w:pPr>
    <w:rPr>
      <w:rFonts w:ascii="Tahoma" w:eastAsia="SimSun" w:hAnsi="Tahoma" w:cs="Tahoma"/>
      <w:b/>
      <w:bCs/>
      <w:kern w:val="0"/>
      <w:sz w:val="20"/>
      <w:szCs w:val="20"/>
      <w:lang w:val="en-GB"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814332"/>
    <w:rPr>
      <w:rFonts w:ascii="Tahoma" w:eastAsia="SimSun" w:hAnsi="Tahoma" w:cs="Tahoma"/>
      <w:b/>
      <w:bCs/>
      <w:kern w:val="0"/>
      <w:sz w:val="20"/>
      <w:szCs w:val="20"/>
      <w:lang w:val="en-GB" w:eastAsia="zh-CN"/>
      <w14:ligatures w14:val="none"/>
    </w:rPr>
  </w:style>
  <w:style w:type="paragraph" w:styleId="NormalWeb">
    <w:name w:val="Normal (Web)"/>
    <w:basedOn w:val="Normal"/>
    <w:rsid w:val="00814332"/>
    <w:pPr>
      <w:spacing w:before="100" w:beforeAutospacing="1" w:after="100" w:afterAutospacing="1"/>
    </w:pPr>
    <w:rPr>
      <w:rFonts w:ascii="Georgia" w:eastAsia="SimSun" w:hAnsi="Georgia" w:cs="Times New Roman"/>
      <w:color w:val="000000"/>
      <w:kern w:val="0"/>
      <w:sz w:val="21"/>
      <w:szCs w:val="21"/>
      <w:lang w:val="en-GB" w:eastAsia="zh-CN"/>
      <w14:ligatures w14:val="none"/>
    </w:rPr>
  </w:style>
  <w:style w:type="paragraph" w:styleId="FootnoteText">
    <w:name w:val="footnote text"/>
    <w:basedOn w:val="Normal"/>
    <w:link w:val="FootnoteTextChar"/>
    <w:uiPriority w:val="99"/>
    <w:semiHidden/>
    <w:unhideWhenUsed/>
    <w:rsid w:val="0011774D"/>
    <w:rPr>
      <w:sz w:val="20"/>
      <w:szCs w:val="20"/>
    </w:rPr>
  </w:style>
  <w:style w:type="character" w:customStyle="1" w:styleId="FootnoteTextChar">
    <w:name w:val="Footnote Text Char"/>
    <w:basedOn w:val="DefaultParagraphFont"/>
    <w:link w:val="FootnoteText"/>
    <w:uiPriority w:val="99"/>
    <w:semiHidden/>
    <w:rsid w:val="0011774D"/>
    <w:rPr>
      <w:sz w:val="20"/>
      <w:szCs w:val="20"/>
    </w:rPr>
  </w:style>
  <w:style w:type="character" w:styleId="FootnoteReference">
    <w:name w:val="footnote reference"/>
    <w:basedOn w:val="DefaultParagraphFont"/>
    <w:uiPriority w:val="99"/>
    <w:semiHidden/>
    <w:unhideWhenUsed/>
    <w:rsid w:val="0011774D"/>
    <w:rPr>
      <w:vertAlign w:val="superscript"/>
    </w:rPr>
  </w:style>
  <w:style w:type="paragraph" w:customStyle="1" w:styleId="EndNoteBibliographyTitle">
    <w:name w:val="EndNote Bibliography Title"/>
    <w:basedOn w:val="Normal"/>
    <w:link w:val="EndNoteBibliographyTitleChar"/>
    <w:rsid w:val="0011774D"/>
    <w:pPr>
      <w:jc w:val="center"/>
    </w:pPr>
    <w:rPr>
      <w:rFonts w:ascii="Calibri" w:hAnsi="Calibri" w:cs="Calibri"/>
    </w:rPr>
  </w:style>
  <w:style w:type="character" w:customStyle="1" w:styleId="EndNoteBibliographyTitleChar">
    <w:name w:val="EndNote Bibliography Title Char"/>
    <w:basedOn w:val="FootnoteTextChar"/>
    <w:link w:val="EndNoteBibliographyTitle"/>
    <w:rsid w:val="0011774D"/>
    <w:rPr>
      <w:rFonts w:ascii="Calibri" w:hAnsi="Calibri" w:cs="Calibri"/>
      <w:sz w:val="20"/>
      <w:szCs w:val="20"/>
    </w:rPr>
  </w:style>
  <w:style w:type="paragraph" w:customStyle="1" w:styleId="EndNoteBibliography">
    <w:name w:val="EndNote Bibliography"/>
    <w:basedOn w:val="Normal"/>
    <w:link w:val="EndNoteBibliographyChar"/>
    <w:rsid w:val="0011774D"/>
    <w:rPr>
      <w:rFonts w:ascii="Calibri" w:hAnsi="Calibri" w:cs="Calibri"/>
    </w:rPr>
  </w:style>
  <w:style w:type="character" w:customStyle="1" w:styleId="EndNoteBibliographyChar">
    <w:name w:val="EndNote Bibliography Char"/>
    <w:basedOn w:val="FootnoteTextChar"/>
    <w:link w:val="EndNoteBibliography"/>
    <w:rsid w:val="0011774D"/>
    <w:rPr>
      <w:rFonts w:ascii="Calibri" w:hAnsi="Calibri" w:cs="Calibri"/>
      <w:sz w:val="20"/>
      <w:szCs w:val="20"/>
    </w:rPr>
  </w:style>
  <w:style w:type="paragraph" w:styleId="ListParagraph">
    <w:name w:val="List Paragraph"/>
    <w:basedOn w:val="Normal"/>
    <w:uiPriority w:val="34"/>
    <w:qFormat/>
    <w:rsid w:val="003C7F3A"/>
    <w:pPr>
      <w:ind w:left="720"/>
      <w:contextualSpacing/>
    </w:pPr>
  </w:style>
  <w:style w:type="character" w:styleId="Hyperlink">
    <w:name w:val="Hyperlink"/>
    <w:basedOn w:val="DefaultParagraphFont"/>
    <w:uiPriority w:val="99"/>
    <w:unhideWhenUsed/>
    <w:rsid w:val="00FB04BA"/>
    <w:rPr>
      <w:color w:val="0563C1" w:themeColor="hyperlink"/>
      <w:u w:val="single"/>
    </w:rPr>
  </w:style>
  <w:style w:type="character" w:styleId="UnresolvedMention">
    <w:name w:val="Unresolved Mention"/>
    <w:basedOn w:val="DefaultParagraphFont"/>
    <w:uiPriority w:val="99"/>
    <w:semiHidden/>
    <w:unhideWhenUsed/>
    <w:rsid w:val="00FB04BA"/>
    <w:rPr>
      <w:color w:val="605E5C"/>
      <w:shd w:val="clear" w:color="auto" w:fill="E1DFDD"/>
    </w:rPr>
  </w:style>
  <w:style w:type="paragraph" w:styleId="Header">
    <w:name w:val="header"/>
    <w:basedOn w:val="Normal"/>
    <w:link w:val="HeaderChar"/>
    <w:uiPriority w:val="99"/>
    <w:unhideWhenUsed/>
    <w:rsid w:val="008B6E92"/>
    <w:pPr>
      <w:tabs>
        <w:tab w:val="center" w:pos="4680"/>
        <w:tab w:val="right" w:pos="9360"/>
      </w:tabs>
    </w:pPr>
  </w:style>
  <w:style w:type="character" w:customStyle="1" w:styleId="HeaderChar">
    <w:name w:val="Header Char"/>
    <w:basedOn w:val="DefaultParagraphFont"/>
    <w:link w:val="Header"/>
    <w:uiPriority w:val="99"/>
    <w:rsid w:val="008B6E92"/>
  </w:style>
  <w:style w:type="paragraph" w:styleId="Footer">
    <w:name w:val="footer"/>
    <w:basedOn w:val="Normal"/>
    <w:link w:val="FooterChar"/>
    <w:uiPriority w:val="99"/>
    <w:unhideWhenUsed/>
    <w:rsid w:val="008B6E92"/>
    <w:pPr>
      <w:tabs>
        <w:tab w:val="center" w:pos="4680"/>
        <w:tab w:val="right" w:pos="9360"/>
      </w:tabs>
    </w:pPr>
  </w:style>
  <w:style w:type="character" w:customStyle="1" w:styleId="FooterChar">
    <w:name w:val="Footer Char"/>
    <w:basedOn w:val="DefaultParagraphFont"/>
    <w:link w:val="Footer"/>
    <w:uiPriority w:val="99"/>
    <w:rsid w:val="008B6E92"/>
  </w:style>
  <w:style w:type="character" w:styleId="PageNumber">
    <w:name w:val="page number"/>
    <w:basedOn w:val="DefaultParagraphFont"/>
    <w:uiPriority w:val="99"/>
    <w:semiHidden/>
    <w:unhideWhenUsed/>
    <w:rsid w:val="008B6E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030018">
      <w:bodyDiv w:val="1"/>
      <w:marLeft w:val="0"/>
      <w:marRight w:val="0"/>
      <w:marTop w:val="0"/>
      <w:marBottom w:val="0"/>
      <w:divBdr>
        <w:top w:val="none" w:sz="0" w:space="0" w:color="auto"/>
        <w:left w:val="none" w:sz="0" w:space="0" w:color="auto"/>
        <w:bottom w:val="none" w:sz="0" w:space="0" w:color="auto"/>
        <w:right w:val="none" w:sz="0" w:space="0" w:color="auto"/>
      </w:divBdr>
      <w:divsChild>
        <w:div w:id="700786678">
          <w:marLeft w:val="0"/>
          <w:marRight w:val="0"/>
          <w:marTop w:val="0"/>
          <w:marBottom w:val="0"/>
          <w:divBdr>
            <w:top w:val="none" w:sz="0" w:space="0" w:color="auto"/>
            <w:left w:val="none" w:sz="0" w:space="0" w:color="auto"/>
            <w:bottom w:val="none" w:sz="0" w:space="0" w:color="auto"/>
            <w:right w:val="none" w:sz="0" w:space="0" w:color="auto"/>
          </w:divBdr>
          <w:divsChild>
            <w:div w:id="2124378228">
              <w:marLeft w:val="0"/>
              <w:marRight w:val="0"/>
              <w:marTop w:val="0"/>
              <w:marBottom w:val="0"/>
              <w:divBdr>
                <w:top w:val="none" w:sz="0" w:space="0" w:color="auto"/>
                <w:left w:val="none" w:sz="0" w:space="0" w:color="auto"/>
                <w:bottom w:val="none" w:sz="0" w:space="0" w:color="auto"/>
                <w:right w:val="none" w:sz="0" w:space="0" w:color="auto"/>
              </w:divBdr>
              <w:divsChild>
                <w:div w:id="174765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225855">
      <w:bodyDiv w:val="1"/>
      <w:marLeft w:val="0"/>
      <w:marRight w:val="0"/>
      <w:marTop w:val="0"/>
      <w:marBottom w:val="0"/>
      <w:divBdr>
        <w:top w:val="none" w:sz="0" w:space="0" w:color="auto"/>
        <w:left w:val="none" w:sz="0" w:space="0" w:color="auto"/>
        <w:bottom w:val="none" w:sz="0" w:space="0" w:color="auto"/>
        <w:right w:val="none" w:sz="0" w:space="0" w:color="auto"/>
      </w:divBdr>
      <w:divsChild>
        <w:div w:id="2096515895">
          <w:marLeft w:val="0"/>
          <w:marRight w:val="0"/>
          <w:marTop w:val="0"/>
          <w:marBottom w:val="0"/>
          <w:divBdr>
            <w:top w:val="none" w:sz="0" w:space="0" w:color="auto"/>
            <w:left w:val="none" w:sz="0" w:space="0" w:color="auto"/>
            <w:bottom w:val="none" w:sz="0" w:space="0" w:color="auto"/>
            <w:right w:val="none" w:sz="0" w:space="0" w:color="auto"/>
          </w:divBdr>
          <w:divsChild>
            <w:div w:id="1146625189">
              <w:marLeft w:val="0"/>
              <w:marRight w:val="0"/>
              <w:marTop w:val="0"/>
              <w:marBottom w:val="0"/>
              <w:divBdr>
                <w:top w:val="none" w:sz="0" w:space="0" w:color="auto"/>
                <w:left w:val="none" w:sz="0" w:space="0" w:color="auto"/>
                <w:bottom w:val="none" w:sz="0" w:space="0" w:color="auto"/>
                <w:right w:val="none" w:sz="0" w:space="0" w:color="auto"/>
              </w:divBdr>
              <w:divsChild>
                <w:div w:id="166343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6434504">
      <w:bodyDiv w:val="1"/>
      <w:marLeft w:val="0"/>
      <w:marRight w:val="0"/>
      <w:marTop w:val="0"/>
      <w:marBottom w:val="0"/>
      <w:divBdr>
        <w:top w:val="none" w:sz="0" w:space="0" w:color="auto"/>
        <w:left w:val="none" w:sz="0" w:space="0" w:color="auto"/>
        <w:bottom w:val="none" w:sz="0" w:space="0" w:color="auto"/>
        <w:right w:val="none" w:sz="0" w:space="0" w:color="auto"/>
      </w:divBdr>
      <w:divsChild>
        <w:div w:id="423693754">
          <w:marLeft w:val="0"/>
          <w:marRight w:val="0"/>
          <w:marTop w:val="0"/>
          <w:marBottom w:val="0"/>
          <w:divBdr>
            <w:top w:val="none" w:sz="0" w:space="0" w:color="auto"/>
            <w:left w:val="none" w:sz="0" w:space="0" w:color="auto"/>
            <w:bottom w:val="none" w:sz="0" w:space="0" w:color="auto"/>
            <w:right w:val="none" w:sz="0" w:space="0" w:color="auto"/>
          </w:divBdr>
          <w:divsChild>
            <w:div w:id="392316116">
              <w:marLeft w:val="0"/>
              <w:marRight w:val="0"/>
              <w:marTop w:val="0"/>
              <w:marBottom w:val="0"/>
              <w:divBdr>
                <w:top w:val="none" w:sz="0" w:space="0" w:color="auto"/>
                <w:left w:val="none" w:sz="0" w:space="0" w:color="auto"/>
                <w:bottom w:val="none" w:sz="0" w:space="0" w:color="auto"/>
                <w:right w:val="none" w:sz="0" w:space="0" w:color="auto"/>
              </w:divBdr>
              <w:divsChild>
                <w:div w:id="1816028798">
                  <w:marLeft w:val="0"/>
                  <w:marRight w:val="0"/>
                  <w:marTop w:val="0"/>
                  <w:marBottom w:val="0"/>
                  <w:divBdr>
                    <w:top w:val="none" w:sz="0" w:space="0" w:color="auto"/>
                    <w:left w:val="none" w:sz="0" w:space="0" w:color="auto"/>
                    <w:bottom w:val="none" w:sz="0" w:space="0" w:color="auto"/>
                    <w:right w:val="none" w:sz="0" w:space="0" w:color="auto"/>
                  </w:divBdr>
                  <w:divsChild>
                    <w:div w:id="162161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4362597">
      <w:bodyDiv w:val="1"/>
      <w:marLeft w:val="0"/>
      <w:marRight w:val="0"/>
      <w:marTop w:val="0"/>
      <w:marBottom w:val="0"/>
      <w:divBdr>
        <w:top w:val="none" w:sz="0" w:space="0" w:color="auto"/>
        <w:left w:val="none" w:sz="0" w:space="0" w:color="auto"/>
        <w:bottom w:val="none" w:sz="0" w:space="0" w:color="auto"/>
        <w:right w:val="none" w:sz="0" w:space="0" w:color="auto"/>
      </w:divBdr>
      <w:divsChild>
        <w:div w:id="1038048954">
          <w:marLeft w:val="0"/>
          <w:marRight w:val="0"/>
          <w:marTop w:val="0"/>
          <w:marBottom w:val="0"/>
          <w:divBdr>
            <w:top w:val="none" w:sz="0" w:space="0" w:color="auto"/>
            <w:left w:val="none" w:sz="0" w:space="0" w:color="auto"/>
            <w:bottom w:val="none" w:sz="0" w:space="0" w:color="auto"/>
            <w:right w:val="none" w:sz="0" w:space="0" w:color="auto"/>
          </w:divBdr>
          <w:divsChild>
            <w:div w:id="359598372">
              <w:marLeft w:val="0"/>
              <w:marRight w:val="0"/>
              <w:marTop w:val="0"/>
              <w:marBottom w:val="0"/>
              <w:divBdr>
                <w:top w:val="none" w:sz="0" w:space="0" w:color="auto"/>
                <w:left w:val="none" w:sz="0" w:space="0" w:color="auto"/>
                <w:bottom w:val="none" w:sz="0" w:space="0" w:color="auto"/>
                <w:right w:val="none" w:sz="0" w:space="0" w:color="auto"/>
              </w:divBdr>
              <w:divsChild>
                <w:div w:id="1393308466">
                  <w:marLeft w:val="0"/>
                  <w:marRight w:val="0"/>
                  <w:marTop w:val="0"/>
                  <w:marBottom w:val="0"/>
                  <w:divBdr>
                    <w:top w:val="none" w:sz="0" w:space="0" w:color="auto"/>
                    <w:left w:val="none" w:sz="0" w:space="0" w:color="auto"/>
                    <w:bottom w:val="none" w:sz="0" w:space="0" w:color="auto"/>
                    <w:right w:val="none" w:sz="0" w:space="0" w:color="auto"/>
                  </w:divBdr>
                  <w:divsChild>
                    <w:div w:id="642581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3634166">
      <w:bodyDiv w:val="1"/>
      <w:marLeft w:val="0"/>
      <w:marRight w:val="0"/>
      <w:marTop w:val="0"/>
      <w:marBottom w:val="0"/>
      <w:divBdr>
        <w:top w:val="none" w:sz="0" w:space="0" w:color="auto"/>
        <w:left w:val="none" w:sz="0" w:space="0" w:color="auto"/>
        <w:bottom w:val="none" w:sz="0" w:space="0" w:color="auto"/>
        <w:right w:val="none" w:sz="0" w:space="0" w:color="auto"/>
      </w:divBdr>
      <w:divsChild>
        <w:div w:id="195893992">
          <w:marLeft w:val="0"/>
          <w:marRight w:val="0"/>
          <w:marTop w:val="0"/>
          <w:marBottom w:val="0"/>
          <w:divBdr>
            <w:top w:val="none" w:sz="0" w:space="0" w:color="auto"/>
            <w:left w:val="none" w:sz="0" w:space="0" w:color="auto"/>
            <w:bottom w:val="none" w:sz="0" w:space="0" w:color="auto"/>
            <w:right w:val="none" w:sz="0" w:space="0" w:color="auto"/>
          </w:divBdr>
          <w:divsChild>
            <w:div w:id="1553273103">
              <w:marLeft w:val="0"/>
              <w:marRight w:val="0"/>
              <w:marTop w:val="0"/>
              <w:marBottom w:val="0"/>
              <w:divBdr>
                <w:top w:val="none" w:sz="0" w:space="0" w:color="auto"/>
                <w:left w:val="none" w:sz="0" w:space="0" w:color="auto"/>
                <w:bottom w:val="none" w:sz="0" w:space="0" w:color="auto"/>
                <w:right w:val="none" w:sz="0" w:space="0" w:color="auto"/>
              </w:divBdr>
              <w:divsChild>
                <w:div w:id="185795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170608">
      <w:bodyDiv w:val="1"/>
      <w:marLeft w:val="0"/>
      <w:marRight w:val="0"/>
      <w:marTop w:val="0"/>
      <w:marBottom w:val="0"/>
      <w:divBdr>
        <w:top w:val="none" w:sz="0" w:space="0" w:color="auto"/>
        <w:left w:val="none" w:sz="0" w:space="0" w:color="auto"/>
        <w:bottom w:val="none" w:sz="0" w:space="0" w:color="auto"/>
        <w:right w:val="none" w:sz="0" w:space="0" w:color="auto"/>
      </w:divBdr>
      <w:divsChild>
        <w:div w:id="1024983099">
          <w:marLeft w:val="0"/>
          <w:marRight w:val="0"/>
          <w:marTop w:val="0"/>
          <w:marBottom w:val="0"/>
          <w:divBdr>
            <w:top w:val="none" w:sz="0" w:space="0" w:color="auto"/>
            <w:left w:val="none" w:sz="0" w:space="0" w:color="auto"/>
            <w:bottom w:val="none" w:sz="0" w:space="0" w:color="auto"/>
            <w:right w:val="none" w:sz="0" w:space="0" w:color="auto"/>
          </w:divBdr>
          <w:divsChild>
            <w:div w:id="2103407188">
              <w:marLeft w:val="0"/>
              <w:marRight w:val="0"/>
              <w:marTop w:val="0"/>
              <w:marBottom w:val="0"/>
              <w:divBdr>
                <w:top w:val="none" w:sz="0" w:space="0" w:color="auto"/>
                <w:left w:val="none" w:sz="0" w:space="0" w:color="auto"/>
                <w:bottom w:val="none" w:sz="0" w:space="0" w:color="auto"/>
                <w:right w:val="none" w:sz="0" w:space="0" w:color="auto"/>
              </w:divBdr>
              <w:divsChild>
                <w:div w:id="2138798268">
                  <w:marLeft w:val="0"/>
                  <w:marRight w:val="0"/>
                  <w:marTop w:val="0"/>
                  <w:marBottom w:val="0"/>
                  <w:divBdr>
                    <w:top w:val="none" w:sz="0" w:space="0" w:color="auto"/>
                    <w:left w:val="none" w:sz="0" w:space="0" w:color="auto"/>
                    <w:bottom w:val="none" w:sz="0" w:space="0" w:color="auto"/>
                    <w:right w:val="none" w:sz="0" w:space="0" w:color="auto"/>
                  </w:divBdr>
                  <w:divsChild>
                    <w:div w:id="1335576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6434360">
      <w:bodyDiv w:val="1"/>
      <w:marLeft w:val="0"/>
      <w:marRight w:val="0"/>
      <w:marTop w:val="0"/>
      <w:marBottom w:val="0"/>
      <w:divBdr>
        <w:top w:val="none" w:sz="0" w:space="0" w:color="auto"/>
        <w:left w:val="none" w:sz="0" w:space="0" w:color="auto"/>
        <w:bottom w:val="none" w:sz="0" w:space="0" w:color="auto"/>
        <w:right w:val="none" w:sz="0" w:space="0" w:color="auto"/>
      </w:divBdr>
      <w:divsChild>
        <w:div w:id="753548211">
          <w:marLeft w:val="0"/>
          <w:marRight w:val="0"/>
          <w:marTop w:val="0"/>
          <w:marBottom w:val="0"/>
          <w:divBdr>
            <w:top w:val="none" w:sz="0" w:space="0" w:color="auto"/>
            <w:left w:val="none" w:sz="0" w:space="0" w:color="auto"/>
            <w:bottom w:val="none" w:sz="0" w:space="0" w:color="auto"/>
            <w:right w:val="none" w:sz="0" w:space="0" w:color="auto"/>
          </w:divBdr>
          <w:divsChild>
            <w:div w:id="2038579249">
              <w:marLeft w:val="0"/>
              <w:marRight w:val="0"/>
              <w:marTop w:val="0"/>
              <w:marBottom w:val="0"/>
              <w:divBdr>
                <w:top w:val="none" w:sz="0" w:space="0" w:color="auto"/>
                <w:left w:val="none" w:sz="0" w:space="0" w:color="auto"/>
                <w:bottom w:val="none" w:sz="0" w:space="0" w:color="auto"/>
                <w:right w:val="none" w:sz="0" w:space="0" w:color="auto"/>
              </w:divBdr>
              <w:divsChild>
                <w:div w:id="132828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223931">
      <w:bodyDiv w:val="1"/>
      <w:marLeft w:val="0"/>
      <w:marRight w:val="0"/>
      <w:marTop w:val="0"/>
      <w:marBottom w:val="0"/>
      <w:divBdr>
        <w:top w:val="none" w:sz="0" w:space="0" w:color="auto"/>
        <w:left w:val="none" w:sz="0" w:space="0" w:color="auto"/>
        <w:bottom w:val="none" w:sz="0" w:space="0" w:color="auto"/>
        <w:right w:val="none" w:sz="0" w:space="0" w:color="auto"/>
      </w:divBdr>
      <w:divsChild>
        <w:div w:id="209341121">
          <w:marLeft w:val="0"/>
          <w:marRight w:val="0"/>
          <w:marTop w:val="0"/>
          <w:marBottom w:val="0"/>
          <w:divBdr>
            <w:top w:val="none" w:sz="0" w:space="0" w:color="auto"/>
            <w:left w:val="none" w:sz="0" w:space="0" w:color="auto"/>
            <w:bottom w:val="none" w:sz="0" w:space="0" w:color="auto"/>
            <w:right w:val="none" w:sz="0" w:space="0" w:color="auto"/>
          </w:divBdr>
          <w:divsChild>
            <w:div w:id="1311640117">
              <w:marLeft w:val="0"/>
              <w:marRight w:val="0"/>
              <w:marTop w:val="0"/>
              <w:marBottom w:val="0"/>
              <w:divBdr>
                <w:top w:val="none" w:sz="0" w:space="0" w:color="auto"/>
                <w:left w:val="none" w:sz="0" w:space="0" w:color="auto"/>
                <w:bottom w:val="none" w:sz="0" w:space="0" w:color="auto"/>
                <w:right w:val="none" w:sz="0" w:space="0" w:color="auto"/>
              </w:divBdr>
              <w:divsChild>
                <w:div w:id="837573137">
                  <w:marLeft w:val="0"/>
                  <w:marRight w:val="0"/>
                  <w:marTop w:val="0"/>
                  <w:marBottom w:val="0"/>
                  <w:divBdr>
                    <w:top w:val="none" w:sz="0" w:space="0" w:color="auto"/>
                    <w:left w:val="none" w:sz="0" w:space="0" w:color="auto"/>
                    <w:bottom w:val="none" w:sz="0" w:space="0" w:color="auto"/>
                    <w:right w:val="none" w:sz="0" w:space="0" w:color="auto"/>
                  </w:divBdr>
                  <w:divsChild>
                    <w:div w:id="2085687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lato.stanford.edu/archives/sum2021/entries/abduction/" TargetMode="Externa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239A42-5919-C742-9703-F753B3F64A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7</Pages>
  <Words>2504</Words>
  <Characters>14279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Khaldun Zamani Maruf (2220969)</dc:creator>
  <cp:keywords/>
  <dc:description/>
  <cp:lastModifiedBy>Khaldun Zamani Maruf (2220969)</cp:lastModifiedBy>
  <cp:revision>9</cp:revision>
  <dcterms:created xsi:type="dcterms:W3CDTF">2023-11-06T04:39:00Z</dcterms:created>
  <dcterms:modified xsi:type="dcterms:W3CDTF">2023-11-06T05:09:00Z</dcterms:modified>
</cp:coreProperties>
</file>