
<file path=[Content_Types].xml><?xml version="1.0" encoding="utf-8"?>
<Types xmlns="http://schemas.openxmlformats.org/package/2006/content-types">
  <Default Extension="jpe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body>
    <w:p w14:paraId="1924A4B9" w14:textId="77777777" w:rsidR="0031510F" w:rsidRDefault="0031510F" w:rsidP="0031510F">
      <w:pPr>
        <w:spacing w:line="360" w:lineRule="auto"/>
        <w:rPr>
          <w:rFonts w:ascii="Arial" w:hAnsi="Arial" w:cs="Arial"/>
          <w:b/>
          <w:bCs/>
          <w:sz w:val="22"/>
          <w:szCs w:val="22"/>
        </w:rPr>
      </w:pPr>
    </w:p>
    <w:p w14:paraId="21A57501" w14:textId="77777777" w:rsidR="0031510F" w:rsidRDefault="0031510F" w:rsidP="0031510F">
      <w:pPr>
        <w:spacing w:line="360" w:lineRule="auto"/>
        <w:rPr>
          <w:rFonts w:ascii="Arial" w:hAnsi="Arial" w:cs="Arial"/>
          <w:b/>
          <w:bCs/>
          <w:sz w:val="22"/>
          <w:szCs w:val="22"/>
        </w:rPr>
      </w:pPr>
    </w:p>
    <w:p w14:paraId="6849FA82" w14:textId="77777777" w:rsidR="0031510F" w:rsidRPr="00FF15E7" w:rsidRDefault="0031510F" w:rsidP="0031510F">
      <w:pPr>
        <w:spacing w:line="360" w:lineRule="auto"/>
        <w:jc w:val="right"/>
        <w:rPr>
          <w:rFonts w:ascii="Arial" w:hAnsi="Arial" w:cs="Arial"/>
          <w:b/>
          <w:bCs/>
          <w:sz w:val="22"/>
          <w:szCs w:val="22"/>
        </w:rPr>
      </w:pPr>
      <w:bookmarkStart w:id="0" w:name="_Hlk215522723"/>
      <w:r w:rsidRPr="00FF15E7">
        <w:rPr>
          <w:rFonts w:ascii="Arial" w:hAnsi="Arial" w:cs="Arial"/>
          <w:b/>
          <w:bCs/>
          <w:noProof/>
          <w:sz w:val="22"/>
          <w:szCs w:val="22"/>
        </w:rPr>
        <w:drawing>
          <wp:inline distT="0" distB="0" distL="0" distR="0" wp14:anchorId="5E5ACA8C" wp14:editId="5C195651">
            <wp:extent cx="2583180" cy="1584960"/>
            <wp:effectExtent l="0" t="0" r="7620" b="0"/>
            <wp:docPr id="4" name="Picture 2" descr="A logo of a university of wales&#10;&#10;AI-generated content may be incorrect."/>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4" name="Picture 2" descr="A logo of a university of wales&#10;&#10;AI-generated content may be incorrect."/>
                    <pic:cNvPicPr>
                      <a:picLocks noChangeAspect="1" noChangeArrowheads="1"/>
                    </pic:cNvPicPr>
                  </pic:nvPicPr>
                  <pic:blipFill>
                    <a:blip r:embed="rId4">
                      <a:extLst>
                        <a:ext uri="{28A0092B-C50C-407E-A947-70E740481C1C}">
                          <a14:useLocalDpi xmlns:a14="http://schemas.microsoft.com/office/drawing/2010/main" val="0"/>
                        </a:ext>
                      </a:extLst>
                    </a:blip>
                    <a:srcRect/>
                    <a:stretch>
                      <a:fillRect/>
                    </a:stretch>
                  </pic:blipFill>
                  <pic:spPr bwMode="auto">
                    <a:xfrm>
                      <a:off x="0" y="0"/>
                      <a:ext cx="2583180" cy="1584960"/>
                    </a:xfrm>
                    <a:prstGeom prst="rect">
                      <a:avLst/>
                    </a:prstGeom>
                    <a:noFill/>
                    <a:ln>
                      <a:noFill/>
                    </a:ln>
                  </pic:spPr>
                </pic:pic>
              </a:graphicData>
            </a:graphic>
          </wp:inline>
        </w:drawing>
      </w:r>
    </w:p>
    <w:p w14:paraId="791C4735" w14:textId="6485F8E3" w:rsidR="0031510F" w:rsidRPr="00FF15E7" w:rsidRDefault="0031510F" w:rsidP="0030585A">
      <w:pPr>
        <w:spacing w:line="360" w:lineRule="auto"/>
        <w:rPr>
          <w:rFonts w:ascii="Arial" w:hAnsi="Arial" w:cs="Arial"/>
          <w:b/>
          <w:bCs/>
          <w:sz w:val="22"/>
          <w:szCs w:val="22"/>
        </w:rPr>
      </w:pPr>
      <w:r w:rsidRPr="00FF15E7">
        <w:rPr>
          <w:rFonts w:ascii="Arial" w:hAnsi="Arial" w:cs="Arial"/>
          <w:b/>
          <w:bCs/>
          <w:sz w:val="22"/>
          <w:szCs w:val="22"/>
        </w:rPr>
        <w:t xml:space="preserve">Module Title: </w:t>
      </w:r>
      <w:r w:rsidR="00D82A82" w:rsidRPr="00FF15E7">
        <w:rPr>
          <w:rFonts w:ascii="Arial" w:hAnsi="Arial" w:cs="Arial"/>
          <w:sz w:val="22"/>
          <w:szCs w:val="22"/>
        </w:rPr>
        <w:t>Report on a health issue</w:t>
      </w:r>
    </w:p>
    <w:p w14:paraId="4CE4B15E" w14:textId="284FE348" w:rsidR="0031510F" w:rsidRPr="00FF15E7" w:rsidRDefault="0031510F" w:rsidP="0030585A">
      <w:pPr>
        <w:spacing w:line="360" w:lineRule="auto"/>
        <w:rPr>
          <w:rFonts w:ascii="Arial" w:hAnsi="Arial" w:cs="Arial"/>
          <w:b/>
          <w:bCs/>
          <w:sz w:val="22"/>
          <w:szCs w:val="22"/>
        </w:rPr>
      </w:pPr>
      <w:r w:rsidRPr="00FF15E7">
        <w:rPr>
          <w:rFonts w:ascii="Arial" w:hAnsi="Arial" w:cs="Arial"/>
          <w:b/>
          <w:bCs/>
          <w:sz w:val="22"/>
          <w:szCs w:val="22"/>
        </w:rPr>
        <w:t>Module Number:</w:t>
      </w:r>
      <w:r w:rsidR="00D82A82" w:rsidRPr="00FF15E7">
        <w:rPr>
          <w:rFonts w:ascii="Arial" w:hAnsi="Arial" w:cs="Arial"/>
          <w:b/>
          <w:bCs/>
          <w:sz w:val="22"/>
          <w:szCs w:val="22"/>
        </w:rPr>
        <w:t xml:space="preserve"> </w:t>
      </w:r>
      <w:r w:rsidR="00D82A82" w:rsidRPr="00FF15E7">
        <w:rPr>
          <w:rFonts w:ascii="Arial" w:hAnsi="Arial" w:cs="Arial"/>
          <w:sz w:val="22"/>
          <w:szCs w:val="22"/>
        </w:rPr>
        <w:t>LCHS4008</w:t>
      </w:r>
    </w:p>
    <w:p w14:paraId="7C753963" w14:textId="766AA25C" w:rsidR="0031510F" w:rsidRPr="00FF15E7" w:rsidRDefault="0031510F" w:rsidP="0030585A">
      <w:pPr>
        <w:spacing w:line="360" w:lineRule="auto"/>
        <w:rPr>
          <w:rFonts w:ascii="Arial" w:hAnsi="Arial" w:cs="Arial"/>
          <w:b/>
          <w:bCs/>
          <w:sz w:val="22"/>
          <w:szCs w:val="22"/>
        </w:rPr>
      </w:pPr>
      <w:r w:rsidRPr="00FF15E7">
        <w:rPr>
          <w:rFonts w:ascii="Arial" w:hAnsi="Arial" w:cs="Arial"/>
          <w:b/>
          <w:bCs/>
          <w:sz w:val="22"/>
          <w:szCs w:val="22"/>
        </w:rPr>
        <w:t xml:space="preserve">Student Name: </w:t>
      </w:r>
      <w:r w:rsidR="00D82A82" w:rsidRPr="00FF15E7">
        <w:rPr>
          <w:rFonts w:ascii="Arial" w:hAnsi="Arial" w:cs="Arial"/>
          <w:sz w:val="22"/>
          <w:szCs w:val="22"/>
        </w:rPr>
        <w:t>Lois Gyau</w:t>
      </w:r>
    </w:p>
    <w:p w14:paraId="38278DCA" w14:textId="269B8F19" w:rsidR="0031510F" w:rsidRPr="00FF15E7" w:rsidRDefault="0031510F" w:rsidP="0030585A">
      <w:pPr>
        <w:spacing w:line="360" w:lineRule="auto"/>
        <w:rPr>
          <w:rFonts w:ascii="Arial" w:hAnsi="Arial" w:cs="Arial"/>
          <w:b/>
          <w:bCs/>
          <w:sz w:val="22"/>
          <w:szCs w:val="22"/>
        </w:rPr>
      </w:pPr>
      <w:r w:rsidRPr="00FF15E7">
        <w:rPr>
          <w:rFonts w:ascii="Arial" w:hAnsi="Arial" w:cs="Arial"/>
          <w:b/>
          <w:bCs/>
          <w:sz w:val="22"/>
          <w:szCs w:val="22"/>
        </w:rPr>
        <w:t xml:space="preserve">Student ID: </w:t>
      </w:r>
      <w:r w:rsidR="00D82A82" w:rsidRPr="00FF15E7">
        <w:rPr>
          <w:rFonts w:ascii="Arial" w:hAnsi="Arial" w:cs="Arial"/>
          <w:sz w:val="22"/>
          <w:szCs w:val="22"/>
        </w:rPr>
        <w:t>2438039</w:t>
      </w:r>
    </w:p>
    <w:p w14:paraId="60775DEA" w14:textId="2BE9D00B" w:rsidR="0031510F" w:rsidRPr="00FF15E7" w:rsidRDefault="0031510F" w:rsidP="0030585A">
      <w:pPr>
        <w:spacing w:line="360" w:lineRule="auto"/>
        <w:rPr>
          <w:rFonts w:ascii="Arial" w:hAnsi="Arial" w:cs="Arial"/>
          <w:b/>
          <w:bCs/>
          <w:sz w:val="22"/>
          <w:szCs w:val="22"/>
        </w:rPr>
      </w:pPr>
      <w:r w:rsidRPr="00FF15E7">
        <w:rPr>
          <w:rFonts w:ascii="Arial" w:hAnsi="Arial" w:cs="Arial"/>
          <w:b/>
          <w:bCs/>
          <w:sz w:val="22"/>
          <w:szCs w:val="22"/>
        </w:rPr>
        <w:t>Lecturer’s Name:</w:t>
      </w:r>
      <w:r w:rsidR="0030585A" w:rsidRPr="00FF15E7">
        <w:rPr>
          <w:rFonts w:ascii="Arial" w:hAnsi="Arial" w:cs="Arial"/>
          <w:b/>
          <w:bCs/>
          <w:sz w:val="22"/>
          <w:szCs w:val="22"/>
        </w:rPr>
        <w:t xml:space="preserve"> </w:t>
      </w:r>
      <w:r w:rsidR="0030585A" w:rsidRPr="00FF15E7">
        <w:rPr>
          <w:rFonts w:ascii="Arial" w:hAnsi="Arial" w:cs="Arial"/>
          <w:sz w:val="22"/>
          <w:szCs w:val="22"/>
        </w:rPr>
        <w:t>Mrs Caroline</w:t>
      </w:r>
      <w:r w:rsidR="0030585A" w:rsidRPr="00FF15E7">
        <w:rPr>
          <w:rFonts w:ascii="Arial" w:hAnsi="Arial" w:cs="Arial"/>
          <w:b/>
          <w:bCs/>
          <w:sz w:val="22"/>
          <w:szCs w:val="22"/>
        </w:rPr>
        <w:t xml:space="preserve"> </w:t>
      </w:r>
    </w:p>
    <w:bookmarkEnd w:id="0"/>
    <w:p w14:paraId="3748D9E5" w14:textId="77777777" w:rsidR="0031510F" w:rsidRPr="00FF15E7" w:rsidRDefault="0031510F" w:rsidP="0031510F">
      <w:pPr>
        <w:spacing w:line="360" w:lineRule="auto"/>
        <w:rPr>
          <w:rFonts w:ascii="Arial" w:hAnsi="Arial" w:cs="Arial"/>
          <w:b/>
          <w:bCs/>
          <w:sz w:val="22"/>
          <w:szCs w:val="22"/>
        </w:rPr>
      </w:pPr>
    </w:p>
    <w:p w14:paraId="12140EED" w14:textId="77777777" w:rsidR="0031510F" w:rsidRPr="00FF15E7" w:rsidRDefault="0031510F" w:rsidP="0031510F">
      <w:pPr>
        <w:spacing w:line="360" w:lineRule="auto"/>
        <w:rPr>
          <w:rFonts w:ascii="Arial" w:hAnsi="Arial" w:cs="Arial"/>
          <w:b/>
          <w:bCs/>
          <w:sz w:val="22"/>
          <w:szCs w:val="22"/>
        </w:rPr>
      </w:pPr>
    </w:p>
    <w:p w14:paraId="193E770A" w14:textId="77777777" w:rsidR="0031510F" w:rsidRPr="00FF15E7" w:rsidRDefault="0031510F" w:rsidP="0031510F">
      <w:pPr>
        <w:spacing w:line="360" w:lineRule="auto"/>
        <w:rPr>
          <w:rFonts w:ascii="Arial" w:hAnsi="Arial" w:cs="Arial"/>
          <w:b/>
          <w:bCs/>
          <w:sz w:val="22"/>
          <w:szCs w:val="22"/>
        </w:rPr>
      </w:pPr>
    </w:p>
    <w:p w14:paraId="45C1721D" w14:textId="77777777" w:rsidR="0031510F" w:rsidRPr="00FF15E7" w:rsidRDefault="0031510F" w:rsidP="0031510F">
      <w:pPr>
        <w:spacing w:line="360" w:lineRule="auto"/>
        <w:rPr>
          <w:rFonts w:ascii="Arial" w:hAnsi="Arial" w:cs="Arial"/>
          <w:b/>
          <w:bCs/>
          <w:sz w:val="22"/>
          <w:szCs w:val="22"/>
        </w:rPr>
      </w:pPr>
    </w:p>
    <w:p w14:paraId="2089BF65" w14:textId="77777777" w:rsidR="0031510F" w:rsidRPr="00FF15E7" w:rsidRDefault="0031510F" w:rsidP="0031510F">
      <w:pPr>
        <w:spacing w:line="360" w:lineRule="auto"/>
        <w:rPr>
          <w:rFonts w:ascii="Arial" w:hAnsi="Arial" w:cs="Arial"/>
          <w:b/>
          <w:bCs/>
          <w:sz w:val="22"/>
          <w:szCs w:val="22"/>
        </w:rPr>
      </w:pPr>
    </w:p>
    <w:p w14:paraId="574B9F34" w14:textId="77777777" w:rsidR="0031510F" w:rsidRPr="00FF15E7" w:rsidRDefault="0031510F" w:rsidP="0031510F">
      <w:pPr>
        <w:spacing w:line="360" w:lineRule="auto"/>
        <w:rPr>
          <w:rFonts w:ascii="Arial" w:hAnsi="Arial" w:cs="Arial"/>
          <w:b/>
          <w:bCs/>
          <w:sz w:val="22"/>
          <w:szCs w:val="22"/>
        </w:rPr>
      </w:pPr>
    </w:p>
    <w:p w14:paraId="029DB8C8" w14:textId="77777777" w:rsidR="0031510F" w:rsidRPr="00FF15E7" w:rsidRDefault="0031510F" w:rsidP="0031510F">
      <w:pPr>
        <w:spacing w:line="360" w:lineRule="auto"/>
        <w:rPr>
          <w:rFonts w:ascii="Arial" w:hAnsi="Arial" w:cs="Arial"/>
          <w:b/>
          <w:bCs/>
          <w:sz w:val="22"/>
          <w:szCs w:val="22"/>
        </w:rPr>
      </w:pPr>
    </w:p>
    <w:p w14:paraId="7C1AB841" w14:textId="77777777" w:rsidR="0031510F" w:rsidRPr="00FF15E7" w:rsidRDefault="0031510F" w:rsidP="0031510F">
      <w:pPr>
        <w:spacing w:line="360" w:lineRule="auto"/>
        <w:rPr>
          <w:rFonts w:ascii="Arial" w:hAnsi="Arial" w:cs="Arial"/>
          <w:b/>
          <w:bCs/>
          <w:sz w:val="22"/>
          <w:szCs w:val="22"/>
        </w:rPr>
      </w:pPr>
    </w:p>
    <w:p w14:paraId="3FD1362B" w14:textId="77777777" w:rsidR="00D82A82" w:rsidRPr="00FF15E7" w:rsidRDefault="00D82A82" w:rsidP="0031510F">
      <w:pPr>
        <w:spacing w:line="360" w:lineRule="auto"/>
        <w:rPr>
          <w:rFonts w:ascii="Arial" w:hAnsi="Arial" w:cs="Arial"/>
          <w:b/>
          <w:bCs/>
          <w:sz w:val="22"/>
          <w:szCs w:val="22"/>
        </w:rPr>
      </w:pPr>
    </w:p>
    <w:p w14:paraId="25228B0C" w14:textId="77777777" w:rsidR="00D82A82" w:rsidRPr="00FF15E7" w:rsidRDefault="00D82A82" w:rsidP="0031510F">
      <w:pPr>
        <w:spacing w:line="360" w:lineRule="auto"/>
        <w:rPr>
          <w:rFonts w:ascii="Arial" w:hAnsi="Arial" w:cs="Arial"/>
          <w:b/>
          <w:bCs/>
          <w:sz w:val="22"/>
          <w:szCs w:val="22"/>
        </w:rPr>
      </w:pPr>
    </w:p>
    <w:p w14:paraId="4346FC28" w14:textId="77777777" w:rsidR="0031510F" w:rsidRPr="00FF15E7" w:rsidRDefault="0031510F" w:rsidP="0031510F">
      <w:pPr>
        <w:spacing w:line="360" w:lineRule="auto"/>
        <w:rPr>
          <w:rFonts w:ascii="Arial" w:hAnsi="Arial" w:cs="Arial"/>
          <w:b/>
          <w:bCs/>
          <w:sz w:val="22"/>
          <w:szCs w:val="22"/>
        </w:rPr>
      </w:pPr>
    </w:p>
    <w:p w14:paraId="7A9D8FC2" w14:textId="77777777" w:rsidR="0031510F" w:rsidRPr="00FF15E7" w:rsidRDefault="0031510F" w:rsidP="0031510F">
      <w:pPr>
        <w:spacing w:line="360" w:lineRule="auto"/>
        <w:rPr>
          <w:rFonts w:ascii="Arial" w:hAnsi="Arial" w:cs="Arial"/>
          <w:b/>
          <w:bCs/>
          <w:sz w:val="22"/>
          <w:szCs w:val="22"/>
        </w:rPr>
      </w:pPr>
    </w:p>
    <w:p w14:paraId="02ED842B" w14:textId="77777777" w:rsidR="0031510F" w:rsidRPr="00FF15E7" w:rsidRDefault="0031510F" w:rsidP="0031510F">
      <w:pPr>
        <w:spacing w:line="360" w:lineRule="auto"/>
        <w:rPr>
          <w:rFonts w:ascii="Arial" w:hAnsi="Arial" w:cs="Arial"/>
          <w:b/>
          <w:bCs/>
          <w:sz w:val="22"/>
          <w:szCs w:val="22"/>
        </w:rPr>
      </w:pPr>
    </w:p>
    <w:p w14:paraId="4EC35D5C" w14:textId="77777777" w:rsidR="0031510F" w:rsidRPr="00FF15E7" w:rsidRDefault="0031510F" w:rsidP="0031510F">
      <w:pPr>
        <w:spacing w:line="360" w:lineRule="auto"/>
        <w:rPr>
          <w:rFonts w:ascii="Arial" w:hAnsi="Arial" w:cs="Arial"/>
          <w:b/>
          <w:bCs/>
          <w:sz w:val="22"/>
          <w:szCs w:val="22"/>
        </w:rPr>
      </w:pPr>
    </w:p>
    <w:p w14:paraId="780B0248" w14:textId="77777777" w:rsidR="00FF15E7" w:rsidRPr="00FF15E7" w:rsidRDefault="00FF15E7" w:rsidP="00FF15E7">
      <w:pPr>
        <w:spacing w:line="360" w:lineRule="auto"/>
        <w:rPr>
          <w:rFonts w:ascii="Arial" w:hAnsi="Arial" w:cs="Arial"/>
          <w:b/>
          <w:bCs/>
          <w:sz w:val="22"/>
          <w:szCs w:val="22"/>
        </w:rPr>
      </w:pPr>
      <w:r w:rsidRPr="00FF15E7">
        <w:rPr>
          <w:rFonts w:ascii="Arial" w:hAnsi="Arial" w:cs="Arial"/>
          <w:b/>
          <w:bCs/>
          <w:sz w:val="22"/>
          <w:szCs w:val="22"/>
        </w:rPr>
        <w:lastRenderedPageBreak/>
        <w:t>Title: The Public Health Impact of Type-2 Diabetes</w:t>
      </w:r>
    </w:p>
    <w:p w14:paraId="59637ED0" w14:textId="77777777" w:rsidR="00FF15E7" w:rsidRPr="00FF15E7" w:rsidRDefault="00FF15E7" w:rsidP="00FF15E7">
      <w:pPr>
        <w:spacing w:line="360" w:lineRule="auto"/>
        <w:rPr>
          <w:rFonts w:ascii="Arial" w:hAnsi="Arial" w:cs="Arial"/>
          <w:b/>
          <w:bCs/>
          <w:sz w:val="22"/>
          <w:szCs w:val="22"/>
        </w:rPr>
      </w:pPr>
      <w:r w:rsidRPr="00FF15E7">
        <w:rPr>
          <w:rFonts w:ascii="Arial" w:hAnsi="Arial" w:cs="Arial"/>
          <w:b/>
          <w:bCs/>
          <w:sz w:val="22"/>
          <w:szCs w:val="22"/>
        </w:rPr>
        <w:t>Introduction</w:t>
      </w:r>
    </w:p>
    <w:p w14:paraId="5904D8BD" w14:textId="77777777" w:rsidR="00FF15E7" w:rsidRPr="00FF15E7" w:rsidRDefault="00FF15E7" w:rsidP="00FF15E7">
      <w:pPr>
        <w:spacing w:line="360" w:lineRule="auto"/>
        <w:rPr>
          <w:rFonts w:ascii="Arial" w:hAnsi="Arial" w:cs="Arial"/>
          <w:sz w:val="22"/>
          <w:szCs w:val="22"/>
        </w:rPr>
      </w:pPr>
      <w:r w:rsidRPr="00FF15E7">
        <w:rPr>
          <w:rFonts w:ascii="Arial" w:hAnsi="Arial" w:cs="Arial"/>
          <w:sz w:val="22"/>
          <w:szCs w:val="22"/>
        </w:rPr>
        <w:t>Type-2 diabetes is a long-term metabolic condition where the body becomes resistant to insulin or does not produce enough insulin to control blood glucose levels effectively. This leads to persistent high blood sugar, which can damage organs and blood vessels over time. The condition typically develops gradually and is strongly associated with obesity, physical inactivity, older age, and genetic predisposition (NICE, 2022). Common signs and symptoms include increased thirst, frequent urination, fatigue, blurred vision, slow wound healing, and recurrent infections (NHS, 2024).</w:t>
      </w:r>
    </w:p>
    <w:p w14:paraId="29FBA912" w14:textId="77777777" w:rsidR="00FF15E7" w:rsidRPr="00FF15E7" w:rsidRDefault="00FF15E7" w:rsidP="00FF15E7">
      <w:pPr>
        <w:spacing w:line="360" w:lineRule="auto"/>
        <w:rPr>
          <w:rFonts w:ascii="Arial" w:hAnsi="Arial" w:cs="Arial"/>
          <w:sz w:val="22"/>
          <w:szCs w:val="22"/>
        </w:rPr>
      </w:pPr>
      <w:r w:rsidRPr="00FF15E7">
        <w:rPr>
          <w:rFonts w:ascii="Arial" w:hAnsi="Arial" w:cs="Arial"/>
          <w:sz w:val="22"/>
          <w:szCs w:val="22"/>
        </w:rPr>
        <w:t>Globally, type-2 diabetes is recognised as a major public health challenge. The International Diabetes Federation (2023) reports that 537 million adults are living with diabetes worldwide, and this figure is expected to rise significantly over the next decade. In countries such as Australia, type-2 diabetes has become one of the fastest-growing chronic health conditions, placing strain on healthcare resources and widening health inequalities (Australian Institute of Health and Welfare, 2024). In the UK, around 4.3 million people have been diagnosed with diabetes, with approximately 90% of these cases being type-2 (Diabetes UK, 2024). This growing prevalence contributes to a substantial economic burden on the NHS, as billions are spent each year on treatment, monitoring, and managing complications.</w:t>
      </w:r>
    </w:p>
    <w:p w14:paraId="3691EC49" w14:textId="2713D0B3" w:rsidR="00FF15E7" w:rsidRPr="00FF15E7" w:rsidRDefault="00FF15E7" w:rsidP="00FF15E7">
      <w:pPr>
        <w:spacing w:line="360" w:lineRule="auto"/>
        <w:rPr>
          <w:rFonts w:ascii="Arial" w:hAnsi="Arial" w:cs="Arial"/>
          <w:sz w:val="22"/>
          <w:szCs w:val="22"/>
        </w:rPr>
      </w:pPr>
      <w:r w:rsidRPr="00FF15E7">
        <w:rPr>
          <w:rFonts w:ascii="Arial" w:hAnsi="Arial" w:cs="Arial"/>
          <w:sz w:val="22"/>
          <w:szCs w:val="22"/>
        </w:rPr>
        <w:t>Public health also uses DALYs (Disability-Adjusted Life Years) to measure disease burden. Type-2 diabetes contributes significantly to DALYs because long-term complications reduce quality of life and may lead to early mortality, highlighting the broader impact on individuals and society</w:t>
      </w:r>
      <w:r w:rsidR="00CB5B40">
        <w:rPr>
          <w:rFonts w:ascii="Arial" w:hAnsi="Arial" w:cs="Arial"/>
          <w:sz w:val="22"/>
          <w:szCs w:val="22"/>
        </w:rPr>
        <w:t xml:space="preserve"> </w:t>
      </w:r>
      <w:r w:rsidR="00CB5B40" w:rsidRPr="00CB5B40">
        <w:rPr>
          <w:rFonts w:ascii="Arial" w:hAnsi="Arial" w:cs="Arial"/>
          <w:sz w:val="22"/>
          <w:szCs w:val="22"/>
        </w:rPr>
        <w:t>(WHO, 2023)</w:t>
      </w:r>
      <w:r w:rsidRPr="00FF15E7">
        <w:rPr>
          <w:rFonts w:ascii="Arial" w:hAnsi="Arial" w:cs="Arial"/>
          <w:sz w:val="22"/>
          <w:szCs w:val="22"/>
        </w:rPr>
        <w:t>.</w:t>
      </w:r>
    </w:p>
    <w:p w14:paraId="1F4A8E79" w14:textId="77777777" w:rsidR="00FF15E7" w:rsidRPr="00FF15E7" w:rsidRDefault="00FF15E7" w:rsidP="00FF15E7">
      <w:pPr>
        <w:spacing w:line="360" w:lineRule="auto"/>
        <w:rPr>
          <w:rFonts w:ascii="Arial" w:hAnsi="Arial" w:cs="Arial"/>
          <w:b/>
          <w:bCs/>
          <w:sz w:val="22"/>
          <w:szCs w:val="22"/>
        </w:rPr>
      </w:pPr>
      <w:r w:rsidRPr="00FF15E7">
        <w:rPr>
          <w:rFonts w:ascii="Arial" w:hAnsi="Arial" w:cs="Arial"/>
          <w:b/>
          <w:bCs/>
          <w:sz w:val="22"/>
          <w:szCs w:val="22"/>
        </w:rPr>
        <w:t>Consequences of Type-2 Diabetes for the Community and the NHS</w:t>
      </w:r>
    </w:p>
    <w:p w14:paraId="0A486CB6" w14:textId="77777777" w:rsidR="00FF15E7" w:rsidRPr="00FF15E7" w:rsidRDefault="00FF15E7" w:rsidP="00FF15E7">
      <w:pPr>
        <w:spacing w:line="360" w:lineRule="auto"/>
        <w:rPr>
          <w:rFonts w:ascii="Arial" w:hAnsi="Arial" w:cs="Arial"/>
          <w:sz w:val="22"/>
          <w:szCs w:val="22"/>
        </w:rPr>
      </w:pPr>
      <w:r w:rsidRPr="00FF15E7">
        <w:rPr>
          <w:rFonts w:ascii="Arial" w:hAnsi="Arial" w:cs="Arial"/>
          <w:sz w:val="22"/>
          <w:szCs w:val="22"/>
        </w:rPr>
        <w:t>Type-2 diabetes has wide-reaching consequences for individuals, families, communities, and healthcare services. For individuals, the condition is associated with several serious complications, including cardiovascular disease, kidney failure, nerve damage, foot ulcers, and vision impairment (Public Health England, 2022). These complications can reduce quality of life, limit mobility, and affect the ability to work or carry out daily tasks independently. As complications progress, individuals may require hospital treatments, long-term medication, or even amputations, which can be physically and emotionally distressing.</w:t>
      </w:r>
    </w:p>
    <w:p w14:paraId="177F30CD" w14:textId="6404CB58" w:rsidR="00FF15E7" w:rsidRPr="00FF15E7" w:rsidRDefault="00FF15E7" w:rsidP="00FF15E7">
      <w:pPr>
        <w:spacing w:line="360" w:lineRule="auto"/>
        <w:rPr>
          <w:rFonts w:ascii="Arial" w:hAnsi="Arial" w:cs="Arial"/>
          <w:sz w:val="22"/>
          <w:szCs w:val="22"/>
        </w:rPr>
      </w:pPr>
      <w:r w:rsidRPr="00FF15E7">
        <w:rPr>
          <w:rFonts w:ascii="Arial" w:hAnsi="Arial" w:cs="Arial"/>
          <w:sz w:val="22"/>
          <w:szCs w:val="22"/>
        </w:rPr>
        <w:t xml:space="preserve">Families and carers are often directly affected because managing type-2 diabetes requires ongoing </w:t>
      </w:r>
      <w:r w:rsidR="00CB5B40" w:rsidRPr="00FF15E7">
        <w:rPr>
          <w:rFonts w:ascii="Arial" w:hAnsi="Arial" w:cs="Arial"/>
          <w:sz w:val="22"/>
          <w:szCs w:val="22"/>
        </w:rPr>
        <w:t>support.</w:t>
      </w:r>
      <w:r w:rsidR="00CB5B40" w:rsidRPr="00CB5B40">
        <w:rPr>
          <w:rFonts w:ascii="Arial" w:hAnsi="Arial" w:cs="Arial"/>
          <w:sz w:val="22"/>
          <w:szCs w:val="22"/>
        </w:rPr>
        <w:t xml:space="preserve"> Relatives</w:t>
      </w:r>
      <w:r w:rsidR="00CB5B40" w:rsidRPr="00CB5B40">
        <w:rPr>
          <w:rFonts w:ascii="Arial" w:hAnsi="Arial" w:cs="Arial"/>
          <w:sz w:val="22"/>
          <w:szCs w:val="22"/>
        </w:rPr>
        <w:t xml:space="preserve"> may support appointment attendance, meal preparation, medication monitoring, and emotional reassurance</w:t>
      </w:r>
      <w:r w:rsidRPr="00FF15E7">
        <w:rPr>
          <w:rFonts w:ascii="Arial" w:hAnsi="Arial" w:cs="Arial"/>
          <w:sz w:val="22"/>
          <w:szCs w:val="22"/>
        </w:rPr>
        <w:t xml:space="preserve">. When complications arise, caring </w:t>
      </w:r>
      <w:r w:rsidRPr="00FF15E7">
        <w:rPr>
          <w:rFonts w:ascii="Arial" w:hAnsi="Arial" w:cs="Arial"/>
          <w:sz w:val="22"/>
          <w:szCs w:val="22"/>
        </w:rPr>
        <w:lastRenderedPageBreak/>
        <w:t>responsibilities may increase, leading to financial strain, stress, or disrupted employment. In this way, diabetes can have a ripple effect across the household.</w:t>
      </w:r>
    </w:p>
    <w:p w14:paraId="057FE22C" w14:textId="77777777" w:rsidR="00FF15E7" w:rsidRPr="00FF15E7" w:rsidRDefault="00FF15E7" w:rsidP="00FF15E7">
      <w:pPr>
        <w:spacing w:line="360" w:lineRule="auto"/>
        <w:rPr>
          <w:rFonts w:ascii="Arial" w:hAnsi="Arial" w:cs="Arial"/>
          <w:sz w:val="22"/>
          <w:szCs w:val="22"/>
        </w:rPr>
      </w:pPr>
      <w:r w:rsidRPr="00FF15E7">
        <w:rPr>
          <w:rFonts w:ascii="Arial" w:hAnsi="Arial" w:cs="Arial"/>
          <w:sz w:val="22"/>
          <w:szCs w:val="22"/>
        </w:rPr>
        <w:t>At community level, type-2 diabetes contributes to widening health inequalities. The condition is more common in deprived neighbourhoods and among certain ethnic groups, such as people of South Asian, African-Caribbean, and Black African backgrounds (NHS England, 2023). These communities face a combination of genetic risk factors, cultural dietary patterns, and social determinants such as lower incomes, limited access to healthy food, and fewer safe spaces for physical activity. As a result, these groups experience higher rates of diabetes and poorer health outcomes, reinforcing existing inequalities.</w:t>
      </w:r>
    </w:p>
    <w:p w14:paraId="16146038" w14:textId="35C6F8E5" w:rsidR="00FF15E7" w:rsidRPr="00FF15E7" w:rsidRDefault="00FF15E7" w:rsidP="00FF15E7">
      <w:pPr>
        <w:spacing w:line="360" w:lineRule="auto"/>
        <w:rPr>
          <w:rFonts w:ascii="Arial" w:hAnsi="Arial" w:cs="Arial"/>
          <w:sz w:val="22"/>
          <w:szCs w:val="22"/>
        </w:rPr>
      </w:pPr>
      <w:r w:rsidRPr="00FF15E7">
        <w:rPr>
          <w:rFonts w:ascii="Arial" w:hAnsi="Arial" w:cs="Arial"/>
          <w:sz w:val="22"/>
          <w:szCs w:val="22"/>
        </w:rPr>
        <w:t>For the NHS, type-2 diabetes represents one of the costliest long-term conditions. Around 10% of the NHS annual budget</w:t>
      </w:r>
      <w:r w:rsidRPr="00FF15E7">
        <w:rPr>
          <w:rFonts w:ascii="Arial" w:hAnsi="Arial" w:cs="Arial"/>
          <w:sz w:val="22"/>
          <w:szCs w:val="22"/>
        </w:rPr>
        <w:t xml:space="preserve"> </w:t>
      </w:r>
      <w:r w:rsidRPr="00FF15E7">
        <w:rPr>
          <w:rFonts w:ascii="Arial" w:hAnsi="Arial" w:cs="Arial"/>
          <w:sz w:val="22"/>
          <w:szCs w:val="22"/>
        </w:rPr>
        <w:t>over £10 billion</w:t>
      </w:r>
      <w:r w:rsidRPr="00FF15E7">
        <w:rPr>
          <w:rFonts w:ascii="Arial" w:hAnsi="Arial" w:cs="Arial"/>
          <w:sz w:val="22"/>
          <w:szCs w:val="22"/>
        </w:rPr>
        <w:t xml:space="preserve"> </w:t>
      </w:r>
      <w:r w:rsidRPr="00FF15E7">
        <w:rPr>
          <w:rFonts w:ascii="Arial" w:hAnsi="Arial" w:cs="Arial"/>
          <w:sz w:val="22"/>
          <w:szCs w:val="22"/>
        </w:rPr>
        <w:t>is spent on treating diabetes and its complications (Diabetes UK, 2023). A significant proportion of this spending goes towards managing preventable complications. NHS England (2022) reports more than 26,000 diabetes-related amputations occur each year in the UK, with many linked to delayed diagnosis or poor long-term blood sugar control.</w:t>
      </w:r>
    </w:p>
    <w:p w14:paraId="26BBFA98" w14:textId="77777777" w:rsidR="00FF15E7" w:rsidRPr="00FF15E7" w:rsidRDefault="00FF15E7" w:rsidP="00FF15E7">
      <w:pPr>
        <w:spacing w:line="360" w:lineRule="auto"/>
        <w:rPr>
          <w:rFonts w:ascii="Arial" w:hAnsi="Arial" w:cs="Arial"/>
          <w:sz w:val="22"/>
          <w:szCs w:val="22"/>
        </w:rPr>
      </w:pPr>
      <w:r w:rsidRPr="00FF15E7">
        <w:rPr>
          <w:rFonts w:ascii="Arial" w:hAnsi="Arial" w:cs="Arial"/>
          <w:sz w:val="22"/>
          <w:szCs w:val="22"/>
        </w:rPr>
        <w:t>The demand for healthcare services is also increasing as diabetes prevalence rises. People with type-2 diabetes require regular GP appointments, blood tests, eye screening, foot examinations, medication reviews, and ongoing specialist support. This adds pressure to already stretched NHS services, contributing to longer waiting times and increased workload for healthcare professionals. Without effective prevention strategies, the growing incidence of type-2 diabetes will continue to impact service capacity and healthcare spending. As the number of people diagnosed increases, NHS services face mounting pressure, creating a growing mismatch between available resources and patient needs.</w:t>
      </w:r>
    </w:p>
    <w:p w14:paraId="3D60F194" w14:textId="77777777" w:rsidR="00FF15E7" w:rsidRPr="00FF15E7" w:rsidRDefault="00FF15E7" w:rsidP="00FF15E7">
      <w:pPr>
        <w:spacing w:line="360" w:lineRule="auto"/>
        <w:rPr>
          <w:rFonts w:ascii="Arial" w:hAnsi="Arial" w:cs="Arial"/>
          <w:b/>
          <w:bCs/>
          <w:sz w:val="22"/>
          <w:szCs w:val="22"/>
        </w:rPr>
      </w:pPr>
      <w:r w:rsidRPr="00FF15E7">
        <w:rPr>
          <w:rFonts w:ascii="Arial" w:hAnsi="Arial" w:cs="Arial"/>
          <w:b/>
          <w:bCs/>
          <w:sz w:val="22"/>
          <w:szCs w:val="22"/>
        </w:rPr>
        <w:t>How Type-2 Diabetes Is Controlled</w:t>
      </w:r>
    </w:p>
    <w:p w14:paraId="4B209667" w14:textId="77777777" w:rsidR="00FF15E7" w:rsidRPr="00FF15E7" w:rsidRDefault="00FF15E7" w:rsidP="00FF15E7">
      <w:pPr>
        <w:spacing w:line="360" w:lineRule="auto"/>
        <w:rPr>
          <w:rFonts w:ascii="Arial" w:hAnsi="Arial" w:cs="Arial"/>
          <w:sz w:val="22"/>
          <w:szCs w:val="22"/>
        </w:rPr>
      </w:pPr>
      <w:r w:rsidRPr="00FF15E7">
        <w:rPr>
          <w:rFonts w:ascii="Arial" w:hAnsi="Arial" w:cs="Arial"/>
          <w:sz w:val="22"/>
          <w:szCs w:val="22"/>
        </w:rPr>
        <w:t>Controlling type-2 diabetes requires a combination of public health strategies, medical treatment, lifestyle modification, education, and community support.</w:t>
      </w:r>
    </w:p>
    <w:p w14:paraId="3C36CCE1" w14:textId="77777777" w:rsidR="00FF15E7" w:rsidRPr="00FF15E7" w:rsidRDefault="00FF15E7" w:rsidP="00FF15E7">
      <w:pPr>
        <w:spacing w:line="360" w:lineRule="auto"/>
        <w:rPr>
          <w:rFonts w:ascii="Arial" w:hAnsi="Arial" w:cs="Arial"/>
          <w:sz w:val="22"/>
          <w:szCs w:val="22"/>
        </w:rPr>
      </w:pPr>
      <w:r w:rsidRPr="00FF15E7">
        <w:rPr>
          <w:rFonts w:ascii="Arial" w:hAnsi="Arial" w:cs="Arial"/>
          <w:sz w:val="22"/>
          <w:szCs w:val="22"/>
        </w:rPr>
        <w:t>At national level, public health interventions aim to reduce risk factors across the population. The NHS Diabetes Prevention Programme (NDPP) targets people at risk of developing diabetes, offering personalised support with diet, physical activity, and weight management (NHS England, 2023). Public Health England also runs campaigns to increase awareness of early symptoms and encourage screening for at-risk groups. Policies such as the Soft Drinks Industry Levy aim to reduce sugar consumption and help prevent obesity, which is a major risk factor for developing type-2 diabetes (Briggs et al., 2020).</w:t>
      </w:r>
    </w:p>
    <w:p w14:paraId="1D5E96F4" w14:textId="77777777" w:rsidR="00FF15E7" w:rsidRPr="00FF15E7" w:rsidRDefault="00FF15E7" w:rsidP="00FF15E7">
      <w:pPr>
        <w:spacing w:line="360" w:lineRule="auto"/>
        <w:rPr>
          <w:rFonts w:ascii="Arial" w:hAnsi="Arial" w:cs="Arial"/>
          <w:sz w:val="22"/>
          <w:szCs w:val="22"/>
        </w:rPr>
      </w:pPr>
      <w:r w:rsidRPr="00FF15E7">
        <w:rPr>
          <w:rFonts w:ascii="Arial" w:hAnsi="Arial" w:cs="Arial"/>
          <w:sz w:val="22"/>
          <w:szCs w:val="22"/>
        </w:rPr>
        <w:lastRenderedPageBreak/>
        <w:t>Clinical management plays an essential role in controlling the condition. According to NICE (2022), first-line treatment for type-2 diabetes typically involves metformin, along with advice on healthy eating and regular exercise. Many patients require additional medications over time, or insulin therapy if their blood sugar remains uncontrolled. Routine monitoring is crucial and includes annual HbA1c tests, kidney checks, eye screening, and foot assessments. Early detection of complications leads to better outcomes and reduces long-term damage.</w:t>
      </w:r>
    </w:p>
    <w:p w14:paraId="50D1BF7E" w14:textId="77777777" w:rsidR="00FF15E7" w:rsidRPr="00FF15E7" w:rsidRDefault="00FF15E7" w:rsidP="00FF15E7">
      <w:pPr>
        <w:spacing w:line="360" w:lineRule="auto"/>
        <w:rPr>
          <w:rFonts w:ascii="Arial" w:hAnsi="Arial" w:cs="Arial"/>
          <w:sz w:val="22"/>
          <w:szCs w:val="22"/>
        </w:rPr>
      </w:pPr>
      <w:r w:rsidRPr="00FF15E7">
        <w:rPr>
          <w:rFonts w:ascii="Arial" w:hAnsi="Arial" w:cs="Arial"/>
          <w:sz w:val="22"/>
          <w:szCs w:val="22"/>
        </w:rPr>
        <w:t>Lifestyle interventions are another key component of diabetes control. Evidence shows that weight loss, increased physical activity, and a balanced diet can significantly improve blood glucose levels and overall health. Structured educational programmes such as DESMOND (Diabetes Education and Self-Management for Ongoing and Newly Diagnosed) help individuals understand their condition, manage their symptoms, and make informed lifestyle choices. Behavioural support is also important, as long-term change requires motivation, confidence, and guidance.</w:t>
      </w:r>
    </w:p>
    <w:p w14:paraId="19AC2F19" w14:textId="77777777" w:rsidR="00FF15E7" w:rsidRPr="00FF15E7" w:rsidRDefault="00FF15E7" w:rsidP="00FF15E7">
      <w:pPr>
        <w:spacing w:line="360" w:lineRule="auto"/>
        <w:rPr>
          <w:rFonts w:ascii="Arial" w:hAnsi="Arial" w:cs="Arial"/>
          <w:sz w:val="22"/>
          <w:szCs w:val="22"/>
        </w:rPr>
      </w:pPr>
      <w:r w:rsidRPr="00FF15E7">
        <w:rPr>
          <w:rFonts w:ascii="Arial" w:hAnsi="Arial" w:cs="Arial"/>
          <w:sz w:val="22"/>
          <w:szCs w:val="22"/>
        </w:rPr>
        <w:t>Community-based approaches further help to reduce the burden of diabetes. Local initiatives such as walking groups, culturally tailored diet programmes, community health checks, and support groups help individuals maintain healthier lifestyles. These initiatives are especially valuable in reaching high-risk populations and reducing barriers such as language difficulties, low health literacy, or limited access to services (Public Health England, 2022). By involving local communities, public health efforts become more effective and inclusive.</w:t>
      </w:r>
    </w:p>
    <w:p w14:paraId="3D387F17" w14:textId="27B826DE" w:rsidR="00FF15E7" w:rsidRPr="00FF15E7" w:rsidRDefault="00FF15E7" w:rsidP="00FF15E7">
      <w:pPr>
        <w:spacing w:line="360" w:lineRule="auto"/>
        <w:rPr>
          <w:rFonts w:ascii="Arial" w:hAnsi="Arial" w:cs="Arial"/>
          <w:sz w:val="22"/>
          <w:szCs w:val="22"/>
        </w:rPr>
      </w:pPr>
      <w:r w:rsidRPr="00FF15E7">
        <w:rPr>
          <w:rFonts w:ascii="Arial" w:hAnsi="Arial" w:cs="Arial"/>
          <w:sz w:val="22"/>
          <w:szCs w:val="22"/>
        </w:rPr>
        <w:t>Schools also contribute to diabetes management by developing individual care plans, allowing regular blood glucose testing, and ensuring staff are trained to respond appropriately to hypos or emergencies. This support helps children manage their condition safely throughout the school day.</w:t>
      </w:r>
    </w:p>
    <w:p w14:paraId="3B70695A" w14:textId="77777777" w:rsidR="00FF15E7" w:rsidRPr="00FF15E7" w:rsidRDefault="00FF15E7" w:rsidP="00FF15E7">
      <w:pPr>
        <w:spacing w:line="360" w:lineRule="auto"/>
        <w:rPr>
          <w:rFonts w:ascii="Arial" w:hAnsi="Arial" w:cs="Arial"/>
          <w:b/>
          <w:bCs/>
          <w:sz w:val="22"/>
          <w:szCs w:val="22"/>
        </w:rPr>
      </w:pPr>
      <w:r w:rsidRPr="00FF15E7">
        <w:rPr>
          <w:rFonts w:ascii="Arial" w:hAnsi="Arial" w:cs="Arial"/>
          <w:b/>
          <w:bCs/>
          <w:sz w:val="22"/>
          <w:szCs w:val="22"/>
        </w:rPr>
        <w:t>Factors Influencing the Health and Wellbeing of People Affected by Type-2 Diabetes</w:t>
      </w:r>
    </w:p>
    <w:p w14:paraId="62866CEC" w14:textId="77777777" w:rsidR="00FF15E7" w:rsidRPr="00FF15E7" w:rsidRDefault="00FF15E7" w:rsidP="00FF15E7">
      <w:pPr>
        <w:spacing w:line="360" w:lineRule="auto"/>
        <w:rPr>
          <w:rFonts w:ascii="Arial" w:hAnsi="Arial" w:cs="Arial"/>
          <w:sz w:val="22"/>
          <w:szCs w:val="22"/>
        </w:rPr>
      </w:pPr>
      <w:r w:rsidRPr="00FF15E7">
        <w:rPr>
          <w:rFonts w:ascii="Arial" w:hAnsi="Arial" w:cs="Arial"/>
          <w:sz w:val="22"/>
          <w:szCs w:val="22"/>
        </w:rPr>
        <w:t>Several biological, psychological, and social factors influence the health and wellbeing of people living with type-2 diabetes.</w:t>
      </w:r>
    </w:p>
    <w:p w14:paraId="5A0D81A9" w14:textId="77777777" w:rsidR="00FF15E7" w:rsidRPr="00FF15E7" w:rsidRDefault="00FF15E7" w:rsidP="00FF15E7">
      <w:pPr>
        <w:spacing w:line="360" w:lineRule="auto"/>
        <w:rPr>
          <w:rFonts w:ascii="Arial" w:hAnsi="Arial" w:cs="Arial"/>
          <w:sz w:val="22"/>
          <w:szCs w:val="22"/>
        </w:rPr>
      </w:pPr>
      <w:r w:rsidRPr="00FF15E7">
        <w:rPr>
          <w:rFonts w:ascii="Arial" w:hAnsi="Arial" w:cs="Arial"/>
          <w:sz w:val="22"/>
          <w:szCs w:val="22"/>
        </w:rPr>
        <w:t>Biologically, age, ethnicity, weight, and family history play a significant role in diabetes development and management. Older adults and people from South Asian, African, and Caribbean backgrounds have higher risks due to genetic and physiological factors (NHS, 2024). Excess body weight, particularly around the abdomen, reduces insulin sensitivity, making it harder to control blood sugar levels.</w:t>
      </w:r>
    </w:p>
    <w:p w14:paraId="533407C3" w14:textId="77777777" w:rsidR="00FF15E7" w:rsidRPr="00FF15E7" w:rsidRDefault="00FF15E7" w:rsidP="00FF15E7">
      <w:pPr>
        <w:spacing w:line="360" w:lineRule="auto"/>
        <w:rPr>
          <w:rFonts w:ascii="Arial" w:hAnsi="Arial" w:cs="Arial"/>
          <w:sz w:val="22"/>
          <w:szCs w:val="22"/>
        </w:rPr>
      </w:pPr>
      <w:r w:rsidRPr="00FF15E7">
        <w:rPr>
          <w:rFonts w:ascii="Arial" w:hAnsi="Arial" w:cs="Arial"/>
          <w:sz w:val="22"/>
          <w:szCs w:val="22"/>
        </w:rPr>
        <w:t xml:space="preserve">Psychological wellbeing also affects diabetes outcomes. Managing a long-term condition can be emotionally challenging. Individuals may feel overwhelmed by lifestyle changes, fear </w:t>
      </w:r>
      <w:r w:rsidRPr="00FF15E7">
        <w:rPr>
          <w:rFonts w:ascii="Arial" w:hAnsi="Arial" w:cs="Arial"/>
          <w:sz w:val="22"/>
          <w:szCs w:val="22"/>
        </w:rPr>
        <w:lastRenderedPageBreak/>
        <w:t>complications, or struggle with the demands of daily monitoring. NICE (2023) highlights that depression and anxiety are more common among people with chronic illnesses, including diabetes. Poor mental health can reduce motivation to engage in self-care, leading to poorer blood glucose control and increased risk of complications.</w:t>
      </w:r>
    </w:p>
    <w:p w14:paraId="0E1A95BD" w14:textId="77777777" w:rsidR="00FF15E7" w:rsidRPr="00FF15E7" w:rsidRDefault="00FF15E7" w:rsidP="00FF15E7">
      <w:pPr>
        <w:spacing w:line="360" w:lineRule="auto"/>
        <w:rPr>
          <w:rFonts w:ascii="Arial" w:hAnsi="Arial" w:cs="Arial"/>
          <w:sz w:val="22"/>
          <w:szCs w:val="22"/>
        </w:rPr>
      </w:pPr>
      <w:r w:rsidRPr="00FF15E7">
        <w:rPr>
          <w:rFonts w:ascii="Arial" w:hAnsi="Arial" w:cs="Arial"/>
          <w:sz w:val="22"/>
          <w:szCs w:val="22"/>
        </w:rPr>
        <w:t>Social determinants of health also play a major role. Income, education, housing, employment, access to healthy foods, and neighbourhood safety all contribute to health outcomes (Marmot, 2020). People in deprived communities may find it harder to afford healthy food, access outdoor spaces for exercise, or attend regular healthcare appointments due to work or transport barriers. These challenges contribute to higher diabetes rates and poorer long-term health.</w:t>
      </w:r>
    </w:p>
    <w:p w14:paraId="2CEF3B98" w14:textId="77777777" w:rsidR="00FF15E7" w:rsidRPr="00FF15E7" w:rsidRDefault="00FF15E7" w:rsidP="00FF15E7">
      <w:pPr>
        <w:spacing w:line="360" w:lineRule="auto"/>
        <w:rPr>
          <w:rFonts w:ascii="Arial" w:hAnsi="Arial" w:cs="Arial"/>
          <w:sz w:val="22"/>
          <w:szCs w:val="22"/>
        </w:rPr>
      </w:pPr>
      <w:r w:rsidRPr="00FF15E7">
        <w:rPr>
          <w:rFonts w:ascii="Arial" w:hAnsi="Arial" w:cs="Arial"/>
          <w:sz w:val="22"/>
          <w:szCs w:val="22"/>
        </w:rPr>
        <w:t>Families and carers often experience the impact of diabetes as well. They may share the responsibility of meal planning, medication routines, and emotional support. When complications develop, caring responsibilities can increase significantly, which may create stress, financial pressure, and changes to family dynamics.</w:t>
      </w:r>
    </w:p>
    <w:p w14:paraId="06FAB1A9" w14:textId="4A9125C8" w:rsidR="00FF15E7" w:rsidRPr="00FF15E7" w:rsidRDefault="00FF15E7" w:rsidP="00FF15E7">
      <w:pPr>
        <w:spacing w:line="360" w:lineRule="auto"/>
        <w:rPr>
          <w:rFonts w:ascii="Arial" w:hAnsi="Arial" w:cs="Arial"/>
          <w:sz w:val="22"/>
          <w:szCs w:val="22"/>
        </w:rPr>
      </w:pPr>
      <w:r w:rsidRPr="00FF15E7">
        <w:rPr>
          <w:rFonts w:ascii="Arial" w:hAnsi="Arial" w:cs="Arial"/>
          <w:sz w:val="22"/>
          <w:szCs w:val="22"/>
        </w:rPr>
        <w:t>Access to healthcare services is another important factor. Regular check-ups, screening, and specialist support help to prevent complications and maintain good control. However, barriers such as long waiting times, limited appointment availability, language difficulties, or lack of culturally sensitive services may prevent individuals from receiving timely care. Improving access and reducing these barriers can significantly enhance wellbeing and long-term outcomes.</w:t>
      </w:r>
    </w:p>
    <w:p w14:paraId="5A7E56CB" w14:textId="77777777" w:rsidR="00FF15E7" w:rsidRPr="00FF15E7" w:rsidRDefault="00FF15E7" w:rsidP="00FF15E7">
      <w:pPr>
        <w:spacing w:line="360" w:lineRule="auto"/>
        <w:rPr>
          <w:rFonts w:ascii="Arial" w:hAnsi="Arial" w:cs="Arial"/>
          <w:b/>
          <w:bCs/>
          <w:sz w:val="22"/>
          <w:szCs w:val="22"/>
        </w:rPr>
      </w:pPr>
      <w:r w:rsidRPr="00FF15E7">
        <w:rPr>
          <w:rFonts w:ascii="Arial" w:hAnsi="Arial" w:cs="Arial"/>
          <w:b/>
          <w:bCs/>
          <w:sz w:val="22"/>
          <w:szCs w:val="22"/>
        </w:rPr>
        <w:t>Conclusion</w:t>
      </w:r>
    </w:p>
    <w:p w14:paraId="3BD47EA4" w14:textId="77777777" w:rsidR="00FF15E7" w:rsidRPr="00FF15E7" w:rsidRDefault="00FF15E7" w:rsidP="00FF15E7">
      <w:pPr>
        <w:spacing w:line="360" w:lineRule="auto"/>
        <w:rPr>
          <w:rFonts w:ascii="Arial" w:hAnsi="Arial" w:cs="Arial"/>
          <w:sz w:val="22"/>
          <w:szCs w:val="22"/>
        </w:rPr>
      </w:pPr>
      <w:r w:rsidRPr="00FF15E7">
        <w:rPr>
          <w:rFonts w:ascii="Arial" w:hAnsi="Arial" w:cs="Arial"/>
          <w:sz w:val="22"/>
          <w:szCs w:val="22"/>
        </w:rPr>
        <w:t>Type-2 diabetes is a significant public health issue due to its high prevalence, serious complications, and growing economic impact on the NHS. Rising incidence highlights the importance of prevention, early detection, and effective long-term management. The condition has major consequences not only for individuals but also for families, communities, and healthcare services.</w:t>
      </w:r>
    </w:p>
    <w:p w14:paraId="620B2BB3" w14:textId="77777777" w:rsidR="00FF15E7" w:rsidRPr="00FF15E7" w:rsidRDefault="00FF15E7" w:rsidP="00FF15E7">
      <w:pPr>
        <w:spacing w:line="360" w:lineRule="auto"/>
        <w:rPr>
          <w:rFonts w:ascii="Arial" w:hAnsi="Arial" w:cs="Arial"/>
          <w:sz w:val="22"/>
          <w:szCs w:val="22"/>
        </w:rPr>
      </w:pPr>
      <w:r w:rsidRPr="00FF15E7">
        <w:rPr>
          <w:rFonts w:ascii="Arial" w:hAnsi="Arial" w:cs="Arial"/>
          <w:sz w:val="22"/>
          <w:szCs w:val="22"/>
        </w:rPr>
        <w:t xml:space="preserve">Controlling type-2 diabetes requires a combination of clinical treatment, lifestyle support, public health policy, and community engagement. Biological, psychological, and social factors all shape the health and wellbeing of those affected, demonstrating the need for a holistic and person-centred approach. Addressing inequalities, improving access to care, and supporting healthier environments are essential for reducing the burden of the disease. Government initiatives such as the NHS Diabetes Prevention Programme are crucial in reducing future cases by providing structured lifestyle support to individuals at high risk. </w:t>
      </w:r>
      <w:r w:rsidRPr="00FF15E7">
        <w:rPr>
          <w:rFonts w:ascii="Arial" w:hAnsi="Arial" w:cs="Arial"/>
          <w:sz w:val="22"/>
          <w:szCs w:val="22"/>
        </w:rPr>
        <w:lastRenderedPageBreak/>
        <w:t>Continued investment in prevention strategies can help reduce pressure on the NHS and improve long-term outcomes for the population.</w:t>
      </w:r>
    </w:p>
    <w:p w14:paraId="61984EDD" w14:textId="3D6343A5" w:rsidR="00FF15E7" w:rsidRPr="00FF15E7" w:rsidRDefault="00FF15E7" w:rsidP="00FF15E7">
      <w:pPr>
        <w:spacing w:line="360" w:lineRule="auto"/>
        <w:rPr>
          <w:rFonts w:ascii="Arial" w:hAnsi="Arial" w:cs="Arial"/>
          <w:sz w:val="22"/>
          <w:szCs w:val="22"/>
        </w:rPr>
      </w:pPr>
    </w:p>
    <w:p w14:paraId="04E72260" w14:textId="77777777" w:rsidR="00FF15E7" w:rsidRPr="00FF15E7" w:rsidRDefault="00FF15E7" w:rsidP="00FF15E7">
      <w:pPr>
        <w:spacing w:line="360" w:lineRule="auto"/>
        <w:rPr>
          <w:rFonts w:ascii="Arial" w:hAnsi="Arial" w:cs="Arial"/>
          <w:sz w:val="22"/>
          <w:szCs w:val="22"/>
        </w:rPr>
      </w:pPr>
    </w:p>
    <w:p w14:paraId="630FEFE8" w14:textId="77777777" w:rsidR="00FF15E7" w:rsidRPr="00FF15E7" w:rsidRDefault="00FF15E7" w:rsidP="00FF15E7">
      <w:pPr>
        <w:spacing w:line="360" w:lineRule="auto"/>
        <w:rPr>
          <w:rFonts w:ascii="Arial" w:hAnsi="Arial" w:cs="Arial"/>
          <w:sz w:val="22"/>
          <w:szCs w:val="22"/>
        </w:rPr>
      </w:pPr>
    </w:p>
    <w:p w14:paraId="68B92494" w14:textId="77777777" w:rsidR="00FF15E7" w:rsidRPr="00FF15E7" w:rsidRDefault="00FF15E7" w:rsidP="00FF15E7">
      <w:pPr>
        <w:spacing w:line="360" w:lineRule="auto"/>
        <w:rPr>
          <w:rFonts w:ascii="Arial" w:hAnsi="Arial" w:cs="Arial"/>
          <w:sz w:val="22"/>
          <w:szCs w:val="22"/>
        </w:rPr>
      </w:pPr>
    </w:p>
    <w:p w14:paraId="71E0F80F" w14:textId="77777777" w:rsidR="00FF15E7" w:rsidRPr="00FF15E7" w:rsidRDefault="00FF15E7" w:rsidP="00FF15E7">
      <w:pPr>
        <w:spacing w:line="360" w:lineRule="auto"/>
        <w:rPr>
          <w:rFonts w:ascii="Arial" w:hAnsi="Arial" w:cs="Arial"/>
          <w:sz w:val="22"/>
          <w:szCs w:val="22"/>
        </w:rPr>
      </w:pPr>
    </w:p>
    <w:p w14:paraId="3BAD7473" w14:textId="77777777" w:rsidR="00FF15E7" w:rsidRPr="00FF15E7" w:rsidRDefault="00FF15E7" w:rsidP="00FF15E7">
      <w:pPr>
        <w:spacing w:line="360" w:lineRule="auto"/>
        <w:rPr>
          <w:rFonts w:ascii="Arial" w:hAnsi="Arial" w:cs="Arial"/>
          <w:sz w:val="22"/>
          <w:szCs w:val="22"/>
        </w:rPr>
      </w:pPr>
    </w:p>
    <w:p w14:paraId="622F5221" w14:textId="77777777" w:rsidR="00FF15E7" w:rsidRPr="00FF15E7" w:rsidRDefault="00FF15E7" w:rsidP="00FF15E7">
      <w:pPr>
        <w:spacing w:line="360" w:lineRule="auto"/>
        <w:rPr>
          <w:rFonts w:ascii="Arial" w:hAnsi="Arial" w:cs="Arial"/>
          <w:sz w:val="22"/>
          <w:szCs w:val="22"/>
        </w:rPr>
      </w:pPr>
    </w:p>
    <w:p w14:paraId="4BA17EBA" w14:textId="77777777" w:rsidR="00FF15E7" w:rsidRPr="00FF15E7" w:rsidRDefault="00FF15E7" w:rsidP="00FF15E7">
      <w:pPr>
        <w:spacing w:line="360" w:lineRule="auto"/>
        <w:rPr>
          <w:rFonts w:ascii="Arial" w:hAnsi="Arial" w:cs="Arial"/>
          <w:sz w:val="22"/>
          <w:szCs w:val="22"/>
        </w:rPr>
      </w:pPr>
    </w:p>
    <w:p w14:paraId="23A83FE0" w14:textId="77777777" w:rsidR="00FF15E7" w:rsidRPr="00FF15E7" w:rsidRDefault="00FF15E7" w:rsidP="00FF15E7">
      <w:pPr>
        <w:spacing w:line="360" w:lineRule="auto"/>
        <w:rPr>
          <w:rFonts w:ascii="Arial" w:hAnsi="Arial" w:cs="Arial"/>
          <w:sz w:val="22"/>
          <w:szCs w:val="22"/>
        </w:rPr>
      </w:pPr>
    </w:p>
    <w:p w14:paraId="14F4CB37" w14:textId="77777777" w:rsidR="00FF15E7" w:rsidRPr="00FF15E7" w:rsidRDefault="00FF15E7" w:rsidP="00FF15E7">
      <w:pPr>
        <w:spacing w:line="360" w:lineRule="auto"/>
        <w:rPr>
          <w:rFonts w:ascii="Arial" w:hAnsi="Arial" w:cs="Arial"/>
          <w:sz w:val="22"/>
          <w:szCs w:val="22"/>
        </w:rPr>
      </w:pPr>
    </w:p>
    <w:p w14:paraId="341041F5" w14:textId="77777777" w:rsidR="00FF15E7" w:rsidRPr="00FF15E7" w:rsidRDefault="00FF15E7" w:rsidP="00FF15E7">
      <w:pPr>
        <w:spacing w:line="360" w:lineRule="auto"/>
        <w:rPr>
          <w:rFonts w:ascii="Arial" w:hAnsi="Arial" w:cs="Arial"/>
          <w:sz w:val="22"/>
          <w:szCs w:val="22"/>
        </w:rPr>
      </w:pPr>
    </w:p>
    <w:p w14:paraId="34E484F2" w14:textId="77777777" w:rsidR="00FF15E7" w:rsidRPr="00FF15E7" w:rsidRDefault="00FF15E7" w:rsidP="00FF15E7">
      <w:pPr>
        <w:spacing w:line="360" w:lineRule="auto"/>
        <w:rPr>
          <w:rFonts w:ascii="Arial" w:hAnsi="Arial" w:cs="Arial"/>
          <w:sz w:val="22"/>
          <w:szCs w:val="22"/>
        </w:rPr>
      </w:pPr>
    </w:p>
    <w:p w14:paraId="7FAD6517" w14:textId="77777777" w:rsidR="00FF15E7" w:rsidRPr="00FF15E7" w:rsidRDefault="00FF15E7" w:rsidP="00FF15E7">
      <w:pPr>
        <w:spacing w:line="360" w:lineRule="auto"/>
        <w:rPr>
          <w:rFonts w:ascii="Arial" w:hAnsi="Arial" w:cs="Arial"/>
          <w:sz w:val="22"/>
          <w:szCs w:val="22"/>
        </w:rPr>
      </w:pPr>
    </w:p>
    <w:p w14:paraId="003E255F" w14:textId="77777777" w:rsidR="00FF15E7" w:rsidRPr="00FF15E7" w:rsidRDefault="00FF15E7" w:rsidP="00FF15E7">
      <w:pPr>
        <w:spacing w:line="360" w:lineRule="auto"/>
        <w:rPr>
          <w:rFonts w:ascii="Arial" w:hAnsi="Arial" w:cs="Arial"/>
          <w:sz w:val="22"/>
          <w:szCs w:val="22"/>
        </w:rPr>
      </w:pPr>
    </w:p>
    <w:p w14:paraId="1F470A75" w14:textId="77777777" w:rsidR="00FF15E7" w:rsidRPr="00FF15E7" w:rsidRDefault="00FF15E7" w:rsidP="00FF15E7">
      <w:pPr>
        <w:spacing w:line="360" w:lineRule="auto"/>
        <w:rPr>
          <w:rFonts w:ascii="Arial" w:hAnsi="Arial" w:cs="Arial"/>
          <w:sz w:val="22"/>
          <w:szCs w:val="22"/>
        </w:rPr>
      </w:pPr>
    </w:p>
    <w:p w14:paraId="6D3A8843" w14:textId="77777777" w:rsidR="00FF15E7" w:rsidRPr="00FF15E7" w:rsidRDefault="00FF15E7" w:rsidP="00FF15E7">
      <w:pPr>
        <w:spacing w:line="360" w:lineRule="auto"/>
        <w:rPr>
          <w:rFonts w:ascii="Arial" w:hAnsi="Arial" w:cs="Arial"/>
          <w:sz w:val="22"/>
          <w:szCs w:val="22"/>
        </w:rPr>
      </w:pPr>
    </w:p>
    <w:p w14:paraId="4C39F432" w14:textId="77777777" w:rsidR="00FF15E7" w:rsidRPr="00FF15E7" w:rsidRDefault="00FF15E7" w:rsidP="00FF15E7">
      <w:pPr>
        <w:spacing w:line="360" w:lineRule="auto"/>
        <w:rPr>
          <w:rFonts w:ascii="Arial" w:hAnsi="Arial" w:cs="Arial"/>
          <w:sz w:val="22"/>
          <w:szCs w:val="22"/>
        </w:rPr>
      </w:pPr>
    </w:p>
    <w:p w14:paraId="255941B6" w14:textId="77777777" w:rsidR="00FF15E7" w:rsidRPr="00FF15E7" w:rsidRDefault="00FF15E7" w:rsidP="00FF15E7">
      <w:pPr>
        <w:spacing w:line="360" w:lineRule="auto"/>
        <w:rPr>
          <w:rFonts w:ascii="Arial" w:hAnsi="Arial" w:cs="Arial"/>
          <w:sz w:val="22"/>
          <w:szCs w:val="22"/>
        </w:rPr>
      </w:pPr>
    </w:p>
    <w:p w14:paraId="1F009346" w14:textId="77777777" w:rsidR="00FF15E7" w:rsidRPr="00FF15E7" w:rsidRDefault="00FF15E7" w:rsidP="00FF15E7">
      <w:pPr>
        <w:spacing w:line="360" w:lineRule="auto"/>
        <w:rPr>
          <w:rFonts w:ascii="Arial" w:hAnsi="Arial" w:cs="Arial"/>
          <w:sz w:val="22"/>
          <w:szCs w:val="22"/>
        </w:rPr>
      </w:pPr>
    </w:p>
    <w:p w14:paraId="549F71FD" w14:textId="77777777" w:rsidR="00FF15E7" w:rsidRPr="00FF15E7" w:rsidRDefault="00FF15E7" w:rsidP="00FF15E7">
      <w:pPr>
        <w:spacing w:line="360" w:lineRule="auto"/>
        <w:rPr>
          <w:rFonts w:ascii="Arial" w:hAnsi="Arial" w:cs="Arial"/>
          <w:sz w:val="22"/>
          <w:szCs w:val="22"/>
        </w:rPr>
      </w:pPr>
    </w:p>
    <w:p w14:paraId="7B4EB13F" w14:textId="77777777" w:rsidR="00FF15E7" w:rsidRPr="00FF15E7" w:rsidRDefault="00FF15E7" w:rsidP="00FF15E7">
      <w:pPr>
        <w:spacing w:line="360" w:lineRule="auto"/>
        <w:rPr>
          <w:rFonts w:ascii="Arial" w:hAnsi="Arial" w:cs="Arial"/>
          <w:sz w:val="22"/>
          <w:szCs w:val="22"/>
        </w:rPr>
      </w:pPr>
    </w:p>
    <w:p w14:paraId="52667DF6" w14:textId="77777777" w:rsidR="00FF15E7" w:rsidRPr="00FF15E7" w:rsidRDefault="00FF15E7" w:rsidP="00FF15E7">
      <w:pPr>
        <w:spacing w:line="360" w:lineRule="auto"/>
        <w:rPr>
          <w:rFonts w:ascii="Arial" w:hAnsi="Arial" w:cs="Arial"/>
          <w:sz w:val="22"/>
          <w:szCs w:val="22"/>
        </w:rPr>
      </w:pPr>
    </w:p>
    <w:p w14:paraId="7CD025C4" w14:textId="77777777" w:rsidR="00FF15E7" w:rsidRPr="00FF15E7" w:rsidRDefault="00FF15E7" w:rsidP="00FF15E7">
      <w:pPr>
        <w:spacing w:line="360" w:lineRule="auto"/>
        <w:rPr>
          <w:rFonts w:ascii="Arial" w:hAnsi="Arial" w:cs="Arial"/>
          <w:sz w:val="22"/>
          <w:szCs w:val="22"/>
        </w:rPr>
      </w:pPr>
    </w:p>
    <w:p w14:paraId="7CFE4EF8" w14:textId="77777777" w:rsidR="00FF15E7" w:rsidRPr="00FF15E7" w:rsidRDefault="00FF15E7" w:rsidP="00FF15E7">
      <w:pPr>
        <w:spacing w:line="360" w:lineRule="auto"/>
        <w:rPr>
          <w:rFonts w:ascii="Arial" w:hAnsi="Arial" w:cs="Arial"/>
          <w:sz w:val="22"/>
          <w:szCs w:val="22"/>
        </w:rPr>
      </w:pPr>
    </w:p>
    <w:p w14:paraId="2B165026" w14:textId="43287C53" w:rsidR="00FF15E7" w:rsidRDefault="00FF15E7" w:rsidP="00FF15E7">
      <w:pPr>
        <w:spacing w:line="360" w:lineRule="auto"/>
        <w:rPr>
          <w:rFonts w:ascii="Arial" w:hAnsi="Arial" w:cs="Arial"/>
          <w:b/>
          <w:bCs/>
          <w:sz w:val="22"/>
          <w:szCs w:val="22"/>
        </w:rPr>
      </w:pPr>
      <w:r w:rsidRPr="00FF15E7">
        <w:rPr>
          <w:rFonts w:ascii="Arial" w:hAnsi="Arial" w:cs="Arial"/>
          <w:b/>
          <w:bCs/>
          <w:sz w:val="22"/>
          <w:szCs w:val="22"/>
        </w:rPr>
        <w:lastRenderedPageBreak/>
        <w:t xml:space="preserve">Reference List </w:t>
      </w:r>
    </w:p>
    <w:p w14:paraId="63E01F38" w14:textId="5DFBB207" w:rsidR="00CB5B40" w:rsidRPr="00FF15E7" w:rsidRDefault="00CB5B40" w:rsidP="00FF15E7">
      <w:pPr>
        <w:spacing w:line="360" w:lineRule="auto"/>
        <w:rPr>
          <w:rFonts w:ascii="Arial" w:hAnsi="Arial" w:cs="Arial"/>
          <w:sz w:val="22"/>
          <w:szCs w:val="22"/>
        </w:rPr>
      </w:pPr>
      <w:r w:rsidRPr="00CB5B40">
        <w:rPr>
          <w:rFonts w:ascii="Arial" w:hAnsi="Arial" w:cs="Arial"/>
          <w:sz w:val="22"/>
          <w:szCs w:val="22"/>
        </w:rPr>
        <w:t xml:space="preserve">Australian Institute of Health and Welfare (2024) </w:t>
      </w:r>
      <w:r w:rsidRPr="00CB5B40">
        <w:rPr>
          <w:rFonts w:ascii="Arial" w:hAnsi="Arial" w:cs="Arial"/>
          <w:i/>
          <w:iCs/>
          <w:sz w:val="22"/>
          <w:szCs w:val="22"/>
        </w:rPr>
        <w:t>Diabetes</w:t>
      </w:r>
      <w:r w:rsidRPr="00CB5B40">
        <w:rPr>
          <w:rFonts w:ascii="Arial" w:hAnsi="Arial" w:cs="Arial"/>
          <w:sz w:val="22"/>
          <w:szCs w:val="22"/>
        </w:rPr>
        <w:t xml:space="preserve">. Available at: </w:t>
      </w:r>
      <w:hyperlink r:id="rId5" w:tgtFrame="_new" w:history="1">
        <w:r w:rsidRPr="00CB5B40">
          <w:rPr>
            <w:rStyle w:val="Hyperlink"/>
            <w:rFonts w:ascii="Arial" w:hAnsi="Arial" w:cs="Arial"/>
            <w:sz w:val="22"/>
            <w:szCs w:val="22"/>
          </w:rPr>
          <w:t>https://www.aihw.gov.au</w:t>
        </w:r>
      </w:hyperlink>
      <w:r w:rsidRPr="00CB5B40">
        <w:rPr>
          <w:rFonts w:ascii="Arial" w:hAnsi="Arial" w:cs="Arial"/>
          <w:sz w:val="22"/>
          <w:szCs w:val="22"/>
        </w:rPr>
        <w:t xml:space="preserve"> (Accessed: </w:t>
      </w:r>
      <w:r>
        <w:rPr>
          <w:rFonts w:ascii="Arial" w:hAnsi="Arial" w:cs="Arial"/>
          <w:sz w:val="22"/>
          <w:szCs w:val="22"/>
        </w:rPr>
        <w:t>12</w:t>
      </w:r>
      <w:r w:rsidRPr="00CB5B40">
        <w:rPr>
          <w:rFonts w:ascii="Arial" w:hAnsi="Arial" w:cs="Arial"/>
          <w:sz w:val="22"/>
          <w:szCs w:val="22"/>
        </w:rPr>
        <w:t xml:space="preserve"> December 2025)</w:t>
      </w:r>
    </w:p>
    <w:p w14:paraId="249F3D47" w14:textId="55D2D9ED" w:rsidR="00CB5B40" w:rsidRDefault="00CB5B40" w:rsidP="00FF15E7">
      <w:pPr>
        <w:spacing w:line="360" w:lineRule="auto"/>
        <w:rPr>
          <w:rFonts w:ascii="Arial" w:hAnsi="Arial" w:cs="Arial"/>
          <w:sz w:val="22"/>
          <w:szCs w:val="22"/>
        </w:rPr>
      </w:pPr>
      <w:r w:rsidRPr="00CB5B40">
        <w:rPr>
          <w:rFonts w:ascii="Arial" w:hAnsi="Arial" w:cs="Arial"/>
          <w:sz w:val="22"/>
          <w:szCs w:val="22"/>
        </w:rPr>
        <w:t>Briggs, A., Mytton, O., Kehlbacher, A., Tiffin, R. and Rayner, M. (2020) ‘Overall and income-specific effect on obesity prevalence of a soft drinks industry levy in the UK’, BMJ, 369, m8241.</w:t>
      </w:r>
    </w:p>
    <w:p w14:paraId="581237B3" w14:textId="57F672CE" w:rsidR="00FF15E7" w:rsidRPr="00FF15E7" w:rsidRDefault="00FF15E7" w:rsidP="00FF15E7">
      <w:pPr>
        <w:spacing w:line="360" w:lineRule="auto"/>
        <w:rPr>
          <w:rFonts w:ascii="Arial" w:hAnsi="Arial" w:cs="Arial"/>
          <w:sz w:val="22"/>
          <w:szCs w:val="22"/>
        </w:rPr>
      </w:pPr>
      <w:r w:rsidRPr="00FF15E7">
        <w:rPr>
          <w:rFonts w:ascii="Arial" w:hAnsi="Arial" w:cs="Arial"/>
          <w:sz w:val="22"/>
          <w:szCs w:val="22"/>
        </w:rPr>
        <w:t xml:space="preserve">Diabetes UK (2023) Diabetes and complications. Available at: </w:t>
      </w:r>
      <w:hyperlink r:id="rId6" w:tgtFrame="_new" w:history="1">
        <w:r w:rsidRPr="00FF15E7">
          <w:rPr>
            <w:rStyle w:val="Hyperlink"/>
            <w:rFonts w:ascii="Arial" w:hAnsi="Arial" w:cs="Arial"/>
            <w:sz w:val="22"/>
            <w:szCs w:val="22"/>
          </w:rPr>
          <w:t>https://www.diabetes.org.uk</w:t>
        </w:r>
      </w:hyperlink>
      <w:r w:rsidRPr="00FF15E7">
        <w:rPr>
          <w:rFonts w:ascii="Arial" w:hAnsi="Arial" w:cs="Arial"/>
          <w:sz w:val="22"/>
          <w:szCs w:val="22"/>
        </w:rPr>
        <w:t xml:space="preserve"> (Accessed: 4 December 2025).</w:t>
      </w:r>
    </w:p>
    <w:p w14:paraId="4DEFADC9" w14:textId="77777777" w:rsidR="00FF15E7" w:rsidRPr="00FF15E7" w:rsidRDefault="00FF15E7" w:rsidP="00FF15E7">
      <w:pPr>
        <w:spacing w:line="360" w:lineRule="auto"/>
        <w:rPr>
          <w:rFonts w:ascii="Arial" w:hAnsi="Arial" w:cs="Arial"/>
          <w:sz w:val="22"/>
          <w:szCs w:val="22"/>
        </w:rPr>
      </w:pPr>
      <w:r w:rsidRPr="00FF15E7">
        <w:rPr>
          <w:rFonts w:ascii="Arial" w:hAnsi="Arial" w:cs="Arial"/>
          <w:sz w:val="22"/>
          <w:szCs w:val="22"/>
        </w:rPr>
        <w:t xml:space="preserve">Diabetes UK (2024) Facts and figures. Available at: </w:t>
      </w:r>
      <w:hyperlink r:id="rId7" w:tgtFrame="_new" w:history="1">
        <w:r w:rsidRPr="00FF15E7">
          <w:rPr>
            <w:rStyle w:val="Hyperlink"/>
            <w:rFonts w:ascii="Arial" w:hAnsi="Arial" w:cs="Arial"/>
            <w:sz w:val="22"/>
            <w:szCs w:val="22"/>
          </w:rPr>
          <w:t>https://www.diabetes.org.uk</w:t>
        </w:r>
      </w:hyperlink>
      <w:r w:rsidRPr="00FF15E7">
        <w:rPr>
          <w:rFonts w:ascii="Arial" w:hAnsi="Arial" w:cs="Arial"/>
          <w:sz w:val="22"/>
          <w:szCs w:val="22"/>
        </w:rPr>
        <w:t xml:space="preserve"> (Accessed: 4 December 2025).</w:t>
      </w:r>
    </w:p>
    <w:p w14:paraId="7EEAD71A" w14:textId="77777777" w:rsidR="00FF15E7" w:rsidRPr="00FF15E7" w:rsidRDefault="00FF15E7" w:rsidP="00FF15E7">
      <w:pPr>
        <w:spacing w:line="360" w:lineRule="auto"/>
        <w:rPr>
          <w:rFonts w:ascii="Arial" w:hAnsi="Arial" w:cs="Arial"/>
          <w:sz w:val="22"/>
          <w:szCs w:val="22"/>
        </w:rPr>
      </w:pPr>
      <w:r w:rsidRPr="00FF15E7">
        <w:rPr>
          <w:rFonts w:ascii="Arial" w:hAnsi="Arial" w:cs="Arial"/>
          <w:sz w:val="22"/>
          <w:szCs w:val="22"/>
        </w:rPr>
        <w:t xml:space="preserve">International Diabetes Federation (2023) IDF Diabetes Atlas. Available at: </w:t>
      </w:r>
      <w:hyperlink r:id="rId8" w:tgtFrame="_new" w:history="1">
        <w:r w:rsidRPr="00FF15E7">
          <w:rPr>
            <w:rStyle w:val="Hyperlink"/>
            <w:rFonts w:ascii="Arial" w:hAnsi="Arial" w:cs="Arial"/>
            <w:sz w:val="22"/>
            <w:szCs w:val="22"/>
          </w:rPr>
          <w:t>https://www.idf.org</w:t>
        </w:r>
      </w:hyperlink>
      <w:r w:rsidRPr="00FF15E7">
        <w:rPr>
          <w:rFonts w:ascii="Arial" w:hAnsi="Arial" w:cs="Arial"/>
          <w:sz w:val="22"/>
          <w:szCs w:val="22"/>
        </w:rPr>
        <w:t xml:space="preserve"> (Accessed: 4 December 2025).</w:t>
      </w:r>
    </w:p>
    <w:p w14:paraId="124AED8B" w14:textId="77777777" w:rsidR="00FF15E7" w:rsidRPr="00FF15E7" w:rsidRDefault="00FF15E7" w:rsidP="00FF15E7">
      <w:pPr>
        <w:spacing w:line="360" w:lineRule="auto"/>
        <w:rPr>
          <w:rFonts w:ascii="Arial" w:hAnsi="Arial" w:cs="Arial"/>
          <w:sz w:val="22"/>
          <w:szCs w:val="22"/>
        </w:rPr>
      </w:pPr>
      <w:r w:rsidRPr="00FF15E7">
        <w:rPr>
          <w:rFonts w:ascii="Arial" w:hAnsi="Arial" w:cs="Arial"/>
          <w:sz w:val="22"/>
          <w:szCs w:val="22"/>
        </w:rPr>
        <w:t>Marmot, M. (2020) Health Equity in England: The Marmot Review 10 Years On. London: Institute of Health Equity.</w:t>
      </w:r>
    </w:p>
    <w:p w14:paraId="5F87B2F4" w14:textId="77777777" w:rsidR="00FF15E7" w:rsidRPr="00FF15E7" w:rsidRDefault="00FF15E7" w:rsidP="00FF15E7">
      <w:pPr>
        <w:spacing w:line="360" w:lineRule="auto"/>
        <w:rPr>
          <w:rFonts w:ascii="Arial" w:hAnsi="Arial" w:cs="Arial"/>
          <w:sz w:val="22"/>
          <w:szCs w:val="22"/>
        </w:rPr>
      </w:pPr>
      <w:r w:rsidRPr="00FF15E7">
        <w:rPr>
          <w:rFonts w:ascii="Arial" w:hAnsi="Arial" w:cs="Arial"/>
          <w:sz w:val="22"/>
          <w:szCs w:val="22"/>
        </w:rPr>
        <w:t xml:space="preserve">NHS (2024) Type 2 diabetes – symptoms. Available at: </w:t>
      </w:r>
      <w:hyperlink r:id="rId9" w:tgtFrame="_new" w:history="1">
        <w:r w:rsidRPr="00FF15E7">
          <w:rPr>
            <w:rStyle w:val="Hyperlink"/>
            <w:rFonts w:ascii="Arial" w:hAnsi="Arial" w:cs="Arial"/>
            <w:sz w:val="22"/>
            <w:szCs w:val="22"/>
          </w:rPr>
          <w:t>https://www.nhs.uk</w:t>
        </w:r>
      </w:hyperlink>
      <w:r w:rsidRPr="00FF15E7">
        <w:rPr>
          <w:rFonts w:ascii="Arial" w:hAnsi="Arial" w:cs="Arial"/>
          <w:sz w:val="22"/>
          <w:szCs w:val="22"/>
        </w:rPr>
        <w:t xml:space="preserve"> (Accessed: 5 December 2025).</w:t>
      </w:r>
    </w:p>
    <w:p w14:paraId="73E92316" w14:textId="77777777" w:rsidR="00FF15E7" w:rsidRPr="00FF15E7" w:rsidRDefault="00FF15E7" w:rsidP="00FF15E7">
      <w:pPr>
        <w:spacing w:line="360" w:lineRule="auto"/>
        <w:rPr>
          <w:rFonts w:ascii="Arial" w:hAnsi="Arial" w:cs="Arial"/>
          <w:sz w:val="22"/>
          <w:szCs w:val="22"/>
        </w:rPr>
      </w:pPr>
      <w:r w:rsidRPr="00FF15E7">
        <w:rPr>
          <w:rFonts w:ascii="Arial" w:hAnsi="Arial" w:cs="Arial"/>
          <w:sz w:val="22"/>
          <w:szCs w:val="22"/>
        </w:rPr>
        <w:t xml:space="preserve">NHS England (2022) Diabetes foot care: national statistics. Available at: </w:t>
      </w:r>
      <w:hyperlink r:id="rId10" w:tgtFrame="_new" w:history="1">
        <w:r w:rsidRPr="00FF15E7">
          <w:rPr>
            <w:rStyle w:val="Hyperlink"/>
            <w:rFonts w:ascii="Arial" w:hAnsi="Arial" w:cs="Arial"/>
            <w:sz w:val="22"/>
            <w:szCs w:val="22"/>
          </w:rPr>
          <w:t>https://www.england.nhs.uk</w:t>
        </w:r>
      </w:hyperlink>
      <w:r w:rsidRPr="00FF15E7">
        <w:rPr>
          <w:rFonts w:ascii="Arial" w:hAnsi="Arial" w:cs="Arial"/>
          <w:sz w:val="22"/>
          <w:szCs w:val="22"/>
        </w:rPr>
        <w:t xml:space="preserve"> (Accessed: 5 December 2025).</w:t>
      </w:r>
    </w:p>
    <w:p w14:paraId="51F40B23" w14:textId="77777777" w:rsidR="00FF15E7" w:rsidRPr="00FF15E7" w:rsidRDefault="00FF15E7" w:rsidP="00FF15E7">
      <w:pPr>
        <w:spacing w:line="360" w:lineRule="auto"/>
        <w:rPr>
          <w:rFonts w:ascii="Arial" w:hAnsi="Arial" w:cs="Arial"/>
          <w:sz w:val="22"/>
          <w:szCs w:val="22"/>
        </w:rPr>
      </w:pPr>
      <w:r w:rsidRPr="00FF15E7">
        <w:rPr>
          <w:rFonts w:ascii="Arial" w:hAnsi="Arial" w:cs="Arial"/>
          <w:sz w:val="22"/>
          <w:szCs w:val="22"/>
        </w:rPr>
        <w:t xml:space="preserve">NHS England (2023) NHS Diabetes Prevention Programme. Available at: </w:t>
      </w:r>
      <w:hyperlink r:id="rId11" w:tgtFrame="_new" w:history="1">
        <w:r w:rsidRPr="00FF15E7">
          <w:rPr>
            <w:rStyle w:val="Hyperlink"/>
            <w:rFonts w:ascii="Arial" w:hAnsi="Arial" w:cs="Arial"/>
            <w:sz w:val="22"/>
            <w:szCs w:val="22"/>
          </w:rPr>
          <w:t>https://www.england.nhs.uk</w:t>
        </w:r>
      </w:hyperlink>
      <w:r w:rsidRPr="00FF15E7">
        <w:rPr>
          <w:rFonts w:ascii="Arial" w:hAnsi="Arial" w:cs="Arial"/>
          <w:sz w:val="22"/>
          <w:szCs w:val="22"/>
        </w:rPr>
        <w:t xml:space="preserve"> (Accessed: 4 December 2025).</w:t>
      </w:r>
    </w:p>
    <w:p w14:paraId="1A5C1934" w14:textId="77777777" w:rsidR="00FF15E7" w:rsidRPr="00FF15E7" w:rsidRDefault="00FF15E7" w:rsidP="00FF15E7">
      <w:pPr>
        <w:spacing w:line="360" w:lineRule="auto"/>
        <w:rPr>
          <w:rFonts w:ascii="Arial" w:hAnsi="Arial" w:cs="Arial"/>
          <w:sz w:val="22"/>
          <w:szCs w:val="22"/>
        </w:rPr>
      </w:pPr>
      <w:r w:rsidRPr="00FF15E7">
        <w:rPr>
          <w:rFonts w:ascii="Arial" w:hAnsi="Arial" w:cs="Arial"/>
          <w:sz w:val="22"/>
          <w:szCs w:val="22"/>
        </w:rPr>
        <w:t xml:space="preserve">NICE (2022) Type 2 diabetes in adults: management (NG28). Available at: </w:t>
      </w:r>
      <w:hyperlink r:id="rId12" w:tgtFrame="_new" w:history="1">
        <w:r w:rsidRPr="00FF15E7">
          <w:rPr>
            <w:rStyle w:val="Hyperlink"/>
            <w:rFonts w:ascii="Arial" w:hAnsi="Arial" w:cs="Arial"/>
            <w:sz w:val="22"/>
            <w:szCs w:val="22"/>
          </w:rPr>
          <w:t>https://www.nice.org.uk</w:t>
        </w:r>
      </w:hyperlink>
      <w:r w:rsidRPr="00FF15E7">
        <w:rPr>
          <w:rFonts w:ascii="Arial" w:hAnsi="Arial" w:cs="Arial"/>
          <w:sz w:val="22"/>
          <w:szCs w:val="22"/>
        </w:rPr>
        <w:t xml:space="preserve"> (Accessed: 3 December 2025).</w:t>
      </w:r>
    </w:p>
    <w:p w14:paraId="5A3FB169" w14:textId="77777777" w:rsidR="00FF15E7" w:rsidRPr="00FF15E7" w:rsidRDefault="00FF15E7" w:rsidP="00FF15E7">
      <w:pPr>
        <w:spacing w:line="360" w:lineRule="auto"/>
        <w:rPr>
          <w:rFonts w:ascii="Arial" w:hAnsi="Arial" w:cs="Arial"/>
          <w:sz w:val="22"/>
          <w:szCs w:val="22"/>
        </w:rPr>
      </w:pPr>
      <w:r w:rsidRPr="00FF15E7">
        <w:rPr>
          <w:rFonts w:ascii="Arial" w:hAnsi="Arial" w:cs="Arial"/>
          <w:sz w:val="22"/>
          <w:szCs w:val="22"/>
        </w:rPr>
        <w:t xml:space="preserve">NICE (2023) Depression in adults with chronic illness. Available at: </w:t>
      </w:r>
      <w:hyperlink r:id="rId13" w:tgtFrame="_new" w:history="1">
        <w:r w:rsidRPr="00FF15E7">
          <w:rPr>
            <w:rStyle w:val="Hyperlink"/>
            <w:rFonts w:ascii="Arial" w:hAnsi="Arial" w:cs="Arial"/>
            <w:sz w:val="22"/>
            <w:szCs w:val="22"/>
          </w:rPr>
          <w:t>https://www.nice.org.uk</w:t>
        </w:r>
      </w:hyperlink>
      <w:r w:rsidRPr="00FF15E7">
        <w:rPr>
          <w:rFonts w:ascii="Arial" w:hAnsi="Arial" w:cs="Arial"/>
          <w:sz w:val="22"/>
          <w:szCs w:val="22"/>
        </w:rPr>
        <w:t xml:space="preserve"> (Accessed: 3 December 2025).</w:t>
      </w:r>
    </w:p>
    <w:p w14:paraId="5885FAF6" w14:textId="77777777" w:rsidR="00FF15E7" w:rsidRPr="00FF15E7" w:rsidRDefault="00FF15E7" w:rsidP="00FF15E7">
      <w:pPr>
        <w:spacing w:line="360" w:lineRule="auto"/>
        <w:rPr>
          <w:rFonts w:ascii="Arial" w:hAnsi="Arial" w:cs="Arial"/>
          <w:sz w:val="22"/>
          <w:szCs w:val="22"/>
        </w:rPr>
      </w:pPr>
      <w:r w:rsidRPr="00FF15E7">
        <w:rPr>
          <w:rFonts w:ascii="Arial" w:hAnsi="Arial" w:cs="Arial"/>
          <w:sz w:val="22"/>
          <w:szCs w:val="22"/>
        </w:rPr>
        <w:t xml:space="preserve">Public Health England (2022) Health matters: preventing type-2 diabetes. Available at: </w:t>
      </w:r>
      <w:hyperlink r:id="rId14" w:tgtFrame="_new" w:history="1">
        <w:r w:rsidRPr="00FF15E7">
          <w:rPr>
            <w:rStyle w:val="Hyperlink"/>
            <w:rFonts w:ascii="Arial" w:hAnsi="Arial" w:cs="Arial"/>
            <w:sz w:val="22"/>
            <w:szCs w:val="22"/>
          </w:rPr>
          <w:t>https://www.gov.uk/phe</w:t>
        </w:r>
      </w:hyperlink>
      <w:r w:rsidRPr="00FF15E7">
        <w:rPr>
          <w:rFonts w:ascii="Arial" w:hAnsi="Arial" w:cs="Arial"/>
          <w:sz w:val="22"/>
          <w:szCs w:val="22"/>
        </w:rPr>
        <w:t xml:space="preserve"> (Accessed: 4 December 2025).</w:t>
      </w:r>
    </w:p>
    <w:p w14:paraId="26F985D6" w14:textId="36B85089" w:rsidR="00FF15E7" w:rsidRPr="00FF15E7" w:rsidRDefault="00FF15E7" w:rsidP="00FF15E7">
      <w:pPr>
        <w:spacing w:line="360" w:lineRule="auto"/>
        <w:rPr>
          <w:rFonts w:ascii="Arial" w:hAnsi="Arial" w:cs="Arial"/>
          <w:sz w:val="22"/>
          <w:szCs w:val="22"/>
        </w:rPr>
      </w:pPr>
      <w:r w:rsidRPr="00FF15E7">
        <w:rPr>
          <w:rFonts w:ascii="Arial" w:hAnsi="Arial" w:cs="Arial"/>
          <w:sz w:val="22"/>
          <w:szCs w:val="22"/>
        </w:rPr>
        <w:t xml:space="preserve">World Health Organization (2023) Diabetes fact sheet. Available at: </w:t>
      </w:r>
      <w:hyperlink r:id="rId15" w:tgtFrame="_new" w:history="1">
        <w:r w:rsidRPr="00FF15E7">
          <w:rPr>
            <w:rStyle w:val="Hyperlink"/>
            <w:rFonts w:ascii="Arial" w:hAnsi="Arial" w:cs="Arial"/>
            <w:sz w:val="22"/>
            <w:szCs w:val="22"/>
          </w:rPr>
          <w:t>https://www.who.int</w:t>
        </w:r>
      </w:hyperlink>
      <w:r w:rsidRPr="00FF15E7">
        <w:rPr>
          <w:rFonts w:ascii="Arial" w:hAnsi="Arial" w:cs="Arial"/>
          <w:sz w:val="22"/>
          <w:szCs w:val="22"/>
        </w:rPr>
        <w:t xml:space="preserve"> (Accessed: </w:t>
      </w:r>
      <w:r w:rsidR="00CB5B40">
        <w:rPr>
          <w:rFonts w:ascii="Arial" w:hAnsi="Arial" w:cs="Arial"/>
          <w:sz w:val="22"/>
          <w:szCs w:val="22"/>
        </w:rPr>
        <w:t>12</w:t>
      </w:r>
      <w:r w:rsidRPr="00FF15E7">
        <w:rPr>
          <w:rFonts w:ascii="Arial" w:hAnsi="Arial" w:cs="Arial"/>
          <w:sz w:val="22"/>
          <w:szCs w:val="22"/>
        </w:rPr>
        <w:t xml:space="preserve"> December 2025).</w:t>
      </w:r>
    </w:p>
    <w:p w14:paraId="7AF9AA9C" w14:textId="77777777" w:rsidR="00784100" w:rsidRPr="00FF15E7" w:rsidRDefault="00784100">
      <w:pPr>
        <w:rPr>
          <w:rFonts w:ascii="Arial" w:hAnsi="Arial" w:cs="Arial"/>
          <w:sz w:val="22"/>
          <w:szCs w:val="22"/>
        </w:rPr>
      </w:pPr>
    </w:p>
    <w:sectPr w:rsidR="00784100" w:rsidRPr="00FF15E7">
      <w:pgSz w:w="11906" w:h="16838"/>
      <w:pgMar w:top="1440" w:right="1440" w:bottom="1440" w:left="1440"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font w:name="Aptos">
    <w:charset w:val="00"/>
    <w:family w:val="swiss"/>
    <w:pitch w:val="variable"/>
    <w:sig w:usb0="20000287" w:usb1="00000003" w:usb2="00000000" w:usb3="00000000" w:csb0="0000019F" w:csb1="00000000"/>
  </w:font>
  <w:font w:name="Times New Roman">
    <w:panose1 w:val="02020603050405020304"/>
    <w:charset w:val="00"/>
    <w:family w:val="roman"/>
    <w:pitch w:val="variable"/>
    <w:sig w:usb0="E0002EFF" w:usb1="C000785B" w:usb2="00000009" w:usb3="00000000" w:csb0="000001FF" w:csb1="00000000"/>
  </w:font>
  <w:font w:name="Aptos Display">
    <w:charset w:val="00"/>
    <w:family w:val="swiss"/>
    <w:pitch w:val="variable"/>
    <w:sig w:usb0="20000287" w:usb1="00000003" w:usb2="00000000" w:usb3="00000000" w:csb0="0000019F" w:csb1="00000000"/>
  </w:font>
  <w:font w:name="Arial">
    <w:panose1 w:val="020B0604020202020204"/>
    <w:charset w:val="00"/>
    <w:family w:val="swiss"/>
    <w:pitch w:val="variable"/>
    <w:sig w:usb0="E0002EFF" w:usb1="C000785B" w:usb2="00000009" w:usb3="00000000" w:csb0="000001F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sl="http://schemas.openxmlformats.org/schemaLibrary/2006/main" mc:Ignorable="w14 w15 w16se w16cid w16 w16cex w16sdtdh w16sdtfl w16du">
  <w:zoom w:percent="100"/>
  <w:proofState w:spelling="clean"/>
  <w:defaultTabStop w:val="720"/>
  <w:characterSpacingControl w:val="doNotCompress"/>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31510F"/>
    <w:rsid w:val="002163BD"/>
    <w:rsid w:val="0030585A"/>
    <w:rsid w:val="0031510F"/>
    <w:rsid w:val="004822F5"/>
    <w:rsid w:val="00784100"/>
    <w:rsid w:val="0083280E"/>
    <w:rsid w:val="00AA47D4"/>
    <w:rsid w:val="00CB5B40"/>
    <w:rsid w:val="00D82A82"/>
    <w:rsid w:val="00FF15E7"/>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1728E278"/>
  <w15:chartTrackingRefBased/>
  <w15:docId w15:val="{B7C87C1B-453C-489B-BFFF-3F6679AB2824}"/>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ocDefaults>
    <w:rPrDefault>
      <w:rPr>
        <w:rFonts w:asciiTheme="minorHAnsi" w:eastAsiaTheme="minorHAnsi" w:hAnsiTheme="minorHAnsi" w:cstheme="minorBidi"/>
        <w:kern w:val="2"/>
        <w:sz w:val="24"/>
        <w:szCs w:val="24"/>
        <w:lang w:val="en-GB" w:eastAsia="en-US" w:bidi="ar-SA"/>
        <w14:ligatures w14:val="standardContextual"/>
      </w:rPr>
    </w:rPrDefault>
    <w:pPrDefault>
      <w:pPr>
        <w:spacing w:after="160" w:line="278"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paragraph" w:styleId="Heading1">
    <w:name w:val="heading 1"/>
    <w:basedOn w:val="Normal"/>
    <w:next w:val="Normal"/>
    <w:link w:val="Heading1Char"/>
    <w:uiPriority w:val="9"/>
    <w:qFormat/>
    <w:rsid w:val="0031510F"/>
    <w:pPr>
      <w:keepNext/>
      <w:keepLines/>
      <w:spacing w:before="360" w:after="80"/>
      <w:outlineLvl w:val="0"/>
    </w:pPr>
    <w:rPr>
      <w:rFonts w:asciiTheme="majorHAnsi" w:eastAsiaTheme="majorEastAsia" w:hAnsiTheme="majorHAnsi" w:cstheme="majorBidi"/>
      <w:color w:val="0F4761" w:themeColor="accent1" w:themeShade="BF"/>
      <w:sz w:val="40"/>
      <w:szCs w:val="40"/>
    </w:rPr>
  </w:style>
  <w:style w:type="paragraph" w:styleId="Heading2">
    <w:name w:val="heading 2"/>
    <w:basedOn w:val="Normal"/>
    <w:next w:val="Normal"/>
    <w:link w:val="Heading2Char"/>
    <w:uiPriority w:val="9"/>
    <w:semiHidden/>
    <w:unhideWhenUsed/>
    <w:qFormat/>
    <w:rsid w:val="0031510F"/>
    <w:pPr>
      <w:keepNext/>
      <w:keepLines/>
      <w:spacing w:before="160" w:after="80"/>
      <w:outlineLvl w:val="1"/>
    </w:pPr>
    <w:rPr>
      <w:rFonts w:asciiTheme="majorHAnsi" w:eastAsiaTheme="majorEastAsia" w:hAnsiTheme="majorHAnsi" w:cstheme="majorBidi"/>
      <w:color w:val="0F4761" w:themeColor="accent1" w:themeShade="BF"/>
      <w:sz w:val="32"/>
      <w:szCs w:val="32"/>
    </w:rPr>
  </w:style>
  <w:style w:type="paragraph" w:styleId="Heading3">
    <w:name w:val="heading 3"/>
    <w:basedOn w:val="Normal"/>
    <w:next w:val="Normal"/>
    <w:link w:val="Heading3Char"/>
    <w:uiPriority w:val="9"/>
    <w:semiHidden/>
    <w:unhideWhenUsed/>
    <w:qFormat/>
    <w:rsid w:val="0031510F"/>
    <w:pPr>
      <w:keepNext/>
      <w:keepLines/>
      <w:spacing w:before="160" w:after="80"/>
      <w:outlineLvl w:val="2"/>
    </w:pPr>
    <w:rPr>
      <w:rFonts w:eastAsiaTheme="majorEastAsia" w:cstheme="majorBidi"/>
      <w:color w:val="0F4761" w:themeColor="accent1" w:themeShade="BF"/>
      <w:sz w:val="28"/>
      <w:szCs w:val="28"/>
    </w:rPr>
  </w:style>
  <w:style w:type="paragraph" w:styleId="Heading4">
    <w:name w:val="heading 4"/>
    <w:basedOn w:val="Normal"/>
    <w:next w:val="Normal"/>
    <w:link w:val="Heading4Char"/>
    <w:uiPriority w:val="9"/>
    <w:semiHidden/>
    <w:unhideWhenUsed/>
    <w:qFormat/>
    <w:rsid w:val="0031510F"/>
    <w:pPr>
      <w:keepNext/>
      <w:keepLines/>
      <w:spacing w:before="80" w:after="40"/>
      <w:outlineLvl w:val="3"/>
    </w:pPr>
    <w:rPr>
      <w:rFonts w:eastAsiaTheme="majorEastAsia" w:cstheme="majorBidi"/>
      <w:i/>
      <w:iCs/>
      <w:color w:val="0F4761" w:themeColor="accent1" w:themeShade="BF"/>
    </w:rPr>
  </w:style>
  <w:style w:type="paragraph" w:styleId="Heading5">
    <w:name w:val="heading 5"/>
    <w:basedOn w:val="Normal"/>
    <w:next w:val="Normal"/>
    <w:link w:val="Heading5Char"/>
    <w:uiPriority w:val="9"/>
    <w:semiHidden/>
    <w:unhideWhenUsed/>
    <w:qFormat/>
    <w:rsid w:val="0031510F"/>
    <w:pPr>
      <w:keepNext/>
      <w:keepLines/>
      <w:spacing w:before="80" w:after="40"/>
      <w:outlineLvl w:val="4"/>
    </w:pPr>
    <w:rPr>
      <w:rFonts w:eastAsiaTheme="majorEastAsia" w:cstheme="majorBidi"/>
      <w:color w:val="0F4761" w:themeColor="accent1" w:themeShade="BF"/>
    </w:rPr>
  </w:style>
  <w:style w:type="paragraph" w:styleId="Heading6">
    <w:name w:val="heading 6"/>
    <w:basedOn w:val="Normal"/>
    <w:next w:val="Normal"/>
    <w:link w:val="Heading6Char"/>
    <w:uiPriority w:val="9"/>
    <w:semiHidden/>
    <w:unhideWhenUsed/>
    <w:qFormat/>
    <w:rsid w:val="0031510F"/>
    <w:pPr>
      <w:keepNext/>
      <w:keepLines/>
      <w:spacing w:before="40" w:after="0"/>
      <w:outlineLvl w:val="5"/>
    </w:pPr>
    <w:rPr>
      <w:rFonts w:eastAsiaTheme="majorEastAsia" w:cstheme="majorBidi"/>
      <w:i/>
      <w:iCs/>
      <w:color w:val="595959" w:themeColor="text1" w:themeTint="A6"/>
    </w:rPr>
  </w:style>
  <w:style w:type="paragraph" w:styleId="Heading7">
    <w:name w:val="heading 7"/>
    <w:basedOn w:val="Normal"/>
    <w:next w:val="Normal"/>
    <w:link w:val="Heading7Char"/>
    <w:uiPriority w:val="9"/>
    <w:semiHidden/>
    <w:unhideWhenUsed/>
    <w:qFormat/>
    <w:rsid w:val="0031510F"/>
    <w:pPr>
      <w:keepNext/>
      <w:keepLines/>
      <w:spacing w:before="40" w:after="0"/>
      <w:outlineLvl w:val="6"/>
    </w:pPr>
    <w:rPr>
      <w:rFonts w:eastAsiaTheme="majorEastAsia" w:cstheme="majorBidi"/>
      <w:color w:val="595959" w:themeColor="text1" w:themeTint="A6"/>
    </w:rPr>
  </w:style>
  <w:style w:type="paragraph" w:styleId="Heading8">
    <w:name w:val="heading 8"/>
    <w:basedOn w:val="Normal"/>
    <w:next w:val="Normal"/>
    <w:link w:val="Heading8Char"/>
    <w:uiPriority w:val="9"/>
    <w:semiHidden/>
    <w:unhideWhenUsed/>
    <w:qFormat/>
    <w:rsid w:val="0031510F"/>
    <w:pPr>
      <w:keepNext/>
      <w:keepLines/>
      <w:spacing w:after="0"/>
      <w:outlineLvl w:val="7"/>
    </w:pPr>
    <w:rPr>
      <w:rFonts w:eastAsiaTheme="majorEastAsia" w:cstheme="majorBidi"/>
      <w:i/>
      <w:iCs/>
      <w:color w:val="272727" w:themeColor="text1" w:themeTint="D8"/>
    </w:rPr>
  </w:style>
  <w:style w:type="paragraph" w:styleId="Heading9">
    <w:name w:val="heading 9"/>
    <w:basedOn w:val="Normal"/>
    <w:next w:val="Normal"/>
    <w:link w:val="Heading9Char"/>
    <w:uiPriority w:val="9"/>
    <w:semiHidden/>
    <w:unhideWhenUsed/>
    <w:qFormat/>
    <w:rsid w:val="0031510F"/>
    <w:pPr>
      <w:keepNext/>
      <w:keepLines/>
      <w:spacing w:after="0"/>
      <w:outlineLvl w:val="8"/>
    </w:pPr>
    <w:rPr>
      <w:rFonts w:eastAsiaTheme="majorEastAsia" w:cstheme="majorBidi"/>
      <w:color w:val="272727" w:themeColor="text1" w:themeTint="D8"/>
    </w:rPr>
  </w:style>
  <w:style w:type="character" w:default="1" w:styleId="DefaultParagraphFont">
    <w:name w:val="Default Paragraph Font"/>
    <w:uiPriority w:val="1"/>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31510F"/>
    <w:rPr>
      <w:rFonts w:asciiTheme="majorHAnsi" w:eastAsiaTheme="majorEastAsia" w:hAnsiTheme="majorHAnsi" w:cstheme="majorBidi"/>
      <w:color w:val="0F4761" w:themeColor="accent1" w:themeShade="BF"/>
      <w:sz w:val="40"/>
      <w:szCs w:val="40"/>
    </w:rPr>
  </w:style>
  <w:style w:type="character" w:customStyle="1" w:styleId="Heading2Char">
    <w:name w:val="Heading 2 Char"/>
    <w:basedOn w:val="DefaultParagraphFont"/>
    <w:link w:val="Heading2"/>
    <w:uiPriority w:val="9"/>
    <w:semiHidden/>
    <w:rsid w:val="0031510F"/>
    <w:rPr>
      <w:rFonts w:asciiTheme="majorHAnsi" w:eastAsiaTheme="majorEastAsia" w:hAnsiTheme="majorHAnsi" w:cstheme="majorBidi"/>
      <w:color w:val="0F4761" w:themeColor="accent1" w:themeShade="BF"/>
      <w:sz w:val="32"/>
      <w:szCs w:val="32"/>
    </w:rPr>
  </w:style>
  <w:style w:type="character" w:customStyle="1" w:styleId="Heading3Char">
    <w:name w:val="Heading 3 Char"/>
    <w:basedOn w:val="DefaultParagraphFont"/>
    <w:link w:val="Heading3"/>
    <w:uiPriority w:val="9"/>
    <w:semiHidden/>
    <w:rsid w:val="0031510F"/>
    <w:rPr>
      <w:rFonts w:eastAsiaTheme="majorEastAsia" w:cstheme="majorBidi"/>
      <w:color w:val="0F4761" w:themeColor="accent1" w:themeShade="BF"/>
      <w:sz w:val="28"/>
      <w:szCs w:val="28"/>
    </w:rPr>
  </w:style>
  <w:style w:type="character" w:customStyle="1" w:styleId="Heading4Char">
    <w:name w:val="Heading 4 Char"/>
    <w:basedOn w:val="DefaultParagraphFont"/>
    <w:link w:val="Heading4"/>
    <w:uiPriority w:val="9"/>
    <w:semiHidden/>
    <w:rsid w:val="0031510F"/>
    <w:rPr>
      <w:rFonts w:eastAsiaTheme="majorEastAsia" w:cstheme="majorBidi"/>
      <w:i/>
      <w:iCs/>
      <w:color w:val="0F4761" w:themeColor="accent1" w:themeShade="BF"/>
    </w:rPr>
  </w:style>
  <w:style w:type="character" w:customStyle="1" w:styleId="Heading5Char">
    <w:name w:val="Heading 5 Char"/>
    <w:basedOn w:val="DefaultParagraphFont"/>
    <w:link w:val="Heading5"/>
    <w:uiPriority w:val="9"/>
    <w:semiHidden/>
    <w:rsid w:val="0031510F"/>
    <w:rPr>
      <w:rFonts w:eastAsiaTheme="majorEastAsia" w:cstheme="majorBidi"/>
      <w:color w:val="0F4761" w:themeColor="accent1" w:themeShade="BF"/>
    </w:rPr>
  </w:style>
  <w:style w:type="character" w:customStyle="1" w:styleId="Heading6Char">
    <w:name w:val="Heading 6 Char"/>
    <w:basedOn w:val="DefaultParagraphFont"/>
    <w:link w:val="Heading6"/>
    <w:uiPriority w:val="9"/>
    <w:semiHidden/>
    <w:rsid w:val="0031510F"/>
    <w:rPr>
      <w:rFonts w:eastAsiaTheme="majorEastAsia" w:cstheme="majorBidi"/>
      <w:i/>
      <w:iCs/>
      <w:color w:val="595959" w:themeColor="text1" w:themeTint="A6"/>
    </w:rPr>
  </w:style>
  <w:style w:type="character" w:customStyle="1" w:styleId="Heading7Char">
    <w:name w:val="Heading 7 Char"/>
    <w:basedOn w:val="DefaultParagraphFont"/>
    <w:link w:val="Heading7"/>
    <w:uiPriority w:val="9"/>
    <w:semiHidden/>
    <w:rsid w:val="0031510F"/>
    <w:rPr>
      <w:rFonts w:eastAsiaTheme="majorEastAsia" w:cstheme="majorBidi"/>
      <w:color w:val="595959" w:themeColor="text1" w:themeTint="A6"/>
    </w:rPr>
  </w:style>
  <w:style w:type="character" w:customStyle="1" w:styleId="Heading8Char">
    <w:name w:val="Heading 8 Char"/>
    <w:basedOn w:val="DefaultParagraphFont"/>
    <w:link w:val="Heading8"/>
    <w:uiPriority w:val="9"/>
    <w:semiHidden/>
    <w:rsid w:val="0031510F"/>
    <w:rPr>
      <w:rFonts w:eastAsiaTheme="majorEastAsia" w:cstheme="majorBidi"/>
      <w:i/>
      <w:iCs/>
      <w:color w:val="272727" w:themeColor="text1" w:themeTint="D8"/>
    </w:rPr>
  </w:style>
  <w:style w:type="character" w:customStyle="1" w:styleId="Heading9Char">
    <w:name w:val="Heading 9 Char"/>
    <w:basedOn w:val="DefaultParagraphFont"/>
    <w:link w:val="Heading9"/>
    <w:uiPriority w:val="9"/>
    <w:semiHidden/>
    <w:rsid w:val="0031510F"/>
    <w:rPr>
      <w:rFonts w:eastAsiaTheme="majorEastAsia" w:cstheme="majorBidi"/>
      <w:color w:val="272727" w:themeColor="text1" w:themeTint="D8"/>
    </w:rPr>
  </w:style>
  <w:style w:type="paragraph" w:styleId="Title">
    <w:name w:val="Title"/>
    <w:basedOn w:val="Normal"/>
    <w:next w:val="Normal"/>
    <w:link w:val="TitleChar"/>
    <w:uiPriority w:val="10"/>
    <w:qFormat/>
    <w:rsid w:val="0031510F"/>
    <w:pPr>
      <w:spacing w:after="80" w:line="240" w:lineRule="auto"/>
      <w:contextualSpacing/>
    </w:pPr>
    <w:rPr>
      <w:rFonts w:asciiTheme="majorHAnsi" w:eastAsiaTheme="majorEastAsia" w:hAnsiTheme="majorHAnsi" w:cstheme="majorBidi"/>
      <w:spacing w:val="-10"/>
      <w:kern w:val="28"/>
      <w:sz w:val="56"/>
      <w:szCs w:val="56"/>
    </w:rPr>
  </w:style>
  <w:style w:type="character" w:customStyle="1" w:styleId="TitleChar">
    <w:name w:val="Title Char"/>
    <w:basedOn w:val="DefaultParagraphFont"/>
    <w:link w:val="Title"/>
    <w:uiPriority w:val="10"/>
    <w:rsid w:val="0031510F"/>
    <w:rPr>
      <w:rFonts w:asciiTheme="majorHAnsi" w:eastAsiaTheme="majorEastAsia" w:hAnsiTheme="majorHAnsi" w:cstheme="majorBidi"/>
      <w:spacing w:val="-10"/>
      <w:kern w:val="28"/>
      <w:sz w:val="56"/>
      <w:szCs w:val="56"/>
    </w:rPr>
  </w:style>
  <w:style w:type="paragraph" w:styleId="Subtitle">
    <w:name w:val="Subtitle"/>
    <w:basedOn w:val="Normal"/>
    <w:next w:val="Normal"/>
    <w:link w:val="SubtitleChar"/>
    <w:uiPriority w:val="11"/>
    <w:qFormat/>
    <w:rsid w:val="0031510F"/>
    <w:pPr>
      <w:numPr>
        <w:ilvl w:val="1"/>
      </w:numPr>
    </w:pPr>
    <w:rPr>
      <w:rFonts w:eastAsiaTheme="majorEastAsia" w:cstheme="majorBidi"/>
      <w:color w:val="595959" w:themeColor="text1" w:themeTint="A6"/>
      <w:spacing w:val="15"/>
      <w:sz w:val="28"/>
      <w:szCs w:val="28"/>
    </w:rPr>
  </w:style>
  <w:style w:type="character" w:customStyle="1" w:styleId="SubtitleChar">
    <w:name w:val="Subtitle Char"/>
    <w:basedOn w:val="DefaultParagraphFont"/>
    <w:link w:val="Subtitle"/>
    <w:uiPriority w:val="11"/>
    <w:rsid w:val="0031510F"/>
    <w:rPr>
      <w:rFonts w:eastAsiaTheme="majorEastAsia" w:cstheme="majorBidi"/>
      <w:color w:val="595959" w:themeColor="text1" w:themeTint="A6"/>
      <w:spacing w:val="15"/>
      <w:sz w:val="28"/>
      <w:szCs w:val="28"/>
    </w:rPr>
  </w:style>
  <w:style w:type="paragraph" w:styleId="Quote">
    <w:name w:val="Quote"/>
    <w:basedOn w:val="Normal"/>
    <w:next w:val="Normal"/>
    <w:link w:val="QuoteChar"/>
    <w:uiPriority w:val="29"/>
    <w:qFormat/>
    <w:rsid w:val="0031510F"/>
    <w:pPr>
      <w:spacing w:before="160"/>
      <w:jc w:val="center"/>
    </w:pPr>
    <w:rPr>
      <w:i/>
      <w:iCs/>
      <w:color w:val="404040" w:themeColor="text1" w:themeTint="BF"/>
    </w:rPr>
  </w:style>
  <w:style w:type="character" w:customStyle="1" w:styleId="QuoteChar">
    <w:name w:val="Quote Char"/>
    <w:basedOn w:val="DefaultParagraphFont"/>
    <w:link w:val="Quote"/>
    <w:uiPriority w:val="29"/>
    <w:rsid w:val="0031510F"/>
    <w:rPr>
      <w:i/>
      <w:iCs/>
      <w:color w:val="404040" w:themeColor="text1" w:themeTint="BF"/>
    </w:rPr>
  </w:style>
  <w:style w:type="paragraph" w:styleId="ListParagraph">
    <w:name w:val="List Paragraph"/>
    <w:basedOn w:val="Normal"/>
    <w:uiPriority w:val="34"/>
    <w:qFormat/>
    <w:rsid w:val="0031510F"/>
    <w:pPr>
      <w:ind w:left="720"/>
      <w:contextualSpacing/>
    </w:pPr>
  </w:style>
  <w:style w:type="character" w:styleId="IntenseEmphasis">
    <w:name w:val="Intense Emphasis"/>
    <w:basedOn w:val="DefaultParagraphFont"/>
    <w:uiPriority w:val="21"/>
    <w:qFormat/>
    <w:rsid w:val="0031510F"/>
    <w:rPr>
      <w:i/>
      <w:iCs/>
      <w:color w:val="0F4761" w:themeColor="accent1" w:themeShade="BF"/>
    </w:rPr>
  </w:style>
  <w:style w:type="paragraph" w:styleId="IntenseQuote">
    <w:name w:val="Intense Quote"/>
    <w:basedOn w:val="Normal"/>
    <w:next w:val="Normal"/>
    <w:link w:val="IntenseQuoteChar"/>
    <w:uiPriority w:val="30"/>
    <w:qFormat/>
    <w:rsid w:val="0031510F"/>
    <w:pPr>
      <w:pBdr>
        <w:top w:val="single" w:sz="4" w:space="10" w:color="0F4761" w:themeColor="accent1" w:themeShade="BF"/>
        <w:bottom w:val="single" w:sz="4" w:space="10" w:color="0F4761" w:themeColor="accent1" w:themeShade="BF"/>
      </w:pBdr>
      <w:spacing w:before="360" w:after="360"/>
      <w:ind w:left="864" w:right="864"/>
      <w:jc w:val="center"/>
    </w:pPr>
    <w:rPr>
      <w:i/>
      <w:iCs/>
      <w:color w:val="0F4761" w:themeColor="accent1" w:themeShade="BF"/>
    </w:rPr>
  </w:style>
  <w:style w:type="character" w:customStyle="1" w:styleId="IntenseQuoteChar">
    <w:name w:val="Intense Quote Char"/>
    <w:basedOn w:val="DefaultParagraphFont"/>
    <w:link w:val="IntenseQuote"/>
    <w:uiPriority w:val="30"/>
    <w:rsid w:val="0031510F"/>
    <w:rPr>
      <w:i/>
      <w:iCs/>
      <w:color w:val="0F4761" w:themeColor="accent1" w:themeShade="BF"/>
    </w:rPr>
  </w:style>
  <w:style w:type="character" w:styleId="IntenseReference">
    <w:name w:val="Intense Reference"/>
    <w:basedOn w:val="DefaultParagraphFont"/>
    <w:uiPriority w:val="32"/>
    <w:qFormat/>
    <w:rsid w:val="0031510F"/>
    <w:rPr>
      <w:b/>
      <w:bCs/>
      <w:smallCaps/>
      <w:color w:val="0F4761" w:themeColor="accent1" w:themeShade="BF"/>
      <w:spacing w:val="5"/>
    </w:rPr>
  </w:style>
  <w:style w:type="character" w:styleId="Hyperlink">
    <w:name w:val="Hyperlink"/>
    <w:basedOn w:val="DefaultParagraphFont"/>
    <w:uiPriority w:val="99"/>
    <w:unhideWhenUsed/>
    <w:rsid w:val="0031510F"/>
    <w:rPr>
      <w:color w:val="467886" w:themeColor="hyperlink"/>
      <w:u w:val="single"/>
    </w:rPr>
  </w:style>
  <w:style w:type="character" w:styleId="UnresolvedMention">
    <w:name w:val="Unresolved Mention"/>
    <w:basedOn w:val="DefaultParagraphFont"/>
    <w:uiPriority w:val="99"/>
    <w:semiHidden/>
    <w:unhideWhenUsed/>
    <w:rsid w:val="0031510F"/>
    <w:rPr>
      <w:color w:val="605E5C"/>
      <w:shd w:val="clear" w:color="auto" w:fill="E1DFDD"/>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optimizeForBrowser/>
  <w:allowPNG/>
</w:webSettings>
</file>

<file path=word/_rels/document.xml.rels><?xml version="1.0" encoding="UTF-8" standalone="yes"?>
<Relationships xmlns="http://schemas.openxmlformats.org/package/2006/relationships"><Relationship Id="rId8" Type="http://schemas.openxmlformats.org/officeDocument/2006/relationships/hyperlink" Target="https://www.idf.org" TargetMode="External"/><Relationship Id="rId13" Type="http://schemas.openxmlformats.org/officeDocument/2006/relationships/hyperlink" Target="https://www.nice.org.uk" TargetMode="External"/><Relationship Id="rId3" Type="http://schemas.openxmlformats.org/officeDocument/2006/relationships/webSettings" Target="webSettings.xml"/><Relationship Id="rId7" Type="http://schemas.openxmlformats.org/officeDocument/2006/relationships/hyperlink" Target="https://www.diabetes.org.uk" TargetMode="External"/><Relationship Id="rId12" Type="http://schemas.openxmlformats.org/officeDocument/2006/relationships/hyperlink" Target="https://www.nice.org.uk" TargetMode="External"/><Relationship Id="rId17" Type="http://schemas.openxmlformats.org/officeDocument/2006/relationships/theme" Target="theme/theme1.xml"/><Relationship Id="rId2" Type="http://schemas.openxmlformats.org/officeDocument/2006/relationships/settings" Target="settings.xml"/><Relationship Id="rId16" Type="http://schemas.openxmlformats.org/officeDocument/2006/relationships/fontTable" Target="fontTable.xml"/><Relationship Id="rId1" Type="http://schemas.openxmlformats.org/officeDocument/2006/relationships/styles" Target="styles.xml"/><Relationship Id="rId6" Type="http://schemas.openxmlformats.org/officeDocument/2006/relationships/hyperlink" Target="https://www.diabetes.org.uk" TargetMode="External"/><Relationship Id="rId11" Type="http://schemas.openxmlformats.org/officeDocument/2006/relationships/hyperlink" Target="https://www.england.nhs.uk" TargetMode="External"/><Relationship Id="rId5" Type="http://schemas.openxmlformats.org/officeDocument/2006/relationships/hyperlink" Target="https://www.aihw.gov.au" TargetMode="External"/><Relationship Id="rId15" Type="http://schemas.openxmlformats.org/officeDocument/2006/relationships/hyperlink" Target="https://www.who.int" TargetMode="External"/><Relationship Id="rId10" Type="http://schemas.openxmlformats.org/officeDocument/2006/relationships/hyperlink" Target="https://www.england.nhs.uk" TargetMode="External"/><Relationship Id="rId4" Type="http://schemas.openxmlformats.org/officeDocument/2006/relationships/image" Target="media/image1.jpeg"/><Relationship Id="rId9" Type="http://schemas.openxmlformats.org/officeDocument/2006/relationships/hyperlink" Target="https://www.nhs.uk" TargetMode="External"/><Relationship Id="rId14" Type="http://schemas.openxmlformats.org/officeDocument/2006/relationships/hyperlink" Target="https://www.gov.uk/phe" TargetMode="Externa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Aptos" panose="0211000402020202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12700" cap="flat" cmpd="sng" algn="ctr">
          <a:solidFill>
            <a:schemeClr val="phClr"/>
          </a:solidFill>
          <a:prstDash val="solid"/>
          <a:miter lim="800000"/>
        </a:ln>
        <a:ln w="19050" cap="flat" cmpd="sng" algn="ctr">
          <a:solidFill>
            <a:schemeClr val="phClr"/>
          </a:solidFill>
          <a:prstDash val="solid"/>
          <a:miter lim="800000"/>
        </a:ln>
        <a:ln w="2540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lnDef>
      <a:spPr/>
      <a:bodyPr/>
      <a:lstStyle/>
      <a:style>
        <a:lnRef idx="2">
          <a:schemeClr val="accent1"/>
        </a:lnRef>
        <a:fillRef idx="0">
          <a:schemeClr val="accent1"/>
        </a:fillRef>
        <a:effectRef idx="1">
          <a:schemeClr val="accent1"/>
        </a:effectRef>
        <a:fontRef idx="minor">
          <a:schemeClr val="tx1"/>
        </a:fontRef>
      </a:style>
    </a:lnDef>
  </a:objectDefaults>
  <a:extraClrSchemeLst/>
  <a:extLst>
    <a:ext uri="{05A4C25C-085E-4340-85A3-A5531E510DB2}">
      <thm15:themeFamily xmlns:thm15="http://schemas.microsoft.com/office/thememl/2012/main" name="Office Theme" id="{2E142A2C-CD16-42D6-873A-C26D2A0506FA}" vid="{1BDDFF52-6CD6-40A5-AB3C-68EB2F1E4D0A}"/>
    </a:ext>
  </a:extLst>
</a:theme>
</file>

<file path=docProps/app.xml><?xml version="1.0" encoding="utf-8"?>
<Properties xmlns="http://schemas.openxmlformats.org/officeDocument/2006/extended-properties" xmlns:vt="http://schemas.openxmlformats.org/officeDocument/2006/docPropsVTypes">
  <Template>Normal</Template>
  <TotalTime>0</TotalTime>
  <Pages>7</Pages>
  <Words>1981</Words>
  <Characters>11298</Characters>
  <Application>Microsoft Office Word</Application>
  <DocSecurity>0</DocSecurity>
  <Lines>94</Lines>
  <Paragraphs>26</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13253</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Sabrina Judge</dc:creator>
  <cp:keywords/>
  <dc:description/>
  <cp:lastModifiedBy>Sabrina Judge</cp:lastModifiedBy>
  <cp:revision>2</cp:revision>
  <dcterms:created xsi:type="dcterms:W3CDTF">2025-12-12T11:50:00Z</dcterms:created>
  <dcterms:modified xsi:type="dcterms:W3CDTF">2025-12-12T11:50:00Z</dcterms:modified>
</cp:coreProperties>
</file>