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8162E" w14:textId="6DA7F65C" w:rsidR="003A3624" w:rsidRPr="00587FFC" w:rsidRDefault="00587FFC" w:rsidP="00CC57B4">
      <w:pPr>
        <w:pStyle w:val="Heading1"/>
        <w:spacing w:before="0" w:line="240" w:lineRule="auto"/>
        <w:rPr>
          <w:b/>
          <w:sz w:val="36"/>
          <w:szCs w:val="36"/>
        </w:rPr>
      </w:pPr>
      <w:r w:rsidRPr="00587FFC">
        <w:rPr>
          <w:b/>
          <w:sz w:val="36"/>
          <w:szCs w:val="36"/>
        </w:rPr>
        <w:t>Discuss the role of astrology in the European medieval world using at least two primary sources from either literature or art.</w:t>
      </w:r>
    </w:p>
    <w:p w14:paraId="62E2F980" w14:textId="77777777" w:rsidR="00EC2740" w:rsidRDefault="00EC2740" w:rsidP="002A671E">
      <w:pPr>
        <w:spacing w:line="240" w:lineRule="auto"/>
      </w:pPr>
    </w:p>
    <w:p w14:paraId="53D61113" w14:textId="78B440C2" w:rsidR="002A671E" w:rsidRDefault="00EC2740" w:rsidP="002A671E">
      <w:pPr>
        <w:spacing w:line="240" w:lineRule="auto"/>
      </w:pPr>
      <w:r>
        <w:t>3</w:t>
      </w:r>
      <w:r w:rsidR="00C2033B">
        <w:t>560</w:t>
      </w:r>
      <w:r>
        <w:t xml:space="preserve"> words</w:t>
      </w:r>
    </w:p>
    <w:p w14:paraId="0F435275" w14:textId="71A492BD" w:rsidR="007B1567" w:rsidRDefault="007B1567" w:rsidP="00486198">
      <w:pPr>
        <w:pStyle w:val="Heading1"/>
      </w:pPr>
      <w:r>
        <w:t>Introduction</w:t>
      </w:r>
    </w:p>
    <w:p w14:paraId="4617F4C4" w14:textId="2015EDAE" w:rsidR="00AD1CFF" w:rsidRDefault="00AD1CFF" w:rsidP="00CC57B4">
      <w:pPr>
        <w:spacing w:line="240" w:lineRule="auto"/>
      </w:pPr>
    </w:p>
    <w:p w14:paraId="09D55881" w14:textId="196FDDBD" w:rsidR="00094440" w:rsidRDefault="00B33FAC" w:rsidP="00CE7C2C">
      <w:pPr>
        <w:spacing w:line="240" w:lineRule="auto"/>
      </w:pPr>
      <w:r>
        <w:t>The</w:t>
      </w:r>
      <w:r w:rsidR="00113FBC">
        <w:t xml:space="preserve"> translation of </w:t>
      </w:r>
      <w:r w:rsidR="007B7D5F">
        <w:t xml:space="preserve">works </w:t>
      </w:r>
      <w:r>
        <w:t>by</w:t>
      </w:r>
      <w:r w:rsidR="00113FBC">
        <w:t xml:space="preserve"> </w:t>
      </w:r>
      <w:r w:rsidR="00BA5C1E">
        <w:t xml:space="preserve">Ptolemy, </w:t>
      </w:r>
      <w:proofErr w:type="gramStart"/>
      <w:r w:rsidR="00BA5C1E">
        <w:t>Aristotle</w:t>
      </w:r>
      <w:proofErr w:type="gramEnd"/>
      <w:r w:rsidR="00BA5C1E">
        <w:t xml:space="preserve"> and Arabic astrologers</w:t>
      </w:r>
      <w:r>
        <w:t xml:space="preserve"> in the 12</w:t>
      </w:r>
      <w:r w:rsidRPr="00B33FAC">
        <w:rPr>
          <w:vertAlign w:val="superscript"/>
        </w:rPr>
        <w:t>th</w:t>
      </w:r>
      <w:r>
        <w:t xml:space="preserve"> century</w:t>
      </w:r>
      <w:r w:rsidR="00BA5C1E">
        <w:t xml:space="preserve"> </w:t>
      </w:r>
      <w:r w:rsidR="007B7D5F">
        <w:t>had what Campion calls ‘revolutionary consequences… on European cosmology – and intellectual thought in general.</w:t>
      </w:r>
      <w:r>
        <w:t>’</w:t>
      </w:r>
      <w:r w:rsidR="007B7D5F">
        <w:t xml:space="preserve"> </w:t>
      </w:r>
      <w:r w:rsidR="00BA5C1E">
        <w:t xml:space="preserve"> </w:t>
      </w:r>
      <w:r>
        <w:t xml:space="preserve">He states that they ‘offered the medieval world an overarching organizing principle of quite extraordinary power.’ </w:t>
      </w:r>
      <w:r w:rsidR="00AD1CFF">
        <w:t xml:space="preserve">This essay will discuss </w:t>
      </w:r>
      <w:r w:rsidR="00224C52">
        <w:t>this ‘overarching principal’</w:t>
      </w:r>
      <w:r w:rsidR="00AD1CFF">
        <w:t xml:space="preserve"> in the European medieval world through the ‘window’ of two primary sources</w:t>
      </w:r>
      <w:r w:rsidR="00BA5C1E">
        <w:t>:</w:t>
      </w:r>
      <w:r w:rsidR="00094440">
        <w:t xml:space="preserve"> The </w:t>
      </w:r>
      <w:r w:rsidR="00094440" w:rsidRPr="00094440">
        <w:rPr>
          <w:i/>
        </w:rPr>
        <w:t>Creation of the World</w:t>
      </w:r>
      <w:r w:rsidR="00AD1CFF">
        <w:t xml:space="preserve">, by Giusto de’ </w:t>
      </w:r>
      <w:proofErr w:type="spellStart"/>
      <w:r w:rsidR="00AD1CFF">
        <w:t>Menabuoi</w:t>
      </w:r>
      <w:proofErr w:type="spellEnd"/>
      <w:r w:rsidR="00AD1CFF">
        <w:t xml:space="preserve"> c.1375</w:t>
      </w:r>
      <w:r w:rsidR="00BD2BA5">
        <w:t xml:space="preserve"> </w:t>
      </w:r>
      <w:r w:rsidR="00094440">
        <w:t xml:space="preserve">and </w:t>
      </w:r>
      <w:r w:rsidR="00AD1CFF">
        <w:t xml:space="preserve">the Room of the Arts and Planets, </w:t>
      </w:r>
      <w:r w:rsidR="00BD2BA5">
        <w:t>painter unknown,</w:t>
      </w:r>
      <w:r w:rsidR="00AD1CFF">
        <w:t xml:space="preserve"> in </w:t>
      </w:r>
      <w:proofErr w:type="spellStart"/>
      <w:r w:rsidR="00AD1CFF">
        <w:t>Foligno</w:t>
      </w:r>
      <w:proofErr w:type="spellEnd"/>
      <w:r w:rsidR="00AD1CFF">
        <w:t>, 1410</w:t>
      </w:r>
      <w:r w:rsidR="00BA5C1E">
        <w:t xml:space="preserve">. </w:t>
      </w:r>
      <w:r w:rsidR="00376C42">
        <w:t>Both these sources are artworks and are used</w:t>
      </w:r>
      <w:r w:rsidR="007178EE">
        <w:t xml:space="preserve"> here</w:t>
      </w:r>
      <w:r w:rsidR="00376C42">
        <w:t xml:space="preserve"> </w:t>
      </w:r>
      <w:proofErr w:type="gramStart"/>
      <w:r w:rsidR="00376C42">
        <w:t>in light of</w:t>
      </w:r>
      <w:proofErr w:type="gramEnd"/>
      <w:r w:rsidR="00376C42">
        <w:t xml:space="preserve"> </w:t>
      </w:r>
      <w:proofErr w:type="spellStart"/>
      <w:r w:rsidR="00BA5C1E">
        <w:t>Gunzburg</w:t>
      </w:r>
      <w:r w:rsidR="00376C42">
        <w:t>’s</w:t>
      </w:r>
      <w:proofErr w:type="spellEnd"/>
      <w:r w:rsidR="00376C42">
        <w:t xml:space="preserve"> </w:t>
      </w:r>
      <w:r w:rsidR="00224C52">
        <w:t>assertion</w:t>
      </w:r>
      <w:r w:rsidR="00376C42">
        <w:t xml:space="preserve"> that</w:t>
      </w:r>
      <w:r w:rsidR="00BA5C1E">
        <w:t xml:space="preserve"> ‘non-textual document</w:t>
      </w:r>
      <w:r>
        <w:t>s</w:t>
      </w:r>
      <w:r w:rsidR="00BA5C1E">
        <w:t>, such as images, can and should also influence how we understand a period or culture.’</w:t>
      </w:r>
      <w:r w:rsidR="00BA5C1E">
        <w:rPr>
          <w:rStyle w:val="FootnoteReference"/>
        </w:rPr>
        <w:footnoteReference w:id="1"/>
      </w:r>
      <w:r w:rsidR="00BA5C1E">
        <w:t xml:space="preserve"> </w:t>
      </w:r>
      <w:r w:rsidR="00376C42">
        <w:t xml:space="preserve">Discussion </w:t>
      </w:r>
      <w:r w:rsidR="00E402C9">
        <w:t>will</w:t>
      </w:r>
      <w:r w:rsidR="00376C42">
        <w:t xml:space="preserve"> focus</w:t>
      </w:r>
      <w:r w:rsidR="00BA5C1E">
        <w:t xml:space="preserve"> in particular</w:t>
      </w:r>
      <w:r w:rsidR="00376C42">
        <w:t xml:space="preserve"> on</w:t>
      </w:r>
      <w:r w:rsidR="00BA5C1E">
        <w:t xml:space="preserve"> the new model of an ordered cosmos</w:t>
      </w:r>
      <w:r w:rsidR="00376C42">
        <w:t xml:space="preserve"> offered by Astrology</w:t>
      </w:r>
      <w:r w:rsidR="00BA5C1E">
        <w:t xml:space="preserve"> and </w:t>
      </w:r>
      <w:r>
        <w:t>Astrology’s</w:t>
      </w:r>
      <w:r w:rsidR="00BA5C1E">
        <w:t xml:space="preserve"> role as a</w:t>
      </w:r>
      <w:r w:rsidR="006C53C2">
        <w:t>n organizer</w:t>
      </w:r>
      <w:r w:rsidR="00BA5C1E">
        <w:t xml:space="preserve"> of Time</w:t>
      </w:r>
      <w:r w:rsidR="00F85BC6">
        <w:t>,</w:t>
      </w:r>
      <w:r w:rsidR="00110D0B">
        <w:t xml:space="preserve"> as revealed by these sources</w:t>
      </w:r>
      <w:r w:rsidR="00BA5C1E">
        <w:t xml:space="preserve">. </w:t>
      </w:r>
      <w:r w:rsidR="00CE7C2C">
        <w:t xml:space="preserve">It will </w:t>
      </w:r>
      <w:r w:rsidR="005B2CCB">
        <w:t xml:space="preserve">also </w:t>
      </w:r>
      <w:r w:rsidR="00C2033B">
        <w:t>propose that one of the roles</w:t>
      </w:r>
      <w:r>
        <w:t xml:space="preserve"> of </w:t>
      </w:r>
      <w:r w:rsidR="00CE7C2C">
        <w:t xml:space="preserve">astrological images in these works </w:t>
      </w:r>
      <w:r>
        <w:t>was to inspire the viewer</w:t>
      </w:r>
      <w:r w:rsidR="00C2033B">
        <w:t xml:space="preserve"> and lead them to a contemplation of the Divine</w:t>
      </w:r>
      <w:r w:rsidR="00165991">
        <w:t>.</w:t>
      </w:r>
    </w:p>
    <w:p w14:paraId="17A5C7E7" w14:textId="739A4D43" w:rsidR="00486198" w:rsidRDefault="00804B38" w:rsidP="00C2033B">
      <w:pPr>
        <w:pStyle w:val="Heading1"/>
      </w:pPr>
      <w:r>
        <w:t>Background</w:t>
      </w:r>
    </w:p>
    <w:p w14:paraId="5794DEAF" w14:textId="7BB76DB7" w:rsidR="00804B38" w:rsidRPr="00F93076" w:rsidRDefault="00804B38" w:rsidP="00804B38">
      <w:r>
        <w:t>Evans has stated that ‘</w:t>
      </w:r>
      <w:r w:rsidRPr="00F93076">
        <w:t>Documents are always written from som</w:t>
      </w:r>
      <w:r>
        <w:t>e</w:t>
      </w:r>
      <w:r w:rsidRPr="00F93076">
        <w:t>body’s point of view, with a specific purpose and audience in mind, and unless we can find all that out, we may be misled. P80</w:t>
      </w:r>
      <w:r>
        <w:t xml:space="preserve">’. Although, to some extent, the purpose of this essay is to discover those ‘points of view’ </w:t>
      </w:r>
      <w:r w:rsidRPr="00D3645E">
        <w:rPr>
          <w:i/>
        </w:rPr>
        <w:t>through</w:t>
      </w:r>
      <w:r>
        <w:t xml:space="preserve"> the ‘document’ – in this case the artworks – the question of </w:t>
      </w:r>
      <w:r w:rsidR="00572AB7">
        <w:t>‘</w:t>
      </w:r>
      <w:r>
        <w:t>audience</w:t>
      </w:r>
      <w:r w:rsidR="00572AB7">
        <w:t>’</w:t>
      </w:r>
      <w:r>
        <w:t xml:space="preserve"> can be addressed here by referencing Padua during this time as, according to Canova ‘one of the most important cultural and scientific centres in Europe’ where ‘astrology</w:t>
      </w:r>
      <w:proofErr w:type="gramStart"/>
      <w:r>
        <w:t>….flourished</w:t>
      </w:r>
      <w:proofErr w:type="gramEnd"/>
      <w:r>
        <w:t>.’ She states that, in response to the ‘new astrological doctrines… the most important painters chose or were asked to evoke the images of stars, planets and their properties.’</w:t>
      </w:r>
      <w:r>
        <w:rPr>
          <w:rStyle w:val="FootnoteReference"/>
        </w:rPr>
        <w:footnoteReference w:id="2"/>
      </w:r>
      <w:r>
        <w:t xml:space="preserve"> </w:t>
      </w:r>
      <w:r w:rsidR="00572AB7">
        <w:t xml:space="preserve">Equally, the </w:t>
      </w:r>
      <w:proofErr w:type="spellStart"/>
      <w:r w:rsidR="00426673">
        <w:t>Trinci</w:t>
      </w:r>
      <w:proofErr w:type="spellEnd"/>
      <w:r w:rsidR="00572AB7">
        <w:t xml:space="preserve"> family held a court</w:t>
      </w:r>
      <w:r w:rsidR="00426673">
        <w:t xml:space="preserve">, </w:t>
      </w:r>
      <w:r w:rsidR="00572AB7">
        <w:t>that</w:t>
      </w:r>
      <w:r w:rsidR="00426673">
        <w:t xml:space="preserve"> was, according to Dunlop, ‘a small but important centre of the new antique learning’.</w:t>
      </w:r>
      <w:r w:rsidR="00426673">
        <w:rPr>
          <w:rStyle w:val="FootnoteReference"/>
        </w:rPr>
        <w:footnoteReference w:id="3"/>
      </w:r>
      <w:r w:rsidR="00426673">
        <w:t xml:space="preserve"> </w:t>
      </w:r>
      <w:r>
        <w:t xml:space="preserve"> </w:t>
      </w:r>
      <w:r w:rsidR="00572AB7">
        <w:t>Hence it seems safe to assume that</w:t>
      </w:r>
      <w:r>
        <w:t xml:space="preserve"> astrological images were</w:t>
      </w:r>
      <w:r w:rsidR="00572AB7">
        <w:t xml:space="preserve"> used</w:t>
      </w:r>
      <w:r>
        <w:t xml:space="preserve"> </w:t>
      </w:r>
      <w:r w:rsidR="00572AB7">
        <w:t>in a deliberate and sophisticated manner in the artworks under discussion</w:t>
      </w:r>
      <w:r>
        <w:t>, to be viewed by an audience that would have understood the intricacies and implications of astrological symbology</w:t>
      </w:r>
      <w:r w:rsidR="00572AB7">
        <w:t xml:space="preserve"> and thought</w:t>
      </w:r>
      <w:r>
        <w:t xml:space="preserve">. </w:t>
      </w:r>
    </w:p>
    <w:p w14:paraId="5A06CD32" w14:textId="66720E5E" w:rsidR="00795D3D" w:rsidRDefault="00795D3D" w:rsidP="00CC57B4">
      <w:pPr>
        <w:pStyle w:val="Heading1"/>
        <w:spacing w:before="0" w:line="240" w:lineRule="auto"/>
      </w:pPr>
      <w:r>
        <w:t>Introduction to Primary Sources</w:t>
      </w:r>
      <w:r w:rsidR="00486198">
        <w:t xml:space="preserve">: </w:t>
      </w:r>
      <w:r w:rsidR="006B253C">
        <w:t>The Creation</w:t>
      </w:r>
      <w:r w:rsidR="00F85BC6">
        <w:t xml:space="preserve"> of the World</w:t>
      </w:r>
    </w:p>
    <w:p w14:paraId="2F82A524" w14:textId="77777777" w:rsidR="002247B6" w:rsidRDefault="002247B6" w:rsidP="00CC57B4">
      <w:pPr>
        <w:spacing w:line="240" w:lineRule="auto"/>
        <w:rPr>
          <w:i/>
        </w:rPr>
      </w:pPr>
    </w:p>
    <w:p w14:paraId="4F09ADCA" w14:textId="1EE0555D" w:rsidR="0093177F" w:rsidRDefault="0093177F" w:rsidP="00CC57B4">
      <w:pPr>
        <w:spacing w:line="240" w:lineRule="auto"/>
      </w:pPr>
      <w:r w:rsidRPr="0093177F">
        <w:rPr>
          <w:i/>
        </w:rPr>
        <w:t>The Creation of the World</w:t>
      </w:r>
      <w:r>
        <w:t xml:space="preserve"> </w:t>
      </w:r>
      <w:r w:rsidR="00F85BC6">
        <w:t>is part of a large fresco cycle in the baptistery of Padua Cathedral</w:t>
      </w:r>
      <w:r w:rsidR="00C20A9E">
        <w:t xml:space="preserve">. The pictorial program </w:t>
      </w:r>
      <w:r w:rsidR="00F85BC6">
        <w:t xml:space="preserve">includes </w:t>
      </w:r>
      <w:r w:rsidR="00F85BC6" w:rsidRPr="000B0A9F">
        <w:rPr>
          <w:i/>
        </w:rPr>
        <w:t>Paradise</w:t>
      </w:r>
      <w:r w:rsidR="00F85BC6">
        <w:t xml:space="preserve"> </w:t>
      </w:r>
      <w:r w:rsidR="00572AB7">
        <w:t>(</w:t>
      </w:r>
      <w:r w:rsidR="00F85BC6">
        <w:t xml:space="preserve">in the bell of the </w:t>
      </w:r>
      <w:proofErr w:type="gramStart"/>
      <w:r w:rsidR="00F85BC6">
        <w:t>dome</w:t>
      </w:r>
      <w:r w:rsidR="00572AB7">
        <w:t>)</w:t>
      </w:r>
      <w:r w:rsidR="00F85BC6">
        <w:t xml:space="preserve">  Scenes</w:t>
      </w:r>
      <w:proofErr w:type="gramEnd"/>
      <w:r w:rsidR="00F85BC6">
        <w:t xml:space="preserve"> from Genesis (of which </w:t>
      </w:r>
      <w:r w:rsidR="00F85BC6" w:rsidRPr="00F85BC6">
        <w:rPr>
          <w:i/>
        </w:rPr>
        <w:t>The Creation</w:t>
      </w:r>
      <w:r w:rsidR="00F85BC6">
        <w:t xml:space="preserve"> forms part) around the upper segment of the vault surrounding </w:t>
      </w:r>
      <w:r w:rsidR="00F85BC6" w:rsidRPr="000B0A9F">
        <w:rPr>
          <w:i/>
        </w:rPr>
        <w:t>Paradise</w:t>
      </w:r>
      <w:r w:rsidR="00F85BC6">
        <w:t xml:space="preserve">, and </w:t>
      </w:r>
      <w:r w:rsidR="00F85BC6" w:rsidRPr="000B0A9F">
        <w:rPr>
          <w:i/>
        </w:rPr>
        <w:t>The Lives of Jesus and John the Baptist</w:t>
      </w:r>
      <w:r w:rsidR="00F85BC6">
        <w:t xml:space="preserve">, </w:t>
      </w:r>
      <w:r w:rsidR="00C20A9E" w:rsidRPr="00C20A9E">
        <w:rPr>
          <w:i/>
        </w:rPr>
        <w:t>Miracle of Pentecost</w:t>
      </w:r>
      <w:r w:rsidR="00C20A9E">
        <w:t xml:space="preserve"> </w:t>
      </w:r>
      <w:r w:rsidR="00F85BC6">
        <w:t xml:space="preserve">and </w:t>
      </w:r>
      <w:r w:rsidR="00C20A9E">
        <w:t>m</w:t>
      </w:r>
      <w:r w:rsidR="00F85BC6" w:rsidRPr="00C20A9E">
        <w:t>otifs from</w:t>
      </w:r>
      <w:r w:rsidR="00F85BC6" w:rsidRPr="000B0A9F">
        <w:rPr>
          <w:i/>
        </w:rPr>
        <w:t xml:space="preserve"> </w:t>
      </w:r>
      <w:r w:rsidR="00F85BC6" w:rsidRPr="00C20A9E">
        <w:t>the Apocalypse.</w:t>
      </w:r>
      <w:r w:rsidR="00F85BC6">
        <w:t xml:space="preserve"> </w:t>
      </w:r>
      <w:proofErr w:type="spellStart"/>
      <w:r>
        <w:t>Menaboui</w:t>
      </w:r>
      <w:proofErr w:type="spellEnd"/>
      <w:r>
        <w:t xml:space="preserve"> was commissioned to decorate the Baptistery by Fina di </w:t>
      </w:r>
      <w:proofErr w:type="spellStart"/>
      <w:r>
        <w:t>Pataro</w:t>
      </w:r>
      <w:proofErr w:type="spellEnd"/>
      <w:r>
        <w:t xml:space="preserve"> </w:t>
      </w:r>
      <w:proofErr w:type="spellStart"/>
      <w:r>
        <w:t>Buzzacarina</w:t>
      </w:r>
      <w:proofErr w:type="spellEnd"/>
      <w:r>
        <w:t xml:space="preserve">, wife of Francesco I da Carrara, </w:t>
      </w:r>
      <w:r>
        <w:lastRenderedPageBreak/>
        <w:t xml:space="preserve">lord of Padua </w:t>
      </w:r>
      <w:r w:rsidR="00EC2740">
        <w:t xml:space="preserve">from </w:t>
      </w:r>
      <w:r>
        <w:t>1350 to 1388</w:t>
      </w:r>
      <w:r w:rsidR="000B0A9F">
        <w:t>,</w:t>
      </w:r>
      <w:r>
        <w:t xml:space="preserve"> </w:t>
      </w:r>
      <w:r w:rsidR="00C20A9E">
        <w:t xml:space="preserve">probably </w:t>
      </w:r>
      <w:r>
        <w:t>for her tomb</w:t>
      </w:r>
      <w:r w:rsidR="00C20A9E">
        <w:t xml:space="preserve">, which was situated against the West wall and towards which the Creator in </w:t>
      </w:r>
      <w:r w:rsidR="00C20A9E" w:rsidRPr="00C20A9E">
        <w:rPr>
          <w:i/>
        </w:rPr>
        <w:t>Paradise</w:t>
      </w:r>
      <w:r w:rsidR="00C20A9E">
        <w:t xml:space="preserve"> and the figure of the Virgin Mary are oriented.</w:t>
      </w:r>
      <w:r w:rsidR="00C20A9E">
        <w:rPr>
          <w:rStyle w:val="FootnoteReference"/>
        </w:rPr>
        <w:footnoteReference w:id="4"/>
      </w:r>
      <w:r w:rsidR="00EC2740">
        <w:t xml:space="preserve"> </w:t>
      </w:r>
    </w:p>
    <w:p w14:paraId="175C8EFF" w14:textId="6CB00A45" w:rsidR="00804B38" w:rsidRPr="00804B38" w:rsidRDefault="006B253C" w:rsidP="00804B38">
      <w:r w:rsidRPr="000B0A9F">
        <w:rPr>
          <w:i/>
        </w:rPr>
        <w:t>The Creation</w:t>
      </w:r>
      <w:r>
        <w:t xml:space="preserve"> shows the</w:t>
      </w:r>
      <w:r w:rsidR="00454B8E">
        <w:t xml:space="preserve"> Creator</w:t>
      </w:r>
      <w:r>
        <w:t xml:space="preserve"> </w:t>
      </w:r>
      <w:r w:rsidR="00454B8E">
        <w:t xml:space="preserve">against a golden sphere, </w:t>
      </w:r>
      <w:r>
        <w:t>surrounded by and perhaps supported by angels</w:t>
      </w:r>
      <w:r w:rsidR="00454B8E">
        <w:t>,</w:t>
      </w:r>
      <w:r w:rsidR="00454B8E">
        <w:rPr>
          <w:rStyle w:val="FootnoteReference"/>
        </w:rPr>
        <w:footnoteReference w:id="5"/>
      </w:r>
      <w:r>
        <w:t xml:space="preserve"> (see fig) </w:t>
      </w:r>
      <w:r w:rsidR="00454B8E">
        <w:t>h</w:t>
      </w:r>
      <w:r>
        <w:t>is right hand is raised</w:t>
      </w:r>
      <w:r w:rsidR="00454B8E">
        <w:t xml:space="preserve">, blessing the newly created cosmos, towards which his </w:t>
      </w:r>
      <w:proofErr w:type="gramStart"/>
      <w:r w:rsidR="00454B8E">
        <w:t>left hand</w:t>
      </w:r>
      <w:proofErr w:type="gramEnd"/>
      <w:r w:rsidR="00454B8E">
        <w:t xml:space="preserve"> gestures, as if offering </w:t>
      </w:r>
      <w:r w:rsidR="002247B6">
        <w:t>his creation</w:t>
      </w:r>
      <w:r w:rsidR="00454B8E">
        <w:t xml:space="preserve"> to the viewer</w:t>
      </w:r>
      <w:r w:rsidR="002247B6">
        <w:t>’s gaze</w:t>
      </w:r>
      <w:r>
        <w:t xml:space="preserve">. Only </w:t>
      </w:r>
      <w:r w:rsidR="00454B8E">
        <w:t>God’s</w:t>
      </w:r>
      <w:r w:rsidRPr="00454B8E">
        <w:t xml:space="preserve"> head, surrounded by a gold halo,</w:t>
      </w:r>
      <w:r>
        <w:t xml:space="preserve"> enters the dark blue space beyond. At his feet are a series of concentric circles. The outermost circle is dark blue containing</w:t>
      </w:r>
      <w:r w:rsidR="00454B8E">
        <w:t xml:space="preserve"> the</w:t>
      </w:r>
      <w:r>
        <w:t xml:space="preserve"> images of the zodiac, inside of which different colored circles follow depicting the planetary spheres.</w:t>
      </w:r>
      <w:r>
        <w:rPr>
          <w:rStyle w:val="FootnoteReference"/>
        </w:rPr>
        <w:footnoteReference w:id="6"/>
      </w:r>
      <w:r>
        <w:t xml:space="preserve"> Below the 7 </w:t>
      </w:r>
      <w:r w:rsidR="00FD4E27">
        <w:t>planetary spheres is</w:t>
      </w:r>
      <w:r>
        <w:t xml:space="preserve"> a red circle – for the sun – and a blue</w:t>
      </w:r>
      <w:r w:rsidR="00EC2740">
        <w:t xml:space="preserve"> circle</w:t>
      </w:r>
      <w:r>
        <w:t xml:space="preserve"> with 8 cloud-like shapes depicting the winds.</w:t>
      </w:r>
      <w:r>
        <w:rPr>
          <w:rStyle w:val="FootnoteReference"/>
        </w:rPr>
        <w:footnoteReference w:id="7"/>
      </w:r>
      <w:r>
        <w:t xml:space="preserve"> </w:t>
      </w:r>
      <w:r w:rsidR="00FD4E27">
        <w:t>The innermost circle contains a realistic</w:t>
      </w:r>
      <w:r>
        <w:t xml:space="preserve"> map of the world</w:t>
      </w:r>
      <w:r w:rsidR="00FD4E27">
        <w:t xml:space="preserve">, </w:t>
      </w:r>
      <w:r w:rsidR="00804B38">
        <w:t>one of the first realistic maps to be used in a Creation scene</w:t>
      </w:r>
      <w:r w:rsidR="00804B38" w:rsidRPr="00804B38">
        <w:t xml:space="preserve">. </w:t>
      </w:r>
      <w:r w:rsidR="00804B38" w:rsidRPr="00804B38">
        <w:rPr>
          <w:rStyle w:val="FootnoteReference"/>
        </w:rPr>
        <w:footnoteReference w:id="8"/>
      </w:r>
    </w:p>
    <w:p w14:paraId="417613AB" w14:textId="69DD5AAA" w:rsidR="006B253C" w:rsidRDefault="006B253C" w:rsidP="00CC57B4">
      <w:pPr>
        <w:spacing w:line="240" w:lineRule="auto"/>
      </w:pPr>
    </w:p>
    <w:p w14:paraId="5BAA8D35" w14:textId="77777777" w:rsidR="006B253C" w:rsidRDefault="006B253C" w:rsidP="00572AB7">
      <w:pPr>
        <w:spacing w:line="240" w:lineRule="auto"/>
        <w:jc w:val="center"/>
      </w:pPr>
      <w:r>
        <w:rPr>
          <w:noProof/>
        </w:rPr>
        <w:drawing>
          <wp:inline distT="0" distB="0" distL="0" distR="0" wp14:anchorId="1D0FA669" wp14:editId="7C6FD67E">
            <wp:extent cx="2524125" cy="320004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ttistero_5_--.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6830" cy="3203475"/>
                    </a:xfrm>
                    <a:prstGeom prst="rect">
                      <a:avLst/>
                    </a:prstGeom>
                  </pic:spPr>
                </pic:pic>
              </a:graphicData>
            </a:graphic>
          </wp:inline>
        </w:drawing>
      </w:r>
    </w:p>
    <w:p w14:paraId="38F7FF73" w14:textId="77777777" w:rsidR="006B253C" w:rsidRDefault="006B253C" w:rsidP="00572AB7">
      <w:pPr>
        <w:spacing w:line="240" w:lineRule="auto"/>
        <w:jc w:val="center"/>
      </w:pPr>
      <w:r>
        <w:t xml:space="preserve">Giusto </w:t>
      </w:r>
      <w:proofErr w:type="spellStart"/>
      <w:r>
        <w:t>de’Menabuoi</w:t>
      </w:r>
      <w:proofErr w:type="spellEnd"/>
      <w:r>
        <w:t xml:space="preserve">, </w:t>
      </w:r>
      <w:r w:rsidRPr="008B4833">
        <w:rPr>
          <w:i/>
        </w:rPr>
        <w:t>The Creation of the World</w:t>
      </w:r>
    </w:p>
    <w:p w14:paraId="3A39DE35" w14:textId="4E80D226" w:rsidR="008107CB" w:rsidRDefault="008107CB" w:rsidP="00CC57B4">
      <w:pPr>
        <w:pStyle w:val="Heading1"/>
        <w:spacing w:before="0" w:line="240" w:lineRule="auto"/>
      </w:pPr>
      <w:r>
        <w:t>Room of the Stars and Planets</w:t>
      </w:r>
    </w:p>
    <w:p w14:paraId="0647D0B0" w14:textId="149DC7D5" w:rsidR="00AA573A" w:rsidRDefault="00AA573A" w:rsidP="00AA573A">
      <w:pPr>
        <w:spacing w:line="240" w:lineRule="auto"/>
      </w:pPr>
      <w:r>
        <w:t>About 400 km south of Padua</w:t>
      </w:r>
      <w:r w:rsidR="002247B6">
        <w:t xml:space="preserve"> in </w:t>
      </w:r>
      <w:proofErr w:type="spellStart"/>
      <w:r w:rsidR="002247B6">
        <w:t>Foligno</w:t>
      </w:r>
      <w:proofErr w:type="spellEnd"/>
      <w:r>
        <w:t xml:space="preserve"> is the Palazzo </w:t>
      </w:r>
      <w:proofErr w:type="spellStart"/>
      <w:r>
        <w:t>Trinci</w:t>
      </w:r>
      <w:proofErr w:type="spellEnd"/>
      <w:r w:rsidR="00FD4E27">
        <w:t>.</w:t>
      </w:r>
      <w:r>
        <w:t xml:space="preserve"> The palace’s painted rooms are dated to around 1410-1415</w:t>
      </w:r>
      <w:r w:rsidR="00B938F9">
        <w:t>;</w:t>
      </w:r>
      <w:r>
        <w:t xml:space="preserve"> </w:t>
      </w:r>
      <w:r>
        <w:rPr>
          <w:rStyle w:val="FootnoteReference"/>
        </w:rPr>
        <w:footnoteReference w:id="9"/>
      </w:r>
      <w:r>
        <w:t xml:space="preserve"> </w:t>
      </w:r>
      <w:r w:rsidR="00B938F9">
        <w:t>t</w:t>
      </w:r>
      <w:r>
        <w:t xml:space="preserve">he artist is </w:t>
      </w:r>
      <w:proofErr w:type="gramStart"/>
      <w:r>
        <w:t>unknown, but</w:t>
      </w:r>
      <w:proofErr w:type="gramEnd"/>
      <w:r>
        <w:t xml:space="preserve"> </w:t>
      </w:r>
      <w:r w:rsidR="00FD4E27">
        <w:t>may have been</w:t>
      </w:r>
      <w:r w:rsidR="006B253C">
        <w:t xml:space="preserve"> Gentile da Fabiano</w:t>
      </w:r>
      <w:r>
        <w:t>.</w:t>
      </w:r>
      <w:r w:rsidR="006B253C">
        <w:rPr>
          <w:rStyle w:val="FootnoteReference"/>
        </w:rPr>
        <w:footnoteReference w:id="10"/>
      </w:r>
      <w:r>
        <w:t xml:space="preserve"> The Room of the Arts and Planets </w:t>
      </w:r>
      <w:r w:rsidR="00B938F9">
        <w:t>(</w:t>
      </w:r>
      <w:r w:rsidR="006B253C">
        <w:t>a</w:t>
      </w:r>
      <w:r w:rsidR="00B938F9">
        <w:t xml:space="preserve"> modern name for the room, which </w:t>
      </w:r>
      <w:r w:rsidR="002247B6">
        <w:t xml:space="preserve">may </w:t>
      </w:r>
      <w:r w:rsidR="00B938F9">
        <w:t xml:space="preserve">initially </w:t>
      </w:r>
      <w:r w:rsidR="002247B6">
        <w:t xml:space="preserve">have been named the Camera </w:t>
      </w:r>
      <w:proofErr w:type="spellStart"/>
      <w:r w:rsidR="002247B6">
        <w:t>delle</w:t>
      </w:r>
      <w:proofErr w:type="spellEnd"/>
      <w:r w:rsidR="002247B6">
        <w:t xml:space="preserve"> Rose</w:t>
      </w:r>
      <w:r w:rsidR="00B938F9">
        <w:t>) has frescoes on all four walls</w:t>
      </w:r>
      <w:r w:rsidR="002247B6">
        <w:t>,</w:t>
      </w:r>
      <w:r w:rsidR="00B938F9">
        <w:t xml:space="preserve"> depicting the Liberal Arts - </w:t>
      </w:r>
      <w:r>
        <w:t>personified as women sitting on elaborate thrones</w:t>
      </w:r>
      <w:r w:rsidR="00B938F9">
        <w:t xml:space="preserve"> </w:t>
      </w:r>
      <w:r w:rsidR="006B253C">
        <w:t>–</w:t>
      </w:r>
      <w:r w:rsidR="00B938F9">
        <w:t xml:space="preserve"> </w:t>
      </w:r>
      <w:r w:rsidR="006B253C">
        <w:t>and the</w:t>
      </w:r>
      <w:r>
        <w:t xml:space="preserve"> zodiacal planetary Gods. The sequence is as follows, left to right on entering through the loggia: Rhetoric, Arithmetic, Astronomy, Philosophy (</w:t>
      </w:r>
      <w:r w:rsidR="002247B6">
        <w:t xml:space="preserve">the </w:t>
      </w:r>
      <w:r w:rsidR="00572AB7">
        <w:t>identity</w:t>
      </w:r>
      <w:r w:rsidR="002247B6">
        <w:t xml:space="preserve"> is lost, but it is assumed to be Philosophy</w:t>
      </w:r>
      <w:r>
        <w:t>), Geometry, Music, Dialectic, Grammar</w:t>
      </w:r>
      <w:r w:rsidR="00B938F9">
        <w:t xml:space="preserve"> (see fig)</w:t>
      </w:r>
      <w:r>
        <w:t xml:space="preserve">,  </w:t>
      </w:r>
      <w:r w:rsidR="00B938F9">
        <w:t>The Moon,</w:t>
      </w:r>
      <w:r>
        <w:t xml:space="preserve"> Mars, Mercury, Jupiter, </w:t>
      </w:r>
      <w:r w:rsidR="00B938F9">
        <w:t xml:space="preserve">(see fig) </w:t>
      </w:r>
      <w:r>
        <w:t xml:space="preserve">Venus, Saturn, and </w:t>
      </w:r>
      <w:r w:rsidR="002247B6">
        <w:t>finally</w:t>
      </w:r>
      <w:r>
        <w:t xml:space="preserve"> the Sun on the other side of the loggia entrance.</w:t>
      </w:r>
      <w:r>
        <w:rPr>
          <w:rStyle w:val="FootnoteReference"/>
        </w:rPr>
        <w:footnoteReference w:id="11"/>
      </w:r>
      <w:r>
        <w:t xml:space="preserve"> </w:t>
      </w:r>
      <w:r w:rsidR="00B938F9">
        <w:t xml:space="preserve">(see fig) </w:t>
      </w:r>
      <w:r>
        <w:t>Below</w:t>
      </w:r>
      <w:r w:rsidR="00B938F9">
        <w:t xml:space="preserve"> the figures</w:t>
      </w:r>
      <w:r>
        <w:t>, in a frieze that runs all around the room, are verses in Latin</w:t>
      </w:r>
      <w:r w:rsidR="00572AB7">
        <w:t xml:space="preserve">, </w:t>
      </w:r>
      <w:r>
        <w:t>Gree</w:t>
      </w:r>
      <w:r w:rsidR="000B0A9F">
        <w:t>k</w:t>
      </w:r>
      <w:r w:rsidR="00572AB7">
        <w:t xml:space="preserve"> and French</w:t>
      </w:r>
      <w:r w:rsidR="000B0A9F">
        <w:t>. Small</w:t>
      </w:r>
      <w:r>
        <w:t xml:space="preserve"> roundel</w:t>
      </w:r>
      <w:r w:rsidR="000B0A9F">
        <w:t>s</w:t>
      </w:r>
      <w:r>
        <w:t xml:space="preserve"> of varying sizes and positions seems to float next to each of the Planetary </w:t>
      </w:r>
      <w:r w:rsidR="000B0A9F">
        <w:t>gods;</w:t>
      </w:r>
      <w:r>
        <w:t xml:space="preserve"> </w:t>
      </w:r>
      <w:r w:rsidR="000B0A9F">
        <w:t>in each</w:t>
      </w:r>
      <w:r>
        <w:t xml:space="preserve"> is a depiction of one of the 7 ages of man.</w:t>
      </w:r>
      <w:r w:rsidR="00572AB7">
        <w:t xml:space="preserve"> (see fig)</w:t>
      </w:r>
      <w:r>
        <w:t xml:space="preserve"> Around the outside of this </w:t>
      </w:r>
      <w:r w:rsidR="000B0A9F">
        <w:t>image</w:t>
      </w:r>
      <w:r>
        <w:t xml:space="preserve"> is a green sphere, followed by a sphere half white, half dark, within which is a golden sun</w:t>
      </w:r>
      <w:r w:rsidR="000B0A9F">
        <w:t>, and finally a blue sphere for the circumference</w:t>
      </w:r>
      <w:r>
        <w:t xml:space="preserve">. </w:t>
      </w:r>
    </w:p>
    <w:p w14:paraId="6453602F" w14:textId="7FFB12F3" w:rsidR="008107CB" w:rsidRDefault="00464C95" w:rsidP="00C2033B">
      <w:pPr>
        <w:spacing w:line="240" w:lineRule="auto"/>
        <w:jc w:val="center"/>
      </w:pPr>
      <w:r>
        <w:rPr>
          <w:noProof/>
        </w:rPr>
        <w:drawing>
          <wp:inline distT="0" distB="0" distL="0" distR="0" wp14:anchorId="5E12E0C6" wp14:editId="6AC03A33">
            <wp:extent cx="4829175" cy="3419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oon to Jupiter.jpg"/>
                    <pic:cNvPicPr/>
                  </pic:nvPicPr>
                  <pic:blipFill>
                    <a:blip r:embed="rId9">
                      <a:extLst>
                        <a:ext uri="{28A0092B-C50C-407E-A947-70E740481C1C}">
                          <a14:useLocalDpi xmlns:a14="http://schemas.microsoft.com/office/drawing/2010/main" val="0"/>
                        </a:ext>
                      </a:extLst>
                    </a:blip>
                    <a:stretch>
                      <a:fillRect/>
                    </a:stretch>
                  </pic:blipFill>
                  <pic:spPr>
                    <a:xfrm>
                      <a:off x="0" y="0"/>
                      <a:ext cx="4829175" cy="3419475"/>
                    </a:xfrm>
                    <a:prstGeom prst="rect">
                      <a:avLst/>
                    </a:prstGeom>
                  </pic:spPr>
                </pic:pic>
              </a:graphicData>
            </a:graphic>
          </wp:inline>
        </w:drawing>
      </w:r>
    </w:p>
    <w:p w14:paraId="7D596C5F" w14:textId="45644081" w:rsidR="008107CB" w:rsidRDefault="008107CB" w:rsidP="00C2033B">
      <w:pPr>
        <w:spacing w:line="240" w:lineRule="auto"/>
        <w:jc w:val="center"/>
      </w:pPr>
      <w:r>
        <w:rPr>
          <w:noProof/>
        </w:rPr>
        <w:drawing>
          <wp:inline distT="0" distB="0" distL="0" distR="0" wp14:anchorId="3A37BE62" wp14:editId="4267C026">
            <wp:extent cx="4962525" cy="2870200"/>
            <wp:effectExtent l="0" t="0" r="952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rcury to Sun.jpg"/>
                    <pic:cNvPicPr/>
                  </pic:nvPicPr>
                  <pic:blipFill>
                    <a:blip r:embed="rId10">
                      <a:extLst>
                        <a:ext uri="{28A0092B-C50C-407E-A947-70E740481C1C}">
                          <a14:useLocalDpi xmlns:a14="http://schemas.microsoft.com/office/drawing/2010/main" val="0"/>
                        </a:ext>
                      </a:extLst>
                    </a:blip>
                    <a:stretch>
                      <a:fillRect/>
                    </a:stretch>
                  </pic:blipFill>
                  <pic:spPr>
                    <a:xfrm>
                      <a:off x="0" y="0"/>
                      <a:ext cx="4962525" cy="2870200"/>
                    </a:xfrm>
                    <a:prstGeom prst="rect">
                      <a:avLst/>
                    </a:prstGeom>
                  </pic:spPr>
                </pic:pic>
              </a:graphicData>
            </a:graphic>
          </wp:inline>
        </w:drawing>
      </w:r>
    </w:p>
    <w:p w14:paraId="1FFEEFBC" w14:textId="77777777" w:rsidR="00D3645E" w:rsidRDefault="00D3645E" w:rsidP="00CC57B4">
      <w:pPr>
        <w:spacing w:line="240" w:lineRule="auto"/>
      </w:pPr>
    </w:p>
    <w:p w14:paraId="34B0D9F3" w14:textId="1E3EB3B5" w:rsidR="00D3645E" w:rsidRDefault="00D3645E" w:rsidP="00C2033B">
      <w:pPr>
        <w:spacing w:line="240" w:lineRule="auto"/>
        <w:jc w:val="center"/>
      </w:pPr>
      <w:r>
        <w:rPr>
          <w:noProof/>
        </w:rPr>
        <w:drawing>
          <wp:inline distT="0" distB="0" distL="0" distR="0" wp14:anchorId="6680F8F3" wp14:editId="2D8EC15D">
            <wp:extent cx="5010150" cy="30003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e Arts.jpg"/>
                    <pic:cNvPicPr/>
                  </pic:nvPicPr>
                  <pic:blipFill>
                    <a:blip r:embed="rId11">
                      <a:extLst>
                        <a:ext uri="{28A0092B-C50C-407E-A947-70E740481C1C}">
                          <a14:useLocalDpi xmlns:a14="http://schemas.microsoft.com/office/drawing/2010/main" val="0"/>
                        </a:ext>
                      </a:extLst>
                    </a:blip>
                    <a:stretch>
                      <a:fillRect/>
                    </a:stretch>
                  </pic:blipFill>
                  <pic:spPr>
                    <a:xfrm>
                      <a:off x="0" y="0"/>
                      <a:ext cx="5010150" cy="3000375"/>
                    </a:xfrm>
                    <a:prstGeom prst="rect">
                      <a:avLst/>
                    </a:prstGeom>
                  </pic:spPr>
                </pic:pic>
              </a:graphicData>
            </a:graphic>
          </wp:inline>
        </w:drawing>
      </w:r>
    </w:p>
    <w:p w14:paraId="4C8A42DE" w14:textId="60DD2836" w:rsidR="00804B38" w:rsidRDefault="00804B38" w:rsidP="00804B38">
      <w:pPr>
        <w:pStyle w:val="Heading1"/>
      </w:pPr>
    </w:p>
    <w:p w14:paraId="53BE6D8B" w14:textId="6E35AD05" w:rsidR="00C2033B" w:rsidRDefault="00C2033B" w:rsidP="00C2033B">
      <w:pPr>
        <w:pStyle w:val="Heading1"/>
        <w:spacing w:before="0" w:line="240" w:lineRule="auto"/>
        <w:jc w:val="center"/>
      </w:pPr>
      <w:r>
        <w:rPr>
          <w:noProof/>
        </w:rPr>
        <w:drawing>
          <wp:inline distT="0" distB="0" distL="0" distR="0" wp14:anchorId="1C3B9AAB" wp14:editId="35A963B8">
            <wp:extent cx="1428750" cy="1428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41828258_1f0b755ba7_q.jpg"/>
                    <pic:cNvPicPr/>
                  </pic:nvPicPr>
                  <pic:blipFill>
                    <a:blip r:embed="rId12">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p w14:paraId="0B86337F" w14:textId="77777777" w:rsidR="00486198" w:rsidRDefault="00486198" w:rsidP="00CC57B4">
      <w:pPr>
        <w:spacing w:line="240" w:lineRule="auto"/>
      </w:pPr>
    </w:p>
    <w:p w14:paraId="7AE73281" w14:textId="77777777" w:rsidR="00C2033B" w:rsidRDefault="00C2033B" w:rsidP="00C2033B">
      <w:pPr>
        <w:pStyle w:val="Heading1"/>
      </w:pPr>
      <w:r>
        <w:t>IMPORTANCE</w:t>
      </w:r>
    </w:p>
    <w:p w14:paraId="68CD39DD" w14:textId="7108D52E" w:rsidR="00A22982" w:rsidRDefault="003B1C85" w:rsidP="00CC57B4">
      <w:pPr>
        <w:spacing w:line="240" w:lineRule="auto"/>
      </w:pPr>
      <w:r w:rsidRPr="00476134">
        <w:t xml:space="preserve">That astrology </w:t>
      </w:r>
      <w:r w:rsidR="00476134" w:rsidRPr="009424A9">
        <w:t>had</w:t>
      </w:r>
      <w:r w:rsidR="00476134">
        <w:rPr>
          <w:i/>
        </w:rPr>
        <w:t xml:space="preserve"> </w:t>
      </w:r>
      <w:r w:rsidR="00B938F9">
        <w:t>an important role</w:t>
      </w:r>
      <w:r w:rsidR="00D3201C">
        <w:t xml:space="preserve"> </w:t>
      </w:r>
      <w:r w:rsidR="00476134">
        <w:t xml:space="preserve">is </w:t>
      </w:r>
      <w:r w:rsidR="00165991">
        <w:t>suggested</w:t>
      </w:r>
      <w:r w:rsidR="00476134">
        <w:t xml:space="preserve"> by the </w:t>
      </w:r>
      <w:r w:rsidR="00165991">
        <w:t>centrality</w:t>
      </w:r>
      <w:r w:rsidR="00CA79AD">
        <w:t xml:space="preserve"> of astrological symbols</w:t>
      </w:r>
      <w:r w:rsidR="00476134">
        <w:t xml:space="preserve"> in these two works.  In the Baptistery</w:t>
      </w:r>
      <w:r w:rsidR="00A22982">
        <w:t>,</w:t>
      </w:r>
      <w:r w:rsidR="00476134">
        <w:t xml:space="preserve"> </w:t>
      </w:r>
      <w:r w:rsidR="00476134" w:rsidRPr="00B938F9">
        <w:rPr>
          <w:i/>
        </w:rPr>
        <w:t>The Creation</w:t>
      </w:r>
      <w:r w:rsidR="00476134">
        <w:t xml:space="preserve"> stands out amongst the other scenes surrounding </w:t>
      </w:r>
      <w:r w:rsidR="00476134" w:rsidRPr="009424A9">
        <w:rPr>
          <w:i/>
        </w:rPr>
        <w:t>Paradise</w:t>
      </w:r>
      <w:r w:rsidR="009424A9">
        <w:t>, due to its position</w:t>
      </w:r>
      <w:r w:rsidR="002269D9">
        <w:t xml:space="preserve"> </w:t>
      </w:r>
      <w:r w:rsidR="009424A9">
        <w:t xml:space="preserve">in a direct line between </w:t>
      </w:r>
      <w:r w:rsidR="009424A9" w:rsidRPr="002269D9">
        <w:rPr>
          <w:i/>
        </w:rPr>
        <w:t>The Crucifixion</w:t>
      </w:r>
      <w:r w:rsidR="009424A9">
        <w:t xml:space="preserve">, The Virgin Mary and </w:t>
      </w:r>
      <w:r w:rsidR="002269D9" w:rsidRPr="002269D9">
        <w:rPr>
          <w:i/>
        </w:rPr>
        <w:t>Paradise</w:t>
      </w:r>
      <w:r w:rsidR="009424A9">
        <w:t xml:space="preserve"> (see fig)</w:t>
      </w:r>
      <w:r w:rsidR="00A22982">
        <w:t xml:space="preserve">, with the common </w:t>
      </w:r>
      <w:r w:rsidR="002269D9">
        <w:t>use of g</w:t>
      </w:r>
      <w:r w:rsidR="00476134">
        <w:t xml:space="preserve">old </w:t>
      </w:r>
      <w:r w:rsidR="009424A9">
        <w:t>provid</w:t>
      </w:r>
      <w:r w:rsidR="00A22982">
        <w:t>ing</w:t>
      </w:r>
      <w:r w:rsidR="009424A9">
        <w:t xml:space="preserve"> </w:t>
      </w:r>
      <w:r w:rsidR="00A22982">
        <w:t>another</w:t>
      </w:r>
      <w:r w:rsidR="002269D9">
        <w:t xml:space="preserve"> </w:t>
      </w:r>
      <w:r w:rsidR="009424A9">
        <w:t>visual link</w:t>
      </w:r>
      <w:r w:rsidR="00A22982">
        <w:t>. The</w:t>
      </w:r>
      <w:r w:rsidR="00476134">
        <w:t xml:space="preserve"> identical</w:t>
      </w:r>
      <w:r w:rsidR="00A22982">
        <w:t xml:space="preserve"> gesture of the </w:t>
      </w:r>
      <w:proofErr w:type="spellStart"/>
      <w:r w:rsidR="00A22982">
        <w:t>Pantokrator’s</w:t>
      </w:r>
      <w:proofErr w:type="spellEnd"/>
      <w:r w:rsidR="00A22982">
        <w:t xml:space="preserve"> right</w:t>
      </w:r>
      <w:r w:rsidR="00476134">
        <w:t xml:space="preserve"> </w:t>
      </w:r>
      <w:r w:rsidR="009424A9">
        <w:t xml:space="preserve">hand </w:t>
      </w:r>
      <w:r w:rsidR="00476134">
        <w:t xml:space="preserve">in </w:t>
      </w:r>
      <w:r w:rsidR="009424A9" w:rsidRPr="009424A9">
        <w:rPr>
          <w:i/>
        </w:rPr>
        <w:t>The</w:t>
      </w:r>
      <w:r w:rsidR="00476134" w:rsidRPr="009424A9">
        <w:rPr>
          <w:i/>
        </w:rPr>
        <w:t xml:space="preserve"> Creation</w:t>
      </w:r>
      <w:r w:rsidR="00476134">
        <w:t xml:space="preserve"> and </w:t>
      </w:r>
      <w:r w:rsidR="00476134" w:rsidRPr="009424A9">
        <w:rPr>
          <w:i/>
        </w:rPr>
        <w:t>Paradise</w:t>
      </w:r>
      <w:r w:rsidR="00165991">
        <w:rPr>
          <w:i/>
        </w:rPr>
        <w:t xml:space="preserve"> </w:t>
      </w:r>
      <w:r w:rsidR="00A22982">
        <w:t>is</w:t>
      </w:r>
      <w:r w:rsidR="00165991" w:rsidRPr="00165991">
        <w:t xml:space="preserve"> a further </w:t>
      </w:r>
      <w:r w:rsidR="002269D9">
        <w:t xml:space="preserve">emphasis, directing attention not just to </w:t>
      </w:r>
      <w:r w:rsidR="002269D9" w:rsidRPr="002269D9">
        <w:rPr>
          <w:i/>
        </w:rPr>
        <w:t>The Creation</w:t>
      </w:r>
      <w:r w:rsidR="002269D9">
        <w:t xml:space="preserve"> as a whole, but to the object that the Creator is blessing –</w:t>
      </w:r>
      <w:r w:rsidR="00A22982">
        <w:t xml:space="preserve"> that is, </w:t>
      </w:r>
      <w:r w:rsidR="002269D9">
        <w:t>the zodiacal wheel</w:t>
      </w:r>
      <w:r w:rsidR="00A22982">
        <w:t xml:space="preserve"> and</w:t>
      </w:r>
      <w:r w:rsidR="002269D9">
        <w:t xml:space="preserve"> planetary spheres</w:t>
      </w:r>
      <w:r w:rsidR="00A22982">
        <w:t xml:space="preserve"> with the earth at its centre – the wheel and spheres</w:t>
      </w:r>
      <w:r w:rsidR="002269D9">
        <w:t xml:space="preserve"> </w:t>
      </w:r>
      <w:r w:rsidR="00A22982">
        <w:t xml:space="preserve">highlighted visually </w:t>
      </w:r>
      <w:r w:rsidR="002269D9">
        <w:t xml:space="preserve">by </w:t>
      </w:r>
      <w:r w:rsidR="00A22982">
        <w:t>the way they echo</w:t>
      </w:r>
      <w:r w:rsidR="002269D9">
        <w:t xml:space="preserve"> the circles of Saints around the </w:t>
      </w:r>
      <w:proofErr w:type="spellStart"/>
      <w:r w:rsidR="002269D9">
        <w:t>Pantokrator</w:t>
      </w:r>
      <w:proofErr w:type="spellEnd"/>
      <w:r w:rsidR="002269D9">
        <w:t xml:space="preserve"> in </w:t>
      </w:r>
      <w:r w:rsidR="002269D9" w:rsidRPr="002269D9">
        <w:rPr>
          <w:i/>
        </w:rPr>
        <w:t>Paradise</w:t>
      </w:r>
      <w:r w:rsidR="002269D9">
        <w:t>.</w:t>
      </w:r>
      <w:r w:rsidR="00A22982">
        <w:t xml:space="preserve"> Astrological imagery here is not </w:t>
      </w:r>
      <w:r w:rsidR="00376C42">
        <w:t>just</w:t>
      </w:r>
      <w:r w:rsidR="00A22982">
        <w:t xml:space="preserve"> present</w:t>
      </w:r>
      <w:r w:rsidR="00376C42">
        <w:t>, it</w:t>
      </w:r>
      <w:r w:rsidR="00A22982">
        <w:t xml:space="preserve"> </w:t>
      </w:r>
      <w:r w:rsidR="00376C42">
        <w:t>seems to have been accentuated</w:t>
      </w:r>
      <w:r w:rsidR="00A22982">
        <w:t>.</w:t>
      </w:r>
    </w:p>
    <w:p w14:paraId="402DA318" w14:textId="73C5317F" w:rsidR="00D3645E" w:rsidRDefault="00165991" w:rsidP="00CC57B4">
      <w:pPr>
        <w:spacing w:line="240" w:lineRule="auto"/>
      </w:pPr>
      <w:r>
        <w:t xml:space="preserve"> </w:t>
      </w:r>
      <w:r w:rsidR="000B0A9F">
        <w:t xml:space="preserve">In </w:t>
      </w:r>
      <w:proofErr w:type="gramStart"/>
      <w:r w:rsidR="00476134" w:rsidRPr="000B0A9F">
        <w:rPr>
          <w:i/>
        </w:rPr>
        <w:t>The</w:t>
      </w:r>
      <w:proofErr w:type="gramEnd"/>
      <w:r w:rsidR="00476134" w:rsidRPr="000B0A9F">
        <w:rPr>
          <w:i/>
        </w:rPr>
        <w:t xml:space="preserve"> Room of the Arts and </w:t>
      </w:r>
      <w:r w:rsidR="00D3201C" w:rsidRPr="000B0A9F">
        <w:rPr>
          <w:i/>
        </w:rPr>
        <w:t>Planets</w:t>
      </w:r>
      <w:r w:rsidR="000B0A9F">
        <w:t xml:space="preserve"> astrological symbols and references dominate</w:t>
      </w:r>
      <w:r w:rsidR="00D3201C">
        <w:t xml:space="preserve">, not only in the </w:t>
      </w:r>
      <w:r w:rsidR="00094440">
        <w:t xml:space="preserve">dynamic </w:t>
      </w:r>
      <w:r w:rsidR="00D3201C">
        <w:t>planetary gods who race around the room</w:t>
      </w:r>
      <w:r w:rsidR="00094440">
        <w:t>,</w:t>
      </w:r>
      <w:r w:rsidR="00D3201C">
        <w:t xml:space="preserve"> but also in the </w:t>
      </w:r>
      <w:r w:rsidR="009424A9">
        <w:t xml:space="preserve">emphasis on the figure of </w:t>
      </w:r>
      <w:r w:rsidR="00376C42">
        <w:t>Astronomy</w:t>
      </w:r>
      <w:r w:rsidR="009424A9">
        <w:t>, who is</w:t>
      </w:r>
      <w:r w:rsidR="00D3201C">
        <w:t xml:space="preserve"> enthroned </w:t>
      </w:r>
      <w:r w:rsidR="009424A9">
        <w:t xml:space="preserve">next to the central figure of Philosophy, mirrored by </w:t>
      </w:r>
      <w:r w:rsidR="00D3201C">
        <w:t>Geometry</w:t>
      </w:r>
      <w:r w:rsidR="009424A9">
        <w:t xml:space="preserve"> on the other side. </w:t>
      </w:r>
      <w:r w:rsidR="00D3201C">
        <w:t xml:space="preserve"> These figures</w:t>
      </w:r>
      <w:r w:rsidR="009424A9">
        <w:t xml:space="preserve"> would have been</w:t>
      </w:r>
      <w:r w:rsidR="00D3201C">
        <w:t xml:space="preserve"> ‘brightest of all the figures’, according to Dunlop, </w:t>
      </w:r>
      <w:r w:rsidR="009424A9">
        <w:t>due to the layout of the room</w:t>
      </w:r>
      <w:r w:rsidR="00094440">
        <w:t xml:space="preserve">, positioned as they are opposite the sole source of natural light. </w:t>
      </w:r>
      <w:r w:rsidR="00D3201C">
        <w:t>She states that they were ‘literally illuminated for the viewer entering the room.’</w:t>
      </w:r>
      <w:r w:rsidR="00224C52">
        <w:t xml:space="preserve"> It should be noted here that although astrology and astronomy </w:t>
      </w:r>
      <w:r w:rsidR="00F85BC6">
        <w:t>were sometimes</w:t>
      </w:r>
      <w:r w:rsidR="00224C52">
        <w:t xml:space="preserve"> separated as</w:t>
      </w:r>
      <w:r w:rsidR="00F85BC6">
        <w:t xml:space="preserve"> different</w:t>
      </w:r>
      <w:r w:rsidR="00224C52">
        <w:t xml:space="preserve"> – albeit intimately connected –</w:t>
      </w:r>
      <w:r w:rsidR="00F85BC6">
        <w:t xml:space="preserve"> - subjects,</w:t>
      </w:r>
      <w:r w:rsidR="00224C52">
        <w:t xml:space="preserve"> the division</w:t>
      </w:r>
      <w:r w:rsidR="00F85BC6">
        <w:t>, even when applied,</w:t>
      </w:r>
      <w:r w:rsidR="00224C52">
        <w:t xml:space="preserve"> was not rigid</w:t>
      </w:r>
      <w:r w:rsidR="00F85BC6">
        <w:t xml:space="preserve">; </w:t>
      </w:r>
      <w:r w:rsidR="00224C52">
        <w:t xml:space="preserve">Moyer notes </w:t>
      </w:r>
      <w:r w:rsidR="00F85BC6">
        <w:t xml:space="preserve">that, even in scholarly circles, </w:t>
      </w:r>
      <w:r w:rsidR="00F85BC6" w:rsidRPr="00F85BC6">
        <w:t xml:space="preserve">‘a scholar might use the two terms 'astronomy' and 'astrology' in ways consistent with modern </w:t>
      </w:r>
      <w:proofErr w:type="gramStart"/>
      <w:r w:rsidR="00F85BC6" w:rsidRPr="00F85BC6">
        <w:t>usage, but</w:t>
      </w:r>
      <w:proofErr w:type="gramEnd"/>
      <w:r w:rsidR="00F85BC6" w:rsidRPr="00F85BC6">
        <w:t xml:space="preserve"> might also reverse them.’</w:t>
      </w:r>
      <w:r w:rsidR="00F85BC6">
        <w:rPr>
          <w:rStyle w:val="FootnoteReference"/>
        </w:rPr>
        <w:footnoteReference w:id="12"/>
      </w:r>
    </w:p>
    <w:p w14:paraId="6902AB18" w14:textId="77777777" w:rsidR="00D3645E" w:rsidRDefault="00D3645E" w:rsidP="00D3645E">
      <w:pPr>
        <w:spacing w:line="240" w:lineRule="auto"/>
      </w:pPr>
    </w:p>
    <w:p w14:paraId="266AA6FD" w14:textId="77777777" w:rsidR="00D3645E" w:rsidRDefault="00D3645E" w:rsidP="00C2033B">
      <w:pPr>
        <w:spacing w:line="240" w:lineRule="auto"/>
        <w:jc w:val="center"/>
      </w:pPr>
      <w:r>
        <w:rPr>
          <w:noProof/>
        </w:rPr>
        <w:drawing>
          <wp:inline distT="0" distB="0" distL="0" distR="0" wp14:anchorId="37CC0B1E" wp14:editId="2A527460">
            <wp:extent cx="3419475" cy="35433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ptistery 'Paradis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19475" cy="3543300"/>
                    </a:xfrm>
                    <a:prstGeom prst="rect">
                      <a:avLst/>
                    </a:prstGeom>
                  </pic:spPr>
                </pic:pic>
              </a:graphicData>
            </a:graphic>
          </wp:inline>
        </w:drawing>
      </w:r>
    </w:p>
    <w:p w14:paraId="650EBC5B" w14:textId="636D5C46" w:rsidR="00CE7C2C" w:rsidRDefault="00CE7C2C" w:rsidP="00CC57B4">
      <w:pPr>
        <w:spacing w:line="240" w:lineRule="auto"/>
      </w:pPr>
    </w:p>
    <w:p w14:paraId="5BFAFA69" w14:textId="6CF12339" w:rsidR="00486198" w:rsidRDefault="00486198" w:rsidP="00486198">
      <w:pPr>
        <w:pStyle w:val="Heading1"/>
        <w:spacing w:before="0" w:line="240" w:lineRule="auto"/>
      </w:pPr>
      <w:r w:rsidRPr="002E698A">
        <w:rPr>
          <w:highlight w:val="yellow"/>
        </w:rPr>
        <w:t>Astrology’s role as science</w:t>
      </w:r>
    </w:p>
    <w:p w14:paraId="46656AAE" w14:textId="77777777" w:rsidR="00486198" w:rsidRDefault="00486198" w:rsidP="00486198"/>
    <w:p w14:paraId="3BBA7B90" w14:textId="313802DB" w:rsidR="00486198" w:rsidRDefault="00486198" w:rsidP="00486198">
      <w:pPr>
        <w:rPr>
          <w:i/>
        </w:rPr>
      </w:pPr>
      <w:r w:rsidRPr="00DF43C4">
        <w:t xml:space="preserve">In </w:t>
      </w:r>
      <w:proofErr w:type="gramStart"/>
      <w:r>
        <w:rPr>
          <w:i/>
        </w:rPr>
        <w:t>The</w:t>
      </w:r>
      <w:proofErr w:type="gramEnd"/>
      <w:r>
        <w:rPr>
          <w:i/>
        </w:rPr>
        <w:t xml:space="preserve"> Creation, </w:t>
      </w:r>
      <w:r w:rsidRPr="00DF43C4">
        <w:t xml:space="preserve">the cosmos </w:t>
      </w:r>
      <w:r>
        <w:t>is depicted according to Aristotelian/Ptolemaic tradition and its marriage with Christian tradition,</w:t>
      </w:r>
      <w:r>
        <w:rPr>
          <w:rStyle w:val="FootnoteReference"/>
        </w:rPr>
        <w:footnoteReference w:id="13"/>
      </w:r>
      <w:r>
        <w:t xml:space="preserve"> </w:t>
      </w:r>
      <w:r>
        <w:rPr>
          <w:i/>
        </w:rPr>
        <w:t xml:space="preserve"> </w:t>
      </w:r>
      <w:r>
        <w:t xml:space="preserve">. Thorndike stressed the scientific role of astrology at this time, stating that </w:t>
      </w:r>
      <w:r w:rsidRPr="00094337">
        <w:t xml:space="preserve">… during the long period of scientific development before Sir Isaac Newton </w:t>
      </w:r>
      <w:r>
        <w:t>…</w:t>
      </w:r>
      <w:r w:rsidRPr="00094337">
        <w:t xml:space="preserve"> </w:t>
      </w:r>
      <w:r>
        <w:t>[the]</w:t>
      </w:r>
      <w:r w:rsidRPr="00094337">
        <w:t xml:space="preserve"> universal natural law was astrological</w:t>
      </w:r>
      <w:r>
        <w:t xml:space="preserve">.’ </w:t>
      </w:r>
      <w:proofErr w:type="gramStart"/>
      <w:r>
        <w:t>Thus</w:t>
      </w:r>
      <w:proofErr w:type="gramEnd"/>
      <w:r>
        <w:t xml:space="preserve"> in </w:t>
      </w:r>
      <w:r w:rsidRPr="00094337">
        <w:rPr>
          <w:i/>
        </w:rPr>
        <w:t>The Creation of the World</w:t>
      </w:r>
      <w:r>
        <w:t xml:space="preserve"> we have a ‘scientific’ map of the cosmos, perhaps emphasised, if any were needed, by the new realistic map of the world drawn from observation from explorations.</w:t>
      </w:r>
      <w:r>
        <w:rPr>
          <w:rStyle w:val="FootnoteReference"/>
        </w:rPr>
        <w:footnoteReference w:id="14"/>
      </w:r>
      <w:r>
        <w:t xml:space="preserve"> </w:t>
      </w:r>
    </w:p>
    <w:p w14:paraId="7C2321CB" w14:textId="77777777" w:rsidR="00486198" w:rsidRDefault="00486198" w:rsidP="00486198">
      <w:r>
        <w:t xml:space="preserve">As an illustration of </w:t>
      </w:r>
      <w:r w:rsidRPr="007D27B8">
        <w:rPr>
          <w:i/>
        </w:rPr>
        <w:t>how</w:t>
      </w:r>
      <w:r>
        <w:t xml:space="preserve"> the cosmos was created, it shows God setting the cosmic spheres in motion.  He is both Aristotle’s ‘Prime Mover’ and the God of the Bible. Campion states that this was, at times, an uneasy marriage; </w:t>
      </w:r>
    </w:p>
    <w:p w14:paraId="6AD46AD2" w14:textId="77777777" w:rsidR="00486198" w:rsidRDefault="00486198" w:rsidP="00486198">
      <w:pPr>
        <w:ind w:left="720"/>
      </w:pPr>
      <w:r w:rsidRPr="002E698A">
        <w:rPr>
          <w:highlight w:val="yellow"/>
        </w:rPr>
        <w:t>Aristotle’s statement, for example, that ‘For the celestial element as source of all motion, must be regarded as first cause.5’ was, ‘for the medieval mind… a fairly shocking statement.’ But one that could potentially be reconciled by a Platonic reading or by Aristotle’s concession that ‘his First Mover, which initiated all motion in the cosmos, was equivalent to the highest divinity of what he called ‘the more popular philosophical works’.’6</w:t>
      </w:r>
      <w:r>
        <w:t xml:space="preserve"> </w:t>
      </w:r>
    </w:p>
    <w:p w14:paraId="1510D55D" w14:textId="7B834A91" w:rsidR="00486198" w:rsidRDefault="00486198" w:rsidP="00486198">
      <w:pPr>
        <w:spacing w:after="0"/>
      </w:pPr>
      <w:r>
        <w:t>Whether seen as the Prime Mover, God or a synthesis, the figure blesses and seems to offer Creation to the viewer – a view of a new ordered universe.</w:t>
      </w:r>
      <w:r w:rsidR="002E698A">
        <w:t xml:space="preserve"> </w:t>
      </w:r>
      <w:proofErr w:type="gramStart"/>
      <w:r>
        <w:t>This</w:t>
      </w:r>
      <w:proofErr w:type="gramEnd"/>
      <w:r>
        <w:t xml:space="preserve"> order includes the ‘incorruptible’ planetary spheres, which act on all beneath them. Although the extent of the power of the planets was a crucial religious point of debate, having potential impact on man’s free will and hence redemption, that there </w:t>
      </w:r>
      <w:r w:rsidRPr="008838B3">
        <w:rPr>
          <w:i/>
        </w:rPr>
        <w:t>was</w:t>
      </w:r>
      <w:r>
        <w:t xml:space="preserve"> an influence was potentially acceptable to Christianity through Thomas Aquinas’s statement that ‘</w:t>
      </w:r>
      <w:r w:rsidRPr="00FD5D91">
        <w:t xml:space="preserve">matters pertinent to bodily things, whether they are internal or external, when they come </w:t>
      </w:r>
      <w:proofErr w:type="gramStart"/>
      <w:r w:rsidRPr="00FD5D91">
        <w:t>through the use of</w:t>
      </w:r>
      <w:proofErr w:type="gramEnd"/>
      <w:r w:rsidRPr="00FD5D91">
        <w:t xml:space="preserve"> man, are governed by God by means of the angels </w:t>
      </w:r>
      <w:r w:rsidRPr="008838B3">
        <w:rPr>
          <w:i/>
        </w:rPr>
        <w:t>and celestial bodies</w:t>
      </w:r>
      <w:r w:rsidRPr="00FD5D91">
        <w:t xml:space="preserve">. </w:t>
      </w:r>
      <w:r>
        <w:rPr>
          <w:rStyle w:val="FootnoteReference"/>
        </w:rPr>
        <w:footnoteReference w:id="15"/>
      </w:r>
      <w:r w:rsidRPr="002E698A">
        <w:rPr>
          <w:highlight w:val="yellow"/>
        </w:rPr>
        <w:t>….</w:t>
      </w:r>
      <w:r>
        <w:t xml:space="preserve"> </w:t>
      </w:r>
    </w:p>
    <w:p w14:paraId="41D61412" w14:textId="77777777" w:rsidR="00486198" w:rsidRDefault="00486198" w:rsidP="00486198">
      <w:pPr>
        <w:spacing w:after="0"/>
      </w:pPr>
    </w:p>
    <w:p w14:paraId="4CCCD4B9" w14:textId="1A4A624C" w:rsidR="00486198" w:rsidRDefault="002E698A" w:rsidP="00486198">
      <w:r>
        <w:t>The Aristotelian</w:t>
      </w:r>
      <w:r w:rsidR="00486198">
        <w:t xml:space="preserve"> elements are represented beneath the </w:t>
      </w:r>
      <w:r>
        <w:t xml:space="preserve">planetary </w:t>
      </w:r>
      <w:r w:rsidR="00486198">
        <w:t>spheres, Fire (the red sphere of the Sun), Air (the light blue sphere with the winds representing the compass directions</w:t>
      </w:r>
      <w:proofErr w:type="gramStart"/>
      <w:r w:rsidR="00486198">
        <w:t>)</w:t>
      </w:r>
      <w:r w:rsidR="00486198" w:rsidRPr="00F96ED7">
        <w:t xml:space="preserve"> </w:t>
      </w:r>
      <w:r w:rsidR="00486198">
        <w:t>)</w:t>
      </w:r>
      <w:proofErr w:type="gramEnd"/>
      <w:r w:rsidR="00486198">
        <w:t xml:space="preserve">, Water (the surrounding sea),  and Earth, all of which were influenced and bound in a series of connections to the planets. Albertus wrote in </w:t>
      </w:r>
      <w:proofErr w:type="gramStart"/>
      <w:r w:rsidR="00486198">
        <w:t>12?</w:t>
      </w:r>
      <w:proofErr w:type="gramEnd"/>
      <w:r w:rsidR="00486198">
        <w:t xml:space="preserve"> ‘The stars…</w:t>
      </w:r>
      <w:r w:rsidR="00486198">
        <w:rPr>
          <w:rStyle w:val="FootnoteReference"/>
        </w:rPr>
        <w:footnoteReference w:id="16"/>
      </w:r>
      <w:r w:rsidR="00486198">
        <w:t xml:space="preserve"> have the power to alter the elements, to change the complexion of men, to affect human mutations, and moreover, to provoke an inclination to action and even to determine the issue of battles’.</w:t>
      </w:r>
    </w:p>
    <w:p w14:paraId="6909A368" w14:textId="116D796F" w:rsidR="00486198" w:rsidRDefault="00486198" w:rsidP="00486198">
      <w:pPr>
        <w:tabs>
          <w:tab w:val="left" w:pos="3870"/>
        </w:tabs>
      </w:pPr>
      <w:r>
        <w:t>Notably God’s head is outside the final sphere (the sphere of the fixed stars or the Empyrean)</w:t>
      </w:r>
      <w:r>
        <w:rPr>
          <w:rStyle w:val="FootnoteReference"/>
        </w:rPr>
        <w:footnoteReference w:id="17"/>
      </w:r>
      <w:r w:rsidR="002E698A">
        <w:t xml:space="preserve">, indicating, </w:t>
      </w:r>
      <w:r>
        <w:t>perhaps that God was outside of the influence of the planetary spheres and was not bound by ‘scientific’ laws.</w:t>
      </w:r>
      <w:r>
        <w:rPr>
          <w:rStyle w:val="FootnoteReference"/>
        </w:rPr>
        <w:footnoteReference w:id="18"/>
      </w:r>
      <w:r>
        <w:t xml:space="preserve"> </w:t>
      </w:r>
    </w:p>
    <w:p w14:paraId="31CEC3B2" w14:textId="2FD8554B" w:rsidR="00486198" w:rsidRDefault="00486198" w:rsidP="00486198">
      <w:pPr>
        <w:tabs>
          <w:tab w:val="left" w:pos="3870"/>
        </w:tabs>
      </w:pPr>
      <w:r>
        <w:t xml:space="preserve">The Creation also shows </w:t>
      </w:r>
      <w:r w:rsidRPr="007D27B8">
        <w:rPr>
          <w:i/>
        </w:rPr>
        <w:t>when</w:t>
      </w:r>
      <w:r>
        <w:t xml:space="preserve"> the universe was made. If the zodiacal wheel is read like a natal chart, the sign of Aries is on the Ascendant, a placement highlighted by the bottom-most edge of an angel’s robe touching the sign. </w:t>
      </w:r>
      <w:proofErr w:type="spellStart"/>
      <w:r>
        <w:t>Lipincott</w:t>
      </w:r>
      <w:proofErr w:type="spellEnd"/>
      <w:r>
        <w:t xml:space="preserve"> states that this is ‘consistent with the Graeco-Latin tradition [where] the Creation of the World was most often linked to the vernal equinox and the zodiacal sign of Aries.’ P7 (but is this </w:t>
      </w:r>
      <w:proofErr w:type="spellStart"/>
      <w:r>
        <w:t>Lipincott</w:t>
      </w:r>
      <w:proofErr w:type="spellEnd"/>
      <w:r>
        <w:t xml:space="preserve">?) Aries was earlier in the Medieval calendar than now, falling in late February, early Spring, which </w:t>
      </w:r>
      <w:proofErr w:type="spellStart"/>
      <w:r>
        <w:t>Lipincott</w:t>
      </w:r>
      <w:proofErr w:type="spellEnd"/>
      <w:r>
        <w:t xml:space="preserve">? states would ‘also indicate the time of the Feast of the Annunciation (March 25), which happens within a few days of the vernal equinox’. </w:t>
      </w:r>
    </w:p>
    <w:p w14:paraId="49B4C71C" w14:textId="772908A1" w:rsidR="00FC2DD5" w:rsidRDefault="00486198" w:rsidP="00C2033B">
      <w:pPr>
        <w:tabs>
          <w:tab w:val="left" w:pos="3870"/>
        </w:tabs>
      </w:pPr>
      <w:proofErr w:type="gramStart"/>
      <w:r>
        <w:t>Thus</w:t>
      </w:r>
      <w:proofErr w:type="gramEnd"/>
      <w:r>
        <w:t xml:space="preserve"> one of the roles of astrology, as seen in The Creation, is as a science that explains the very structure of the Cosmos and the forces affecting life on earth.</w:t>
      </w:r>
    </w:p>
    <w:p w14:paraId="4B7B5782" w14:textId="2EB51170" w:rsidR="002E5283" w:rsidRDefault="003837E8" w:rsidP="003311C1">
      <w:pPr>
        <w:pStyle w:val="Heading1"/>
        <w:spacing w:before="0" w:line="240" w:lineRule="auto"/>
      </w:pPr>
      <w:r>
        <w:t xml:space="preserve">Astrology’s ROLE as </w:t>
      </w:r>
      <w:r w:rsidR="00C2033B">
        <w:t xml:space="preserve">a model of </w:t>
      </w:r>
      <w:r>
        <w:t xml:space="preserve">TIME </w:t>
      </w:r>
    </w:p>
    <w:p w14:paraId="5685F58D" w14:textId="1AA3C9B6" w:rsidR="002E5283" w:rsidRDefault="002E5283" w:rsidP="002E5283">
      <w:pPr>
        <w:spacing w:line="240" w:lineRule="auto"/>
      </w:pPr>
      <w:r>
        <w:t xml:space="preserve">In Book X of the Timaeus, Plato states that ‘the sun and moon and five other stars, which are called the planets, were created … </w:t>
      </w:r>
      <w:proofErr w:type="gramStart"/>
      <w:r>
        <w:t>in order to</w:t>
      </w:r>
      <w:proofErr w:type="gramEnd"/>
      <w:r>
        <w:t xml:space="preserve"> distinguish and preserve the numbers of time’ and it is to astrology’s role as both symbol and tool of Time keeping</w:t>
      </w:r>
      <w:r w:rsidR="003311C1">
        <w:t xml:space="preserve"> in particular,</w:t>
      </w:r>
      <w:r>
        <w:t xml:space="preserve"> </w:t>
      </w:r>
      <w:r w:rsidR="00D65A8E">
        <w:t>to which this discussion will now turn in</w:t>
      </w:r>
      <w:r>
        <w:t xml:space="preserve"> greater detail, examining </w:t>
      </w:r>
      <w:r w:rsidR="004F792B">
        <w:t>the Room of the Arts and Planets</w:t>
      </w:r>
      <w:r>
        <w:t xml:space="preserve">. </w:t>
      </w:r>
    </w:p>
    <w:p w14:paraId="720BF16E" w14:textId="57321BED" w:rsidR="00CC1733" w:rsidRDefault="005A6B40" w:rsidP="00CC57B4">
      <w:pPr>
        <w:spacing w:line="240" w:lineRule="auto"/>
      </w:pPr>
      <w:r>
        <w:t xml:space="preserve">If </w:t>
      </w:r>
      <w:r w:rsidRPr="00486198">
        <w:rPr>
          <w:i/>
        </w:rPr>
        <w:t>the Creation</w:t>
      </w:r>
      <w:r>
        <w:t xml:space="preserve"> is </w:t>
      </w:r>
      <w:r w:rsidR="00486198">
        <w:t xml:space="preserve">in part </w:t>
      </w:r>
      <w:r>
        <w:t xml:space="preserve">a map of the cosmos, the Sala </w:t>
      </w:r>
      <w:proofErr w:type="gramStart"/>
      <w:r>
        <w:t>can be seen as</w:t>
      </w:r>
      <w:proofErr w:type="gramEnd"/>
      <w:r>
        <w:t xml:space="preserve"> a map of the cycles of time. </w:t>
      </w:r>
      <w:r w:rsidR="009E7F2A">
        <w:t xml:space="preserve">Time is </w:t>
      </w:r>
      <w:r w:rsidR="00CC1733">
        <w:t>a central theme of the Room of the Arts and Planets and is described astrologically, either directly – in the portraits of the gods themselves – or indirectly through the complex system of associations</w:t>
      </w:r>
      <w:r w:rsidR="009E7F2A">
        <w:t xml:space="preserve">. Here, instead of </w:t>
      </w:r>
      <w:r w:rsidR="00CC1733">
        <w:t xml:space="preserve">a depiction </w:t>
      </w:r>
      <w:r w:rsidR="003311C1">
        <w:t>the</w:t>
      </w:r>
      <w:r w:rsidR="00CC1733">
        <w:t xml:space="preserve"> frozen moment</w:t>
      </w:r>
      <w:r w:rsidR="003311C1">
        <w:t xml:space="preserve"> of</w:t>
      </w:r>
      <w:r w:rsidR="00CC1733">
        <w:t xml:space="preserve"> Creation</w:t>
      </w:r>
      <w:r w:rsidR="009E7F2A">
        <w:t xml:space="preserve">, there is an image of </w:t>
      </w:r>
      <w:r w:rsidR="00AC15CC">
        <w:t xml:space="preserve">time racing and flowing. </w:t>
      </w:r>
      <w:r w:rsidR="00494237">
        <w:t>T</w:t>
      </w:r>
      <w:r w:rsidR="00AC15CC">
        <w:t xml:space="preserve">he </w:t>
      </w:r>
      <w:r w:rsidR="00494237">
        <w:t xml:space="preserve">vividly colored </w:t>
      </w:r>
      <w:r w:rsidR="00AC15CC">
        <w:t xml:space="preserve">planetary gods </w:t>
      </w:r>
      <w:r w:rsidR="00494237">
        <w:t xml:space="preserve">all </w:t>
      </w:r>
      <w:r w:rsidR="00AC15CC">
        <w:t xml:space="preserve">face the same way and the course of their movement is begun and ended with the </w:t>
      </w:r>
      <w:r w:rsidR="00CC1733">
        <w:t xml:space="preserve">charging </w:t>
      </w:r>
      <w:r w:rsidR="00AC15CC">
        <w:t xml:space="preserve">horse-drawn chariots of the Sun and Moon. </w:t>
      </w:r>
    </w:p>
    <w:p w14:paraId="69FC1473" w14:textId="2EFD0EDF" w:rsidR="004555FF" w:rsidRDefault="00CC1733" w:rsidP="004555FF">
      <w:pPr>
        <w:spacing w:line="240" w:lineRule="auto"/>
      </w:pPr>
      <w:r>
        <w:t>The Room depicts</w:t>
      </w:r>
      <w:r w:rsidR="009E7F2A">
        <w:t xml:space="preserve"> a complex </w:t>
      </w:r>
      <w:r w:rsidR="00794361">
        <w:t>web</w:t>
      </w:r>
      <w:r w:rsidR="004A7D64">
        <w:t xml:space="preserve"> </w:t>
      </w:r>
      <w:r w:rsidR="00AC15CC">
        <w:t xml:space="preserve">of </w:t>
      </w:r>
      <w:r>
        <w:t>time</w:t>
      </w:r>
      <w:r w:rsidR="0074717A">
        <w:t xml:space="preserve"> periods</w:t>
      </w:r>
      <w:r>
        <w:t xml:space="preserve">; the passing year is perhaps most immediately apparent, as </w:t>
      </w:r>
      <w:r w:rsidR="00AC15CC">
        <w:t>represented by the Planetary Gods</w:t>
      </w:r>
      <w:r>
        <w:t xml:space="preserve"> </w:t>
      </w:r>
      <w:r w:rsidR="00494237">
        <w:t>that rule</w:t>
      </w:r>
      <w:r w:rsidR="0074717A">
        <w:t xml:space="preserve"> the </w:t>
      </w:r>
      <w:r>
        <w:t xml:space="preserve">12 zodiac signs of the year, but other time motifs are layered in.  The </w:t>
      </w:r>
      <w:r w:rsidR="00AC15CC">
        <w:t xml:space="preserve">days of the week are </w:t>
      </w:r>
      <w:r>
        <w:t>indicated</w:t>
      </w:r>
      <w:r w:rsidR="00AC15CC">
        <w:t xml:space="preserve"> by the</w:t>
      </w:r>
      <w:r>
        <w:t xml:space="preserve"> </w:t>
      </w:r>
      <w:proofErr w:type="spellStart"/>
      <w:r>
        <w:t>hebdomenal</w:t>
      </w:r>
      <w:proofErr w:type="spellEnd"/>
      <w:r>
        <w:t xml:space="preserve"> rather than astronomical/astrological</w:t>
      </w:r>
      <w:r w:rsidR="00AC15CC">
        <w:t xml:space="preserve"> order of the </w:t>
      </w:r>
      <w:r w:rsidR="004A7D64">
        <w:t>Planets</w:t>
      </w:r>
      <w:r w:rsidR="00494237">
        <w:t>,</w:t>
      </w:r>
      <w:r>
        <w:rPr>
          <w:rStyle w:val="FootnoteReference"/>
        </w:rPr>
        <w:footnoteReference w:id="19"/>
      </w:r>
      <w:r w:rsidR="00494237">
        <w:t xml:space="preserve"> t</w:t>
      </w:r>
      <w:r>
        <w:t>hat is, they are in a sequence</w:t>
      </w:r>
      <w:r w:rsidR="00CA2EDB">
        <w:t xml:space="preserve"> relating to the days of the week (see below). </w:t>
      </w:r>
      <w:r w:rsidR="00AC15CC">
        <w:t>In the roundels</w:t>
      </w:r>
      <w:r w:rsidR="00CA2EDB">
        <w:t>,</w:t>
      </w:r>
      <w:r w:rsidR="00AC15CC">
        <w:t xml:space="preserve"> next to the</w:t>
      </w:r>
      <w:r w:rsidR="00CA2EDB">
        <w:t>ir associated</w:t>
      </w:r>
      <w:r w:rsidR="00AC15CC">
        <w:t xml:space="preserve"> planets</w:t>
      </w:r>
      <w:r w:rsidR="00CA2EDB">
        <w:t>,</w:t>
      </w:r>
      <w:r w:rsidR="00AC15CC">
        <w:t xml:space="preserve"> are</w:t>
      </w:r>
      <w:r w:rsidR="0074717A">
        <w:t xml:space="preserve"> depicted</w:t>
      </w:r>
      <w:r w:rsidR="00AC15CC">
        <w:t xml:space="preserve"> the 7 </w:t>
      </w:r>
      <w:r w:rsidR="00494237">
        <w:t>A</w:t>
      </w:r>
      <w:r w:rsidR="00AC15CC">
        <w:t>ges of Man</w:t>
      </w:r>
      <w:r w:rsidR="00CA2EDB">
        <w:t>.</w:t>
      </w:r>
      <w:r w:rsidR="004555FF">
        <w:t xml:space="preserve"> </w:t>
      </w:r>
      <w:r w:rsidR="004555FF">
        <w:t>Sears states that ‘Man, the microcosm, was believed to have a sympathy with the planets, to be daily affected by their movements’ and that</w:t>
      </w:r>
      <w:r w:rsidR="004555FF">
        <w:t xml:space="preserve"> therefore</w:t>
      </w:r>
      <w:r w:rsidR="004555FF">
        <w:t xml:space="preserve"> ‘the idea emerged that each planet had dominion over a single phase of man. </w:t>
      </w:r>
      <w:r w:rsidR="004555FF">
        <w:rPr>
          <w:rStyle w:val="FootnoteReference"/>
        </w:rPr>
        <w:footnoteReference w:id="20"/>
      </w:r>
      <w:r w:rsidR="004555FF">
        <w:t xml:space="preserve"> </w:t>
      </w:r>
      <w:r w:rsidR="004555FF">
        <w:t xml:space="preserve">Ptolemy, for example, lays out these correspondences in Chapter X of the </w:t>
      </w:r>
      <w:proofErr w:type="spellStart"/>
      <w:r w:rsidR="004555FF">
        <w:t>Tetrabiblos</w:t>
      </w:r>
      <w:proofErr w:type="spellEnd"/>
      <w:r w:rsidR="004555FF">
        <w:t>. Speaking of the first age, infancy, he writes:</w:t>
      </w:r>
    </w:p>
    <w:p w14:paraId="06A96B4E" w14:textId="77777777" w:rsidR="004555FF" w:rsidRPr="000F51CF" w:rsidRDefault="004555FF" w:rsidP="004555FF">
      <w:pPr>
        <w:spacing w:line="240" w:lineRule="auto"/>
        <w:ind w:left="720"/>
      </w:pPr>
      <w:r>
        <w:t>‘</w:t>
      </w:r>
      <w:r w:rsidRPr="000F51CF">
        <w:rPr>
          <w:color w:val="000000"/>
        </w:rPr>
        <w:t>Hence, the first age of infancy, which endures for four years, agreeing in number with the quadrennial period of the Moon, is consequently adapted to her; being in its nature moist and incompact, presenting rapidity of growth, being nourished by moist things, and possessing a highly variable habit. Its mental incompleteness is likewise in accordance with its familiar relation to the Moon, and her operative influence.</w:t>
      </w:r>
      <w:r>
        <w:rPr>
          <w:color w:val="000000"/>
        </w:rPr>
        <w:t>’</w:t>
      </w:r>
    </w:p>
    <w:p w14:paraId="573188DE" w14:textId="6EE1F405" w:rsidR="00AC15CC" w:rsidRDefault="00CA2EDB" w:rsidP="00CC57B4">
      <w:pPr>
        <w:spacing w:line="240" w:lineRule="auto"/>
      </w:pPr>
      <w:r>
        <w:t>Within the outer circumference of each roundel, the associated symbolic position of the sun is shown, marking one day from dawn to dusk</w:t>
      </w:r>
      <w:r w:rsidR="00AC15CC">
        <w:t>. The sequence is as follows:</w:t>
      </w:r>
    </w:p>
    <w:p w14:paraId="487AE43B" w14:textId="4E994FA8" w:rsidR="00AC15CC" w:rsidRDefault="00AC15CC" w:rsidP="00CC57B4">
      <w:pPr>
        <w:spacing w:line="240" w:lineRule="auto"/>
      </w:pPr>
      <w:r>
        <w:t xml:space="preserve">Moon, </w:t>
      </w:r>
      <w:r w:rsidR="00CA2EDB">
        <w:t xml:space="preserve">Monday, </w:t>
      </w:r>
      <w:r>
        <w:t>7 o’clock, Sen</w:t>
      </w:r>
      <w:r w:rsidR="0074717A">
        <w:t>e</w:t>
      </w:r>
      <w:r>
        <w:t>scence</w:t>
      </w:r>
    </w:p>
    <w:p w14:paraId="4BD1D186" w14:textId="175B7161" w:rsidR="00AC15CC" w:rsidRDefault="00AC15CC" w:rsidP="00CC57B4">
      <w:pPr>
        <w:spacing w:line="240" w:lineRule="auto"/>
      </w:pPr>
      <w:r>
        <w:t xml:space="preserve">Mars, </w:t>
      </w:r>
      <w:r w:rsidR="00CA2EDB">
        <w:t xml:space="preserve">Tuesday, </w:t>
      </w:r>
      <w:r>
        <w:t>9 o’clock, Infancy</w:t>
      </w:r>
    </w:p>
    <w:p w14:paraId="1BF1AE2E" w14:textId="06218EE5" w:rsidR="00AC15CC" w:rsidRDefault="00AC15CC" w:rsidP="00CC57B4">
      <w:pPr>
        <w:spacing w:line="240" w:lineRule="auto"/>
      </w:pPr>
      <w:r>
        <w:t xml:space="preserve">Mercury, </w:t>
      </w:r>
      <w:r w:rsidR="00CA2EDB">
        <w:t xml:space="preserve">Wednesday, </w:t>
      </w:r>
      <w:r>
        <w:t>11 o’clock, Adolescence</w:t>
      </w:r>
    </w:p>
    <w:p w14:paraId="012EF8DD" w14:textId="1954F36A" w:rsidR="00AC15CC" w:rsidRDefault="00AC15CC" w:rsidP="00CC57B4">
      <w:pPr>
        <w:spacing w:line="240" w:lineRule="auto"/>
      </w:pPr>
      <w:r>
        <w:t xml:space="preserve">Jupiter, </w:t>
      </w:r>
      <w:r w:rsidR="00CA2EDB">
        <w:t xml:space="preserve">Thursday, </w:t>
      </w:r>
      <w:r>
        <w:t>noon, Youth</w:t>
      </w:r>
    </w:p>
    <w:p w14:paraId="2D1106B2" w14:textId="4E776812" w:rsidR="00AC15CC" w:rsidRDefault="00AC15CC" w:rsidP="00CC57B4">
      <w:pPr>
        <w:spacing w:line="240" w:lineRule="auto"/>
      </w:pPr>
      <w:r>
        <w:t xml:space="preserve">Venus, </w:t>
      </w:r>
      <w:r w:rsidR="00CA2EDB">
        <w:t xml:space="preserve">Friday, </w:t>
      </w:r>
      <w:r>
        <w:t>1 o’clock, Maturity</w:t>
      </w:r>
    </w:p>
    <w:p w14:paraId="0B407FCB" w14:textId="615F5AF0" w:rsidR="00AC15CC" w:rsidRDefault="00AC15CC" w:rsidP="00CC57B4">
      <w:pPr>
        <w:spacing w:line="240" w:lineRule="auto"/>
      </w:pPr>
      <w:r w:rsidRPr="002E698A">
        <w:rPr>
          <w:highlight w:val="yellow"/>
        </w:rPr>
        <w:t xml:space="preserve">Saturn, </w:t>
      </w:r>
      <w:r w:rsidR="00CA2EDB" w:rsidRPr="002E698A">
        <w:rPr>
          <w:highlight w:val="yellow"/>
        </w:rPr>
        <w:t xml:space="preserve">Saturday, </w:t>
      </w:r>
      <w:r w:rsidRPr="002E698A">
        <w:rPr>
          <w:highlight w:val="yellow"/>
        </w:rPr>
        <w:t>2 o’clock, M?</w:t>
      </w:r>
    </w:p>
    <w:p w14:paraId="5DB8224E" w14:textId="68F8FA97" w:rsidR="000F51CF" w:rsidRDefault="00AC15CC" w:rsidP="00CC57B4">
      <w:pPr>
        <w:spacing w:line="240" w:lineRule="auto"/>
      </w:pPr>
      <w:r>
        <w:t xml:space="preserve">Sun, </w:t>
      </w:r>
      <w:r w:rsidR="00CA2EDB">
        <w:t xml:space="preserve">Sunday, </w:t>
      </w:r>
      <w:r>
        <w:t>8 o’clock, Old Age</w:t>
      </w:r>
      <w:r w:rsidR="004A7D64">
        <w:t xml:space="preserve"> </w:t>
      </w:r>
    </w:p>
    <w:p w14:paraId="2F90BF01" w14:textId="2406E0B5" w:rsidR="00443414" w:rsidRDefault="002E698A" w:rsidP="00C26867">
      <w:pPr>
        <w:spacing w:line="240" w:lineRule="auto"/>
      </w:pPr>
      <w:r>
        <w:t>Intriguingly</w:t>
      </w:r>
      <w:r w:rsidR="000D7C75">
        <w:t>, however,</w:t>
      </w:r>
      <w:r w:rsidR="00443414">
        <w:t xml:space="preserve"> in this Room,</w:t>
      </w:r>
      <w:r w:rsidR="000D7C75">
        <w:t xml:space="preserve"> the </w:t>
      </w:r>
      <w:r w:rsidR="00CA2EDB">
        <w:t>ages</w:t>
      </w:r>
      <w:r w:rsidR="00A80832">
        <w:t xml:space="preserve"> of Man </w:t>
      </w:r>
      <w:r w:rsidR="00CA2EDB">
        <w:t xml:space="preserve">do not link up with </w:t>
      </w:r>
      <w:r w:rsidR="00A80832">
        <w:t>traditional</w:t>
      </w:r>
      <w:r w:rsidR="00CA2EDB">
        <w:t xml:space="preserve"> associations. Only Mercury, associated by Ptolemy with the ages 4-14</w:t>
      </w:r>
      <w:r w:rsidR="000D7C75">
        <w:t>,</w:t>
      </w:r>
      <w:r w:rsidR="00CA2EDB">
        <w:t xml:space="preserve"> could be recognised in ‘</w:t>
      </w:r>
      <w:r w:rsidR="00CA2EDB" w:rsidRPr="002E698A">
        <w:rPr>
          <w:highlight w:val="yellow"/>
        </w:rPr>
        <w:t>Adolescence’</w:t>
      </w:r>
      <w:r w:rsidR="00CA2EDB">
        <w:t xml:space="preserve">, the roundel next to Mercury in the Room. </w:t>
      </w:r>
      <w:r w:rsidR="000D7C75">
        <w:t>This lack of order in a room that seems to be a celebration of order,</w:t>
      </w:r>
      <w:r w:rsidR="00720348">
        <w:t xml:space="preserve"> raises questions</w:t>
      </w:r>
      <w:r w:rsidR="00945BBB">
        <w:t xml:space="preserve"> and highlights Evans’ statement that ‘the language of historical documents is never transparent, and historians have long been aware that they cannot simply gaze through it to the historical reality behind</w:t>
      </w:r>
      <w:r w:rsidR="000D7C75">
        <w:t xml:space="preserve">.’ </w:t>
      </w:r>
      <w:r w:rsidR="00945BBB">
        <w:t>104</w:t>
      </w:r>
      <w:r w:rsidR="00945BBB">
        <w:rPr>
          <w:rStyle w:val="FootnoteReference"/>
        </w:rPr>
        <w:footnoteReference w:id="21"/>
      </w:r>
      <w:r w:rsidR="00A80832">
        <w:t xml:space="preserve">. Perhaps the </w:t>
      </w:r>
      <w:r w:rsidR="00443414">
        <w:t>schema</w:t>
      </w:r>
      <w:r w:rsidR="00A80832">
        <w:t xml:space="preserve"> was simply </w:t>
      </w:r>
      <w:r w:rsidR="000D7C75">
        <w:t>dictated</w:t>
      </w:r>
      <w:r w:rsidR="00A80832">
        <w:t xml:space="preserve"> by the fact that</w:t>
      </w:r>
      <w:r w:rsidR="00720348">
        <w:t xml:space="preserve">, having chosen to </w:t>
      </w:r>
      <w:r w:rsidR="000D7C75">
        <w:t>place</w:t>
      </w:r>
      <w:r w:rsidR="00720348">
        <w:t xml:space="preserve"> the planets in </w:t>
      </w:r>
      <w:proofErr w:type="spellStart"/>
      <w:r w:rsidR="000D7C75">
        <w:t>hebdomenal</w:t>
      </w:r>
      <w:proofErr w:type="spellEnd"/>
      <w:r w:rsidR="00720348">
        <w:t xml:space="preserve"> order it was impossible to have the ‘traditional’ associations of ages with each planet</w:t>
      </w:r>
      <w:r w:rsidR="000D7C75">
        <w:t>,</w:t>
      </w:r>
      <w:r w:rsidR="00720348">
        <w:t xml:space="preserve"> if </w:t>
      </w:r>
      <w:r w:rsidR="000D7C75">
        <w:t>the ages</w:t>
      </w:r>
      <w:r w:rsidR="00720348">
        <w:t xml:space="preserve"> were to read chronologically. The painter</w:t>
      </w:r>
      <w:r w:rsidR="000D7C75">
        <w:t xml:space="preserve"> could,</w:t>
      </w:r>
      <w:r w:rsidR="00720348">
        <w:t xml:space="preserve"> </w:t>
      </w:r>
      <w:r w:rsidR="00443414">
        <w:t>nonetheless</w:t>
      </w:r>
      <w:r w:rsidR="00720348">
        <w:t>, have begun the cycle with Moon’s traditional association of infancy</w:t>
      </w:r>
      <w:r w:rsidR="000D7C75">
        <w:t xml:space="preserve"> – instead he</w:t>
      </w:r>
      <w:r w:rsidR="00720348">
        <w:t xml:space="preserve"> chose to begin with old age</w:t>
      </w:r>
      <w:r w:rsidR="000D7C75">
        <w:t>. Blume has</w:t>
      </w:r>
      <w:r w:rsidR="00C26867">
        <w:t xml:space="preserve"> documented </w:t>
      </w:r>
      <w:r w:rsidR="000D7C75">
        <w:t>how</w:t>
      </w:r>
      <w:r w:rsidR="00C26867">
        <w:t xml:space="preserve"> </w:t>
      </w:r>
      <w:proofErr w:type="gramStart"/>
      <w:r w:rsidR="00C26867">
        <w:t xml:space="preserve">these roundels were influenced by </w:t>
      </w:r>
      <w:r w:rsidR="000D7C75">
        <w:t>Francesco</w:t>
      </w:r>
      <w:proofErr w:type="gramEnd"/>
      <w:r w:rsidR="000D7C75">
        <w:t xml:space="preserve"> da </w:t>
      </w:r>
      <w:proofErr w:type="spellStart"/>
      <w:r w:rsidR="000D7C75">
        <w:t>Barberino’s</w:t>
      </w:r>
      <w:proofErr w:type="spellEnd"/>
      <w:r w:rsidR="000D7C75">
        <w:t xml:space="preserve"> cycle of the ages of man, which they closely resemble, and Sears has suggested</w:t>
      </w:r>
      <w:r w:rsidR="003311C1">
        <w:t xml:space="preserve"> that perhaps</w:t>
      </w:r>
      <w:r w:rsidR="00C26867">
        <w:t xml:space="preserve"> it was fidelity to Alberto’s illustrations that dictated this schema.</w:t>
      </w:r>
      <w:r w:rsidR="000D7C75">
        <w:rPr>
          <w:rStyle w:val="FootnoteReference"/>
        </w:rPr>
        <w:footnoteReference w:id="22"/>
      </w:r>
      <w:r w:rsidR="00C26867">
        <w:t xml:space="preserve"> Dunlop states </w:t>
      </w:r>
      <w:r w:rsidR="00141A00">
        <w:t>that ‘The program is essentially that of a codex</w:t>
      </w:r>
      <w:r w:rsidR="003311C1">
        <w:t>,</w:t>
      </w:r>
      <w:r w:rsidR="00141A00">
        <w:t xml:space="preserve">’ </w:t>
      </w:r>
      <w:r w:rsidR="003311C1">
        <w:t>a</w:t>
      </w:r>
      <w:r w:rsidR="00C26867">
        <w:t>nd later con</w:t>
      </w:r>
      <w:r w:rsidR="003311C1">
        <w:t>c</w:t>
      </w:r>
      <w:r w:rsidR="00C26867">
        <w:t>ludes it was a</w:t>
      </w:r>
      <w:r w:rsidR="00141A00">
        <w:t xml:space="preserve"> poetic </w:t>
      </w:r>
      <w:r w:rsidR="00734B9C">
        <w:t>choice</w:t>
      </w:r>
      <w:r w:rsidR="00141A00">
        <w:t xml:space="preserve">. </w:t>
      </w:r>
      <w:r w:rsidR="00C26867">
        <w:t xml:space="preserve">While this may indeed be the case, </w:t>
      </w:r>
      <w:r w:rsidR="003311C1">
        <w:t>perhaps</w:t>
      </w:r>
      <w:r w:rsidR="00C26867">
        <w:t xml:space="preserve"> there is an underlying </w:t>
      </w:r>
      <w:r>
        <w:t>rationale</w:t>
      </w:r>
      <w:r w:rsidR="00443414">
        <w:t>,</w:t>
      </w:r>
      <w:r w:rsidR="00C26867">
        <w:t xml:space="preserve"> </w:t>
      </w:r>
      <w:proofErr w:type="gramStart"/>
      <w:r w:rsidR="00C26867">
        <w:t>as yet</w:t>
      </w:r>
      <w:proofErr w:type="gramEnd"/>
      <w:r w:rsidR="00C26867">
        <w:t xml:space="preserve"> undiscovered, such as that proposed by </w:t>
      </w:r>
      <w:proofErr w:type="spellStart"/>
      <w:r w:rsidR="00C26867">
        <w:t>Gunzburg</w:t>
      </w:r>
      <w:proofErr w:type="spellEnd"/>
      <w:r w:rsidR="00C26867">
        <w:t xml:space="preserve"> to explain the astrological motifs of the Palazzo </w:t>
      </w:r>
      <w:proofErr w:type="spellStart"/>
      <w:r w:rsidR="00C26867">
        <w:t>della</w:t>
      </w:r>
      <w:proofErr w:type="spellEnd"/>
      <w:r w:rsidR="00C26867">
        <w:t xml:space="preserve"> </w:t>
      </w:r>
      <w:proofErr w:type="spellStart"/>
      <w:r w:rsidR="00C26867">
        <w:t>Ragione</w:t>
      </w:r>
      <w:proofErr w:type="spellEnd"/>
      <w:r w:rsidR="00C26867">
        <w:t xml:space="preserve"> in Padua, which had been assumed by Canova and others to be simply ‘creative confusion’ and ‘fantasy rather than … scientific rigour’ p122. 127 </w:t>
      </w:r>
    </w:p>
    <w:p w14:paraId="125786CE" w14:textId="4C354E28" w:rsidR="00443414" w:rsidRDefault="00443414" w:rsidP="00443414">
      <w:pPr>
        <w:spacing w:line="240" w:lineRule="auto"/>
      </w:pPr>
      <w:r>
        <w:t>The Room of the Arts and Planets bears witness to astrology’s power as a</w:t>
      </w:r>
      <w:r w:rsidR="002E698A">
        <w:t>n organizing and</w:t>
      </w:r>
      <w:r>
        <w:t xml:space="preserve"> linking principal;</w:t>
      </w:r>
      <w:r>
        <w:t xml:space="preserve"> the central figures of the planetary gods link the microcosm to the macrocosm, a single day to a year, a human life to the great cycles of planetary time. Even sacred time is noted</w:t>
      </w:r>
      <w:r>
        <w:t xml:space="preserve"> in</w:t>
      </w:r>
      <w:r>
        <w:t xml:space="preserve"> the </w:t>
      </w:r>
      <w:proofErr w:type="gramStart"/>
      <w:r>
        <w:t>canonical</w:t>
      </w:r>
      <w:proofErr w:type="gramEnd"/>
      <w:r>
        <w:t xml:space="preserve"> hours</w:t>
      </w:r>
      <w:r>
        <w:t xml:space="preserve"> – the traditional hours for monastic prayer - which</w:t>
      </w:r>
      <w:r>
        <w:t xml:space="preserve"> are also layered in to the schema, referenced in the text underneath the images. Prime, for example, is associated with the first prayer of the morning and is next to the figure of the Moon. </w:t>
      </w:r>
      <w:r>
        <w:t xml:space="preserve">In this way the round of Christian prayer </w:t>
      </w:r>
      <w:r w:rsidR="004F792B">
        <w:t>and the Christian day also form part of</w:t>
      </w:r>
      <w:r>
        <w:t xml:space="preserve"> the all-encompassing astrological </w:t>
      </w:r>
      <w:r w:rsidR="004F792B">
        <w:t xml:space="preserve">system </w:t>
      </w:r>
      <w:r w:rsidR="004F792B" w:rsidRPr="002E698A">
        <w:rPr>
          <w:highlight w:val="yellow"/>
        </w:rPr>
        <w:t>of cosmic order.</w:t>
      </w:r>
    </w:p>
    <w:p w14:paraId="56F6FED2" w14:textId="77777777" w:rsidR="006E57BC" w:rsidRDefault="006E57BC" w:rsidP="006E57BC">
      <w:pPr>
        <w:pStyle w:val="Heading1"/>
      </w:pPr>
      <w:r>
        <w:t xml:space="preserve">5. TIME TO </w:t>
      </w:r>
      <w:r w:rsidRPr="00A113A3">
        <w:rPr>
          <w:b/>
        </w:rPr>
        <w:t>ORDER</w:t>
      </w:r>
      <w:r>
        <w:rPr>
          <w:b/>
        </w:rPr>
        <w:t xml:space="preserve"> - TRANSCEND</w:t>
      </w:r>
    </w:p>
    <w:p w14:paraId="5C9A9D12" w14:textId="77777777" w:rsidR="006E57BC" w:rsidRDefault="006E57BC" w:rsidP="006E57BC">
      <w:pPr>
        <w:spacing w:line="240" w:lineRule="auto"/>
      </w:pPr>
    </w:p>
    <w:p w14:paraId="5B854CCB" w14:textId="77777777" w:rsidR="00AC2F43" w:rsidRDefault="006E57BC" w:rsidP="006E57BC">
      <w:pPr>
        <w:spacing w:line="240" w:lineRule="auto"/>
      </w:pPr>
      <w:r>
        <w:t>The final section of this essay will look at the role of Astrological thought as a source of inspiration and transcendence</w:t>
      </w:r>
      <w:r>
        <w:t xml:space="preserve"> in the Medieval period</w:t>
      </w:r>
      <w:r>
        <w:t xml:space="preserve">, suggesting evidence of this role in both the primary sources. </w:t>
      </w:r>
      <w:r>
        <w:t xml:space="preserve">That </w:t>
      </w:r>
      <w:r w:rsidR="00AC2F43">
        <w:t>Astrology</w:t>
      </w:r>
      <w:r>
        <w:t xml:space="preserve"> had </w:t>
      </w:r>
      <w:r w:rsidR="00AC2F43">
        <w:t>a transcendent</w:t>
      </w:r>
      <w:r>
        <w:t xml:space="preserve"> role in </w:t>
      </w:r>
      <w:proofErr w:type="gramStart"/>
      <w:r>
        <w:t xml:space="preserve">Classical thought is explicitly stated by </w:t>
      </w:r>
      <w:r>
        <w:t>Ptolemy</w:t>
      </w:r>
      <w:proofErr w:type="gramEnd"/>
      <w:r>
        <w:t>:</w:t>
      </w:r>
    </w:p>
    <w:p w14:paraId="63A69212" w14:textId="77777777" w:rsidR="00AC2F43" w:rsidRDefault="006E57BC" w:rsidP="00AC2F43">
      <w:pPr>
        <w:spacing w:line="240" w:lineRule="auto"/>
        <w:ind w:left="720"/>
      </w:pPr>
      <w:r>
        <w:t xml:space="preserve"> ‘With regard to virtuous conduct in practical actions and character, this science [astronomy], above all things, could make men see clearly; from the constancy, order, </w:t>
      </w:r>
      <w:proofErr w:type="gramStart"/>
      <w:r>
        <w:t>symmetry</w:t>
      </w:r>
      <w:proofErr w:type="gramEnd"/>
      <w:r>
        <w:t xml:space="preserve"> and calm which are associated with the divine, it makes its followers lovers of this divine beauty, accustoming them and reforming their natures, as it were, to a similar spiritual state.</w:t>
      </w:r>
      <w:r w:rsidRPr="003F14FB">
        <w:t xml:space="preserve">’ </w:t>
      </w:r>
    </w:p>
    <w:p w14:paraId="414CA891" w14:textId="550DD98D" w:rsidR="006E57BC" w:rsidRDefault="006E57BC" w:rsidP="006E57BC">
      <w:pPr>
        <w:spacing w:line="240" w:lineRule="auto"/>
      </w:pPr>
      <w:r w:rsidRPr="003F14FB">
        <w:t xml:space="preserve">Aristotle </w:t>
      </w:r>
      <w:r>
        <w:t xml:space="preserve">similarly stated </w:t>
      </w:r>
      <w:r w:rsidRPr="003F14FB">
        <w:t>that ‘</w:t>
      </w:r>
      <w:r w:rsidRPr="003F14FB">
        <w:rPr>
          <w:rFonts w:eastAsia="Times New Roman" w:cstheme="minorHAnsi"/>
          <w:lang w:val="en-GB" w:eastAsia="en-CA"/>
        </w:rPr>
        <w:t xml:space="preserve">God devised and bestowed upon us vision to the end that we might behold the revolutions of Reason in the Heaven and use them for the </w:t>
      </w:r>
      <w:proofErr w:type="spellStart"/>
      <w:r w:rsidRPr="003F14FB">
        <w:rPr>
          <w:rFonts w:eastAsia="Times New Roman" w:cstheme="minorHAnsi"/>
          <w:lang w:val="en-GB" w:eastAsia="en-CA"/>
        </w:rPr>
        <w:t>revolvings</w:t>
      </w:r>
      <w:proofErr w:type="spellEnd"/>
      <w:r w:rsidRPr="003F14FB">
        <w:rPr>
          <w:rFonts w:eastAsia="Times New Roman" w:cstheme="minorHAnsi"/>
          <w:lang w:val="en-GB" w:eastAsia="en-CA"/>
        </w:rPr>
        <w:t xml:space="preserve"> of the reasonable that is within us'.</w:t>
      </w:r>
      <w:r w:rsidR="00AC2F43">
        <w:rPr>
          <w:rStyle w:val="FootnoteReference"/>
          <w:rFonts w:eastAsia="Times New Roman" w:cstheme="minorHAnsi"/>
          <w:lang w:val="en-GB" w:eastAsia="en-CA"/>
        </w:rPr>
        <w:footnoteReference w:id="23"/>
      </w:r>
      <w:r w:rsidRPr="003F14FB">
        <w:rPr>
          <w:rFonts w:eastAsia="Times New Roman" w:cstheme="minorHAnsi"/>
          <w:lang w:val="en-GB" w:eastAsia="en-CA"/>
        </w:rPr>
        <w:t xml:space="preserve"> </w:t>
      </w:r>
      <w:r w:rsidR="00AC2F43">
        <w:t>Hence in</w:t>
      </w:r>
      <w:r w:rsidRPr="001D41E2">
        <w:t xml:space="preserve"> </w:t>
      </w:r>
      <w:r>
        <w:rPr>
          <w:i/>
        </w:rPr>
        <w:t>T</w:t>
      </w:r>
      <w:r w:rsidRPr="006E57BC">
        <w:rPr>
          <w:i/>
        </w:rPr>
        <w:t>he Creation</w:t>
      </w:r>
      <w:r w:rsidRPr="001D41E2">
        <w:t>,</w:t>
      </w:r>
      <w:r>
        <w:t xml:space="preserve"> </w:t>
      </w:r>
      <w:r w:rsidR="00AC2F43">
        <w:t>Giusto may have intended the</w:t>
      </w:r>
      <w:r>
        <w:t xml:space="preserve"> image of the regular, harmonious spheres to inspire its Medieval audience to a similar state of</w:t>
      </w:r>
      <w:r>
        <w:t xml:space="preserve"> </w:t>
      </w:r>
      <w:proofErr w:type="spellStart"/>
      <w:r>
        <w:t>vituous</w:t>
      </w:r>
      <w:proofErr w:type="spellEnd"/>
      <w:r>
        <w:t xml:space="preserve"> contemplation. In the </w:t>
      </w:r>
      <w:r w:rsidRPr="00426673">
        <w:rPr>
          <w:i/>
        </w:rPr>
        <w:t>Room of the Arts and Planets</w:t>
      </w:r>
      <w:r>
        <w:t xml:space="preserve">, </w:t>
      </w:r>
      <w:r w:rsidR="00426673">
        <w:t xml:space="preserve">the misery of </w:t>
      </w:r>
      <w:r>
        <w:t>old age</w:t>
      </w:r>
      <w:r w:rsidR="00426673">
        <w:t xml:space="preserve"> and inevitable death</w:t>
      </w:r>
      <w:r>
        <w:t xml:space="preserve"> are emphasised in the texts under the images. </w:t>
      </w:r>
      <w:r w:rsidR="00AC2F43">
        <w:t xml:space="preserve">Even </w:t>
      </w:r>
      <w:r>
        <w:t xml:space="preserve">the text under </w:t>
      </w:r>
      <w:proofErr w:type="spellStart"/>
      <w:r w:rsidR="00AC2F43" w:rsidRPr="00AC2F43">
        <w:rPr>
          <w:i/>
        </w:rPr>
        <w:t>Infantia</w:t>
      </w:r>
      <w:proofErr w:type="spellEnd"/>
      <w:r>
        <w:t xml:space="preserve"> </w:t>
      </w:r>
      <w:r w:rsidR="00AC2F43">
        <w:t>speaks of the “misfortune and misery of life,”’ whilst the text under the final text speaks of cruel death extinguishing everything.</w:t>
      </w:r>
      <w:r w:rsidR="00AC2F43">
        <w:rPr>
          <w:rStyle w:val="FootnoteReference"/>
        </w:rPr>
        <w:footnoteReference w:id="24"/>
      </w:r>
      <w:r>
        <w:t xml:space="preserve"> If a lifetime speeds by, as the planetary gods do in this room, then perhaps the painter meant to emphasise that which doesn’t move  -  the still figures of the </w:t>
      </w:r>
      <w:r w:rsidR="00426673">
        <w:t xml:space="preserve">enthroned </w:t>
      </w:r>
      <w:r>
        <w:t xml:space="preserve">Arts, in particular Astronomy and Geometry, which as was noted earlier, are literally and figuratively </w:t>
      </w:r>
      <w:r w:rsidR="00426673">
        <w:t xml:space="preserve">central </w:t>
      </w:r>
      <w:r>
        <w:t xml:space="preserve">sources of illumination in the room. </w:t>
      </w:r>
    </w:p>
    <w:p w14:paraId="34EBA9A1" w14:textId="19513446" w:rsidR="006E57BC" w:rsidRDefault="006E57BC" w:rsidP="006E57BC">
      <w:pPr>
        <w:spacing w:line="240" w:lineRule="auto"/>
      </w:pPr>
      <w:r>
        <w:t xml:space="preserve">A very particular source of visual inspiration might have been intended in </w:t>
      </w:r>
      <w:r w:rsidRPr="003C4A96">
        <w:rPr>
          <w:i/>
        </w:rPr>
        <w:t>the Creation</w:t>
      </w:r>
      <w:r>
        <w:t xml:space="preserve"> through the map of the world and a</w:t>
      </w:r>
      <w:r w:rsidR="00AC2F43">
        <w:t xml:space="preserve">n implied association </w:t>
      </w:r>
      <w:r>
        <w:t>to Astrology’s</w:t>
      </w:r>
      <w:r w:rsidR="00AC2F43">
        <w:t xml:space="preserve"> traditional</w:t>
      </w:r>
      <w:r>
        <w:t xml:space="preserve"> role in determining the sacred calendar. Jacob describes cartography in the </w:t>
      </w:r>
      <w:r w:rsidR="00AC2F43">
        <w:t xml:space="preserve">early </w:t>
      </w:r>
      <w:r>
        <w:t xml:space="preserve">Medieval era, </w:t>
      </w:r>
      <w:r w:rsidR="00AC2F43">
        <w:t>noting</w:t>
      </w:r>
      <w:r>
        <w:t xml:space="preserve"> that maps were primarily used as illustrations in </w:t>
      </w:r>
      <w:proofErr w:type="spellStart"/>
      <w:r>
        <w:t>computas</w:t>
      </w:r>
      <w:proofErr w:type="spellEnd"/>
      <w:r>
        <w:t xml:space="preserve"> documents – the complex calculations undertaken to establish the date of Easter. </w:t>
      </w:r>
      <w:r>
        <w:rPr>
          <w:rStyle w:val="FootnoteReference"/>
        </w:rPr>
        <w:footnoteReference w:id="25"/>
      </w:r>
      <w:r>
        <w:t xml:space="preserve">He states that </w:t>
      </w:r>
    </w:p>
    <w:p w14:paraId="4FD74EFE" w14:textId="3418CD93" w:rsidR="006E57BC" w:rsidRDefault="006E57BC" w:rsidP="006E57BC">
      <w:pPr>
        <w:spacing w:line="240" w:lineRule="auto"/>
        <w:ind w:left="720"/>
      </w:pPr>
      <w:r>
        <w:t>‘</w:t>
      </w:r>
      <w:r w:rsidRPr="00A60B1B">
        <w:rPr>
          <w:sz w:val="24"/>
          <w:szCs w:val="24"/>
        </w:rPr>
        <w:t xml:space="preserve">The idea of the map was gradually pulled by its association with the </w:t>
      </w:r>
      <w:proofErr w:type="spellStart"/>
      <w:r w:rsidRPr="00A60B1B">
        <w:rPr>
          <w:sz w:val="24"/>
          <w:szCs w:val="24"/>
        </w:rPr>
        <w:t>computus</w:t>
      </w:r>
      <w:proofErr w:type="spellEnd"/>
      <w:r w:rsidRPr="00A60B1B">
        <w:rPr>
          <w:sz w:val="24"/>
          <w:szCs w:val="24"/>
        </w:rPr>
        <w:t xml:space="preserve"> materials into representing time, so that the two aspects of the physical world-time and space-are presented in harmony with one another. As they looked up to the stars and reflected on the great slow cycles of time </w:t>
      </w:r>
      <w:r w:rsidR="00690975">
        <w:rPr>
          <w:sz w:val="24"/>
          <w:szCs w:val="24"/>
        </w:rPr>
        <w:t xml:space="preserve">… </w:t>
      </w:r>
      <w:proofErr w:type="spellStart"/>
      <w:r w:rsidRPr="00A60B1B">
        <w:rPr>
          <w:sz w:val="24"/>
          <w:szCs w:val="24"/>
        </w:rPr>
        <w:t>computists</w:t>
      </w:r>
      <w:proofErr w:type="spellEnd"/>
      <w:r w:rsidRPr="00A60B1B">
        <w:rPr>
          <w:sz w:val="24"/>
          <w:szCs w:val="24"/>
        </w:rPr>
        <w:t xml:space="preserve"> turned, in a similarly contemplative state of mind, to the terrestrial ball on which they stood. Their sweeping world view of time, eternity and the world from the Creation to the Last Judgement is to be found on the maps included in the medieval </w:t>
      </w:r>
      <w:proofErr w:type="spellStart"/>
      <w:r w:rsidRPr="00A60B1B">
        <w:rPr>
          <w:sz w:val="24"/>
          <w:szCs w:val="24"/>
        </w:rPr>
        <w:t>computus</w:t>
      </w:r>
      <w:proofErr w:type="spellEnd"/>
      <w:r w:rsidRPr="00A60B1B">
        <w:rPr>
          <w:sz w:val="24"/>
          <w:szCs w:val="24"/>
        </w:rPr>
        <w:t xml:space="preserve"> manuscripts.</w:t>
      </w:r>
      <w:r>
        <w:t xml:space="preserve">’ </w:t>
      </w:r>
    </w:p>
    <w:p w14:paraId="585769E7" w14:textId="34603D34" w:rsidR="00C3253E" w:rsidRDefault="00690975" w:rsidP="00CC57B4">
      <w:pPr>
        <w:spacing w:line="240" w:lineRule="auto"/>
      </w:pPr>
      <w:r w:rsidRPr="00690975">
        <w:rPr>
          <w:highlight w:val="yellow"/>
        </w:rPr>
        <w:t>Without contemporary reports, it is impossible to know if such</w:t>
      </w:r>
      <w:r w:rsidR="006E57BC" w:rsidRPr="00690975">
        <w:rPr>
          <w:highlight w:val="yellow"/>
        </w:rPr>
        <w:t xml:space="preserve"> a link </w:t>
      </w:r>
      <w:r w:rsidRPr="00690975">
        <w:rPr>
          <w:highlight w:val="yellow"/>
        </w:rPr>
        <w:t xml:space="preserve">was </w:t>
      </w:r>
      <w:r w:rsidR="006E57BC" w:rsidRPr="00690975">
        <w:rPr>
          <w:highlight w:val="yellow"/>
        </w:rPr>
        <w:t>made in the mind</w:t>
      </w:r>
      <w:r w:rsidRPr="00690975">
        <w:rPr>
          <w:highlight w:val="yellow"/>
        </w:rPr>
        <w:t xml:space="preserve"> of the medieval viewer who </w:t>
      </w:r>
      <w:r w:rsidR="006E57BC" w:rsidRPr="00690975">
        <w:rPr>
          <w:highlight w:val="yellow"/>
        </w:rPr>
        <w:t>stared up at the Baptistery ceiling</w:t>
      </w:r>
      <w:r w:rsidRPr="00690975">
        <w:rPr>
          <w:highlight w:val="yellow"/>
        </w:rPr>
        <w:t xml:space="preserve"> and whether they</w:t>
      </w:r>
      <w:r w:rsidR="006E57BC" w:rsidRPr="00690975">
        <w:rPr>
          <w:highlight w:val="yellow"/>
        </w:rPr>
        <w:t xml:space="preserve"> would have been moved to a similar state of wonder by astrological and Biblical associations</w:t>
      </w:r>
      <w:r w:rsidR="006E57BC" w:rsidRPr="00690975">
        <w:rPr>
          <w:highlight w:val="yellow"/>
        </w:rPr>
        <w:t xml:space="preserve"> made to</w:t>
      </w:r>
      <w:r w:rsidR="006E57BC" w:rsidRPr="00690975">
        <w:rPr>
          <w:highlight w:val="yellow"/>
        </w:rPr>
        <w:t xml:space="preserve"> the map</w:t>
      </w:r>
      <w:r w:rsidR="006E57BC" w:rsidRPr="00690975">
        <w:rPr>
          <w:highlight w:val="yellow"/>
        </w:rPr>
        <w:t xml:space="preserve"> of the world</w:t>
      </w:r>
      <w:r w:rsidR="006E57BC" w:rsidRPr="00690975">
        <w:rPr>
          <w:highlight w:val="yellow"/>
        </w:rPr>
        <w:t>. It is perhaps a tenuous link, but one that seems possible, given</w:t>
      </w:r>
      <w:r w:rsidR="006E57BC">
        <w:t xml:space="preserve"> the themes of death and resurrection already established visually (as discussed above</w:t>
      </w:r>
      <w:r w:rsidR="00C2033B">
        <w:t xml:space="preserve"> and shown in fig</w:t>
      </w:r>
      <w:r w:rsidR="006E57BC">
        <w:t xml:space="preserve">) in the linked vertical layout of </w:t>
      </w:r>
      <w:r w:rsidR="006E57BC" w:rsidRPr="003F14FB">
        <w:rPr>
          <w:i/>
        </w:rPr>
        <w:t>The Crucifixion</w:t>
      </w:r>
      <w:r w:rsidR="006E57BC">
        <w:t xml:space="preserve">, </w:t>
      </w:r>
      <w:r w:rsidR="006E57BC" w:rsidRPr="003F14FB">
        <w:rPr>
          <w:i/>
        </w:rPr>
        <w:t>The Creation</w:t>
      </w:r>
      <w:r w:rsidR="006E57BC">
        <w:t xml:space="preserve"> and </w:t>
      </w:r>
      <w:r w:rsidR="006E57BC" w:rsidRPr="003F14FB">
        <w:rPr>
          <w:i/>
        </w:rPr>
        <w:t>Paradise</w:t>
      </w:r>
      <w:r w:rsidR="006E57BC">
        <w:t xml:space="preserve">. As the scenes face the commissioner’s tomb, the theme of the Resurrection, hinted at perhaps through an association of the map of the world with </w:t>
      </w:r>
      <w:proofErr w:type="spellStart"/>
      <w:r w:rsidR="006E57BC">
        <w:t>computas</w:t>
      </w:r>
      <w:proofErr w:type="spellEnd"/>
      <w:r w:rsidR="006E57BC">
        <w:t xml:space="preserve"> and Easter</w:t>
      </w:r>
      <w:r w:rsidR="006E57BC">
        <w:t xml:space="preserve">, might have been </w:t>
      </w:r>
      <w:r>
        <w:t>apt</w:t>
      </w:r>
      <w:r w:rsidR="006E57BC">
        <w:t>.</w:t>
      </w:r>
    </w:p>
    <w:p w14:paraId="6795A1C5" w14:textId="23E5C1E3" w:rsidR="00C2033B" w:rsidRDefault="00C2033B" w:rsidP="00CC57B4">
      <w:pPr>
        <w:spacing w:line="240" w:lineRule="auto"/>
      </w:pPr>
    </w:p>
    <w:p w14:paraId="404BDEC2" w14:textId="39AD8248" w:rsidR="00C2033B" w:rsidRDefault="00C2033B" w:rsidP="00CC57B4">
      <w:pPr>
        <w:spacing w:line="240" w:lineRule="auto"/>
      </w:pPr>
      <w:r>
        <w:rPr>
          <w:noProof/>
        </w:rPr>
        <w:drawing>
          <wp:inline distT="0" distB="0" distL="0" distR="0" wp14:anchorId="506BDAC6" wp14:editId="54B4B6DE">
            <wp:extent cx="4429125" cy="40481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usto dei Menabuoui.jpg"/>
                    <pic:cNvPicPr/>
                  </pic:nvPicPr>
                  <pic:blipFill rotWithShape="1">
                    <a:blip r:embed="rId14">
                      <a:extLst>
                        <a:ext uri="{28A0092B-C50C-407E-A947-70E740481C1C}">
                          <a14:useLocalDpi xmlns:a14="http://schemas.microsoft.com/office/drawing/2010/main" val="0"/>
                        </a:ext>
                      </a:extLst>
                    </a:blip>
                    <a:srcRect l="-2660" t="25525" r="-1772" b="15267"/>
                    <a:stretch/>
                  </pic:blipFill>
                  <pic:spPr bwMode="auto">
                    <a:xfrm>
                      <a:off x="0" y="0"/>
                      <a:ext cx="4429125" cy="4048125"/>
                    </a:xfrm>
                    <a:prstGeom prst="rect">
                      <a:avLst/>
                    </a:prstGeom>
                    <a:ln>
                      <a:noFill/>
                    </a:ln>
                    <a:extLst>
                      <a:ext uri="{53640926-AAD7-44D8-BBD7-CCE9431645EC}">
                        <a14:shadowObscured xmlns:a14="http://schemas.microsoft.com/office/drawing/2010/main"/>
                      </a:ext>
                    </a:extLst>
                  </pic:spPr>
                </pic:pic>
              </a:graphicData>
            </a:graphic>
          </wp:inline>
        </w:drawing>
      </w:r>
    </w:p>
    <w:p w14:paraId="07B99F83" w14:textId="77777777" w:rsidR="00C2033B" w:rsidRDefault="00C2033B" w:rsidP="00C2033B">
      <w:pPr>
        <w:spacing w:line="240" w:lineRule="auto"/>
      </w:pPr>
      <w:r>
        <w:t xml:space="preserve">big one </w:t>
      </w:r>
      <w:hyperlink r:id="rId15" w:history="1">
        <w:r>
          <w:rPr>
            <w:rStyle w:val="Hyperlink"/>
            <w:rFonts w:ascii="Lato" w:hAnsi="Lato"/>
            <w:b/>
            <w:bCs/>
            <w:color w:val="2C3E50"/>
            <w:sz w:val="17"/>
            <w:szCs w:val="17"/>
            <w:shd w:val="clear" w:color="auto" w:fill="FFFFFF"/>
          </w:rPr>
          <w:t>pippa-pppx.deviantart.com</w:t>
        </w:r>
      </w:hyperlink>
    </w:p>
    <w:p w14:paraId="0164811B" w14:textId="77777777" w:rsidR="00C2033B" w:rsidRDefault="00C2033B" w:rsidP="00CC57B4">
      <w:pPr>
        <w:pStyle w:val="Heading1"/>
        <w:spacing w:before="0" w:line="240" w:lineRule="auto"/>
      </w:pPr>
    </w:p>
    <w:p w14:paraId="261DF0FD" w14:textId="3911F804" w:rsidR="00282535" w:rsidRDefault="006C53C2" w:rsidP="00CC57B4">
      <w:pPr>
        <w:pStyle w:val="Heading1"/>
        <w:spacing w:before="0" w:line="240" w:lineRule="auto"/>
      </w:pPr>
      <w:r>
        <w:t xml:space="preserve">6. </w:t>
      </w:r>
      <w:r w:rsidR="00282535">
        <w:t>CONCLUSION</w:t>
      </w:r>
    </w:p>
    <w:p w14:paraId="1837A737" w14:textId="77777777" w:rsidR="0008754B" w:rsidRDefault="0008754B" w:rsidP="003B1C85">
      <w:pPr>
        <w:spacing w:line="240" w:lineRule="auto"/>
      </w:pPr>
    </w:p>
    <w:p w14:paraId="767241F0" w14:textId="77777777" w:rsidR="0008754B" w:rsidRDefault="001D741F" w:rsidP="003B1C85">
      <w:pPr>
        <w:spacing w:line="240" w:lineRule="auto"/>
      </w:pPr>
      <w:r>
        <w:t>Two primary source documents were used, both artworks, to discuss the role of astrology in the Medieval Age</w:t>
      </w:r>
      <w:r w:rsidR="0008754B">
        <w:t>:</w:t>
      </w:r>
      <w:r>
        <w:t xml:space="preserve"> Giusto de </w:t>
      </w:r>
      <w:r w:rsidRPr="0008754B">
        <w:rPr>
          <w:i/>
        </w:rPr>
        <w:t>The Creation of the World</w:t>
      </w:r>
      <w:r>
        <w:t xml:space="preserve"> in the Padua Baptistery and The Room of the Arts and Planets, painter unknown, in </w:t>
      </w:r>
      <w:proofErr w:type="spellStart"/>
      <w:r>
        <w:t>Foligno</w:t>
      </w:r>
      <w:proofErr w:type="spellEnd"/>
      <w:r>
        <w:t>. Both artworks were shown to have been made in a milieu that was steeped in the new astrological learning that flooded European cultural centres in the 12</w:t>
      </w:r>
      <w:r w:rsidRPr="001D741F">
        <w:rPr>
          <w:vertAlign w:val="superscript"/>
        </w:rPr>
        <w:t>th</w:t>
      </w:r>
      <w:r>
        <w:t xml:space="preserve"> century and it was therefore assumed that these artworks not only represented this learning but were made to be understood by </w:t>
      </w:r>
      <w:r w:rsidR="0008754B">
        <w:t>their audience</w:t>
      </w:r>
      <w:r>
        <w:t xml:space="preserve">. </w:t>
      </w:r>
    </w:p>
    <w:p w14:paraId="6A3A62B4" w14:textId="4D63090B" w:rsidR="003B1C85" w:rsidRDefault="001D741F" w:rsidP="003B1C85">
      <w:pPr>
        <w:spacing w:line="240" w:lineRule="auto"/>
      </w:pPr>
      <w:r>
        <w:t>The</w:t>
      </w:r>
      <w:r w:rsidR="0008754B">
        <w:t xml:space="preserve"> role of Astrology as medieval science was discussed through the representation of the structure of the universe and planetary influences on </w:t>
      </w:r>
      <w:proofErr w:type="gramStart"/>
      <w:r w:rsidR="0008754B">
        <w:t>mankind</w:t>
      </w:r>
      <w:proofErr w:type="gramEnd"/>
      <w:r w:rsidR="0008754B">
        <w:t xml:space="preserve"> in The Creation</w:t>
      </w:r>
      <w:r w:rsidR="009E41E6">
        <w:t xml:space="preserve"> as well as some aspects of astrology’s ‘marriage’ with Christian theology</w:t>
      </w:r>
      <w:r w:rsidR="0008754B">
        <w:t xml:space="preserve">. </w:t>
      </w:r>
      <w:r>
        <w:t>Also discussed was Astrology’s role in the functioning</w:t>
      </w:r>
      <w:r w:rsidR="00464C95">
        <w:t xml:space="preserve"> </w:t>
      </w:r>
      <w:r w:rsidR="0008754B">
        <w:t xml:space="preserve">– and understanding </w:t>
      </w:r>
      <w:r w:rsidR="00464C95">
        <w:t xml:space="preserve">– of </w:t>
      </w:r>
      <w:r w:rsidR="0008754B">
        <w:t>Time in all its manifestations</w:t>
      </w:r>
      <w:r w:rsidR="00464C95">
        <w:t>,</w:t>
      </w:r>
      <w:r>
        <w:t xml:space="preserve"> through the compositions in the Room of the Arts and Planets</w:t>
      </w:r>
      <w:r w:rsidR="00464C95">
        <w:t>, as well as the potent power of astrological concepts to unite seemingly disparate elements</w:t>
      </w:r>
      <w:r>
        <w:t xml:space="preserve">. </w:t>
      </w:r>
      <w:proofErr w:type="gramStart"/>
      <w:r>
        <w:t>Finally</w:t>
      </w:r>
      <w:proofErr w:type="gramEnd"/>
      <w:r>
        <w:t xml:space="preserve"> it was suggested that the astrological references in both works served to inspire</w:t>
      </w:r>
      <w:r w:rsidR="00F77539">
        <w:t xml:space="preserve"> the viewer </w:t>
      </w:r>
      <w:r w:rsidR="00464C95">
        <w:t>to</w:t>
      </w:r>
      <w:r w:rsidR="00F77539">
        <w:t xml:space="preserve"> rise above the mundane in contemplating Aristotle’s ‘Revolutions of the Reasonable in Heaven</w:t>
      </w:r>
      <w:r w:rsidR="00464C95">
        <w:t>,</w:t>
      </w:r>
      <w:r w:rsidR="00F77539">
        <w:t xml:space="preserve">’ which was noted as a primary </w:t>
      </w:r>
      <w:r w:rsidR="00464C95">
        <w:t>purpose of astrology in classical texts,</w:t>
      </w:r>
      <w:r w:rsidR="00F77539">
        <w:t xml:space="preserve"> </w:t>
      </w:r>
      <w:r w:rsidR="00464C95">
        <w:t>and which in the Medieval period was merged with contemplation of the Christian God who stood outside the astrological influences and laws</w:t>
      </w:r>
      <w:r w:rsidR="00F77539">
        <w:t>.</w:t>
      </w:r>
      <w:r w:rsidR="002774AE">
        <w:t xml:space="preserve"> </w:t>
      </w:r>
      <w:bookmarkStart w:id="0" w:name="_GoBack"/>
      <w:bookmarkEnd w:id="0"/>
      <w:r w:rsidR="00464C95">
        <w:t>In conclusion, these</w:t>
      </w:r>
      <w:r>
        <w:t xml:space="preserve"> works demonstrate </w:t>
      </w:r>
      <w:r w:rsidR="003B1C85">
        <w:t>w</w:t>
      </w:r>
      <w:r>
        <w:t>hat Campion called the</w:t>
      </w:r>
      <w:r w:rsidR="003B1C85">
        <w:t xml:space="preserve"> ‘extraordinary power’ of astrology in the </w:t>
      </w:r>
      <w:r w:rsidR="00464C95">
        <w:t>M</w:t>
      </w:r>
      <w:r w:rsidR="003B1C85">
        <w:t xml:space="preserve">edieval ages as an overarching </w:t>
      </w:r>
      <w:r w:rsidR="009E41E6">
        <w:t xml:space="preserve">organizing </w:t>
      </w:r>
      <w:r w:rsidR="003B1C85">
        <w:t>principle</w:t>
      </w:r>
      <w:r w:rsidR="00464C95">
        <w:t xml:space="preserve">, as well as a </w:t>
      </w:r>
      <w:r w:rsidR="002774AE">
        <w:t>rich and</w:t>
      </w:r>
      <w:r w:rsidR="00464C95">
        <w:t xml:space="preserve"> potent symbolic language.</w:t>
      </w:r>
    </w:p>
    <w:p w14:paraId="3ED202AD" w14:textId="77777777" w:rsidR="004A7D64" w:rsidRDefault="004A7D64" w:rsidP="00824393"/>
    <w:p w14:paraId="7056C053" w14:textId="77777777" w:rsidR="008107CB" w:rsidRDefault="008107CB" w:rsidP="00824393"/>
    <w:p w14:paraId="3AA3DB7F" w14:textId="77777777" w:rsidR="008107CB" w:rsidRDefault="008107CB" w:rsidP="00824393"/>
    <w:p w14:paraId="16443DDF" w14:textId="77777777" w:rsidR="008107CB" w:rsidRDefault="008107CB" w:rsidP="00824393"/>
    <w:p w14:paraId="600EC413" w14:textId="2076D34F" w:rsidR="00695007" w:rsidRDefault="00695007">
      <w:pPr>
        <w:rPr>
          <w:sz w:val="24"/>
          <w:szCs w:val="24"/>
        </w:rPr>
      </w:pPr>
      <w:r>
        <w:rPr>
          <w:sz w:val="24"/>
          <w:szCs w:val="24"/>
        </w:rPr>
        <w:br w:type="page"/>
      </w:r>
      <w:r w:rsidR="00031D06">
        <w:rPr>
          <w:sz w:val="24"/>
          <w:szCs w:val="24"/>
        </w:rPr>
        <w:t xml:space="preserve"> </w:t>
      </w:r>
    </w:p>
    <w:p w14:paraId="2274AAC9" w14:textId="77777777" w:rsidR="00AC1930" w:rsidRDefault="00AC1930" w:rsidP="000B6A95">
      <w:pPr>
        <w:rPr>
          <w:sz w:val="24"/>
          <w:szCs w:val="24"/>
        </w:rPr>
      </w:pPr>
    </w:p>
    <w:p w14:paraId="55803712" w14:textId="4C5F19E9" w:rsidR="00AC1930" w:rsidRPr="00A60B1B" w:rsidRDefault="00AC1930" w:rsidP="00AC1930">
      <w:pPr>
        <w:pStyle w:val="Heading1"/>
      </w:pPr>
      <w:r>
        <w:t>BIBLIOGRAPHY</w:t>
      </w:r>
    </w:p>
    <w:p w14:paraId="02F8C4FF" w14:textId="77777777" w:rsidR="00405D09" w:rsidRPr="00405D09" w:rsidRDefault="00405D09" w:rsidP="00405D09">
      <w:pPr>
        <w:shd w:val="clear" w:color="auto" w:fill="FFFFFF"/>
        <w:spacing w:after="0" w:line="240" w:lineRule="auto"/>
        <w:jc w:val="both"/>
        <w:rPr>
          <w:rFonts w:ascii="Open Sans" w:eastAsia="Times New Roman" w:hAnsi="Open Sans" w:cs="Open Sans"/>
          <w:color w:val="373A3C"/>
          <w:sz w:val="21"/>
          <w:szCs w:val="21"/>
          <w:lang w:eastAsia="en-CA"/>
        </w:rPr>
      </w:pPr>
      <w:r w:rsidRPr="00405D09">
        <w:rPr>
          <w:rFonts w:ascii="Open Sans" w:eastAsia="Times New Roman" w:hAnsi="Open Sans" w:cs="Open Sans"/>
          <w:color w:val="373A3C"/>
          <w:sz w:val="21"/>
          <w:szCs w:val="21"/>
          <w:lang w:eastAsia="en-CA"/>
        </w:rPr>
        <w:t>Aquinas, Thomas, </w:t>
      </w:r>
      <w:r w:rsidRPr="00405D09">
        <w:rPr>
          <w:rFonts w:ascii="Open Sans" w:eastAsia="Times New Roman" w:hAnsi="Open Sans" w:cs="Open Sans"/>
          <w:i/>
          <w:iCs/>
          <w:color w:val="373A3C"/>
          <w:sz w:val="21"/>
          <w:szCs w:val="21"/>
          <w:lang w:eastAsia="en-CA"/>
        </w:rPr>
        <w:t>Summa Contra Gentiles</w:t>
      </w:r>
      <w:r w:rsidRPr="00405D09">
        <w:rPr>
          <w:rFonts w:ascii="Open Sans" w:eastAsia="Times New Roman" w:hAnsi="Open Sans" w:cs="Open Sans"/>
          <w:color w:val="373A3C"/>
          <w:sz w:val="21"/>
          <w:szCs w:val="21"/>
          <w:lang w:eastAsia="en-CA"/>
        </w:rPr>
        <w:t>, trans James F. Anderson, Notre Dame and London: University of Notre Dame Press, 1975, books two and three, extracts.</w:t>
      </w:r>
    </w:p>
    <w:p w14:paraId="1CAA1D37" w14:textId="77777777" w:rsidR="00405D09" w:rsidRPr="00405D09" w:rsidRDefault="00405D09" w:rsidP="00405D09">
      <w:pPr>
        <w:shd w:val="clear" w:color="auto" w:fill="FFFFFF"/>
        <w:spacing w:after="0" w:line="240" w:lineRule="auto"/>
        <w:jc w:val="both"/>
        <w:rPr>
          <w:rFonts w:ascii="Open Sans" w:eastAsia="Times New Roman" w:hAnsi="Open Sans" w:cs="Open Sans"/>
          <w:color w:val="373A3C"/>
          <w:sz w:val="21"/>
          <w:szCs w:val="21"/>
          <w:lang w:eastAsia="en-CA"/>
        </w:rPr>
      </w:pPr>
      <w:r w:rsidRPr="00405D09">
        <w:rPr>
          <w:rFonts w:ascii="Open Sans" w:eastAsia="Times New Roman" w:hAnsi="Open Sans" w:cs="Open Sans"/>
          <w:color w:val="373A3C"/>
          <w:sz w:val="21"/>
          <w:szCs w:val="21"/>
          <w:lang w:eastAsia="en-CA"/>
        </w:rPr>
        <w:t>Book 3, chaps 84 – 100, 104.</w:t>
      </w:r>
    </w:p>
    <w:p w14:paraId="452F91C3" w14:textId="77777777" w:rsidR="00405D09" w:rsidRPr="00405D09" w:rsidRDefault="00494237" w:rsidP="00405D09">
      <w:pPr>
        <w:shd w:val="clear" w:color="auto" w:fill="FFFFFF"/>
        <w:spacing w:after="0" w:line="240" w:lineRule="auto"/>
        <w:jc w:val="both"/>
        <w:rPr>
          <w:rFonts w:ascii="Open Sans" w:eastAsia="Times New Roman" w:hAnsi="Open Sans" w:cs="Open Sans"/>
          <w:color w:val="373A3C"/>
          <w:sz w:val="21"/>
          <w:szCs w:val="21"/>
          <w:lang w:eastAsia="en-CA"/>
        </w:rPr>
      </w:pPr>
      <w:hyperlink r:id="rId16" w:history="1">
        <w:r w:rsidR="00405D09" w:rsidRPr="00405D09">
          <w:rPr>
            <w:rFonts w:ascii="Open Sans" w:eastAsia="Times New Roman" w:hAnsi="Open Sans" w:cs="Open Sans"/>
            <w:color w:val="800080"/>
            <w:sz w:val="21"/>
            <w:szCs w:val="21"/>
            <w:u w:val="single"/>
            <w:lang w:eastAsia="en-CA"/>
          </w:rPr>
          <w:t>http://dhspriory.org/thomas/ContraGentiles3b.htm</w:t>
        </w:r>
      </w:hyperlink>
    </w:p>
    <w:p w14:paraId="002ADD10" w14:textId="725B7360" w:rsidR="00405D09" w:rsidRDefault="00405D09" w:rsidP="00EA3BB7">
      <w:pPr>
        <w:rPr>
          <w:rStyle w:val="gb-title-box-title"/>
          <w:rFonts w:cstheme="minorHAnsi"/>
          <w:bCs/>
          <w:color w:val="000000"/>
          <w:shd w:val="clear" w:color="auto" w:fill="FFFFFF"/>
        </w:rPr>
      </w:pPr>
    </w:p>
    <w:p w14:paraId="120D7B70" w14:textId="77777777" w:rsidR="00405D09" w:rsidRPr="00405D09" w:rsidRDefault="00405D09" w:rsidP="00405D09">
      <w:pPr>
        <w:shd w:val="clear" w:color="auto" w:fill="FFFFFF"/>
        <w:spacing w:after="0" w:line="240" w:lineRule="auto"/>
        <w:jc w:val="both"/>
        <w:rPr>
          <w:rFonts w:ascii="Open Sans" w:eastAsia="Times New Roman" w:hAnsi="Open Sans" w:cs="Open Sans"/>
          <w:color w:val="373A3C"/>
          <w:sz w:val="21"/>
          <w:szCs w:val="21"/>
          <w:lang w:eastAsia="en-CA"/>
        </w:rPr>
      </w:pPr>
      <w:proofErr w:type="spellStart"/>
      <w:r w:rsidRPr="00405D09">
        <w:rPr>
          <w:rFonts w:ascii="Open Sans" w:eastAsia="Times New Roman" w:hAnsi="Open Sans" w:cs="Open Sans"/>
          <w:color w:val="373A3C"/>
          <w:sz w:val="21"/>
          <w:szCs w:val="21"/>
          <w:lang w:eastAsia="en-CA"/>
        </w:rPr>
        <w:t>Bonatus</w:t>
      </w:r>
      <w:proofErr w:type="spellEnd"/>
      <w:r w:rsidRPr="00405D09">
        <w:rPr>
          <w:rFonts w:ascii="Open Sans" w:eastAsia="Times New Roman" w:hAnsi="Open Sans" w:cs="Open Sans"/>
          <w:color w:val="373A3C"/>
          <w:sz w:val="21"/>
          <w:szCs w:val="21"/>
          <w:lang w:eastAsia="en-CA"/>
        </w:rPr>
        <w:t>, Guido, 'Considerations' trans. William Lilly, London 1676.</w:t>
      </w:r>
    </w:p>
    <w:p w14:paraId="2A453235" w14:textId="77777777" w:rsidR="00405D09" w:rsidRPr="00405D09" w:rsidRDefault="00494237" w:rsidP="00405D09">
      <w:pPr>
        <w:shd w:val="clear" w:color="auto" w:fill="FFFFFF"/>
        <w:spacing w:after="0" w:line="240" w:lineRule="auto"/>
        <w:rPr>
          <w:rFonts w:ascii="Open Sans" w:eastAsia="Times New Roman" w:hAnsi="Open Sans" w:cs="Open Sans"/>
          <w:color w:val="373A3C"/>
          <w:sz w:val="21"/>
          <w:szCs w:val="21"/>
          <w:lang w:eastAsia="en-CA"/>
        </w:rPr>
      </w:pPr>
      <w:hyperlink r:id="rId17" w:history="1">
        <w:r w:rsidR="00405D09" w:rsidRPr="00405D09">
          <w:rPr>
            <w:rFonts w:ascii="Open Sans" w:eastAsia="Times New Roman" w:hAnsi="Open Sans" w:cs="Open Sans"/>
            <w:color w:val="800080"/>
            <w:sz w:val="21"/>
            <w:szCs w:val="21"/>
            <w:u w:val="single"/>
            <w:lang w:val="en-US" w:eastAsia="en-CA"/>
          </w:rPr>
          <w:t>http://www.hermetics.org/pdf/astrology/Guido_Bonatus_-_Anima_Astrologiae.pdf</w:t>
        </w:r>
      </w:hyperlink>
    </w:p>
    <w:p w14:paraId="3BA3EFC6" w14:textId="77777777" w:rsidR="00405D09" w:rsidRPr="00405D09" w:rsidRDefault="00405D09" w:rsidP="00405D09">
      <w:pPr>
        <w:shd w:val="clear" w:color="auto" w:fill="FFFFFF"/>
        <w:spacing w:after="0" w:line="240" w:lineRule="auto"/>
        <w:rPr>
          <w:rFonts w:ascii="Open Sans" w:eastAsia="Times New Roman" w:hAnsi="Open Sans" w:cs="Open Sans"/>
          <w:color w:val="373A3C"/>
          <w:sz w:val="21"/>
          <w:szCs w:val="21"/>
          <w:lang w:eastAsia="en-CA"/>
        </w:rPr>
      </w:pPr>
      <w:r w:rsidRPr="00405D09">
        <w:rPr>
          <w:rFonts w:ascii="Open Sans" w:eastAsia="Times New Roman" w:hAnsi="Open Sans" w:cs="Open Sans"/>
          <w:color w:val="373A3C"/>
          <w:sz w:val="21"/>
          <w:szCs w:val="21"/>
          <w:lang w:val="en-GB" w:eastAsia="en-CA"/>
        </w:rPr>
        <w:t>Paras 1,2,3, 7, 10, 11, 12,</w:t>
      </w:r>
    </w:p>
    <w:p w14:paraId="39662D3A" w14:textId="77777777" w:rsidR="00405D09" w:rsidRDefault="00405D09" w:rsidP="00EA3BB7">
      <w:pPr>
        <w:rPr>
          <w:rStyle w:val="gb-title-box-title"/>
          <w:rFonts w:cstheme="minorHAnsi"/>
          <w:bCs/>
          <w:color w:val="000000"/>
          <w:shd w:val="clear" w:color="auto" w:fill="FFFFFF"/>
        </w:rPr>
      </w:pPr>
    </w:p>
    <w:p w14:paraId="5714C2D0" w14:textId="77777777" w:rsidR="00405D09" w:rsidRDefault="00405D09" w:rsidP="00EA3BB7">
      <w:pPr>
        <w:rPr>
          <w:rStyle w:val="gb-title-box-title"/>
          <w:rFonts w:cstheme="minorHAnsi"/>
          <w:bCs/>
          <w:color w:val="000000"/>
          <w:shd w:val="clear" w:color="auto" w:fill="FFFFFF"/>
        </w:rPr>
      </w:pPr>
    </w:p>
    <w:p w14:paraId="725DACDE" w14:textId="076F6224" w:rsidR="00721221" w:rsidRDefault="00721221" w:rsidP="00EA3BB7">
      <w:r w:rsidRPr="00721221">
        <w:rPr>
          <w:rStyle w:val="gb-title-box-title"/>
          <w:rFonts w:cstheme="minorHAnsi"/>
          <w:bCs/>
          <w:color w:val="000000"/>
          <w:shd w:val="clear" w:color="auto" w:fill="FFFFFF"/>
        </w:rPr>
        <w:t xml:space="preserve">Campion, Nicholas, </w:t>
      </w:r>
      <w:r w:rsidRPr="00721221">
        <w:rPr>
          <w:rStyle w:val="gb-title-box-title"/>
          <w:rFonts w:cstheme="minorHAnsi"/>
          <w:bCs/>
          <w:i/>
          <w:color w:val="000000"/>
          <w:shd w:val="clear" w:color="auto" w:fill="FFFFFF"/>
        </w:rPr>
        <w:t>A History of Western Astrology Volume II, The Medieval and Modern Worlds</w:t>
      </w:r>
      <w:r>
        <w:rPr>
          <w:rStyle w:val="gb-title-box-dash"/>
          <w:rFonts w:cstheme="minorHAnsi"/>
          <w:color w:val="999999"/>
          <w:shd w:val="clear" w:color="auto" w:fill="FFFFFF"/>
        </w:rPr>
        <w:t>, (</w:t>
      </w:r>
      <w:r>
        <w:t>London: Continuum, 2009)</w:t>
      </w:r>
    </w:p>
    <w:p w14:paraId="17B33629" w14:textId="51317C5D" w:rsidR="00861BB0" w:rsidRDefault="00861BB0" w:rsidP="00EA3BB7"/>
    <w:p w14:paraId="5AEB01D4" w14:textId="502231B4" w:rsidR="00E13870" w:rsidRPr="001843BD" w:rsidRDefault="00861BB0" w:rsidP="00E13870">
      <w:r w:rsidRPr="001843BD">
        <w:rPr>
          <w:highlight w:val="yellow"/>
        </w:rPr>
        <w:t xml:space="preserve">Canova, </w:t>
      </w:r>
      <w:proofErr w:type="spellStart"/>
      <w:r w:rsidRPr="001843BD">
        <w:rPr>
          <w:highlight w:val="yellow"/>
        </w:rPr>
        <w:t>Giordana</w:t>
      </w:r>
      <w:proofErr w:type="spellEnd"/>
      <w:r w:rsidRPr="001843BD">
        <w:rPr>
          <w:highlight w:val="yellow"/>
        </w:rPr>
        <w:t xml:space="preserve"> </w:t>
      </w:r>
      <w:proofErr w:type="spellStart"/>
      <w:r w:rsidRPr="001843BD">
        <w:rPr>
          <w:highlight w:val="yellow"/>
        </w:rPr>
        <w:t>Mariani</w:t>
      </w:r>
      <w:proofErr w:type="spellEnd"/>
      <w:r w:rsidRPr="001843BD">
        <w:rPr>
          <w:highlight w:val="yellow"/>
        </w:rPr>
        <w:t xml:space="preserve"> Canova, </w:t>
      </w:r>
      <w:r w:rsidR="00E13870">
        <w:rPr>
          <w:highlight w:val="yellow"/>
        </w:rPr>
        <w:t>‘</w:t>
      </w:r>
      <w:r w:rsidRPr="001843BD">
        <w:rPr>
          <w:highlight w:val="yellow"/>
        </w:rPr>
        <w:t>Padua and the Stars: Medieval Painting and Illuminated Manuscripts</w:t>
      </w:r>
      <w:r w:rsidR="00E13870">
        <w:rPr>
          <w:highlight w:val="yellow"/>
        </w:rPr>
        <w:t>’</w:t>
      </w:r>
      <w:r w:rsidR="001843BD" w:rsidRPr="001843BD">
        <w:rPr>
          <w:highlight w:val="yellow"/>
        </w:rPr>
        <w:t xml:space="preserve">, </w:t>
      </w:r>
      <w:r w:rsidR="001843BD" w:rsidRPr="00E13870">
        <w:rPr>
          <w:i/>
          <w:color w:val="000000"/>
          <w:highlight w:val="yellow"/>
          <w:shd w:val="clear" w:color="auto" w:fill="FFFFFF"/>
        </w:rPr>
        <w:t>The Inspiration of Astronomical Phenomena VI</w:t>
      </w:r>
      <w:r w:rsidR="00B43C7E">
        <w:rPr>
          <w:color w:val="000000"/>
          <w:highlight w:val="yellow"/>
          <w:shd w:val="clear" w:color="auto" w:fill="FFFFFF"/>
        </w:rPr>
        <w:t>,</w:t>
      </w:r>
      <w:r w:rsidR="00E13870">
        <w:rPr>
          <w:color w:val="000000"/>
          <w:highlight w:val="yellow"/>
          <w:shd w:val="clear" w:color="auto" w:fill="FFFFFF"/>
        </w:rPr>
        <w:t xml:space="preserve"> </w:t>
      </w:r>
      <w:r w:rsidR="00E13870" w:rsidRPr="001843BD">
        <w:rPr>
          <w:color w:val="000000"/>
          <w:highlight w:val="yellow"/>
          <w:shd w:val="clear" w:color="auto" w:fill="FFFFFF"/>
        </w:rPr>
        <w:t>ASP Conference Series, Vol. 441. San Francisco: Astronomical Society of the Pacific, 2011</w:t>
      </w:r>
      <w:r w:rsidR="00B43C7E">
        <w:rPr>
          <w:color w:val="000000"/>
          <w:highlight w:val="yellow"/>
          <w:shd w:val="clear" w:color="auto" w:fill="FFFFFF"/>
        </w:rPr>
        <w:t>)</w:t>
      </w:r>
      <w:r w:rsidR="00E13870" w:rsidRPr="001843BD">
        <w:rPr>
          <w:color w:val="000000"/>
          <w:highlight w:val="yellow"/>
          <w:shd w:val="clear" w:color="auto" w:fill="FFFFFF"/>
        </w:rPr>
        <w:t xml:space="preserve"> p.111</w:t>
      </w:r>
    </w:p>
    <w:p w14:paraId="727CE1D6" w14:textId="62C5D78C" w:rsidR="00861BB0" w:rsidRPr="001843BD" w:rsidRDefault="001843BD" w:rsidP="00EA3BB7">
      <w:r w:rsidRPr="001843BD">
        <w:rPr>
          <w:color w:val="000000"/>
          <w:highlight w:val="yellow"/>
          <w:shd w:val="clear" w:color="auto" w:fill="FFFFFF"/>
        </w:rPr>
        <w:t xml:space="preserve"> Edited by Enrico Maria </w:t>
      </w:r>
      <w:proofErr w:type="spellStart"/>
      <w:r w:rsidRPr="001843BD">
        <w:rPr>
          <w:color w:val="000000"/>
          <w:highlight w:val="yellow"/>
          <w:shd w:val="clear" w:color="auto" w:fill="FFFFFF"/>
        </w:rPr>
        <w:t>Corsini</w:t>
      </w:r>
      <w:proofErr w:type="spellEnd"/>
      <w:r w:rsidRPr="001843BD">
        <w:rPr>
          <w:color w:val="000000"/>
          <w:highlight w:val="yellow"/>
          <w:shd w:val="clear" w:color="auto" w:fill="FFFFFF"/>
        </w:rPr>
        <w:t xml:space="preserve">. </w:t>
      </w:r>
    </w:p>
    <w:p w14:paraId="106B2F4B" w14:textId="122F388C" w:rsidR="00721221" w:rsidRDefault="001843BD" w:rsidP="00EA3BB7">
      <w:r>
        <w:t>Bonatti</w:t>
      </w:r>
    </w:p>
    <w:p w14:paraId="38991ADE" w14:textId="64A87F7A" w:rsidR="001843BD" w:rsidRDefault="001843BD" w:rsidP="00EA3BB7"/>
    <w:p w14:paraId="2F2F5A71" w14:textId="40D4FD0E" w:rsidR="001843BD" w:rsidRDefault="001843BD" w:rsidP="00EA3BB7">
      <w:r>
        <w:t xml:space="preserve">Dunlop, Anne, </w:t>
      </w:r>
      <w:r w:rsidRPr="00405D09">
        <w:rPr>
          <w:i/>
        </w:rPr>
        <w:t>Painted Palaces: The Rise of Secular Art in Early Renaissance Italy</w:t>
      </w:r>
      <w:r>
        <w:t>, (</w:t>
      </w:r>
      <w:r w:rsidR="00405D09">
        <w:t>Pennsylvania</w:t>
      </w:r>
      <w:r>
        <w:t>: Penn</w:t>
      </w:r>
      <w:r w:rsidR="00405D09">
        <w:t>sylvania State University Press, 2009)</w:t>
      </w:r>
    </w:p>
    <w:p w14:paraId="16642CBF" w14:textId="25C19C2D" w:rsidR="00721221" w:rsidRDefault="00721221" w:rsidP="00EA3BB7">
      <w:r>
        <w:t>Edson, Evelyn, World Maps and Easter Tables: Medieval Maps in Context</w:t>
      </w:r>
      <w:r w:rsidR="00861BB0">
        <w:t>,</w:t>
      </w:r>
      <w:r>
        <w:t xml:space="preserve"> </w:t>
      </w:r>
      <w:r w:rsidRPr="00861BB0">
        <w:rPr>
          <w:i/>
        </w:rPr>
        <w:t>Imago Mundi</w:t>
      </w:r>
      <w:r>
        <w:t>, Vol. 48 (1996), 25-42</w:t>
      </w:r>
    </w:p>
    <w:p w14:paraId="003367B5" w14:textId="5A6DBE33" w:rsidR="00721221" w:rsidRDefault="00721221" w:rsidP="00EA3BB7">
      <w:r>
        <w:t xml:space="preserve">Evans, Richard, </w:t>
      </w:r>
      <w:r w:rsidRPr="00721221">
        <w:rPr>
          <w:i/>
        </w:rPr>
        <w:t>In Defence of History</w:t>
      </w:r>
      <w:r>
        <w:t xml:space="preserve">, (London: </w:t>
      </w:r>
      <w:proofErr w:type="spellStart"/>
      <w:r>
        <w:t>Granta</w:t>
      </w:r>
      <w:proofErr w:type="spellEnd"/>
      <w:r>
        <w:t xml:space="preserve"> Books 1997)</w:t>
      </w:r>
    </w:p>
    <w:p w14:paraId="3F2697A0" w14:textId="423823A5" w:rsidR="00861BB0" w:rsidRDefault="00861BB0" w:rsidP="00EA3BB7">
      <w:proofErr w:type="spellStart"/>
      <w:r>
        <w:t>Gunzburg</w:t>
      </w:r>
      <w:proofErr w:type="spellEnd"/>
      <w:r>
        <w:t xml:space="preserve">, </w:t>
      </w:r>
      <w:proofErr w:type="spellStart"/>
      <w:r>
        <w:t>Darrelyn</w:t>
      </w:r>
      <w:proofErr w:type="spellEnd"/>
      <w:r>
        <w:t xml:space="preserve">, ‘Giotto’s Sky: The Fresco Paintings of the First Floor Salone of the Palazzo </w:t>
      </w:r>
      <w:proofErr w:type="spellStart"/>
      <w:r>
        <w:t>della</w:t>
      </w:r>
      <w:proofErr w:type="spellEnd"/>
      <w:r>
        <w:t xml:space="preserve"> </w:t>
      </w:r>
      <w:proofErr w:type="spellStart"/>
      <w:r>
        <w:t>Ragione</w:t>
      </w:r>
      <w:proofErr w:type="spellEnd"/>
      <w:r>
        <w:t xml:space="preserve">, Padua, Italy’, </w:t>
      </w:r>
      <w:r w:rsidRPr="00861BB0">
        <w:rPr>
          <w:i/>
        </w:rPr>
        <w:t>Journal for the Study of Religion, Nature and Culture</w:t>
      </w:r>
      <w:r>
        <w:t xml:space="preserve">, </w:t>
      </w:r>
      <w:hyperlink r:id="rId18" w:history="1">
        <w:r w:rsidRPr="00861BB0">
          <w:rPr>
            <w:rStyle w:val="Hyperlink"/>
            <w:rFonts w:ascii="Arial" w:hAnsi="Arial" w:cs="Arial"/>
            <w:iCs/>
            <w:color w:val="auto"/>
            <w:sz w:val="21"/>
            <w:szCs w:val="21"/>
            <w:u w:val="none"/>
            <w:shd w:val="clear" w:color="auto" w:fill="FFFFFF"/>
          </w:rPr>
          <w:t>Vol 7, No 4 (2013)</w:t>
        </w:r>
      </w:hyperlink>
      <w:r w:rsidRPr="00861BB0">
        <w:rPr>
          <w:rStyle w:val="Emphasis"/>
          <w:rFonts w:ascii="Arial" w:hAnsi="Arial" w:cs="Arial"/>
          <w:sz w:val="21"/>
          <w:szCs w:val="21"/>
          <w:shd w:val="clear" w:color="auto" w:fill="FFFFFF"/>
        </w:rPr>
        <w:t xml:space="preserve">  </w:t>
      </w:r>
    </w:p>
    <w:p w14:paraId="279E2E95" w14:textId="0E3AAF76" w:rsidR="00861BB0" w:rsidRDefault="00861BB0" w:rsidP="00EA3BB7">
      <w:proofErr w:type="spellStart"/>
      <w:r>
        <w:t>Gunzburg</w:t>
      </w:r>
      <w:proofErr w:type="spellEnd"/>
      <w:r>
        <w:t xml:space="preserve">, </w:t>
      </w:r>
      <w:proofErr w:type="spellStart"/>
      <w:r>
        <w:t>Darrelyn</w:t>
      </w:r>
      <w:proofErr w:type="spellEnd"/>
      <w:r>
        <w:t xml:space="preserve">, ‘The Perugia Fountain: an encyclopedia of sky, culture and society’. Accessed June 29, 2018 </w:t>
      </w:r>
      <w:hyperlink r:id="rId19" w:history="1">
        <w:r w:rsidR="001843BD" w:rsidRPr="005D7C72">
          <w:rPr>
            <w:rStyle w:val="Hyperlink"/>
          </w:rPr>
          <w:t>https://www.academia.edu/4437780/The_Perugia_Fountain_An_Encyclopaedia_of_Sky_Culture_and_Society</w:t>
        </w:r>
      </w:hyperlink>
    </w:p>
    <w:p w14:paraId="0ECA9870" w14:textId="77777777" w:rsidR="002B147B" w:rsidRDefault="002B147B" w:rsidP="00EA3BB7">
      <w:r>
        <w:t>Isidore of Seville</w:t>
      </w:r>
    </w:p>
    <w:p w14:paraId="6DEA7060" w14:textId="77777777" w:rsidR="002B147B" w:rsidRDefault="002B147B" w:rsidP="00EA3BB7"/>
    <w:p w14:paraId="3B661B1E" w14:textId="0D46BDC2" w:rsidR="001843BD" w:rsidRDefault="001843BD" w:rsidP="00EA3BB7">
      <w:proofErr w:type="spellStart"/>
      <w:proofErr w:type="gramStart"/>
      <w:r>
        <w:t>Laistner</w:t>
      </w:r>
      <w:proofErr w:type="spellEnd"/>
      <w:r>
        <w:t>,  M.</w:t>
      </w:r>
      <w:proofErr w:type="gramEnd"/>
      <w:r>
        <w:t xml:space="preserve"> L. W., ‘The Western Church and Astrology during the Early Middle Ages’, </w:t>
      </w:r>
      <w:r w:rsidRPr="001843BD">
        <w:rPr>
          <w:i/>
        </w:rPr>
        <w:t>The Harvard Theological Review</w:t>
      </w:r>
      <w:r>
        <w:t>, Vol. 34, No. 4 (Oct., 1941) 251-275</w:t>
      </w:r>
    </w:p>
    <w:p w14:paraId="02C75405" w14:textId="507986AC" w:rsidR="001843BD" w:rsidRDefault="001843BD" w:rsidP="00EA3BB7">
      <w:r>
        <w:t xml:space="preserve">Lippincott, Kristen, ‘Giovanni di Paolo’s </w:t>
      </w:r>
      <w:r w:rsidRPr="001843BD">
        <w:rPr>
          <w:highlight w:val="yellow"/>
        </w:rPr>
        <w:t>‘Creation of the World’</w:t>
      </w:r>
      <w:r>
        <w:t xml:space="preserve"> and the Tradition of the ‘</w:t>
      </w:r>
      <w:proofErr w:type="spellStart"/>
      <w:r>
        <w:t>Thema</w:t>
      </w:r>
      <w:proofErr w:type="spellEnd"/>
      <w:r>
        <w:t xml:space="preserve"> Mundi’ in Late Medieval and Renaissance Art’, The Burlington Magazine, Vol. 132, No. 1048 (</w:t>
      </w:r>
      <w:proofErr w:type="gramStart"/>
      <w:r>
        <w:t>Jul.,</w:t>
      </w:r>
      <w:proofErr w:type="gramEnd"/>
      <w:r>
        <w:t xml:space="preserve"> 1990) 460-468</w:t>
      </w:r>
    </w:p>
    <w:p w14:paraId="6130542B" w14:textId="1619CDBD" w:rsidR="00405D09" w:rsidRDefault="00405D09" w:rsidP="00EA3BB7"/>
    <w:p w14:paraId="043FF778" w14:textId="14B4A4C8" w:rsidR="00405D09" w:rsidRPr="00405D09" w:rsidRDefault="00405D09" w:rsidP="00405D09">
      <w:pPr>
        <w:shd w:val="clear" w:color="auto" w:fill="FFFFFF"/>
        <w:spacing w:after="0" w:line="240" w:lineRule="auto"/>
        <w:rPr>
          <w:rFonts w:ascii="Open Sans" w:eastAsia="Times New Roman" w:hAnsi="Open Sans" w:cs="Open Sans"/>
          <w:color w:val="373A3C"/>
          <w:sz w:val="21"/>
          <w:szCs w:val="21"/>
          <w:lang w:eastAsia="en-CA"/>
        </w:rPr>
      </w:pPr>
      <w:r w:rsidRPr="00405D09">
        <w:rPr>
          <w:rFonts w:ascii="Open Sans" w:eastAsia="Times New Roman" w:hAnsi="Open Sans" w:cs="Open Sans"/>
          <w:color w:val="373A3C"/>
          <w:sz w:val="21"/>
          <w:szCs w:val="21"/>
          <w:lang w:val="en-GB" w:eastAsia="en-CA"/>
        </w:rPr>
        <w:t>Plato, </w:t>
      </w:r>
      <w:r w:rsidRPr="00405D09">
        <w:rPr>
          <w:rFonts w:ascii="Open Sans" w:eastAsia="Times New Roman" w:hAnsi="Open Sans" w:cs="Open Sans"/>
          <w:i/>
          <w:iCs/>
          <w:color w:val="373A3C"/>
          <w:sz w:val="21"/>
          <w:szCs w:val="21"/>
          <w:lang w:val="en-GB" w:eastAsia="en-CA"/>
        </w:rPr>
        <w:t>Timaeus</w:t>
      </w:r>
      <w:r w:rsidRPr="00405D09">
        <w:rPr>
          <w:rFonts w:ascii="Open Sans" w:eastAsia="Times New Roman" w:hAnsi="Open Sans" w:cs="Open Sans"/>
          <w:color w:val="373A3C"/>
          <w:sz w:val="21"/>
          <w:szCs w:val="21"/>
          <w:lang w:val="en-GB" w:eastAsia="en-CA"/>
        </w:rPr>
        <w:t xml:space="preserve">, trans. </w:t>
      </w:r>
      <w:proofErr w:type="spellStart"/>
      <w:r w:rsidRPr="00405D09">
        <w:rPr>
          <w:rFonts w:ascii="Open Sans" w:eastAsia="Times New Roman" w:hAnsi="Open Sans" w:cs="Open Sans"/>
          <w:color w:val="373A3C"/>
          <w:sz w:val="21"/>
          <w:szCs w:val="21"/>
          <w:lang w:val="en-GB" w:eastAsia="en-CA"/>
        </w:rPr>
        <w:t>R.</w:t>
      </w:r>
      <w:proofErr w:type="gramStart"/>
      <w:r w:rsidRPr="00405D09">
        <w:rPr>
          <w:rFonts w:ascii="Open Sans" w:eastAsia="Times New Roman" w:hAnsi="Open Sans" w:cs="Open Sans"/>
          <w:color w:val="373A3C"/>
          <w:sz w:val="21"/>
          <w:szCs w:val="21"/>
          <w:lang w:val="en-GB" w:eastAsia="en-CA"/>
        </w:rPr>
        <w:t>G.Bury</w:t>
      </w:r>
      <w:proofErr w:type="spellEnd"/>
      <w:proofErr w:type="gramEnd"/>
      <w:r w:rsidRPr="00405D09">
        <w:rPr>
          <w:rFonts w:ascii="Open Sans" w:eastAsia="Times New Roman" w:hAnsi="Open Sans" w:cs="Open Sans"/>
          <w:color w:val="373A3C"/>
          <w:sz w:val="21"/>
          <w:szCs w:val="21"/>
          <w:lang w:val="en-GB" w:eastAsia="en-CA"/>
        </w:rPr>
        <w:t>, Cambridge Mass., London: Harvard University Press, 1931.</w:t>
      </w:r>
    </w:p>
    <w:p w14:paraId="4748C0E4" w14:textId="77777777" w:rsidR="002152D1" w:rsidRDefault="00494237" w:rsidP="00405D09">
      <w:pPr>
        <w:shd w:val="clear" w:color="auto" w:fill="FFFFFF"/>
        <w:spacing w:after="0" w:line="240" w:lineRule="auto"/>
      </w:pPr>
      <w:hyperlink r:id="rId20" w:history="1">
        <w:r w:rsidR="002152D1">
          <w:rPr>
            <w:rStyle w:val="Hyperlink"/>
            <w:rFonts w:ascii="Open Sans" w:hAnsi="Open Sans" w:cs="Open Sans"/>
            <w:color w:val="20565D"/>
            <w:sz w:val="21"/>
            <w:szCs w:val="21"/>
            <w:shd w:val="clear" w:color="auto" w:fill="FFFFFF"/>
          </w:rPr>
          <w:t>http://classics.mit.edu/Plato/timaeus.html</w:t>
        </w:r>
      </w:hyperlink>
    </w:p>
    <w:p w14:paraId="663588D2" w14:textId="77777777" w:rsidR="002152D1" w:rsidRDefault="002152D1" w:rsidP="00405D09">
      <w:pPr>
        <w:shd w:val="clear" w:color="auto" w:fill="FFFFFF"/>
        <w:spacing w:after="0" w:line="240" w:lineRule="auto"/>
        <w:rPr>
          <w:rFonts w:ascii="Open Sans" w:eastAsia="Times New Roman" w:hAnsi="Open Sans" w:cs="Open Sans"/>
          <w:color w:val="373A3C"/>
          <w:sz w:val="21"/>
          <w:szCs w:val="21"/>
          <w:lang w:eastAsia="en-CA"/>
        </w:rPr>
      </w:pPr>
    </w:p>
    <w:p w14:paraId="520D0B21" w14:textId="4D1CD573" w:rsidR="00405D09" w:rsidRPr="00405D09" w:rsidRDefault="00405D09" w:rsidP="00405D09">
      <w:pPr>
        <w:shd w:val="clear" w:color="auto" w:fill="FFFFFF"/>
        <w:spacing w:after="0" w:line="240" w:lineRule="auto"/>
        <w:rPr>
          <w:rFonts w:ascii="Open Sans" w:eastAsia="Times New Roman" w:hAnsi="Open Sans" w:cs="Open Sans"/>
          <w:color w:val="373A3C"/>
          <w:sz w:val="21"/>
          <w:szCs w:val="21"/>
          <w:lang w:eastAsia="en-CA"/>
        </w:rPr>
      </w:pPr>
      <w:r w:rsidRPr="00405D09">
        <w:rPr>
          <w:rFonts w:ascii="Open Sans" w:eastAsia="Times New Roman" w:hAnsi="Open Sans" w:cs="Open Sans"/>
          <w:color w:val="373A3C"/>
          <w:sz w:val="21"/>
          <w:szCs w:val="21"/>
          <w:lang w:eastAsia="en-CA"/>
        </w:rPr>
        <w:t>Ptolemy, Claudius, </w:t>
      </w:r>
      <w:proofErr w:type="spellStart"/>
      <w:r w:rsidRPr="00405D09">
        <w:rPr>
          <w:rFonts w:ascii="Open Sans" w:eastAsia="Times New Roman" w:hAnsi="Open Sans" w:cs="Open Sans"/>
          <w:i/>
          <w:iCs/>
          <w:color w:val="373A3C"/>
          <w:sz w:val="21"/>
          <w:szCs w:val="21"/>
          <w:lang w:eastAsia="en-CA"/>
        </w:rPr>
        <w:t>Tetrabiblos</w:t>
      </w:r>
      <w:proofErr w:type="spellEnd"/>
      <w:r w:rsidRPr="00405D09">
        <w:rPr>
          <w:rFonts w:ascii="Open Sans" w:eastAsia="Times New Roman" w:hAnsi="Open Sans" w:cs="Open Sans"/>
          <w:color w:val="373A3C"/>
          <w:sz w:val="21"/>
          <w:szCs w:val="21"/>
          <w:lang w:eastAsia="en-CA"/>
        </w:rPr>
        <w:t xml:space="preserve">, trans. </w:t>
      </w:r>
      <w:proofErr w:type="spellStart"/>
      <w:r w:rsidRPr="00405D09">
        <w:rPr>
          <w:rFonts w:ascii="Open Sans" w:eastAsia="Times New Roman" w:hAnsi="Open Sans" w:cs="Open Sans"/>
          <w:color w:val="373A3C"/>
          <w:sz w:val="21"/>
          <w:szCs w:val="21"/>
          <w:lang w:eastAsia="en-CA"/>
        </w:rPr>
        <w:t>F.</w:t>
      </w:r>
      <w:proofErr w:type="gramStart"/>
      <w:r w:rsidRPr="00405D09">
        <w:rPr>
          <w:rFonts w:ascii="Open Sans" w:eastAsia="Times New Roman" w:hAnsi="Open Sans" w:cs="Open Sans"/>
          <w:color w:val="373A3C"/>
          <w:sz w:val="21"/>
          <w:szCs w:val="21"/>
          <w:lang w:eastAsia="en-CA"/>
        </w:rPr>
        <w:t>E.Robbins</w:t>
      </w:r>
      <w:proofErr w:type="spellEnd"/>
      <w:proofErr w:type="gramEnd"/>
      <w:r w:rsidRPr="00405D09">
        <w:rPr>
          <w:rFonts w:ascii="Open Sans" w:eastAsia="Times New Roman" w:hAnsi="Open Sans" w:cs="Open Sans"/>
          <w:color w:val="373A3C"/>
          <w:sz w:val="21"/>
          <w:szCs w:val="21"/>
          <w:lang w:eastAsia="en-CA"/>
        </w:rPr>
        <w:t>, Cambridge Mass., London: Harvard University Press, 1930, esp. Book 1.</w:t>
      </w:r>
    </w:p>
    <w:p w14:paraId="5970C32F" w14:textId="77777777" w:rsidR="00405D09" w:rsidRPr="00405D09" w:rsidRDefault="00405D09" w:rsidP="00405D09">
      <w:pPr>
        <w:shd w:val="clear" w:color="auto" w:fill="FFFFFF"/>
        <w:spacing w:after="0" w:line="240" w:lineRule="auto"/>
        <w:rPr>
          <w:rFonts w:ascii="Open Sans" w:eastAsia="Times New Roman" w:hAnsi="Open Sans" w:cs="Open Sans"/>
          <w:color w:val="373A3C"/>
          <w:sz w:val="21"/>
          <w:szCs w:val="21"/>
          <w:lang w:eastAsia="en-CA"/>
        </w:rPr>
      </w:pPr>
      <w:r w:rsidRPr="00405D09">
        <w:rPr>
          <w:rFonts w:ascii="Open Sans" w:eastAsia="Times New Roman" w:hAnsi="Open Sans" w:cs="Open Sans"/>
          <w:color w:val="373A3C"/>
          <w:sz w:val="21"/>
          <w:szCs w:val="21"/>
          <w:lang w:val="de-DE" w:eastAsia="en-CA"/>
        </w:rPr>
        <w:t>Book 1 Chap 1-18; Book 2, chaps 1-11; </w:t>
      </w:r>
      <w:r w:rsidRPr="00405D09">
        <w:rPr>
          <w:rFonts w:ascii="Open Sans" w:eastAsia="Times New Roman" w:hAnsi="Open Sans" w:cs="Open Sans"/>
          <w:color w:val="373A3C"/>
          <w:sz w:val="21"/>
          <w:szCs w:val="21"/>
          <w:lang w:val="en-GB" w:eastAsia="en-CA"/>
        </w:rPr>
        <w:t>Book 3, chaps 1 to 13.</w:t>
      </w:r>
    </w:p>
    <w:p w14:paraId="55FCC5E1" w14:textId="77777777" w:rsidR="00405D09" w:rsidRPr="00405D09" w:rsidRDefault="00494237" w:rsidP="00405D09">
      <w:pPr>
        <w:shd w:val="clear" w:color="auto" w:fill="FFFFFF"/>
        <w:spacing w:after="0" w:line="240" w:lineRule="auto"/>
        <w:rPr>
          <w:rFonts w:ascii="Open Sans" w:eastAsia="Times New Roman" w:hAnsi="Open Sans" w:cs="Open Sans"/>
          <w:color w:val="373A3C"/>
          <w:sz w:val="21"/>
          <w:szCs w:val="21"/>
          <w:lang w:eastAsia="en-CA"/>
        </w:rPr>
      </w:pPr>
      <w:hyperlink r:id="rId21" w:history="1">
        <w:r w:rsidR="00405D09" w:rsidRPr="00405D09">
          <w:rPr>
            <w:rFonts w:ascii="Open Sans" w:eastAsia="Times New Roman" w:hAnsi="Open Sans" w:cs="Open Sans"/>
            <w:color w:val="348B96"/>
            <w:sz w:val="21"/>
            <w:szCs w:val="21"/>
            <w:u w:val="single"/>
            <w:lang w:val="en-GB" w:eastAsia="en-CA"/>
          </w:rPr>
          <w:t>http://www.kronosofia.dk/frames/side/biblioteket/tetrabiblos/tetrabiblos.html</w:t>
        </w:r>
      </w:hyperlink>
    </w:p>
    <w:p w14:paraId="213BE8D6" w14:textId="12602127" w:rsidR="001843BD" w:rsidRDefault="001843BD" w:rsidP="00EA3BB7"/>
    <w:p w14:paraId="3C15B80A" w14:textId="30A225AE" w:rsidR="00721221" w:rsidRDefault="001843BD" w:rsidP="00EA3BB7">
      <w:r>
        <w:t xml:space="preserve">McCluskey, Stephen C., ‘Gregory of Tours, Monastic Timekeeping, and Early Christian Attitudes to Astronomy’, </w:t>
      </w:r>
      <w:r w:rsidRPr="001843BD">
        <w:rPr>
          <w:i/>
        </w:rPr>
        <w:t>Isis</w:t>
      </w:r>
      <w:r>
        <w:t>, Vol. 31, No. 1 (</w:t>
      </w:r>
      <w:proofErr w:type="gramStart"/>
      <w:r>
        <w:t>Mar.,</w:t>
      </w:r>
      <w:proofErr w:type="gramEnd"/>
      <w:r>
        <w:t xml:space="preserve"> 1990), 8-22</w:t>
      </w:r>
    </w:p>
    <w:p w14:paraId="0D234FA2" w14:textId="025199CE" w:rsidR="00721221" w:rsidRDefault="00721221" w:rsidP="00EA3BB7">
      <w:proofErr w:type="spellStart"/>
      <w:r>
        <w:t>Poeschke</w:t>
      </w:r>
      <w:proofErr w:type="spellEnd"/>
      <w:r>
        <w:t xml:space="preserve">, Joachim, </w:t>
      </w:r>
      <w:r w:rsidRPr="00721221">
        <w:rPr>
          <w:i/>
        </w:rPr>
        <w:t>Italian Frescoes: The Age of Giotto 1280-1400</w:t>
      </w:r>
      <w:r>
        <w:t xml:space="preserve">, (New York, London: </w:t>
      </w:r>
      <w:proofErr w:type="spellStart"/>
      <w:r>
        <w:t>Abeville</w:t>
      </w:r>
      <w:proofErr w:type="spellEnd"/>
      <w:r>
        <w:t xml:space="preserve"> Press Publishers, 2005)</w:t>
      </w:r>
    </w:p>
    <w:p w14:paraId="4AFD88C5" w14:textId="7B74DD0E" w:rsidR="00721221" w:rsidRDefault="00721221" w:rsidP="00EA3BB7">
      <w:pPr>
        <w:rPr>
          <w:rFonts w:cstheme="minorHAnsi"/>
          <w:color w:val="999999"/>
          <w:shd w:val="clear" w:color="auto" w:fill="FFFFFF"/>
        </w:rPr>
      </w:pPr>
    </w:p>
    <w:p w14:paraId="4D516D14" w14:textId="7BBF397F" w:rsidR="00721221" w:rsidRPr="00721221" w:rsidRDefault="00721221" w:rsidP="00EA3BB7">
      <w:pPr>
        <w:rPr>
          <w:rFonts w:cstheme="minorHAnsi"/>
          <w:color w:val="999999"/>
          <w:shd w:val="clear" w:color="auto" w:fill="FFFFFF"/>
        </w:rPr>
      </w:pPr>
      <w:r>
        <w:rPr>
          <w:rFonts w:cstheme="minorHAnsi"/>
          <w:color w:val="999999"/>
          <w:shd w:val="clear" w:color="auto" w:fill="FFFFFF"/>
        </w:rPr>
        <w:t>Sears, Elizabeth, The Ages of Man: Medieval Interpretations of the Life Cycle, (New Jersey: Princeton University Press, 1986)</w:t>
      </w:r>
    </w:p>
    <w:p w14:paraId="0DE6A746" w14:textId="77777777" w:rsidR="00EA3BB7" w:rsidRPr="00EA3BB7" w:rsidRDefault="00EA3BB7" w:rsidP="00EA3BB7">
      <w:pPr>
        <w:rPr>
          <w:b/>
        </w:rPr>
      </w:pPr>
    </w:p>
    <w:sectPr w:rsidR="00EA3BB7" w:rsidRPr="00EA3BB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DEF6B" w14:textId="77777777" w:rsidR="00436D3B" w:rsidRDefault="00436D3B" w:rsidP="00081B29">
      <w:pPr>
        <w:spacing w:after="0" w:line="240" w:lineRule="auto"/>
      </w:pPr>
      <w:r>
        <w:separator/>
      </w:r>
    </w:p>
  </w:endnote>
  <w:endnote w:type="continuationSeparator" w:id="0">
    <w:p w14:paraId="5BB7CEA1" w14:textId="77777777" w:rsidR="00436D3B" w:rsidRDefault="00436D3B" w:rsidP="00081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A00000AF" w:usb1="5000604B" w:usb2="00000000" w:usb3="00000000" w:csb0="00000093"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A6614" w14:textId="77777777" w:rsidR="00436D3B" w:rsidRDefault="00436D3B" w:rsidP="00081B29">
      <w:pPr>
        <w:spacing w:after="0" w:line="240" w:lineRule="auto"/>
      </w:pPr>
      <w:r>
        <w:separator/>
      </w:r>
    </w:p>
  </w:footnote>
  <w:footnote w:type="continuationSeparator" w:id="0">
    <w:p w14:paraId="51438D65" w14:textId="77777777" w:rsidR="00436D3B" w:rsidRDefault="00436D3B" w:rsidP="00081B29">
      <w:pPr>
        <w:spacing w:after="0" w:line="240" w:lineRule="auto"/>
      </w:pPr>
      <w:r>
        <w:continuationSeparator/>
      </w:r>
    </w:p>
  </w:footnote>
  <w:footnote w:id="1">
    <w:p w14:paraId="400C22F8" w14:textId="77777777" w:rsidR="00494237" w:rsidRDefault="00494237" w:rsidP="00BA5C1E">
      <w:pPr>
        <w:pStyle w:val="FootnoteText"/>
      </w:pPr>
      <w:r>
        <w:rPr>
          <w:rStyle w:val="FootnoteReference"/>
        </w:rPr>
        <w:footnoteRef/>
      </w:r>
      <w:r>
        <w:t xml:space="preserve"> </w:t>
      </w:r>
      <w:proofErr w:type="spellStart"/>
      <w:r>
        <w:t>Gunzburg</w:t>
      </w:r>
      <w:proofErr w:type="spellEnd"/>
      <w:r>
        <w:t xml:space="preserve"> Giotto, p408.</w:t>
      </w:r>
    </w:p>
  </w:footnote>
  <w:footnote w:id="2">
    <w:p w14:paraId="052FB153" w14:textId="77777777" w:rsidR="00494237" w:rsidRDefault="00494237" w:rsidP="00804B38">
      <w:pPr>
        <w:pStyle w:val="FootnoteText"/>
      </w:pPr>
      <w:r>
        <w:rPr>
          <w:rStyle w:val="FootnoteReference"/>
        </w:rPr>
        <w:footnoteRef/>
      </w:r>
      <w:r>
        <w:t xml:space="preserve"> Canova, </w:t>
      </w:r>
      <w:proofErr w:type="spellStart"/>
      <w:r>
        <w:t>Giordana</w:t>
      </w:r>
      <w:proofErr w:type="spellEnd"/>
      <w:r>
        <w:t xml:space="preserve"> </w:t>
      </w:r>
      <w:proofErr w:type="spellStart"/>
      <w:r>
        <w:t>Mariani</w:t>
      </w:r>
      <w:proofErr w:type="spellEnd"/>
      <w:r>
        <w:t>, ‘Padua and the Stars: Medieval Painting and Illuminated Manuscripts’ p111.</w:t>
      </w:r>
    </w:p>
  </w:footnote>
  <w:footnote w:id="3">
    <w:p w14:paraId="55E88AAC" w14:textId="055E5830" w:rsidR="00426673" w:rsidRDefault="00426673">
      <w:pPr>
        <w:pStyle w:val="FootnoteText"/>
      </w:pPr>
      <w:r>
        <w:rPr>
          <w:rStyle w:val="FootnoteReference"/>
        </w:rPr>
        <w:footnoteRef/>
      </w:r>
      <w:r>
        <w:t xml:space="preserve"> Dunlop p85</w:t>
      </w:r>
    </w:p>
  </w:footnote>
  <w:footnote w:id="4">
    <w:p w14:paraId="1F6DC67B" w14:textId="00946459" w:rsidR="00494237" w:rsidRDefault="00494237">
      <w:pPr>
        <w:pStyle w:val="FootnoteText"/>
      </w:pPr>
      <w:r>
        <w:rPr>
          <w:rStyle w:val="FootnoteReference"/>
        </w:rPr>
        <w:footnoteRef/>
      </w:r>
      <w:r>
        <w:t xml:space="preserve"> Italian Frescoes, p404</w:t>
      </w:r>
    </w:p>
  </w:footnote>
  <w:footnote w:id="5">
    <w:p w14:paraId="535D31B5" w14:textId="45B45D6B" w:rsidR="00494237" w:rsidRDefault="00494237">
      <w:pPr>
        <w:pStyle w:val="FootnoteText"/>
      </w:pPr>
      <w:r>
        <w:rPr>
          <w:rStyle w:val="FootnoteReference"/>
        </w:rPr>
        <w:footnoteRef/>
      </w:r>
      <w:r>
        <w:t xml:space="preserve"> P405</w:t>
      </w:r>
    </w:p>
  </w:footnote>
  <w:footnote w:id="6">
    <w:p w14:paraId="37D590A2" w14:textId="77777777" w:rsidR="00494237" w:rsidRDefault="00494237" w:rsidP="006B253C">
      <w:pPr>
        <w:pStyle w:val="FootnoteText"/>
      </w:pPr>
      <w:r>
        <w:rPr>
          <w:rStyle w:val="FootnoteReference"/>
        </w:rPr>
        <w:footnoteRef/>
      </w:r>
      <w:r>
        <w:t xml:space="preserve"> Italian Frescoes p405</w:t>
      </w:r>
    </w:p>
  </w:footnote>
  <w:footnote w:id="7">
    <w:p w14:paraId="171A6DFF" w14:textId="77777777" w:rsidR="00494237" w:rsidRPr="006D7AE8" w:rsidRDefault="00494237" w:rsidP="006B253C">
      <w:pPr>
        <w:pStyle w:val="Heading1"/>
        <w:shd w:val="clear" w:color="auto" w:fill="FFFFFF"/>
        <w:spacing w:before="0"/>
        <w:rPr>
          <w:rFonts w:asciiTheme="minorHAnsi" w:hAnsiTheme="minorHAnsi" w:cstheme="minorHAnsi"/>
          <w:i/>
          <w:color w:val="auto"/>
          <w:sz w:val="22"/>
          <w:szCs w:val="22"/>
        </w:rPr>
      </w:pPr>
      <w:r>
        <w:rPr>
          <w:rStyle w:val="FootnoteReference"/>
        </w:rPr>
        <w:footnoteRef/>
      </w:r>
      <w:r>
        <w:t xml:space="preserve"> </w:t>
      </w:r>
      <w:r w:rsidRPr="006D7AE8">
        <w:rPr>
          <w:rFonts w:asciiTheme="minorHAnsi" w:hAnsiTheme="minorHAnsi" w:cstheme="minorHAnsi"/>
          <w:i/>
          <w:color w:val="auto"/>
          <w:sz w:val="22"/>
          <w:szCs w:val="22"/>
        </w:rPr>
        <w:t>P210 Siena, Florence, and Padua: Interpretative essays</w:t>
      </w:r>
    </w:p>
    <w:p w14:paraId="6BFA8CA0" w14:textId="77777777" w:rsidR="00494237" w:rsidRPr="006D7AE8" w:rsidRDefault="00494237" w:rsidP="006B253C">
      <w:pPr>
        <w:rPr>
          <w:rFonts w:cstheme="minorHAnsi"/>
          <w:i/>
        </w:rPr>
      </w:pPr>
      <w:r w:rsidRPr="006D7AE8">
        <w:rPr>
          <w:rStyle w:val="addmd"/>
          <w:rFonts w:cstheme="minorHAnsi"/>
          <w:i/>
          <w:shd w:val="clear" w:color="auto" w:fill="FFFFFF"/>
        </w:rPr>
        <w:t>edited by Diana Norman</w:t>
      </w:r>
      <w:r w:rsidRPr="006D7AE8">
        <w:rPr>
          <w:rFonts w:cstheme="minorHAnsi"/>
          <w:i/>
        </w:rPr>
        <w:t xml:space="preserve"> Yale University Press, 1995</w:t>
      </w:r>
    </w:p>
    <w:p w14:paraId="05F1D0C9" w14:textId="77777777" w:rsidR="00494237" w:rsidRPr="006D7AE8" w:rsidRDefault="00494237" w:rsidP="006B253C">
      <w:pPr>
        <w:rPr>
          <w:i/>
          <w:color w:val="000000"/>
          <w:sz w:val="27"/>
          <w:szCs w:val="27"/>
          <w:shd w:val="clear" w:color="auto" w:fill="FFFFCC"/>
        </w:rPr>
      </w:pPr>
      <w:r w:rsidRPr="006D7AE8">
        <w:rPr>
          <w:rFonts w:ascii="Arial" w:hAnsi="Arial" w:cs="Arial"/>
          <w:i/>
          <w:color w:val="545454"/>
          <w:shd w:val="clear" w:color="auto" w:fill="FFFFFF"/>
        </w:rPr>
        <w:t> </w:t>
      </w:r>
      <w:r w:rsidRPr="006D7AE8">
        <w:rPr>
          <w:rStyle w:val="Emphasis"/>
          <w:rFonts w:ascii="Arial" w:hAnsi="Arial" w:cs="Arial"/>
          <w:b/>
          <w:bCs/>
          <w:i w:val="0"/>
          <w:iCs w:val="0"/>
          <w:color w:val="6A6A6A"/>
          <w:shd w:val="clear" w:color="auto" w:fill="FFFFFF"/>
        </w:rPr>
        <w:t>Chapter 10</w:t>
      </w:r>
      <w:r w:rsidRPr="006D7AE8">
        <w:rPr>
          <w:rFonts w:ascii="Arial" w:hAnsi="Arial" w:cs="Arial"/>
          <w:i/>
          <w:color w:val="545454"/>
          <w:shd w:val="clear" w:color="auto" w:fill="FFFFFF"/>
        </w:rPr>
        <w:t xml:space="preserve"> Astrology, </w:t>
      </w:r>
      <w:proofErr w:type="gramStart"/>
      <w:r w:rsidRPr="006D7AE8">
        <w:rPr>
          <w:rFonts w:ascii="Arial" w:hAnsi="Arial" w:cs="Arial"/>
          <w:i/>
          <w:color w:val="545454"/>
          <w:shd w:val="clear" w:color="auto" w:fill="FFFFFF"/>
        </w:rPr>
        <w:t>antiquity</w:t>
      </w:r>
      <w:proofErr w:type="gramEnd"/>
      <w:r w:rsidRPr="006D7AE8">
        <w:rPr>
          <w:rFonts w:ascii="Arial" w:hAnsi="Arial" w:cs="Arial"/>
          <w:i/>
          <w:color w:val="545454"/>
          <w:shd w:val="clear" w:color="auto" w:fill="FFFFFF"/>
        </w:rPr>
        <w:t xml:space="preserve"> and empiricism: </w:t>
      </w:r>
      <w:r w:rsidRPr="006D7AE8">
        <w:rPr>
          <w:rStyle w:val="Emphasis"/>
          <w:rFonts w:ascii="Arial" w:hAnsi="Arial" w:cs="Arial"/>
          <w:b/>
          <w:bCs/>
          <w:i w:val="0"/>
          <w:iCs w:val="0"/>
          <w:color w:val="6A6A6A"/>
          <w:shd w:val="clear" w:color="auto" w:fill="FFFFFF"/>
        </w:rPr>
        <w:t>art and learning Diana Norman</w:t>
      </w:r>
    </w:p>
    <w:p w14:paraId="28E36FD6" w14:textId="77777777" w:rsidR="00494237" w:rsidRPr="00265C59" w:rsidRDefault="00494237" w:rsidP="006B253C">
      <w:pPr>
        <w:pStyle w:val="Heading1"/>
        <w:shd w:val="clear" w:color="auto" w:fill="FFFFFF"/>
        <w:spacing w:before="0"/>
        <w:rPr>
          <w:rFonts w:asciiTheme="minorHAnsi" w:hAnsiTheme="minorHAnsi" w:cstheme="minorHAnsi"/>
          <w:color w:val="auto"/>
          <w:sz w:val="22"/>
          <w:szCs w:val="22"/>
        </w:rPr>
      </w:pPr>
      <w:r w:rsidRPr="00265C59">
        <w:rPr>
          <w:rFonts w:asciiTheme="minorHAnsi" w:hAnsiTheme="minorHAnsi" w:cstheme="minorHAnsi"/>
          <w:color w:val="auto"/>
          <w:sz w:val="22"/>
          <w:szCs w:val="22"/>
        </w:rPr>
        <w:t>P210 Siena, Florence, and Padua: Interpretative essays</w:t>
      </w:r>
    </w:p>
    <w:p w14:paraId="38461CCA" w14:textId="77777777" w:rsidR="00494237" w:rsidRPr="00265C59" w:rsidRDefault="00494237" w:rsidP="006B253C">
      <w:pPr>
        <w:rPr>
          <w:rFonts w:cstheme="minorHAnsi"/>
        </w:rPr>
      </w:pPr>
      <w:r w:rsidRPr="00265C59">
        <w:rPr>
          <w:rStyle w:val="addmd"/>
          <w:rFonts w:cstheme="minorHAnsi"/>
          <w:shd w:val="clear" w:color="auto" w:fill="FFFFFF"/>
        </w:rPr>
        <w:t>edited by Diana Norman</w:t>
      </w:r>
      <w:r w:rsidRPr="00265C59">
        <w:rPr>
          <w:rFonts w:cstheme="minorHAnsi"/>
        </w:rPr>
        <w:t xml:space="preserve"> </w:t>
      </w:r>
      <w:r>
        <w:rPr>
          <w:rFonts w:cstheme="minorHAnsi"/>
        </w:rPr>
        <w:t>Yale University Press, 1995</w:t>
      </w:r>
    </w:p>
    <w:p w14:paraId="74CB4620" w14:textId="77777777" w:rsidR="00494237" w:rsidRDefault="00494237" w:rsidP="006B253C">
      <w:pPr>
        <w:pStyle w:val="FootnoteText"/>
      </w:pPr>
    </w:p>
  </w:footnote>
  <w:footnote w:id="8">
    <w:p w14:paraId="5E2DE495" w14:textId="5566D5AD" w:rsidR="00494237" w:rsidRDefault="00494237">
      <w:pPr>
        <w:pStyle w:val="FootnoteText"/>
      </w:pPr>
      <w:r>
        <w:rPr>
          <w:rStyle w:val="FootnoteReference"/>
        </w:rPr>
        <w:footnoteRef/>
      </w:r>
      <w:r>
        <w:rPr>
          <w:rStyle w:val="FootnoteReference"/>
        </w:rPr>
        <w:footnoteRef/>
      </w:r>
      <w:proofErr w:type="spellStart"/>
      <w:r>
        <w:t>Spiazzi</w:t>
      </w:r>
      <w:proofErr w:type="spellEnd"/>
      <w:r>
        <w:t xml:space="preserve"> 2000 wherever that is. and </w:t>
      </w:r>
      <w:proofErr w:type="spellStart"/>
      <w:r>
        <w:t>Poeschke</w:t>
      </w:r>
      <w:proofErr w:type="spellEnd"/>
    </w:p>
  </w:footnote>
  <w:footnote w:id="9">
    <w:p w14:paraId="0C1DA0B8" w14:textId="77777777" w:rsidR="00494237" w:rsidRDefault="00494237" w:rsidP="00AA573A">
      <w:pPr>
        <w:pStyle w:val="FootnoteText"/>
      </w:pPr>
      <w:r>
        <w:rPr>
          <w:rStyle w:val="FootnoteReference"/>
        </w:rPr>
        <w:footnoteRef/>
      </w:r>
      <w:r>
        <w:t xml:space="preserve"> Painted Palaces page 75</w:t>
      </w:r>
    </w:p>
  </w:footnote>
  <w:footnote w:id="10">
    <w:p w14:paraId="1BC2FB9F" w14:textId="7C1D7131" w:rsidR="00494237" w:rsidRDefault="00494237">
      <w:pPr>
        <w:pStyle w:val="FootnoteText"/>
      </w:pPr>
      <w:r>
        <w:rPr>
          <w:rStyle w:val="FootnoteReference"/>
        </w:rPr>
        <w:footnoteRef/>
      </w:r>
      <w:r>
        <w:t xml:space="preserve"> Dunlop p74</w:t>
      </w:r>
    </w:p>
  </w:footnote>
  <w:footnote w:id="11">
    <w:p w14:paraId="67AB6FD5" w14:textId="77777777" w:rsidR="00494237" w:rsidRDefault="00494237" w:rsidP="00AA573A">
      <w:pPr>
        <w:pStyle w:val="FootnoteText"/>
      </w:pPr>
      <w:r>
        <w:rPr>
          <w:rStyle w:val="FootnoteReference"/>
        </w:rPr>
        <w:footnoteRef/>
      </w:r>
      <w:r>
        <w:t xml:space="preserve"> Painted Palaces p74</w:t>
      </w:r>
    </w:p>
  </w:footnote>
  <w:footnote w:id="12">
    <w:p w14:paraId="595DC90E" w14:textId="59BFCCB6" w:rsidR="00494237" w:rsidRDefault="00494237">
      <w:pPr>
        <w:pStyle w:val="FootnoteText"/>
      </w:pPr>
      <w:r>
        <w:rPr>
          <w:rStyle w:val="FootnoteReference"/>
        </w:rPr>
        <w:footnoteRef/>
      </w:r>
      <w:r>
        <w:t xml:space="preserve"> P228, 229 The Astrologer’s Game</w:t>
      </w:r>
    </w:p>
  </w:footnote>
  <w:footnote w:id="13">
    <w:p w14:paraId="1072404B" w14:textId="77777777" w:rsidR="00494237" w:rsidRDefault="00494237" w:rsidP="00486198">
      <w:pPr>
        <w:pStyle w:val="FootnoteText"/>
      </w:pPr>
      <w:r>
        <w:rPr>
          <w:rStyle w:val="FootnoteReference"/>
        </w:rPr>
        <w:footnoteRef/>
      </w:r>
      <w:r>
        <w:t xml:space="preserve"> Is this in the </w:t>
      </w:r>
      <w:proofErr w:type="spellStart"/>
      <w:r>
        <w:t>thema</w:t>
      </w:r>
      <w:proofErr w:type="spellEnd"/>
      <w:r>
        <w:t xml:space="preserve"> mundi paper?</w:t>
      </w:r>
    </w:p>
  </w:footnote>
  <w:footnote w:id="14">
    <w:p w14:paraId="0A194362" w14:textId="77777777" w:rsidR="00494237" w:rsidRDefault="00494237" w:rsidP="00486198">
      <w:pPr>
        <w:pStyle w:val="FootnoteText"/>
      </w:pPr>
      <w:r>
        <w:rPr>
          <w:rStyle w:val="FootnoteReference"/>
        </w:rPr>
        <w:footnoteRef/>
      </w:r>
      <w:r>
        <w:t xml:space="preserve"> Map paper</w:t>
      </w:r>
    </w:p>
  </w:footnote>
  <w:footnote w:id="15">
    <w:p w14:paraId="161861E8" w14:textId="77777777" w:rsidR="00494237" w:rsidRDefault="00494237" w:rsidP="00486198">
      <w:r>
        <w:rPr>
          <w:rStyle w:val="FootnoteReference"/>
        </w:rPr>
        <w:footnoteRef/>
      </w:r>
      <w:r>
        <w:t xml:space="preserve"> </w:t>
      </w:r>
      <w:r w:rsidRPr="00FD5D91">
        <w:t>THOMAS AQUINAS1</w:t>
      </w:r>
      <w:r>
        <w:t xml:space="preserve"> Nick p48</w:t>
      </w:r>
    </w:p>
    <w:p w14:paraId="4070B9B4" w14:textId="77777777" w:rsidR="00494237" w:rsidRDefault="00494237" w:rsidP="00486198">
      <w:pPr>
        <w:pStyle w:val="FootnoteText"/>
      </w:pPr>
    </w:p>
  </w:footnote>
  <w:footnote w:id="16">
    <w:p w14:paraId="3F90FF9D" w14:textId="77777777" w:rsidR="00494237" w:rsidRDefault="00494237" w:rsidP="00486198">
      <w:pPr>
        <w:pStyle w:val="FootnoteText"/>
      </w:pPr>
      <w:r>
        <w:rPr>
          <w:rStyle w:val="FootnoteReference"/>
        </w:rPr>
        <w:footnoteRef/>
      </w:r>
      <w:r>
        <w:rPr>
          <w:rStyle w:val="FootnoteReference"/>
        </w:rPr>
        <w:footnoteRef/>
      </w:r>
      <w:r>
        <w:t xml:space="preserve"> Timaeus </w:t>
      </w:r>
      <w:hyperlink r:id="rId1" w:history="1">
        <w:r w:rsidRPr="009726F9">
          <w:rPr>
            <w:rStyle w:val="Hyperlink"/>
          </w:rPr>
          <w:t>http://classics.mit.edu/Plato/timaeus.html</w:t>
        </w:r>
      </w:hyperlink>
      <w:r>
        <w:t xml:space="preserve"> GET BETTER TIMAEUS</w:t>
      </w:r>
    </w:p>
  </w:footnote>
  <w:footnote w:id="17">
    <w:p w14:paraId="38AAFFFB" w14:textId="77777777" w:rsidR="00494237" w:rsidRDefault="00494237" w:rsidP="00486198">
      <w:pPr>
        <w:pStyle w:val="FootnoteText"/>
      </w:pPr>
      <w:r>
        <w:rPr>
          <w:rStyle w:val="FootnoteReference"/>
        </w:rPr>
        <w:footnoteRef/>
      </w:r>
      <w:r>
        <w:t xml:space="preserve"> </w:t>
      </w:r>
    </w:p>
  </w:footnote>
  <w:footnote w:id="18">
    <w:p w14:paraId="132B00C6" w14:textId="77777777" w:rsidR="00494237" w:rsidRDefault="00494237" w:rsidP="00486198">
      <w:pPr>
        <w:pStyle w:val="FootnoteText"/>
      </w:pPr>
      <w:r>
        <w:rPr>
          <w:rStyle w:val="FootnoteReference"/>
        </w:rPr>
        <w:footnoteRef/>
      </w:r>
      <w:r>
        <w:t xml:space="preserve"> </w:t>
      </w:r>
    </w:p>
  </w:footnote>
  <w:footnote w:id="19">
    <w:p w14:paraId="2955E5E0" w14:textId="16EB8BF3" w:rsidR="00494237" w:rsidRDefault="00494237">
      <w:pPr>
        <w:pStyle w:val="FootnoteText"/>
      </w:pPr>
      <w:r>
        <w:rPr>
          <w:rStyle w:val="FootnoteReference"/>
        </w:rPr>
        <w:footnoteRef/>
      </w:r>
      <w:r>
        <w:t xml:space="preserve"> </w:t>
      </w:r>
    </w:p>
  </w:footnote>
  <w:footnote w:id="20">
    <w:p w14:paraId="2C86358D" w14:textId="77777777" w:rsidR="004555FF" w:rsidRDefault="004555FF" w:rsidP="004555FF">
      <w:pPr>
        <w:pStyle w:val="FootnoteText"/>
      </w:pPr>
      <w:r>
        <w:rPr>
          <w:rStyle w:val="FootnoteReference"/>
        </w:rPr>
        <w:footnoteRef/>
      </w:r>
      <w:r>
        <w:t xml:space="preserve"> Sears page 48</w:t>
      </w:r>
    </w:p>
  </w:footnote>
  <w:footnote w:id="21">
    <w:p w14:paraId="792E6804" w14:textId="77777777" w:rsidR="00494237" w:rsidRDefault="00494237" w:rsidP="00945BBB">
      <w:pPr>
        <w:pStyle w:val="FootnoteText"/>
      </w:pPr>
      <w:r>
        <w:rPr>
          <w:rStyle w:val="FootnoteReference"/>
        </w:rPr>
        <w:footnoteRef/>
      </w:r>
      <w:r>
        <w:t xml:space="preserve"> Evans, p104</w:t>
      </w:r>
    </w:p>
  </w:footnote>
  <w:footnote w:id="22">
    <w:p w14:paraId="3B0E4195" w14:textId="5BB3D84D" w:rsidR="00494237" w:rsidRDefault="00494237">
      <w:pPr>
        <w:pStyle w:val="FootnoteText"/>
      </w:pPr>
      <w:r>
        <w:rPr>
          <w:rStyle w:val="FootnoteReference"/>
        </w:rPr>
        <w:footnoteRef/>
      </w:r>
      <w:r>
        <w:t xml:space="preserve"> Blume, Dieter, p20, 21</w:t>
      </w:r>
    </w:p>
  </w:footnote>
  <w:footnote w:id="23">
    <w:p w14:paraId="05EA99A4" w14:textId="6A331A05" w:rsidR="00AC2F43" w:rsidRDefault="00AC2F43">
      <w:pPr>
        <w:pStyle w:val="FootnoteText"/>
      </w:pPr>
      <w:r>
        <w:rPr>
          <w:rStyle w:val="FootnoteReference"/>
        </w:rPr>
        <w:footnoteRef/>
      </w:r>
      <w:r>
        <w:t xml:space="preserve"> </w:t>
      </w:r>
      <w:r w:rsidRPr="003F14FB">
        <w:rPr>
          <w:rFonts w:eastAsia="Times New Roman" w:cstheme="minorHAnsi"/>
          <w:lang w:val="en-GB" w:eastAsia="en-CA"/>
        </w:rPr>
        <w:t>(Timaeus 47B-C) Nick chapter 4 p43</w:t>
      </w:r>
      <w:r w:rsidRPr="003F14FB">
        <w:t>.</w:t>
      </w:r>
    </w:p>
  </w:footnote>
  <w:footnote w:id="24">
    <w:p w14:paraId="04ED61B3" w14:textId="4239365F" w:rsidR="00AC2F43" w:rsidRDefault="00AC2F43">
      <w:pPr>
        <w:pStyle w:val="FootnoteText"/>
      </w:pPr>
      <w:r>
        <w:rPr>
          <w:rStyle w:val="FootnoteReference"/>
        </w:rPr>
        <w:footnoteRef/>
      </w:r>
      <w:r>
        <w:t xml:space="preserve"> Sears p106</w:t>
      </w:r>
    </w:p>
  </w:footnote>
  <w:footnote w:id="25">
    <w:p w14:paraId="63053DA9" w14:textId="77777777" w:rsidR="006E57BC" w:rsidRPr="006D7AE8" w:rsidRDefault="006E57BC" w:rsidP="006E57BC">
      <w:pPr>
        <w:pStyle w:val="Heading1"/>
        <w:shd w:val="clear" w:color="auto" w:fill="FFFFFF"/>
        <w:spacing w:before="0"/>
        <w:rPr>
          <w:rFonts w:ascii="Arial" w:hAnsi="Arial" w:cs="Arial"/>
          <w:i/>
          <w:color w:val="333333"/>
          <w:sz w:val="18"/>
          <w:szCs w:val="18"/>
        </w:rPr>
      </w:pPr>
      <w:r>
        <w:rPr>
          <w:rStyle w:val="FootnoteReference"/>
        </w:rPr>
        <w:footnoteRef/>
      </w:r>
      <w:r>
        <w:t xml:space="preserve"> </w:t>
      </w:r>
      <w:r w:rsidRPr="006D7AE8">
        <w:rPr>
          <w:rFonts w:ascii="Arial" w:hAnsi="Arial" w:cs="Arial"/>
          <w:i/>
          <w:color w:val="333333"/>
          <w:sz w:val="18"/>
          <w:szCs w:val="18"/>
        </w:rPr>
        <w:t>The Sovereign Map: Theoretical Approaches in Cartography Throughout History, University of Chicago Press (google books)</w:t>
      </w:r>
    </w:p>
    <w:p w14:paraId="5B1B6C09" w14:textId="77777777" w:rsidR="006E57BC" w:rsidRPr="006D7AE8" w:rsidRDefault="006E57BC" w:rsidP="006E57BC">
      <w:pPr>
        <w:rPr>
          <w:rStyle w:val="addmd"/>
          <w:rFonts w:ascii="Arial" w:hAnsi="Arial" w:cs="Arial"/>
          <w:i/>
          <w:color w:val="333333"/>
          <w:sz w:val="13"/>
          <w:szCs w:val="13"/>
          <w:shd w:val="clear" w:color="auto" w:fill="FFFFFF"/>
        </w:rPr>
      </w:pPr>
      <w:r w:rsidRPr="006D7AE8">
        <w:rPr>
          <w:rStyle w:val="addmd"/>
          <w:rFonts w:ascii="Arial" w:hAnsi="Arial" w:cs="Arial"/>
          <w:i/>
          <w:color w:val="333333"/>
          <w:sz w:val="13"/>
          <w:szCs w:val="13"/>
          <w:shd w:val="clear" w:color="auto" w:fill="FFFFFF"/>
        </w:rPr>
        <w:t>By Christian Jacob, p 111 speaks of the 8 winds</w:t>
      </w:r>
    </w:p>
    <w:p w14:paraId="460C87D6" w14:textId="77777777" w:rsidR="006E57BC" w:rsidRDefault="006E57BC" w:rsidP="006E57B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264F5"/>
    <w:multiLevelType w:val="hybridMultilevel"/>
    <w:tmpl w:val="8CDEC8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1F32AB5"/>
    <w:multiLevelType w:val="hybridMultilevel"/>
    <w:tmpl w:val="1478C7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4FA52A5"/>
    <w:multiLevelType w:val="hybridMultilevel"/>
    <w:tmpl w:val="94261D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E101F6F"/>
    <w:multiLevelType w:val="hybridMultilevel"/>
    <w:tmpl w:val="F7DA0A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19D445F"/>
    <w:multiLevelType w:val="hybridMultilevel"/>
    <w:tmpl w:val="27E4DD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74FB1B5B"/>
    <w:multiLevelType w:val="multilevel"/>
    <w:tmpl w:val="75F6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624"/>
    <w:rsid w:val="00026E8F"/>
    <w:rsid w:val="00031D06"/>
    <w:rsid w:val="00034478"/>
    <w:rsid w:val="0003710E"/>
    <w:rsid w:val="00081B29"/>
    <w:rsid w:val="0008754B"/>
    <w:rsid w:val="00094337"/>
    <w:rsid w:val="00094440"/>
    <w:rsid w:val="00095432"/>
    <w:rsid w:val="000B0A9F"/>
    <w:rsid w:val="000B6A95"/>
    <w:rsid w:val="000D7C75"/>
    <w:rsid w:val="000F51CF"/>
    <w:rsid w:val="00106CE2"/>
    <w:rsid w:val="00110D0B"/>
    <w:rsid w:val="00113FBC"/>
    <w:rsid w:val="00141A00"/>
    <w:rsid w:val="00144A4F"/>
    <w:rsid w:val="001469C1"/>
    <w:rsid w:val="001517EA"/>
    <w:rsid w:val="00156D21"/>
    <w:rsid w:val="00163B29"/>
    <w:rsid w:val="00165991"/>
    <w:rsid w:val="00172A88"/>
    <w:rsid w:val="00172BAC"/>
    <w:rsid w:val="001843BD"/>
    <w:rsid w:val="001B054A"/>
    <w:rsid w:val="001C7740"/>
    <w:rsid w:val="001D53E4"/>
    <w:rsid w:val="001D741F"/>
    <w:rsid w:val="00201B33"/>
    <w:rsid w:val="002152D1"/>
    <w:rsid w:val="002247B6"/>
    <w:rsid w:val="00224C52"/>
    <w:rsid w:val="002269D9"/>
    <w:rsid w:val="00253780"/>
    <w:rsid w:val="00265C59"/>
    <w:rsid w:val="002774AE"/>
    <w:rsid w:val="00282535"/>
    <w:rsid w:val="00292E0E"/>
    <w:rsid w:val="00292EBB"/>
    <w:rsid w:val="002A671E"/>
    <w:rsid w:val="002B147B"/>
    <w:rsid w:val="002B5059"/>
    <w:rsid w:val="002C20CC"/>
    <w:rsid w:val="002E0A04"/>
    <w:rsid w:val="002E5283"/>
    <w:rsid w:val="002E698A"/>
    <w:rsid w:val="003247F9"/>
    <w:rsid w:val="003311C1"/>
    <w:rsid w:val="003454E6"/>
    <w:rsid w:val="00376C42"/>
    <w:rsid w:val="003837E8"/>
    <w:rsid w:val="00384AF1"/>
    <w:rsid w:val="003A3624"/>
    <w:rsid w:val="003B1C85"/>
    <w:rsid w:val="003C3BD2"/>
    <w:rsid w:val="003C58CB"/>
    <w:rsid w:val="00405D09"/>
    <w:rsid w:val="004233AC"/>
    <w:rsid w:val="00426673"/>
    <w:rsid w:val="00432C4C"/>
    <w:rsid w:val="00436D3B"/>
    <w:rsid w:val="00443414"/>
    <w:rsid w:val="00454B8E"/>
    <w:rsid w:val="004555FF"/>
    <w:rsid w:val="00464C95"/>
    <w:rsid w:val="00474D9E"/>
    <w:rsid w:val="00476134"/>
    <w:rsid w:val="00480C5F"/>
    <w:rsid w:val="00486198"/>
    <w:rsid w:val="00494237"/>
    <w:rsid w:val="00496AC5"/>
    <w:rsid w:val="004A7D64"/>
    <w:rsid w:val="004E1F46"/>
    <w:rsid w:val="004F1DFB"/>
    <w:rsid w:val="004F792B"/>
    <w:rsid w:val="00513683"/>
    <w:rsid w:val="0051771D"/>
    <w:rsid w:val="00556887"/>
    <w:rsid w:val="00572AB7"/>
    <w:rsid w:val="00577D15"/>
    <w:rsid w:val="0058773D"/>
    <w:rsid w:val="00587FFC"/>
    <w:rsid w:val="005A6B40"/>
    <w:rsid w:val="005B2CCB"/>
    <w:rsid w:val="005C5107"/>
    <w:rsid w:val="005C7D87"/>
    <w:rsid w:val="005E5524"/>
    <w:rsid w:val="00615EB2"/>
    <w:rsid w:val="00626398"/>
    <w:rsid w:val="006616C5"/>
    <w:rsid w:val="00683638"/>
    <w:rsid w:val="00690975"/>
    <w:rsid w:val="00695007"/>
    <w:rsid w:val="00697523"/>
    <w:rsid w:val="006B253C"/>
    <w:rsid w:val="006C53C2"/>
    <w:rsid w:val="006C5E35"/>
    <w:rsid w:val="006D5A88"/>
    <w:rsid w:val="006D7AE8"/>
    <w:rsid w:val="006E57BC"/>
    <w:rsid w:val="006E5FC9"/>
    <w:rsid w:val="006E77BC"/>
    <w:rsid w:val="00705E75"/>
    <w:rsid w:val="00711A31"/>
    <w:rsid w:val="007178EE"/>
    <w:rsid w:val="00720348"/>
    <w:rsid w:val="00721221"/>
    <w:rsid w:val="00727950"/>
    <w:rsid w:val="00734B9C"/>
    <w:rsid w:val="0074717A"/>
    <w:rsid w:val="0077357A"/>
    <w:rsid w:val="00794361"/>
    <w:rsid w:val="00795D3D"/>
    <w:rsid w:val="007A7147"/>
    <w:rsid w:val="007B1567"/>
    <w:rsid w:val="007B7D5F"/>
    <w:rsid w:val="007C70AA"/>
    <w:rsid w:val="007F54B2"/>
    <w:rsid w:val="007F6349"/>
    <w:rsid w:val="00804B38"/>
    <w:rsid w:val="00807775"/>
    <w:rsid w:val="008107CB"/>
    <w:rsid w:val="00815631"/>
    <w:rsid w:val="00821B45"/>
    <w:rsid w:val="00823E64"/>
    <w:rsid w:val="00824393"/>
    <w:rsid w:val="008455B5"/>
    <w:rsid w:val="00860C4E"/>
    <w:rsid w:val="00861BB0"/>
    <w:rsid w:val="008625C1"/>
    <w:rsid w:val="008B2F68"/>
    <w:rsid w:val="008B4833"/>
    <w:rsid w:val="008C257D"/>
    <w:rsid w:val="008D2C0F"/>
    <w:rsid w:val="008D61D2"/>
    <w:rsid w:val="008F59EB"/>
    <w:rsid w:val="00914F01"/>
    <w:rsid w:val="0092403E"/>
    <w:rsid w:val="0093177F"/>
    <w:rsid w:val="009424A9"/>
    <w:rsid w:val="00945BBB"/>
    <w:rsid w:val="0095524B"/>
    <w:rsid w:val="00972283"/>
    <w:rsid w:val="009737EE"/>
    <w:rsid w:val="009A3A8C"/>
    <w:rsid w:val="009A4536"/>
    <w:rsid w:val="009B1FCC"/>
    <w:rsid w:val="009E41E6"/>
    <w:rsid w:val="009E7F2A"/>
    <w:rsid w:val="00A113A3"/>
    <w:rsid w:val="00A22982"/>
    <w:rsid w:val="00A60B1B"/>
    <w:rsid w:val="00A636DD"/>
    <w:rsid w:val="00A80832"/>
    <w:rsid w:val="00AA573A"/>
    <w:rsid w:val="00AC15CC"/>
    <w:rsid w:val="00AC1930"/>
    <w:rsid w:val="00AC2F43"/>
    <w:rsid w:val="00AC33E1"/>
    <w:rsid w:val="00AD1CFF"/>
    <w:rsid w:val="00AE26FB"/>
    <w:rsid w:val="00B06FE5"/>
    <w:rsid w:val="00B13B68"/>
    <w:rsid w:val="00B33FAC"/>
    <w:rsid w:val="00B43C7E"/>
    <w:rsid w:val="00B64036"/>
    <w:rsid w:val="00B71435"/>
    <w:rsid w:val="00B938F9"/>
    <w:rsid w:val="00B961D8"/>
    <w:rsid w:val="00BA5C1E"/>
    <w:rsid w:val="00BD2BA5"/>
    <w:rsid w:val="00C2033B"/>
    <w:rsid w:val="00C20A9E"/>
    <w:rsid w:val="00C26867"/>
    <w:rsid w:val="00C311A2"/>
    <w:rsid w:val="00C31E0E"/>
    <w:rsid w:val="00C3253E"/>
    <w:rsid w:val="00C60FEA"/>
    <w:rsid w:val="00C949FB"/>
    <w:rsid w:val="00CA2EDB"/>
    <w:rsid w:val="00CA79AD"/>
    <w:rsid w:val="00CB3855"/>
    <w:rsid w:val="00CB508D"/>
    <w:rsid w:val="00CC1733"/>
    <w:rsid w:val="00CC57B4"/>
    <w:rsid w:val="00CD19E5"/>
    <w:rsid w:val="00CE55B0"/>
    <w:rsid w:val="00CE7C2C"/>
    <w:rsid w:val="00D05F52"/>
    <w:rsid w:val="00D16E61"/>
    <w:rsid w:val="00D17AD1"/>
    <w:rsid w:val="00D3201C"/>
    <w:rsid w:val="00D3645E"/>
    <w:rsid w:val="00D505C0"/>
    <w:rsid w:val="00D65A8E"/>
    <w:rsid w:val="00D83519"/>
    <w:rsid w:val="00D92502"/>
    <w:rsid w:val="00D92639"/>
    <w:rsid w:val="00DA218B"/>
    <w:rsid w:val="00DB6E73"/>
    <w:rsid w:val="00E13870"/>
    <w:rsid w:val="00E23126"/>
    <w:rsid w:val="00E3459B"/>
    <w:rsid w:val="00E402C9"/>
    <w:rsid w:val="00E7453C"/>
    <w:rsid w:val="00EA3BB7"/>
    <w:rsid w:val="00EA6EAC"/>
    <w:rsid w:val="00EC2740"/>
    <w:rsid w:val="00F06568"/>
    <w:rsid w:val="00F2214C"/>
    <w:rsid w:val="00F77539"/>
    <w:rsid w:val="00F77A24"/>
    <w:rsid w:val="00F85BC6"/>
    <w:rsid w:val="00F93076"/>
    <w:rsid w:val="00FB2843"/>
    <w:rsid w:val="00FC2DD5"/>
    <w:rsid w:val="00FD4E27"/>
    <w:rsid w:val="00FE4535"/>
    <w:rsid w:val="00FE7834"/>
    <w:rsid w:val="00FF5E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02769"/>
  <w15:chartTrackingRefBased/>
  <w15:docId w15:val="{D274987B-A776-4342-B252-897496A17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F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1C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5F52"/>
    <w:pPr>
      <w:ind w:left="720"/>
      <w:contextualSpacing/>
    </w:pPr>
  </w:style>
  <w:style w:type="character" w:customStyle="1" w:styleId="Heading1Char">
    <w:name w:val="Heading 1 Char"/>
    <w:basedOn w:val="DefaultParagraphFont"/>
    <w:link w:val="Heading1"/>
    <w:uiPriority w:val="9"/>
    <w:rsid w:val="00587FFC"/>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8455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5B5"/>
    <w:rPr>
      <w:rFonts w:ascii="Segoe UI" w:hAnsi="Segoe UI" w:cs="Segoe UI"/>
      <w:sz w:val="18"/>
      <w:szCs w:val="18"/>
    </w:rPr>
  </w:style>
  <w:style w:type="character" w:customStyle="1" w:styleId="Heading2Char">
    <w:name w:val="Heading 2 Char"/>
    <w:basedOn w:val="DefaultParagraphFont"/>
    <w:link w:val="Heading2"/>
    <w:uiPriority w:val="9"/>
    <w:rsid w:val="00AD1CFF"/>
    <w:rPr>
      <w:rFonts w:asciiTheme="majorHAnsi" w:eastAsiaTheme="majorEastAsia" w:hAnsiTheme="majorHAnsi" w:cstheme="majorBidi"/>
      <w:color w:val="2F5496" w:themeColor="accent1" w:themeShade="BF"/>
      <w:sz w:val="26"/>
      <w:szCs w:val="26"/>
    </w:rPr>
  </w:style>
  <w:style w:type="character" w:customStyle="1" w:styleId="gb-title-box-title">
    <w:name w:val="gb-title-box-title"/>
    <w:basedOn w:val="DefaultParagraphFont"/>
    <w:rsid w:val="00721221"/>
  </w:style>
  <w:style w:type="character" w:customStyle="1" w:styleId="gb-title-box-dash">
    <w:name w:val="gb-title-box-dash"/>
    <w:basedOn w:val="DefaultParagraphFont"/>
    <w:rsid w:val="00721221"/>
  </w:style>
  <w:style w:type="character" w:styleId="Emphasis">
    <w:name w:val="Emphasis"/>
    <w:basedOn w:val="DefaultParagraphFont"/>
    <w:uiPriority w:val="20"/>
    <w:qFormat/>
    <w:rsid w:val="00861BB0"/>
    <w:rPr>
      <w:i/>
      <w:iCs/>
    </w:rPr>
  </w:style>
  <w:style w:type="character" w:styleId="Hyperlink">
    <w:name w:val="Hyperlink"/>
    <w:basedOn w:val="DefaultParagraphFont"/>
    <w:uiPriority w:val="99"/>
    <w:unhideWhenUsed/>
    <w:rsid w:val="00861BB0"/>
    <w:rPr>
      <w:color w:val="0000FF"/>
      <w:u w:val="single"/>
    </w:rPr>
  </w:style>
  <w:style w:type="character" w:styleId="UnresolvedMention">
    <w:name w:val="Unresolved Mention"/>
    <w:basedOn w:val="DefaultParagraphFont"/>
    <w:uiPriority w:val="99"/>
    <w:semiHidden/>
    <w:unhideWhenUsed/>
    <w:rsid w:val="001843BD"/>
    <w:rPr>
      <w:color w:val="605E5C"/>
      <w:shd w:val="clear" w:color="auto" w:fill="E1DFDD"/>
    </w:rPr>
  </w:style>
  <w:style w:type="paragraph" w:styleId="PlainText">
    <w:name w:val="Plain Text"/>
    <w:basedOn w:val="Normal"/>
    <w:link w:val="PlainTextChar"/>
    <w:uiPriority w:val="99"/>
    <w:semiHidden/>
    <w:unhideWhenUsed/>
    <w:rsid w:val="00405D0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PlainTextChar">
    <w:name w:val="Plain Text Char"/>
    <w:basedOn w:val="DefaultParagraphFont"/>
    <w:link w:val="PlainText"/>
    <w:uiPriority w:val="99"/>
    <w:semiHidden/>
    <w:rsid w:val="00405D09"/>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405D0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ddmd">
    <w:name w:val="addmd"/>
    <w:basedOn w:val="DefaultParagraphFont"/>
    <w:rsid w:val="00CE55B0"/>
  </w:style>
  <w:style w:type="paragraph" w:styleId="Header">
    <w:name w:val="header"/>
    <w:basedOn w:val="Normal"/>
    <w:link w:val="HeaderChar"/>
    <w:uiPriority w:val="99"/>
    <w:unhideWhenUsed/>
    <w:rsid w:val="00081B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1B29"/>
  </w:style>
  <w:style w:type="paragraph" w:styleId="Footer">
    <w:name w:val="footer"/>
    <w:basedOn w:val="Normal"/>
    <w:link w:val="FooterChar"/>
    <w:uiPriority w:val="99"/>
    <w:unhideWhenUsed/>
    <w:rsid w:val="00081B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1B29"/>
  </w:style>
  <w:style w:type="paragraph" w:styleId="FootnoteText">
    <w:name w:val="footnote text"/>
    <w:basedOn w:val="Normal"/>
    <w:link w:val="FootnoteTextChar"/>
    <w:uiPriority w:val="99"/>
    <w:semiHidden/>
    <w:unhideWhenUsed/>
    <w:rsid w:val="005136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3683"/>
    <w:rPr>
      <w:sz w:val="20"/>
      <w:szCs w:val="20"/>
    </w:rPr>
  </w:style>
  <w:style w:type="character" w:styleId="FootnoteReference">
    <w:name w:val="footnote reference"/>
    <w:basedOn w:val="DefaultParagraphFont"/>
    <w:uiPriority w:val="99"/>
    <w:semiHidden/>
    <w:unhideWhenUsed/>
    <w:rsid w:val="005136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997164">
      <w:bodyDiv w:val="1"/>
      <w:marLeft w:val="0"/>
      <w:marRight w:val="0"/>
      <w:marTop w:val="0"/>
      <w:marBottom w:val="0"/>
      <w:divBdr>
        <w:top w:val="none" w:sz="0" w:space="0" w:color="auto"/>
        <w:left w:val="none" w:sz="0" w:space="0" w:color="auto"/>
        <w:bottom w:val="none" w:sz="0" w:space="0" w:color="auto"/>
        <w:right w:val="none" w:sz="0" w:space="0" w:color="auto"/>
      </w:divBdr>
    </w:div>
    <w:div w:id="779451091">
      <w:bodyDiv w:val="1"/>
      <w:marLeft w:val="0"/>
      <w:marRight w:val="0"/>
      <w:marTop w:val="0"/>
      <w:marBottom w:val="0"/>
      <w:divBdr>
        <w:top w:val="none" w:sz="0" w:space="0" w:color="auto"/>
        <w:left w:val="none" w:sz="0" w:space="0" w:color="auto"/>
        <w:bottom w:val="none" w:sz="0" w:space="0" w:color="auto"/>
        <w:right w:val="none" w:sz="0" w:space="0" w:color="auto"/>
      </w:divBdr>
    </w:div>
    <w:div w:id="791747376">
      <w:bodyDiv w:val="1"/>
      <w:marLeft w:val="0"/>
      <w:marRight w:val="0"/>
      <w:marTop w:val="0"/>
      <w:marBottom w:val="0"/>
      <w:divBdr>
        <w:top w:val="none" w:sz="0" w:space="0" w:color="auto"/>
        <w:left w:val="none" w:sz="0" w:space="0" w:color="auto"/>
        <w:bottom w:val="none" w:sz="0" w:space="0" w:color="auto"/>
        <w:right w:val="none" w:sz="0" w:space="0" w:color="auto"/>
      </w:divBdr>
    </w:div>
    <w:div w:id="1151406616">
      <w:bodyDiv w:val="1"/>
      <w:marLeft w:val="0"/>
      <w:marRight w:val="0"/>
      <w:marTop w:val="0"/>
      <w:marBottom w:val="0"/>
      <w:divBdr>
        <w:top w:val="none" w:sz="0" w:space="0" w:color="auto"/>
        <w:left w:val="none" w:sz="0" w:space="0" w:color="auto"/>
        <w:bottom w:val="none" w:sz="0" w:space="0" w:color="auto"/>
        <w:right w:val="none" w:sz="0" w:space="0" w:color="auto"/>
      </w:divBdr>
    </w:div>
    <w:div w:id="1488280686">
      <w:bodyDiv w:val="1"/>
      <w:marLeft w:val="0"/>
      <w:marRight w:val="0"/>
      <w:marTop w:val="0"/>
      <w:marBottom w:val="0"/>
      <w:divBdr>
        <w:top w:val="none" w:sz="0" w:space="0" w:color="auto"/>
        <w:left w:val="none" w:sz="0" w:space="0" w:color="auto"/>
        <w:bottom w:val="none" w:sz="0" w:space="0" w:color="auto"/>
        <w:right w:val="none" w:sz="0" w:space="0" w:color="auto"/>
      </w:divBdr>
    </w:div>
    <w:div w:id="1565679066">
      <w:bodyDiv w:val="1"/>
      <w:marLeft w:val="0"/>
      <w:marRight w:val="0"/>
      <w:marTop w:val="0"/>
      <w:marBottom w:val="0"/>
      <w:divBdr>
        <w:top w:val="none" w:sz="0" w:space="0" w:color="auto"/>
        <w:left w:val="none" w:sz="0" w:space="0" w:color="auto"/>
        <w:bottom w:val="none" w:sz="0" w:space="0" w:color="auto"/>
        <w:right w:val="none" w:sz="0" w:space="0" w:color="auto"/>
      </w:divBdr>
    </w:div>
    <w:div w:id="206058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hyperlink" Target="https://journals.equinoxpub.com/index.php/JSRNC/issue/view/1483" TargetMode="External"/><Relationship Id="rId3" Type="http://schemas.openxmlformats.org/officeDocument/2006/relationships/styles" Target="styles.xml"/><Relationship Id="rId21" Type="http://schemas.openxmlformats.org/officeDocument/2006/relationships/hyperlink" Target="http://www.kronosofia.dk/frames/side/biblioteket/tetrabiblos/tetrabiblos.html"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www.hermetics.org/pdf/astrology/Guido_Bonatus_-_Anima_Astrologiae.pdf" TargetMode="External"/><Relationship Id="rId2" Type="http://schemas.openxmlformats.org/officeDocument/2006/relationships/numbering" Target="numbering.xml"/><Relationship Id="rId16" Type="http://schemas.openxmlformats.org/officeDocument/2006/relationships/hyperlink" Target="http://dhspriory.org/thomas/ContraGentiles3b.htm" TargetMode="External"/><Relationship Id="rId20" Type="http://schemas.openxmlformats.org/officeDocument/2006/relationships/hyperlink" Target="http://classics.mit.edu/Plato/timaeu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t.umblr.com/redirect?z=http%3A%2F%2Fpippa-pppx.deviantart.com%2Fart%2Faffreschi-310767005&amp;t=ODlkYzMyOWZmOGYzYzMxZGFiZTY4NTAyOTFjOTk5OTAwNTFlYWI1NSwxNDY5ODk5NzgyOTc%3D&amp;b=t%3ASNUg8rfykRIKnpa3KaHK_w&amp;p=http%3A%2F%2Feccellenze-italiane.tumblr.com%2Fpost%2F146989978297%2Faffreschi-by-pippa-pppx-padova-battistero-del" TargetMode="External"/><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www.academia.edu/4437780/The_Perugia_Fountain_An_Encyclopaedia_of_Sky_Culture_and_Society"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classics.mit.edu/Plato/timaeu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1194A-08E9-45C4-A7A4-A8F3CA1F9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13</Pages>
  <Words>3633</Words>
  <Characters>20709</Characters>
  <Application>Microsoft Office Word</Application>
  <DocSecurity>0</DocSecurity>
  <Lines>172</Lines>
  <Paragraphs>48</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Discuss the role of astrology in the European medieval world using at least two </vt:lpstr>
      <vt:lpstr>Introduction</vt:lpstr>
      <vt:lpstr>Background</vt:lpstr>
      <vt:lpstr>Introduction to Primary Sources: The Creation of the World</vt:lpstr>
      <vt:lpstr>Room of the Stars and Planets</vt:lpstr>
      <vt:lpstr/>
      <vt:lpstr>/</vt:lpstr>
      <vt:lpstr>IMPORTANCE</vt:lpstr>
      <vt:lpstr>Astrology’s role as science</vt:lpstr>
      <vt:lpstr>Astrology’s ROLE as a model of TIME </vt:lpstr>
      <vt:lpstr>5. TIME TO ORDER - TRANSCEND</vt:lpstr>
      <vt:lpstr/>
      <vt:lpstr>6. CONCLUSION</vt:lpstr>
      <vt:lpstr>BIBLIOGRAPHY</vt:lpstr>
    </vt:vector>
  </TitlesOfParts>
  <Company/>
  <LinksUpToDate>false</LinksUpToDate>
  <CharactersWithSpaces>24294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Day-jones (1704596)</dc:creator>
  <cp:keywords/>
  <dc:description/>
  <cp:lastModifiedBy>Anne Day-jones (1704596)</cp:lastModifiedBy>
  <cp:revision>11</cp:revision>
  <cp:lastPrinted>2018-07-02T21:29:00Z</cp:lastPrinted>
  <dcterms:created xsi:type="dcterms:W3CDTF">2018-07-05T15:21:00Z</dcterms:created>
  <dcterms:modified xsi:type="dcterms:W3CDTF">2018-07-06T02:07:00Z</dcterms:modified>
</cp:coreProperties>
</file>