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65000" w14:textId="77777777" w:rsidR="00503F82" w:rsidRDefault="00503F82" w:rsidP="00503F82">
      <w:pPr>
        <w:numPr>
          <w:ilvl w:val="0"/>
          <w:numId w:val="4"/>
        </w:numPr>
        <w:spacing w:after="0" w:line="240" w:lineRule="auto"/>
        <w:rPr>
          <w:rFonts w:ascii="Calibri" w:hAnsi="Calibri" w:cs="Calibri"/>
          <w:color w:val="1F497D"/>
        </w:rPr>
      </w:pPr>
      <w:r>
        <w:rPr>
          <w:rFonts w:ascii="Calibri" w:hAnsi="Calibri" w:cs="Calibri"/>
          <w:color w:val="1F497D"/>
        </w:rPr>
        <w:t>If you want to talk about an archetypical hero, you need to define one. You refer to things as fitting ‘a Jungian perspective’, but you’ve said very little about Jungian ideas about myth. You need to lay out your theoretical framework in the introduction more clearly.</w:t>
      </w:r>
    </w:p>
    <w:p w14:paraId="7817D83A" w14:textId="77777777" w:rsidR="00503F82" w:rsidRDefault="00503F82" w:rsidP="00503F82">
      <w:pPr>
        <w:numPr>
          <w:ilvl w:val="0"/>
          <w:numId w:val="4"/>
        </w:numPr>
        <w:spacing w:after="0" w:line="240" w:lineRule="auto"/>
        <w:rPr>
          <w:rFonts w:ascii="Calibri" w:hAnsi="Calibri" w:cs="Calibri"/>
          <w:color w:val="1F497D"/>
        </w:rPr>
      </w:pPr>
      <w:r>
        <w:rPr>
          <w:rFonts w:ascii="Calibri" w:hAnsi="Calibri" w:cs="Calibri"/>
          <w:color w:val="1F497D"/>
        </w:rPr>
        <w:t xml:space="preserve">You need to explain why using theoretical frameworks that are c. 100 years old is valid. We no </w:t>
      </w:r>
      <w:bookmarkStart w:id="0" w:name="_GoBack"/>
      <w:r>
        <w:rPr>
          <w:rFonts w:ascii="Calibri" w:hAnsi="Calibri" w:cs="Calibri"/>
          <w:color w:val="1F497D"/>
        </w:rPr>
        <w:t>longer use many medial techniques from that period, why would we use psychological ones? A significant part of the reason for the persistence of Freudian and Jungian approaches to myth in contemporary scholarship is the increasing use of the scientific method in later work, which makes the findings and methods of more recen</w:t>
      </w:r>
      <w:bookmarkEnd w:id="0"/>
      <w:r>
        <w:rPr>
          <w:rFonts w:ascii="Calibri" w:hAnsi="Calibri" w:cs="Calibri"/>
          <w:color w:val="1F497D"/>
        </w:rPr>
        <w:t>t psychological work less accessible to those working in the humanities.</w:t>
      </w:r>
    </w:p>
    <w:p w14:paraId="45CF2D2B" w14:textId="77777777" w:rsidR="00503F82" w:rsidRDefault="00503F82" w:rsidP="00503F82">
      <w:pPr>
        <w:numPr>
          <w:ilvl w:val="0"/>
          <w:numId w:val="4"/>
        </w:numPr>
        <w:spacing w:after="0" w:line="240" w:lineRule="auto"/>
        <w:rPr>
          <w:rFonts w:ascii="Calibri" w:hAnsi="Calibri" w:cs="Calibri"/>
          <w:color w:val="1F497D"/>
        </w:rPr>
      </w:pPr>
      <w:r w:rsidRPr="00503F82">
        <w:rPr>
          <w:rFonts w:ascii="Calibri" w:hAnsi="Calibri" w:cs="Calibri"/>
          <w:color w:val="FF0000"/>
        </w:rPr>
        <w:t>So far you have a lot of blank footnotes and not a lot of supporting evidence</w:t>
      </w:r>
      <w:r>
        <w:rPr>
          <w:rFonts w:ascii="Calibri" w:hAnsi="Calibri" w:cs="Calibri"/>
          <w:color w:val="1F497D"/>
        </w:rPr>
        <w:t>.</w:t>
      </w:r>
    </w:p>
    <w:p w14:paraId="3804AD74" w14:textId="77777777" w:rsidR="00503F82" w:rsidRDefault="00503F82" w:rsidP="00503F82">
      <w:pPr>
        <w:numPr>
          <w:ilvl w:val="0"/>
          <w:numId w:val="4"/>
        </w:numPr>
        <w:spacing w:after="0" w:line="240" w:lineRule="auto"/>
        <w:rPr>
          <w:rFonts w:ascii="Calibri" w:hAnsi="Calibri" w:cs="Calibri"/>
          <w:color w:val="1F497D"/>
        </w:rPr>
      </w:pPr>
      <w:r>
        <w:rPr>
          <w:rFonts w:ascii="Calibri" w:hAnsi="Calibri" w:cs="Calibri"/>
          <w:color w:val="1F497D"/>
        </w:rPr>
        <w:t xml:space="preserve">This includes Jung. There are no references to his work; this gives the impression of writing about what people have said about him, rather than using his theoretical lens to interpret the work. </w:t>
      </w:r>
    </w:p>
    <w:p w14:paraId="267F0506" w14:textId="77777777" w:rsidR="00503F82" w:rsidRDefault="00503F82" w:rsidP="00503F82">
      <w:pPr>
        <w:numPr>
          <w:ilvl w:val="0"/>
          <w:numId w:val="4"/>
        </w:numPr>
        <w:spacing w:after="0" w:line="240" w:lineRule="auto"/>
        <w:rPr>
          <w:rFonts w:ascii="Calibri" w:hAnsi="Calibri" w:cs="Calibri"/>
          <w:color w:val="1F497D"/>
        </w:rPr>
      </w:pPr>
      <w:r>
        <w:rPr>
          <w:rFonts w:ascii="Calibri" w:hAnsi="Calibri" w:cs="Calibri"/>
          <w:color w:val="1F497D"/>
        </w:rPr>
        <w:t>The section where you move onto Disney’s Hercules becomes quite descriptive; avoid retelling the story.</w:t>
      </w:r>
    </w:p>
    <w:p w14:paraId="71F06E66" w14:textId="77777777" w:rsidR="00503F82" w:rsidRDefault="00503F82" w:rsidP="00503F82">
      <w:pPr>
        <w:rPr>
          <w:rFonts w:ascii="Calibri" w:hAnsi="Calibri" w:cs="Calibri"/>
          <w:color w:val="1F497D"/>
        </w:rPr>
      </w:pPr>
    </w:p>
    <w:p w14:paraId="2FC83A3D" w14:textId="35399D27" w:rsidR="00503F82" w:rsidRDefault="00503F82" w:rsidP="00503F82">
      <w:pPr>
        <w:rPr>
          <w:rFonts w:ascii="Calibri" w:hAnsi="Calibri" w:cs="Calibri"/>
          <w:color w:val="1F497D"/>
        </w:rPr>
      </w:pPr>
      <w:r>
        <w:rPr>
          <w:rFonts w:ascii="Calibri" w:hAnsi="Calibri" w:cs="Calibri"/>
          <w:color w:val="1F497D"/>
        </w:rPr>
        <w:t xml:space="preserve">Focus on clarifying the structure and making sure the introduction lays out the methodological framework in enough detail. This will help make the relevance of the case studies </w:t>
      </w:r>
      <w:r w:rsidR="005E1171">
        <w:rPr>
          <w:rFonts w:ascii="Calibri" w:hAnsi="Calibri" w:cs="Calibri"/>
          <w:color w:val="1F497D"/>
        </w:rPr>
        <w:t>clearer</w:t>
      </w:r>
      <w:r>
        <w:rPr>
          <w:rFonts w:ascii="Calibri" w:hAnsi="Calibri" w:cs="Calibri"/>
          <w:color w:val="1F497D"/>
        </w:rPr>
        <w:t xml:space="preserve">. </w:t>
      </w:r>
    </w:p>
    <w:p w14:paraId="66439E8A" w14:textId="77777777" w:rsidR="00503F82" w:rsidRDefault="00503F82" w:rsidP="00111E15"/>
    <w:p w14:paraId="0A9D0153" w14:textId="77777777" w:rsidR="00503F82" w:rsidRDefault="00503F82" w:rsidP="00111E15"/>
    <w:p w14:paraId="7F7F42AC" w14:textId="4B25F7B7" w:rsidR="004223A3" w:rsidRDefault="00AA5971" w:rsidP="00111E15">
      <w:r>
        <w:t>Herculean efforts: Analysing the characterisation of Hercules in media, through a Jungian len</w:t>
      </w:r>
      <w:r w:rsidR="006C6F25">
        <w:t>s</w:t>
      </w:r>
    </w:p>
    <w:p w14:paraId="50923B05" w14:textId="56509668" w:rsidR="00503F82" w:rsidRDefault="00AA5971" w:rsidP="009D1024">
      <w:pPr>
        <w:rPr>
          <w:rFonts w:ascii="Times New Roman" w:hAnsi="Times New Roman" w:cs="Times New Roman"/>
          <w:sz w:val="24"/>
          <w:szCs w:val="24"/>
        </w:rPr>
      </w:pPr>
      <w:r w:rsidRPr="00F26303">
        <w:rPr>
          <w:rFonts w:ascii="Times New Roman" w:hAnsi="Times New Roman" w:cs="Times New Roman"/>
          <w:sz w:val="24"/>
          <w:szCs w:val="24"/>
        </w:rPr>
        <w:t xml:space="preserve">This will work will seek examine how ancient heroic narratives involving Hercules have been </w:t>
      </w:r>
      <w:r w:rsidR="00D61D0D">
        <w:rPr>
          <w:rFonts w:ascii="Times New Roman" w:hAnsi="Times New Roman" w:cs="Times New Roman"/>
          <w:sz w:val="24"/>
          <w:szCs w:val="24"/>
        </w:rPr>
        <w:t>drafted</w:t>
      </w:r>
      <w:r w:rsidRPr="00F26303">
        <w:rPr>
          <w:rFonts w:ascii="Times New Roman" w:hAnsi="Times New Roman" w:cs="Times New Roman"/>
          <w:sz w:val="24"/>
          <w:szCs w:val="24"/>
        </w:rPr>
        <w:t xml:space="preserve"> by modern traditions of film. Additionally, the film’s charact</w:t>
      </w:r>
      <w:r w:rsidR="006C6F25" w:rsidRPr="00F26303">
        <w:rPr>
          <w:rFonts w:ascii="Times New Roman" w:hAnsi="Times New Roman" w:cs="Times New Roman"/>
          <w:sz w:val="24"/>
          <w:szCs w:val="24"/>
        </w:rPr>
        <w:t>er</w:t>
      </w:r>
      <w:r w:rsidRPr="00F26303">
        <w:rPr>
          <w:rFonts w:ascii="Times New Roman" w:hAnsi="Times New Roman" w:cs="Times New Roman"/>
          <w:sz w:val="24"/>
          <w:szCs w:val="24"/>
        </w:rPr>
        <w:t xml:space="preserve">isation of Hercules himself will be examined under the lens of Jungian psychology, namely the model of </w:t>
      </w:r>
      <w:r w:rsidR="00A97FD4" w:rsidRPr="00F26303">
        <w:rPr>
          <w:rFonts w:ascii="Times New Roman" w:hAnsi="Times New Roman" w:cs="Times New Roman"/>
          <w:sz w:val="24"/>
          <w:szCs w:val="24"/>
        </w:rPr>
        <w:t>the</w:t>
      </w:r>
      <w:r w:rsidRPr="00F26303">
        <w:rPr>
          <w:rFonts w:ascii="Times New Roman" w:hAnsi="Times New Roman" w:cs="Times New Roman"/>
          <w:sz w:val="24"/>
          <w:szCs w:val="24"/>
        </w:rPr>
        <w:t xml:space="preserve"> archetypes</w:t>
      </w:r>
      <w:r w:rsidR="00EC3D37" w:rsidRPr="00F26303">
        <w:rPr>
          <w:rFonts w:ascii="Times New Roman" w:hAnsi="Times New Roman" w:cs="Times New Roman"/>
          <w:sz w:val="24"/>
          <w:szCs w:val="24"/>
        </w:rPr>
        <w:t xml:space="preserve">, and close textual </w:t>
      </w:r>
      <w:r w:rsidR="00C81A59" w:rsidRPr="00F26303">
        <w:rPr>
          <w:rFonts w:ascii="Times New Roman" w:hAnsi="Times New Roman" w:cs="Times New Roman"/>
          <w:sz w:val="24"/>
          <w:szCs w:val="24"/>
        </w:rPr>
        <w:t>analysis</w:t>
      </w:r>
      <w:r w:rsidR="00EC3D37" w:rsidRPr="00F26303">
        <w:rPr>
          <w:rFonts w:ascii="Times New Roman" w:hAnsi="Times New Roman" w:cs="Times New Roman"/>
          <w:sz w:val="24"/>
          <w:szCs w:val="24"/>
        </w:rPr>
        <w:t xml:space="preserve"> of the relevant piece of media will be given to ascertain </w:t>
      </w:r>
      <w:proofErr w:type="gramStart"/>
      <w:r w:rsidR="00EC3D37" w:rsidRPr="00F26303">
        <w:rPr>
          <w:rFonts w:ascii="Times New Roman" w:hAnsi="Times New Roman" w:cs="Times New Roman"/>
          <w:sz w:val="24"/>
          <w:szCs w:val="24"/>
        </w:rPr>
        <w:t>whether or not</w:t>
      </w:r>
      <w:proofErr w:type="gramEnd"/>
      <w:r w:rsidR="00EC3D37" w:rsidRPr="00F26303">
        <w:rPr>
          <w:rFonts w:ascii="Times New Roman" w:hAnsi="Times New Roman" w:cs="Times New Roman"/>
          <w:sz w:val="24"/>
          <w:szCs w:val="24"/>
        </w:rPr>
        <w:t xml:space="preserve"> th</w:t>
      </w:r>
      <w:r w:rsidR="00B928BD">
        <w:rPr>
          <w:rFonts w:ascii="Times New Roman" w:hAnsi="Times New Roman" w:cs="Times New Roman"/>
          <w:sz w:val="24"/>
          <w:szCs w:val="24"/>
        </w:rPr>
        <w:t>ey</w:t>
      </w:r>
      <w:r w:rsidR="00EC3D37" w:rsidRPr="00F26303">
        <w:rPr>
          <w:rFonts w:ascii="Times New Roman" w:hAnsi="Times New Roman" w:cs="Times New Roman"/>
          <w:sz w:val="24"/>
          <w:szCs w:val="24"/>
        </w:rPr>
        <w:t xml:space="preserve"> conform to the concept of Jungian archetypical models</w:t>
      </w:r>
      <w:r w:rsidRPr="00F26303">
        <w:rPr>
          <w:rFonts w:ascii="Times New Roman" w:hAnsi="Times New Roman" w:cs="Times New Roman"/>
          <w:sz w:val="24"/>
          <w:szCs w:val="24"/>
        </w:rPr>
        <w:t xml:space="preserve">. </w:t>
      </w:r>
      <w:r w:rsidR="00E349BD" w:rsidRPr="00F26303">
        <w:rPr>
          <w:rFonts w:ascii="Times New Roman" w:hAnsi="Times New Roman" w:cs="Times New Roman"/>
          <w:sz w:val="24"/>
          <w:szCs w:val="24"/>
        </w:rPr>
        <w:t xml:space="preserve">The advantage in this is the fact that certain </w:t>
      </w:r>
      <w:r w:rsidRPr="00F26303">
        <w:rPr>
          <w:rFonts w:ascii="Times New Roman" w:hAnsi="Times New Roman" w:cs="Times New Roman"/>
          <w:sz w:val="24"/>
          <w:szCs w:val="24"/>
        </w:rPr>
        <w:t>character principles are resurrected into something commonly drawn on in modern media</w:t>
      </w:r>
      <w:r w:rsidR="00E349BD" w:rsidRPr="00F26303">
        <w:rPr>
          <w:rFonts w:ascii="Times New Roman" w:hAnsi="Times New Roman" w:cs="Times New Roman"/>
          <w:sz w:val="24"/>
          <w:szCs w:val="24"/>
        </w:rPr>
        <w:t xml:space="preserve"> which originally were found in both Jungian and </w:t>
      </w:r>
      <w:r w:rsidR="003D4648" w:rsidRPr="00F26303">
        <w:rPr>
          <w:rFonts w:ascii="Times New Roman" w:hAnsi="Times New Roman" w:cs="Times New Roman"/>
          <w:sz w:val="24"/>
          <w:szCs w:val="24"/>
        </w:rPr>
        <w:t>Freudian</w:t>
      </w:r>
      <w:r w:rsidR="00E349BD" w:rsidRPr="00F26303">
        <w:rPr>
          <w:rFonts w:ascii="Times New Roman" w:hAnsi="Times New Roman" w:cs="Times New Roman"/>
          <w:sz w:val="24"/>
          <w:szCs w:val="24"/>
        </w:rPr>
        <w:t xml:space="preserve"> psychology</w:t>
      </w:r>
      <w:r w:rsidRPr="00F26303">
        <w:rPr>
          <w:rFonts w:ascii="Times New Roman" w:hAnsi="Times New Roman" w:cs="Times New Roman"/>
          <w:sz w:val="24"/>
          <w:szCs w:val="24"/>
        </w:rPr>
        <w:t>.</w:t>
      </w:r>
      <w:r w:rsidR="006C6F25" w:rsidRPr="00F26303">
        <w:rPr>
          <w:rStyle w:val="FootnoteReference"/>
          <w:rFonts w:ascii="Times New Roman" w:hAnsi="Times New Roman" w:cs="Times New Roman"/>
          <w:sz w:val="24"/>
          <w:szCs w:val="24"/>
        </w:rPr>
        <w:footnoteReference w:id="1"/>
      </w:r>
      <w:r w:rsidRPr="00F26303">
        <w:rPr>
          <w:rFonts w:ascii="Times New Roman" w:hAnsi="Times New Roman" w:cs="Times New Roman"/>
          <w:sz w:val="24"/>
          <w:szCs w:val="24"/>
        </w:rPr>
        <w:t xml:space="preserve"> Moreover, </w:t>
      </w:r>
      <w:r w:rsidR="009C46FA" w:rsidRPr="00F26303">
        <w:rPr>
          <w:rFonts w:ascii="Times New Roman" w:hAnsi="Times New Roman" w:cs="Times New Roman"/>
          <w:sz w:val="24"/>
          <w:szCs w:val="24"/>
        </w:rPr>
        <w:t xml:space="preserve">it will discuss </w:t>
      </w:r>
      <w:r w:rsidRPr="00F26303">
        <w:rPr>
          <w:rFonts w:ascii="Times New Roman" w:hAnsi="Times New Roman" w:cs="Times New Roman"/>
          <w:sz w:val="24"/>
          <w:szCs w:val="24"/>
        </w:rPr>
        <w:t>whether one can reasonably argu</w:t>
      </w:r>
      <w:r w:rsidR="009C46FA" w:rsidRPr="00F26303">
        <w:rPr>
          <w:rFonts w:ascii="Times New Roman" w:hAnsi="Times New Roman" w:cs="Times New Roman"/>
          <w:sz w:val="24"/>
          <w:szCs w:val="24"/>
        </w:rPr>
        <w:t>e</w:t>
      </w:r>
      <w:r w:rsidRPr="00F26303">
        <w:rPr>
          <w:rFonts w:ascii="Times New Roman" w:hAnsi="Times New Roman" w:cs="Times New Roman"/>
          <w:sz w:val="24"/>
          <w:szCs w:val="24"/>
        </w:rPr>
        <w:t xml:space="preserve">, that </w:t>
      </w:r>
      <w:r w:rsidR="009C46FA" w:rsidRPr="00F26303">
        <w:rPr>
          <w:rFonts w:ascii="Times New Roman" w:hAnsi="Times New Roman" w:cs="Times New Roman"/>
          <w:sz w:val="24"/>
          <w:szCs w:val="24"/>
        </w:rPr>
        <w:t>J</w:t>
      </w:r>
      <w:r w:rsidRPr="00F26303">
        <w:rPr>
          <w:rFonts w:ascii="Times New Roman" w:hAnsi="Times New Roman" w:cs="Times New Roman"/>
          <w:sz w:val="24"/>
          <w:szCs w:val="24"/>
        </w:rPr>
        <w:t>ung’s archetypical role struck a cultural note that has snowballed into what has dominated western media for the last century – the narrative of the archetypical hero.</w:t>
      </w:r>
      <w:r w:rsidR="006C6F25" w:rsidRPr="00F26303">
        <w:rPr>
          <w:rStyle w:val="FootnoteReference"/>
          <w:rFonts w:ascii="Times New Roman" w:hAnsi="Times New Roman" w:cs="Times New Roman"/>
          <w:sz w:val="24"/>
          <w:szCs w:val="24"/>
        </w:rPr>
        <w:footnoteReference w:id="2"/>
      </w:r>
      <w:r w:rsidRPr="00F26303">
        <w:rPr>
          <w:rFonts w:ascii="Times New Roman" w:hAnsi="Times New Roman" w:cs="Times New Roman"/>
          <w:sz w:val="24"/>
          <w:szCs w:val="24"/>
        </w:rPr>
        <w:t xml:space="preserve"> </w:t>
      </w:r>
    </w:p>
    <w:p w14:paraId="316B23DC" w14:textId="3916395F" w:rsidR="00503F82" w:rsidRDefault="00503F82" w:rsidP="009D1024">
      <w:pPr>
        <w:rPr>
          <w:rFonts w:ascii="Times New Roman" w:hAnsi="Times New Roman" w:cs="Times New Roman"/>
          <w:sz w:val="24"/>
          <w:szCs w:val="24"/>
        </w:rPr>
      </w:pPr>
      <w:r>
        <w:rPr>
          <w:rFonts w:ascii="Times New Roman" w:hAnsi="Times New Roman" w:cs="Times New Roman"/>
          <w:sz w:val="24"/>
          <w:szCs w:val="24"/>
        </w:rPr>
        <w:t>Jung himself, and several those who have used and adapted his mode</w:t>
      </w:r>
      <w:r w:rsidR="00924269">
        <w:rPr>
          <w:rFonts w:ascii="Times New Roman" w:hAnsi="Times New Roman" w:cs="Times New Roman"/>
          <w:sz w:val="24"/>
          <w:szCs w:val="24"/>
        </w:rPr>
        <w:t>l have identified the quintessential properties of the archetypical hero:</w:t>
      </w:r>
    </w:p>
    <w:p w14:paraId="7770B346" w14:textId="10DFD0A5" w:rsidR="00924269" w:rsidRDefault="00924269" w:rsidP="009D1024">
      <w:pPr>
        <w:rPr>
          <w:rFonts w:ascii="Arial" w:hAnsi="Arial" w:cs="Arial"/>
          <w:color w:val="595959"/>
          <w:shd w:val="clear" w:color="auto" w:fill="FFFFFF"/>
        </w:rPr>
      </w:pPr>
      <w:r>
        <w:rPr>
          <w:rFonts w:ascii="Arial" w:hAnsi="Arial" w:cs="Arial"/>
          <w:color w:val="595959"/>
          <w:shd w:val="clear" w:color="auto" w:fill="FFFFFF"/>
        </w:rPr>
        <w:t>“The archetypical hero’s main feat is to overcome the monster of darkness: it is the long-hoped-for and expected triumph of consciousness over the unconscious.”</w:t>
      </w:r>
      <w:r>
        <w:rPr>
          <w:rStyle w:val="FootnoteReference"/>
          <w:rFonts w:ascii="Arial" w:hAnsi="Arial" w:cs="Arial"/>
          <w:color w:val="595959"/>
          <w:shd w:val="clear" w:color="auto" w:fill="FFFFFF"/>
        </w:rPr>
        <w:footnoteReference w:id="3"/>
      </w:r>
    </w:p>
    <w:p w14:paraId="09C393D2" w14:textId="537511DE" w:rsidR="00924269" w:rsidRDefault="00924269" w:rsidP="009D1024">
      <w:pPr>
        <w:rPr>
          <w:rFonts w:ascii="Times New Roman" w:hAnsi="Times New Roman" w:cs="Times New Roman"/>
          <w:sz w:val="24"/>
          <w:szCs w:val="24"/>
        </w:rPr>
      </w:pPr>
      <w:r>
        <w:rPr>
          <w:rFonts w:ascii="Times New Roman" w:hAnsi="Times New Roman" w:cs="Times New Roman"/>
          <w:sz w:val="24"/>
          <w:szCs w:val="24"/>
        </w:rPr>
        <w:t>In this regard then, the ‘darkness’ is representative of the dangerous, hyper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)rationality</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of the psyche.</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p>
    <w:p w14:paraId="502DB299" w14:textId="14EF0A4F" w:rsidR="004F218F" w:rsidRPr="00F26303" w:rsidRDefault="00A97FD4" w:rsidP="009D1024">
      <w:pPr>
        <w:rPr>
          <w:rFonts w:ascii="Times New Roman" w:hAnsi="Times New Roman" w:cs="Times New Roman"/>
          <w:sz w:val="24"/>
          <w:szCs w:val="24"/>
        </w:rPr>
      </w:pPr>
      <w:r w:rsidRPr="00F26303">
        <w:rPr>
          <w:rFonts w:ascii="Times New Roman" w:hAnsi="Times New Roman" w:cs="Times New Roman"/>
          <w:sz w:val="24"/>
          <w:szCs w:val="24"/>
        </w:rPr>
        <w:lastRenderedPageBreak/>
        <w:t xml:space="preserve">Additionally, in respect to which adaption is under discussion, the question of whether Hercules manifests different archetypical roles, thereby changing the underlying message and themes of the movie is evident.  </w:t>
      </w:r>
      <w:r w:rsidR="009D1024" w:rsidRPr="00F26303">
        <w:rPr>
          <w:rFonts w:ascii="Times New Roman" w:hAnsi="Times New Roman" w:cs="Times New Roman"/>
          <w:sz w:val="24"/>
          <w:szCs w:val="24"/>
        </w:rPr>
        <w:t xml:space="preserve">The objective in drawing parallels between the </w:t>
      </w:r>
      <w:r w:rsidR="004756ED" w:rsidRPr="00F26303">
        <w:rPr>
          <w:rFonts w:ascii="Times New Roman" w:hAnsi="Times New Roman" w:cs="Times New Roman"/>
          <w:sz w:val="24"/>
          <w:szCs w:val="24"/>
        </w:rPr>
        <w:t>psychoanalytic</w:t>
      </w:r>
      <w:r w:rsidR="009D1024" w:rsidRPr="00F26303">
        <w:rPr>
          <w:rFonts w:ascii="Times New Roman" w:hAnsi="Times New Roman" w:cs="Times New Roman"/>
          <w:sz w:val="24"/>
          <w:szCs w:val="24"/>
        </w:rPr>
        <w:t xml:space="preserve"> model of the unconscious and myth is not one born from Jung himself, or from Freud as some have misinterpreted</w:t>
      </w:r>
      <w:r w:rsidR="00015D0C" w:rsidRPr="00F26303">
        <w:rPr>
          <w:rFonts w:ascii="Times New Roman" w:hAnsi="Times New Roman" w:cs="Times New Roman"/>
          <w:sz w:val="24"/>
          <w:szCs w:val="24"/>
        </w:rPr>
        <w:t xml:space="preserve">, but from their teacher – </w:t>
      </w:r>
      <w:r w:rsidR="004756ED" w:rsidRPr="00F26303">
        <w:rPr>
          <w:rFonts w:ascii="Times New Roman" w:hAnsi="Times New Roman" w:cs="Times New Roman"/>
          <w:sz w:val="24"/>
          <w:szCs w:val="24"/>
        </w:rPr>
        <w:t>Nietzsche</w:t>
      </w:r>
      <w:r w:rsidR="00015D0C" w:rsidRPr="00F26303">
        <w:rPr>
          <w:rFonts w:ascii="Times New Roman" w:hAnsi="Times New Roman" w:cs="Times New Roman"/>
          <w:sz w:val="24"/>
          <w:szCs w:val="24"/>
        </w:rPr>
        <w:t xml:space="preserve">. </w:t>
      </w:r>
      <w:r w:rsidR="004756ED" w:rsidRPr="00F26303">
        <w:rPr>
          <w:rFonts w:ascii="Times New Roman" w:hAnsi="Times New Roman" w:cs="Times New Roman"/>
          <w:sz w:val="24"/>
          <w:szCs w:val="24"/>
        </w:rPr>
        <w:t xml:space="preserve">Nietzsche </w:t>
      </w:r>
      <w:r w:rsidR="00DB4171" w:rsidRPr="00F26303">
        <w:rPr>
          <w:rFonts w:ascii="Times New Roman" w:hAnsi="Times New Roman" w:cs="Times New Roman"/>
          <w:sz w:val="24"/>
          <w:szCs w:val="24"/>
        </w:rPr>
        <w:t xml:space="preserve">articulates the unconscious immaterial world as the product of dream states, which are representations of material manifestation of universal symbolic and metaphorical </w:t>
      </w:r>
      <w:r w:rsidR="00DB4171" w:rsidRPr="00F26303">
        <w:rPr>
          <w:rFonts w:ascii="Times New Roman" w:hAnsi="Times New Roman" w:cs="Times New Roman"/>
          <w:i/>
          <w:sz w:val="24"/>
          <w:szCs w:val="24"/>
        </w:rPr>
        <w:t>a priori</w:t>
      </w:r>
      <w:r w:rsidR="00DB4171" w:rsidRPr="00F26303">
        <w:rPr>
          <w:rFonts w:ascii="Times New Roman" w:hAnsi="Times New Roman" w:cs="Times New Roman"/>
          <w:sz w:val="24"/>
          <w:szCs w:val="24"/>
        </w:rPr>
        <w:t xml:space="preserve"> truths.</w:t>
      </w:r>
      <w:r w:rsidR="00C265D2" w:rsidRPr="00F26303">
        <w:rPr>
          <w:rFonts w:ascii="Times New Roman" w:hAnsi="Times New Roman" w:cs="Times New Roman"/>
          <w:sz w:val="24"/>
          <w:szCs w:val="24"/>
        </w:rPr>
        <w:br/>
      </w:r>
    </w:p>
    <w:p w14:paraId="04298A00" w14:textId="5A9370AB" w:rsidR="009D1024" w:rsidRPr="00F26303" w:rsidRDefault="004F218F" w:rsidP="00C265D2">
      <w:pPr>
        <w:ind w:left="1134" w:right="1134"/>
        <w:rPr>
          <w:rFonts w:ascii="Times New Roman" w:hAnsi="Times New Roman" w:cs="Times New Roman"/>
          <w:sz w:val="24"/>
          <w:szCs w:val="24"/>
        </w:rPr>
      </w:pPr>
      <w:bookmarkStart w:id="1" w:name="_Hlk508800568"/>
      <w:r w:rsidRPr="00F26303">
        <w:rPr>
          <w:rFonts w:ascii="Times New Roman" w:hAnsi="Times New Roman" w:cs="Times New Roman"/>
          <w:sz w:val="24"/>
          <w:szCs w:val="24"/>
        </w:rPr>
        <w:t>“Believe me, the truest illusion of mankind Is revealed to him in dreams: All poetic art and poeticizing Is nothing but interpreting true dreams.”</w:t>
      </w:r>
      <w:r w:rsidR="00DB4171" w:rsidRPr="00F26303">
        <w:rPr>
          <w:rFonts w:ascii="Times New Roman" w:hAnsi="Times New Roman" w:cs="Times New Roman"/>
          <w:sz w:val="24"/>
          <w:szCs w:val="24"/>
        </w:rPr>
        <w:t xml:space="preserve"> </w:t>
      </w:r>
      <w:r w:rsidR="006C6F25" w:rsidRPr="00F26303">
        <w:rPr>
          <w:rStyle w:val="FootnoteReference"/>
          <w:rFonts w:ascii="Times New Roman" w:hAnsi="Times New Roman" w:cs="Times New Roman"/>
          <w:sz w:val="24"/>
          <w:szCs w:val="24"/>
        </w:rPr>
        <w:footnoteReference w:id="6"/>
      </w:r>
      <w:r w:rsidR="00C265D2" w:rsidRPr="00F26303">
        <w:rPr>
          <w:rFonts w:ascii="Times New Roman" w:hAnsi="Times New Roman" w:cs="Times New Roman"/>
          <w:sz w:val="24"/>
          <w:szCs w:val="24"/>
        </w:rPr>
        <w:br/>
      </w:r>
    </w:p>
    <w:bookmarkEnd w:id="1"/>
    <w:p w14:paraId="489FE37D" w14:textId="1D0F4899" w:rsidR="00E20048" w:rsidRPr="00F26303" w:rsidRDefault="00015D0C" w:rsidP="009D1024">
      <w:pPr>
        <w:rPr>
          <w:rFonts w:ascii="Times New Roman" w:hAnsi="Times New Roman" w:cs="Times New Roman"/>
          <w:sz w:val="24"/>
          <w:szCs w:val="24"/>
        </w:rPr>
      </w:pPr>
      <w:r w:rsidRPr="00F26303">
        <w:rPr>
          <w:rFonts w:ascii="Times New Roman" w:hAnsi="Times New Roman" w:cs="Times New Roman"/>
          <w:sz w:val="24"/>
          <w:szCs w:val="24"/>
        </w:rPr>
        <w:t>While Freud chose to articulate myth as a degradation of civilised culture, based on the childlike wish for freedom of expression</w:t>
      </w:r>
      <w:r w:rsidR="00533BBE" w:rsidRPr="00F26303">
        <w:rPr>
          <w:rFonts w:ascii="Times New Roman" w:hAnsi="Times New Roman" w:cs="Times New Roman"/>
          <w:sz w:val="24"/>
          <w:szCs w:val="24"/>
        </w:rPr>
        <w:t>, Jung successfully expanded the concept of universal architypes based on myth significantly further than Freud, seemingly due to his own, arguably unfounded,</w:t>
      </w:r>
      <w:r w:rsidR="00533BBE" w:rsidRPr="00F26303">
        <w:rPr>
          <w:rStyle w:val="FootnoteReference"/>
          <w:rFonts w:ascii="Times New Roman" w:hAnsi="Times New Roman" w:cs="Times New Roman"/>
          <w:sz w:val="24"/>
          <w:szCs w:val="24"/>
        </w:rPr>
        <w:footnoteReference w:id="7"/>
      </w:r>
      <w:r w:rsidR="00533BBE" w:rsidRPr="00F26303">
        <w:rPr>
          <w:rFonts w:ascii="Times New Roman" w:hAnsi="Times New Roman" w:cs="Times New Roman"/>
          <w:sz w:val="24"/>
          <w:szCs w:val="24"/>
        </w:rPr>
        <w:t xml:space="preserve"> ethical misgivings. Significant criticism </w:t>
      </w:r>
      <w:r w:rsidR="000E22DF" w:rsidRPr="00F26303">
        <w:rPr>
          <w:rFonts w:ascii="Times New Roman" w:hAnsi="Times New Roman" w:cs="Times New Roman"/>
          <w:sz w:val="24"/>
          <w:szCs w:val="24"/>
        </w:rPr>
        <w:t>has been levelled at Jung’s universal archetype model, in no small part to the fact it directly contradicts the world view of several post-</w:t>
      </w:r>
      <w:r w:rsidR="004756ED" w:rsidRPr="00F26303">
        <w:rPr>
          <w:rFonts w:ascii="Times New Roman" w:hAnsi="Times New Roman" w:cs="Times New Roman"/>
          <w:sz w:val="24"/>
          <w:szCs w:val="24"/>
        </w:rPr>
        <w:t>structuralist’s</w:t>
      </w:r>
      <w:r w:rsidR="000E22DF" w:rsidRPr="00F26303">
        <w:rPr>
          <w:rFonts w:ascii="Times New Roman" w:hAnsi="Times New Roman" w:cs="Times New Roman"/>
          <w:sz w:val="24"/>
          <w:szCs w:val="24"/>
        </w:rPr>
        <w:t xml:space="preserve"> </w:t>
      </w:r>
      <w:r w:rsidR="0037272D" w:rsidRPr="00F26303">
        <w:rPr>
          <w:rFonts w:ascii="Times New Roman" w:hAnsi="Times New Roman" w:cs="Times New Roman"/>
          <w:sz w:val="24"/>
          <w:szCs w:val="24"/>
        </w:rPr>
        <w:t>most significant</w:t>
      </w:r>
      <w:r w:rsidR="001262D4" w:rsidRPr="00F26303">
        <w:rPr>
          <w:rFonts w:ascii="Times New Roman" w:hAnsi="Times New Roman" w:cs="Times New Roman"/>
          <w:sz w:val="24"/>
          <w:szCs w:val="24"/>
        </w:rPr>
        <w:t xml:space="preserve"> </w:t>
      </w:r>
      <w:r w:rsidR="0037272D" w:rsidRPr="00F26303">
        <w:rPr>
          <w:rFonts w:ascii="Times New Roman" w:hAnsi="Times New Roman" w:cs="Times New Roman"/>
          <w:sz w:val="24"/>
          <w:szCs w:val="24"/>
        </w:rPr>
        <w:t>figures</w:t>
      </w:r>
      <w:r w:rsidR="000E22DF" w:rsidRPr="00F26303">
        <w:rPr>
          <w:rFonts w:ascii="Times New Roman" w:hAnsi="Times New Roman" w:cs="Times New Roman"/>
          <w:sz w:val="24"/>
          <w:szCs w:val="24"/>
        </w:rPr>
        <w:t xml:space="preserve">, namely </w:t>
      </w:r>
      <w:r w:rsidR="001262D4" w:rsidRPr="00F26303">
        <w:rPr>
          <w:rFonts w:ascii="Times New Roman" w:hAnsi="Times New Roman" w:cs="Times New Roman"/>
          <w:sz w:val="24"/>
          <w:szCs w:val="24"/>
        </w:rPr>
        <w:t>Foucault</w:t>
      </w:r>
      <w:r w:rsidR="00B94753" w:rsidRPr="00F26303">
        <w:rPr>
          <w:rStyle w:val="FootnoteReference"/>
          <w:rFonts w:ascii="Times New Roman" w:hAnsi="Times New Roman" w:cs="Times New Roman"/>
          <w:sz w:val="24"/>
          <w:szCs w:val="24"/>
        </w:rPr>
        <w:footnoteReference w:id="8"/>
      </w:r>
      <w:r w:rsidR="000E22DF" w:rsidRPr="00F26303">
        <w:rPr>
          <w:rFonts w:ascii="Times New Roman" w:hAnsi="Times New Roman" w:cs="Times New Roman"/>
          <w:sz w:val="24"/>
          <w:szCs w:val="24"/>
        </w:rPr>
        <w:t xml:space="preserve"> and Derrida,</w:t>
      </w:r>
      <w:r w:rsidR="00B94753" w:rsidRPr="00F26303">
        <w:rPr>
          <w:rStyle w:val="FootnoteReference"/>
          <w:rFonts w:ascii="Times New Roman" w:hAnsi="Times New Roman" w:cs="Times New Roman"/>
          <w:sz w:val="24"/>
          <w:szCs w:val="24"/>
        </w:rPr>
        <w:footnoteReference w:id="9"/>
      </w:r>
      <w:r w:rsidR="000E22DF" w:rsidRPr="00F26303">
        <w:rPr>
          <w:rFonts w:ascii="Times New Roman" w:hAnsi="Times New Roman" w:cs="Times New Roman"/>
          <w:sz w:val="24"/>
          <w:szCs w:val="24"/>
        </w:rPr>
        <w:t xml:space="preserve"> in that t</w:t>
      </w:r>
      <w:r w:rsidR="00DA2364" w:rsidRPr="00F26303">
        <w:rPr>
          <w:rFonts w:ascii="Times New Roman" w:hAnsi="Times New Roman" w:cs="Times New Roman"/>
          <w:sz w:val="24"/>
          <w:szCs w:val="24"/>
        </w:rPr>
        <w:t xml:space="preserve">hey </w:t>
      </w:r>
      <w:r w:rsidR="00A97FD4" w:rsidRPr="00F26303">
        <w:rPr>
          <w:rFonts w:ascii="Times New Roman" w:hAnsi="Times New Roman" w:cs="Times New Roman"/>
          <w:sz w:val="24"/>
          <w:szCs w:val="24"/>
        </w:rPr>
        <w:t>are diametrically opposed to the concept of universal application and “</w:t>
      </w:r>
      <w:r w:rsidR="00BC3249" w:rsidRPr="00F26303">
        <w:rPr>
          <w:rFonts w:ascii="Times New Roman" w:hAnsi="Times New Roman" w:cs="Times New Roman"/>
          <w:sz w:val="24"/>
          <w:szCs w:val="24"/>
        </w:rPr>
        <w:t>incredulity</w:t>
      </w:r>
      <w:r w:rsidR="00A97FD4" w:rsidRPr="00F26303">
        <w:rPr>
          <w:rFonts w:ascii="Times New Roman" w:hAnsi="Times New Roman" w:cs="Times New Roman"/>
          <w:sz w:val="24"/>
          <w:szCs w:val="24"/>
        </w:rPr>
        <w:t xml:space="preserve"> towards grand narratives”</w:t>
      </w:r>
      <w:r w:rsidR="00A97FD4" w:rsidRPr="00F26303">
        <w:rPr>
          <w:rStyle w:val="FootnoteReference"/>
          <w:rFonts w:ascii="Times New Roman" w:hAnsi="Times New Roman" w:cs="Times New Roman"/>
          <w:sz w:val="24"/>
          <w:szCs w:val="24"/>
        </w:rPr>
        <w:footnoteReference w:id="10"/>
      </w:r>
      <w:r w:rsidR="00A97FD4" w:rsidRPr="00F26303">
        <w:rPr>
          <w:rFonts w:ascii="Times New Roman" w:hAnsi="Times New Roman" w:cs="Times New Roman"/>
          <w:sz w:val="24"/>
          <w:szCs w:val="24"/>
        </w:rPr>
        <w:t xml:space="preserve"> which becomes </w:t>
      </w:r>
      <w:r w:rsidR="006C6F25" w:rsidRPr="00F26303">
        <w:rPr>
          <w:rFonts w:ascii="Times New Roman" w:hAnsi="Times New Roman" w:cs="Times New Roman"/>
          <w:sz w:val="24"/>
          <w:szCs w:val="24"/>
        </w:rPr>
        <w:t>consistent</w:t>
      </w:r>
      <w:r w:rsidR="00A97FD4" w:rsidRPr="00F26303">
        <w:rPr>
          <w:rFonts w:ascii="Times New Roman" w:hAnsi="Times New Roman" w:cs="Times New Roman"/>
          <w:sz w:val="24"/>
          <w:szCs w:val="24"/>
        </w:rPr>
        <w:t xml:space="preserve"> in post modernity.</w:t>
      </w:r>
      <w:r w:rsidR="00A97FD4" w:rsidRPr="00F26303">
        <w:rPr>
          <w:rStyle w:val="FootnoteReference"/>
          <w:rFonts w:ascii="Times New Roman" w:hAnsi="Times New Roman" w:cs="Times New Roman"/>
          <w:sz w:val="24"/>
          <w:szCs w:val="24"/>
        </w:rPr>
        <w:footnoteReference w:id="11"/>
      </w:r>
      <w:r w:rsidR="00A97FD4" w:rsidRPr="00F26303">
        <w:rPr>
          <w:rFonts w:ascii="Times New Roman" w:hAnsi="Times New Roman" w:cs="Times New Roman"/>
          <w:sz w:val="24"/>
          <w:szCs w:val="24"/>
        </w:rPr>
        <w:t xml:space="preserve"> </w:t>
      </w:r>
    </w:p>
    <w:p w14:paraId="71088587" w14:textId="29C5974C" w:rsidR="00695AD3" w:rsidRDefault="001262D4" w:rsidP="00193DF6">
      <w:pPr>
        <w:rPr>
          <w:rFonts w:ascii="Times New Roman" w:hAnsi="Times New Roman" w:cs="Times New Roman"/>
          <w:sz w:val="24"/>
          <w:szCs w:val="24"/>
        </w:rPr>
      </w:pPr>
      <w:r w:rsidRPr="00F26303">
        <w:rPr>
          <w:rFonts w:ascii="Times New Roman" w:hAnsi="Times New Roman" w:cs="Times New Roman"/>
          <w:sz w:val="24"/>
          <w:szCs w:val="24"/>
        </w:rPr>
        <w:t>Recently however, the Jungian psychoanalytic school has seen significant resurgence in fields of clinical psychology,</w:t>
      </w:r>
      <w:r w:rsidR="00F32302" w:rsidRPr="00F26303">
        <w:rPr>
          <w:rFonts w:ascii="Times New Roman" w:hAnsi="Times New Roman" w:cs="Times New Roman"/>
          <w:sz w:val="24"/>
          <w:szCs w:val="24"/>
        </w:rPr>
        <w:t xml:space="preserve"> sociology, and</w:t>
      </w:r>
      <w:r w:rsidRPr="00F26303">
        <w:rPr>
          <w:rFonts w:ascii="Times New Roman" w:hAnsi="Times New Roman" w:cs="Times New Roman"/>
          <w:sz w:val="24"/>
          <w:szCs w:val="24"/>
        </w:rPr>
        <w:t xml:space="preserve"> political history c.1920-Modern </w:t>
      </w:r>
      <w:r w:rsidR="00E6706B" w:rsidRPr="00F26303">
        <w:rPr>
          <w:rFonts w:ascii="Times New Roman" w:hAnsi="Times New Roman" w:cs="Times New Roman"/>
          <w:sz w:val="24"/>
          <w:szCs w:val="24"/>
        </w:rPr>
        <w:t>e</w:t>
      </w:r>
      <w:r w:rsidRPr="00F26303">
        <w:rPr>
          <w:rFonts w:ascii="Times New Roman" w:hAnsi="Times New Roman" w:cs="Times New Roman"/>
          <w:sz w:val="24"/>
          <w:szCs w:val="24"/>
        </w:rPr>
        <w:t xml:space="preserve">ra, in no small part to the efforts of </w:t>
      </w:r>
      <w:r w:rsidR="006332A1" w:rsidRPr="00F26303">
        <w:rPr>
          <w:rFonts w:ascii="Times New Roman" w:hAnsi="Times New Roman" w:cs="Times New Roman"/>
          <w:sz w:val="24"/>
          <w:szCs w:val="24"/>
        </w:rPr>
        <w:t xml:space="preserve">clinical psychologist </w:t>
      </w:r>
      <w:r w:rsidRPr="00F26303">
        <w:rPr>
          <w:rFonts w:ascii="Times New Roman" w:hAnsi="Times New Roman" w:cs="Times New Roman"/>
          <w:sz w:val="24"/>
          <w:szCs w:val="24"/>
        </w:rPr>
        <w:t>J</w:t>
      </w:r>
      <w:r w:rsidR="006332A1" w:rsidRPr="00F26303">
        <w:rPr>
          <w:rFonts w:ascii="Times New Roman" w:hAnsi="Times New Roman" w:cs="Times New Roman"/>
          <w:sz w:val="24"/>
          <w:szCs w:val="24"/>
        </w:rPr>
        <w:t>orden</w:t>
      </w:r>
      <w:r w:rsidRPr="00F26303">
        <w:rPr>
          <w:rFonts w:ascii="Times New Roman" w:hAnsi="Times New Roman" w:cs="Times New Roman"/>
          <w:sz w:val="24"/>
          <w:szCs w:val="24"/>
        </w:rPr>
        <w:t xml:space="preserve"> Peterson,</w:t>
      </w:r>
      <w:r w:rsidR="006332A1" w:rsidRPr="00F26303">
        <w:rPr>
          <w:rFonts w:ascii="Times New Roman" w:hAnsi="Times New Roman" w:cs="Times New Roman"/>
          <w:sz w:val="24"/>
          <w:szCs w:val="24"/>
        </w:rPr>
        <w:t xml:space="preserve"> </w:t>
      </w:r>
      <w:r w:rsidRPr="00F26303">
        <w:rPr>
          <w:rFonts w:ascii="Times New Roman" w:hAnsi="Times New Roman" w:cs="Times New Roman"/>
          <w:sz w:val="24"/>
          <w:szCs w:val="24"/>
        </w:rPr>
        <w:t xml:space="preserve">arguing for the modern significance </w:t>
      </w:r>
      <w:r w:rsidR="006332A1" w:rsidRPr="00F26303">
        <w:rPr>
          <w:rFonts w:ascii="Times New Roman" w:hAnsi="Times New Roman" w:cs="Times New Roman"/>
          <w:sz w:val="24"/>
          <w:szCs w:val="24"/>
        </w:rPr>
        <w:t xml:space="preserve">of </w:t>
      </w:r>
      <w:r w:rsidRPr="00F26303">
        <w:rPr>
          <w:rFonts w:ascii="Times New Roman" w:hAnsi="Times New Roman" w:cs="Times New Roman"/>
          <w:sz w:val="24"/>
          <w:szCs w:val="24"/>
        </w:rPr>
        <w:t>Jungian archetypical theory</w:t>
      </w:r>
      <w:r w:rsidR="006332A1" w:rsidRPr="00F26303">
        <w:rPr>
          <w:rFonts w:ascii="Times New Roman" w:hAnsi="Times New Roman" w:cs="Times New Roman"/>
          <w:sz w:val="24"/>
          <w:szCs w:val="24"/>
        </w:rPr>
        <w:t xml:space="preserve"> and their constant reference in cinema and myth.</w:t>
      </w:r>
      <w:r w:rsidR="006332A1" w:rsidRPr="00F26303">
        <w:rPr>
          <w:rStyle w:val="FootnoteReference"/>
          <w:rFonts w:ascii="Times New Roman" w:hAnsi="Times New Roman" w:cs="Times New Roman"/>
          <w:sz w:val="24"/>
          <w:szCs w:val="24"/>
        </w:rPr>
        <w:footnoteReference w:id="12"/>
      </w:r>
      <w:r w:rsidRPr="00F26303">
        <w:rPr>
          <w:rFonts w:ascii="Times New Roman" w:hAnsi="Times New Roman" w:cs="Times New Roman"/>
          <w:sz w:val="24"/>
          <w:szCs w:val="24"/>
        </w:rPr>
        <w:t xml:space="preserve">  </w:t>
      </w:r>
      <w:r w:rsidR="00015D0C" w:rsidRPr="00F26303">
        <w:rPr>
          <w:rFonts w:ascii="Times New Roman" w:hAnsi="Times New Roman" w:cs="Times New Roman"/>
          <w:sz w:val="24"/>
          <w:szCs w:val="24"/>
        </w:rPr>
        <w:t>Jung’s archetypical concept of</w:t>
      </w:r>
      <w:r w:rsidR="00332472" w:rsidRPr="00F26303">
        <w:rPr>
          <w:rFonts w:ascii="Times New Roman" w:hAnsi="Times New Roman" w:cs="Times New Roman"/>
          <w:sz w:val="24"/>
          <w:szCs w:val="24"/>
        </w:rPr>
        <w:t xml:space="preserve"> inherited</w:t>
      </w:r>
      <w:r w:rsidR="00015D0C" w:rsidRPr="00F26303">
        <w:rPr>
          <w:rFonts w:ascii="Times New Roman" w:hAnsi="Times New Roman" w:cs="Times New Roman"/>
          <w:sz w:val="24"/>
          <w:szCs w:val="24"/>
        </w:rPr>
        <w:t xml:space="preserve"> human consciousness arose from his classical background, and interest in religion</w:t>
      </w:r>
      <w:r w:rsidR="00332472" w:rsidRPr="00F26303">
        <w:rPr>
          <w:rFonts w:ascii="Times New Roman" w:hAnsi="Times New Roman" w:cs="Times New Roman"/>
          <w:sz w:val="24"/>
          <w:szCs w:val="24"/>
        </w:rPr>
        <w:t>,</w:t>
      </w:r>
      <w:r w:rsidR="00015D0C" w:rsidRPr="00F26303">
        <w:rPr>
          <w:rFonts w:ascii="Times New Roman" w:hAnsi="Times New Roman" w:cs="Times New Roman"/>
          <w:sz w:val="24"/>
          <w:szCs w:val="24"/>
        </w:rPr>
        <w:t xml:space="preserve"> more specifically the metaphoric ‘Christ figure’, which occurs in </w:t>
      </w:r>
      <w:r w:rsidR="00BA3970">
        <w:rPr>
          <w:rFonts w:ascii="Times New Roman" w:hAnsi="Times New Roman" w:cs="Times New Roman"/>
          <w:sz w:val="24"/>
          <w:szCs w:val="24"/>
        </w:rPr>
        <w:t xml:space="preserve">prophetic </w:t>
      </w:r>
      <w:r w:rsidR="00015D0C" w:rsidRPr="00F26303">
        <w:rPr>
          <w:rFonts w:ascii="Times New Roman" w:hAnsi="Times New Roman" w:cs="Times New Roman"/>
          <w:sz w:val="24"/>
          <w:szCs w:val="24"/>
        </w:rPr>
        <w:t xml:space="preserve">religious narratives. </w:t>
      </w:r>
      <w:r w:rsidR="00332472" w:rsidRPr="00F26303">
        <w:rPr>
          <w:rFonts w:ascii="Times New Roman" w:hAnsi="Times New Roman" w:cs="Times New Roman"/>
          <w:sz w:val="24"/>
          <w:szCs w:val="24"/>
        </w:rPr>
        <w:t>Hence</w:t>
      </w:r>
      <w:r w:rsidR="00015D0C" w:rsidRPr="00F26303">
        <w:rPr>
          <w:rFonts w:ascii="Times New Roman" w:hAnsi="Times New Roman" w:cs="Times New Roman"/>
          <w:sz w:val="24"/>
          <w:szCs w:val="24"/>
        </w:rPr>
        <w:t xml:space="preserve">, the archetypes </w:t>
      </w:r>
      <w:r w:rsidR="00332472" w:rsidRPr="00F26303">
        <w:rPr>
          <w:rFonts w:ascii="Times New Roman" w:hAnsi="Times New Roman" w:cs="Times New Roman"/>
          <w:sz w:val="24"/>
          <w:szCs w:val="24"/>
        </w:rPr>
        <w:t xml:space="preserve">consistently </w:t>
      </w:r>
      <w:r w:rsidR="00015D0C" w:rsidRPr="00F26303">
        <w:rPr>
          <w:rFonts w:ascii="Times New Roman" w:hAnsi="Times New Roman" w:cs="Times New Roman"/>
          <w:sz w:val="24"/>
          <w:szCs w:val="24"/>
        </w:rPr>
        <w:t xml:space="preserve">represent universal patterns and images that </w:t>
      </w:r>
      <w:r w:rsidR="00332472" w:rsidRPr="00F26303">
        <w:rPr>
          <w:rFonts w:ascii="Times New Roman" w:hAnsi="Times New Roman" w:cs="Times New Roman"/>
          <w:sz w:val="24"/>
          <w:szCs w:val="24"/>
        </w:rPr>
        <w:t>occur in, and facilitate,</w:t>
      </w:r>
      <w:r w:rsidR="00015D0C" w:rsidRPr="00F26303">
        <w:rPr>
          <w:rFonts w:ascii="Times New Roman" w:hAnsi="Times New Roman" w:cs="Times New Roman"/>
          <w:sz w:val="24"/>
          <w:szCs w:val="24"/>
        </w:rPr>
        <w:t xml:space="preserve"> the collective unconscious</w:t>
      </w:r>
      <w:r w:rsidR="00332472" w:rsidRPr="00F26303">
        <w:rPr>
          <w:rFonts w:ascii="Times New Roman" w:hAnsi="Times New Roman" w:cs="Times New Roman"/>
          <w:sz w:val="24"/>
          <w:szCs w:val="24"/>
        </w:rPr>
        <w:t xml:space="preserve"> and conscious model of </w:t>
      </w:r>
      <w:r w:rsidR="00332472" w:rsidRPr="00F26303">
        <w:rPr>
          <w:rFonts w:ascii="Times New Roman" w:hAnsi="Times New Roman" w:cs="Times New Roman"/>
          <w:sz w:val="24"/>
          <w:szCs w:val="24"/>
        </w:rPr>
        <w:lastRenderedPageBreak/>
        <w:t>phycology</w:t>
      </w:r>
      <w:r w:rsidR="00015D0C" w:rsidRPr="00F26303">
        <w:rPr>
          <w:rFonts w:ascii="Times New Roman" w:hAnsi="Times New Roman" w:cs="Times New Roman"/>
          <w:sz w:val="24"/>
          <w:szCs w:val="24"/>
        </w:rPr>
        <w:t>.</w:t>
      </w:r>
      <w:r w:rsidR="00695AD3">
        <w:rPr>
          <w:rFonts w:ascii="Times New Roman" w:hAnsi="Times New Roman" w:cs="Times New Roman"/>
          <w:sz w:val="24"/>
          <w:szCs w:val="24"/>
        </w:rPr>
        <w:t xml:space="preserve"> Furthermore, to argue for the advantageousness of psychoanalytic though</w:t>
      </w:r>
      <w:r w:rsidR="00C04ABE">
        <w:rPr>
          <w:rFonts w:ascii="Times New Roman" w:hAnsi="Times New Roman" w:cs="Times New Roman"/>
          <w:sz w:val="24"/>
          <w:szCs w:val="24"/>
        </w:rPr>
        <w:t>t</w:t>
      </w:r>
      <w:r w:rsidR="00695AD3">
        <w:rPr>
          <w:rFonts w:ascii="Times New Roman" w:hAnsi="Times New Roman" w:cs="Times New Roman"/>
          <w:sz w:val="24"/>
          <w:szCs w:val="24"/>
        </w:rPr>
        <w:t xml:space="preserve"> in service of further understanding the origins of myth and certain narratives; thus, the two seem irrevocably joined in </w:t>
      </w:r>
      <w:r w:rsidR="006B1E84">
        <w:rPr>
          <w:rFonts w:ascii="Times New Roman" w:hAnsi="Times New Roman" w:cs="Times New Roman"/>
          <w:sz w:val="24"/>
          <w:szCs w:val="24"/>
        </w:rPr>
        <w:t>an</w:t>
      </w:r>
      <w:r w:rsidR="00695AD3">
        <w:rPr>
          <w:rFonts w:ascii="Times New Roman" w:hAnsi="Times New Roman" w:cs="Times New Roman"/>
          <w:sz w:val="24"/>
          <w:szCs w:val="24"/>
        </w:rPr>
        <w:t xml:space="preserve"> advantageous service to the other, as </w:t>
      </w:r>
      <w:proofErr w:type="spellStart"/>
      <w:r w:rsidR="00695AD3">
        <w:rPr>
          <w:rFonts w:ascii="Times New Roman" w:hAnsi="Times New Roman" w:cs="Times New Roman"/>
          <w:sz w:val="24"/>
          <w:szCs w:val="24"/>
        </w:rPr>
        <w:t>Csapo</w:t>
      </w:r>
      <w:proofErr w:type="spellEnd"/>
      <w:r w:rsidR="00695AD3">
        <w:rPr>
          <w:rFonts w:ascii="Times New Roman" w:hAnsi="Times New Roman" w:cs="Times New Roman"/>
          <w:sz w:val="24"/>
          <w:szCs w:val="24"/>
        </w:rPr>
        <w:t xml:space="preserve"> writes: </w:t>
      </w:r>
      <w:r w:rsidR="00C04ABE">
        <w:rPr>
          <w:rFonts w:ascii="Times New Roman" w:hAnsi="Times New Roman" w:cs="Times New Roman"/>
          <w:sz w:val="24"/>
          <w:szCs w:val="24"/>
        </w:rPr>
        <w:t>“</w:t>
      </w:r>
      <w:r w:rsidR="00695AD3">
        <w:rPr>
          <w:rFonts w:ascii="Times New Roman" w:hAnsi="Times New Roman" w:cs="Times New Roman"/>
          <w:sz w:val="24"/>
          <w:szCs w:val="24"/>
        </w:rPr>
        <w:t>psychoanalysis is indispensable to myth analysis, but myth analysis is also of great importunate to psychoanalysis”.</w:t>
      </w:r>
      <w:r w:rsidR="00757DFB">
        <w:rPr>
          <w:rStyle w:val="FootnoteReference"/>
          <w:rFonts w:ascii="Times New Roman" w:hAnsi="Times New Roman" w:cs="Times New Roman"/>
          <w:sz w:val="24"/>
          <w:szCs w:val="24"/>
        </w:rPr>
        <w:footnoteReference w:id="13"/>
      </w:r>
      <w:r w:rsidR="00695AD3">
        <w:rPr>
          <w:rFonts w:ascii="Times New Roman" w:hAnsi="Times New Roman" w:cs="Times New Roman"/>
          <w:sz w:val="24"/>
          <w:szCs w:val="24"/>
        </w:rPr>
        <w:t xml:space="preserve">  It is certainly an interesting </w:t>
      </w:r>
      <w:r w:rsidR="00833A9C">
        <w:rPr>
          <w:rFonts w:ascii="Times New Roman" w:hAnsi="Times New Roman" w:cs="Times New Roman"/>
          <w:sz w:val="24"/>
          <w:szCs w:val="24"/>
        </w:rPr>
        <w:t>tool of the classicist to use psychoanalyst thought in relation to</w:t>
      </w:r>
      <w:r w:rsidR="0045516C">
        <w:rPr>
          <w:rFonts w:ascii="Times New Roman" w:hAnsi="Times New Roman" w:cs="Times New Roman"/>
          <w:sz w:val="24"/>
          <w:szCs w:val="24"/>
        </w:rPr>
        <w:t xml:space="preserve"> examining</w:t>
      </w:r>
      <w:r w:rsidR="00833A9C">
        <w:rPr>
          <w:rFonts w:ascii="Times New Roman" w:hAnsi="Times New Roman" w:cs="Times New Roman"/>
          <w:sz w:val="24"/>
          <w:szCs w:val="24"/>
        </w:rPr>
        <w:t xml:space="preserve"> mythic narratives, to reverse reengineer certain themes to </w:t>
      </w:r>
      <w:r w:rsidR="0045516C">
        <w:rPr>
          <w:rFonts w:ascii="Times New Roman" w:hAnsi="Times New Roman" w:cs="Times New Roman"/>
          <w:sz w:val="24"/>
          <w:szCs w:val="24"/>
        </w:rPr>
        <w:t>ascertain any</w:t>
      </w:r>
      <w:r w:rsidR="00833A9C">
        <w:rPr>
          <w:rFonts w:ascii="Times New Roman" w:hAnsi="Times New Roman" w:cs="Times New Roman"/>
          <w:sz w:val="24"/>
          <w:szCs w:val="24"/>
        </w:rPr>
        <w:t xml:space="preserve"> origin or commonality. To a certain extent </w:t>
      </w:r>
      <w:r w:rsidR="007B39B2">
        <w:rPr>
          <w:rFonts w:ascii="Times New Roman" w:hAnsi="Times New Roman" w:cs="Times New Roman"/>
          <w:sz w:val="24"/>
          <w:szCs w:val="24"/>
        </w:rPr>
        <w:t xml:space="preserve">this </w:t>
      </w:r>
      <w:r w:rsidR="00833A9C">
        <w:rPr>
          <w:rFonts w:ascii="Times New Roman" w:hAnsi="Times New Roman" w:cs="Times New Roman"/>
          <w:sz w:val="24"/>
          <w:szCs w:val="24"/>
        </w:rPr>
        <w:t>has already been the tradition of modern scholar</w:t>
      </w:r>
      <w:r w:rsidR="007B39B2">
        <w:rPr>
          <w:rFonts w:ascii="Times New Roman" w:hAnsi="Times New Roman" w:cs="Times New Roman"/>
          <w:sz w:val="24"/>
          <w:szCs w:val="24"/>
        </w:rPr>
        <w:t>s</w:t>
      </w:r>
      <w:r w:rsidR="00833A9C">
        <w:rPr>
          <w:rFonts w:ascii="Times New Roman" w:hAnsi="Times New Roman" w:cs="Times New Roman"/>
          <w:sz w:val="24"/>
          <w:szCs w:val="24"/>
        </w:rPr>
        <w:t xml:space="preserve"> </w:t>
      </w:r>
      <w:r w:rsidR="007B39B2">
        <w:rPr>
          <w:rFonts w:ascii="Times New Roman" w:hAnsi="Times New Roman" w:cs="Times New Roman"/>
          <w:sz w:val="24"/>
          <w:szCs w:val="24"/>
        </w:rPr>
        <w:t>to</w:t>
      </w:r>
      <w:r w:rsidR="00833A9C">
        <w:rPr>
          <w:rFonts w:ascii="Times New Roman" w:hAnsi="Times New Roman" w:cs="Times New Roman"/>
          <w:sz w:val="24"/>
          <w:szCs w:val="24"/>
        </w:rPr>
        <w:t xml:space="preserve"> </w:t>
      </w:r>
      <w:r w:rsidR="0045516C">
        <w:rPr>
          <w:rFonts w:ascii="Times New Roman" w:hAnsi="Times New Roman" w:cs="Times New Roman"/>
          <w:sz w:val="24"/>
          <w:szCs w:val="24"/>
        </w:rPr>
        <w:t>ascertain</w:t>
      </w:r>
      <w:r w:rsidR="00833A9C">
        <w:rPr>
          <w:rFonts w:ascii="Times New Roman" w:hAnsi="Times New Roman" w:cs="Times New Roman"/>
          <w:sz w:val="24"/>
          <w:szCs w:val="24"/>
        </w:rPr>
        <w:t xml:space="preserve"> a chronology of though based on a pre-existing meta narrative or canon that begins to appear throughout a theme or sub-narratives’ lifecycle</w:t>
      </w:r>
      <w:r w:rsidR="007B39B2">
        <w:rPr>
          <w:rFonts w:ascii="Times New Roman" w:hAnsi="Times New Roman" w:cs="Times New Roman"/>
          <w:sz w:val="24"/>
          <w:szCs w:val="24"/>
        </w:rPr>
        <w:t>.</w:t>
      </w:r>
      <w:r w:rsidR="007B39B2">
        <w:rPr>
          <w:rStyle w:val="FootnoteReference"/>
          <w:rFonts w:ascii="Times New Roman" w:hAnsi="Times New Roman" w:cs="Times New Roman"/>
          <w:sz w:val="24"/>
          <w:szCs w:val="24"/>
        </w:rPr>
        <w:footnoteReference w:id="14"/>
      </w:r>
      <w:r w:rsidR="00833A9C">
        <w:rPr>
          <w:rFonts w:ascii="Times New Roman" w:hAnsi="Times New Roman" w:cs="Times New Roman"/>
          <w:sz w:val="24"/>
          <w:szCs w:val="24"/>
        </w:rPr>
        <w:t xml:space="preserve"> </w:t>
      </w:r>
      <w:r w:rsidR="007B39B2">
        <w:rPr>
          <w:rFonts w:ascii="Times New Roman" w:hAnsi="Times New Roman" w:cs="Times New Roman"/>
          <w:sz w:val="24"/>
          <w:szCs w:val="24"/>
        </w:rPr>
        <w:t>F</w:t>
      </w:r>
      <w:r w:rsidR="00833A9C">
        <w:rPr>
          <w:rFonts w:ascii="Times New Roman" w:hAnsi="Times New Roman" w:cs="Times New Roman"/>
          <w:sz w:val="24"/>
          <w:szCs w:val="24"/>
        </w:rPr>
        <w:t>or example</w:t>
      </w:r>
      <w:r w:rsidR="00757515">
        <w:rPr>
          <w:rFonts w:ascii="Times New Roman" w:hAnsi="Times New Roman" w:cs="Times New Roman"/>
          <w:sz w:val="24"/>
          <w:szCs w:val="24"/>
        </w:rPr>
        <w:t>,</w:t>
      </w:r>
      <w:r w:rsidR="00833A9C">
        <w:rPr>
          <w:rFonts w:ascii="Times New Roman" w:hAnsi="Times New Roman" w:cs="Times New Roman"/>
          <w:sz w:val="24"/>
          <w:szCs w:val="24"/>
        </w:rPr>
        <w:t xml:space="preserve"> the tradition of Epic, with </w:t>
      </w:r>
      <w:r w:rsidR="0045516C">
        <w:rPr>
          <w:rFonts w:ascii="Times New Roman" w:hAnsi="Times New Roman" w:cs="Times New Roman"/>
          <w:sz w:val="24"/>
          <w:szCs w:val="24"/>
        </w:rPr>
        <w:t>its</w:t>
      </w:r>
      <w:r w:rsidR="00833A9C">
        <w:rPr>
          <w:rFonts w:ascii="Times New Roman" w:hAnsi="Times New Roman" w:cs="Times New Roman"/>
          <w:sz w:val="24"/>
          <w:szCs w:val="24"/>
        </w:rPr>
        <w:t xml:space="preserve"> routes in pre – Homeric oral poem, to </w:t>
      </w:r>
      <w:r w:rsidR="007B39B2">
        <w:rPr>
          <w:rFonts w:ascii="Times New Roman" w:hAnsi="Times New Roman" w:cs="Times New Roman"/>
          <w:sz w:val="24"/>
          <w:szCs w:val="24"/>
        </w:rPr>
        <w:t>its</w:t>
      </w:r>
      <w:r w:rsidR="00833A9C">
        <w:rPr>
          <w:rFonts w:ascii="Times New Roman" w:hAnsi="Times New Roman" w:cs="Times New Roman"/>
          <w:sz w:val="24"/>
          <w:szCs w:val="24"/>
        </w:rPr>
        <w:t xml:space="preserve"> acceptance in the Greek intellectual </w:t>
      </w:r>
      <w:r w:rsidR="00833A9C" w:rsidRPr="00833A9C">
        <w:rPr>
          <w:rFonts w:ascii="Times New Roman" w:hAnsi="Times New Roman" w:cs="Times New Roman"/>
          <w:sz w:val="24"/>
          <w:szCs w:val="24"/>
        </w:rPr>
        <w:t>zeitgeist</w:t>
      </w:r>
      <w:r w:rsidR="00833A9C">
        <w:rPr>
          <w:rFonts w:ascii="Times New Roman" w:hAnsi="Times New Roman" w:cs="Times New Roman"/>
          <w:sz w:val="24"/>
          <w:szCs w:val="24"/>
        </w:rPr>
        <w:t xml:space="preserve">, and the slow </w:t>
      </w:r>
      <w:r w:rsidR="0045516C">
        <w:rPr>
          <w:rFonts w:ascii="Times New Roman" w:hAnsi="Times New Roman" w:cs="Times New Roman"/>
          <w:sz w:val="24"/>
          <w:szCs w:val="24"/>
        </w:rPr>
        <w:t>procedural</w:t>
      </w:r>
      <w:r w:rsidR="00833A9C">
        <w:rPr>
          <w:rFonts w:ascii="Times New Roman" w:hAnsi="Times New Roman" w:cs="Times New Roman"/>
          <w:sz w:val="24"/>
          <w:szCs w:val="24"/>
        </w:rPr>
        <w:t xml:space="preserve"> changes it underwent through to the Hellenistic era, whereupon the genre and whose who wrote inside its </w:t>
      </w:r>
      <w:r w:rsidR="00833A9C" w:rsidRPr="00833A9C">
        <w:rPr>
          <w:rFonts w:ascii="Times New Roman" w:hAnsi="Times New Roman" w:cs="Times New Roman"/>
          <w:sz w:val="24"/>
          <w:szCs w:val="24"/>
        </w:rPr>
        <w:t xml:space="preserve">boundaries </w:t>
      </w:r>
      <w:r w:rsidR="00833A9C">
        <w:rPr>
          <w:rFonts w:ascii="Times New Roman" w:hAnsi="Times New Roman" w:cs="Times New Roman"/>
          <w:sz w:val="24"/>
          <w:szCs w:val="24"/>
        </w:rPr>
        <w:t xml:space="preserve">began to develop drastic changes, that an </w:t>
      </w:r>
      <w:r w:rsidR="0045516C">
        <w:rPr>
          <w:rFonts w:ascii="Times New Roman" w:hAnsi="Times New Roman" w:cs="Times New Roman"/>
          <w:sz w:val="24"/>
          <w:szCs w:val="24"/>
        </w:rPr>
        <w:t>individual</w:t>
      </w:r>
      <w:r w:rsidR="00833A9C">
        <w:rPr>
          <w:rFonts w:ascii="Times New Roman" w:hAnsi="Times New Roman" w:cs="Times New Roman"/>
          <w:sz w:val="24"/>
          <w:szCs w:val="24"/>
        </w:rPr>
        <w:t xml:space="preserve"> aware of the meta-</w:t>
      </w:r>
      <w:r w:rsidR="0045516C">
        <w:rPr>
          <w:rFonts w:ascii="Times New Roman" w:hAnsi="Times New Roman" w:cs="Times New Roman"/>
          <w:sz w:val="24"/>
          <w:szCs w:val="24"/>
        </w:rPr>
        <w:t>progression</w:t>
      </w:r>
      <w:r w:rsidR="00833A9C">
        <w:rPr>
          <w:rFonts w:ascii="Times New Roman" w:hAnsi="Times New Roman" w:cs="Times New Roman"/>
          <w:sz w:val="24"/>
          <w:szCs w:val="24"/>
        </w:rPr>
        <w:t xml:space="preserve"> of the genre could appreciate the subtle changes.</w:t>
      </w:r>
      <w:r w:rsidR="007B39B2">
        <w:rPr>
          <w:rStyle w:val="FootnoteReference"/>
          <w:rFonts w:ascii="Times New Roman" w:hAnsi="Times New Roman" w:cs="Times New Roman"/>
          <w:sz w:val="24"/>
          <w:szCs w:val="24"/>
        </w:rPr>
        <w:footnoteReference w:id="15"/>
      </w:r>
      <w:r w:rsidR="00833A9C">
        <w:rPr>
          <w:rFonts w:ascii="Times New Roman" w:hAnsi="Times New Roman" w:cs="Times New Roman"/>
          <w:sz w:val="24"/>
          <w:szCs w:val="24"/>
        </w:rPr>
        <w:t xml:space="preserve"> </w:t>
      </w:r>
      <w:r w:rsidR="00FC02E1">
        <w:rPr>
          <w:rFonts w:ascii="Times New Roman" w:hAnsi="Times New Roman" w:cs="Times New Roman"/>
          <w:sz w:val="24"/>
          <w:szCs w:val="24"/>
        </w:rPr>
        <w:t>Debatably</w:t>
      </w:r>
      <w:r w:rsidR="00833A9C">
        <w:rPr>
          <w:rFonts w:ascii="Times New Roman" w:hAnsi="Times New Roman" w:cs="Times New Roman"/>
          <w:sz w:val="24"/>
          <w:szCs w:val="24"/>
        </w:rPr>
        <w:t xml:space="preserve">, the eventually result was </w:t>
      </w:r>
      <w:r w:rsidR="00223407">
        <w:rPr>
          <w:rFonts w:ascii="Times New Roman" w:hAnsi="Times New Roman" w:cs="Times New Roman"/>
          <w:sz w:val="24"/>
          <w:szCs w:val="24"/>
        </w:rPr>
        <w:t xml:space="preserve">the </w:t>
      </w:r>
      <w:r w:rsidR="00FC02E1">
        <w:rPr>
          <w:rFonts w:ascii="Times New Roman" w:hAnsi="Times New Roman" w:cs="Times New Roman"/>
          <w:sz w:val="24"/>
          <w:szCs w:val="24"/>
        </w:rPr>
        <w:t>introduction</w:t>
      </w:r>
      <w:r w:rsidR="00223407">
        <w:rPr>
          <w:rFonts w:ascii="Times New Roman" w:hAnsi="Times New Roman" w:cs="Times New Roman"/>
          <w:sz w:val="24"/>
          <w:szCs w:val="24"/>
        </w:rPr>
        <w:t xml:space="preserve"> of sub-genres of Epic, like the ‘Epyllion’ – or little Epic</w:t>
      </w:r>
      <w:r w:rsidR="007B39B2">
        <w:rPr>
          <w:rFonts w:ascii="Times New Roman" w:hAnsi="Times New Roman" w:cs="Times New Roman"/>
          <w:sz w:val="24"/>
          <w:szCs w:val="24"/>
        </w:rPr>
        <w:t>.</w:t>
      </w:r>
      <w:r w:rsidR="007B39B2">
        <w:rPr>
          <w:rStyle w:val="FootnoteReference"/>
          <w:rFonts w:ascii="Times New Roman" w:hAnsi="Times New Roman" w:cs="Times New Roman"/>
          <w:sz w:val="24"/>
          <w:szCs w:val="24"/>
        </w:rPr>
        <w:footnoteReference w:id="16"/>
      </w:r>
      <w:r w:rsidR="006B1E84">
        <w:rPr>
          <w:rFonts w:ascii="Times New Roman" w:hAnsi="Times New Roman" w:cs="Times New Roman"/>
          <w:sz w:val="24"/>
          <w:szCs w:val="24"/>
        </w:rPr>
        <w:t xml:space="preserve"> A genre, at least in respects to the extremely small selection that we have available, almost entirely focused on condensing the long form format of Epic, but keeping </w:t>
      </w:r>
      <w:r w:rsidR="006B1E84" w:rsidRPr="006B1E84">
        <w:t>intact dactylic hexameter, the meter</w:t>
      </w:r>
      <w:r w:rsidR="006B1E84">
        <w:t xml:space="preserve"> of Epic, and</w:t>
      </w:r>
      <w:r w:rsidR="006B1E84">
        <w:rPr>
          <w:rFonts w:ascii="Arial" w:hAnsi="Arial" w:cs="Arial"/>
          <w:color w:val="222222"/>
          <w:sz w:val="21"/>
          <w:szCs w:val="21"/>
          <w:shd w:val="clear" w:color="auto" w:fill="FFFFFF"/>
        </w:rPr>
        <w:t> </w:t>
      </w:r>
      <w:r w:rsidR="006B1E84">
        <w:rPr>
          <w:rFonts w:ascii="Times New Roman" w:hAnsi="Times New Roman" w:cs="Times New Roman"/>
          <w:sz w:val="24"/>
          <w:szCs w:val="24"/>
        </w:rPr>
        <w:t xml:space="preserve">with additional attention placed on the audience knowing past renditions of both myth and the poetic classics. For example, Catullus 64, being conceived in the late Hellenistic period, builds on many staples of mythic </w:t>
      </w:r>
      <w:r w:rsidR="006B1E84" w:rsidRPr="00F71754">
        <w:t xml:space="preserve">traditions which readers would be </w:t>
      </w:r>
      <w:r w:rsidR="00F71754" w:rsidRPr="00F71754">
        <w:t>familiar</w:t>
      </w:r>
      <w:r w:rsidR="006B1E84" w:rsidRPr="00F71754">
        <w:t xml:space="preserve"> with </w:t>
      </w:r>
      <w:r w:rsidR="00F71754" w:rsidRPr="00F71754">
        <w:t>through past works – Ostensibly, the marriage of Peleus and the sea-nymph Thetis, which is also featured in an entirely different manner in the Argonautica, the last great surviving Epic</w:t>
      </w:r>
      <w:r w:rsidR="006B1E84">
        <w:rPr>
          <w:rFonts w:ascii="Times New Roman" w:hAnsi="Times New Roman" w:cs="Times New Roman"/>
          <w:sz w:val="24"/>
          <w:szCs w:val="24"/>
        </w:rPr>
        <w:t>.</w:t>
      </w:r>
      <w:r w:rsidR="007B39B2">
        <w:rPr>
          <w:rStyle w:val="FootnoteReference"/>
          <w:rFonts w:ascii="Times New Roman" w:hAnsi="Times New Roman" w:cs="Times New Roman"/>
          <w:sz w:val="24"/>
          <w:szCs w:val="24"/>
        </w:rPr>
        <w:footnoteReference w:id="17"/>
      </w:r>
      <w:r w:rsidR="006B1E84">
        <w:rPr>
          <w:rFonts w:ascii="Times New Roman" w:hAnsi="Times New Roman" w:cs="Times New Roman"/>
          <w:sz w:val="24"/>
          <w:szCs w:val="24"/>
        </w:rPr>
        <w:t xml:space="preserve"> </w:t>
      </w:r>
      <w:r w:rsidR="00F71754">
        <w:rPr>
          <w:rFonts w:ascii="Times New Roman" w:hAnsi="Times New Roman" w:cs="Times New Roman"/>
          <w:sz w:val="24"/>
          <w:szCs w:val="24"/>
        </w:rPr>
        <w:t>Consequently, psychoanalytic thought can be used in understanding the development of genre, and how ‘</w:t>
      </w:r>
      <w:proofErr w:type="spellStart"/>
      <w:r w:rsidR="00F71754">
        <w:rPr>
          <w:rFonts w:ascii="Times New Roman" w:hAnsi="Times New Roman" w:cs="Times New Roman"/>
          <w:sz w:val="24"/>
          <w:szCs w:val="24"/>
        </w:rPr>
        <w:t>metas</w:t>
      </w:r>
      <w:proofErr w:type="spellEnd"/>
      <w:r w:rsidR="00F71754">
        <w:rPr>
          <w:rFonts w:ascii="Times New Roman" w:hAnsi="Times New Roman" w:cs="Times New Roman"/>
          <w:sz w:val="24"/>
          <w:szCs w:val="24"/>
        </w:rPr>
        <w:t xml:space="preserve">’ of classical works emerged.  </w:t>
      </w:r>
    </w:p>
    <w:p w14:paraId="5B4F9E70" w14:textId="42D27513" w:rsidR="00B42933" w:rsidRDefault="0077412B" w:rsidP="00193DF6">
      <w:pPr>
        <w:rPr>
          <w:rFonts w:ascii="Times New Roman" w:hAnsi="Times New Roman" w:cs="Times New Roman"/>
          <w:sz w:val="24"/>
          <w:szCs w:val="24"/>
        </w:rPr>
      </w:pPr>
      <w:r w:rsidRPr="00F26303">
        <w:rPr>
          <w:rFonts w:ascii="Times New Roman" w:hAnsi="Times New Roman" w:cs="Times New Roman"/>
          <w:sz w:val="24"/>
          <w:szCs w:val="24"/>
        </w:rPr>
        <w:t xml:space="preserve">To argue this point further, it not reasonably possible to create a comprehensive narrative </w:t>
      </w:r>
      <w:r w:rsidRPr="00F26303">
        <w:rPr>
          <w:rFonts w:ascii="Times New Roman" w:hAnsi="Times New Roman" w:cs="Times New Roman"/>
          <w:b/>
          <w:sz w:val="24"/>
          <w:szCs w:val="24"/>
        </w:rPr>
        <w:t>without</w:t>
      </w:r>
      <w:r w:rsidRPr="00F26303">
        <w:rPr>
          <w:rFonts w:ascii="Times New Roman" w:hAnsi="Times New Roman" w:cs="Times New Roman"/>
          <w:sz w:val="24"/>
          <w:szCs w:val="24"/>
        </w:rPr>
        <w:t xml:space="preserve"> an archetypical figure</w:t>
      </w:r>
      <w:r w:rsidR="00BF71B5">
        <w:rPr>
          <w:rFonts w:ascii="Times New Roman" w:hAnsi="Times New Roman" w:cs="Times New Roman"/>
          <w:sz w:val="24"/>
          <w:szCs w:val="24"/>
        </w:rPr>
        <w:t xml:space="preserve">, </w:t>
      </w:r>
      <w:r w:rsidR="00BF71B5" w:rsidRPr="00BC6D15">
        <w:rPr>
          <w:rFonts w:cstheme="minorHAnsi"/>
        </w:rPr>
        <w:t>as there is no narrative thread upon which an individual can relate to</w:t>
      </w:r>
      <w:r w:rsidR="00962337">
        <w:rPr>
          <w:rFonts w:cstheme="minorHAnsi"/>
        </w:rPr>
        <w:t xml:space="preserve"> which is a common element in ho</w:t>
      </w:r>
      <w:r w:rsidR="000628DF">
        <w:rPr>
          <w:rFonts w:cstheme="minorHAnsi"/>
        </w:rPr>
        <w:t>w beings communicate</w:t>
      </w:r>
      <w:r w:rsidR="00BF71B5" w:rsidRPr="00BC6D15">
        <w:rPr>
          <w:rFonts w:cstheme="minorHAnsi"/>
        </w:rPr>
        <w:t>.</w:t>
      </w:r>
      <w:r w:rsidR="000628DF">
        <w:rPr>
          <w:rStyle w:val="FootnoteReference"/>
          <w:rFonts w:cstheme="minorHAnsi"/>
        </w:rPr>
        <w:footnoteReference w:id="18"/>
      </w:r>
      <w:r w:rsidR="00BF71B5" w:rsidRPr="00BC6D15">
        <w:rPr>
          <w:rFonts w:cstheme="minorHAnsi"/>
        </w:rPr>
        <w:t xml:space="preserve"> This </w:t>
      </w:r>
      <w:r w:rsidR="00BF71B5" w:rsidRPr="00BC6D15">
        <w:rPr>
          <w:rFonts w:cstheme="minorHAnsi"/>
          <w:color w:val="FF0000"/>
        </w:rPr>
        <w:t>consistently manifests itself in the form in</w:t>
      </w:r>
      <w:r w:rsidR="00BF71B5">
        <w:rPr>
          <w:rFonts w:cstheme="minorHAnsi"/>
          <w:color w:val="FF0000"/>
        </w:rPr>
        <w:t xml:space="preserve"> folk-lore, and</w:t>
      </w:r>
      <w:r w:rsidR="00BF71B5" w:rsidRPr="00BC6D15">
        <w:rPr>
          <w:rFonts w:cstheme="minorHAnsi"/>
          <w:color w:val="FF0000"/>
        </w:rPr>
        <w:t xml:space="preserve"> fairy stories</w:t>
      </w:r>
      <w:r w:rsidR="00305832" w:rsidRPr="00F26303">
        <w:rPr>
          <w:rFonts w:ascii="Times New Roman" w:hAnsi="Times New Roman" w:cs="Times New Roman"/>
          <w:sz w:val="24"/>
          <w:szCs w:val="24"/>
        </w:rPr>
        <w:t>.</w:t>
      </w:r>
      <w:r w:rsidRPr="00F26303">
        <w:rPr>
          <w:rStyle w:val="FootnoteReference"/>
          <w:rFonts w:ascii="Times New Roman" w:hAnsi="Times New Roman" w:cs="Times New Roman"/>
          <w:sz w:val="24"/>
          <w:szCs w:val="24"/>
        </w:rPr>
        <w:footnoteReference w:id="19"/>
      </w:r>
      <w:r w:rsidRPr="00F26303">
        <w:rPr>
          <w:rFonts w:ascii="Times New Roman" w:hAnsi="Times New Roman" w:cs="Times New Roman"/>
          <w:sz w:val="24"/>
          <w:szCs w:val="24"/>
        </w:rPr>
        <w:t xml:space="preserve"> </w:t>
      </w:r>
      <w:r w:rsidR="009E76D9" w:rsidRPr="00F26303">
        <w:rPr>
          <w:rFonts w:ascii="Times New Roman" w:hAnsi="Times New Roman" w:cs="Times New Roman"/>
          <w:sz w:val="24"/>
          <w:szCs w:val="24"/>
        </w:rPr>
        <w:t xml:space="preserve"> </w:t>
      </w:r>
      <w:r w:rsidR="00CF7C33" w:rsidRPr="00F26303">
        <w:rPr>
          <w:rFonts w:ascii="Times New Roman" w:hAnsi="Times New Roman" w:cs="Times New Roman"/>
          <w:sz w:val="24"/>
          <w:szCs w:val="24"/>
        </w:rPr>
        <w:t xml:space="preserve">Interestingly, even Hercules himself, as a mythic figure, </w:t>
      </w:r>
      <w:r w:rsidR="006332A1" w:rsidRPr="00F26303">
        <w:rPr>
          <w:rFonts w:ascii="Times New Roman" w:hAnsi="Times New Roman" w:cs="Times New Roman"/>
          <w:sz w:val="24"/>
          <w:szCs w:val="24"/>
        </w:rPr>
        <w:t>imbibes</w:t>
      </w:r>
      <w:r w:rsidR="00CF7C33" w:rsidRPr="00F26303">
        <w:rPr>
          <w:rFonts w:ascii="Times New Roman" w:hAnsi="Times New Roman" w:cs="Times New Roman"/>
          <w:sz w:val="24"/>
          <w:szCs w:val="24"/>
        </w:rPr>
        <w:t xml:space="preserve"> the archetypical Christ figure</w:t>
      </w:r>
      <w:r w:rsidR="006332A1" w:rsidRPr="00F26303">
        <w:rPr>
          <w:rFonts w:ascii="Times New Roman" w:hAnsi="Times New Roman" w:cs="Times New Roman"/>
          <w:sz w:val="24"/>
          <w:szCs w:val="24"/>
        </w:rPr>
        <w:t xml:space="preserve"> in some narratives; as early modern renditions, created by</w:t>
      </w:r>
      <w:r w:rsidR="00CF7C33" w:rsidRPr="00F26303">
        <w:rPr>
          <w:rFonts w:ascii="Times New Roman" w:hAnsi="Times New Roman" w:cs="Times New Roman"/>
          <w:sz w:val="24"/>
          <w:szCs w:val="24"/>
        </w:rPr>
        <w:t xml:space="preserve"> Robert Graves considers there to be three Hercules’</w:t>
      </w:r>
      <w:r w:rsidR="006332A1" w:rsidRPr="00F26303">
        <w:rPr>
          <w:rFonts w:ascii="Times New Roman" w:hAnsi="Times New Roman" w:cs="Times New Roman"/>
          <w:sz w:val="24"/>
          <w:szCs w:val="24"/>
        </w:rPr>
        <w:t xml:space="preserve"> imbodying different personals </w:t>
      </w:r>
      <w:r w:rsidR="00CF7C33" w:rsidRPr="00F26303">
        <w:rPr>
          <w:rFonts w:ascii="Times New Roman" w:hAnsi="Times New Roman" w:cs="Times New Roman"/>
          <w:sz w:val="24"/>
          <w:szCs w:val="24"/>
        </w:rPr>
        <w:t xml:space="preserve">– one of which is actually crucified in the vein of </w:t>
      </w:r>
      <w:r w:rsidR="00A54FE6">
        <w:rPr>
          <w:rFonts w:ascii="Times New Roman" w:hAnsi="Times New Roman" w:cs="Times New Roman"/>
          <w:sz w:val="24"/>
          <w:szCs w:val="24"/>
        </w:rPr>
        <w:t xml:space="preserve">the </w:t>
      </w:r>
      <w:r w:rsidR="00BF71B5">
        <w:rPr>
          <w:rFonts w:ascii="Times New Roman" w:hAnsi="Times New Roman" w:cs="Times New Roman"/>
          <w:sz w:val="24"/>
          <w:szCs w:val="24"/>
        </w:rPr>
        <w:t xml:space="preserve">mythic narrative involving </w:t>
      </w:r>
      <w:r w:rsidR="00CF7C33" w:rsidRPr="00F26303">
        <w:rPr>
          <w:rFonts w:ascii="Times New Roman" w:hAnsi="Times New Roman" w:cs="Times New Roman"/>
          <w:sz w:val="24"/>
          <w:szCs w:val="24"/>
        </w:rPr>
        <w:t>Christ himself.</w:t>
      </w:r>
      <w:r w:rsidR="006332A1" w:rsidRPr="00F26303">
        <w:rPr>
          <w:rStyle w:val="FootnoteReference"/>
          <w:rFonts w:ascii="Times New Roman" w:hAnsi="Times New Roman" w:cs="Times New Roman"/>
          <w:sz w:val="24"/>
          <w:szCs w:val="24"/>
        </w:rPr>
        <w:footnoteReference w:id="20"/>
      </w:r>
      <w:r w:rsidR="00C265D2" w:rsidRPr="00F26303">
        <w:rPr>
          <w:rFonts w:ascii="Times New Roman" w:hAnsi="Times New Roman" w:cs="Times New Roman"/>
          <w:sz w:val="24"/>
          <w:szCs w:val="24"/>
        </w:rPr>
        <w:t xml:space="preserve"> </w:t>
      </w:r>
      <w:r w:rsidR="00C265D2" w:rsidRPr="00F26303">
        <w:rPr>
          <w:rFonts w:ascii="Times New Roman" w:hAnsi="Times New Roman" w:cs="Times New Roman"/>
          <w:sz w:val="24"/>
          <w:szCs w:val="24"/>
        </w:rPr>
        <w:br/>
      </w:r>
      <w:r w:rsidR="00C265D2" w:rsidRPr="00F26303">
        <w:rPr>
          <w:rFonts w:ascii="Times New Roman" w:hAnsi="Times New Roman" w:cs="Times New Roman"/>
          <w:sz w:val="24"/>
          <w:szCs w:val="24"/>
        </w:rPr>
        <w:br/>
        <w:t>T</w:t>
      </w:r>
      <w:r w:rsidR="00A97FD4" w:rsidRPr="00F26303">
        <w:rPr>
          <w:rFonts w:ascii="Times New Roman" w:hAnsi="Times New Roman" w:cs="Times New Roman"/>
          <w:sz w:val="24"/>
          <w:szCs w:val="24"/>
        </w:rPr>
        <w:t xml:space="preserve">he classic example </w:t>
      </w:r>
      <w:r w:rsidR="008113FA" w:rsidRPr="00F26303">
        <w:rPr>
          <w:rFonts w:ascii="Times New Roman" w:hAnsi="Times New Roman" w:cs="Times New Roman"/>
          <w:sz w:val="24"/>
          <w:szCs w:val="24"/>
        </w:rPr>
        <w:t>of archetypical figures</w:t>
      </w:r>
      <w:r w:rsidR="00A97FD4" w:rsidRPr="00F26303">
        <w:rPr>
          <w:rFonts w:ascii="Times New Roman" w:hAnsi="Times New Roman" w:cs="Times New Roman"/>
          <w:sz w:val="24"/>
          <w:szCs w:val="24"/>
        </w:rPr>
        <w:t xml:space="preserve"> in modern cinema is perhaps Disney’s ‘The Lion King’, which the main character Simba, who at the start of the narrative is weak willed, quick to emote, and shirks his responsibility as future king, and consequently, a disappointment to his father, and future spouse. His transformation in something resembling the archetypical hero exemplified and founded in antiquity is present here also. When a series of events force him to accept the chaotic consequences that his inaction and sloth has caused, his ark of </w:t>
      </w:r>
      <w:r w:rsidR="00A97FD4" w:rsidRPr="00F26303">
        <w:rPr>
          <w:rFonts w:ascii="Times New Roman" w:hAnsi="Times New Roman" w:cs="Times New Roman"/>
          <w:sz w:val="24"/>
          <w:szCs w:val="24"/>
        </w:rPr>
        <w:lastRenderedPageBreak/>
        <w:t>taking on responsibility, and forcibly realigning his kingdom, and by extension himself, into order unfolds.</w:t>
      </w:r>
      <w:r w:rsidR="006332A1" w:rsidRPr="00F26303">
        <w:rPr>
          <w:rStyle w:val="FootnoteReference"/>
          <w:rFonts w:ascii="Times New Roman" w:hAnsi="Times New Roman" w:cs="Times New Roman"/>
          <w:sz w:val="24"/>
          <w:szCs w:val="24"/>
        </w:rPr>
        <w:footnoteReference w:id="21"/>
      </w:r>
      <w:r w:rsidR="00A97FD4" w:rsidRPr="00F26303">
        <w:rPr>
          <w:rFonts w:ascii="Times New Roman" w:hAnsi="Times New Roman" w:cs="Times New Roman"/>
          <w:sz w:val="24"/>
          <w:szCs w:val="24"/>
        </w:rPr>
        <w:t xml:space="preserve"> The same is also true in Disney’s “Hercules”, which repeats the archetypical narrative in</w:t>
      </w:r>
      <w:r w:rsidR="000628DF">
        <w:rPr>
          <w:rFonts w:ascii="Times New Roman" w:hAnsi="Times New Roman" w:cs="Times New Roman"/>
          <w:sz w:val="24"/>
          <w:szCs w:val="24"/>
        </w:rPr>
        <w:t xml:space="preserve"> a form easily digested and observable</w:t>
      </w:r>
      <w:r w:rsidR="00A97FD4" w:rsidRPr="00F26303">
        <w:rPr>
          <w:rFonts w:ascii="Times New Roman" w:hAnsi="Times New Roman" w:cs="Times New Roman"/>
          <w:sz w:val="24"/>
          <w:szCs w:val="24"/>
        </w:rPr>
        <w:t xml:space="preserve"> – an incarnation of ancient heroic myth. There have many incarnations of Hercules in both literature and modern film, the prior mentioned 1997 Disney film ‘Hercules’ being the most well-known and prominent, there have been many more before and after.</w:t>
      </w:r>
      <w:r w:rsidR="006332A1" w:rsidRPr="00F26303">
        <w:rPr>
          <w:rStyle w:val="FootnoteReference"/>
          <w:rFonts w:ascii="Times New Roman" w:hAnsi="Times New Roman" w:cs="Times New Roman"/>
          <w:sz w:val="24"/>
          <w:szCs w:val="24"/>
        </w:rPr>
        <w:footnoteReference w:id="22"/>
      </w:r>
      <w:r w:rsidR="00A97FD4" w:rsidRPr="00F26303">
        <w:rPr>
          <w:rFonts w:ascii="Times New Roman" w:hAnsi="Times New Roman" w:cs="Times New Roman"/>
          <w:sz w:val="24"/>
          <w:szCs w:val="24"/>
        </w:rPr>
        <w:t xml:space="preserve"> Moreover, the majority of them share similar plot points – preferring to exemplify his more heroic feats – skating away from the glaring issue of his more infamous mythic narratives, namely his fall into </w:t>
      </w:r>
      <w:commentRangeStart w:id="2"/>
      <w:r w:rsidR="00A97FD4" w:rsidRPr="00F26303">
        <w:rPr>
          <w:rFonts w:ascii="Times New Roman" w:hAnsi="Times New Roman" w:cs="Times New Roman"/>
          <w:sz w:val="24"/>
          <w:szCs w:val="24"/>
        </w:rPr>
        <w:t>insanity and the destruction of his oikos.</w:t>
      </w:r>
      <w:r w:rsidR="006332A1" w:rsidRPr="00F26303">
        <w:rPr>
          <w:rStyle w:val="FootnoteReference"/>
          <w:rFonts w:ascii="Times New Roman" w:hAnsi="Times New Roman" w:cs="Times New Roman"/>
          <w:sz w:val="24"/>
          <w:szCs w:val="24"/>
        </w:rPr>
        <w:footnoteReference w:id="23"/>
      </w:r>
      <w:r w:rsidR="00A97FD4" w:rsidRPr="00F26303">
        <w:rPr>
          <w:rFonts w:ascii="Times New Roman" w:hAnsi="Times New Roman" w:cs="Times New Roman"/>
          <w:sz w:val="24"/>
          <w:szCs w:val="24"/>
        </w:rPr>
        <w:t xml:space="preserve"> It is to no surprise however, that the themes portrayed in the original mythic narratives do not make appearances in modern media purely because it does not serve as a profitable venture to alienate the audience, which is primarily targeted at, and made up of</w:t>
      </w:r>
      <w:r w:rsidR="006332A1" w:rsidRPr="00F26303">
        <w:rPr>
          <w:rFonts w:ascii="Times New Roman" w:hAnsi="Times New Roman" w:cs="Times New Roman"/>
          <w:sz w:val="24"/>
          <w:szCs w:val="24"/>
        </w:rPr>
        <w:t xml:space="preserve"> children.</w:t>
      </w:r>
      <w:r w:rsidR="006332A1" w:rsidRPr="00F26303">
        <w:rPr>
          <w:rStyle w:val="FootnoteReference"/>
          <w:rFonts w:ascii="Times New Roman" w:hAnsi="Times New Roman" w:cs="Times New Roman"/>
          <w:sz w:val="24"/>
          <w:szCs w:val="24"/>
        </w:rPr>
        <w:footnoteReference w:id="24"/>
      </w:r>
      <w:r w:rsidR="00A97FD4" w:rsidRPr="00F26303">
        <w:rPr>
          <w:rFonts w:ascii="Times New Roman" w:hAnsi="Times New Roman" w:cs="Times New Roman"/>
          <w:sz w:val="24"/>
          <w:szCs w:val="24"/>
        </w:rPr>
        <w:t xml:space="preserve"> </w:t>
      </w:r>
      <w:r w:rsidR="005A4601" w:rsidRPr="00F26303">
        <w:rPr>
          <w:rFonts w:ascii="Times New Roman" w:hAnsi="Times New Roman" w:cs="Times New Roman"/>
          <w:sz w:val="24"/>
          <w:szCs w:val="24"/>
        </w:rPr>
        <w:br/>
      </w:r>
      <w:r w:rsidR="005A4601" w:rsidRPr="00F26303">
        <w:rPr>
          <w:rFonts w:ascii="Times New Roman" w:hAnsi="Times New Roman" w:cs="Times New Roman"/>
          <w:sz w:val="24"/>
          <w:szCs w:val="24"/>
        </w:rPr>
        <w:br/>
      </w:r>
      <w:r w:rsidR="00AA5971" w:rsidRPr="00F26303">
        <w:rPr>
          <w:rFonts w:ascii="Times New Roman" w:hAnsi="Times New Roman" w:cs="Times New Roman"/>
          <w:sz w:val="24"/>
          <w:szCs w:val="24"/>
        </w:rPr>
        <w:t xml:space="preserve">This work will extend </w:t>
      </w:r>
      <w:r w:rsidR="000A5086" w:rsidRPr="00F26303">
        <w:rPr>
          <w:rFonts w:ascii="Times New Roman" w:hAnsi="Times New Roman" w:cs="Times New Roman"/>
          <w:sz w:val="24"/>
          <w:szCs w:val="24"/>
        </w:rPr>
        <w:t>the model of Jung’s archetypes</w:t>
      </w:r>
      <w:r w:rsidR="00AA5971" w:rsidRPr="00F26303">
        <w:rPr>
          <w:rFonts w:ascii="Times New Roman" w:hAnsi="Times New Roman" w:cs="Times New Roman"/>
          <w:sz w:val="24"/>
          <w:szCs w:val="24"/>
        </w:rPr>
        <w:t xml:space="preserve"> to encompass th</w:t>
      </w:r>
      <w:r w:rsidR="00193DF6" w:rsidRPr="00F26303">
        <w:rPr>
          <w:rFonts w:ascii="Times New Roman" w:hAnsi="Times New Roman" w:cs="Times New Roman"/>
          <w:sz w:val="24"/>
          <w:szCs w:val="24"/>
        </w:rPr>
        <w:t xml:space="preserve">e </w:t>
      </w:r>
      <w:r w:rsidR="006332A1" w:rsidRPr="00F26303">
        <w:rPr>
          <w:rFonts w:ascii="Times New Roman" w:hAnsi="Times New Roman" w:cs="Times New Roman"/>
          <w:sz w:val="24"/>
          <w:szCs w:val="24"/>
        </w:rPr>
        <w:t xml:space="preserve">modern </w:t>
      </w:r>
      <w:r w:rsidR="00193DF6" w:rsidRPr="00F26303">
        <w:rPr>
          <w:rFonts w:ascii="Times New Roman" w:hAnsi="Times New Roman" w:cs="Times New Roman"/>
          <w:sz w:val="24"/>
          <w:szCs w:val="24"/>
        </w:rPr>
        <w:t>heroic narratives involving Hercules</w:t>
      </w:r>
      <w:r w:rsidR="00E6706B" w:rsidRPr="00F26303">
        <w:rPr>
          <w:rFonts w:ascii="Times New Roman" w:hAnsi="Times New Roman" w:cs="Times New Roman"/>
          <w:sz w:val="24"/>
          <w:szCs w:val="24"/>
        </w:rPr>
        <w:t xml:space="preserve"> (listed in order of critical success in relation to both </w:t>
      </w:r>
      <w:r w:rsidR="009E76D9" w:rsidRPr="00F26303">
        <w:rPr>
          <w:rFonts w:ascii="Times New Roman" w:hAnsi="Times New Roman" w:cs="Times New Roman"/>
          <w:sz w:val="24"/>
          <w:szCs w:val="24"/>
        </w:rPr>
        <w:t>critical</w:t>
      </w:r>
      <w:r w:rsidR="00E6706B" w:rsidRPr="00F26303">
        <w:rPr>
          <w:rFonts w:ascii="Times New Roman" w:hAnsi="Times New Roman" w:cs="Times New Roman"/>
          <w:sz w:val="24"/>
          <w:szCs w:val="24"/>
        </w:rPr>
        <w:t xml:space="preserve"> and financial merits)</w:t>
      </w:r>
      <w:r w:rsidR="00193DF6" w:rsidRPr="00F26303">
        <w:rPr>
          <w:rFonts w:ascii="Times New Roman" w:hAnsi="Times New Roman" w:cs="Times New Roman"/>
          <w:sz w:val="24"/>
          <w:szCs w:val="24"/>
        </w:rPr>
        <w:t>, and how they are resurrected or malformed into modern interpretation</w:t>
      </w:r>
      <w:r w:rsidR="00AA5971" w:rsidRPr="00F26303">
        <w:rPr>
          <w:rFonts w:ascii="Times New Roman" w:hAnsi="Times New Roman" w:cs="Times New Roman"/>
          <w:sz w:val="24"/>
          <w:szCs w:val="24"/>
        </w:rPr>
        <w:t>. It is perhaps an irony that the archetypical le</w:t>
      </w:r>
      <w:r w:rsidR="009E76D9" w:rsidRPr="00F26303">
        <w:rPr>
          <w:rFonts w:ascii="Times New Roman" w:hAnsi="Times New Roman" w:cs="Times New Roman"/>
          <w:sz w:val="24"/>
          <w:szCs w:val="24"/>
        </w:rPr>
        <w:t>ns</w:t>
      </w:r>
      <w:r w:rsidR="00AA5971" w:rsidRPr="00F26303">
        <w:rPr>
          <w:rFonts w:ascii="Times New Roman" w:hAnsi="Times New Roman" w:cs="Times New Roman"/>
          <w:sz w:val="24"/>
          <w:szCs w:val="24"/>
        </w:rPr>
        <w:t xml:space="preserve"> should be applied back to classical narratives, when </w:t>
      </w:r>
      <w:r w:rsidR="00B42933">
        <w:rPr>
          <w:rFonts w:ascii="Times New Roman" w:hAnsi="Times New Roman" w:cs="Times New Roman"/>
          <w:sz w:val="24"/>
          <w:szCs w:val="24"/>
        </w:rPr>
        <w:t xml:space="preserve">Jung himself was heavily influenced on characteristics first displayed in ancient narratives, as well as </w:t>
      </w:r>
      <w:r w:rsidR="00AA5971" w:rsidRPr="00F26303">
        <w:rPr>
          <w:rFonts w:ascii="Times New Roman" w:hAnsi="Times New Roman" w:cs="Times New Roman"/>
          <w:sz w:val="24"/>
          <w:szCs w:val="24"/>
        </w:rPr>
        <w:t>very word ‘archetype’ originat</w:t>
      </w:r>
      <w:r w:rsidR="00B42933">
        <w:rPr>
          <w:rFonts w:ascii="Times New Roman" w:hAnsi="Times New Roman" w:cs="Times New Roman"/>
          <w:sz w:val="24"/>
          <w:szCs w:val="24"/>
        </w:rPr>
        <w:t>ing</w:t>
      </w:r>
      <w:r w:rsidR="00AA5971" w:rsidRPr="00F26303">
        <w:rPr>
          <w:rFonts w:ascii="Times New Roman" w:hAnsi="Times New Roman" w:cs="Times New Roman"/>
          <w:sz w:val="24"/>
          <w:szCs w:val="24"/>
        </w:rPr>
        <w:t xml:space="preserve"> from the Greek </w:t>
      </w:r>
      <w:proofErr w:type="spellStart"/>
      <w:r w:rsidR="00BC6D15" w:rsidRPr="00BC6D15">
        <w:rPr>
          <w:rFonts w:ascii="Adobe Caslon Pro" w:hAnsi="Adobe Caslon Pro" w:cs="Times New Roman"/>
          <w:i/>
          <w:sz w:val="24"/>
          <w:szCs w:val="24"/>
        </w:rPr>
        <w:t>arché</w:t>
      </w:r>
      <w:proofErr w:type="spellEnd"/>
      <w:r w:rsidR="008F3CA6">
        <w:rPr>
          <w:rFonts w:ascii="Adobe Caslon Pro" w:hAnsi="Adobe Caslon Pro" w:cs="Times New Roman"/>
          <w:i/>
          <w:sz w:val="24"/>
          <w:szCs w:val="24"/>
        </w:rPr>
        <w:t xml:space="preserve"> </w:t>
      </w:r>
      <w:r w:rsidR="00BC6D15">
        <w:rPr>
          <w:rFonts w:ascii="Times New Roman" w:hAnsi="Times New Roman" w:cs="Times New Roman"/>
          <w:sz w:val="24"/>
          <w:szCs w:val="24"/>
        </w:rPr>
        <w:t>(</w:t>
      </w:r>
      <w:proofErr w:type="spellStart"/>
      <w:r w:rsidR="00BC6D15" w:rsidRPr="00F26303">
        <w:rPr>
          <w:rFonts w:ascii="Times New Roman" w:hAnsi="Times New Roman" w:cs="Times New Roman"/>
          <w:sz w:val="24"/>
          <w:szCs w:val="24"/>
        </w:rPr>
        <w:t>ἀρχή</w:t>
      </w:r>
      <w:proofErr w:type="spellEnd"/>
      <w:r w:rsidR="00AA5971" w:rsidRPr="00F26303">
        <w:rPr>
          <w:rFonts w:ascii="Times New Roman" w:hAnsi="Times New Roman" w:cs="Times New Roman"/>
          <w:sz w:val="24"/>
          <w:szCs w:val="24"/>
        </w:rPr>
        <w:t>).</w:t>
      </w:r>
      <w:r w:rsidR="008F3CA6">
        <w:rPr>
          <w:rFonts w:ascii="Times New Roman" w:hAnsi="Times New Roman" w:cs="Times New Roman"/>
          <w:sz w:val="24"/>
          <w:szCs w:val="24"/>
        </w:rPr>
        <w:t xml:space="preserve"> </w:t>
      </w:r>
    </w:p>
    <w:p w14:paraId="30106AED" w14:textId="0CD78D18" w:rsidR="00E81C5F" w:rsidRDefault="00FE7BAD" w:rsidP="00193DF6">
      <w:pPr>
        <w:rPr>
          <w:rFonts w:ascii="Times New Roman" w:hAnsi="Times New Roman" w:cs="Times New Roman"/>
          <w:sz w:val="24"/>
          <w:szCs w:val="24"/>
        </w:rPr>
      </w:pPr>
      <w:r>
        <w:rPr>
          <w:rFonts w:ascii="Times New Roman" w:hAnsi="Times New Roman" w:cs="Times New Roman"/>
          <w:sz w:val="24"/>
          <w:szCs w:val="24"/>
        </w:rPr>
        <w:t xml:space="preserve">Additionally, </w:t>
      </w:r>
      <w:r w:rsidR="00AA5971" w:rsidRPr="00F26303">
        <w:rPr>
          <w:rFonts w:ascii="Times New Roman" w:hAnsi="Times New Roman" w:cs="Times New Roman"/>
          <w:sz w:val="24"/>
          <w:szCs w:val="24"/>
        </w:rPr>
        <w:t xml:space="preserve">Plato makes use of the term, in relation to his theory of forms using </w:t>
      </w:r>
      <w:proofErr w:type="spellStart"/>
      <w:r w:rsidR="00AA5971" w:rsidRPr="008F3CA6">
        <w:rPr>
          <w:rFonts w:ascii="Adobe Caslon Pro" w:hAnsi="Adobe Caslon Pro" w:cs="Times New Roman"/>
          <w:i/>
          <w:sz w:val="24"/>
          <w:szCs w:val="24"/>
        </w:rPr>
        <w:t>arché</w:t>
      </w:r>
      <w:proofErr w:type="spellEnd"/>
      <w:r w:rsidR="00AA5971" w:rsidRPr="00F26303">
        <w:rPr>
          <w:rFonts w:ascii="Times New Roman" w:hAnsi="Times New Roman" w:cs="Times New Roman"/>
          <w:sz w:val="24"/>
          <w:szCs w:val="24"/>
        </w:rPr>
        <w:t xml:space="preserve"> to represent </w:t>
      </w:r>
      <w:proofErr w:type="gramStart"/>
      <w:r w:rsidR="00AA5971" w:rsidRPr="00F26303">
        <w:rPr>
          <w:rFonts w:ascii="Times New Roman" w:hAnsi="Times New Roman" w:cs="Times New Roman"/>
          <w:sz w:val="24"/>
          <w:szCs w:val="24"/>
        </w:rPr>
        <w:t>particular forms</w:t>
      </w:r>
      <w:proofErr w:type="gramEnd"/>
      <w:r w:rsidR="00AA5971" w:rsidRPr="00F26303">
        <w:rPr>
          <w:rFonts w:ascii="Times New Roman" w:hAnsi="Times New Roman" w:cs="Times New Roman"/>
          <w:sz w:val="24"/>
          <w:szCs w:val="24"/>
        </w:rPr>
        <w:t xml:space="preserve"> or concepts which hold a metaphysical presence within his own metaphysical realm of forms. This concept of certain metaphysical ‘universal’ truths was extended by Yung, into the form of certain ‘collective unconsciousness</w:t>
      </w:r>
      <w:r w:rsidR="000A5086" w:rsidRPr="00F26303">
        <w:rPr>
          <w:rFonts w:ascii="Times New Roman" w:hAnsi="Times New Roman" w:cs="Times New Roman"/>
          <w:sz w:val="24"/>
          <w:szCs w:val="24"/>
        </w:rPr>
        <w:t>’</w:t>
      </w:r>
      <w:r w:rsidR="00AA5971" w:rsidRPr="00F26303">
        <w:rPr>
          <w:rFonts w:ascii="Times New Roman" w:hAnsi="Times New Roman" w:cs="Times New Roman"/>
          <w:sz w:val="24"/>
          <w:szCs w:val="24"/>
        </w:rPr>
        <w:t xml:space="preserve"> which he argued to be universally applicable.</w:t>
      </w:r>
      <w:r w:rsidR="003C6C65">
        <w:rPr>
          <w:rFonts w:ascii="Times New Roman" w:hAnsi="Times New Roman" w:cs="Times New Roman"/>
          <w:sz w:val="24"/>
          <w:szCs w:val="24"/>
        </w:rPr>
        <w:t xml:space="preserve"> In short, Jung seems to use a set of almost Platonic principles to explain his model of </w:t>
      </w:r>
      <w:r w:rsidR="003C6C65" w:rsidRPr="00F26303">
        <w:rPr>
          <w:rFonts w:ascii="Times New Roman" w:hAnsi="Times New Roman" w:cs="Times New Roman"/>
          <w:sz w:val="24"/>
          <w:szCs w:val="24"/>
        </w:rPr>
        <w:t>psychoanalytic thought</w:t>
      </w:r>
      <w:r w:rsidR="003C6C65">
        <w:rPr>
          <w:rFonts w:ascii="Times New Roman" w:hAnsi="Times New Roman" w:cs="Times New Roman"/>
          <w:sz w:val="24"/>
          <w:szCs w:val="24"/>
        </w:rPr>
        <w:t>, in that unconscious archetypes do rely on internal phenomena, and are imagined to be universal and immutable.</w:t>
      </w:r>
      <w:r w:rsidR="003C6C65">
        <w:rPr>
          <w:rStyle w:val="FootnoteReference"/>
          <w:rFonts w:ascii="Times New Roman" w:hAnsi="Times New Roman" w:cs="Times New Roman"/>
          <w:sz w:val="24"/>
          <w:szCs w:val="24"/>
        </w:rPr>
        <w:footnoteReference w:id="25"/>
      </w:r>
    </w:p>
    <w:p w14:paraId="6FB90E74" w14:textId="61D7FAA0" w:rsidR="000D423B" w:rsidRPr="00F26303" w:rsidRDefault="00193DF6" w:rsidP="00193DF6">
      <w:pPr>
        <w:rPr>
          <w:rFonts w:ascii="Times New Roman" w:hAnsi="Times New Roman" w:cs="Times New Roman"/>
          <w:sz w:val="24"/>
          <w:szCs w:val="24"/>
        </w:rPr>
      </w:pPr>
      <w:r w:rsidRPr="00F26303">
        <w:rPr>
          <w:rFonts w:ascii="Times New Roman" w:hAnsi="Times New Roman" w:cs="Times New Roman"/>
          <w:sz w:val="24"/>
          <w:szCs w:val="24"/>
        </w:rPr>
        <w:t xml:space="preserve">At least in relation to Hercules’ ancient persona, a Jungian lens </w:t>
      </w:r>
      <w:commentRangeEnd w:id="2"/>
      <w:r w:rsidR="008F3CA6">
        <w:rPr>
          <w:rStyle w:val="CommentReference"/>
        </w:rPr>
        <w:commentReference w:id="2"/>
      </w:r>
      <w:r w:rsidRPr="00F26303">
        <w:rPr>
          <w:rFonts w:ascii="Times New Roman" w:hAnsi="Times New Roman" w:cs="Times New Roman"/>
          <w:sz w:val="24"/>
          <w:szCs w:val="24"/>
        </w:rPr>
        <w:t xml:space="preserve">is extremely useful in showing the dualistic aspects of Heroic characters; often plagued with </w:t>
      </w:r>
      <w:r w:rsidR="003E6CBE" w:rsidRPr="00F26303">
        <w:rPr>
          <w:rFonts w:ascii="Times New Roman" w:hAnsi="Times New Roman" w:cs="Times New Roman"/>
          <w:b/>
          <w:sz w:val="24"/>
          <w:szCs w:val="24"/>
        </w:rPr>
        <w:t>phycological</w:t>
      </w:r>
      <w:r w:rsidRPr="00F26303">
        <w:rPr>
          <w:rFonts w:ascii="Times New Roman" w:hAnsi="Times New Roman" w:cs="Times New Roman"/>
          <w:sz w:val="24"/>
          <w:szCs w:val="24"/>
        </w:rPr>
        <w:t xml:space="preserve"> torment or madness, and Hercules in particular, is chief among those who exemplify </w:t>
      </w:r>
      <w:r w:rsidR="000A5086" w:rsidRPr="00F26303">
        <w:rPr>
          <w:rFonts w:ascii="Times New Roman" w:hAnsi="Times New Roman" w:cs="Times New Roman"/>
          <w:sz w:val="24"/>
          <w:szCs w:val="24"/>
        </w:rPr>
        <w:t>this</w:t>
      </w:r>
      <w:r w:rsidRPr="00F26303">
        <w:rPr>
          <w:rFonts w:ascii="Times New Roman" w:hAnsi="Times New Roman" w:cs="Times New Roman"/>
          <w:sz w:val="24"/>
          <w:szCs w:val="24"/>
        </w:rPr>
        <w:t xml:space="preserve"> state of ancient heroic characterisation. </w:t>
      </w:r>
      <w:r w:rsidR="00E81C5F">
        <w:rPr>
          <w:rFonts w:ascii="Times New Roman" w:hAnsi="Times New Roman" w:cs="Times New Roman"/>
          <w:sz w:val="24"/>
          <w:szCs w:val="24"/>
        </w:rPr>
        <w:t xml:space="preserve">Consequently, one may attempt to show what archetypes make up the unconscious of these characters to classify what makes the archetype that Hercules presents so appealing. </w:t>
      </w:r>
      <w:r w:rsidRPr="00F26303">
        <w:rPr>
          <w:rFonts w:ascii="Times New Roman" w:hAnsi="Times New Roman" w:cs="Times New Roman"/>
          <w:sz w:val="24"/>
          <w:szCs w:val="24"/>
        </w:rPr>
        <w:t xml:space="preserve">At first glance, Hercules is best described as </w:t>
      </w:r>
      <w:r w:rsidR="000A5086" w:rsidRPr="00F26303">
        <w:rPr>
          <w:rFonts w:ascii="Times New Roman" w:hAnsi="Times New Roman" w:cs="Times New Roman"/>
          <w:sz w:val="24"/>
          <w:szCs w:val="24"/>
        </w:rPr>
        <w:t xml:space="preserve">a </w:t>
      </w:r>
      <w:r w:rsidRPr="00F26303">
        <w:rPr>
          <w:rFonts w:ascii="Times New Roman" w:hAnsi="Times New Roman" w:cs="Times New Roman"/>
          <w:sz w:val="24"/>
          <w:szCs w:val="24"/>
        </w:rPr>
        <w:t>brutish, uncivilised animal even compared to other earlier heroic figures, and in many representations</w:t>
      </w:r>
      <w:r w:rsidRPr="00F26303">
        <w:rPr>
          <w:rStyle w:val="FootnoteReference"/>
          <w:rFonts w:ascii="Times New Roman" w:hAnsi="Times New Roman" w:cs="Times New Roman"/>
          <w:sz w:val="24"/>
          <w:szCs w:val="24"/>
        </w:rPr>
        <w:footnoteReference w:id="26"/>
      </w:r>
      <w:r w:rsidRPr="00F26303">
        <w:rPr>
          <w:rFonts w:ascii="Times New Roman" w:hAnsi="Times New Roman" w:cs="Times New Roman"/>
          <w:sz w:val="24"/>
          <w:szCs w:val="24"/>
        </w:rPr>
        <w:t xml:space="preserve"> a lion skin draped over himself, representing the dualistic nature of the bestial and the </w:t>
      </w:r>
      <w:r w:rsidR="000A5086" w:rsidRPr="00F26303">
        <w:rPr>
          <w:rFonts w:ascii="Times New Roman" w:hAnsi="Times New Roman" w:cs="Times New Roman"/>
          <w:sz w:val="24"/>
          <w:szCs w:val="24"/>
        </w:rPr>
        <w:t>classically noble</w:t>
      </w:r>
      <w:r w:rsidRPr="00F26303">
        <w:rPr>
          <w:rFonts w:ascii="Times New Roman" w:hAnsi="Times New Roman" w:cs="Times New Roman"/>
          <w:sz w:val="24"/>
          <w:szCs w:val="24"/>
        </w:rPr>
        <w:t xml:space="preserve"> man.</w:t>
      </w:r>
      <w:r w:rsidR="00E34266">
        <w:rPr>
          <w:rStyle w:val="FootnoteReference"/>
          <w:rFonts w:ascii="Times New Roman" w:hAnsi="Times New Roman" w:cs="Times New Roman"/>
          <w:sz w:val="24"/>
          <w:szCs w:val="24"/>
        </w:rPr>
        <w:footnoteReference w:id="27"/>
      </w:r>
      <w:r w:rsidR="00B4462E" w:rsidRPr="00F26303">
        <w:rPr>
          <w:rFonts w:ascii="Times New Roman" w:hAnsi="Times New Roman" w:cs="Times New Roman"/>
          <w:sz w:val="24"/>
          <w:szCs w:val="24"/>
        </w:rPr>
        <w:br/>
      </w:r>
    </w:p>
    <w:p w14:paraId="2E3E1C1C" w14:textId="76330B72" w:rsidR="000D423B" w:rsidRPr="00F26303" w:rsidRDefault="00B4462E" w:rsidP="000D423B">
      <w:pPr>
        <w:ind w:left="1134" w:right="1134"/>
        <w:rPr>
          <w:rFonts w:ascii="Times New Roman" w:hAnsi="Times New Roman" w:cs="Times New Roman"/>
          <w:sz w:val="24"/>
          <w:szCs w:val="24"/>
        </w:rPr>
      </w:pPr>
      <w:r w:rsidRPr="00F26303">
        <w:rPr>
          <w:rFonts w:ascii="Times New Roman" w:hAnsi="Times New Roman" w:cs="Times New Roman"/>
          <w:sz w:val="24"/>
          <w:szCs w:val="24"/>
        </w:rPr>
        <w:lastRenderedPageBreak/>
        <w:t xml:space="preserve"> </w:t>
      </w:r>
      <w:r w:rsidR="000D423B" w:rsidRPr="00F26303">
        <w:rPr>
          <w:rFonts w:ascii="Times New Roman" w:hAnsi="Times New Roman" w:cs="Times New Roman"/>
          <w:sz w:val="24"/>
          <w:szCs w:val="24"/>
        </w:rPr>
        <w:t>“The mirror does not flatter, it faithfully shows whatever looks into it; namely, the face we never show to the world because we cover it with the persona, the mask of the actor.”</w:t>
      </w:r>
      <w:r w:rsidR="00E34266">
        <w:rPr>
          <w:rStyle w:val="FootnoteReference"/>
          <w:rFonts w:ascii="Times New Roman" w:hAnsi="Times New Roman" w:cs="Times New Roman"/>
          <w:sz w:val="24"/>
          <w:szCs w:val="24"/>
        </w:rPr>
        <w:footnoteReference w:id="28"/>
      </w:r>
      <w:r w:rsidR="000D423B" w:rsidRPr="00F26303">
        <w:rPr>
          <w:rFonts w:ascii="Times New Roman" w:hAnsi="Times New Roman" w:cs="Times New Roman"/>
          <w:sz w:val="24"/>
          <w:szCs w:val="24"/>
        </w:rPr>
        <w:t xml:space="preserve"> </w:t>
      </w:r>
      <w:r w:rsidRPr="00F26303">
        <w:rPr>
          <w:rFonts w:ascii="Times New Roman" w:hAnsi="Times New Roman" w:cs="Times New Roman"/>
          <w:sz w:val="24"/>
          <w:szCs w:val="24"/>
        </w:rPr>
        <w:br/>
      </w:r>
    </w:p>
    <w:p w14:paraId="0DC95C97" w14:textId="75437215" w:rsidR="00B22472" w:rsidRPr="00F26303" w:rsidRDefault="00193DF6" w:rsidP="00111E15">
      <w:pPr>
        <w:rPr>
          <w:rFonts w:ascii="Times New Roman" w:hAnsi="Times New Roman" w:cs="Times New Roman"/>
          <w:sz w:val="24"/>
          <w:szCs w:val="24"/>
        </w:rPr>
      </w:pPr>
      <w:r w:rsidRPr="00F26303">
        <w:rPr>
          <w:rFonts w:ascii="Times New Roman" w:hAnsi="Times New Roman" w:cs="Times New Roman"/>
          <w:sz w:val="24"/>
          <w:szCs w:val="24"/>
        </w:rPr>
        <w:t xml:space="preserve"> His quest brings him much glory however, Hercules’ darker persona manifests itself, at the wrong time, when he destroys his own oikos, murdering his own wife and child – an atrocity punished by gods and men alike.</w:t>
      </w:r>
      <w:r w:rsidR="002E3C3C">
        <w:rPr>
          <w:rStyle w:val="FootnoteReference"/>
          <w:rFonts w:ascii="Times New Roman" w:hAnsi="Times New Roman" w:cs="Times New Roman"/>
          <w:sz w:val="24"/>
          <w:szCs w:val="24"/>
        </w:rPr>
        <w:footnoteReference w:id="29"/>
      </w:r>
      <w:r w:rsidRPr="00F26303">
        <w:rPr>
          <w:rFonts w:ascii="Times New Roman" w:hAnsi="Times New Roman" w:cs="Times New Roman"/>
          <w:sz w:val="24"/>
          <w:szCs w:val="24"/>
        </w:rPr>
        <w:t xml:space="preserve"> Thus, the archetypal role of Hercules both to modern and ancient readers is the warning of unbridled ferocity and the failure to cage one’s own darker self. </w:t>
      </w:r>
      <w:r w:rsidR="00FB46CF" w:rsidRPr="00F26303">
        <w:rPr>
          <w:rFonts w:ascii="Times New Roman" w:hAnsi="Times New Roman" w:cs="Times New Roman"/>
          <w:sz w:val="24"/>
          <w:szCs w:val="24"/>
        </w:rPr>
        <w:t xml:space="preserve">It is perhaps startling then, that Hercules above others, has been singled out so many times in modern renditions of ancient myth to star as the protagonist – </w:t>
      </w:r>
      <w:r w:rsidR="00130DB8" w:rsidRPr="00F26303">
        <w:rPr>
          <w:rFonts w:ascii="Times New Roman" w:hAnsi="Times New Roman" w:cs="Times New Roman"/>
          <w:sz w:val="24"/>
          <w:szCs w:val="24"/>
        </w:rPr>
        <w:t>despite</w:t>
      </w:r>
      <w:r w:rsidR="00FB46CF" w:rsidRPr="00F26303">
        <w:rPr>
          <w:rFonts w:ascii="Times New Roman" w:hAnsi="Times New Roman" w:cs="Times New Roman"/>
          <w:sz w:val="24"/>
          <w:szCs w:val="24"/>
        </w:rPr>
        <w:t xml:space="preserve"> his deeply problematic past. Arguably then, its attractiveness is found both in its generic plot and character </w:t>
      </w:r>
      <w:r w:rsidR="00130DB8" w:rsidRPr="00F26303">
        <w:rPr>
          <w:rFonts w:ascii="Times New Roman" w:hAnsi="Times New Roman" w:cs="Times New Roman"/>
          <w:sz w:val="24"/>
          <w:szCs w:val="24"/>
        </w:rPr>
        <w:t>traits</w:t>
      </w:r>
      <w:r w:rsidR="00FB46CF" w:rsidRPr="00F26303">
        <w:rPr>
          <w:rFonts w:ascii="Times New Roman" w:hAnsi="Times New Roman" w:cs="Times New Roman"/>
          <w:sz w:val="24"/>
          <w:szCs w:val="24"/>
        </w:rPr>
        <w:t xml:space="preserve"> – in the Herculean tasks, and his prowess as a warrior, or more specifically his great strength. In this regard, the Hercules persona is perhaps less </w:t>
      </w:r>
      <w:proofErr w:type="gramStart"/>
      <w:r w:rsidR="00FB46CF" w:rsidRPr="00F26303">
        <w:rPr>
          <w:rFonts w:ascii="Times New Roman" w:hAnsi="Times New Roman" w:cs="Times New Roman"/>
          <w:sz w:val="24"/>
          <w:szCs w:val="24"/>
        </w:rPr>
        <w:t>important in itself, than</w:t>
      </w:r>
      <w:proofErr w:type="gramEnd"/>
      <w:r w:rsidR="00AD78B3" w:rsidRPr="00F26303">
        <w:rPr>
          <w:rFonts w:ascii="Times New Roman" w:hAnsi="Times New Roman" w:cs="Times New Roman"/>
          <w:sz w:val="24"/>
          <w:szCs w:val="24"/>
        </w:rPr>
        <w:t xml:space="preserve"> to</w:t>
      </w:r>
      <w:r w:rsidR="00FB46CF" w:rsidRPr="00F26303">
        <w:rPr>
          <w:rFonts w:ascii="Times New Roman" w:hAnsi="Times New Roman" w:cs="Times New Roman"/>
          <w:sz w:val="24"/>
          <w:szCs w:val="24"/>
        </w:rPr>
        <w:t xml:space="preserve"> his </w:t>
      </w:r>
      <w:r w:rsidR="00AD78B3" w:rsidRPr="00F26303">
        <w:rPr>
          <w:rFonts w:ascii="Times New Roman" w:hAnsi="Times New Roman" w:cs="Times New Roman"/>
          <w:sz w:val="24"/>
          <w:szCs w:val="24"/>
        </w:rPr>
        <w:t xml:space="preserve">general applicability and reduction to a tabula rasa state, whereupon any plot, characterisation, or context can be implemented. This is easily indicated in the Disney rendition, where little or no </w:t>
      </w:r>
      <w:r w:rsidR="00130DB8" w:rsidRPr="00F26303">
        <w:rPr>
          <w:rFonts w:ascii="Times New Roman" w:hAnsi="Times New Roman" w:cs="Times New Roman"/>
          <w:sz w:val="24"/>
          <w:szCs w:val="24"/>
        </w:rPr>
        <w:t>remnants</w:t>
      </w:r>
      <w:r w:rsidR="00AD78B3" w:rsidRPr="00F26303">
        <w:rPr>
          <w:rFonts w:ascii="Times New Roman" w:hAnsi="Times New Roman" w:cs="Times New Roman"/>
          <w:sz w:val="24"/>
          <w:szCs w:val="24"/>
        </w:rPr>
        <w:t xml:space="preserve"> of Hercules’ original mythic narratives remain, save for the general concept of the Herculean labours, which are reduced to fragmented montages, designed to show the passage of time in the narrative, as well his abnormal strength and his half-god status. Likewise, the 1995 serialised rendition of Hercules</w:t>
      </w:r>
      <w:r w:rsidR="00B22472" w:rsidRPr="00F26303">
        <w:rPr>
          <w:rFonts w:ascii="Times New Roman" w:hAnsi="Times New Roman" w:cs="Times New Roman"/>
          <w:sz w:val="24"/>
          <w:szCs w:val="24"/>
        </w:rPr>
        <w:t>,</w:t>
      </w:r>
      <w:r w:rsidR="00AD78B3" w:rsidRPr="00F26303">
        <w:rPr>
          <w:rStyle w:val="FootnoteReference"/>
          <w:rFonts w:ascii="Times New Roman" w:hAnsi="Times New Roman" w:cs="Times New Roman"/>
          <w:sz w:val="24"/>
          <w:szCs w:val="24"/>
        </w:rPr>
        <w:footnoteReference w:id="30"/>
      </w:r>
      <w:r w:rsidR="00B22472" w:rsidRPr="00F26303">
        <w:rPr>
          <w:rFonts w:ascii="Times New Roman" w:hAnsi="Times New Roman" w:cs="Times New Roman"/>
          <w:sz w:val="24"/>
          <w:szCs w:val="24"/>
        </w:rPr>
        <w:t xml:space="preserve"> despite its far longer run-time,</w:t>
      </w:r>
      <w:r w:rsidR="00AD78B3" w:rsidRPr="00F26303">
        <w:rPr>
          <w:rFonts w:ascii="Times New Roman" w:hAnsi="Times New Roman" w:cs="Times New Roman"/>
          <w:sz w:val="24"/>
          <w:szCs w:val="24"/>
        </w:rPr>
        <w:t xml:space="preserve"> offers no additional </w:t>
      </w:r>
      <w:r w:rsidR="00B22472" w:rsidRPr="00F26303">
        <w:rPr>
          <w:rFonts w:ascii="Times New Roman" w:hAnsi="Times New Roman" w:cs="Times New Roman"/>
          <w:sz w:val="24"/>
          <w:szCs w:val="24"/>
        </w:rPr>
        <w:t xml:space="preserve">original </w:t>
      </w:r>
      <w:r w:rsidR="00AD78B3" w:rsidRPr="00F26303">
        <w:rPr>
          <w:rFonts w:ascii="Times New Roman" w:hAnsi="Times New Roman" w:cs="Times New Roman"/>
          <w:sz w:val="24"/>
          <w:szCs w:val="24"/>
        </w:rPr>
        <w:t>characteristics</w:t>
      </w:r>
      <w:r w:rsidR="00B22472" w:rsidRPr="00F26303">
        <w:rPr>
          <w:rFonts w:ascii="Times New Roman" w:hAnsi="Times New Roman" w:cs="Times New Roman"/>
          <w:sz w:val="24"/>
          <w:szCs w:val="24"/>
        </w:rPr>
        <w:t xml:space="preserve"> save for the ones already described. </w:t>
      </w:r>
      <w:r w:rsidR="00AD78B3" w:rsidRPr="00F26303">
        <w:rPr>
          <w:rFonts w:ascii="Times New Roman" w:hAnsi="Times New Roman" w:cs="Times New Roman"/>
          <w:sz w:val="24"/>
          <w:szCs w:val="24"/>
        </w:rPr>
        <w:t xml:space="preserve"> </w:t>
      </w:r>
      <w:r w:rsidR="00B22472" w:rsidRPr="00F26303">
        <w:rPr>
          <w:rFonts w:ascii="Times New Roman" w:hAnsi="Times New Roman" w:cs="Times New Roman"/>
          <w:sz w:val="24"/>
          <w:szCs w:val="24"/>
        </w:rPr>
        <w:t xml:space="preserve">Consequently, we can observe that modern representations are generally unable to reconcile Hercules’ darker plot points, with a plot which is generally aimed at children. </w:t>
      </w:r>
    </w:p>
    <w:p w14:paraId="589F9531" w14:textId="62BE32DF" w:rsidR="008C1ACC" w:rsidRPr="00F26303" w:rsidRDefault="004E2198" w:rsidP="00111E15">
      <w:pPr>
        <w:rPr>
          <w:rFonts w:ascii="Times New Roman" w:hAnsi="Times New Roman" w:cs="Times New Roman"/>
          <w:sz w:val="24"/>
          <w:szCs w:val="24"/>
        </w:rPr>
      </w:pPr>
      <w:r w:rsidRPr="00F26303">
        <w:rPr>
          <w:rFonts w:ascii="Times New Roman" w:hAnsi="Times New Roman" w:cs="Times New Roman"/>
          <w:sz w:val="24"/>
          <w:szCs w:val="24"/>
        </w:rPr>
        <w:t>From a Jungian perspective, this characterisation</w:t>
      </w:r>
      <w:r w:rsidR="00EC3D37" w:rsidRPr="00F26303">
        <w:rPr>
          <w:rFonts w:ascii="Times New Roman" w:hAnsi="Times New Roman" w:cs="Times New Roman"/>
          <w:sz w:val="24"/>
          <w:szCs w:val="24"/>
        </w:rPr>
        <w:t xml:space="preserve"> of Hercules</w:t>
      </w:r>
      <w:r w:rsidRPr="00F26303">
        <w:rPr>
          <w:rFonts w:ascii="Times New Roman" w:hAnsi="Times New Roman" w:cs="Times New Roman"/>
          <w:sz w:val="24"/>
          <w:szCs w:val="24"/>
        </w:rPr>
        <w:t xml:space="preserve"> simply represents the arc of the </w:t>
      </w:r>
      <w:r w:rsidR="00EC3D37" w:rsidRPr="00F26303">
        <w:rPr>
          <w:rFonts w:ascii="Times New Roman" w:hAnsi="Times New Roman" w:cs="Times New Roman"/>
          <w:sz w:val="24"/>
          <w:szCs w:val="24"/>
        </w:rPr>
        <w:t>archetypal</w:t>
      </w:r>
      <w:r w:rsidRPr="00F26303">
        <w:rPr>
          <w:rFonts w:ascii="Times New Roman" w:hAnsi="Times New Roman" w:cs="Times New Roman"/>
          <w:sz w:val="24"/>
          <w:szCs w:val="24"/>
        </w:rPr>
        <w:t xml:space="preserve"> hero, who rises up, must engage in hardship which </w:t>
      </w:r>
      <w:r w:rsidR="00EC3D37" w:rsidRPr="00F26303">
        <w:rPr>
          <w:rFonts w:ascii="Times New Roman" w:hAnsi="Times New Roman" w:cs="Times New Roman"/>
          <w:sz w:val="24"/>
          <w:szCs w:val="24"/>
        </w:rPr>
        <w:t>transforms</w:t>
      </w:r>
      <w:r w:rsidRPr="00F26303">
        <w:rPr>
          <w:rFonts w:ascii="Times New Roman" w:hAnsi="Times New Roman" w:cs="Times New Roman"/>
          <w:sz w:val="24"/>
          <w:szCs w:val="24"/>
        </w:rPr>
        <w:t xml:space="preserve"> him from what is essentially </w:t>
      </w:r>
      <w:r w:rsidR="007E657D" w:rsidRPr="00F26303">
        <w:rPr>
          <w:rFonts w:ascii="Times New Roman" w:hAnsi="Times New Roman" w:cs="Times New Roman"/>
          <w:sz w:val="24"/>
          <w:szCs w:val="24"/>
        </w:rPr>
        <w:t>an</w:t>
      </w:r>
      <w:r w:rsidRPr="00F26303">
        <w:rPr>
          <w:rFonts w:ascii="Times New Roman" w:hAnsi="Times New Roman" w:cs="Times New Roman"/>
          <w:sz w:val="24"/>
          <w:szCs w:val="24"/>
        </w:rPr>
        <w:t xml:space="preserve"> </w:t>
      </w:r>
      <w:r w:rsidR="00EC3D37" w:rsidRPr="00F26303">
        <w:rPr>
          <w:rFonts w:ascii="Times New Roman" w:hAnsi="Times New Roman" w:cs="Times New Roman"/>
          <w:sz w:val="24"/>
          <w:szCs w:val="24"/>
        </w:rPr>
        <w:t>undisciplined</w:t>
      </w:r>
      <w:r w:rsidRPr="00F26303">
        <w:rPr>
          <w:rFonts w:ascii="Times New Roman" w:hAnsi="Times New Roman" w:cs="Times New Roman"/>
          <w:sz w:val="24"/>
          <w:szCs w:val="24"/>
        </w:rPr>
        <w:t xml:space="preserve"> and useless individual, to a competent heroic figure</w:t>
      </w:r>
      <w:r w:rsidR="00EC3D37" w:rsidRPr="00F26303">
        <w:rPr>
          <w:rFonts w:ascii="Times New Roman" w:hAnsi="Times New Roman" w:cs="Times New Roman"/>
          <w:sz w:val="24"/>
          <w:szCs w:val="24"/>
        </w:rPr>
        <w:t>, leading to</w:t>
      </w:r>
      <w:r w:rsidRPr="00F26303">
        <w:rPr>
          <w:rFonts w:ascii="Times New Roman" w:hAnsi="Times New Roman" w:cs="Times New Roman"/>
          <w:sz w:val="24"/>
          <w:szCs w:val="24"/>
        </w:rPr>
        <w:t xml:space="preserve"> </w:t>
      </w:r>
      <w:r w:rsidR="00EC3D37" w:rsidRPr="00F26303">
        <w:rPr>
          <w:rFonts w:ascii="Times New Roman" w:hAnsi="Times New Roman" w:cs="Times New Roman"/>
          <w:sz w:val="24"/>
          <w:szCs w:val="24"/>
        </w:rPr>
        <w:t>reintegration of</w:t>
      </w:r>
      <w:r w:rsidRPr="00F26303">
        <w:rPr>
          <w:rFonts w:ascii="Times New Roman" w:hAnsi="Times New Roman" w:cs="Times New Roman"/>
          <w:sz w:val="24"/>
          <w:szCs w:val="24"/>
        </w:rPr>
        <w:t xml:space="preserve"> his ‘shadow’ – or darker self</w:t>
      </w:r>
      <w:r w:rsidR="00EC3D37" w:rsidRPr="00F26303">
        <w:rPr>
          <w:rFonts w:ascii="Times New Roman" w:hAnsi="Times New Roman" w:cs="Times New Roman"/>
          <w:sz w:val="24"/>
          <w:szCs w:val="24"/>
        </w:rPr>
        <w:t>, which allows him to establish himself and defeat the similarly archetypical antagonist Hades.</w:t>
      </w:r>
      <w:r w:rsidR="00EC3D37" w:rsidRPr="00F26303">
        <w:rPr>
          <w:rStyle w:val="FootnoteReference"/>
          <w:rFonts w:ascii="Times New Roman" w:hAnsi="Times New Roman" w:cs="Times New Roman"/>
          <w:sz w:val="24"/>
          <w:szCs w:val="24"/>
        </w:rPr>
        <w:footnoteReference w:id="31"/>
      </w:r>
      <w:r w:rsidR="001D04DB">
        <w:rPr>
          <w:rFonts w:ascii="Times New Roman" w:hAnsi="Times New Roman" w:cs="Times New Roman"/>
          <w:sz w:val="24"/>
          <w:szCs w:val="24"/>
        </w:rPr>
        <w:t xml:space="preserve"> </w:t>
      </w:r>
      <w:r w:rsidR="00EC3D37" w:rsidRPr="00F26303">
        <w:rPr>
          <w:rFonts w:ascii="Times New Roman" w:hAnsi="Times New Roman" w:cs="Times New Roman"/>
          <w:sz w:val="24"/>
          <w:szCs w:val="24"/>
        </w:rPr>
        <w:t>The 1997 film ‘Hercules’ begins by setting up the cosmic hierarchy while also setting up the plot</w:t>
      </w:r>
      <w:r w:rsidR="008C1ACC" w:rsidRPr="00F26303">
        <w:rPr>
          <w:rFonts w:ascii="Times New Roman" w:hAnsi="Times New Roman" w:cs="Times New Roman"/>
          <w:sz w:val="24"/>
          <w:szCs w:val="24"/>
        </w:rPr>
        <w:t xml:space="preserve">. The gods remain dominant, but are outmatched by their primordial, older generation – the Titans. The protagonist </w:t>
      </w:r>
      <w:r w:rsidR="00EC3D37" w:rsidRPr="00F26303">
        <w:rPr>
          <w:rFonts w:ascii="Times New Roman" w:hAnsi="Times New Roman" w:cs="Times New Roman"/>
          <w:sz w:val="24"/>
          <w:szCs w:val="24"/>
        </w:rPr>
        <w:t>He</w:t>
      </w:r>
      <w:r w:rsidR="008C1ACC" w:rsidRPr="00F26303">
        <w:rPr>
          <w:rFonts w:ascii="Times New Roman" w:hAnsi="Times New Roman" w:cs="Times New Roman"/>
          <w:sz w:val="24"/>
          <w:szCs w:val="24"/>
        </w:rPr>
        <w:t>r</w:t>
      </w:r>
      <w:r w:rsidR="00EC3D37" w:rsidRPr="00F26303">
        <w:rPr>
          <w:rFonts w:ascii="Times New Roman" w:hAnsi="Times New Roman" w:cs="Times New Roman"/>
          <w:sz w:val="24"/>
          <w:szCs w:val="24"/>
        </w:rPr>
        <w:t>cules’ is ‘devolved’ from godhood and reduced to human by Hades, a c</w:t>
      </w:r>
      <w:r w:rsidR="008C1ACC" w:rsidRPr="00F26303">
        <w:rPr>
          <w:rFonts w:ascii="Times New Roman" w:hAnsi="Times New Roman" w:cs="Times New Roman"/>
          <w:sz w:val="24"/>
          <w:szCs w:val="24"/>
        </w:rPr>
        <w:t xml:space="preserve">owardly figure, resenting the more powerful, but oblivious Zeus – the king of the gods. Transitioning to Hercules’ </w:t>
      </w:r>
      <w:r w:rsidR="003E6CBE" w:rsidRPr="00F26303">
        <w:rPr>
          <w:rFonts w:ascii="Times New Roman" w:hAnsi="Times New Roman" w:cs="Times New Roman"/>
          <w:sz w:val="24"/>
          <w:szCs w:val="24"/>
        </w:rPr>
        <w:t>adolescence</w:t>
      </w:r>
      <w:r w:rsidR="008C1ACC" w:rsidRPr="00F26303">
        <w:rPr>
          <w:rFonts w:ascii="Times New Roman" w:hAnsi="Times New Roman" w:cs="Times New Roman"/>
          <w:sz w:val="24"/>
          <w:szCs w:val="24"/>
        </w:rPr>
        <w:t xml:space="preserve">, who is unable to properly socialise due to his amorphous strength, leading to his alienation. </w:t>
      </w:r>
    </w:p>
    <w:p w14:paraId="7D2B6F99" w14:textId="77777777" w:rsidR="002A0BB7" w:rsidRPr="00F26303" w:rsidRDefault="00A65705" w:rsidP="00111E15">
      <w:pPr>
        <w:rPr>
          <w:rFonts w:ascii="Times New Roman" w:hAnsi="Times New Roman" w:cs="Times New Roman"/>
          <w:sz w:val="24"/>
          <w:szCs w:val="24"/>
        </w:rPr>
      </w:pPr>
      <w:r w:rsidRPr="00F26303">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5774568B" wp14:editId="2528FBD9">
            <wp:simplePos x="0" y="0"/>
            <wp:positionH relativeFrom="margin">
              <wp:align>right</wp:align>
            </wp:positionH>
            <wp:positionV relativeFrom="paragraph">
              <wp:posOffset>222885</wp:posOffset>
            </wp:positionV>
            <wp:extent cx="5731510" cy="1626870"/>
            <wp:effectExtent l="0" t="0" r="2540" b="0"/>
            <wp:wrapTight wrapText="bothSides">
              <wp:wrapPolygon edited="0">
                <wp:start x="0" y="0"/>
                <wp:lineTo x="0" y="21246"/>
                <wp:lineTo x="21538" y="2124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cule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626870"/>
                    </a:xfrm>
                    <a:prstGeom prst="rect">
                      <a:avLst/>
                    </a:prstGeom>
                  </pic:spPr>
                </pic:pic>
              </a:graphicData>
            </a:graphic>
          </wp:anchor>
        </w:drawing>
      </w:r>
    </w:p>
    <w:p w14:paraId="066538C5" w14:textId="77777777" w:rsidR="002A0BB7" w:rsidRPr="00F26303" w:rsidRDefault="002A0BB7" w:rsidP="00111E15">
      <w:pPr>
        <w:rPr>
          <w:rFonts w:ascii="Times New Roman" w:hAnsi="Times New Roman" w:cs="Times New Roman"/>
          <w:sz w:val="24"/>
          <w:szCs w:val="24"/>
        </w:rPr>
      </w:pPr>
    </w:p>
    <w:p w14:paraId="47B18D64" w14:textId="465C4615" w:rsidR="003E6CBE" w:rsidRPr="00F26303" w:rsidRDefault="003E6CBE" w:rsidP="00111E15">
      <w:pPr>
        <w:rPr>
          <w:rFonts w:ascii="Times New Roman" w:hAnsi="Times New Roman" w:cs="Times New Roman"/>
          <w:sz w:val="24"/>
          <w:szCs w:val="24"/>
        </w:rPr>
      </w:pPr>
      <w:r w:rsidRPr="00F26303">
        <w:rPr>
          <w:rFonts w:ascii="Times New Roman" w:hAnsi="Times New Roman" w:cs="Times New Roman"/>
          <w:sz w:val="24"/>
          <w:szCs w:val="24"/>
        </w:rPr>
        <w:t>A thorough examination of the facial animation of Hercules also shows much of Hercules transformation from a wide-eyed exuberant, but immature child</w:t>
      </w:r>
      <w:r w:rsidR="00071864" w:rsidRPr="00F26303">
        <w:rPr>
          <w:rFonts w:ascii="Times New Roman" w:hAnsi="Times New Roman" w:cs="Times New Roman"/>
          <w:sz w:val="24"/>
          <w:szCs w:val="24"/>
        </w:rPr>
        <w:t>,</w:t>
      </w:r>
      <w:r w:rsidR="00F90121">
        <w:rPr>
          <w:rStyle w:val="FootnoteReference"/>
          <w:rFonts w:ascii="Times New Roman" w:hAnsi="Times New Roman" w:cs="Times New Roman"/>
          <w:sz w:val="24"/>
          <w:szCs w:val="24"/>
        </w:rPr>
        <w:footnoteReference w:id="32"/>
      </w:r>
      <w:r w:rsidRPr="00F26303">
        <w:rPr>
          <w:rFonts w:ascii="Times New Roman" w:hAnsi="Times New Roman" w:cs="Times New Roman"/>
          <w:sz w:val="24"/>
          <w:szCs w:val="24"/>
        </w:rPr>
        <w:t xml:space="preserve"> into a man</w:t>
      </w:r>
      <w:r w:rsidR="00071864" w:rsidRPr="00F26303">
        <w:rPr>
          <w:rFonts w:ascii="Times New Roman" w:hAnsi="Times New Roman" w:cs="Times New Roman"/>
          <w:sz w:val="24"/>
          <w:szCs w:val="24"/>
        </w:rPr>
        <w:t xml:space="preserve"> </w:t>
      </w:r>
      <w:r w:rsidR="00A076F1" w:rsidRPr="00F26303">
        <w:rPr>
          <w:rFonts w:ascii="Times New Roman" w:hAnsi="Times New Roman" w:cs="Times New Roman"/>
          <w:sz w:val="24"/>
          <w:szCs w:val="24"/>
        </w:rPr>
        <w:t>taking upon the burden of responsibility manifesting in his self-</w:t>
      </w:r>
      <w:r w:rsidR="000656D4" w:rsidRPr="00F26303">
        <w:rPr>
          <w:rFonts w:ascii="Times New Roman" w:hAnsi="Times New Roman" w:cs="Times New Roman"/>
          <w:sz w:val="24"/>
          <w:szCs w:val="24"/>
        </w:rPr>
        <w:t>sacrifice in</w:t>
      </w:r>
      <w:r w:rsidR="00A076F1" w:rsidRPr="00F26303">
        <w:rPr>
          <w:rFonts w:ascii="Times New Roman" w:hAnsi="Times New Roman" w:cs="Times New Roman"/>
          <w:sz w:val="24"/>
          <w:szCs w:val="24"/>
        </w:rPr>
        <w:t xml:space="preserve"> the underworld.</w:t>
      </w:r>
      <w:r w:rsidRPr="00F26303">
        <w:rPr>
          <w:rFonts w:ascii="Times New Roman" w:hAnsi="Times New Roman" w:cs="Times New Roman"/>
          <w:sz w:val="24"/>
          <w:szCs w:val="24"/>
        </w:rPr>
        <w:t xml:space="preserve"> At the start of the film, we see young – Hercules as child with no control over himself – </w:t>
      </w:r>
      <w:proofErr w:type="gramStart"/>
      <w:r w:rsidR="00453812" w:rsidRPr="00F26303">
        <w:rPr>
          <w:rFonts w:ascii="Times New Roman" w:hAnsi="Times New Roman" w:cs="Times New Roman"/>
          <w:sz w:val="24"/>
          <w:szCs w:val="24"/>
        </w:rPr>
        <w:t>in regard to</w:t>
      </w:r>
      <w:proofErr w:type="gramEnd"/>
      <w:r w:rsidRPr="00F26303">
        <w:rPr>
          <w:rFonts w:ascii="Times New Roman" w:hAnsi="Times New Roman" w:cs="Times New Roman"/>
          <w:sz w:val="24"/>
          <w:szCs w:val="24"/>
        </w:rPr>
        <w:t xml:space="preserve"> his strength</w:t>
      </w:r>
      <w:r w:rsidR="00453812" w:rsidRPr="00F26303">
        <w:rPr>
          <w:rFonts w:ascii="Times New Roman" w:hAnsi="Times New Roman" w:cs="Times New Roman"/>
          <w:sz w:val="24"/>
          <w:szCs w:val="24"/>
        </w:rPr>
        <w:t xml:space="preserve"> inherited from his God-like birth</w:t>
      </w:r>
      <w:r w:rsidRPr="00F26303">
        <w:rPr>
          <w:rFonts w:ascii="Times New Roman" w:hAnsi="Times New Roman" w:cs="Times New Roman"/>
          <w:sz w:val="24"/>
          <w:szCs w:val="24"/>
        </w:rPr>
        <w:t xml:space="preserve">, as his playful </w:t>
      </w:r>
      <w:r w:rsidR="00AF27D7" w:rsidRPr="00F26303">
        <w:rPr>
          <w:rFonts w:ascii="Times New Roman" w:hAnsi="Times New Roman" w:cs="Times New Roman"/>
          <w:sz w:val="24"/>
          <w:szCs w:val="24"/>
        </w:rPr>
        <w:t>and friendly nature</w:t>
      </w:r>
      <w:r w:rsidRPr="00F26303">
        <w:rPr>
          <w:rFonts w:ascii="Times New Roman" w:hAnsi="Times New Roman" w:cs="Times New Roman"/>
          <w:sz w:val="24"/>
          <w:szCs w:val="24"/>
        </w:rPr>
        <w:t xml:space="preserve"> overrules his ability to think rationally, ending in catastrophe </w:t>
      </w:r>
      <w:r w:rsidR="00AF27D7" w:rsidRPr="00F26303">
        <w:rPr>
          <w:rFonts w:ascii="Times New Roman" w:hAnsi="Times New Roman" w:cs="Times New Roman"/>
          <w:sz w:val="24"/>
          <w:szCs w:val="24"/>
        </w:rPr>
        <w:t>for</w:t>
      </w:r>
      <w:r w:rsidRPr="00F26303">
        <w:rPr>
          <w:rFonts w:ascii="Times New Roman" w:hAnsi="Times New Roman" w:cs="Times New Roman"/>
          <w:sz w:val="24"/>
          <w:szCs w:val="24"/>
        </w:rPr>
        <w:t xml:space="preserve"> those </w:t>
      </w:r>
      <w:r w:rsidR="00071864" w:rsidRPr="00F26303">
        <w:rPr>
          <w:rFonts w:ascii="Times New Roman" w:hAnsi="Times New Roman" w:cs="Times New Roman"/>
          <w:sz w:val="24"/>
          <w:szCs w:val="24"/>
        </w:rPr>
        <w:t>around him.</w:t>
      </w:r>
      <w:r w:rsidR="00AF27D7" w:rsidRPr="00F26303">
        <w:rPr>
          <w:rFonts w:ascii="Times New Roman" w:hAnsi="Times New Roman" w:cs="Times New Roman"/>
          <w:sz w:val="24"/>
          <w:szCs w:val="24"/>
        </w:rPr>
        <w:t xml:space="preserve"> This good-natured idiocy is manifested in fantastic animation work which represents Hercules’ character and mood. Throughout most of the work, Hercules’ playful weakness and openness to susceptibility is articulated by his open expressions – eyebrows raised and mouth </w:t>
      </w:r>
      <w:r w:rsidR="009739BC" w:rsidRPr="00F26303">
        <w:rPr>
          <w:rFonts w:ascii="Times New Roman" w:hAnsi="Times New Roman" w:cs="Times New Roman"/>
          <w:sz w:val="24"/>
          <w:szCs w:val="24"/>
        </w:rPr>
        <w:t>ajar</w:t>
      </w:r>
      <w:r w:rsidR="00AF27D7" w:rsidRPr="00F26303">
        <w:rPr>
          <w:rFonts w:ascii="Times New Roman" w:hAnsi="Times New Roman" w:cs="Times New Roman"/>
          <w:sz w:val="24"/>
          <w:szCs w:val="24"/>
        </w:rPr>
        <w:t>.</w:t>
      </w:r>
      <w:r w:rsidR="008310B7">
        <w:rPr>
          <w:rStyle w:val="FootnoteReference"/>
          <w:rFonts w:ascii="Times New Roman" w:hAnsi="Times New Roman" w:cs="Times New Roman"/>
          <w:sz w:val="24"/>
          <w:szCs w:val="24"/>
        </w:rPr>
        <w:footnoteReference w:id="33"/>
      </w:r>
      <w:r w:rsidR="00AF27D7" w:rsidRPr="00F26303">
        <w:rPr>
          <w:rFonts w:ascii="Times New Roman" w:hAnsi="Times New Roman" w:cs="Times New Roman"/>
          <w:sz w:val="24"/>
          <w:szCs w:val="24"/>
        </w:rPr>
        <w:t xml:space="preserve"> </w:t>
      </w:r>
    </w:p>
    <w:p w14:paraId="018A01FC" w14:textId="17545B15" w:rsidR="00AF27D7" w:rsidRPr="00F26303" w:rsidRDefault="008C1ACC" w:rsidP="00111E15">
      <w:pPr>
        <w:rPr>
          <w:rFonts w:ascii="Times New Roman" w:hAnsi="Times New Roman" w:cs="Times New Roman"/>
          <w:sz w:val="24"/>
          <w:szCs w:val="24"/>
        </w:rPr>
      </w:pPr>
      <w:r w:rsidRPr="00F26303">
        <w:rPr>
          <w:rFonts w:ascii="Times New Roman" w:hAnsi="Times New Roman" w:cs="Times New Roman"/>
          <w:sz w:val="24"/>
          <w:szCs w:val="24"/>
        </w:rPr>
        <w:t>The appearance of Zeus himself rouses Hercules from his self-centred state, offering him a path to regain his godhood through the path of the ‘true hero’</w:t>
      </w:r>
      <w:r w:rsidR="00EB723F" w:rsidRPr="00F26303">
        <w:rPr>
          <w:rFonts w:ascii="Times New Roman" w:hAnsi="Times New Roman" w:cs="Times New Roman"/>
          <w:sz w:val="24"/>
          <w:szCs w:val="24"/>
        </w:rPr>
        <w:t>.</w:t>
      </w:r>
      <w:r w:rsidR="008310B7">
        <w:rPr>
          <w:rStyle w:val="FootnoteReference"/>
          <w:rFonts w:ascii="Times New Roman" w:hAnsi="Times New Roman" w:cs="Times New Roman"/>
          <w:sz w:val="24"/>
          <w:szCs w:val="24"/>
        </w:rPr>
        <w:footnoteReference w:id="34"/>
      </w:r>
      <w:r w:rsidR="00EB723F" w:rsidRPr="00F26303">
        <w:rPr>
          <w:rFonts w:ascii="Times New Roman" w:hAnsi="Times New Roman" w:cs="Times New Roman"/>
          <w:sz w:val="24"/>
          <w:szCs w:val="24"/>
        </w:rPr>
        <w:t xml:space="preserve"> With what is</w:t>
      </w:r>
      <w:r w:rsidRPr="00F26303">
        <w:rPr>
          <w:rFonts w:ascii="Times New Roman" w:hAnsi="Times New Roman" w:cs="Times New Roman"/>
          <w:sz w:val="24"/>
          <w:szCs w:val="24"/>
        </w:rPr>
        <w:t xml:space="preserve"> a deliberately vague </w:t>
      </w:r>
      <w:r w:rsidR="00EB723F" w:rsidRPr="00F26303">
        <w:rPr>
          <w:rFonts w:ascii="Times New Roman" w:hAnsi="Times New Roman" w:cs="Times New Roman"/>
          <w:sz w:val="24"/>
          <w:szCs w:val="24"/>
        </w:rPr>
        <w:t xml:space="preserve">and ill-defined objective, Hercules’ only path takes him to a jaded ‘trainer of heroes’ Philoctetes, who besides representing the popular modern archetype of positive foil to Hercules, trains him, at least in body, to be a hero. Hercules’, as an </w:t>
      </w:r>
      <w:r w:rsidR="006C163F" w:rsidRPr="00F26303">
        <w:rPr>
          <w:rFonts w:ascii="Times New Roman" w:hAnsi="Times New Roman" w:cs="Times New Roman"/>
          <w:sz w:val="24"/>
          <w:szCs w:val="24"/>
        </w:rPr>
        <w:t>individual however</w:t>
      </w:r>
      <w:r w:rsidR="00EB723F" w:rsidRPr="00F26303">
        <w:rPr>
          <w:rFonts w:ascii="Times New Roman" w:hAnsi="Times New Roman" w:cs="Times New Roman"/>
          <w:sz w:val="24"/>
          <w:szCs w:val="24"/>
        </w:rPr>
        <w:t xml:space="preserve">, is still </w:t>
      </w:r>
      <w:r w:rsidR="003E6CBE" w:rsidRPr="00F26303">
        <w:rPr>
          <w:rFonts w:ascii="Times New Roman" w:hAnsi="Times New Roman" w:cs="Times New Roman"/>
          <w:sz w:val="24"/>
          <w:szCs w:val="24"/>
        </w:rPr>
        <w:t>juvenile</w:t>
      </w:r>
      <w:r w:rsidR="00EB723F" w:rsidRPr="00F26303">
        <w:rPr>
          <w:rFonts w:ascii="Times New Roman" w:hAnsi="Times New Roman" w:cs="Times New Roman"/>
          <w:sz w:val="24"/>
          <w:szCs w:val="24"/>
        </w:rPr>
        <w:t xml:space="preserve"> and self-indulgent, unable to properly integrate himself </w:t>
      </w:r>
      <w:r w:rsidR="004A7882" w:rsidRPr="00F26303">
        <w:rPr>
          <w:rFonts w:ascii="Times New Roman" w:hAnsi="Times New Roman" w:cs="Times New Roman"/>
          <w:sz w:val="24"/>
          <w:szCs w:val="24"/>
        </w:rPr>
        <w:t>with</w:t>
      </w:r>
      <w:r w:rsidR="00EB723F" w:rsidRPr="00F26303">
        <w:rPr>
          <w:rFonts w:ascii="Times New Roman" w:hAnsi="Times New Roman" w:cs="Times New Roman"/>
          <w:sz w:val="24"/>
          <w:szCs w:val="24"/>
        </w:rPr>
        <w:t xml:space="preserve"> his heroic role, or in the given context of the film, save the ‘damsel’ Megara, leading to his partial rejection.</w:t>
      </w:r>
      <w:r w:rsidR="00AE5554">
        <w:rPr>
          <w:rStyle w:val="FootnoteReference"/>
          <w:rFonts w:ascii="Times New Roman" w:hAnsi="Times New Roman" w:cs="Times New Roman"/>
          <w:sz w:val="24"/>
          <w:szCs w:val="24"/>
        </w:rPr>
        <w:footnoteReference w:id="35"/>
      </w:r>
      <w:r w:rsidR="00217F76" w:rsidRPr="00F26303">
        <w:rPr>
          <w:rFonts w:ascii="Times New Roman" w:hAnsi="Times New Roman" w:cs="Times New Roman"/>
          <w:sz w:val="24"/>
          <w:szCs w:val="24"/>
        </w:rPr>
        <w:t xml:space="preserve"> </w:t>
      </w:r>
      <w:r w:rsidR="00AF27D7" w:rsidRPr="00F26303">
        <w:rPr>
          <w:rFonts w:ascii="Times New Roman" w:hAnsi="Times New Roman" w:cs="Times New Roman"/>
          <w:sz w:val="24"/>
          <w:szCs w:val="24"/>
        </w:rPr>
        <w:t>Arguably in this way, Hercules</w:t>
      </w:r>
      <w:r w:rsidR="006C163F" w:rsidRPr="00F26303">
        <w:rPr>
          <w:rFonts w:ascii="Times New Roman" w:hAnsi="Times New Roman" w:cs="Times New Roman"/>
          <w:sz w:val="24"/>
          <w:szCs w:val="24"/>
        </w:rPr>
        <w:t>’ character, though physically much more imposing, is still immature and unable to enact the transition to integrate with his shadow. Further evidence of this is given by Hercules’ facial stasis, with his facial expressions remaining the same from his physical transformation.</w:t>
      </w:r>
      <w:r w:rsidR="00AE5554">
        <w:rPr>
          <w:rStyle w:val="FootnoteReference"/>
          <w:rFonts w:ascii="Times New Roman" w:hAnsi="Times New Roman" w:cs="Times New Roman"/>
          <w:sz w:val="24"/>
          <w:szCs w:val="24"/>
        </w:rPr>
        <w:footnoteReference w:id="36"/>
      </w:r>
      <w:r w:rsidR="006C163F" w:rsidRPr="00F26303">
        <w:rPr>
          <w:rFonts w:ascii="Times New Roman" w:hAnsi="Times New Roman" w:cs="Times New Roman"/>
          <w:sz w:val="24"/>
          <w:szCs w:val="24"/>
        </w:rPr>
        <w:t xml:space="preserve"> </w:t>
      </w:r>
    </w:p>
    <w:p w14:paraId="267ACD0E" w14:textId="1AA423BD" w:rsidR="00EC3D37" w:rsidRPr="00F26303" w:rsidRDefault="00217F76" w:rsidP="00111E15">
      <w:pPr>
        <w:rPr>
          <w:rFonts w:ascii="Times New Roman" w:hAnsi="Times New Roman" w:cs="Times New Roman"/>
          <w:sz w:val="24"/>
          <w:szCs w:val="24"/>
        </w:rPr>
      </w:pPr>
      <w:r w:rsidRPr="00F26303">
        <w:rPr>
          <w:rFonts w:ascii="Times New Roman" w:hAnsi="Times New Roman" w:cs="Times New Roman"/>
          <w:sz w:val="24"/>
          <w:szCs w:val="24"/>
        </w:rPr>
        <w:t>The second act involved Hercules’ struggle to properly act out in the world what is expected of him, defending the downtrodden city Thebes from the harassment of mythical creatures</w:t>
      </w:r>
      <w:r w:rsidR="00E81C5F">
        <w:rPr>
          <w:rFonts w:ascii="Times New Roman" w:hAnsi="Times New Roman" w:cs="Times New Roman"/>
          <w:sz w:val="24"/>
          <w:szCs w:val="24"/>
        </w:rPr>
        <w:t xml:space="preserve">, further indicating that Hercules, as a character, must engage in hardship </w:t>
      </w:r>
      <w:r w:rsidR="005638B6">
        <w:rPr>
          <w:rFonts w:ascii="Times New Roman" w:hAnsi="Times New Roman" w:cs="Times New Roman"/>
          <w:sz w:val="24"/>
          <w:szCs w:val="24"/>
        </w:rPr>
        <w:t xml:space="preserve">and prove his competency, to be worthy of respect. </w:t>
      </w:r>
      <w:r w:rsidRPr="00F26303">
        <w:rPr>
          <w:rFonts w:ascii="Times New Roman" w:hAnsi="Times New Roman" w:cs="Times New Roman"/>
          <w:sz w:val="24"/>
          <w:szCs w:val="24"/>
        </w:rPr>
        <w:t xml:space="preserve">Eventually, drunk from his earlier </w:t>
      </w:r>
      <w:r w:rsidR="006C163F" w:rsidRPr="00F26303">
        <w:rPr>
          <w:rFonts w:ascii="Times New Roman" w:hAnsi="Times New Roman" w:cs="Times New Roman"/>
          <w:sz w:val="24"/>
          <w:szCs w:val="24"/>
        </w:rPr>
        <w:t>success</w:t>
      </w:r>
      <w:r w:rsidRPr="00F26303">
        <w:rPr>
          <w:rFonts w:ascii="Times New Roman" w:hAnsi="Times New Roman" w:cs="Times New Roman"/>
          <w:sz w:val="24"/>
          <w:szCs w:val="24"/>
        </w:rPr>
        <w:t xml:space="preserve"> and unaware of Hades’ own plans, Hercules is tricked and left powerless, leading to the total domination of his father’s kingdom. Towards the conclusion, Hercules successfully throws off his immaturity, allowing him to defeat Hades and the Titans, completing his character arc.</w:t>
      </w:r>
      <w:r w:rsidR="00EB0F7D">
        <w:rPr>
          <w:rStyle w:val="FootnoteReference"/>
          <w:rFonts w:ascii="Times New Roman" w:hAnsi="Times New Roman" w:cs="Times New Roman"/>
          <w:sz w:val="24"/>
          <w:szCs w:val="24"/>
        </w:rPr>
        <w:footnoteReference w:id="37"/>
      </w:r>
      <w:r w:rsidRPr="00F26303">
        <w:rPr>
          <w:rFonts w:ascii="Times New Roman" w:hAnsi="Times New Roman" w:cs="Times New Roman"/>
          <w:sz w:val="24"/>
          <w:szCs w:val="24"/>
        </w:rPr>
        <w:t xml:space="preserve"> </w:t>
      </w:r>
      <w:r w:rsidR="006C163F" w:rsidRPr="00F26303">
        <w:rPr>
          <w:rFonts w:ascii="Times New Roman" w:hAnsi="Times New Roman" w:cs="Times New Roman"/>
          <w:sz w:val="24"/>
          <w:szCs w:val="24"/>
        </w:rPr>
        <w:t xml:space="preserve">By this time, Hercules, through several hardships, has been forced to accept responsibility, which </w:t>
      </w:r>
      <w:r w:rsidR="006C163F" w:rsidRPr="00F26303">
        <w:rPr>
          <w:rFonts w:ascii="Times New Roman" w:hAnsi="Times New Roman" w:cs="Times New Roman"/>
          <w:sz w:val="24"/>
          <w:szCs w:val="24"/>
        </w:rPr>
        <w:lastRenderedPageBreak/>
        <w:t>is further represent</w:t>
      </w:r>
      <w:r w:rsidR="00AE5554">
        <w:rPr>
          <w:rFonts w:ascii="Times New Roman" w:hAnsi="Times New Roman" w:cs="Times New Roman"/>
          <w:sz w:val="24"/>
          <w:szCs w:val="24"/>
        </w:rPr>
        <w:t>ed</w:t>
      </w:r>
      <w:r w:rsidR="006C163F" w:rsidRPr="00F26303">
        <w:rPr>
          <w:rFonts w:ascii="Times New Roman" w:hAnsi="Times New Roman" w:cs="Times New Roman"/>
          <w:sz w:val="24"/>
          <w:szCs w:val="24"/>
        </w:rPr>
        <w:t xml:space="preserve"> in his darker persona and use of more serious facial expressions.</w:t>
      </w:r>
      <w:r w:rsidR="00AE5554">
        <w:rPr>
          <w:rStyle w:val="FootnoteReference"/>
          <w:rFonts w:ascii="Times New Roman" w:hAnsi="Times New Roman" w:cs="Times New Roman"/>
          <w:sz w:val="24"/>
          <w:szCs w:val="24"/>
        </w:rPr>
        <w:footnoteReference w:id="38"/>
      </w:r>
      <w:r w:rsidR="006C163F" w:rsidRPr="00F26303">
        <w:rPr>
          <w:rFonts w:ascii="Times New Roman" w:hAnsi="Times New Roman" w:cs="Times New Roman"/>
          <w:sz w:val="24"/>
          <w:szCs w:val="24"/>
        </w:rPr>
        <w:t xml:space="preserve">  </w:t>
      </w:r>
      <w:r w:rsidR="009739BC" w:rsidRPr="00F26303">
        <w:rPr>
          <w:rFonts w:ascii="Times New Roman" w:hAnsi="Times New Roman" w:cs="Times New Roman"/>
          <w:sz w:val="24"/>
          <w:szCs w:val="24"/>
        </w:rPr>
        <w:t xml:space="preserve">Retrospectively, the characterisation of Hercules in this adaption, and from a Jungian perspective, is that of a child like figure, struggling to enact the path shown to him to tread the path of </w:t>
      </w:r>
      <w:r w:rsidR="005B7252" w:rsidRPr="00F26303">
        <w:rPr>
          <w:rFonts w:ascii="Times New Roman" w:hAnsi="Times New Roman" w:cs="Times New Roman"/>
          <w:sz w:val="24"/>
          <w:szCs w:val="24"/>
        </w:rPr>
        <w:t>archetypical hero</w:t>
      </w:r>
      <w:r w:rsidR="009739BC" w:rsidRPr="00F26303">
        <w:rPr>
          <w:rFonts w:ascii="Times New Roman" w:hAnsi="Times New Roman" w:cs="Times New Roman"/>
          <w:sz w:val="24"/>
          <w:szCs w:val="24"/>
        </w:rPr>
        <w:t>, or God in this case.</w:t>
      </w:r>
      <w:r w:rsidR="005B7252" w:rsidRPr="00F26303">
        <w:rPr>
          <w:rFonts w:ascii="Times New Roman" w:hAnsi="Times New Roman" w:cs="Times New Roman"/>
          <w:sz w:val="24"/>
          <w:szCs w:val="24"/>
        </w:rPr>
        <w:t xml:space="preserve"> Given the films audience, Hercules’ childlike demeanour is partially enacted for the benefit of a younger audience however, trace elements of immaturity are present past the question of age group, such as his attempts to woo Meg, exposing his sexual inexperience, commonly found in children.</w:t>
      </w:r>
      <w:r w:rsidR="00AE5554">
        <w:rPr>
          <w:rStyle w:val="FootnoteReference"/>
          <w:rFonts w:ascii="Times New Roman" w:hAnsi="Times New Roman" w:cs="Times New Roman"/>
          <w:sz w:val="24"/>
          <w:szCs w:val="24"/>
        </w:rPr>
        <w:footnoteReference w:id="39"/>
      </w:r>
      <w:r w:rsidR="005B7252" w:rsidRPr="00F26303">
        <w:rPr>
          <w:rFonts w:ascii="Times New Roman" w:hAnsi="Times New Roman" w:cs="Times New Roman"/>
          <w:sz w:val="24"/>
          <w:szCs w:val="24"/>
        </w:rPr>
        <w:t xml:space="preserve">  </w:t>
      </w:r>
    </w:p>
    <w:p w14:paraId="79B30740" w14:textId="48962AA1" w:rsidR="0082684C" w:rsidRPr="00F26303" w:rsidRDefault="00F53594" w:rsidP="00750F17">
      <w:pPr>
        <w:rPr>
          <w:rFonts w:ascii="Times New Roman" w:hAnsi="Times New Roman" w:cs="Times New Roman"/>
          <w:sz w:val="24"/>
          <w:szCs w:val="24"/>
        </w:rPr>
      </w:pPr>
      <w:r w:rsidRPr="00F26303">
        <w:rPr>
          <w:rFonts w:ascii="Times New Roman" w:hAnsi="Times New Roman" w:cs="Times New Roman"/>
          <w:sz w:val="24"/>
          <w:szCs w:val="24"/>
        </w:rPr>
        <w:t>In c</w:t>
      </w:r>
      <w:r w:rsidR="009E7974" w:rsidRPr="00F26303">
        <w:rPr>
          <w:rFonts w:ascii="Times New Roman" w:hAnsi="Times New Roman" w:cs="Times New Roman"/>
          <w:sz w:val="24"/>
          <w:szCs w:val="24"/>
        </w:rPr>
        <w:t>ontrast</w:t>
      </w:r>
      <w:r w:rsidR="00B22472" w:rsidRPr="00F26303">
        <w:rPr>
          <w:rFonts w:ascii="Times New Roman" w:hAnsi="Times New Roman" w:cs="Times New Roman"/>
          <w:sz w:val="24"/>
          <w:szCs w:val="24"/>
        </w:rPr>
        <w:t>, the 2014 rendition breaks this tradition of using the Hercules figure as more of a tabula rasa, implementing family friendly characteristics of their choice.</w:t>
      </w:r>
      <w:r w:rsidR="005821D5">
        <w:rPr>
          <w:rStyle w:val="FootnoteReference"/>
          <w:rFonts w:ascii="Times New Roman" w:hAnsi="Times New Roman" w:cs="Times New Roman"/>
          <w:sz w:val="24"/>
          <w:szCs w:val="24"/>
        </w:rPr>
        <w:footnoteReference w:id="40"/>
      </w:r>
      <w:r w:rsidR="00B22472" w:rsidRPr="00F26303">
        <w:rPr>
          <w:rFonts w:ascii="Times New Roman" w:hAnsi="Times New Roman" w:cs="Times New Roman"/>
          <w:sz w:val="24"/>
          <w:szCs w:val="24"/>
        </w:rPr>
        <w:t xml:space="preserve"> Although the plot itself is of relatively original content, th</w:t>
      </w:r>
      <w:r w:rsidR="004E2198" w:rsidRPr="00F26303">
        <w:rPr>
          <w:rFonts w:ascii="Times New Roman" w:hAnsi="Times New Roman" w:cs="Times New Roman"/>
          <w:sz w:val="24"/>
          <w:szCs w:val="24"/>
        </w:rPr>
        <w:t xml:space="preserve">e context given prior to this makes use of Hercules more mythic narrative arcs, mainly centred on his relationship with the goddess Hera, and the destruction of his oikos – his wife and children, and his atonement in the form of the twelve </w:t>
      </w:r>
      <w:r w:rsidR="0082684C" w:rsidRPr="00F26303">
        <w:rPr>
          <w:rFonts w:ascii="Times New Roman" w:hAnsi="Times New Roman" w:cs="Times New Roman"/>
          <w:sz w:val="24"/>
          <w:szCs w:val="24"/>
        </w:rPr>
        <w:t>labours</w:t>
      </w:r>
      <w:r w:rsidR="004E2198" w:rsidRPr="00F26303">
        <w:rPr>
          <w:rFonts w:ascii="Times New Roman" w:hAnsi="Times New Roman" w:cs="Times New Roman"/>
          <w:sz w:val="24"/>
          <w:szCs w:val="24"/>
        </w:rPr>
        <w:t>.</w:t>
      </w:r>
      <w:r w:rsidR="008C5977">
        <w:rPr>
          <w:rStyle w:val="FootnoteReference"/>
          <w:rFonts w:ascii="Times New Roman" w:hAnsi="Times New Roman" w:cs="Times New Roman"/>
          <w:sz w:val="24"/>
          <w:szCs w:val="24"/>
        </w:rPr>
        <w:footnoteReference w:id="41"/>
      </w:r>
      <w:r w:rsidR="004E2198" w:rsidRPr="00F26303">
        <w:rPr>
          <w:rFonts w:ascii="Times New Roman" w:hAnsi="Times New Roman" w:cs="Times New Roman"/>
          <w:sz w:val="24"/>
          <w:szCs w:val="24"/>
        </w:rPr>
        <w:t xml:space="preserve"> In this case, it is not clearly established that the myths surrounding this rendition Hercules are true, and many in-film characters are sceptical </w:t>
      </w:r>
      <w:r w:rsidR="0082684C" w:rsidRPr="00F26303">
        <w:rPr>
          <w:rFonts w:ascii="Times New Roman" w:hAnsi="Times New Roman" w:cs="Times New Roman"/>
          <w:sz w:val="24"/>
          <w:szCs w:val="24"/>
        </w:rPr>
        <w:t>despite</w:t>
      </w:r>
      <w:r w:rsidR="004E2198" w:rsidRPr="00F26303">
        <w:rPr>
          <w:rFonts w:ascii="Times New Roman" w:hAnsi="Times New Roman" w:cs="Times New Roman"/>
          <w:sz w:val="24"/>
          <w:szCs w:val="24"/>
        </w:rPr>
        <w:t xml:space="preserve"> his freakish strength.  To this exten</w:t>
      </w:r>
      <w:r w:rsidR="005638B6">
        <w:rPr>
          <w:rFonts w:ascii="Times New Roman" w:hAnsi="Times New Roman" w:cs="Times New Roman"/>
          <w:sz w:val="24"/>
          <w:szCs w:val="24"/>
        </w:rPr>
        <w:t>t</w:t>
      </w:r>
      <w:r w:rsidR="004E2198" w:rsidRPr="00F26303">
        <w:rPr>
          <w:rFonts w:ascii="Times New Roman" w:hAnsi="Times New Roman" w:cs="Times New Roman"/>
          <w:sz w:val="24"/>
          <w:szCs w:val="24"/>
        </w:rPr>
        <w:t xml:space="preserve">, the Hercules found in this current representation is perhaps the closest to the original </w:t>
      </w:r>
      <w:r w:rsidR="005638B6">
        <w:rPr>
          <w:rFonts w:ascii="Times New Roman" w:hAnsi="Times New Roman" w:cs="Times New Roman"/>
          <w:sz w:val="24"/>
          <w:szCs w:val="24"/>
        </w:rPr>
        <w:t>ancient</w:t>
      </w:r>
      <w:r w:rsidR="004E2198" w:rsidRPr="00F26303">
        <w:rPr>
          <w:rFonts w:ascii="Times New Roman" w:hAnsi="Times New Roman" w:cs="Times New Roman"/>
          <w:sz w:val="24"/>
          <w:szCs w:val="24"/>
        </w:rPr>
        <w:t xml:space="preserve"> persona</w:t>
      </w:r>
      <w:r w:rsidR="004D4883">
        <w:rPr>
          <w:rFonts w:ascii="Times New Roman" w:hAnsi="Times New Roman" w:cs="Times New Roman"/>
          <w:sz w:val="24"/>
          <w:szCs w:val="24"/>
        </w:rPr>
        <w:t xml:space="preserve"> that gradually grew from different narratives, eventually blending into a relatively stable canon</w:t>
      </w:r>
      <w:r w:rsidR="004E2198" w:rsidRPr="00F26303">
        <w:rPr>
          <w:rFonts w:ascii="Times New Roman" w:hAnsi="Times New Roman" w:cs="Times New Roman"/>
          <w:sz w:val="24"/>
          <w:szCs w:val="24"/>
        </w:rPr>
        <w:t>,</w:t>
      </w:r>
      <w:r w:rsidR="005821D5">
        <w:rPr>
          <w:rStyle w:val="FootnoteReference"/>
          <w:rFonts w:ascii="Times New Roman" w:hAnsi="Times New Roman" w:cs="Times New Roman"/>
          <w:sz w:val="24"/>
          <w:szCs w:val="24"/>
        </w:rPr>
        <w:footnoteReference w:id="42"/>
      </w:r>
      <w:r w:rsidR="004E2198" w:rsidRPr="00F26303">
        <w:rPr>
          <w:rFonts w:ascii="Times New Roman" w:hAnsi="Times New Roman" w:cs="Times New Roman"/>
          <w:sz w:val="24"/>
          <w:szCs w:val="24"/>
        </w:rPr>
        <w:t xml:space="preserve"> </w:t>
      </w:r>
      <w:r w:rsidR="008310B7" w:rsidRPr="00F26303">
        <w:rPr>
          <w:rFonts w:ascii="Times New Roman" w:hAnsi="Times New Roman" w:cs="Times New Roman"/>
          <w:sz w:val="24"/>
          <w:szCs w:val="24"/>
        </w:rPr>
        <w:t>then</w:t>
      </w:r>
      <w:r w:rsidR="004E2198" w:rsidRPr="00F26303">
        <w:rPr>
          <w:rFonts w:ascii="Times New Roman" w:hAnsi="Times New Roman" w:cs="Times New Roman"/>
          <w:sz w:val="24"/>
          <w:szCs w:val="24"/>
        </w:rPr>
        <w:t xml:space="preserve"> any other, as </w:t>
      </w:r>
      <w:proofErr w:type="gramStart"/>
      <w:r w:rsidR="004E2198" w:rsidRPr="00F26303">
        <w:rPr>
          <w:rFonts w:ascii="Times New Roman" w:hAnsi="Times New Roman" w:cs="Times New Roman"/>
          <w:sz w:val="24"/>
          <w:szCs w:val="24"/>
        </w:rPr>
        <w:t>it is clear that Hercules</w:t>
      </w:r>
      <w:proofErr w:type="gramEnd"/>
      <w:r w:rsidR="004E2198" w:rsidRPr="00F26303">
        <w:rPr>
          <w:rFonts w:ascii="Times New Roman" w:hAnsi="Times New Roman" w:cs="Times New Roman"/>
          <w:sz w:val="24"/>
          <w:szCs w:val="24"/>
        </w:rPr>
        <w:t>, despite his ‘heroic’ past, is not in full control of himself.</w:t>
      </w:r>
      <w:r w:rsidR="00890B1C" w:rsidRPr="00F26303">
        <w:rPr>
          <w:rFonts w:ascii="Times New Roman" w:hAnsi="Times New Roman" w:cs="Times New Roman"/>
          <w:sz w:val="24"/>
          <w:szCs w:val="24"/>
        </w:rPr>
        <w:t xml:space="preserve"> </w:t>
      </w:r>
      <w:r w:rsidR="00874283" w:rsidRPr="00F26303">
        <w:rPr>
          <w:rFonts w:ascii="Times New Roman" w:hAnsi="Times New Roman" w:cs="Times New Roman"/>
          <w:sz w:val="24"/>
          <w:szCs w:val="24"/>
        </w:rPr>
        <w:t>The film blends what is undoubt</w:t>
      </w:r>
      <w:r w:rsidR="005638B6">
        <w:rPr>
          <w:rFonts w:ascii="Times New Roman" w:hAnsi="Times New Roman" w:cs="Times New Roman"/>
          <w:sz w:val="24"/>
          <w:szCs w:val="24"/>
        </w:rPr>
        <w:t>ab</w:t>
      </w:r>
      <w:r w:rsidR="00874283" w:rsidRPr="00F26303">
        <w:rPr>
          <w:rFonts w:ascii="Times New Roman" w:hAnsi="Times New Roman" w:cs="Times New Roman"/>
          <w:sz w:val="24"/>
          <w:szCs w:val="24"/>
        </w:rPr>
        <w:t xml:space="preserve">ly supposed to </w:t>
      </w:r>
      <w:r w:rsidR="00890B1C" w:rsidRPr="00F26303">
        <w:rPr>
          <w:rFonts w:ascii="Times New Roman" w:hAnsi="Times New Roman" w:cs="Times New Roman"/>
          <w:sz w:val="24"/>
          <w:szCs w:val="24"/>
        </w:rPr>
        <w:t xml:space="preserve">be </w:t>
      </w:r>
      <w:r w:rsidR="00874283" w:rsidRPr="00F26303">
        <w:rPr>
          <w:rFonts w:ascii="Times New Roman" w:hAnsi="Times New Roman" w:cs="Times New Roman"/>
          <w:sz w:val="24"/>
          <w:szCs w:val="24"/>
        </w:rPr>
        <w:t>interpreted as Hercules’ failing me</w:t>
      </w:r>
      <w:r w:rsidR="005F6FFF" w:rsidRPr="00F26303">
        <w:rPr>
          <w:rFonts w:ascii="Times New Roman" w:hAnsi="Times New Roman" w:cs="Times New Roman"/>
          <w:sz w:val="24"/>
          <w:szCs w:val="24"/>
        </w:rPr>
        <w:t>n</w:t>
      </w:r>
      <w:r w:rsidR="00874283" w:rsidRPr="00F26303">
        <w:rPr>
          <w:rFonts w:ascii="Times New Roman" w:hAnsi="Times New Roman" w:cs="Times New Roman"/>
          <w:sz w:val="24"/>
          <w:szCs w:val="24"/>
        </w:rPr>
        <w:t xml:space="preserve">tal state with mythic manifestations, the </w:t>
      </w:r>
      <w:r w:rsidR="00890B1C" w:rsidRPr="00F26303">
        <w:rPr>
          <w:rFonts w:ascii="Times New Roman" w:hAnsi="Times New Roman" w:cs="Times New Roman"/>
          <w:sz w:val="24"/>
          <w:szCs w:val="24"/>
        </w:rPr>
        <w:t>three-headed</w:t>
      </w:r>
      <w:r w:rsidR="00874283" w:rsidRPr="00F26303">
        <w:rPr>
          <w:rFonts w:ascii="Times New Roman" w:hAnsi="Times New Roman" w:cs="Times New Roman"/>
          <w:sz w:val="24"/>
          <w:szCs w:val="24"/>
        </w:rPr>
        <w:t xml:space="preserve"> dog Cerberus being a prime example.</w:t>
      </w:r>
      <w:r w:rsidR="008C5977">
        <w:rPr>
          <w:rStyle w:val="FootnoteReference"/>
          <w:rFonts w:ascii="Times New Roman" w:hAnsi="Times New Roman" w:cs="Times New Roman"/>
          <w:sz w:val="24"/>
          <w:szCs w:val="24"/>
        </w:rPr>
        <w:footnoteReference w:id="43"/>
      </w:r>
      <w:r w:rsidR="00874283" w:rsidRPr="00F26303">
        <w:rPr>
          <w:rFonts w:ascii="Times New Roman" w:hAnsi="Times New Roman" w:cs="Times New Roman"/>
          <w:sz w:val="24"/>
          <w:szCs w:val="24"/>
        </w:rPr>
        <w:t xml:space="preserve"> From a Jung</w:t>
      </w:r>
      <w:r w:rsidR="0082684C" w:rsidRPr="00F26303">
        <w:rPr>
          <w:rFonts w:ascii="Times New Roman" w:hAnsi="Times New Roman" w:cs="Times New Roman"/>
          <w:sz w:val="24"/>
          <w:szCs w:val="24"/>
        </w:rPr>
        <w:t>ian</w:t>
      </w:r>
      <w:r w:rsidR="00874283" w:rsidRPr="00F26303">
        <w:rPr>
          <w:rFonts w:ascii="Times New Roman" w:hAnsi="Times New Roman" w:cs="Times New Roman"/>
          <w:sz w:val="24"/>
          <w:szCs w:val="24"/>
        </w:rPr>
        <w:t xml:space="preserve"> perspective, this could be interpreted to  Hercules’ </w:t>
      </w:r>
      <w:r w:rsidR="0082684C" w:rsidRPr="00F26303">
        <w:rPr>
          <w:rFonts w:ascii="Times New Roman" w:hAnsi="Times New Roman" w:cs="Times New Roman"/>
          <w:sz w:val="24"/>
          <w:szCs w:val="24"/>
        </w:rPr>
        <w:t>unconscious</w:t>
      </w:r>
      <w:r w:rsidR="00874283" w:rsidRPr="00F26303">
        <w:rPr>
          <w:rFonts w:ascii="Times New Roman" w:hAnsi="Times New Roman" w:cs="Times New Roman"/>
          <w:sz w:val="24"/>
          <w:szCs w:val="24"/>
        </w:rPr>
        <w:t xml:space="preserve"> self is attempting to resolve the issues of the rather timely </w:t>
      </w:r>
      <w:r w:rsidR="0082684C" w:rsidRPr="00F26303">
        <w:rPr>
          <w:rFonts w:ascii="Times New Roman" w:hAnsi="Times New Roman" w:cs="Times New Roman"/>
          <w:sz w:val="24"/>
          <w:szCs w:val="24"/>
        </w:rPr>
        <w:t>amnesia</w:t>
      </w:r>
      <w:r w:rsidR="00874283" w:rsidRPr="00F26303">
        <w:rPr>
          <w:rFonts w:ascii="Times New Roman" w:hAnsi="Times New Roman" w:cs="Times New Roman"/>
          <w:sz w:val="24"/>
          <w:szCs w:val="24"/>
        </w:rPr>
        <w:t xml:space="preserve"> that Hercules’ suffers from, thereby allowing himself to let go of the guilt he feels at the slaughter of his family – obviously a reference to the true mythic narrative, whereupon Hercules is actually guilty of the destruction of his oikos – and complete his arch as the hero of the narrative.</w:t>
      </w:r>
      <w:r w:rsidR="008C5977">
        <w:rPr>
          <w:rStyle w:val="FootnoteReference"/>
          <w:rFonts w:ascii="Times New Roman" w:hAnsi="Times New Roman" w:cs="Times New Roman"/>
          <w:sz w:val="24"/>
          <w:szCs w:val="24"/>
        </w:rPr>
        <w:footnoteReference w:id="44"/>
      </w:r>
      <w:r w:rsidR="00874283" w:rsidRPr="00F26303">
        <w:rPr>
          <w:rFonts w:ascii="Times New Roman" w:hAnsi="Times New Roman" w:cs="Times New Roman"/>
          <w:sz w:val="24"/>
          <w:szCs w:val="24"/>
        </w:rPr>
        <w:t xml:space="preserve"> </w:t>
      </w:r>
      <w:r w:rsidR="009F1CB2" w:rsidRPr="00F26303">
        <w:rPr>
          <w:rFonts w:ascii="Times New Roman" w:hAnsi="Times New Roman" w:cs="Times New Roman"/>
          <w:sz w:val="24"/>
          <w:szCs w:val="24"/>
        </w:rPr>
        <w:t xml:space="preserve">Additionally, the film </w:t>
      </w:r>
      <w:r w:rsidR="00AE3515" w:rsidRPr="00F26303">
        <w:rPr>
          <w:rFonts w:ascii="Times New Roman" w:hAnsi="Times New Roman" w:cs="Times New Roman"/>
          <w:sz w:val="24"/>
          <w:szCs w:val="24"/>
        </w:rPr>
        <w:t xml:space="preserve">interacts with the concept of mythic narrative as </w:t>
      </w:r>
      <w:r w:rsidR="00CA34A3" w:rsidRPr="00F26303">
        <w:rPr>
          <w:rFonts w:ascii="Times New Roman" w:hAnsi="Times New Roman" w:cs="Times New Roman"/>
          <w:sz w:val="24"/>
          <w:szCs w:val="24"/>
        </w:rPr>
        <w:t>a psychological manifestation of delusion</w:t>
      </w:r>
      <w:r w:rsidR="00AE3515" w:rsidRPr="00F26303">
        <w:rPr>
          <w:rFonts w:ascii="Times New Roman" w:hAnsi="Times New Roman" w:cs="Times New Roman"/>
          <w:sz w:val="24"/>
          <w:szCs w:val="24"/>
        </w:rPr>
        <w:t>, rather than corporeal entity.</w:t>
      </w:r>
      <w:r w:rsidR="008C5977">
        <w:rPr>
          <w:rStyle w:val="FootnoteReference"/>
          <w:rFonts w:ascii="Times New Roman" w:hAnsi="Times New Roman" w:cs="Times New Roman"/>
          <w:sz w:val="24"/>
          <w:szCs w:val="24"/>
        </w:rPr>
        <w:footnoteReference w:id="45"/>
      </w:r>
      <w:r w:rsidR="00AE3515" w:rsidRPr="00F26303">
        <w:rPr>
          <w:rFonts w:ascii="Times New Roman" w:hAnsi="Times New Roman" w:cs="Times New Roman"/>
          <w:sz w:val="24"/>
          <w:szCs w:val="24"/>
        </w:rPr>
        <w:t xml:space="preserve"> We as the audience jointly view the labours Hercules’ undergoes through the lens of popular perception, with him fighting mythic beasts alone and unaided. This </w:t>
      </w:r>
      <w:proofErr w:type="gramStart"/>
      <w:r w:rsidR="00AE3515" w:rsidRPr="00F26303">
        <w:rPr>
          <w:rFonts w:ascii="Times New Roman" w:hAnsi="Times New Roman" w:cs="Times New Roman"/>
          <w:sz w:val="24"/>
          <w:szCs w:val="24"/>
        </w:rPr>
        <w:t>particular representation</w:t>
      </w:r>
      <w:proofErr w:type="gramEnd"/>
      <w:r w:rsidR="00AE3515" w:rsidRPr="00F26303">
        <w:rPr>
          <w:rFonts w:ascii="Times New Roman" w:hAnsi="Times New Roman" w:cs="Times New Roman"/>
          <w:sz w:val="24"/>
          <w:szCs w:val="24"/>
        </w:rPr>
        <w:t xml:space="preserve"> is designed to juxtapose and exemplify the main truism of the film, in that you cannot trust the mythic narratives that storytellers orally </w:t>
      </w:r>
      <w:r w:rsidR="005821D5">
        <w:rPr>
          <w:rFonts w:ascii="Times New Roman" w:hAnsi="Times New Roman" w:cs="Times New Roman"/>
          <w:sz w:val="24"/>
          <w:szCs w:val="24"/>
        </w:rPr>
        <w:t>craft</w:t>
      </w:r>
      <w:r w:rsidR="00AE3515" w:rsidRPr="00F26303">
        <w:rPr>
          <w:rFonts w:ascii="Times New Roman" w:hAnsi="Times New Roman" w:cs="Times New Roman"/>
          <w:sz w:val="24"/>
          <w:szCs w:val="24"/>
        </w:rPr>
        <w:t>.</w:t>
      </w:r>
      <w:r w:rsidR="005821D5">
        <w:rPr>
          <w:rStyle w:val="FootnoteReference"/>
          <w:rFonts w:ascii="Times New Roman" w:hAnsi="Times New Roman" w:cs="Times New Roman"/>
          <w:sz w:val="24"/>
          <w:szCs w:val="24"/>
        </w:rPr>
        <w:footnoteReference w:id="46"/>
      </w:r>
      <w:r w:rsidR="00AE3515" w:rsidRPr="00F26303">
        <w:rPr>
          <w:rFonts w:ascii="Times New Roman" w:hAnsi="Times New Roman" w:cs="Times New Roman"/>
          <w:sz w:val="24"/>
          <w:szCs w:val="24"/>
        </w:rPr>
        <w:t xml:space="preserve"> In Hercules’ later dream-state, we get a primary source of events, seeing that what Hercules’ actually fought were mere humans dressed as mythical, not monsters. Firstly, this indicates the film is intentionally establishing that the monsters of the film are overblown or excessive manifestations of fear or illusion</w:t>
      </w:r>
      <w:r w:rsidR="00804B1B" w:rsidRPr="00F26303">
        <w:rPr>
          <w:rFonts w:ascii="Times New Roman" w:hAnsi="Times New Roman" w:cs="Times New Roman"/>
          <w:sz w:val="24"/>
          <w:szCs w:val="24"/>
        </w:rPr>
        <w:t>, in the case of the Hydra for example, it is revealed that Hercules’ did not fight a mythical creature, but bandits with Lizard head affixed to their own</w:t>
      </w:r>
      <w:r w:rsidR="00AE3515" w:rsidRPr="00F26303">
        <w:rPr>
          <w:rFonts w:ascii="Times New Roman" w:hAnsi="Times New Roman" w:cs="Times New Roman"/>
          <w:sz w:val="24"/>
          <w:szCs w:val="24"/>
        </w:rPr>
        <w:t>.</w:t>
      </w:r>
      <w:r w:rsidR="005821D5">
        <w:rPr>
          <w:rStyle w:val="FootnoteReference"/>
          <w:rFonts w:ascii="Times New Roman" w:hAnsi="Times New Roman" w:cs="Times New Roman"/>
          <w:sz w:val="24"/>
          <w:szCs w:val="24"/>
        </w:rPr>
        <w:footnoteReference w:id="47"/>
      </w:r>
      <w:r w:rsidR="00CA34A3" w:rsidRPr="00F26303">
        <w:rPr>
          <w:rFonts w:ascii="Times New Roman" w:hAnsi="Times New Roman" w:cs="Times New Roman"/>
          <w:sz w:val="24"/>
          <w:szCs w:val="24"/>
        </w:rPr>
        <w:t xml:space="preserve"> </w:t>
      </w:r>
    </w:p>
    <w:p w14:paraId="642A28F8" w14:textId="1ECABA9D" w:rsidR="00750F17" w:rsidRPr="00F26303" w:rsidRDefault="00CA34A3" w:rsidP="00750F17">
      <w:pPr>
        <w:rPr>
          <w:rFonts w:ascii="Times New Roman" w:hAnsi="Times New Roman" w:cs="Times New Roman"/>
          <w:sz w:val="24"/>
          <w:szCs w:val="24"/>
        </w:rPr>
      </w:pPr>
      <w:r w:rsidRPr="00F26303">
        <w:rPr>
          <w:rFonts w:ascii="Times New Roman" w:hAnsi="Times New Roman" w:cs="Times New Roman"/>
          <w:sz w:val="24"/>
          <w:szCs w:val="24"/>
        </w:rPr>
        <w:lastRenderedPageBreak/>
        <w:t>Th</w:t>
      </w:r>
      <w:r w:rsidR="0082684C" w:rsidRPr="00F26303">
        <w:rPr>
          <w:rFonts w:ascii="Times New Roman" w:hAnsi="Times New Roman" w:cs="Times New Roman"/>
          <w:sz w:val="24"/>
          <w:szCs w:val="24"/>
        </w:rPr>
        <w:t>e</w:t>
      </w:r>
      <w:r w:rsidRPr="00F26303">
        <w:rPr>
          <w:rFonts w:ascii="Times New Roman" w:hAnsi="Times New Roman" w:cs="Times New Roman"/>
          <w:sz w:val="24"/>
          <w:szCs w:val="24"/>
        </w:rPr>
        <w:t xml:space="preserve"> concept of the ‘</w:t>
      </w:r>
      <w:r w:rsidR="0082684C" w:rsidRPr="00F26303">
        <w:rPr>
          <w:rFonts w:ascii="Times New Roman" w:hAnsi="Times New Roman" w:cs="Times New Roman"/>
          <w:sz w:val="24"/>
          <w:szCs w:val="24"/>
        </w:rPr>
        <w:t>monstrosity</w:t>
      </w:r>
      <w:r w:rsidRPr="00F26303">
        <w:rPr>
          <w:rFonts w:ascii="Times New Roman" w:hAnsi="Times New Roman" w:cs="Times New Roman"/>
          <w:sz w:val="24"/>
          <w:szCs w:val="24"/>
        </w:rPr>
        <w:t xml:space="preserve"> of man’ is </w:t>
      </w:r>
      <w:r w:rsidR="0082684C" w:rsidRPr="00F26303">
        <w:rPr>
          <w:rFonts w:ascii="Times New Roman" w:hAnsi="Times New Roman" w:cs="Times New Roman"/>
          <w:sz w:val="24"/>
          <w:szCs w:val="24"/>
        </w:rPr>
        <w:t>decidedly</w:t>
      </w:r>
      <w:r w:rsidRPr="00F26303">
        <w:rPr>
          <w:rFonts w:ascii="Times New Roman" w:hAnsi="Times New Roman" w:cs="Times New Roman"/>
          <w:sz w:val="24"/>
          <w:szCs w:val="24"/>
        </w:rPr>
        <w:t xml:space="preserve"> Jungian,</w:t>
      </w:r>
      <w:r w:rsidR="00150621">
        <w:rPr>
          <w:rStyle w:val="FootnoteReference"/>
          <w:rFonts w:ascii="Times New Roman" w:hAnsi="Times New Roman" w:cs="Times New Roman"/>
          <w:sz w:val="24"/>
          <w:szCs w:val="24"/>
        </w:rPr>
        <w:footnoteReference w:id="48"/>
      </w:r>
      <w:r w:rsidRPr="00F26303">
        <w:rPr>
          <w:rFonts w:ascii="Times New Roman" w:hAnsi="Times New Roman" w:cs="Times New Roman"/>
          <w:sz w:val="24"/>
          <w:szCs w:val="24"/>
        </w:rPr>
        <w:t xml:space="preserve"> </w:t>
      </w:r>
      <w:r w:rsidR="006332A1" w:rsidRPr="00F26303">
        <w:rPr>
          <w:rFonts w:ascii="Times New Roman" w:hAnsi="Times New Roman" w:cs="Times New Roman"/>
          <w:sz w:val="24"/>
          <w:szCs w:val="24"/>
        </w:rPr>
        <w:t>and</w:t>
      </w:r>
      <w:r w:rsidRPr="00F26303">
        <w:rPr>
          <w:rFonts w:ascii="Times New Roman" w:hAnsi="Times New Roman" w:cs="Times New Roman"/>
          <w:sz w:val="24"/>
          <w:szCs w:val="24"/>
        </w:rPr>
        <w:t xml:space="preserve"> has also undeniably become a staple of cinema, with many films concentrating on the ‘the shadow’</w:t>
      </w:r>
      <w:r w:rsidR="006332A1" w:rsidRPr="00F26303">
        <w:rPr>
          <w:rStyle w:val="FootnoteReference"/>
          <w:rFonts w:ascii="Times New Roman" w:hAnsi="Times New Roman" w:cs="Times New Roman"/>
          <w:sz w:val="24"/>
          <w:szCs w:val="24"/>
        </w:rPr>
        <w:footnoteReference w:id="49"/>
      </w:r>
      <w:r w:rsidRPr="00F26303">
        <w:rPr>
          <w:rFonts w:ascii="Times New Roman" w:hAnsi="Times New Roman" w:cs="Times New Roman"/>
          <w:sz w:val="24"/>
          <w:szCs w:val="24"/>
        </w:rPr>
        <w:t xml:space="preserve"> of the individual; the capacity for cruelty – or the consequences of societal breakdown, resulting in chaos</w:t>
      </w:r>
      <w:r w:rsidR="00CD3FBF" w:rsidRPr="00F26303">
        <w:rPr>
          <w:rFonts w:ascii="Times New Roman" w:hAnsi="Times New Roman" w:cs="Times New Roman"/>
          <w:sz w:val="24"/>
          <w:szCs w:val="24"/>
        </w:rPr>
        <w:t>, or even the recently resurgent popularity of the anti-hero</w:t>
      </w:r>
      <w:r w:rsidRPr="00F26303">
        <w:rPr>
          <w:rFonts w:ascii="Times New Roman" w:hAnsi="Times New Roman" w:cs="Times New Roman"/>
          <w:sz w:val="24"/>
          <w:szCs w:val="24"/>
        </w:rPr>
        <w:t>.</w:t>
      </w:r>
      <w:r w:rsidR="005821D5">
        <w:rPr>
          <w:rStyle w:val="FootnoteReference"/>
          <w:rFonts w:ascii="Times New Roman" w:hAnsi="Times New Roman" w:cs="Times New Roman"/>
          <w:sz w:val="24"/>
          <w:szCs w:val="24"/>
        </w:rPr>
        <w:footnoteReference w:id="50"/>
      </w:r>
      <w:r w:rsidR="00750F17" w:rsidRPr="00F26303">
        <w:rPr>
          <w:rFonts w:ascii="Times New Roman" w:hAnsi="Times New Roman" w:cs="Times New Roman"/>
          <w:sz w:val="24"/>
          <w:szCs w:val="24"/>
        </w:rPr>
        <w:t xml:space="preserve"> </w:t>
      </w:r>
      <w:r w:rsidRPr="00F26303">
        <w:rPr>
          <w:rFonts w:ascii="Times New Roman" w:hAnsi="Times New Roman" w:cs="Times New Roman"/>
          <w:sz w:val="24"/>
          <w:szCs w:val="24"/>
        </w:rPr>
        <w:t xml:space="preserve">One may argue that the reason cinematic media has become so </w:t>
      </w:r>
      <w:r w:rsidR="0082684C" w:rsidRPr="00F26303">
        <w:rPr>
          <w:rFonts w:ascii="Times New Roman" w:hAnsi="Times New Roman" w:cs="Times New Roman"/>
          <w:sz w:val="24"/>
          <w:szCs w:val="24"/>
        </w:rPr>
        <w:t>enamoured</w:t>
      </w:r>
      <w:r w:rsidRPr="00F26303">
        <w:rPr>
          <w:rFonts w:ascii="Times New Roman" w:hAnsi="Times New Roman" w:cs="Times New Roman"/>
          <w:sz w:val="24"/>
          <w:szCs w:val="24"/>
        </w:rPr>
        <w:t xml:space="preserve"> with </w:t>
      </w:r>
      <w:r w:rsidR="0082684C" w:rsidRPr="00F26303">
        <w:rPr>
          <w:rFonts w:ascii="Times New Roman" w:hAnsi="Times New Roman" w:cs="Times New Roman"/>
          <w:sz w:val="24"/>
          <w:szCs w:val="24"/>
        </w:rPr>
        <w:t>Jungian</w:t>
      </w:r>
      <w:r w:rsidRPr="00F26303">
        <w:rPr>
          <w:rFonts w:ascii="Times New Roman" w:hAnsi="Times New Roman" w:cs="Times New Roman"/>
          <w:sz w:val="24"/>
          <w:szCs w:val="24"/>
        </w:rPr>
        <w:t xml:space="preserve"> conceptual archetypal narratives, is due to their </w:t>
      </w:r>
      <w:r w:rsidR="00EC5C26">
        <w:rPr>
          <w:rFonts w:ascii="Times New Roman" w:hAnsi="Times New Roman" w:cs="Times New Roman"/>
          <w:sz w:val="24"/>
          <w:szCs w:val="24"/>
        </w:rPr>
        <w:t>consistent</w:t>
      </w:r>
      <w:r w:rsidRPr="00F26303">
        <w:rPr>
          <w:rFonts w:ascii="Times New Roman" w:hAnsi="Times New Roman" w:cs="Times New Roman"/>
          <w:sz w:val="24"/>
          <w:szCs w:val="24"/>
        </w:rPr>
        <w:t xml:space="preserve"> resonance within the </w:t>
      </w:r>
      <w:r w:rsidR="0082684C" w:rsidRPr="00F26303">
        <w:rPr>
          <w:rFonts w:ascii="Times New Roman" w:hAnsi="Times New Roman" w:cs="Times New Roman"/>
          <w:sz w:val="24"/>
          <w:szCs w:val="24"/>
        </w:rPr>
        <w:t>psyche</w:t>
      </w:r>
      <w:r w:rsidR="00EC5C26">
        <w:rPr>
          <w:rFonts w:ascii="Times New Roman" w:hAnsi="Times New Roman" w:cs="Times New Roman"/>
          <w:sz w:val="24"/>
          <w:szCs w:val="24"/>
        </w:rPr>
        <w:t xml:space="preserve"> </w:t>
      </w:r>
      <w:r w:rsidR="00F4249F">
        <w:rPr>
          <w:rFonts w:ascii="Times New Roman" w:hAnsi="Times New Roman" w:cs="Times New Roman"/>
          <w:sz w:val="24"/>
          <w:szCs w:val="24"/>
        </w:rPr>
        <w:t xml:space="preserve">of popular culture </w:t>
      </w:r>
      <w:r w:rsidR="00EC5C26">
        <w:rPr>
          <w:rFonts w:ascii="Times New Roman" w:hAnsi="Times New Roman" w:cs="Times New Roman"/>
          <w:sz w:val="24"/>
          <w:szCs w:val="24"/>
        </w:rPr>
        <w:t>as appealing narratives to tell</w:t>
      </w:r>
      <w:r w:rsidRPr="00F26303">
        <w:rPr>
          <w:rFonts w:ascii="Times New Roman" w:hAnsi="Times New Roman" w:cs="Times New Roman"/>
          <w:sz w:val="24"/>
          <w:szCs w:val="24"/>
        </w:rPr>
        <w:t>.</w:t>
      </w:r>
      <w:r w:rsidR="006332A1" w:rsidRPr="00F26303">
        <w:rPr>
          <w:rStyle w:val="FootnoteReference"/>
          <w:rFonts w:ascii="Times New Roman" w:hAnsi="Times New Roman" w:cs="Times New Roman"/>
          <w:sz w:val="24"/>
          <w:szCs w:val="24"/>
        </w:rPr>
        <w:footnoteReference w:id="51"/>
      </w:r>
      <w:r w:rsidRPr="00F26303">
        <w:rPr>
          <w:rFonts w:ascii="Times New Roman" w:hAnsi="Times New Roman" w:cs="Times New Roman"/>
          <w:sz w:val="24"/>
          <w:szCs w:val="24"/>
        </w:rPr>
        <w:t xml:space="preserve"> </w:t>
      </w:r>
      <w:r w:rsidR="0082684C" w:rsidRPr="00F26303">
        <w:rPr>
          <w:rFonts w:ascii="Times New Roman" w:hAnsi="Times New Roman" w:cs="Times New Roman"/>
          <w:sz w:val="24"/>
          <w:szCs w:val="24"/>
        </w:rPr>
        <w:t>Despite</w:t>
      </w:r>
      <w:r w:rsidRPr="00F26303">
        <w:rPr>
          <w:rFonts w:ascii="Times New Roman" w:hAnsi="Times New Roman" w:cs="Times New Roman"/>
          <w:sz w:val="24"/>
          <w:szCs w:val="24"/>
        </w:rPr>
        <w:t xml:space="preserve"> their formulaic structure, many </w:t>
      </w:r>
      <w:r w:rsidR="006332A1" w:rsidRPr="00F26303">
        <w:rPr>
          <w:rFonts w:ascii="Times New Roman" w:hAnsi="Times New Roman" w:cs="Times New Roman"/>
          <w:sz w:val="24"/>
          <w:szCs w:val="24"/>
        </w:rPr>
        <w:t>‘genre</w:t>
      </w:r>
      <w:r w:rsidRPr="00F26303">
        <w:rPr>
          <w:rFonts w:ascii="Times New Roman" w:hAnsi="Times New Roman" w:cs="Times New Roman"/>
          <w:sz w:val="24"/>
          <w:szCs w:val="24"/>
        </w:rPr>
        <w:t xml:space="preserve"> films</w:t>
      </w:r>
      <w:r w:rsidR="006332A1" w:rsidRPr="00F26303">
        <w:rPr>
          <w:rFonts w:ascii="Times New Roman" w:hAnsi="Times New Roman" w:cs="Times New Roman"/>
          <w:sz w:val="24"/>
          <w:szCs w:val="24"/>
        </w:rPr>
        <w:t>’</w:t>
      </w:r>
      <w:r w:rsidRPr="00F26303">
        <w:rPr>
          <w:rFonts w:ascii="Times New Roman" w:hAnsi="Times New Roman" w:cs="Times New Roman"/>
          <w:sz w:val="24"/>
          <w:szCs w:val="24"/>
        </w:rPr>
        <w:t xml:space="preserve"> will re</w:t>
      </w:r>
      <w:r w:rsidR="006332A1" w:rsidRPr="00F26303">
        <w:rPr>
          <w:rFonts w:ascii="Times New Roman" w:hAnsi="Times New Roman" w:cs="Times New Roman"/>
          <w:sz w:val="24"/>
          <w:szCs w:val="24"/>
        </w:rPr>
        <w:t>-</w:t>
      </w:r>
      <w:r w:rsidRPr="00F26303">
        <w:rPr>
          <w:rFonts w:ascii="Times New Roman" w:hAnsi="Times New Roman" w:cs="Times New Roman"/>
          <w:sz w:val="24"/>
          <w:szCs w:val="24"/>
        </w:rPr>
        <w:t xml:space="preserve">tread the same narrative points regardless of commonality for the simple reason that it continues to sell. The tale of the heroic figure, who </w:t>
      </w:r>
      <w:r w:rsidR="0082684C" w:rsidRPr="00F26303">
        <w:rPr>
          <w:rFonts w:ascii="Times New Roman" w:hAnsi="Times New Roman" w:cs="Times New Roman"/>
          <w:sz w:val="24"/>
          <w:szCs w:val="24"/>
        </w:rPr>
        <w:t>dwells</w:t>
      </w:r>
      <w:r w:rsidR="002D2B74" w:rsidRPr="00F26303">
        <w:rPr>
          <w:rFonts w:ascii="Times New Roman" w:hAnsi="Times New Roman" w:cs="Times New Roman"/>
          <w:sz w:val="24"/>
          <w:szCs w:val="24"/>
        </w:rPr>
        <w:t xml:space="preserve"> between realms of chaos and order, having the capacity to do great har</w:t>
      </w:r>
      <w:r w:rsidR="00EC5C26">
        <w:rPr>
          <w:rFonts w:ascii="Times New Roman" w:hAnsi="Times New Roman" w:cs="Times New Roman"/>
          <w:sz w:val="24"/>
          <w:szCs w:val="24"/>
        </w:rPr>
        <w:t>m</w:t>
      </w:r>
      <w:r w:rsidR="002D2B74" w:rsidRPr="00F26303">
        <w:rPr>
          <w:rFonts w:ascii="Times New Roman" w:hAnsi="Times New Roman" w:cs="Times New Roman"/>
          <w:sz w:val="24"/>
          <w:szCs w:val="24"/>
        </w:rPr>
        <w:t xml:space="preserve"> but restraining himself, is a tale </w:t>
      </w:r>
      <w:r w:rsidR="00EC5C26">
        <w:rPr>
          <w:rFonts w:ascii="Times New Roman" w:hAnsi="Times New Roman" w:cs="Times New Roman"/>
          <w:sz w:val="24"/>
          <w:szCs w:val="24"/>
        </w:rPr>
        <w:t xml:space="preserve">commonly retrodden, </w:t>
      </w:r>
      <w:r w:rsidR="002D2B74" w:rsidRPr="00F26303">
        <w:rPr>
          <w:rFonts w:ascii="Times New Roman" w:hAnsi="Times New Roman" w:cs="Times New Roman"/>
          <w:sz w:val="24"/>
          <w:szCs w:val="24"/>
        </w:rPr>
        <w:t xml:space="preserve">for one only need look at </w:t>
      </w:r>
      <w:r w:rsidR="007C7237" w:rsidRPr="00F26303">
        <w:rPr>
          <w:rFonts w:ascii="Times New Roman" w:hAnsi="Times New Roman" w:cs="Times New Roman"/>
          <w:sz w:val="24"/>
          <w:szCs w:val="24"/>
        </w:rPr>
        <w:t xml:space="preserve">an </w:t>
      </w:r>
      <w:r w:rsidR="002D2B74" w:rsidRPr="00F26303">
        <w:rPr>
          <w:rFonts w:ascii="Times New Roman" w:hAnsi="Times New Roman" w:cs="Times New Roman"/>
          <w:sz w:val="24"/>
          <w:szCs w:val="24"/>
        </w:rPr>
        <w:t>edict from the Bible</w:t>
      </w:r>
      <w:r w:rsidR="007C7237" w:rsidRPr="00F26303">
        <w:rPr>
          <w:rFonts w:ascii="Times New Roman" w:hAnsi="Times New Roman" w:cs="Times New Roman"/>
          <w:sz w:val="24"/>
          <w:szCs w:val="24"/>
        </w:rPr>
        <w:t xml:space="preserve"> to exemplify this</w:t>
      </w:r>
      <w:r w:rsidR="002D2B74" w:rsidRPr="00F26303">
        <w:rPr>
          <w:rFonts w:ascii="Times New Roman" w:hAnsi="Times New Roman" w:cs="Times New Roman"/>
          <w:sz w:val="24"/>
          <w:szCs w:val="24"/>
        </w:rPr>
        <w:t xml:space="preserve">: </w:t>
      </w:r>
    </w:p>
    <w:p w14:paraId="4072A2B6" w14:textId="4F990918" w:rsidR="00750F17" w:rsidRPr="00F26303" w:rsidRDefault="00F4682D" w:rsidP="00F4682D">
      <w:pPr>
        <w:ind w:left="1134" w:right="1134"/>
        <w:rPr>
          <w:rFonts w:ascii="Times New Roman" w:hAnsi="Times New Roman" w:cs="Times New Roman"/>
          <w:sz w:val="24"/>
          <w:szCs w:val="24"/>
        </w:rPr>
      </w:pPr>
      <w:r>
        <w:rPr>
          <w:rFonts w:ascii="Times New Roman" w:hAnsi="Times New Roman" w:cs="Times New Roman"/>
          <w:sz w:val="24"/>
          <w:szCs w:val="24"/>
        </w:rPr>
        <w:t>“</w:t>
      </w:r>
      <w:r w:rsidR="00750F17" w:rsidRPr="00F26303">
        <w:rPr>
          <w:rFonts w:ascii="Times New Roman" w:hAnsi="Times New Roman" w:cs="Times New Roman"/>
          <w:sz w:val="24"/>
          <w:szCs w:val="24"/>
        </w:rPr>
        <w:t>Blessed are the meek: for they shall inherit the earth</w:t>
      </w:r>
      <w:r>
        <w:rPr>
          <w:rFonts w:ascii="Times New Roman" w:hAnsi="Times New Roman" w:cs="Times New Roman"/>
          <w:sz w:val="24"/>
          <w:szCs w:val="24"/>
        </w:rPr>
        <w:t>”</w:t>
      </w:r>
      <w:r w:rsidR="00750F17" w:rsidRPr="00F26303">
        <w:rPr>
          <w:rStyle w:val="FootnoteReference"/>
          <w:rFonts w:ascii="Times New Roman" w:hAnsi="Times New Roman" w:cs="Times New Roman"/>
          <w:sz w:val="24"/>
          <w:szCs w:val="24"/>
        </w:rPr>
        <w:footnoteReference w:id="52"/>
      </w:r>
    </w:p>
    <w:p w14:paraId="5E2AA789" w14:textId="38F49062" w:rsidR="00547CFA" w:rsidRDefault="00750F17" w:rsidP="005D1476">
      <w:pPr>
        <w:pStyle w:val="FootnoteText"/>
        <w:rPr>
          <w:rFonts w:ascii="Times New Roman" w:hAnsi="Times New Roman" w:cs="Times New Roman"/>
          <w:sz w:val="24"/>
          <w:szCs w:val="24"/>
        </w:rPr>
      </w:pPr>
      <w:r w:rsidRPr="00F26303">
        <w:rPr>
          <w:rFonts w:ascii="Times New Roman" w:hAnsi="Times New Roman" w:cs="Times New Roman"/>
          <w:sz w:val="24"/>
          <w:szCs w:val="24"/>
        </w:rPr>
        <w:t xml:space="preserve">This clandestine concept of </w:t>
      </w:r>
      <w:r w:rsidR="007C7237" w:rsidRPr="00F26303">
        <w:rPr>
          <w:rFonts w:ascii="Times New Roman" w:hAnsi="Times New Roman" w:cs="Times New Roman"/>
          <w:sz w:val="24"/>
          <w:szCs w:val="24"/>
        </w:rPr>
        <w:t>Jungian</w:t>
      </w:r>
      <w:r w:rsidRPr="00F26303">
        <w:rPr>
          <w:rFonts w:ascii="Times New Roman" w:hAnsi="Times New Roman" w:cs="Times New Roman"/>
          <w:sz w:val="24"/>
          <w:szCs w:val="24"/>
        </w:rPr>
        <w:t xml:space="preserve"> doctrine</w:t>
      </w:r>
      <w:r w:rsidR="006332A1" w:rsidRPr="00F26303">
        <w:rPr>
          <w:rFonts w:ascii="Times New Roman" w:hAnsi="Times New Roman" w:cs="Times New Roman"/>
          <w:sz w:val="24"/>
          <w:szCs w:val="24"/>
        </w:rPr>
        <w:t>, even in late antiquity,</w:t>
      </w:r>
      <w:r w:rsidRPr="00F26303">
        <w:rPr>
          <w:rFonts w:ascii="Times New Roman" w:hAnsi="Times New Roman" w:cs="Times New Roman"/>
          <w:sz w:val="24"/>
          <w:szCs w:val="24"/>
        </w:rPr>
        <w:t xml:space="preserve"> is present </w:t>
      </w:r>
      <w:r w:rsidR="007C7237" w:rsidRPr="00F26303">
        <w:rPr>
          <w:rFonts w:ascii="Times New Roman" w:hAnsi="Times New Roman" w:cs="Times New Roman"/>
          <w:sz w:val="24"/>
          <w:szCs w:val="24"/>
        </w:rPr>
        <w:t>here</w:t>
      </w:r>
      <w:r w:rsidRPr="00F26303">
        <w:rPr>
          <w:rFonts w:ascii="Times New Roman" w:hAnsi="Times New Roman" w:cs="Times New Roman"/>
          <w:sz w:val="24"/>
          <w:szCs w:val="24"/>
        </w:rPr>
        <w:t xml:space="preserve">. At first glance, one may imagine that this interpretation holds little relevance to </w:t>
      </w:r>
      <w:r w:rsidR="005F6FFF" w:rsidRPr="00F26303">
        <w:rPr>
          <w:rFonts w:ascii="Times New Roman" w:hAnsi="Times New Roman" w:cs="Times New Roman"/>
          <w:sz w:val="24"/>
          <w:szCs w:val="24"/>
        </w:rPr>
        <w:t>J</w:t>
      </w:r>
      <w:r w:rsidRPr="00F26303">
        <w:rPr>
          <w:rFonts w:ascii="Times New Roman" w:hAnsi="Times New Roman" w:cs="Times New Roman"/>
          <w:sz w:val="24"/>
          <w:szCs w:val="24"/>
        </w:rPr>
        <w:t>ung’s conception of the shadow however,</w:t>
      </w:r>
      <w:r w:rsidR="007C7237" w:rsidRPr="00F26303">
        <w:rPr>
          <w:rFonts w:ascii="Times New Roman" w:hAnsi="Times New Roman" w:cs="Times New Roman"/>
          <w:sz w:val="24"/>
          <w:szCs w:val="24"/>
        </w:rPr>
        <w:t xml:space="preserve"> relatively </w:t>
      </w:r>
      <w:r w:rsidRPr="00F26303">
        <w:rPr>
          <w:rFonts w:ascii="Times New Roman" w:hAnsi="Times New Roman" w:cs="Times New Roman"/>
          <w:sz w:val="24"/>
          <w:szCs w:val="24"/>
        </w:rPr>
        <w:t xml:space="preserve">recent advancement in linguistics have brought new, more accurate transliterations of this didactic principle, showing that the word ‘meek’ in the modern English sense is a misunderstanding of its ancient function and context. </w:t>
      </w:r>
      <w:r w:rsidR="007C7237" w:rsidRPr="00F26303">
        <w:rPr>
          <w:rFonts w:ascii="Times New Roman" w:hAnsi="Times New Roman" w:cs="Times New Roman"/>
          <w:sz w:val="24"/>
          <w:szCs w:val="24"/>
        </w:rPr>
        <w:t>T</w:t>
      </w:r>
      <w:r w:rsidRPr="00F26303">
        <w:rPr>
          <w:rFonts w:ascii="Times New Roman" w:hAnsi="Times New Roman" w:cs="Times New Roman"/>
          <w:sz w:val="24"/>
          <w:szCs w:val="24"/>
        </w:rPr>
        <w:t xml:space="preserve">heologian James Strong argued that the Greek word </w:t>
      </w:r>
      <w:proofErr w:type="spellStart"/>
      <w:r w:rsidRPr="0021453C">
        <w:rPr>
          <w:rFonts w:ascii="Adobe Caslon Pro" w:hAnsi="Adobe Caslon Pro" w:cs="Times New Roman"/>
          <w:i/>
          <w:sz w:val="24"/>
          <w:szCs w:val="24"/>
        </w:rPr>
        <w:t>praus</w:t>
      </w:r>
      <w:proofErr w:type="spellEnd"/>
      <w:r w:rsidRPr="00F26303">
        <w:rPr>
          <w:rFonts w:ascii="Times New Roman" w:hAnsi="Times New Roman" w:cs="Times New Roman"/>
          <w:sz w:val="24"/>
          <w:szCs w:val="24"/>
        </w:rPr>
        <w:t xml:space="preserve"> (</w:t>
      </w:r>
      <w:r w:rsidR="004C726F">
        <w:rPr>
          <w:rFonts w:ascii="Arial" w:hAnsi="Arial" w:cs="Arial"/>
          <w:sz w:val="24"/>
          <w:szCs w:val="24"/>
        </w:rPr>
        <w:t>πρα</w:t>
      </w:r>
      <w:r w:rsidR="004C726F">
        <w:rPr>
          <w:rFonts w:ascii="Arial" w:hAnsi="Arial" w:cs="Arial"/>
          <w:sz w:val="24"/>
          <w:szCs w:val="24"/>
          <w:lang w:val="el-GR"/>
        </w:rPr>
        <w:t>ύ</w:t>
      </w:r>
      <w:r w:rsidR="004C726F">
        <w:rPr>
          <w:rFonts w:ascii="Arial" w:hAnsi="Arial" w:cs="Arial"/>
          <w:sz w:val="24"/>
          <w:szCs w:val="24"/>
        </w:rPr>
        <w:t>ς</w:t>
      </w:r>
      <w:r w:rsidRPr="00F26303">
        <w:rPr>
          <w:rFonts w:ascii="Times New Roman" w:hAnsi="Times New Roman" w:cs="Times New Roman"/>
          <w:sz w:val="24"/>
          <w:szCs w:val="24"/>
        </w:rPr>
        <w:t>) meaning mild or gentle,</w:t>
      </w:r>
      <w:r w:rsidR="00F4682D">
        <w:rPr>
          <w:rStyle w:val="FootnoteReference"/>
          <w:rFonts w:ascii="Times New Roman" w:hAnsi="Times New Roman" w:cs="Times New Roman"/>
          <w:sz w:val="24"/>
          <w:szCs w:val="24"/>
        </w:rPr>
        <w:footnoteReference w:id="53"/>
      </w:r>
      <w:r w:rsidRPr="00F26303">
        <w:rPr>
          <w:rFonts w:ascii="Times New Roman" w:hAnsi="Times New Roman" w:cs="Times New Roman"/>
          <w:sz w:val="24"/>
          <w:szCs w:val="24"/>
        </w:rPr>
        <w:t xml:space="preserve"> </w:t>
      </w:r>
      <w:r w:rsidR="007C7237" w:rsidRPr="00F26303">
        <w:rPr>
          <w:rFonts w:ascii="Times New Roman" w:hAnsi="Times New Roman" w:cs="Times New Roman"/>
          <w:sz w:val="24"/>
          <w:szCs w:val="24"/>
        </w:rPr>
        <w:t xml:space="preserve">does </w:t>
      </w:r>
      <w:r w:rsidRPr="00F26303">
        <w:rPr>
          <w:rFonts w:ascii="Times New Roman" w:hAnsi="Times New Roman" w:cs="Times New Roman"/>
          <w:sz w:val="24"/>
          <w:szCs w:val="24"/>
        </w:rPr>
        <w:t>not</w:t>
      </w:r>
      <w:r w:rsidR="00547CFA">
        <w:rPr>
          <w:rFonts w:ascii="Times New Roman" w:hAnsi="Times New Roman" w:cs="Times New Roman"/>
          <w:sz w:val="24"/>
          <w:szCs w:val="24"/>
        </w:rPr>
        <w:t xml:space="preserve"> </w:t>
      </w:r>
      <w:r w:rsidRPr="00F26303">
        <w:rPr>
          <w:rFonts w:ascii="Times New Roman" w:hAnsi="Times New Roman" w:cs="Times New Roman"/>
          <w:sz w:val="24"/>
          <w:szCs w:val="24"/>
        </w:rPr>
        <w:t>sugges</w:t>
      </w:r>
      <w:r w:rsidR="007C7237" w:rsidRPr="00F26303">
        <w:rPr>
          <w:rFonts w:ascii="Times New Roman" w:hAnsi="Times New Roman" w:cs="Times New Roman"/>
          <w:sz w:val="24"/>
          <w:szCs w:val="24"/>
        </w:rPr>
        <w:t>t the indication of</w:t>
      </w:r>
      <w:r w:rsidRPr="00F26303">
        <w:rPr>
          <w:rFonts w:ascii="Times New Roman" w:hAnsi="Times New Roman" w:cs="Times New Roman"/>
          <w:sz w:val="24"/>
          <w:szCs w:val="24"/>
        </w:rPr>
        <w:t xml:space="preserve"> weakness</w:t>
      </w:r>
      <w:r w:rsidR="007C7237" w:rsidRPr="00F26303">
        <w:rPr>
          <w:rFonts w:ascii="Times New Roman" w:hAnsi="Times New Roman" w:cs="Times New Roman"/>
          <w:sz w:val="24"/>
          <w:szCs w:val="24"/>
        </w:rPr>
        <w:t>,</w:t>
      </w:r>
      <w:r w:rsidRPr="00F26303">
        <w:rPr>
          <w:rFonts w:ascii="Times New Roman" w:hAnsi="Times New Roman" w:cs="Times New Roman"/>
          <w:sz w:val="24"/>
          <w:szCs w:val="24"/>
        </w:rPr>
        <w:t xml:space="preserve"> but instead the way power is</w:t>
      </w:r>
      <w:r w:rsidR="00CA46A3">
        <w:rPr>
          <w:rFonts w:ascii="Times New Roman" w:hAnsi="Times New Roman" w:cs="Times New Roman"/>
          <w:sz w:val="24"/>
          <w:szCs w:val="24"/>
        </w:rPr>
        <w:t xml:space="preserve"> understood</w:t>
      </w:r>
      <w:r w:rsidRPr="00F26303">
        <w:rPr>
          <w:rFonts w:ascii="Times New Roman" w:hAnsi="Times New Roman" w:cs="Times New Roman"/>
          <w:sz w:val="24"/>
          <w:szCs w:val="24"/>
        </w:rPr>
        <w:t>, as the conception of meekness as a synonym of weakness is later parallel</w:t>
      </w:r>
      <w:r w:rsidR="007C7237" w:rsidRPr="00F26303">
        <w:rPr>
          <w:rFonts w:ascii="Times New Roman" w:hAnsi="Times New Roman" w:cs="Times New Roman"/>
          <w:sz w:val="24"/>
          <w:szCs w:val="24"/>
        </w:rPr>
        <w:t>ed</w:t>
      </w:r>
      <w:r w:rsidRPr="00F26303">
        <w:rPr>
          <w:rFonts w:ascii="Times New Roman" w:hAnsi="Times New Roman" w:cs="Times New Roman"/>
          <w:sz w:val="24"/>
          <w:szCs w:val="24"/>
        </w:rPr>
        <w:t>. Additionally, further translations have refined the phrase to "strength under control" or “Those who have sword but keep them sheathed”.</w:t>
      </w:r>
      <w:r w:rsidR="00F4682D">
        <w:rPr>
          <w:rStyle w:val="FootnoteReference"/>
          <w:rFonts w:ascii="Times New Roman" w:hAnsi="Times New Roman" w:cs="Times New Roman"/>
          <w:sz w:val="24"/>
          <w:szCs w:val="24"/>
        </w:rPr>
        <w:footnoteReference w:id="54"/>
      </w:r>
      <w:r w:rsidRPr="00F26303">
        <w:rPr>
          <w:rFonts w:ascii="Times New Roman" w:hAnsi="Times New Roman" w:cs="Times New Roman"/>
          <w:sz w:val="24"/>
          <w:szCs w:val="24"/>
        </w:rPr>
        <w:t xml:space="preserve"> The case then, that even in antiquity, someone who was aware of their capacity for violence, but kept himself under control was a noble conception. Consequently, if ancient didactic principles have endured so persuasively into modern religious dogma, it is no surprise that </w:t>
      </w:r>
      <w:r w:rsidR="00221B4B" w:rsidRPr="00F26303">
        <w:rPr>
          <w:rFonts w:ascii="Times New Roman" w:hAnsi="Times New Roman" w:cs="Times New Roman"/>
          <w:sz w:val="24"/>
          <w:szCs w:val="24"/>
        </w:rPr>
        <w:t>said archetypes can be translated in</w:t>
      </w:r>
      <w:r w:rsidR="009E2BBD" w:rsidRPr="00F26303">
        <w:rPr>
          <w:rFonts w:ascii="Times New Roman" w:hAnsi="Times New Roman" w:cs="Times New Roman"/>
          <w:sz w:val="24"/>
          <w:szCs w:val="24"/>
        </w:rPr>
        <w:t>to</w:t>
      </w:r>
      <w:r w:rsidR="00221B4B" w:rsidRPr="00F26303">
        <w:rPr>
          <w:rFonts w:ascii="Times New Roman" w:hAnsi="Times New Roman" w:cs="Times New Roman"/>
          <w:sz w:val="24"/>
          <w:szCs w:val="24"/>
        </w:rPr>
        <w:t xml:space="preserve"> successful cinematic narratives</w:t>
      </w:r>
      <w:r w:rsidR="00F26303" w:rsidRPr="00F26303">
        <w:rPr>
          <w:rFonts w:ascii="Times New Roman" w:hAnsi="Times New Roman" w:cs="Times New Roman"/>
          <w:sz w:val="24"/>
          <w:szCs w:val="24"/>
        </w:rPr>
        <w:t xml:space="preserve">; as </w:t>
      </w:r>
      <w:r w:rsidR="0082684C" w:rsidRPr="00F26303">
        <w:rPr>
          <w:rFonts w:ascii="Times New Roman" w:hAnsi="Times New Roman" w:cs="Times New Roman"/>
          <w:sz w:val="24"/>
          <w:szCs w:val="24"/>
        </w:rPr>
        <w:t>Hercules</w:t>
      </w:r>
      <w:r w:rsidR="00C06644" w:rsidRPr="00F26303">
        <w:rPr>
          <w:rFonts w:ascii="Times New Roman" w:hAnsi="Times New Roman" w:cs="Times New Roman"/>
          <w:sz w:val="24"/>
          <w:szCs w:val="24"/>
        </w:rPr>
        <w:t xml:space="preserve">’ </w:t>
      </w:r>
      <w:r w:rsidR="0082684C" w:rsidRPr="00F26303">
        <w:rPr>
          <w:rFonts w:ascii="Times New Roman" w:hAnsi="Times New Roman" w:cs="Times New Roman"/>
          <w:sz w:val="24"/>
          <w:szCs w:val="24"/>
        </w:rPr>
        <w:t xml:space="preserve">strength, but tragic past ensures that his constant application </w:t>
      </w:r>
      <w:r w:rsidR="00697517" w:rsidRPr="00F26303">
        <w:rPr>
          <w:rFonts w:ascii="Times New Roman" w:hAnsi="Times New Roman" w:cs="Times New Roman"/>
          <w:sz w:val="24"/>
          <w:szCs w:val="24"/>
        </w:rPr>
        <w:t>in all form of literature and media, for his exceptional archetypical model.</w:t>
      </w:r>
      <w:r w:rsidR="00F4682D">
        <w:rPr>
          <w:rStyle w:val="FootnoteReference"/>
          <w:rFonts w:ascii="Times New Roman" w:hAnsi="Times New Roman" w:cs="Times New Roman"/>
          <w:sz w:val="24"/>
          <w:szCs w:val="24"/>
        </w:rPr>
        <w:footnoteReference w:id="55"/>
      </w:r>
      <w:r w:rsidR="00697517" w:rsidRPr="00F26303">
        <w:rPr>
          <w:rFonts w:ascii="Times New Roman" w:hAnsi="Times New Roman" w:cs="Times New Roman"/>
          <w:sz w:val="24"/>
          <w:szCs w:val="24"/>
        </w:rPr>
        <w:t xml:space="preserve"> </w:t>
      </w:r>
      <w:r w:rsidR="00F26303" w:rsidRPr="00F26303">
        <w:rPr>
          <w:rFonts w:ascii="Times New Roman" w:hAnsi="Times New Roman" w:cs="Times New Roman"/>
          <w:sz w:val="24"/>
          <w:szCs w:val="24"/>
        </w:rPr>
        <w:br/>
      </w:r>
      <w:r w:rsidR="00F26303" w:rsidRPr="00F26303">
        <w:rPr>
          <w:rFonts w:ascii="Times New Roman" w:hAnsi="Times New Roman" w:cs="Times New Roman"/>
          <w:sz w:val="24"/>
          <w:szCs w:val="24"/>
        </w:rPr>
        <w:br/>
      </w:r>
      <w:r w:rsidR="00B4462E" w:rsidRPr="00F26303">
        <w:rPr>
          <w:rFonts w:ascii="Times New Roman" w:hAnsi="Times New Roman" w:cs="Times New Roman"/>
          <w:sz w:val="24"/>
          <w:szCs w:val="24"/>
        </w:rPr>
        <w:t xml:space="preserve">Finally, our last example demonstrates circumstances where the figure of Hercules has been used to poor effect. </w:t>
      </w:r>
      <w:r w:rsidR="00F4682D">
        <w:rPr>
          <w:rFonts w:ascii="Times New Roman" w:hAnsi="Times New Roman" w:cs="Times New Roman"/>
          <w:sz w:val="24"/>
          <w:szCs w:val="24"/>
        </w:rPr>
        <w:t>“</w:t>
      </w:r>
      <w:r w:rsidR="00B4462E" w:rsidRPr="00F26303">
        <w:rPr>
          <w:rFonts w:ascii="Times New Roman" w:hAnsi="Times New Roman" w:cs="Times New Roman"/>
          <w:sz w:val="24"/>
          <w:szCs w:val="24"/>
        </w:rPr>
        <w:t>Hercules: A legend is Born</w:t>
      </w:r>
      <w:r w:rsidR="00F4682D">
        <w:rPr>
          <w:rFonts w:ascii="Times New Roman" w:hAnsi="Times New Roman" w:cs="Times New Roman"/>
          <w:sz w:val="24"/>
          <w:szCs w:val="24"/>
        </w:rPr>
        <w:t>”</w:t>
      </w:r>
      <w:r w:rsidR="00B4462E" w:rsidRPr="00F26303">
        <w:rPr>
          <w:rFonts w:ascii="Times New Roman" w:hAnsi="Times New Roman" w:cs="Times New Roman"/>
          <w:sz w:val="24"/>
          <w:szCs w:val="24"/>
        </w:rPr>
        <w:t xml:space="preserve"> perhaps represents </w:t>
      </w:r>
      <w:r w:rsidR="00F4682D" w:rsidRPr="00F26303">
        <w:rPr>
          <w:rFonts w:ascii="Times New Roman" w:hAnsi="Times New Roman" w:cs="Times New Roman"/>
          <w:sz w:val="24"/>
          <w:szCs w:val="24"/>
        </w:rPr>
        <w:t>the</w:t>
      </w:r>
      <w:r w:rsidR="00B4462E" w:rsidRPr="00F26303">
        <w:rPr>
          <w:rFonts w:ascii="Times New Roman" w:hAnsi="Times New Roman" w:cs="Times New Roman"/>
          <w:sz w:val="24"/>
          <w:szCs w:val="24"/>
        </w:rPr>
        <w:t xml:space="preserve"> work </w:t>
      </w:r>
      <w:r w:rsidR="00F4682D" w:rsidRPr="00F26303">
        <w:rPr>
          <w:rFonts w:ascii="Times New Roman" w:hAnsi="Times New Roman" w:cs="Times New Roman"/>
          <w:sz w:val="24"/>
          <w:szCs w:val="24"/>
        </w:rPr>
        <w:t>garner</w:t>
      </w:r>
      <w:r w:rsidR="00F4682D">
        <w:rPr>
          <w:rFonts w:ascii="Times New Roman" w:hAnsi="Times New Roman" w:cs="Times New Roman"/>
          <w:sz w:val="24"/>
          <w:szCs w:val="24"/>
        </w:rPr>
        <w:t>ed</w:t>
      </w:r>
      <w:r w:rsidR="00B4462E" w:rsidRPr="00F26303">
        <w:rPr>
          <w:rFonts w:ascii="Times New Roman" w:hAnsi="Times New Roman" w:cs="Times New Roman"/>
          <w:sz w:val="24"/>
          <w:szCs w:val="24"/>
        </w:rPr>
        <w:t xml:space="preserve"> </w:t>
      </w:r>
      <w:r w:rsidR="00F4682D">
        <w:rPr>
          <w:rFonts w:ascii="Times New Roman" w:hAnsi="Times New Roman" w:cs="Times New Roman"/>
          <w:sz w:val="24"/>
          <w:szCs w:val="24"/>
        </w:rPr>
        <w:t>the least</w:t>
      </w:r>
      <w:r w:rsidR="00B4462E" w:rsidRPr="00F26303">
        <w:rPr>
          <w:rFonts w:ascii="Times New Roman" w:hAnsi="Times New Roman" w:cs="Times New Roman"/>
          <w:sz w:val="24"/>
          <w:szCs w:val="24"/>
        </w:rPr>
        <w:t xml:space="preserve"> favour critically </w:t>
      </w:r>
      <w:r w:rsidR="00F4682D">
        <w:rPr>
          <w:rFonts w:ascii="Times New Roman" w:hAnsi="Times New Roman" w:cs="Times New Roman"/>
          <w:sz w:val="24"/>
          <w:szCs w:val="24"/>
        </w:rPr>
        <w:t>and</w:t>
      </w:r>
      <w:r w:rsidR="00B4462E" w:rsidRPr="00F26303">
        <w:rPr>
          <w:rFonts w:ascii="Times New Roman" w:hAnsi="Times New Roman" w:cs="Times New Roman"/>
          <w:sz w:val="24"/>
          <w:szCs w:val="24"/>
        </w:rPr>
        <w:t xml:space="preserve"> </w:t>
      </w:r>
      <w:r w:rsidR="007925FA" w:rsidRPr="00F26303">
        <w:rPr>
          <w:rFonts w:ascii="Times New Roman" w:hAnsi="Times New Roman" w:cs="Times New Roman"/>
          <w:sz w:val="24"/>
          <w:szCs w:val="24"/>
        </w:rPr>
        <w:t>financially</w:t>
      </w:r>
      <w:r w:rsidR="00F4682D">
        <w:rPr>
          <w:rFonts w:ascii="Times New Roman" w:hAnsi="Times New Roman" w:cs="Times New Roman"/>
          <w:sz w:val="24"/>
          <w:szCs w:val="24"/>
        </w:rPr>
        <w:t>,</w:t>
      </w:r>
      <w:r w:rsidR="007925FA" w:rsidRPr="00F26303">
        <w:rPr>
          <w:rFonts w:ascii="Times New Roman" w:hAnsi="Times New Roman" w:cs="Times New Roman"/>
          <w:sz w:val="24"/>
          <w:szCs w:val="24"/>
        </w:rPr>
        <w:t xml:space="preserve"> and</w:t>
      </w:r>
      <w:r w:rsidR="00B4462E" w:rsidRPr="00F26303">
        <w:rPr>
          <w:rFonts w:ascii="Times New Roman" w:hAnsi="Times New Roman" w:cs="Times New Roman"/>
          <w:sz w:val="24"/>
          <w:szCs w:val="24"/>
        </w:rPr>
        <w:t xml:space="preserve"> is consisted a significant failure in every </w:t>
      </w:r>
      <w:r w:rsidR="006F1A67" w:rsidRPr="00F26303">
        <w:rPr>
          <w:rFonts w:ascii="Times New Roman" w:hAnsi="Times New Roman" w:cs="Times New Roman"/>
          <w:sz w:val="24"/>
          <w:szCs w:val="24"/>
        </w:rPr>
        <w:t>respect</w:t>
      </w:r>
      <w:r w:rsidR="00B4462E" w:rsidRPr="00F26303">
        <w:rPr>
          <w:rFonts w:ascii="Times New Roman" w:hAnsi="Times New Roman" w:cs="Times New Roman"/>
          <w:sz w:val="24"/>
          <w:szCs w:val="24"/>
        </w:rPr>
        <w:t>.</w:t>
      </w:r>
      <w:r w:rsidR="00F4682D">
        <w:rPr>
          <w:rStyle w:val="FootnoteReference"/>
          <w:rFonts w:ascii="Times New Roman" w:hAnsi="Times New Roman" w:cs="Times New Roman"/>
          <w:sz w:val="24"/>
          <w:szCs w:val="24"/>
        </w:rPr>
        <w:footnoteReference w:id="56"/>
      </w:r>
      <w:r w:rsidR="00021A57" w:rsidRPr="00F26303">
        <w:rPr>
          <w:rFonts w:ascii="Times New Roman" w:hAnsi="Times New Roman" w:cs="Times New Roman"/>
          <w:sz w:val="24"/>
          <w:szCs w:val="24"/>
        </w:rPr>
        <w:t xml:space="preserve"> This is partly due to matters of film-making competency, and general lack of vision however, Hercules himself appears </w:t>
      </w:r>
      <w:r w:rsidR="00F4682D" w:rsidRPr="00F26303">
        <w:rPr>
          <w:rFonts w:ascii="Times New Roman" w:hAnsi="Times New Roman" w:cs="Times New Roman"/>
          <w:sz w:val="24"/>
          <w:szCs w:val="24"/>
        </w:rPr>
        <w:t>consistent</w:t>
      </w:r>
      <w:r w:rsidR="00021A57" w:rsidRPr="00F26303">
        <w:rPr>
          <w:rFonts w:ascii="Times New Roman" w:hAnsi="Times New Roman" w:cs="Times New Roman"/>
          <w:sz w:val="24"/>
          <w:szCs w:val="24"/>
        </w:rPr>
        <w:t xml:space="preserve"> with his earlier Disney counterpart,</w:t>
      </w:r>
      <w:r w:rsidR="00F4682D">
        <w:rPr>
          <w:rFonts w:ascii="Times New Roman" w:hAnsi="Times New Roman" w:cs="Times New Roman"/>
          <w:sz w:val="24"/>
          <w:szCs w:val="24"/>
        </w:rPr>
        <w:t xml:space="preserve"> in that</w:t>
      </w:r>
      <w:r w:rsidR="00021A57" w:rsidRPr="00F26303">
        <w:rPr>
          <w:rFonts w:ascii="Times New Roman" w:hAnsi="Times New Roman" w:cs="Times New Roman"/>
          <w:sz w:val="24"/>
          <w:szCs w:val="24"/>
        </w:rPr>
        <w:t xml:space="preserve"> </w:t>
      </w:r>
      <w:r w:rsidR="00F4682D">
        <w:rPr>
          <w:rFonts w:ascii="Times New Roman" w:hAnsi="Times New Roman" w:cs="Times New Roman"/>
          <w:sz w:val="24"/>
          <w:szCs w:val="24"/>
        </w:rPr>
        <w:t>h</w:t>
      </w:r>
      <w:r w:rsidR="005D1476">
        <w:rPr>
          <w:rFonts w:ascii="Times New Roman" w:hAnsi="Times New Roman" w:cs="Times New Roman"/>
          <w:sz w:val="24"/>
          <w:szCs w:val="24"/>
        </w:rPr>
        <w:t>is name</w:t>
      </w:r>
      <w:r w:rsidR="00021A57" w:rsidRPr="00F26303">
        <w:rPr>
          <w:rFonts w:ascii="Times New Roman" w:hAnsi="Times New Roman" w:cs="Times New Roman"/>
          <w:sz w:val="24"/>
          <w:szCs w:val="24"/>
        </w:rPr>
        <w:t xml:space="preserve"> only serves as a</w:t>
      </w:r>
      <w:r w:rsidR="005D1476">
        <w:rPr>
          <w:rFonts w:ascii="Times New Roman" w:hAnsi="Times New Roman" w:cs="Times New Roman"/>
          <w:sz w:val="24"/>
          <w:szCs w:val="24"/>
        </w:rPr>
        <w:t xml:space="preserve"> backdrop to a</w:t>
      </w:r>
      <w:r w:rsidR="00021A57" w:rsidRPr="00F26303">
        <w:rPr>
          <w:rFonts w:ascii="Times New Roman" w:hAnsi="Times New Roman" w:cs="Times New Roman"/>
          <w:sz w:val="24"/>
          <w:szCs w:val="24"/>
        </w:rPr>
        <w:t xml:space="preserve"> tabula rasa, blank slate for </w:t>
      </w:r>
      <w:r w:rsidR="005D1476">
        <w:rPr>
          <w:rFonts w:ascii="Times New Roman" w:hAnsi="Times New Roman" w:cs="Times New Roman"/>
          <w:sz w:val="24"/>
          <w:szCs w:val="24"/>
        </w:rPr>
        <w:t xml:space="preserve">the </w:t>
      </w:r>
      <w:r w:rsidR="00021A57" w:rsidRPr="00F26303">
        <w:rPr>
          <w:rFonts w:ascii="Times New Roman" w:hAnsi="Times New Roman" w:cs="Times New Roman"/>
          <w:sz w:val="24"/>
          <w:szCs w:val="24"/>
        </w:rPr>
        <w:t xml:space="preserve">actor to inhabit, with almost no illusion to any Herculean mythic lore. </w:t>
      </w:r>
      <w:r w:rsidR="003E62DC" w:rsidRPr="00F26303">
        <w:rPr>
          <w:rFonts w:ascii="Times New Roman" w:hAnsi="Times New Roman" w:cs="Times New Roman"/>
          <w:sz w:val="24"/>
          <w:szCs w:val="24"/>
        </w:rPr>
        <w:t xml:space="preserve">Additionally, the films critical failure also could </w:t>
      </w:r>
      <w:r w:rsidR="005D1476" w:rsidRPr="00F26303">
        <w:rPr>
          <w:rFonts w:ascii="Times New Roman" w:hAnsi="Times New Roman" w:cs="Times New Roman"/>
          <w:sz w:val="24"/>
          <w:szCs w:val="24"/>
        </w:rPr>
        <w:t>indicate</w:t>
      </w:r>
      <w:r w:rsidR="003E62DC" w:rsidRPr="00F26303">
        <w:rPr>
          <w:rFonts w:ascii="Times New Roman" w:hAnsi="Times New Roman" w:cs="Times New Roman"/>
          <w:sz w:val="24"/>
          <w:szCs w:val="24"/>
        </w:rPr>
        <w:t xml:space="preserve"> that the over-</w:t>
      </w:r>
      <w:r w:rsidR="007925FA" w:rsidRPr="00F26303">
        <w:rPr>
          <w:rFonts w:ascii="Times New Roman" w:hAnsi="Times New Roman" w:cs="Times New Roman"/>
          <w:sz w:val="24"/>
          <w:szCs w:val="24"/>
        </w:rPr>
        <w:t>saturation</w:t>
      </w:r>
      <w:r w:rsidR="003E62DC" w:rsidRPr="00F26303">
        <w:rPr>
          <w:rFonts w:ascii="Times New Roman" w:hAnsi="Times New Roman" w:cs="Times New Roman"/>
          <w:sz w:val="24"/>
          <w:szCs w:val="24"/>
        </w:rPr>
        <w:t xml:space="preserve"> of movies employing the archetypes in generic fashion, </w:t>
      </w:r>
      <w:r w:rsidR="003E62DC" w:rsidRPr="00F26303">
        <w:rPr>
          <w:rFonts w:ascii="Times New Roman" w:hAnsi="Times New Roman" w:cs="Times New Roman"/>
          <w:sz w:val="24"/>
          <w:szCs w:val="24"/>
        </w:rPr>
        <w:lastRenderedPageBreak/>
        <w:t>without evolving or otherwise distinguishing their narrative</w:t>
      </w:r>
      <w:r w:rsidR="007925FA" w:rsidRPr="00F26303">
        <w:rPr>
          <w:rFonts w:ascii="Times New Roman" w:hAnsi="Times New Roman" w:cs="Times New Roman"/>
          <w:sz w:val="24"/>
          <w:szCs w:val="24"/>
        </w:rPr>
        <w:t>s</w:t>
      </w:r>
      <w:r w:rsidR="003E62DC" w:rsidRPr="00F26303">
        <w:rPr>
          <w:rFonts w:ascii="Times New Roman" w:hAnsi="Times New Roman" w:cs="Times New Roman"/>
          <w:sz w:val="24"/>
          <w:szCs w:val="24"/>
        </w:rPr>
        <w:t xml:space="preserve"> from anyone </w:t>
      </w:r>
      <w:r w:rsidR="007925FA" w:rsidRPr="00F26303">
        <w:rPr>
          <w:rFonts w:ascii="Times New Roman" w:hAnsi="Times New Roman" w:cs="Times New Roman"/>
          <w:sz w:val="24"/>
          <w:szCs w:val="24"/>
        </w:rPr>
        <w:t>else’s</w:t>
      </w:r>
      <w:r w:rsidR="003E62DC" w:rsidRPr="00F26303">
        <w:rPr>
          <w:rFonts w:ascii="Times New Roman" w:hAnsi="Times New Roman" w:cs="Times New Roman"/>
          <w:sz w:val="24"/>
          <w:szCs w:val="24"/>
        </w:rPr>
        <w:t>, has reduced several archetypical narratives to relative indifference.</w:t>
      </w:r>
      <w:r w:rsidR="005D1476">
        <w:rPr>
          <w:rStyle w:val="FootnoteReference"/>
          <w:rFonts w:ascii="Times New Roman" w:hAnsi="Times New Roman" w:cs="Times New Roman"/>
          <w:sz w:val="24"/>
          <w:szCs w:val="24"/>
        </w:rPr>
        <w:footnoteReference w:id="57"/>
      </w:r>
      <w:r w:rsidR="003E62DC" w:rsidRPr="00F26303">
        <w:rPr>
          <w:rFonts w:ascii="Times New Roman" w:hAnsi="Times New Roman" w:cs="Times New Roman"/>
          <w:sz w:val="24"/>
          <w:szCs w:val="24"/>
        </w:rPr>
        <w:t xml:space="preserve"> </w:t>
      </w:r>
    </w:p>
    <w:p w14:paraId="7471E04D" w14:textId="77777777" w:rsidR="00547CFA" w:rsidRDefault="00547CFA" w:rsidP="005D1476">
      <w:pPr>
        <w:pStyle w:val="FootnoteText"/>
        <w:rPr>
          <w:rFonts w:ascii="Times New Roman" w:hAnsi="Times New Roman" w:cs="Times New Roman"/>
          <w:sz w:val="24"/>
          <w:szCs w:val="24"/>
        </w:rPr>
      </w:pPr>
    </w:p>
    <w:p w14:paraId="0630F73C" w14:textId="09C061F7" w:rsidR="003C6C65" w:rsidRDefault="007925FA" w:rsidP="005D1476">
      <w:pPr>
        <w:pStyle w:val="FootnoteText"/>
        <w:rPr>
          <w:rFonts w:ascii="Times New Roman" w:hAnsi="Times New Roman" w:cs="Times New Roman"/>
          <w:sz w:val="24"/>
          <w:szCs w:val="24"/>
        </w:rPr>
      </w:pPr>
      <w:r w:rsidRPr="00F26303">
        <w:rPr>
          <w:rFonts w:ascii="Times New Roman" w:hAnsi="Times New Roman" w:cs="Times New Roman"/>
          <w:sz w:val="24"/>
          <w:szCs w:val="24"/>
        </w:rPr>
        <w:t xml:space="preserve">The archetype of the ‘hero with a thousand faces’ is one such example, where in the Disney incarnation – due probably to its younger audience and </w:t>
      </w:r>
      <w:r w:rsidR="00547CFA" w:rsidRPr="00F26303">
        <w:rPr>
          <w:rFonts w:ascii="Times New Roman" w:hAnsi="Times New Roman" w:cs="Times New Roman"/>
          <w:sz w:val="24"/>
          <w:szCs w:val="24"/>
        </w:rPr>
        <w:t>seventeen-year</w:t>
      </w:r>
      <w:r w:rsidRPr="00F26303">
        <w:rPr>
          <w:rFonts w:ascii="Times New Roman" w:hAnsi="Times New Roman" w:cs="Times New Roman"/>
          <w:sz w:val="24"/>
          <w:szCs w:val="24"/>
        </w:rPr>
        <w:t xml:space="preserve"> gap in release window – was deemed a success, while in the </w:t>
      </w:r>
      <w:proofErr w:type="spellStart"/>
      <w:r w:rsidRPr="00F26303">
        <w:rPr>
          <w:rFonts w:ascii="Times New Roman" w:hAnsi="Times New Roman" w:cs="Times New Roman"/>
          <w:color w:val="000000"/>
          <w:sz w:val="24"/>
          <w:szCs w:val="24"/>
        </w:rPr>
        <w:t>Renny</w:t>
      </w:r>
      <w:proofErr w:type="spellEnd"/>
      <w:r w:rsidRPr="00F26303">
        <w:rPr>
          <w:rFonts w:ascii="Times New Roman" w:hAnsi="Times New Roman" w:cs="Times New Roman"/>
          <w:color w:val="000000"/>
          <w:sz w:val="24"/>
          <w:szCs w:val="24"/>
        </w:rPr>
        <w:t xml:space="preserve"> </w:t>
      </w:r>
      <w:proofErr w:type="spellStart"/>
      <w:r w:rsidRPr="00F26303">
        <w:rPr>
          <w:rFonts w:ascii="Times New Roman" w:hAnsi="Times New Roman" w:cs="Times New Roman"/>
          <w:color w:val="000000"/>
          <w:sz w:val="24"/>
          <w:szCs w:val="24"/>
        </w:rPr>
        <w:t>Harlin</w:t>
      </w:r>
      <w:proofErr w:type="spellEnd"/>
      <w:r w:rsidRPr="00F26303">
        <w:rPr>
          <w:rFonts w:ascii="Times New Roman" w:hAnsi="Times New Roman" w:cs="Times New Roman"/>
          <w:color w:val="000000"/>
          <w:sz w:val="24"/>
          <w:szCs w:val="24"/>
        </w:rPr>
        <w:t xml:space="preserve"> adaption it appeared as a lazy excuse to introduce character development</w:t>
      </w:r>
      <w:r w:rsidR="00342A61">
        <w:rPr>
          <w:rFonts w:ascii="Times New Roman" w:hAnsi="Times New Roman" w:cs="Times New Roman"/>
          <w:color w:val="000000"/>
          <w:sz w:val="24"/>
          <w:szCs w:val="24"/>
        </w:rPr>
        <w:t>.</w:t>
      </w:r>
      <w:r w:rsidRPr="00F26303">
        <w:rPr>
          <w:rFonts w:ascii="Times New Roman" w:hAnsi="Times New Roman" w:cs="Times New Roman"/>
          <w:color w:val="000000"/>
          <w:sz w:val="24"/>
          <w:szCs w:val="24"/>
        </w:rPr>
        <w:t xml:space="preserve"> </w:t>
      </w:r>
      <w:r w:rsidR="00342A61">
        <w:rPr>
          <w:rFonts w:ascii="Times New Roman" w:hAnsi="Times New Roman" w:cs="Times New Roman"/>
          <w:color w:val="000000"/>
          <w:sz w:val="24"/>
          <w:szCs w:val="24"/>
        </w:rPr>
        <w:t>It</w:t>
      </w:r>
      <w:r w:rsidRPr="00F26303">
        <w:rPr>
          <w:rFonts w:ascii="Times New Roman" w:hAnsi="Times New Roman" w:cs="Times New Roman"/>
          <w:color w:val="000000"/>
          <w:sz w:val="24"/>
          <w:szCs w:val="24"/>
        </w:rPr>
        <w:t xml:space="preserve"> also </w:t>
      </w:r>
      <w:r w:rsidR="00342A61">
        <w:rPr>
          <w:rFonts w:ascii="Times New Roman" w:hAnsi="Times New Roman" w:cs="Times New Roman"/>
          <w:color w:val="000000"/>
          <w:sz w:val="24"/>
          <w:szCs w:val="24"/>
        </w:rPr>
        <w:t xml:space="preserve">indicates that </w:t>
      </w:r>
      <w:r w:rsidRPr="00F26303">
        <w:rPr>
          <w:rFonts w:ascii="Times New Roman" w:hAnsi="Times New Roman" w:cs="Times New Roman"/>
          <w:color w:val="000000"/>
          <w:sz w:val="24"/>
          <w:szCs w:val="24"/>
        </w:rPr>
        <w:t>the</w:t>
      </w:r>
      <w:r w:rsidR="00342A61">
        <w:rPr>
          <w:rFonts w:ascii="Times New Roman" w:hAnsi="Times New Roman" w:cs="Times New Roman"/>
          <w:color w:val="000000"/>
          <w:sz w:val="24"/>
          <w:szCs w:val="24"/>
        </w:rPr>
        <w:t xml:space="preserve"> use of the</w:t>
      </w:r>
      <w:r w:rsidRPr="00F26303">
        <w:rPr>
          <w:rFonts w:ascii="Times New Roman" w:hAnsi="Times New Roman" w:cs="Times New Roman"/>
          <w:color w:val="000000"/>
          <w:sz w:val="24"/>
          <w:szCs w:val="24"/>
        </w:rPr>
        <w:t xml:space="preserve"> mythic name </w:t>
      </w:r>
      <w:r w:rsidR="00342A61">
        <w:rPr>
          <w:rFonts w:ascii="Times New Roman" w:hAnsi="Times New Roman" w:cs="Times New Roman"/>
          <w:color w:val="000000"/>
          <w:sz w:val="24"/>
          <w:szCs w:val="24"/>
        </w:rPr>
        <w:t xml:space="preserve">was </w:t>
      </w:r>
      <w:r w:rsidRPr="00F26303">
        <w:rPr>
          <w:rFonts w:ascii="Times New Roman" w:hAnsi="Times New Roman" w:cs="Times New Roman"/>
          <w:color w:val="000000"/>
          <w:sz w:val="24"/>
          <w:szCs w:val="24"/>
        </w:rPr>
        <w:t>for no other reason tha</w:t>
      </w:r>
      <w:r w:rsidR="00342A61">
        <w:rPr>
          <w:rFonts w:ascii="Times New Roman" w:hAnsi="Times New Roman" w:cs="Times New Roman"/>
          <w:color w:val="000000"/>
          <w:sz w:val="24"/>
          <w:szCs w:val="24"/>
        </w:rPr>
        <w:t>n</w:t>
      </w:r>
      <w:r w:rsidRPr="00F26303">
        <w:rPr>
          <w:rFonts w:ascii="Times New Roman" w:hAnsi="Times New Roman" w:cs="Times New Roman"/>
          <w:color w:val="000000"/>
          <w:sz w:val="24"/>
          <w:szCs w:val="24"/>
        </w:rPr>
        <w:t xml:space="preserve"> It appeared easily identifiable, arguably because of his relatively common appearance in cinema.</w:t>
      </w:r>
      <w:r w:rsidR="005D1476">
        <w:rPr>
          <w:rStyle w:val="FootnoteReference"/>
          <w:rFonts w:ascii="Times New Roman" w:hAnsi="Times New Roman" w:cs="Times New Roman"/>
          <w:color w:val="000000"/>
          <w:sz w:val="24"/>
          <w:szCs w:val="24"/>
        </w:rPr>
        <w:footnoteReference w:id="58"/>
      </w:r>
      <w:r w:rsidR="005D1476">
        <w:rPr>
          <w:rFonts w:ascii="Times New Roman" w:hAnsi="Times New Roman" w:cs="Times New Roman"/>
          <w:color w:val="000000"/>
          <w:sz w:val="24"/>
          <w:szCs w:val="24"/>
        </w:rPr>
        <w:t xml:space="preserve"> </w:t>
      </w:r>
      <w:r w:rsidR="001D3E21" w:rsidRPr="00F26303">
        <w:rPr>
          <w:rFonts w:ascii="Times New Roman" w:hAnsi="Times New Roman" w:cs="Times New Roman"/>
          <w:color w:val="000000"/>
          <w:sz w:val="24"/>
          <w:szCs w:val="24"/>
        </w:rPr>
        <w:t xml:space="preserve">The plot of the film follows a generic plot in line with Joseph </w:t>
      </w:r>
      <w:proofErr w:type="spellStart"/>
      <w:r w:rsidR="001D3E21" w:rsidRPr="00F26303">
        <w:rPr>
          <w:rFonts w:ascii="Times New Roman" w:hAnsi="Times New Roman" w:cs="Times New Roman"/>
          <w:color w:val="000000"/>
          <w:sz w:val="24"/>
          <w:szCs w:val="24"/>
        </w:rPr>
        <w:t>Cambell’s</w:t>
      </w:r>
      <w:proofErr w:type="spellEnd"/>
      <w:r w:rsidR="001D3E21" w:rsidRPr="00F26303">
        <w:rPr>
          <w:rFonts w:ascii="Times New Roman" w:hAnsi="Times New Roman" w:cs="Times New Roman"/>
          <w:color w:val="000000"/>
          <w:sz w:val="24"/>
          <w:szCs w:val="24"/>
        </w:rPr>
        <w:t xml:space="preserve"> Jungian model of the ‘Heroes Journey’</w:t>
      </w:r>
      <w:r w:rsidR="005D1476">
        <w:rPr>
          <w:rFonts w:ascii="Times New Roman" w:hAnsi="Times New Roman" w:cs="Times New Roman"/>
          <w:color w:val="000000"/>
          <w:sz w:val="24"/>
          <w:szCs w:val="24"/>
        </w:rPr>
        <w:t>,</w:t>
      </w:r>
      <w:r w:rsidR="005D1476">
        <w:rPr>
          <w:rStyle w:val="FootnoteReference"/>
          <w:rFonts w:ascii="Times New Roman" w:hAnsi="Times New Roman" w:cs="Times New Roman"/>
          <w:color w:val="000000"/>
          <w:sz w:val="24"/>
          <w:szCs w:val="24"/>
        </w:rPr>
        <w:footnoteReference w:id="59"/>
      </w:r>
      <w:r w:rsidR="001D3E21" w:rsidRPr="00F26303">
        <w:rPr>
          <w:rFonts w:ascii="Times New Roman" w:hAnsi="Times New Roman" w:cs="Times New Roman"/>
          <w:color w:val="000000"/>
          <w:sz w:val="24"/>
          <w:szCs w:val="24"/>
        </w:rPr>
        <w:t xml:space="preserve"> following the stages</w:t>
      </w:r>
      <w:r w:rsidR="00876BEF">
        <w:rPr>
          <w:rFonts w:ascii="Times New Roman" w:hAnsi="Times New Roman" w:cs="Times New Roman"/>
          <w:color w:val="000000"/>
          <w:sz w:val="24"/>
          <w:szCs w:val="24"/>
        </w:rPr>
        <w:t xml:space="preserve">, which contain many other </w:t>
      </w:r>
      <w:r w:rsidR="00876BEF" w:rsidRPr="00876BEF">
        <w:rPr>
          <w:rFonts w:ascii="Times New Roman" w:hAnsi="Times New Roman" w:cs="Times New Roman"/>
          <w:color w:val="000000"/>
          <w:sz w:val="24"/>
          <w:szCs w:val="24"/>
        </w:rPr>
        <w:t>multifaceted</w:t>
      </w:r>
      <w:r w:rsidR="00876BEF">
        <w:rPr>
          <w:rFonts w:ascii="Times New Roman" w:hAnsi="Times New Roman" w:cs="Times New Roman"/>
          <w:color w:val="000000"/>
          <w:sz w:val="24"/>
          <w:szCs w:val="24"/>
        </w:rPr>
        <w:t xml:space="preserve"> conceptual paradigms,</w:t>
      </w:r>
      <w:r w:rsidR="00876BEF">
        <w:rPr>
          <w:rStyle w:val="FootnoteReference"/>
          <w:rFonts w:ascii="Times New Roman" w:hAnsi="Times New Roman" w:cs="Times New Roman"/>
          <w:color w:val="000000"/>
          <w:sz w:val="24"/>
          <w:szCs w:val="24"/>
        </w:rPr>
        <w:footnoteReference w:id="60"/>
      </w:r>
      <w:r w:rsidR="001D3E21" w:rsidRPr="00F26303">
        <w:rPr>
          <w:rFonts w:ascii="Times New Roman" w:hAnsi="Times New Roman" w:cs="Times New Roman"/>
          <w:color w:val="000000"/>
          <w:sz w:val="24"/>
          <w:szCs w:val="24"/>
        </w:rPr>
        <w:t xml:space="preserve"> of: </w:t>
      </w:r>
      <w:r w:rsidR="00A81EEF">
        <w:rPr>
          <w:rFonts w:ascii="Times New Roman" w:hAnsi="Times New Roman" w:cs="Times New Roman"/>
          <w:color w:val="000000"/>
          <w:sz w:val="24"/>
          <w:szCs w:val="24"/>
        </w:rPr>
        <w:t>d</w:t>
      </w:r>
      <w:r w:rsidR="001D3E21" w:rsidRPr="00F26303">
        <w:rPr>
          <w:rFonts w:ascii="Times New Roman" w:hAnsi="Times New Roman" w:cs="Times New Roman"/>
          <w:color w:val="000000"/>
          <w:sz w:val="24"/>
          <w:szCs w:val="24"/>
        </w:rPr>
        <w:t>eparture,</w:t>
      </w:r>
      <w:r w:rsidR="00876BEF">
        <w:rPr>
          <w:rStyle w:val="FootnoteReference"/>
          <w:rFonts w:ascii="Times New Roman" w:hAnsi="Times New Roman" w:cs="Times New Roman"/>
          <w:color w:val="000000"/>
          <w:sz w:val="24"/>
          <w:szCs w:val="24"/>
        </w:rPr>
        <w:footnoteReference w:id="61"/>
      </w:r>
      <w:r w:rsidR="001D3E21" w:rsidRPr="00F26303">
        <w:rPr>
          <w:rFonts w:ascii="Times New Roman" w:hAnsi="Times New Roman" w:cs="Times New Roman"/>
          <w:color w:val="000000"/>
          <w:sz w:val="24"/>
          <w:szCs w:val="24"/>
        </w:rPr>
        <w:t xml:space="preserve"> when this incarnation of Hercules is betrayed and subsequently shamed into a campaign in Egypt. Initiation, where Hercules learns of his true parentage, and his capacity to retake his kingdom and attain the mantle of ‘hero’, and finally, the in the ‘</w:t>
      </w:r>
      <w:r w:rsidR="003D7791">
        <w:rPr>
          <w:rFonts w:ascii="Times New Roman" w:hAnsi="Times New Roman" w:cs="Times New Roman"/>
          <w:color w:val="000000"/>
          <w:sz w:val="24"/>
          <w:szCs w:val="24"/>
        </w:rPr>
        <w:t>r</w:t>
      </w:r>
      <w:r w:rsidR="001D3E21" w:rsidRPr="00F26303">
        <w:rPr>
          <w:rFonts w:ascii="Times New Roman" w:hAnsi="Times New Roman" w:cs="Times New Roman"/>
          <w:color w:val="000000"/>
          <w:sz w:val="24"/>
          <w:szCs w:val="24"/>
        </w:rPr>
        <w:t xml:space="preserve">eturn’ arch, he forms and army and storms the palace of the antagonist and kills him, </w:t>
      </w:r>
      <w:r w:rsidR="003D7791" w:rsidRPr="00F26303">
        <w:rPr>
          <w:rFonts w:ascii="Times New Roman" w:hAnsi="Times New Roman" w:cs="Times New Roman"/>
          <w:color w:val="000000"/>
          <w:sz w:val="24"/>
          <w:szCs w:val="24"/>
        </w:rPr>
        <w:t>f</w:t>
      </w:r>
      <w:r w:rsidR="003D7791">
        <w:rPr>
          <w:rFonts w:ascii="Times New Roman" w:hAnsi="Times New Roman" w:cs="Times New Roman"/>
          <w:color w:val="000000"/>
          <w:sz w:val="24"/>
          <w:szCs w:val="24"/>
        </w:rPr>
        <w:t>u</w:t>
      </w:r>
      <w:r w:rsidR="003D7791" w:rsidRPr="00F26303">
        <w:rPr>
          <w:rFonts w:ascii="Times New Roman" w:hAnsi="Times New Roman" w:cs="Times New Roman"/>
          <w:color w:val="000000"/>
          <w:sz w:val="24"/>
          <w:szCs w:val="24"/>
        </w:rPr>
        <w:t>lfilling</w:t>
      </w:r>
      <w:r w:rsidR="001D3E21" w:rsidRPr="00F26303">
        <w:rPr>
          <w:rFonts w:ascii="Times New Roman" w:hAnsi="Times New Roman" w:cs="Times New Roman"/>
          <w:color w:val="000000"/>
          <w:sz w:val="24"/>
          <w:szCs w:val="24"/>
        </w:rPr>
        <w:t xml:space="preserve"> his destiny. </w:t>
      </w:r>
      <w:r w:rsidR="006279D9" w:rsidRPr="00F26303">
        <w:rPr>
          <w:rFonts w:ascii="Times New Roman" w:hAnsi="Times New Roman" w:cs="Times New Roman"/>
          <w:color w:val="000000"/>
          <w:sz w:val="24"/>
          <w:szCs w:val="24"/>
        </w:rPr>
        <w:t xml:space="preserve">While the generic narrative is most definitely not the work’s only shortcoming, it does present an </w:t>
      </w:r>
      <w:r w:rsidR="006F6E3B" w:rsidRPr="00F26303">
        <w:rPr>
          <w:rFonts w:ascii="Times New Roman" w:hAnsi="Times New Roman" w:cs="Times New Roman"/>
          <w:color w:val="000000"/>
          <w:sz w:val="24"/>
          <w:szCs w:val="24"/>
        </w:rPr>
        <w:t>opportunity</w:t>
      </w:r>
      <w:r w:rsidR="006279D9" w:rsidRPr="00F26303">
        <w:rPr>
          <w:rFonts w:ascii="Times New Roman" w:hAnsi="Times New Roman" w:cs="Times New Roman"/>
          <w:color w:val="000000"/>
          <w:sz w:val="24"/>
          <w:szCs w:val="24"/>
        </w:rPr>
        <w:t xml:space="preserve"> to contrast what constitutes a ‘</w:t>
      </w:r>
      <w:r w:rsidR="005821D5" w:rsidRPr="00F26303">
        <w:rPr>
          <w:rFonts w:ascii="Times New Roman" w:hAnsi="Times New Roman" w:cs="Times New Roman"/>
          <w:color w:val="000000"/>
          <w:sz w:val="24"/>
          <w:szCs w:val="24"/>
        </w:rPr>
        <w:t>successful</w:t>
      </w:r>
      <w:r w:rsidR="006279D9" w:rsidRPr="00F26303">
        <w:rPr>
          <w:rFonts w:ascii="Times New Roman" w:hAnsi="Times New Roman" w:cs="Times New Roman"/>
          <w:color w:val="000000"/>
          <w:sz w:val="24"/>
          <w:szCs w:val="24"/>
        </w:rPr>
        <w:t xml:space="preserve">’ narrative, with one that isn’t – in this case, the </w:t>
      </w:r>
      <w:proofErr w:type="spellStart"/>
      <w:r w:rsidR="006279D9" w:rsidRPr="00F26303">
        <w:rPr>
          <w:rFonts w:ascii="Times New Roman" w:hAnsi="Times New Roman" w:cs="Times New Roman"/>
          <w:color w:val="000000"/>
          <w:sz w:val="24"/>
          <w:szCs w:val="24"/>
        </w:rPr>
        <w:t>Renny</w:t>
      </w:r>
      <w:proofErr w:type="spellEnd"/>
      <w:r w:rsidR="006279D9" w:rsidRPr="00F26303">
        <w:rPr>
          <w:rFonts w:ascii="Times New Roman" w:hAnsi="Times New Roman" w:cs="Times New Roman"/>
          <w:color w:val="000000"/>
          <w:sz w:val="24"/>
          <w:szCs w:val="24"/>
        </w:rPr>
        <w:t xml:space="preserve"> </w:t>
      </w:r>
      <w:proofErr w:type="spellStart"/>
      <w:r w:rsidR="006279D9" w:rsidRPr="00F26303">
        <w:rPr>
          <w:rFonts w:ascii="Times New Roman" w:hAnsi="Times New Roman" w:cs="Times New Roman"/>
          <w:color w:val="000000"/>
          <w:sz w:val="24"/>
          <w:szCs w:val="24"/>
        </w:rPr>
        <w:t>Harlin</w:t>
      </w:r>
      <w:proofErr w:type="spellEnd"/>
      <w:r w:rsidR="006279D9" w:rsidRPr="00F26303">
        <w:rPr>
          <w:rFonts w:ascii="Times New Roman" w:hAnsi="Times New Roman" w:cs="Times New Roman"/>
          <w:color w:val="000000"/>
          <w:sz w:val="24"/>
          <w:szCs w:val="24"/>
        </w:rPr>
        <w:t xml:space="preserve"> adaption. While our second case study, the 2014 Hercules incarnation featuring The Rock, is the only incarnation of a Hercules narrative which does not employ the </w:t>
      </w:r>
      <w:r w:rsidR="005821D5" w:rsidRPr="00F26303">
        <w:rPr>
          <w:rFonts w:ascii="Times New Roman" w:hAnsi="Times New Roman" w:cs="Times New Roman"/>
          <w:color w:val="000000"/>
          <w:sz w:val="24"/>
          <w:szCs w:val="24"/>
        </w:rPr>
        <w:t>arch</w:t>
      </w:r>
      <w:r w:rsidR="005821D5">
        <w:rPr>
          <w:rFonts w:ascii="Times New Roman" w:hAnsi="Times New Roman" w:cs="Times New Roman"/>
          <w:color w:val="000000"/>
          <w:sz w:val="24"/>
          <w:szCs w:val="24"/>
        </w:rPr>
        <w:t>et</w:t>
      </w:r>
      <w:r w:rsidR="005821D5" w:rsidRPr="00F26303">
        <w:rPr>
          <w:rFonts w:ascii="Times New Roman" w:hAnsi="Times New Roman" w:cs="Times New Roman"/>
          <w:color w:val="000000"/>
          <w:sz w:val="24"/>
          <w:szCs w:val="24"/>
        </w:rPr>
        <w:t>ype</w:t>
      </w:r>
      <w:r w:rsidR="006279D9" w:rsidRPr="00F26303">
        <w:rPr>
          <w:rFonts w:ascii="Times New Roman" w:hAnsi="Times New Roman" w:cs="Times New Roman"/>
          <w:color w:val="000000"/>
          <w:sz w:val="24"/>
          <w:szCs w:val="24"/>
        </w:rPr>
        <w:t xml:space="preserve"> of the </w:t>
      </w:r>
      <w:proofErr w:type="gramStart"/>
      <w:r w:rsidR="00EE332D">
        <w:rPr>
          <w:rFonts w:ascii="Times New Roman" w:hAnsi="Times New Roman" w:cs="Times New Roman"/>
          <w:color w:val="000000"/>
          <w:sz w:val="24"/>
          <w:szCs w:val="24"/>
        </w:rPr>
        <w:t>heroes</w:t>
      </w:r>
      <w:proofErr w:type="gramEnd"/>
      <w:r w:rsidR="00EE332D">
        <w:rPr>
          <w:rFonts w:ascii="Times New Roman" w:hAnsi="Times New Roman" w:cs="Times New Roman"/>
          <w:color w:val="000000"/>
          <w:sz w:val="24"/>
          <w:szCs w:val="24"/>
        </w:rPr>
        <w:t xml:space="preserve"> journey</w:t>
      </w:r>
      <w:r w:rsidR="006279D9" w:rsidRPr="00F26303">
        <w:rPr>
          <w:rFonts w:ascii="Times New Roman" w:hAnsi="Times New Roman" w:cs="Times New Roman"/>
          <w:color w:val="000000"/>
          <w:sz w:val="24"/>
          <w:szCs w:val="24"/>
        </w:rPr>
        <w:t xml:space="preserve">, instead </w:t>
      </w:r>
      <w:r w:rsidR="005821D5" w:rsidRPr="00F26303">
        <w:rPr>
          <w:rFonts w:ascii="Times New Roman" w:hAnsi="Times New Roman" w:cs="Times New Roman"/>
          <w:color w:val="000000"/>
          <w:sz w:val="24"/>
          <w:szCs w:val="24"/>
        </w:rPr>
        <w:t>employing</w:t>
      </w:r>
      <w:r w:rsidR="006279D9" w:rsidRPr="00F26303">
        <w:rPr>
          <w:rFonts w:ascii="Times New Roman" w:hAnsi="Times New Roman" w:cs="Times New Roman"/>
          <w:color w:val="000000"/>
          <w:sz w:val="24"/>
          <w:szCs w:val="24"/>
        </w:rPr>
        <w:t xml:space="preserve"> a much closer textuality to Hercules’ ancient mythic past.</w:t>
      </w:r>
      <w:r w:rsidR="005D1476">
        <w:rPr>
          <w:rStyle w:val="FootnoteReference"/>
          <w:rFonts w:ascii="Times New Roman" w:hAnsi="Times New Roman" w:cs="Times New Roman"/>
          <w:color w:val="000000"/>
          <w:sz w:val="24"/>
          <w:szCs w:val="24"/>
        </w:rPr>
        <w:footnoteReference w:id="62"/>
      </w:r>
      <w:r w:rsidR="006279D9" w:rsidRPr="00F26303">
        <w:rPr>
          <w:rFonts w:ascii="Times New Roman" w:hAnsi="Times New Roman" w:cs="Times New Roman"/>
          <w:color w:val="000000"/>
          <w:sz w:val="24"/>
          <w:szCs w:val="24"/>
        </w:rPr>
        <w:t xml:space="preserve"> In contrast, both the Disney and </w:t>
      </w:r>
      <w:proofErr w:type="spellStart"/>
      <w:r w:rsidR="006279D9" w:rsidRPr="00F26303">
        <w:rPr>
          <w:rFonts w:ascii="Times New Roman" w:hAnsi="Times New Roman" w:cs="Times New Roman"/>
          <w:color w:val="000000"/>
          <w:sz w:val="24"/>
          <w:szCs w:val="24"/>
        </w:rPr>
        <w:t>Renny</w:t>
      </w:r>
      <w:proofErr w:type="spellEnd"/>
      <w:r w:rsidR="006279D9" w:rsidRPr="00F26303">
        <w:rPr>
          <w:rFonts w:ascii="Times New Roman" w:hAnsi="Times New Roman" w:cs="Times New Roman"/>
          <w:color w:val="000000"/>
          <w:sz w:val="24"/>
          <w:szCs w:val="24"/>
        </w:rPr>
        <w:t xml:space="preserve"> </w:t>
      </w:r>
      <w:proofErr w:type="spellStart"/>
      <w:r w:rsidR="006279D9" w:rsidRPr="00F26303">
        <w:rPr>
          <w:rFonts w:ascii="Times New Roman" w:hAnsi="Times New Roman" w:cs="Times New Roman"/>
          <w:color w:val="000000"/>
          <w:sz w:val="24"/>
          <w:szCs w:val="24"/>
        </w:rPr>
        <w:t>Harlin</w:t>
      </w:r>
      <w:proofErr w:type="spellEnd"/>
      <w:r w:rsidR="006279D9" w:rsidRPr="00F26303">
        <w:rPr>
          <w:rFonts w:ascii="Times New Roman" w:hAnsi="Times New Roman" w:cs="Times New Roman"/>
          <w:color w:val="000000"/>
          <w:sz w:val="24"/>
          <w:szCs w:val="24"/>
        </w:rPr>
        <w:t xml:space="preserve"> incarnations employ tabula rasa characters wearing the skin </w:t>
      </w:r>
      <w:r w:rsidR="008B59BB" w:rsidRPr="00F26303">
        <w:rPr>
          <w:rFonts w:ascii="Times New Roman" w:hAnsi="Times New Roman" w:cs="Times New Roman"/>
          <w:color w:val="000000"/>
          <w:sz w:val="24"/>
          <w:szCs w:val="24"/>
        </w:rPr>
        <w:t xml:space="preserve">or ‘persona’ </w:t>
      </w:r>
      <w:r w:rsidR="006279D9" w:rsidRPr="00F26303">
        <w:rPr>
          <w:rFonts w:ascii="Times New Roman" w:hAnsi="Times New Roman" w:cs="Times New Roman"/>
          <w:color w:val="000000"/>
          <w:sz w:val="24"/>
          <w:szCs w:val="24"/>
        </w:rPr>
        <w:t>of He</w:t>
      </w:r>
      <w:r w:rsidR="008B59BB" w:rsidRPr="00F26303">
        <w:rPr>
          <w:rFonts w:ascii="Times New Roman" w:hAnsi="Times New Roman" w:cs="Times New Roman"/>
          <w:color w:val="000000"/>
          <w:sz w:val="24"/>
          <w:szCs w:val="24"/>
        </w:rPr>
        <w:t>rcules</w:t>
      </w:r>
      <w:r w:rsidR="006279D9" w:rsidRPr="00F26303">
        <w:rPr>
          <w:rFonts w:ascii="Times New Roman" w:hAnsi="Times New Roman" w:cs="Times New Roman"/>
          <w:color w:val="000000"/>
          <w:sz w:val="24"/>
          <w:szCs w:val="24"/>
        </w:rPr>
        <w:t>, rather than embodying him entirely.</w:t>
      </w:r>
      <w:r w:rsidR="008B59BB" w:rsidRPr="00F26303">
        <w:rPr>
          <w:rFonts w:ascii="Times New Roman" w:hAnsi="Times New Roman" w:cs="Times New Roman"/>
          <w:color w:val="000000"/>
          <w:sz w:val="24"/>
          <w:szCs w:val="24"/>
        </w:rPr>
        <w:t xml:space="preserve"> While this works in the favour of the Disney adaption for </w:t>
      </w:r>
      <w:proofErr w:type="gramStart"/>
      <w:r w:rsidR="008B59BB" w:rsidRPr="00F26303">
        <w:rPr>
          <w:rFonts w:ascii="Times New Roman" w:hAnsi="Times New Roman" w:cs="Times New Roman"/>
          <w:color w:val="000000"/>
          <w:sz w:val="24"/>
          <w:szCs w:val="24"/>
        </w:rPr>
        <w:t>a number of</w:t>
      </w:r>
      <w:proofErr w:type="gramEnd"/>
      <w:r w:rsidR="008B59BB" w:rsidRPr="00F26303">
        <w:rPr>
          <w:rFonts w:ascii="Times New Roman" w:hAnsi="Times New Roman" w:cs="Times New Roman"/>
          <w:color w:val="000000"/>
          <w:sz w:val="24"/>
          <w:szCs w:val="24"/>
        </w:rPr>
        <w:t xml:space="preserve"> reasons – it’s accessibility to children being priority, allowing for a more inclusive narrative.</w:t>
      </w:r>
      <w:r w:rsidR="005D1476">
        <w:rPr>
          <w:rStyle w:val="FootnoteReference"/>
          <w:rFonts w:ascii="Times New Roman" w:hAnsi="Times New Roman" w:cs="Times New Roman"/>
          <w:color w:val="000000"/>
          <w:sz w:val="24"/>
          <w:szCs w:val="24"/>
        </w:rPr>
        <w:footnoteReference w:id="63"/>
      </w:r>
      <w:r w:rsidR="008B59BB" w:rsidRPr="00F26303">
        <w:rPr>
          <w:rFonts w:ascii="Times New Roman" w:hAnsi="Times New Roman" w:cs="Times New Roman"/>
          <w:color w:val="000000"/>
          <w:sz w:val="24"/>
          <w:szCs w:val="24"/>
        </w:rPr>
        <w:t xml:space="preserve"> </w:t>
      </w:r>
      <w:r w:rsidR="00656F5F" w:rsidRPr="00F26303">
        <w:rPr>
          <w:rFonts w:ascii="Times New Roman" w:hAnsi="Times New Roman" w:cs="Times New Roman"/>
          <w:color w:val="000000"/>
          <w:sz w:val="24"/>
          <w:szCs w:val="24"/>
        </w:rPr>
        <w:br/>
      </w:r>
      <w:r w:rsidR="00656F5F" w:rsidRPr="00F26303">
        <w:rPr>
          <w:rFonts w:ascii="Times New Roman" w:hAnsi="Times New Roman" w:cs="Times New Roman"/>
          <w:color w:val="000000"/>
          <w:sz w:val="24"/>
          <w:szCs w:val="24"/>
        </w:rPr>
        <w:br/>
      </w:r>
      <w:r w:rsidR="004C3DEB" w:rsidRPr="00F26303">
        <w:rPr>
          <w:rFonts w:ascii="Times New Roman" w:hAnsi="Times New Roman" w:cs="Times New Roman"/>
          <w:sz w:val="24"/>
          <w:szCs w:val="24"/>
        </w:rPr>
        <w:t>In conclusion, the character of Hercules lends itself exceptionally well as a</w:t>
      </w:r>
      <w:r w:rsidR="005F6FFF" w:rsidRPr="00F26303">
        <w:rPr>
          <w:rFonts w:ascii="Times New Roman" w:hAnsi="Times New Roman" w:cs="Times New Roman"/>
          <w:sz w:val="24"/>
          <w:szCs w:val="24"/>
        </w:rPr>
        <w:t>n</w:t>
      </w:r>
      <w:r w:rsidR="004C3DEB" w:rsidRPr="00F26303">
        <w:rPr>
          <w:rFonts w:ascii="Times New Roman" w:hAnsi="Times New Roman" w:cs="Times New Roman"/>
          <w:sz w:val="24"/>
          <w:szCs w:val="24"/>
        </w:rPr>
        <w:t xml:space="preserve"> archetypical figure, to be co</w:t>
      </w:r>
      <w:r w:rsidR="005F6FFF" w:rsidRPr="00F26303">
        <w:rPr>
          <w:rFonts w:ascii="Times New Roman" w:hAnsi="Times New Roman" w:cs="Times New Roman"/>
          <w:sz w:val="24"/>
          <w:szCs w:val="24"/>
        </w:rPr>
        <w:t>-</w:t>
      </w:r>
      <w:r w:rsidR="004C3DEB" w:rsidRPr="00F26303">
        <w:rPr>
          <w:rFonts w:ascii="Times New Roman" w:hAnsi="Times New Roman" w:cs="Times New Roman"/>
          <w:sz w:val="24"/>
          <w:szCs w:val="24"/>
        </w:rPr>
        <w:t>op</w:t>
      </w:r>
      <w:r w:rsidR="005F6FFF" w:rsidRPr="00F26303">
        <w:rPr>
          <w:rFonts w:ascii="Times New Roman" w:hAnsi="Times New Roman" w:cs="Times New Roman"/>
          <w:sz w:val="24"/>
          <w:szCs w:val="24"/>
        </w:rPr>
        <w:t>t</w:t>
      </w:r>
      <w:r w:rsidR="004C3DEB" w:rsidRPr="00F26303">
        <w:rPr>
          <w:rFonts w:ascii="Times New Roman" w:hAnsi="Times New Roman" w:cs="Times New Roman"/>
          <w:sz w:val="24"/>
          <w:szCs w:val="24"/>
        </w:rPr>
        <w:t xml:space="preserve">ed by further narratives of literary genre and film. To argue against the success of Jungian archetypical ideas as presented in Hollywood for example, is practically impossible, as some of the most famous pieces of cinema are based off direct Jungian apparatus’ such as the archetype of the </w:t>
      </w:r>
      <w:r w:rsidR="00B77FD8">
        <w:rPr>
          <w:rFonts w:ascii="Times New Roman" w:hAnsi="Times New Roman" w:cs="Times New Roman"/>
          <w:sz w:val="24"/>
          <w:szCs w:val="24"/>
        </w:rPr>
        <w:t>heroes’ journey</w:t>
      </w:r>
      <w:r w:rsidR="005D1476">
        <w:rPr>
          <w:rFonts w:ascii="Times New Roman" w:hAnsi="Times New Roman" w:cs="Times New Roman"/>
          <w:sz w:val="24"/>
          <w:szCs w:val="24"/>
        </w:rPr>
        <w:t xml:space="preserve"> to considerably cultural and critical acclaim</w:t>
      </w:r>
      <w:r w:rsidR="004C3DEB" w:rsidRPr="00F26303">
        <w:rPr>
          <w:rFonts w:ascii="Times New Roman" w:hAnsi="Times New Roman" w:cs="Times New Roman"/>
          <w:sz w:val="24"/>
          <w:szCs w:val="24"/>
        </w:rPr>
        <w:t>.</w:t>
      </w:r>
      <w:r w:rsidR="004C3DEB" w:rsidRPr="00F26303">
        <w:rPr>
          <w:rStyle w:val="FootnoteReference"/>
          <w:rFonts w:ascii="Times New Roman" w:hAnsi="Times New Roman" w:cs="Times New Roman"/>
          <w:sz w:val="24"/>
          <w:szCs w:val="24"/>
        </w:rPr>
        <w:footnoteReference w:id="64"/>
      </w:r>
      <w:r w:rsidR="004C3DEB" w:rsidRPr="00F26303">
        <w:rPr>
          <w:rFonts w:ascii="Times New Roman" w:hAnsi="Times New Roman" w:cs="Times New Roman"/>
          <w:sz w:val="24"/>
          <w:szCs w:val="24"/>
        </w:rPr>
        <w:t xml:space="preserve"> </w:t>
      </w:r>
      <w:r w:rsidR="0011554F" w:rsidRPr="00F26303">
        <w:rPr>
          <w:rFonts w:ascii="Times New Roman" w:hAnsi="Times New Roman" w:cs="Times New Roman"/>
          <w:sz w:val="24"/>
          <w:szCs w:val="24"/>
        </w:rPr>
        <w:t xml:space="preserve">To say </w:t>
      </w:r>
      <w:r w:rsidR="005D1476">
        <w:rPr>
          <w:rFonts w:ascii="Times New Roman" w:hAnsi="Times New Roman" w:cs="Times New Roman"/>
          <w:sz w:val="24"/>
          <w:szCs w:val="24"/>
        </w:rPr>
        <w:t xml:space="preserve">then, </w:t>
      </w:r>
      <w:r w:rsidR="0011554F" w:rsidRPr="00F26303">
        <w:rPr>
          <w:rFonts w:ascii="Times New Roman" w:hAnsi="Times New Roman" w:cs="Times New Roman"/>
          <w:sz w:val="24"/>
          <w:szCs w:val="24"/>
        </w:rPr>
        <w:t>that the Jungian psychoanalytic model has had profound, long reaching consequences in relation to all fields of philosophy and literature is an understatement, as it seems to outline certain principles upon all narratives must kneel at, be it ancient, modern, or a combination of both.</w:t>
      </w:r>
      <w:r w:rsidR="005D1476">
        <w:rPr>
          <w:rStyle w:val="FootnoteReference"/>
          <w:rFonts w:ascii="Times New Roman" w:hAnsi="Times New Roman" w:cs="Times New Roman"/>
          <w:sz w:val="24"/>
          <w:szCs w:val="24"/>
        </w:rPr>
        <w:footnoteReference w:id="65"/>
      </w:r>
      <w:r w:rsidR="0011554F" w:rsidRPr="00F26303">
        <w:rPr>
          <w:rFonts w:ascii="Times New Roman" w:hAnsi="Times New Roman" w:cs="Times New Roman"/>
          <w:sz w:val="24"/>
          <w:szCs w:val="24"/>
        </w:rPr>
        <w:t xml:space="preserve"> </w:t>
      </w:r>
      <w:r w:rsidR="008B59BB" w:rsidRPr="00F26303">
        <w:rPr>
          <w:rFonts w:ascii="Times New Roman" w:hAnsi="Times New Roman" w:cs="Times New Roman"/>
          <w:sz w:val="24"/>
          <w:szCs w:val="24"/>
        </w:rPr>
        <w:t xml:space="preserve">Jung’s decidedly platonic themes allowed his theories to bridge the gap between </w:t>
      </w:r>
      <w:r w:rsidR="00656F5F" w:rsidRPr="00F26303">
        <w:rPr>
          <w:rFonts w:ascii="Times New Roman" w:hAnsi="Times New Roman" w:cs="Times New Roman"/>
          <w:sz w:val="24"/>
          <w:szCs w:val="24"/>
        </w:rPr>
        <w:t>psychoanalytic</w:t>
      </w:r>
      <w:r w:rsidR="008B59BB" w:rsidRPr="00F26303">
        <w:rPr>
          <w:rFonts w:ascii="Times New Roman" w:hAnsi="Times New Roman" w:cs="Times New Roman"/>
          <w:sz w:val="24"/>
          <w:szCs w:val="24"/>
        </w:rPr>
        <w:t xml:space="preserve"> thought and philosophical circles, giving Jung </w:t>
      </w:r>
      <w:r w:rsidR="00656F5F" w:rsidRPr="00F26303">
        <w:rPr>
          <w:rFonts w:ascii="Times New Roman" w:hAnsi="Times New Roman" w:cs="Times New Roman"/>
          <w:sz w:val="24"/>
          <w:szCs w:val="24"/>
        </w:rPr>
        <w:t>significantly</w:t>
      </w:r>
      <w:r w:rsidR="008B59BB" w:rsidRPr="00F26303">
        <w:rPr>
          <w:rFonts w:ascii="Times New Roman" w:hAnsi="Times New Roman" w:cs="Times New Roman"/>
          <w:sz w:val="24"/>
          <w:szCs w:val="24"/>
        </w:rPr>
        <w:t xml:space="preserve"> more longevity than Freud</w:t>
      </w:r>
      <w:r w:rsidR="003C6C65">
        <w:rPr>
          <w:rFonts w:ascii="Times New Roman" w:hAnsi="Times New Roman" w:cs="Times New Roman"/>
          <w:sz w:val="24"/>
          <w:szCs w:val="24"/>
        </w:rPr>
        <w:t xml:space="preserve">, </w:t>
      </w:r>
      <w:r w:rsidR="0097638B">
        <w:rPr>
          <w:rFonts w:ascii="Times New Roman" w:hAnsi="Times New Roman" w:cs="Times New Roman"/>
          <w:sz w:val="24"/>
          <w:szCs w:val="24"/>
        </w:rPr>
        <w:t>(</w:t>
      </w:r>
      <w:r w:rsidR="003C6C65">
        <w:rPr>
          <w:rFonts w:ascii="Times New Roman" w:hAnsi="Times New Roman" w:cs="Times New Roman"/>
          <w:sz w:val="24"/>
          <w:szCs w:val="24"/>
        </w:rPr>
        <w:t xml:space="preserve">who has become almost synonymous only with his </w:t>
      </w:r>
      <w:r w:rsidR="0097638B">
        <w:rPr>
          <w:rFonts w:ascii="Times New Roman" w:hAnsi="Times New Roman" w:cs="Times New Roman"/>
          <w:sz w:val="24"/>
          <w:szCs w:val="24"/>
        </w:rPr>
        <w:t xml:space="preserve">ideas about the </w:t>
      </w:r>
      <w:r w:rsidR="003C6C65" w:rsidRPr="00F26303">
        <w:rPr>
          <w:rFonts w:ascii="Times New Roman" w:hAnsi="Times New Roman" w:cs="Times New Roman"/>
          <w:sz w:val="24"/>
          <w:szCs w:val="24"/>
        </w:rPr>
        <w:t>sexualisation of the unconscious</w:t>
      </w:r>
      <w:r w:rsidR="0097638B">
        <w:rPr>
          <w:rFonts w:ascii="Times New Roman" w:hAnsi="Times New Roman" w:cs="Times New Roman"/>
          <w:sz w:val="24"/>
          <w:szCs w:val="24"/>
        </w:rPr>
        <w:t>)</w:t>
      </w:r>
      <w:r w:rsidR="003C6C65">
        <w:rPr>
          <w:rStyle w:val="FootnoteReference"/>
          <w:rFonts w:ascii="Times New Roman" w:hAnsi="Times New Roman" w:cs="Times New Roman"/>
          <w:sz w:val="24"/>
          <w:szCs w:val="24"/>
        </w:rPr>
        <w:footnoteReference w:id="66"/>
      </w:r>
      <w:r w:rsidR="003C6C65">
        <w:rPr>
          <w:rFonts w:ascii="Times New Roman" w:hAnsi="Times New Roman" w:cs="Times New Roman"/>
          <w:sz w:val="24"/>
          <w:szCs w:val="24"/>
        </w:rPr>
        <w:t xml:space="preserve"> in </w:t>
      </w:r>
      <w:r w:rsidR="003C6C65">
        <w:rPr>
          <w:rFonts w:ascii="Georgia" w:hAnsi="Georgia"/>
          <w:color w:val="333333"/>
        </w:rPr>
        <w:t>‘</w:t>
      </w:r>
      <w:r w:rsidR="003C6C65">
        <w:rPr>
          <w:rFonts w:ascii="Georgia" w:hAnsi="Georgia"/>
          <w:color w:val="333333"/>
        </w:rPr>
        <w:t>New Age</w:t>
      </w:r>
      <w:r w:rsidR="003C6C65">
        <w:rPr>
          <w:rFonts w:ascii="Georgia" w:hAnsi="Georgia"/>
          <w:color w:val="333333"/>
        </w:rPr>
        <w:t>’</w:t>
      </w:r>
      <w:r w:rsidR="003C6C65">
        <w:rPr>
          <w:rFonts w:ascii="Georgia" w:hAnsi="Georgia"/>
          <w:color w:val="333333"/>
        </w:rPr>
        <w:t xml:space="preserve"> circles </w:t>
      </w:r>
      <w:r w:rsidR="003C6C65">
        <w:rPr>
          <w:rFonts w:ascii="Georgia" w:hAnsi="Georgia"/>
          <w:color w:val="333333"/>
        </w:rPr>
        <w:t xml:space="preserve">of </w:t>
      </w:r>
      <w:r w:rsidR="003C6C65">
        <w:rPr>
          <w:rFonts w:ascii="Georgia" w:hAnsi="Georgia"/>
          <w:color w:val="333333"/>
        </w:rPr>
        <w:t>Humanist and Trans</w:t>
      </w:r>
      <w:r w:rsidR="003C6C65">
        <w:rPr>
          <w:rFonts w:ascii="Georgia" w:hAnsi="Georgia"/>
          <w:color w:val="333333"/>
        </w:rPr>
        <w:t>humanist</w:t>
      </w:r>
      <w:r w:rsidR="003C6C65">
        <w:rPr>
          <w:rFonts w:ascii="Georgia" w:hAnsi="Georgia"/>
          <w:color w:val="333333"/>
        </w:rPr>
        <w:t xml:space="preserve"> </w:t>
      </w:r>
      <w:r w:rsidR="003C6C65">
        <w:rPr>
          <w:rFonts w:ascii="Georgia" w:hAnsi="Georgia"/>
          <w:color w:val="333333"/>
        </w:rPr>
        <w:t>flavours</w:t>
      </w:r>
      <w:r w:rsidR="003C6C65">
        <w:rPr>
          <w:rFonts w:ascii="Georgia" w:hAnsi="Georgia"/>
          <w:color w:val="333333"/>
        </w:rPr>
        <w:t xml:space="preserve"> of Psychology</w:t>
      </w:r>
      <w:r w:rsidR="003C6C65">
        <w:rPr>
          <w:rFonts w:ascii="Georgia" w:hAnsi="Georgia"/>
          <w:color w:val="333333"/>
        </w:rPr>
        <w:t xml:space="preserve"> and science</w:t>
      </w:r>
      <w:r w:rsidR="003C6C65">
        <w:rPr>
          <w:rFonts w:ascii="Georgia" w:hAnsi="Georgia"/>
          <w:color w:val="333333"/>
        </w:rPr>
        <w:t>.</w:t>
      </w:r>
      <w:r w:rsidR="003C6C65">
        <w:rPr>
          <w:rStyle w:val="FootnoteReference"/>
          <w:rFonts w:ascii="Georgia" w:hAnsi="Georgia"/>
          <w:color w:val="333333"/>
        </w:rPr>
        <w:footnoteReference w:id="67"/>
      </w:r>
      <w:r w:rsidR="008B59BB" w:rsidRPr="00F26303">
        <w:rPr>
          <w:rFonts w:ascii="Times New Roman" w:hAnsi="Times New Roman" w:cs="Times New Roman"/>
          <w:sz w:val="24"/>
          <w:szCs w:val="24"/>
        </w:rPr>
        <w:t xml:space="preserve"> </w:t>
      </w:r>
      <w:r w:rsidR="003C6C65">
        <w:rPr>
          <w:rFonts w:ascii="Times New Roman" w:hAnsi="Times New Roman" w:cs="Times New Roman"/>
          <w:sz w:val="24"/>
          <w:szCs w:val="24"/>
        </w:rPr>
        <w:t xml:space="preserve">Whether Jung’s application </w:t>
      </w:r>
      <w:r w:rsidR="008B59BB" w:rsidRPr="00F26303">
        <w:rPr>
          <w:rFonts w:ascii="Times New Roman" w:hAnsi="Times New Roman" w:cs="Times New Roman"/>
          <w:sz w:val="24"/>
          <w:szCs w:val="24"/>
        </w:rPr>
        <w:t>in both</w:t>
      </w:r>
      <w:r w:rsidR="00656F5F" w:rsidRPr="00F26303">
        <w:rPr>
          <w:rFonts w:ascii="Times New Roman" w:hAnsi="Times New Roman" w:cs="Times New Roman"/>
          <w:sz w:val="24"/>
          <w:szCs w:val="24"/>
        </w:rPr>
        <w:t xml:space="preserve"> film and </w:t>
      </w:r>
      <w:r w:rsidR="00656F5F" w:rsidRPr="00F26303">
        <w:rPr>
          <w:rFonts w:ascii="Times New Roman" w:hAnsi="Times New Roman" w:cs="Times New Roman"/>
          <w:sz w:val="24"/>
          <w:szCs w:val="24"/>
        </w:rPr>
        <w:lastRenderedPageBreak/>
        <w:t>literat</w:t>
      </w:r>
      <w:r w:rsidR="003C6C65">
        <w:rPr>
          <w:rFonts w:ascii="Times New Roman" w:hAnsi="Times New Roman" w:cs="Times New Roman"/>
          <w:sz w:val="24"/>
          <w:szCs w:val="24"/>
        </w:rPr>
        <w:t>ure is intention is difficult to analysis, as the few that do merely offer little more than lip service.</w:t>
      </w:r>
      <w:r w:rsidR="003C6C65">
        <w:rPr>
          <w:rStyle w:val="FootnoteReference"/>
          <w:rFonts w:ascii="Times New Roman" w:hAnsi="Times New Roman" w:cs="Times New Roman"/>
          <w:sz w:val="24"/>
          <w:szCs w:val="24"/>
        </w:rPr>
        <w:footnoteReference w:id="68"/>
      </w:r>
    </w:p>
    <w:p w14:paraId="77533C5B" w14:textId="77777777" w:rsidR="003C6C65" w:rsidRDefault="003C6C65" w:rsidP="005D1476">
      <w:pPr>
        <w:pStyle w:val="FootnoteText"/>
        <w:rPr>
          <w:rFonts w:ascii="Times New Roman" w:hAnsi="Times New Roman" w:cs="Times New Roman"/>
          <w:sz w:val="24"/>
          <w:szCs w:val="24"/>
        </w:rPr>
      </w:pPr>
    </w:p>
    <w:p w14:paraId="60CC9ED1" w14:textId="77777777" w:rsidR="004223A3" w:rsidRPr="00C265D2" w:rsidRDefault="004223A3" w:rsidP="00111E15">
      <w:pPr>
        <w:rPr>
          <w:rFonts w:ascii="Times New Roman" w:hAnsi="Times New Roman" w:cs="Times New Roman"/>
          <w:sz w:val="24"/>
          <w:szCs w:val="24"/>
        </w:rPr>
      </w:pPr>
    </w:p>
    <w:p w14:paraId="2BF05314" w14:textId="77777777" w:rsidR="001B47AA" w:rsidRPr="00C265D2" w:rsidRDefault="001B47AA">
      <w:pPr>
        <w:rPr>
          <w:rFonts w:ascii="Times New Roman" w:eastAsia="Times New Roman" w:hAnsi="Times New Roman" w:cs="Times New Roman"/>
          <w:sz w:val="24"/>
          <w:szCs w:val="24"/>
          <w:lang w:eastAsia="en-GB"/>
        </w:rPr>
      </w:pPr>
    </w:p>
    <w:p w14:paraId="3DAFFB03" w14:textId="77777777" w:rsidR="001262D4" w:rsidRPr="00C265D2" w:rsidRDefault="001262D4">
      <w:pPr>
        <w:rPr>
          <w:rStyle w:val="Hyperlink"/>
          <w:rFonts w:ascii="Times New Roman" w:hAnsi="Times New Roman" w:cs="Times New Roman"/>
          <w:sz w:val="24"/>
          <w:szCs w:val="24"/>
          <w:vertAlign w:val="superscript"/>
          <w:lang w:val="en"/>
        </w:rPr>
      </w:pPr>
    </w:p>
    <w:p w14:paraId="233D71C7" w14:textId="77777777" w:rsidR="001262D4" w:rsidRPr="00C265D2" w:rsidRDefault="001262D4">
      <w:pPr>
        <w:rPr>
          <w:rStyle w:val="Hyperlink"/>
          <w:rFonts w:ascii="Times New Roman" w:hAnsi="Times New Roman" w:cs="Times New Roman"/>
          <w:sz w:val="24"/>
          <w:szCs w:val="24"/>
          <w:vertAlign w:val="superscript"/>
          <w:lang w:val="en"/>
        </w:rPr>
      </w:pPr>
    </w:p>
    <w:p w14:paraId="0742AC9F" w14:textId="77777777" w:rsidR="001262D4" w:rsidRPr="00C265D2" w:rsidRDefault="001262D4">
      <w:pPr>
        <w:rPr>
          <w:rStyle w:val="Hyperlink"/>
          <w:rFonts w:ascii="Times New Roman" w:hAnsi="Times New Roman" w:cs="Times New Roman"/>
          <w:sz w:val="24"/>
          <w:szCs w:val="24"/>
          <w:vertAlign w:val="superscript"/>
          <w:lang w:val="en"/>
        </w:rPr>
      </w:pPr>
    </w:p>
    <w:p w14:paraId="6C893F9B" w14:textId="1A7FB6F2" w:rsidR="005D1476" w:rsidRDefault="005D1476" w:rsidP="00111E15">
      <w:pPr>
        <w:rPr>
          <w:rStyle w:val="Hyperlink"/>
          <w:sz w:val="19"/>
          <w:szCs w:val="19"/>
          <w:vertAlign w:val="superscript"/>
          <w:lang w:val="en"/>
        </w:rPr>
      </w:pPr>
    </w:p>
    <w:p w14:paraId="309A0F52" w14:textId="214A997A" w:rsidR="002E3C3C" w:rsidRDefault="002E3C3C" w:rsidP="00111E15">
      <w:pPr>
        <w:rPr>
          <w:rStyle w:val="Hyperlink"/>
          <w:sz w:val="19"/>
          <w:szCs w:val="19"/>
          <w:vertAlign w:val="superscript"/>
          <w:lang w:val="en"/>
        </w:rPr>
      </w:pPr>
    </w:p>
    <w:p w14:paraId="45EEAB3F" w14:textId="77777777" w:rsidR="002E3C3C" w:rsidRDefault="002E3C3C" w:rsidP="00111E15">
      <w:pPr>
        <w:rPr>
          <w:rStyle w:val="Hyperlink"/>
          <w:sz w:val="19"/>
          <w:szCs w:val="19"/>
          <w:vertAlign w:val="superscript"/>
          <w:lang w:val="en"/>
        </w:rPr>
      </w:pPr>
    </w:p>
    <w:p w14:paraId="425143D2" w14:textId="7E23ACA4" w:rsidR="000C207D" w:rsidRPr="005D1476" w:rsidRDefault="00111E15" w:rsidP="00111E15">
      <w:pPr>
        <w:rPr>
          <w:sz w:val="28"/>
        </w:rPr>
      </w:pPr>
      <w:r w:rsidRPr="005D1476">
        <w:rPr>
          <w:sz w:val="28"/>
        </w:rPr>
        <w:t>Bib</w:t>
      </w:r>
      <w:r w:rsidR="005D1476" w:rsidRPr="005D1476">
        <w:rPr>
          <w:sz w:val="28"/>
        </w:rPr>
        <w:t>liography</w:t>
      </w:r>
    </w:p>
    <w:p w14:paraId="6A6A2879" w14:textId="059F88E5" w:rsidR="005D1476" w:rsidRDefault="005D1476" w:rsidP="00111E15"/>
    <w:p w14:paraId="5BE99D16" w14:textId="4FBD2C9E" w:rsidR="000C207D" w:rsidRDefault="000C207D" w:rsidP="00111E15">
      <w:pPr>
        <w:rPr>
          <w:b/>
        </w:rPr>
      </w:pPr>
      <w:r>
        <w:rPr>
          <w:b/>
        </w:rPr>
        <w:t>Media</w:t>
      </w:r>
    </w:p>
    <w:p w14:paraId="65963D5E" w14:textId="7E9353DE" w:rsidR="00F90121" w:rsidRDefault="000C207D" w:rsidP="00111E15">
      <w:pPr>
        <w:rPr>
          <w:rFonts w:asciiTheme="majorHAnsi" w:hAnsiTheme="majorHAnsi" w:cstheme="majorHAnsi"/>
          <w:sz w:val="20"/>
          <w:szCs w:val="20"/>
          <w:shd w:val="clear" w:color="auto" w:fill="FFFFFF"/>
        </w:rPr>
      </w:pPr>
      <w:r w:rsidRPr="00F90121">
        <w:rPr>
          <w:rStyle w:val="Emphasis"/>
          <w:rFonts w:asciiTheme="majorHAnsi" w:hAnsiTheme="majorHAnsi" w:cstheme="majorHAnsi"/>
          <w:color w:val="333333"/>
          <w:spacing w:val="7"/>
          <w:sz w:val="20"/>
          <w:szCs w:val="20"/>
          <w:shd w:val="clear" w:color="auto" w:fill="FFFFFF"/>
        </w:rPr>
        <w:t>Disney’s Hercules</w:t>
      </w:r>
      <w:r w:rsidRPr="00F90121">
        <w:rPr>
          <w:rFonts w:asciiTheme="majorHAnsi" w:hAnsiTheme="majorHAnsi" w:cstheme="majorHAnsi"/>
          <w:color w:val="333333"/>
          <w:spacing w:val="7"/>
          <w:sz w:val="20"/>
          <w:szCs w:val="20"/>
          <w:shd w:val="clear" w:color="auto" w:fill="FFFFFF"/>
        </w:rPr>
        <w:t>.</w:t>
      </w:r>
      <w:r w:rsidRPr="00F90121">
        <w:rPr>
          <w:rFonts w:asciiTheme="majorHAnsi" w:hAnsiTheme="majorHAnsi" w:cstheme="majorHAnsi"/>
          <w:color w:val="333333"/>
          <w:spacing w:val="7"/>
          <w:sz w:val="20"/>
          <w:szCs w:val="20"/>
          <w:shd w:val="clear" w:color="auto" w:fill="FFFFFF"/>
        </w:rPr>
        <w:t xml:space="preserve"> 1</w:t>
      </w:r>
      <w:r w:rsidRPr="00F90121">
        <w:rPr>
          <w:rFonts w:asciiTheme="majorHAnsi" w:hAnsiTheme="majorHAnsi" w:cstheme="majorHAnsi"/>
          <w:color w:val="333333"/>
          <w:spacing w:val="7"/>
          <w:sz w:val="20"/>
          <w:szCs w:val="20"/>
          <w:shd w:val="clear" w:color="auto" w:fill="FFFFFF"/>
        </w:rPr>
        <w:t>997</w:t>
      </w:r>
      <w:r w:rsidRPr="00F90121">
        <w:rPr>
          <w:rFonts w:asciiTheme="majorHAnsi" w:hAnsiTheme="majorHAnsi" w:cstheme="majorHAnsi"/>
          <w:color w:val="333333"/>
          <w:spacing w:val="7"/>
          <w:sz w:val="20"/>
          <w:szCs w:val="20"/>
          <w:shd w:val="clear" w:color="auto" w:fill="FFFFFF"/>
        </w:rPr>
        <w:t xml:space="preserve"> [film]. Directed by </w:t>
      </w:r>
      <w:r w:rsidR="00F90121" w:rsidRPr="00F90121">
        <w:rPr>
          <w:rFonts w:asciiTheme="majorHAnsi" w:hAnsiTheme="majorHAnsi" w:cstheme="majorHAnsi"/>
          <w:sz w:val="20"/>
          <w:szCs w:val="20"/>
        </w:rPr>
        <w:t xml:space="preserve">John </w:t>
      </w:r>
      <w:proofErr w:type="spellStart"/>
      <w:r w:rsidR="00F90121" w:rsidRPr="00F90121">
        <w:rPr>
          <w:rFonts w:asciiTheme="majorHAnsi" w:hAnsiTheme="majorHAnsi" w:cstheme="majorHAnsi"/>
          <w:sz w:val="20"/>
          <w:szCs w:val="20"/>
        </w:rPr>
        <w:t>Musker</w:t>
      </w:r>
      <w:proofErr w:type="spellEnd"/>
      <w:r w:rsidR="00F90121" w:rsidRPr="00F90121">
        <w:rPr>
          <w:rFonts w:asciiTheme="majorHAnsi" w:hAnsiTheme="majorHAnsi" w:cstheme="majorHAnsi"/>
          <w:sz w:val="20"/>
          <w:szCs w:val="20"/>
        </w:rPr>
        <w:t xml:space="preserve"> &amp; Ron Clements</w:t>
      </w:r>
      <w:r w:rsidRPr="00F90121">
        <w:rPr>
          <w:rFonts w:asciiTheme="majorHAnsi" w:hAnsiTheme="majorHAnsi" w:cstheme="majorHAnsi"/>
          <w:color w:val="333333"/>
          <w:spacing w:val="7"/>
          <w:sz w:val="20"/>
          <w:szCs w:val="20"/>
          <w:shd w:val="clear" w:color="auto" w:fill="FFFFFF"/>
        </w:rPr>
        <w:t xml:space="preserve">. USA: </w:t>
      </w:r>
      <w:r w:rsidR="00F90121" w:rsidRPr="00F90121">
        <w:rPr>
          <w:rFonts w:asciiTheme="majorHAnsi" w:hAnsiTheme="majorHAnsi" w:cstheme="majorHAnsi"/>
          <w:sz w:val="20"/>
          <w:szCs w:val="20"/>
          <w:shd w:val="clear" w:color="auto" w:fill="FFFFFF"/>
        </w:rPr>
        <w:t>Walt Disney Pictures</w:t>
      </w:r>
    </w:p>
    <w:p w14:paraId="750575AA" w14:textId="77777777" w:rsidR="00F90121" w:rsidRPr="00F90121" w:rsidRDefault="00F90121" w:rsidP="00111E15">
      <w:pPr>
        <w:rPr>
          <w:rFonts w:asciiTheme="majorHAnsi" w:hAnsiTheme="majorHAnsi" w:cstheme="majorHAnsi"/>
          <w:sz w:val="20"/>
          <w:szCs w:val="20"/>
          <w:shd w:val="clear" w:color="auto" w:fill="FFFFFF"/>
        </w:rPr>
      </w:pPr>
    </w:p>
    <w:p w14:paraId="545371FC" w14:textId="45BA3304" w:rsidR="005D1476" w:rsidRDefault="005D1476" w:rsidP="00111E15">
      <w:pPr>
        <w:rPr>
          <w:b/>
        </w:rPr>
      </w:pPr>
      <w:r w:rsidRPr="005D1476">
        <w:rPr>
          <w:b/>
        </w:rPr>
        <w:t>Ancient Sources</w:t>
      </w:r>
    </w:p>
    <w:p w14:paraId="347C4EBA" w14:textId="77777777" w:rsidR="00724E3E" w:rsidRPr="005D1476" w:rsidRDefault="00724E3E" w:rsidP="00111E15">
      <w:pPr>
        <w:rPr>
          <w:b/>
        </w:rPr>
      </w:pPr>
    </w:p>
    <w:p w14:paraId="09540751" w14:textId="442422E6" w:rsidR="002E3C3C" w:rsidRPr="002E3C3C" w:rsidRDefault="005D1476" w:rsidP="002E3C3C">
      <w:r w:rsidRPr="00F4682D">
        <w:t>Matthew 5</w:t>
      </w:r>
      <w:r>
        <w:t>:5.</w:t>
      </w:r>
      <w:r w:rsidRPr="00F4682D">
        <w:t xml:space="preserve"> </w:t>
      </w:r>
      <w:r w:rsidRPr="00F4682D">
        <w:rPr>
          <w:i/>
        </w:rPr>
        <w:t>Holy Bible</w:t>
      </w:r>
      <w:r w:rsidRPr="00F4682D">
        <w:t>: King James Version.</w:t>
      </w:r>
    </w:p>
    <w:p w14:paraId="57E89B9B" w14:textId="117EDED4" w:rsidR="002E3C3C" w:rsidRPr="002E3C3C" w:rsidRDefault="002E3C3C" w:rsidP="002E3C3C">
      <w:r w:rsidRPr="002E3C3C">
        <w:t xml:space="preserve">Euripides. </w:t>
      </w:r>
      <w:r w:rsidRPr="002E3C3C">
        <w:rPr>
          <w:i/>
        </w:rPr>
        <w:t>Herakles</w:t>
      </w:r>
      <w:r>
        <w:t xml:space="preserve">. </w:t>
      </w:r>
      <w:r w:rsidRPr="002E3C3C">
        <w:t>Oates, W.J, O’Niell, E (eds). Coleridge, E.P. (trans). 1938.New York: Random House.</w:t>
      </w:r>
    </w:p>
    <w:p w14:paraId="120BD4AD" w14:textId="62B490CE" w:rsidR="005D1476" w:rsidRPr="00724E3E" w:rsidRDefault="00991442" w:rsidP="00724E3E">
      <w:r w:rsidRPr="00724E3E">
        <w:t xml:space="preserve">Apollodorus. </w:t>
      </w:r>
      <w:r w:rsidRPr="00724E3E">
        <w:rPr>
          <w:i/>
        </w:rPr>
        <w:t>Bibliotheca</w:t>
      </w:r>
      <w:r w:rsidRPr="00724E3E">
        <w:t xml:space="preserve">. Simpson, M. (trans). 1972. </w:t>
      </w:r>
      <w:r w:rsidR="002E3C3C" w:rsidRPr="00724E3E">
        <w:t>Amherst: University</w:t>
      </w:r>
      <w:r w:rsidR="00724E3E" w:rsidRPr="00724E3E">
        <w:t xml:space="preserve"> of Massachusetts Press</w:t>
      </w:r>
      <w:r w:rsidRPr="00724E3E">
        <w:t>.</w:t>
      </w:r>
    </w:p>
    <w:p w14:paraId="18AE8273" w14:textId="1D2EE01D" w:rsidR="005D1476" w:rsidRDefault="005D1476" w:rsidP="00111E15"/>
    <w:p w14:paraId="2A587501" w14:textId="2A17A6D4" w:rsidR="005D1476" w:rsidRPr="005D1476" w:rsidRDefault="005D1476" w:rsidP="00111E15">
      <w:pPr>
        <w:rPr>
          <w:b/>
        </w:rPr>
      </w:pPr>
      <w:r w:rsidRPr="005D1476">
        <w:rPr>
          <w:b/>
        </w:rPr>
        <w:t xml:space="preserve">Modern Scholarship </w:t>
      </w:r>
    </w:p>
    <w:p w14:paraId="2BFD2BCB" w14:textId="6AB2DFE8" w:rsidR="005D1476" w:rsidRDefault="005D1476" w:rsidP="00111E15"/>
    <w:p w14:paraId="157B6A70" w14:textId="77777777" w:rsidR="005D1476" w:rsidRPr="00F4682D" w:rsidRDefault="005D1476" w:rsidP="00E855BD">
      <w:pPr>
        <w:rPr>
          <w:rFonts w:asciiTheme="majorHAnsi" w:hAnsiTheme="majorHAnsi" w:cstheme="majorHAnsi"/>
          <w:sz w:val="20"/>
          <w:szCs w:val="20"/>
        </w:rPr>
      </w:pPr>
      <w:r w:rsidRPr="00F4682D">
        <w:rPr>
          <w:rFonts w:asciiTheme="majorHAnsi" w:hAnsiTheme="majorHAnsi" w:cstheme="majorHAnsi"/>
          <w:sz w:val="20"/>
          <w:szCs w:val="20"/>
        </w:rPr>
        <w:t>Derrida, J. 1996. </w:t>
      </w:r>
      <w:r w:rsidRPr="00F4682D">
        <w:rPr>
          <w:rFonts w:asciiTheme="majorHAnsi" w:hAnsiTheme="majorHAnsi" w:cstheme="majorHAnsi"/>
          <w:i/>
          <w:sz w:val="20"/>
          <w:szCs w:val="20"/>
        </w:rPr>
        <w:t>Archive fever: A Freudian impression (Religion and postmodernism)</w:t>
      </w:r>
      <w:r w:rsidRPr="00F4682D">
        <w:rPr>
          <w:rFonts w:asciiTheme="majorHAnsi" w:hAnsiTheme="majorHAnsi" w:cstheme="majorHAnsi"/>
          <w:sz w:val="20"/>
          <w:szCs w:val="20"/>
        </w:rPr>
        <w:t>. Chicago, IL; London: University of Chicago Press.</w:t>
      </w:r>
    </w:p>
    <w:p w14:paraId="3AAF0668" w14:textId="77777777" w:rsidR="005D1476" w:rsidRPr="00F4682D" w:rsidRDefault="005D1476" w:rsidP="00E855BD">
      <w:pPr>
        <w:rPr>
          <w:rFonts w:asciiTheme="majorHAnsi" w:hAnsiTheme="majorHAnsi" w:cstheme="majorHAnsi"/>
          <w:sz w:val="20"/>
          <w:szCs w:val="20"/>
        </w:rPr>
      </w:pPr>
      <w:r w:rsidRPr="00F4682D">
        <w:rPr>
          <w:rFonts w:asciiTheme="majorHAnsi" w:hAnsiTheme="majorHAnsi" w:cstheme="majorHAnsi"/>
          <w:sz w:val="20"/>
          <w:szCs w:val="20"/>
        </w:rPr>
        <w:t>Derrida, J. 1998. </w:t>
      </w:r>
      <w:r w:rsidRPr="00F4682D">
        <w:rPr>
          <w:rFonts w:asciiTheme="majorHAnsi" w:hAnsiTheme="majorHAnsi" w:cstheme="majorHAnsi"/>
          <w:i/>
          <w:sz w:val="20"/>
          <w:szCs w:val="20"/>
        </w:rPr>
        <w:t>Resistances of psychoanalysis</w:t>
      </w:r>
      <w:r w:rsidRPr="00F4682D">
        <w:rPr>
          <w:rFonts w:asciiTheme="majorHAnsi" w:hAnsiTheme="majorHAnsi" w:cstheme="majorHAnsi"/>
          <w:sz w:val="20"/>
          <w:szCs w:val="20"/>
        </w:rPr>
        <w:t>. Stanford, Calif: Stanford University Press.</w:t>
      </w:r>
    </w:p>
    <w:p w14:paraId="679594B4" w14:textId="77777777" w:rsidR="005D1476" w:rsidRPr="00F4682D" w:rsidRDefault="005D1476" w:rsidP="00111E15">
      <w:pPr>
        <w:rPr>
          <w:rFonts w:asciiTheme="majorHAnsi" w:hAnsiTheme="majorHAnsi" w:cstheme="majorHAnsi"/>
          <w:sz w:val="20"/>
          <w:szCs w:val="20"/>
        </w:rPr>
      </w:pPr>
      <w:proofErr w:type="spellStart"/>
      <w:r w:rsidRPr="00F4682D">
        <w:rPr>
          <w:rFonts w:asciiTheme="majorHAnsi" w:hAnsiTheme="majorHAnsi" w:cstheme="majorHAnsi"/>
          <w:sz w:val="20"/>
          <w:szCs w:val="20"/>
        </w:rPr>
        <w:t>Deyoung</w:t>
      </w:r>
      <w:proofErr w:type="spellEnd"/>
      <w:r w:rsidRPr="00F4682D">
        <w:rPr>
          <w:rFonts w:asciiTheme="majorHAnsi" w:hAnsiTheme="majorHAnsi" w:cstheme="majorHAnsi"/>
          <w:sz w:val="20"/>
          <w:szCs w:val="20"/>
        </w:rPr>
        <w:t xml:space="preserve">, Colin &amp; Peterson, Jordan &amp; </w:t>
      </w:r>
      <w:proofErr w:type="spellStart"/>
      <w:r w:rsidRPr="00F4682D">
        <w:rPr>
          <w:rFonts w:asciiTheme="majorHAnsi" w:hAnsiTheme="majorHAnsi" w:cstheme="majorHAnsi"/>
          <w:sz w:val="20"/>
          <w:szCs w:val="20"/>
        </w:rPr>
        <w:t>Séguin</w:t>
      </w:r>
      <w:proofErr w:type="spellEnd"/>
      <w:r w:rsidRPr="00F4682D">
        <w:rPr>
          <w:rFonts w:asciiTheme="majorHAnsi" w:hAnsiTheme="majorHAnsi" w:cstheme="majorHAnsi"/>
          <w:sz w:val="20"/>
          <w:szCs w:val="20"/>
        </w:rPr>
        <w:t xml:space="preserve">, Jean &amp; Tremblay, Richard. (2008). Externalizing </w:t>
      </w:r>
      <w:proofErr w:type="spellStart"/>
      <w:r w:rsidRPr="00F4682D">
        <w:rPr>
          <w:rFonts w:asciiTheme="majorHAnsi" w:hAnsiTheme="majorHAnsi" w:cstheme="majorHAnsi"/>
          <w:sz w:val="20"/>
          <w:szCs w:val="20"/>
        </w:rPr>
        <w:t>Behavior</w:t>
      </w:r>
      <w:proofErr w:type="spellEnd"/>
      <w:r w:rsidRPr="00F4682D">
        <w:rPr>
          <w:rFonts w:asciiTheme="majorHAnsi" w:hAnsiTheme="majorHAnsi" w:cstheme="majorHAnsi"/>
          <w:sz w:val="20"/>
          <w:szCs w:val="20"/>
        </w:rPr>
        <w:t xml:space="preserve"> and the Higher Order Factors of the Big Five. Journal of abnormal psychology.</w:t>
      </w:r>
    </w:p>
    <w:p w14:paraId="70769DD2" w14:textId="77777777" w:rsidR="005D1476" w:rsidRPr="00F4682D" w:rsidRDefault="005D1476" w:rsidP="00111E15">
      <w:pPr>
        <w:rPr>
          <w:rFonts w:asciiTheme="majorHAnsi" w:hAnsiTheme="majorHAnsi" w:cstheme="majorHAnsi"/>
          <w:sz w:val="20"/>
          <w:szCs w:val="20"/>
        </w:rPr>
      </w:pPr>
      <w:proofErr w:type="spellStart"/>
      <w:r w:rsidRPr="00F4682D">
        <w:rPr>
          <w:rFonts w:asciiTheme="majorHAnsi" w:hAnsiTheme="majorHAnsi" w:cstheme="majorHAnsi"/>
          <w:sz w:val="20"/>
          <w:szCs w:val="20"/>
        </w:rPr>
        <w:t>Deyoung</w:t>
      </w:r>
      <w:proofErr w:type="spellEnd"/>
      <w:r w:rsidRPr="00F4682D">
        <w:rPr>
          <w:rFonts w:asciiTheme="majorHAnsi" w:hAnsiTheme="majorHAnsi" w:cstheme="majorHAnsi"/>
          <w:sz w:val="20"/>
          <w:szCs w:val="20"/>
        </w:rPr>
        <w:t xml:space="preserve">, Colin, Peterson, J.B, </w:t>
      </w:r>
      <w:proofErr w:type="spellStart"/>
      <w:r w:rsidRPr="00F4682D">
        <w:rPr>
          <w:rFonts w:asciiTheme="majorHAnsi" w:hAnsiTheme="majorHAnsi" w:cstheme="majorHAnsi"/>
          <w:sz w:val="20"/>
          <w:szCs w:val="20"/>
        </w:rPr>
        <w:t>Séguin</w:t>
      </w:r>
      <w:proofErr w:type="spellEnd"/>
      <w:r w:rsidRPr="00F4682D">
        <w:rPr>
          <w:rFonts w:asciiTheme="majorHAnsi" w:hAnsiTheme="majorHAnsi" w:cstheme="majorHAnsi"/>
          <w:sz w:val="20"/>
          <w:szCs w:val="20"/>
        </w:rPr>
        <w:t xml:space="preserve">, J, Tremblay, R. (2008). Externalizing </w:t>
      </w:r>
      <w:proofErr w:type="spellStart"/>
      <w:r w:rsidRPr="00F4682D">
        <w:rPr>
          <w:rFonts w:asciiTheme="majorHAnsi" w:hAnsiTheme="majorHAnsi" w:cstheme="majorHAnsi"/>
          <w:sz w:val="20"/>
          <w:szCs w:val="20"/>
        </w:rPr>
        <w:t>Behavior</w:t>
      </w:r>
      <w:proofErr w:type="spellEnd"/>
      <w:r w:rsidRPr="00F4682D">
        <w:rPr>
          <w:rFonts w:asciiTheme="majorHAnsi" w:hAnsiTheme="majorHAnsi" w:cstheme="majorHAnsi"/>
          <w:sz w:val="20"/>
          <w:szCs w:val="20"/>
        </w:rPr>
        <w:t xml:space="preserve"> and the Higher Order Factors of the Big Five. </w:t>
      </w:r>
      <w:r w:rsidRPr="00F4682D">
        <w:rPr>
          <w:rFonts w:asciiTheme="majorHAnsi" w:hAnsiTheme="majorHAnsi" w:cstheme="majorHAnsi"/>
          <w:i/>
          <w:iCs/>
          <w:sz w:val="20"/>
          <w:szCs w:val="20"/>
        </w:rPr>
        <w:t>Journal of Abnormal Psychology</w:t>
      </w:r>
      <w:r w:rsidRPr="00F4682D">
        <w:rPr>
          <w:rFonts w:asciiTheme="majorHAnsi" w:hAnsiTheme="majorHAnsi" w:cstheme="majorHAnsi"/>
          <w:sz w:val="20"/>
          <w:szCs w:val="20"/>
        </w:rPr>
        <w:t>. 117 (4), 947-953.</w:t>
      </w:r>
    </w:p>
    <w:p w14:paraId="119178BA" w14:textId="77777777" w:rsidR="005D1476" w:rsidRPr="00F4682D" w:rsidRDefault="005D1476" w:rsidP="00B94753">
      <w:pPr>
        <w:rPr>
          <w:rFonts w:asciiTheme="majorHAnsi" w:hAnsiTheme="majorHAnsi" w:cstheme="majorHAnsi"/>
          <w:sz w:val="20"/>
          <w:szCs w:val="20"/>
        </w:rPr>
      </w:pPr>
      <w:r w:rsidRPr="00F4682D">
        <w:rPr>
          <w:rFonts w:asciiTheme="majorHAnsi" w:hAnsiTheme="majorHAnsi" w:cstheme="majorHAnsi"/>
          <w:sz w:val="20"/>
          <w:szCs w:val="20"/>
        </w:rPr>
        <w:t xml:space="preserve">Foucault, M. &amp; Hurley, R (trans).1998. </w:t>
      </w:r>
      <w:r w:rsidRPr="00F4682D">
        <w:rPr>
          <w:rFonts w:asciiTheme="majorHAnsi" w:hAnsiTheme="majorHAnsi" w:cstheme="majorHAnsi"/>
          <w:i/>
          <w:sz w:val="20"/>
          <w:szCs w:val="20"/>
        </w:rPr>
        <w:t>The History of Sexuality: The Will to Knowledge</w:t>
      </w:r>
      <w:r w:rsidRPr="00F4682D">
        <w:rPr>
          <w:rFonts w:asciiTheme="majorHAnsi" w:hAnsiTheme="majorHAnsi" w:cstheme="majorHAnsi"/>
          <w:sz w:val="20"/>
          <w:szCs w:val="20"/>
        </w:rPr>
        <w:t>. Oxford: Penguin.</w:t>
      </w:r>
    </w:p>
    <w:p w14:paraId="14D13FBB" w14:textId="77777777" w:rsidR="005D1476" w:rsidRPr="00F4682D" w:rsidRDefault="005D1476" w:rsidP="00111E15">
      <w:pPr>
        <w:rPr>
          <w:rFonts w:asciiTheme="majorHAnsi" w:hAnsiTheme="majorHAnsi" w:cstheme="majorHAnsi"/>
          <w:sz w:val="20"/>
          <w:szCs w:val="20"/>
        </w:rPr>
      </w:pPr>
      <w:r w:rsidRPr="00F4682D">
        <w:rPr>
          <w:rFonts w:asciiTheme="majorHAnsi" w:hAnsiTheme="majorHAnsi" w:cstheme="majorHAnsi"/>
          <w:sz w:val="20"/>
          <w:szCs w:val="20"/>
          <w:shd w:val="clear" w:color="auto" w:fill="FFFFFF"/>
        </w:rPr>
        <w:lastRenderedPageBreak/>
        <w:t>Hirsh &amp; Peterson, 2009. Personality and language use in self-narratives. </w:t>
      </w:r>
      <w:r w:rsidRPr="00F4682D">
        <w:rPr>
          <w:rFonts w:asciiTheme="majorHAnsi" w:hAnsiTheme="majorHAnsi" w:cstheme="majorHAnsi"/>
          <w:i/>
          <w:iCs/>
          <w:sz w:val="20"/>
          <w:szCs w:val="20"/>
          <w:bdr w:val="none" w:sz="0" w:space="0" w:color="auto" w:frame="1"/>
          <w:shd w:val="clear" w:color="auto" w:fill="FFFFFF"/>
        </w:rPr>
        <w:t>Journal of Research in Personality</w:t>
      </w:r>
      <w:r w:rsidRPr="00F4682D">
        <w:rPr>
          <w:rFonts w:asciiTheme="majorHAnsi" w:hAnsiTheme="majorHAnsi" w:cstheme="majorHAnsi"/>
          <w:sz w:val="20"/>
          <w:szCs w:val="20"/>
          <w:shd w:val="clear" w:color="auto" w:fill="FFFFFF"/>
        </w:rPr>
        <w:t>, 43(3), pp.524–527.</w:t>
      </w:r>
    </w:p>
    <w:p w14:paraId="3A869957" w14:textId="77777777" w:rsidR="005D1476" w:rsidRPr="00F4682D" w:rsidRDefault="005D1476" w:rsidP="007B39B2">
      <w:pPr>
        <w:pStyle w:val="NormalWeb"/>
        <w:shd w:val="clear" w:color="auto" w:fill="FFFFFF"/>
        <w:spacing w:before="0" w:beforeAutospacing="0"/>
        <w:rPr>
          <w:rFonts w:asciiTheme="majorHAnsi" w:hAnsiTheme="majorHAnsi" w:cstheme="majorHAnsi"/>
          <w:sz w:val="20"/>
          <w:szCs w:val="20"/>
        </w:rPr>
      </w:pPr>
      <w:r w:rsidRPr="00F4682D">
        <w:rPr>
          <w:rFonts w:asciiTheme="majorHAnsi" w:hAnsiTheme="majorHAnsi" w:cstheme="majorHAnsi"/>
          <w:sz w:val="20"/>
          <w:szCs w:val="20"/>
        </w:rPr>
        <w:t xml:space="preserve">Hutchinson, G. O. 1988. </w:t>
      </w:r>
      <w:r w:rsidRPr="00F4682D">
        <w:rPr>
          <w:rFonts w:asciiTheme="majorHAnsi" w:hAnsiTheme="majorHAnsi" w:cstheme="majorHAnsi"/>
          <w:i/>
          <w:iCs/>
          <w:sz w:val="20"/>
          <w:szCs w:val="20"/>
        </w:rPr>
        <w:t>Hellenistic Poetry</w:t>
      </w:r>
      <w:r w:rsidRPr="00F4682D">
        <w:rPr>
          <w:rFonts w:asciiTheme="majorHAnsi" w:hAnsiTheme="majorHAnsi" w:cstheme="majorHAnsi"/>
          <w:sz w:val="20"/>
          <w:szCs w:val="20"/>
        </w:rPr>
        <w:t>. Oxford: Oxford University Press. 301-310.</w:t>
      </w:r>
    </w:p>
    <w:p w14:paraId="58B55F1E" w14:textId="77777777" w:rsidR="005D1476" w:rsidRPr="00F4682D" w:rsidRDefault="005D1476">
      <w:pPr>
        <w:rPr>
          <w:rStyle w:val="Hyperlink"/>
          <w:rFonts w:asciiTheme="majorHAnsi" w:hAnsiTheme="majorHAnsi" w:cstheme="majorHAnsi"/>
          <w:color w:val="auto"/>
          <w:sz w:val="20"/>
          <w:szCs w:val="20"/>
          <w:vertAlign w:val="superscript"/>
          <w:lang w:val="en"/>
        </w:rPr>
      </w:pPr>
      <w:r w:rsidRPr="00F4682D">
        <w:rPr>
          <w:rStyle w:val="selectable"/>
          <w:rFonts w:asciiTheme="majorHAnsi" w:hAnsiTheme="majorHAnsi" w:cstheme="majorHAnsi"/>
          <w:sz w:val="20"/>
          <w:szCs w:val="20"/>
          <w:shd w:val="clear" w:color="auto" w:fill="FFFFFF"/>
        </w:rPr>
        <w:t>infoscout.co. (2018). </w:t>
      </w:r>
      <w:r w:rsidRPr="00F4682D">
        <w:rPr>
          <w:rStyle w:val="selectable"/>
          <w:rFonts w:asciiTheme="majorHAnsi" w:hAnsiTheme="majorHAnsi" w:cstheme="majorHAnsi"/>
          <w:i/>
          <w:iCs/>
          <w:sz w:val="20"/>
          <w:szCs w:val="20"/>
          <w:shd w:val="clear" w:color="auto" w:fill="FFFFFF"/>
        </w:rPr>
        <w:t>Disney Frozen Consumer Insights and Demographics | InfoScout.co</w:t>
      </w:r>
      <w:r w:rsidRPr="00F4682D">
        <w:rPr>
          <w:rStyle w:val="selectable"/>
          <w:rFonts w:asciiTheme="majorHAnsi" w:hAnsiTheme="majorHAnsi" w:cstheme="majorHAnsi"/>
          <w:sz w:val="20"/>
          <w:szCs w:val="20"/>
          <w:shd w:val="clear" w:color="auto" w:fill="FFFFFF"/>
        </w:rPr>
        <w:t>. [online] Available at: https://infoscout.co/brand/disney_frozen [Accessed 20 Mar. 2018].</w:t>
      </w:r>
    </w:p>
    <w:p w14:paraId="410EEACC" w14:textId="77777777" w:rsidR="005D1476" w:rsidRPr="00F4682D" w:rsidRDefault="005D1476" w:rsidP="00111E15">
      <w:pPr>
        <w:rPr>
          <w:rFonts w:asciiTheme="majorHAnsi" w:hAnsiTheme="majorHAnsi" w:cstheme="majorHAnsi"/>
          <w:i/>
          <w:sz w:val="20"/>
          <w:szCs w:val="20"/>
        </w:rPr>
      </w:pPr>
      <w:r w:rsidRPr="00F4682D">
        <w:rPr>
          <w:rFonts w:asciiTheme="majorHAnsi" w:hAnsiTheme="majorHAnsi" w:cstheme="majorHAnsi"/>
          <w:sz w:val="20"/>
          <w:szCs w:val="20"/>
          <w:shd w:val="clear" w:color="auto" w:fill="FFFFFF"/>
        </w:rPr>
        <w:t>Jacobi, J., 1959. </w:t>
      </w:r>
      <w:r w:rsidRPr="00F4682D">
        <w:rPr>
          <w:rFonts w:asciiTheme="majorHAnsi" w:hAnsiTheme="majorHAnsi" w:cstheme="majorHAnsi"/>
          <w:i/>
          <w:iCs/>
          <w:sz w:val="20"/>
          <w:szCs w:val="20"/>
          <w:bdr w:val="none" w:sz="0" w:space="0" w:color="auto" w:frame="1"/>
          <w:shd w:val="clear" w:color="auto" w:fill="FFFFFF"/>
        </w:rPr>
        <w:t>Complex, archetype, symbol in the psychology of C.G. Jung</w:t>
      </w:r>
      <w:r w:rsidRPr="00F4682D">
        <w:rPr>
          <w:rFonts w:asciiTheme="majorHAnsi" w:hAnsiTheme="majorHAnsi" w:cstheme="majorHAnsi"/>
          <w:sz w:val="20"/>
          <w:szCs w:val="20"/>
          <w:shd w:val="clear" w:color="auto" w:fill="FFFFFF"/>
        </w:rPr>
        <w:t>, New York: Pantheon Books.</w:t>
      </w:r>
    </w:p>
    <w:p w14:paraId="74527956" w14:textId="77777777" w:rsidR="005D1476" w:rsidRPr="00F4682D" w:rsidRDefault="005D1476" w:rsidP="00111E15">
      <w:pPr>
        <w:rPr>
          <w:rFonts w:asciiTheme="majorHAnsi" w:hAnsiTheme="majorHAnsi" w:cstheme="majorHAnsi"/>
          <w:sz w:val="20"/>
          <w:szCs w:val="20"/>
          <w:shd w:val="clear" w:color="auto" w:fill="FFFFFF"/>
        </w:rPr>
      </w:pPr>
      <w:r w:rsidRPr="00F4682D">
        <w:rPr>
          <w:rFonts w:asciiTheme="majorHAnsi" w:hAnsiTheme="majorHAnsi" w:cstheme="majorHAnsi"/>
          <w:sz w:val="20"/>
          <w:szCs w:val="20"/>
          <w:shd w:val="clear" w:color="auto" w:fill="FFFFFF"/>
        </w:rPr>
        <w:t>Jung, C.G. &amp; Dell, S.M. 1941. </w:t>
      </w:r>
      <w:r w:rsidRPr="00F4682D">
        <w:rPr>
          <w:rFonts w:asciiTheme="majorHAnsi" w:hAnsiTheme="majorHAnsi" w:cstheme="majorHAnsi"/>
          <w:i/>
          <w:iCs/>
          <w:sz w:val="20"/>
          <w:szCs w:val="20"/>
          <w:bdr w:val="none" w:sz="0" w:space="0" w:color="auto" w:frame="1"/>
          <w:shd w:val="clear" w:color="auto" w:fill="FFFFFF"/>
        </w:rPr>
        <w:t>The integration of the personality</w:t>
      </w:r>
      <w:r w:rsidRPr="00F4682D">
        <w:rPr>
          <w:rFonts w:asciiTheme="majorHAnsi" w:hAnsiTheme="majorHAnsi" w:cstheme="majorHAnsi"/>
          <w:sz w:val="20"/>
          <w:szCs w:val="20"/>
          <w:shd w:val="clear" w:color="auto" w:fill="FFFFFF"/>
        </w:rPr>
        <w:t xml:space="preserve">, London: Kegan Paul, Trench, </w:t>
      </w:r>
      <w:proofErr w:type="spellStart"/>
      <w:r w:rsidRPr="00F4682D">
        <w:rPr>
          <w:rFonts w:asciiTheme="majorHAnsi" w:hAnsiTheme="majorHAnsi" w:cstheme="majorHAnsi"/>
          <w:sz w:val="20"/>
          <w:szCs w:val="20"/>
          <w:shd w:val="clear" w:color="auto" w:fill="FFFFFF"/>
        </w:rPr>
        <w:t>Trubner</w:t>
      </w:r>
      <w:proofErr w:type="spellEnd"/>
      <w:r w:rsidRPr="00F4682D">
        <w:rPr>
          <w:rFonts w:asciiTheme="majorHAnsi" w:hAnsiTheme="majorHAnsi" w:cstheme="majorHAnsi"/>
          <w:sz w:val="20"/>
          <w:szCs w:val="20"/>
          <w:shd w:val="clear" w:color="auto" w:fill="FFFFFF"/>
        </w:rPr>
        <w:t xml:space="preserve"> and Co.</w:t>
      </w:r>
    </w:p>
    <w:p w14:paraId="1B05C14B" w14:textId="77777777" w:rsidR="005D1476" w:rsidRPr="00F4682D" w:rsidRDefault="005D1476" w:rsidP="007353F3">
      <w:pPr>
        <w:rPr>
          <w:rFonts w:asciiTheme="majorHAnsi" w:hAnsiTheme="majorHAnsi" w:cstheme="majorHAnsi"/>
          <w:sz w:val="20"/>
          <w:szCs w:val="20"/>
        </w:rPr>
      </w:pPr>
      <w:r w:rsidRPr="00F4682D">
        <w:rPr>
          <w:rFonts w:asciiTheme="majorHAnsi" w:hAnsiTheme="majorHAnsi" w:cstheme="majorHAnsi"/>
          <w:sz w:val="20"/>
          <w:szCs w:val="20"/>
          <w:shd w:val="clear" w:color="auto" w:fill="FFFFFF"/>
        </w:rPr>
        <w:t>Jung, C.G. &amp; Hull, R.F.C., 1980. </w:t>
      </w:r>
      <w:r w:rsidRPr="00F4682D">
        <w:rPr>
          <w:rFonts w:asciiTheme="majorHAnsi" w:hAnsiTheme="majorHAnsi" w:cstheme="majorHAnsi"/>
          <w:i/>
          <w:iCs/>
          <w:sz w:val="20"/>
          <w:szCs w:val="20"/>
          <w:bdr w:val="none" w:sz="0" w:space="0" w:color="auto" w:frame="1"/>
          <w:shd w:val="clear" w:color="auto" w:fill="FFFFFF"/>
        </w:rPr>
        <w:t>Four archetypes: mother, rebirth, spirit, trickster</w:t>
      </w:r>
      <w:r w:rsidRPr="00F4682D">
        <w:rPr>
          <w:rFonts w:asciiTheme="majorHAnsi" w:hAnsiTheme="majorHAnsi" w:cstheme="majorHAnsi"/>
          <w:sz w:val="20"/>
          <w:szCs w:val="20"/>
          <w:shd w:val="clear" w:color="auto" w:fill="FFFFFF"/>
        </w:rPr>
        <w:t>, London: Routledge Kegan Paul.</w:t>
      </w:r>
    </w:p>
    <w:p w14:paraId="46D52733" w14:textId="77777777" w:rsidR="005D1476" w:rsidRPr="00F4682D" w:rsidRDefault="005D1476" w:rsidP="00111E15">
      <w:pPr>
        <w:rPr>
          <w:rFonts w:asciiTheme="majorHAnsi" w:hAnsiTheme="majorHAnsi" w:cstheme="majorHAnsi"/>
          <w:sz w:val="20"/>
          <w:szCs w:val="20"/>
          <w:shd w:val="clear" w:color="auto" w:fill="FFFFFF"/>
        </w:rPr>
      </w:pPr>
      <w:r w:rsidRPr="00F4682D">
        <w:rPr>
          <w:rFonts w:asciiTheme="majorHAnsi" w:hAnsiTheme="majorHAnsi" w:cstheme="majorHAnsi"/>
          <w:sz w:val="20"/>
          <w:szCs w:val="20"/>
          <w:shd w:val="clear" w:color="auto" w:fill="FFFFFF"/>
        </w:rPr>
        <w:t>Jung, C.G.1935. </w:t>
      </w:r>
      <w:r w:rsidRPr="00F4682D">
        <w:rPr>
          <w:rFonts w:asciiTheme="majorHAnsi" w:hAnsiTheme="majorHAnsi" w:cstheme="majorHAnsi"/>
          <w:i/>
          <w:iCs/>
          <w:sz w:val="20"/>
          <w:szCs w:val="20"/>
          <w:bdr w:val="none" w:sz="0" w:space="0" w:color="auto" w:frame="1"/>
          <w:shd w:val="clear" w:color="auto" w:fill="FFFFFF"/>
        </w:rPr>
        <w:t>The archetypes and the collective unconscious</w:t>
      </w:r>
      <w:r w:rsidRPr="00F4682D">
        <w:rPr>
          <w:rFonts w:asciiTheme="majorHAnsi" w:hAnsiTheme="majorHAnsi" w:cstheme="majorHAnsi"/>
          <w:sz w:val="20"/>
          <w:szCs w:val="20"/>
          <w:shd w:val="clear" w:color="auto" w:fill="FFFFFF"/>
        </w:rPr>
        <w:t>. London: Routledge.</w:t>
      </w:r>
    </w:p>
    <w:p w14:paraId="7A4D97E8" w14:textId="77777777" w:rsidR="005D1476" w:rsidRPr="00F4682D" w:rsidRDefault="005D1476" w:rsidP="007B39B2">
      <w:pPr>
        <w:pStyle w:val="NormalWeb"/>
        <w:shd w:val="clear" w:color="auto" w:fill="FFFFFF"/>
        <w:spacing w:before="0" w:beforeAutospacing="0"/>
        <w:rPr>
          <w:rFonts w:asciiTheme="majorHAnsi" w:hAnsiTheme="majorHAnsi" w:cstheme="majorHAnsi"/>
          <w:sz w:val="20"/>
          <w:szCs w:val="20"/>
        </w:rPr>
      </w:pPr>
      <w:proofErr w:type="spellStart"/>
      <w:r w:rsidRPr="00F4682D">
        <w:rPr>
          <w:rFonts w:asciiTheme="majorHAnsi" w:hAnsiTheme="majorHAnsi" w:cstheme="majorHAnsi"/>
          <w:sz w:val="20"/>
          <w:szCs w:val="20"/>
        </w:rPr>
        <w:t>Konstan</w:t>
      </w:r>
      <w:proofErr w:type="spellEnd"/>
      <w:r w:rsidRPr="00F4682D">
        <w:rPr>
          <w:rFonts w:asciiTheme="majorHAnsi" w:hAnsiTheme="majorHAnsi" w:cstheme="majorHAnsi"/>
          <w:sz w:val="20"/>
          <w:szCs w:val="20"/>
        </w:rPr>
        <w:t>, D. 1993 ‘Neoteric Epic: Catullus 64’, in A. J. Boyle (ed.), </w:t>
      </w:r>
      <w:r w:rsidRPr="00F4682D">
        <w:rPr>
          <w:rFonts w:asciiTheme="majorHAnsi" w:hAnsiTheme="majorHAnsi" w:cstheme="majorHAnsi"/>
          <w:i/>
          <w:iCs/>
          <w:sz w:val="20"/>
          <w:szCs w:val="20"/>
        </w:rPr>
        <w:t>Roman Epic</w:t>
      </w:r>
      <w:r w:rsidRPr="00F4682D">
        <w:rPr>
          <w:rFonts w:asciiTheme="majorHAnsi" w:hAnsiTheme="majorHAnsi" w:cstheme="majorHAnsi"/>
          <w:sz w:val="20"/>
          <w:szCs w:val="20"/>
        </w:rPr>
        <w:t>. London and New York: Routledge. 59-78.</w:t>
      </w:r>
    </w:p>
    <w:p w14:paraId="0DC98AF5" w14:textId="77777777" w:rsidR="005D1476" w:rsidRPr="00F4682D" w:rsidRDefault="005D1476" w:rsidP="00111E15">
      <w:pPr>
        <w:rPr>
          <w:rFonts w:asciiTheme="majorHAnsi" w:hAnsiTheme="majorHAnsi" w:cstheme="majorHAnsi"/>
          <w:sz w:val="20"/>
          <w:szCs w:val="20"/>
        </w:rPr>
      </w:pPr>
      <w:r w:rsidRPr="00F4682D">
        <w:rPr>
          <w:rFonts w:asciiTheme="majorHAnsi" w:hAnsiTheme="majorHAnsi" w:cstheme="majorHAnsi"/>
          <w:sz w:val="20"/>
          <w:szCs w:val="20"/>
          <w:shd w:val="clear" w:color="auto" w:fill="FFFFFF"/>
        </w:rPr>
        <w:t>Lyotard, J. 2001. </w:t>
      </w:r>
      <w:r w:rsidRPr="00F4682D">
        <w:rPr>
          <w:rFonts w:asciiTheme="majorHAnsi" w:hAnsiTheme="majorHAnsi" w:cstheme="majorHAnsi"/>
          <w:i/>
          <w:iCs/>
          <w:sz w:val="20"/>
          <w:szCs w:val="20"/>
          <w:bdr w:val="none" w:sz="0" w:space="0" w:color="auto" w:frame="1"/>
          <w:shd w:val="clear" w:color="auto" w:fill="FFFFFF"/>
        </w:rPr>
        <w:t>The postmodern condition: a report on knowledge</w:t>
      </w:r>
      <w:r w:rsidRPr="00F4682D">
        <w:rPr>
          <w:rFonts w:asciiTheme="majorHAnsi" w:hAnsiTheme="majorHAnsi" w:cstheme="majorHAnsi"/>
          <w:sz w:val="20"/>
          <w:szCs w:val="20"/>
          <w:shd w:val="clear" w:color="auto" w:fill="FFFFFF"/>
        </w:rPr>
        <w:t>, Manchester: Manchester University Press.</w:t>
      </w:r>
    </w:p>
    <w:p w14:paraId="07E48D3C" w14:textId="77777777" w:rsidR="005D1476" w:rsidRPr="00F4682D" w:rsidRDefault="005D1476" w:rsidP="00111E15">
      <w:pPr>
        <w:rPr>
          <w:rFonts w:asciiTheme="majorHAnsi" w:hAnsiTheme="majorHAnsi" w:cstheme="majorHAnsi"/>
          <w:sz w:val="20"/>
          <w:szCs w:val="20"/>
          <w:shd w:val="clear" w:color="auto" w:fill="FFFFFF"/>
        </w:rPr>
      </w:pPr>
      <w:r w:rsidRPr="00F4682D">
        <w:rPr>
          <w:rFonts w:asciiTheme="majorHAnsi" w:hAnsiTheme="majorHAnsi" w:cstheme="majorHAnsi"/>
          <w:sz w:val="20"/>
          <w:szCs w:val="20"/>
        </w:rPr>
        <w:t xml:space="preserve">Maja, D &amp; Oatley, K &amp; Peterson, J.B. 2012. </w:t>
      </w:r>
      <w:r w:rsidRPr="00F4682D">
        <w:rPr>
          <w:rFonts w:asciiTheme="majorHAnsi" w:hAnsiTheme="majorHAnsi" w:cstheme="majorHAnsi"/>
          <w:i/>
          <w:sz w:val="20"/>
          <w:szCs w:val="20"/>
        </w:rPr>
        <w:t>Serene Arts: The Effect of Personal Unsettledness and of Paintings' Narrative Structure on Personality</w:t>
      </w:r>
      <w:r w:rsidRPr="00F4682D">
        <w:rPr>
          <w:rFonts w:asciiTheme="majorHAnsi" w:hAnsiTheme="majorHAnsi" w:cstheme="majorHAnsi"/>
          <w:sz w:val="20"/>
          <w:szCs w:val="20"/>
        </w:rPr>
        <w:t xml:space="preserve">. Empirical Studies of the Arts: </w:t>
      </w:r>
      <w:r w:rsidRPr="00F4682D">
        <w:rPr>
          <w:rFonts w:asciiTheme="majorHAnsi" w:hAnsiTheme="majorHAnsi" w:cstheme="majorHAnsi"/>
          <w:sz w:val="20"/>
          <w:szCs w:val="20"/>
          <w:shd w:val="clear" w:color="auto" w:fill="FFFFFF"/>
        </w:rPr>
        <w:t>University of Toronto: Online.</w:t>
      </w:r>
    </w:p>
    <w:p w14:paraId="660ADB0F" w14:textId="77777777" w:rsidR="005D1476" w:rsidRPr="00E30D31" w:rsidRDefault="005D1476" w:rsidP="007353F3">
      <w:pPr>
        <w:rPr>
          <w:rFonts w:asciiTheme="majorHAnsi" w:hAnsiTheme="majorHAnsi" w:cstheme="majorHAnsi"/>
          <w:sz w:val="20"/>
          <w:szCs w:val="20"/>
        </w:rPr>
      </w:pPr>
      <w:r w:rsidRPr="00E30D31">
        <w:rPr>
          <w:rFonts w:asciiTheme="majorHAnsi" w:hAnsiTheme="majorHAnsi" w:cstheme="majorHAnsi"/>
          <w:sz w:val="20"/>
          <w:szCs w:val="20"/>
        </w:rPr>
        <w:t xml:space="preserve">Nietzsche, F, Tanner, M (Eds), Whiteside, S (Trans).1993. </w:t>
      </w:r>
      <w:r w:rsidRPr="00E30D31">
        <w:rPr>
          <w:rFonts w:asciiTheme="majorHAnsi" w:hAnsiTheme="majorHAnsi" w:cstheme="majorHAnsi"/>
          <w:i/>
          <w:sz w:val="20"/>
          <w:szCs w:val="20"/>
        </w:rPr>
        <w:t>The Birth of Tragedy: Out of the Spirit of Music (Penguin Classics)</w:t>
      </w:r>
      <w:r w:rsidRPr="00E30D31">
        <w:rPr>
          <w:rFonts w:asciiTheme="majorHAnsi" w:hAnsiTheme="majorHAnsi" w:cstheme="majorHAnsi"/>
          <w:sz w:val="20"/>
          <w:szCs w:val="20"/>
        </w:rPr>
        <w:t>. London: Penguin Classics</w:t>
      </w:r>
    </w:p>
    <w:p w14:paraId="4982CB5B" w14:textId="77777777" w:rsidR="005D1476" w:rsidRPr="00E30D31" w:rsidRDefault="005D1476" w:rsidP="00305832">
      <w:pPr>
        <w:rPr>
          <w:rFonts w:asciiTheme="majorHAnsi" w:hAnsiTheme="majorHAnsi" w:cstheme="majorHAnsi"/>
          <w:sz w:val="20"/>
          <w:szCs w:val="20"/>
        </w:rPr>
      </w:pPr>
      <w:r w:rsidRPr="00E30D31">
        <w:rPr>
          <w:rFonts w:asciiTheme="majorHAnsi" w:hAnsiTheme="majorHAnsi" w:cstheme="majorHAnsi"/>
          <w:sz w:val="20"/>
          <w:szCs w:val="20"/>
        </w:rPr>
        <w:t xml:space="preserve">Peterson, J, B. 2018. </w:t>
      </w:r>
      <w:r w:rsidRPr="00E30D31">
        <w:rPr>
          <w:rFonts w:asciiTheme="majorHAnsi" w:hAnsiTheme="majorHAnsi" w:cstheme="majorHAnsi"/>
          <w:i/>
          <w:sz w:val="20"/>
          <w:szCs w:val="20"/>
        </w:rPr>
        <w:t>12 Rules for Life: An Antidote to Chaos</w:t>
      </w:r>
      <w:r w:rsidRPr="00E30D31">
        <w:rPr>
          <w:rFonts w:asciiTheme="majorHAnsi" w:hAnsiTheme="majorHAnsi" w:cstheme="majorHAnsi"/>
          <w:sz w:val="20"/>
          <w:szCs w:val="20"/>
        </w:rPr>
        <w:t xml:space="preserve">. London: </w:t>
      </w:r>
      <w:r w:rsidRPr="00E30D31">
        <w:rPr>
          <w:rFonts w:asciiTheme="majorHAnsi" w:hAnsiTheme="majorHAnsi" w:cstheme="majorHAnsi"/>
          <w:sz w:val="20"/>
          <w:szCs w:val="20"/>
          <w:shd w:val="clear" w:color="auto" w:fill="FFFFFF"/>
        </w:rPr>
        <w:t>Allen Lane.</w:t>
      </w:r>
    </w:p>
    <w:p w14:paraId="39C03408" w14:textId="77777777" w:rsidR="005D1476" w:rsidRPr="00E30D31" w:rsidRDefault="005D1476" w:rsidP="00111E15">
      <w:pPr>
        <w:rPr>
          <w:rFonts w:asciiTheme="majorHAnsi" w:hAnsiTheme="majorHAnsi" w:cstheme="majorHAnsi"/>
          <w:sz w:val="20"/>
          <w:szCs w:val="20"/>
        </w:rPr>
      </w:pPr>
      <w:r w:rsidRPr="00E30D31">
        <w:rPr>
          <w:rFonts w:asciiTheme="majorHAnsi" w:hAnsiTheme="majorHAnsi" w:cstheme="majorHAnsi"/>
          <w:sz w:val="20"/>
          <w:szCs w:val="20"/>
        </w:rPr>
        <w:t xml:space="preserve">Peterson, J, B.1999 </w:t>
      </w:r>
      <w:r w:rsidRPr="00E30D31">
        <w:rPr>
          <w:rFonts w:asciiTheme="majorHAnsi" w:hAnsiTheme="majorHAnsi" w:cstheme="majorHAnsi"/>
          <w:i/>
          <w:sz w:val="20"/>
          <w:szCs w:val="20"/>
        </w:rPr>
        <w:t>Maps of Meaning: The Architecture of Belief</w:t>
      </w:r>
      <w:r w:rsidRPr="00E30D31">
        <w:rPr>
          <w:rFonts w:asciiTheme="majorHAnsi" w:hAnsiTheme="majorHAnsi" w:cstheme="majorHAnsi"/>
          <w:sz w:val="20"/>
          <w:szCs w:val="20"/>
        </w:rPr>
        <w:t xml:space="preserve">. London: Routledge </w:t>
      </w:r>
    </w:p>
    <w:p w14:paraId="1D98E5CF" w14:textId="77777777" w:rsidR="005D1476" w:rsidRPr="00E30D31" w:rsidRDefault="005D1476" w:rsidP="00111E15">
      <w:pPr>
        <w:rPr>
          <w:rFonts w:asciiTheme="majorHAnsi" w:hAnsiTheme="majorHAnsi" w:cstheme="majorHAnsi"/>
          <w:sz w:val="20"/>
          <w:szCs w:val="20"/>
        </w:rPr>
      </w:pPr>
      <w:r w:rsidRPr="00E30D31">
        <w:rPr>
          <w:rFonts w:asciiTheme="majorHAnsi" w:eastAsia="Times New Roman" w:hAnsiTheme="majorHAnsi" w:cstheme="majorHAnsi"/>
          <w:sz w:val="20"/>
          <w:szCs w:val="20"/>
          <w:lang w:eastAsia="en-GB"/>
        </w:rPr>
        <w:t>Peterson, J.B. 2013. Three Forms of Meaning and the Management of Complexity. In: Proulx, T. Markman, K. Lindberg, M.J. </w:t>
      </w:r>
      <w:r w:rsidRPr="00E30D31">
        <w:rPr>
          <w:rFonts w:asciiTheme="majorHAnsi" w:eastAsia="Times New Roman" w:hAnsiTheme="majorHAnsi" w:cstheme="majorHAnsi"/>
          <w:i/>
          <w:iCs/>
          <w:sz w:val="20"/>
          <w:szCs w:val="20"/>
          <w:lang w:eastAsia="en-GB"/>
        </w:rPr>
        <w:t>The Psychology of Meaning, Chapter: 2</w:t>
      </w:r>
      <w:r w:rsidRPr="00E30D31">
        <w:rPr>
          <w:rFonts w:asciiTheme="majorHAnsi" w:eastAsia="Times New Roman" w:hAnsiTheme="majorHAnsi" w:cstheme="majorHAnsi"/>
          <w:sz w:val="20"/>
          <w:szCs w:val="20"/>
          <w:lang w:eastAsia="en-GB"/>
        </w:rPr>
        <w:t>. Washington: American Psychological Association. 17-48.</w:t>
      </w:r>
    </w:p>
    <w:p w14:paraId="0DB4F3F2" w14:textId="77777777" w:rsidR="005D1476" w:rsidRPr="00E30D31" w:rsidRDefault="005D1476" w:rsidP="00111E15">
      <w:pPr>
        <w:rPr>
          <w:rFonts w:asciiTheme="majorHAnsi" w:hAnsiTheme="majorHAnsi" w:cstheme="majorHAnsi"/>
          <w:sz w:val="20"/>
          <w:szCs w:val="20"/>
          <w:shd w:val="clear" w:color="auto" w:fill="FFFFFF"/>
        </w:rPr>
      </w:pPr>
      <w:proofErr w:type="spellStart"/>
      <w:r w:rsidRPr="00E30D31">
        <w:rPr>
          <w:rFonts w:asciiTheme="majorHAnsi" w:hAnsiTheme="majorHAnsi" w:cstheme="majorHAnsi"/>
          <w:sz w:val="20"/>
          <w:szCs w:val="20"/>
          <w:shd w:val="clear" w:color="auto" w:fill="FFFFFF"/>
        </w:rPr>
        <w:t>Tetiana</w:t>
      </w:r>
      <w:proofErr w:type="spellEnd"/>
      <w:r w:rsidRPr="00E30D31">
        <w:rPr>
          <w:rFonts w:asciiTheme="majorHAnsi" w:hAnsiTheme="majorHAnsi" w:cstheme="majorHAnsi"/>
          <w:sz w:val="20"/>
          <w:szCs w:val="20"/>
          <w:shd w:val="clear" w:color="auto" w:fill="FFFFFF"/>
        </w:rPr>
        <w:t xml:space="preserve"> A. </w:t>
      </w:r>
      <w:proofErr w:type="spellStart"/>
      <w:r w:rsidRPr="00E30D31">
        <w:rPr>
          <w:rFonts w:asciiTheme="majorHAnsi" w:hAnsiTheme="majorHAnsi" w:cstheme="majorHAnsi"/>
          <w:sz w:val="20"/>
          <w:szCs w:val="20"/>
          <w:shd w:val="clear" w:color="auto" w:fill="FFFFFF"/>
        </w:rPr>
        <w:t>Kuptsova</w:t>
      </w:r>
      <w:proofErr w:type="spellEnd"/>
      <w:r w:rsidRPr="00E30D31">
        <w:rPr>
          <w:rFonts w:asciiTheme="majorHAnsi" w:hAnsiTheme="majorHAnsi" w:cstheme="majorHAnsi"/>
          <w:sz w:val="20"/>
          <w:szCs w:val="20"/>
          <w:shd w:val="clear" w:color="auto" w:fill="FFFFFF"/>
        </w:rPr>
        <w:t>, 2014. THE FEMININE AND MASCULINE ARCHETYPES IN THE STRUCTURE OF A PAGON MYTH. </w:t>
      </w:r>
      <w:proofErr w:type="spellStart"/>
      <w:r w:rsidRPr="00E30D31">
        <w:rPr>
          <w:rFonts w:asciiTheme="majorHAnsi" w:hAnsiTheme="majorHAnsi" w:cstheme="majorHAnsi"/>
          <w:i/>
          <w:iCs/>
          <w:sz w:val="20"/>
          <w:szCs w:val="20"/>
          <w:bdr w:val="none" w:sz="0" w:space="0" w:color="auto" w:frame="1"/>
          <w:shd w:val="clear" w:color="auto" w:fill="FFFFFF"/>
        </w:rPr>
        <w:t>Antropologìčnì</w:t>
      </w:r>
      <w:proofErr w:type="spellEnd"/>
      <w:r w:rsidRPr="00E30D31">
        <w:rPr>
          <w:rFonts w:asciiTheme="majorHAnsi" w:hAnsiTheme="majorHAnsi" w:cstheme="majorHAnsi"/>
          <w:i/>
          <w:iCs/>
          <w:sz w:val="20"/>
          <w:szCs w:val="20"/>
          <w:bdr w:val="none" w:sz="0" w:space="0" w:color="auto" w:frame="1"/>
          <w:shd w:val="clear" w:color="auto" w:fill="FFFFFF"/>
        </w:rPr>
        <w:t xml:space="preserve"> </w:t>
      </w:r>
      <w:proofErr w:type="spellStart"/>
      <w:r w:rsidRPr="00E30D31">
        <w:rPr>
          <w:rFonts w:asciiTheme="majorHAnsi" w:hAnsiTheme="majorHAnsi" w:cstheme="majorHAnsi"/>
          <w:i/>
          <w:iCs/>
          <w:sz w:val="20"/>
          <w:szCs w:val="20"/>
          <w:bdr w:val="none" w:sz="0" w:space="0" w:color="auto" w:frame="1"/>
          <w:shd w:val="clear" w:color="auto" w:fill="FFFFFF"/>
        </w:rPr>
        <w:t>Vimìri</w:t>
      </w:r>
      <w:proofErr w:type="spellEnd"/>
      <w:r w:rsidRPr="00E30D31">
        <w:rPr>
          <w:rFonts w:asciiTheme="majorHAnsi" w:hAnsiTheme="majorHAnsi" w:cstheme="majorHAnsi"/>
          <w:i/>
          <w:iCs/>
          <w:sz w:val="20"/>
          <w:szCs w:val="20"/>
          <w:bdr w:val="none" w:sz="0" w:space="0" w:color="auto" w:frame="1"/>
          <w:shd w:val="clear" w:color="auto" w:fill="FFFFFF"/>
        </w:rPr>
        <w:t xml:space="preserve"> </w:t>
      </w:r>
      <w:proofErr w:type="spellStart"/>
      <w:r w:rsidRPr="00E30D31">
        <w:rPr>
          <w:rFonts w:asciiTheme="majorHAnsi" w:hAnsiTheme="majorHAnsi" w:cstheme="majorHAnsi"/>
          <w:i/>
          <w:iCs/>
          <w:sz w:val="20"/>
          <w:szCs w:val="20"/>
          <w:bdr w:val="none" w:sz="0" w:space="0" w:color="auto" w:frame="1"/>
          <w:shd w:val="clear" w:color="auto" w:fill="FFFFFF"/>
        </w:rPr>
        <w:t>Fìlosofsʹkih</w:t>
      </w:r>
      <w:proofErr w:type="spellEnd"/>
      <w:r w:rsidRPr="00E30D31">
        <w:rPr>
          <w:rFonts w:asciiTheme="majorHAnsi" w:hAnsiTheme="majorHAnsi" w:cstheme="majorHAnsi"/>
          <w:i/>
          <w:iCs/>
          <w:sz w:val="20"/>
          <w:szCs w:val="20"/>
          <w:bdr w:val="none" w:sz="0" w:space="0" w:color="auto" w:frame="1"/>
          <w:shd w:val="clear" w:color="auto" w:fill="FFFFFF"/>
        </w:rPr>
        <w:t xml:space="preserve"> </w:t>
      </w:r>
      <w:proofErr w:type="spellStart"/>
      <w:r w:rsidRPr="00E30D31">
        <w:rPr>
          <w:rFonts w:asciiTheme="majorHAnsi" w:hAnsiTheme="majorHAnsi" w:cstheme="majorHAnsi"/>
          <w:i/>
          <w:iCs/>
          <w:sz w:val="20"/>
          <w:szCs w:val="20"/>
          <w:bdr w:val="none" w:sz="0" w:space="0" w:color="auto" w:frame="1"/>
          <w:shd w:val="clear" w:color="auto" w:fill="FFFFFF"/>
        </w:rPr>
        <w:t>Doslìdžen</w:t>
      </w:r>
      <w:proofErr w:type="spellEnd"/>
      <w:r w:rsidRPr="00E30D31">
        <w:rPr>
          <w:rFonts w:asciiTheme="majorHAnsi" w:hAnsiTheme="majorHAnsi" w:cstheme="majorHAnsi"/>
          <w:i/>
          <w:iCs/>
          <w:sz w:val="20"/>
          <w:szCs w:val="20"/>
          <w:bdr w:val="none" w:sz="0" w:space="0" w:color="auto" w:frame="1"/>
          <w:shd w:val="clear" w:color="auto" w:fill="FFFFFF"/>
        </w:rPr>
        <w:t>'</w:t>
      </w:r>
      <w:r w:rsidRPr="00E30D31">
        <w:rPr>
          <w:rFonts w:asciiTheme="majorHAnsi" w:hAnsiTheme="majorHAnsi" w:cstheme="majorHAnsi"/>
          <w:sz w:val="20"/>
          <w:szCs w:val="20"/>
          <w:shd w:val="clear" w:color="auto" w:fill="FFFFFF"/>
        </w:rPr>
        <w:t>, (5), pp.77–83.</w:t>
      </w:r>
    </w:p>
    <w:p w14:paraId="382ED451" w14:textId="0E5B0176" w:rsidR="00111E15" w:rsidRPr="00E30D31" w:rsidRDefault="005D1476">
      <w:pPr>
        <w:rPr>
          <w:rFonts w:asciiTheme="majorHAnsi" w:hAnsiTheme="majorHAnsi" w:cstheme="majorHAnsi"/>
          <w:sz w:val="20"/>
          <w:szCs w:val="20"/>
          <w:shd w:val="clear" w:color="auto" w:fill="FFFFFF"/>
        </w:rPr>
      </w:pPr>
      <w:r w:rsidRPr="00E30D31">
        <w:rPr>
          <w:rFonts w:asciiTheme="majorHAnsi" w:hAnsiTheme="majorHAnsi" w:cstheme="majorHAnsi"/>
          <w:sz w:val="20"/>
          <w:szCs w:val="20"/>
          <w:shd w:val="clear" w:color="auto" w:fill="FFFFFF"/>
        </w:rPr>
        <w:t>Xu, X. &amp; Peterson, J.B., 2017. Differences in Media Preference Mediate the Link Between Personality and Political Orientation. </w:t>
      </w:r>
      <w:r w:rsidRPr="00E30D31">
        <w:rPr>
          <w:rFonts w:asciiTheme="majorHAnsi" w:hAnsiTheme="majorHAnsi" w:cstheme="majorHAnsi"/>
          <w:i/>
          <w:iCs/>
          <w:sz w:val="20"/>
          <w:szCs w:val="20"/>
          <w:bdr w:val="none" w:sz="0" w:space="0" w:color="auto" w:frame="1"/>
          <w:shd w:val="clear" w:color="auto" w:fill="FFFFFF"/>
        </w:rPr>
        <w:t>Political Psychology</w:t>
      </w:r>
      <w:r w:rsidRPr="00E30D31">
        <w:rPr>
          <w:rFonts w:asciiTheme="majorHAnsi" w:hAnsiTheme="majorHAnsi" w:cstheme="majorHAnsi"/>
          <w:sz w:val="20"/>
          <w:szCs w:val="20"/>
          <w:shd w:val="clear" w:color="auto" w:fill="FFFFFF"/>
        </w:rPr>
        <w:t>, 38 (1), pp.55–72.</w:t>
      </w:r>
    </w:p>
    <w:p w14:paraId="5453D299" w14:textId="4284ABCA" w:rsidR="00E30D31" w:rsidRPr="00E30D31" w:rsidRDefault="00E30D31">
      <w:pPr>
        <w:rPr>
          <w:rStyle w:val="Hyperlink"/>
          <w:rFonts w:asciiTheme="majorHAnsi" w:hAnsiTheme="majorHAnsi" w:cstheme="majorHAnsi"/>
          <w:color w:val="auto"/>
          <w:sz w:val="20"/>
          <w:szCs w:val="20"/>
          <w:u w:val="none"/>
          <w:shd w:val="clear" w:color="auto" w:fill="FFFFFF"/>
        </w:rPr>
      </w:pPr>
      <w:proofErr w:type="spellStart"/>
      <w:r w:rsidRPr="00E30D31">
        <w:rPr>
          <w:rStyle w:val="Hyperlink"/>
          <w:rFonts w:asciiTheme="majorHAnsi" w:hAnsiTheme="majorHAnsi" w:cstheme="majorHAnsi"/>
          <w:color w:val="auto"/>
          <w:sz w:val="20"/>
          <w:szCs w:val="20"/>
          <w:u w:val="none"/>
          <w:shd w:val="clear" w:color="auto" w:fill="FFFFFF"/>
        </w:rPr>
        <w:t>Zizek</w:t>
      </w:r>
      <w:proofErr w:type="spellEnd"/>
      <w:r w:rsidRPr="00E30D31">
        <w:rPr>
          <w:rStyle w:val="Hyperlink"/>
          <w:rFonts w:asciiTheme="majorHAnsi" w:hAnsiTheme="majorHAnsi" w:cstheme="majorHAnsi"/>
          <w:color w:val="auto"/>
          <w:sz w:val="20"/>
          <w:szCs w:val="20"/>
          <w:u w:val="none"/>
          <w:shd w:val="clear" w:color="auto" w:fill="FFFFFF"/>
        </w:rPr>
        <w:t xml:space="preserve">. 2005. </w:t>
      </w:r>
      <w:r w:rsidRPr="00E30D31">
        <w:rPr>
          <w:rFonts w:asciiTheme="majorHAnsi" w:hAnsiTheme="majorHAnsi" w:cstheme="majorHAnsi"/>
          <w:i/>
          <w:sz w:val="20"/>
          <w:szCs w:val="20"/>
        </w:rPr>
        <w:t>Interrogating the Real</w:t>
      </w:r>
      <w:r w:rsidRPr="00E30D31">
        <w:rPr>
          <w:rFonts w:asciiTheme="majorHAnsi" w:hAnsiTheme="majorHAnsi" w:cstheme="majorHAnsi"/>
          <w:sz w:val="20"/>
          <w:szCs w:val="20"/>
        </w:rPr>
        <w:t>. London: Bloomsbury UK publishing unit</w:t>
      </w:r>
    </w:p>
    <w:p w14:paraId="03AB2342" w14:textId="68106193" w:rsidR="00111E15" w:rsidRDefault="00AC790B" w:rsidP="00AC790B">
      <w:r>
        <w:rPr>
          <w:rFonts w:ascii="Arial" w:hAnsi="Arial" w:cs="Arial"/>
          <w:color w:val="000000"/>
          <w:sz w:val="19"/>
          <w:szCs w:val="19"/>
          <w:shd w:val="clear" w:color="auto" w:fill="FFFFFF"/>
        </w:rPr>
        <w:t>Campbell, J. 1968. </w:t>
      </w:r>
      <w:r>
        <w:rPr>
          <w:rFonts w:ascii="Arial" w:hAnsi="Arial" w:cs="Arial"/>
          <w:i/>
          <w:iCs/>
          <w:color w:val="000000"/>
          <w:sz w:val="19"/>
          <w:szCs w:val="19"/>
          <w:bdr w:val="none" w:sz="0" w:space="0" w:color="auto" w:frame="1"/>
          <w:shd w:val="clear" w:color="auto" w:fill="FFFFFF"/>
        </w:rPr>
        <w:t>The hero with a thousand faces</w:t>
      </w:r>
      <w:r>
        <w:rPr>
          <w:rFonts w:ascii="Arial" w:hAnsi="Arial" w:cs="Arial"/>
          <w:color w:val="000000"/>
          <w:sz w:val="19"/>
          <w:szCs w:val="19"/>
          <w:shd w:val="clear" w:color="auto" w:fill="FFFFFF"/>
        </w:rPr>
        <w:t>. Princeton: Princeton University Press.</w:t>
      </w:r>
    </w:p>
    <w:sectPr w:rsidR="00111E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James Riddihough" w:date="2018-03-21T00:34:00Z" w:initials="JR">
    <w:p w14:paraId="52E8347F" w14:textId="7AE1EE2E" w:rsidR="008F3CA6" w:rsidRDefault="008F3CA6">
      <w:pPr>
        <w:pStyle w:val="CommentText"/>
      </w:pPr>
      <w:r>
        <w:rPr>
          <w:rStyle w:val="CommentReference"/>
        </w:rPr>
        <w:annotationRef/>
      </w:r>
      <w:r>
        <w:t>Fix strange spacing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2E8347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2E8347F" w16cid:durableId="1E5C273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54693" w14:textId="77777777" w:rsidR="000A7FD7" w:rsidRDefault="000A7FD7" w:rsidP="00991DBA">
      <w:pPr>
        <w:spacing w:after="0" w:line="240" w:lineRule="auto"/>
      </w:pPr>
      <w:r>
        <w:separator/>
      </w:r>
    </w:p>
  </w:endnote>
  <w:endnote w:type="continuationSeparator" w:id="0">
    <w:p w14:paraId="2969F4A1" w14:textId="77777777" w:rsidR="000A7FD7" w:rsidRDefault="000A7FD7" w:rsidP="00991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35A61" w14:textId="77777777" w:rsidR="000A7FD7" w:rsidRDefault="000A7FD7" w:rsidP="00991DBA">
      <w:pPr>
        <w:spacing w:after="0" w:line="240" w:lineRule="auto"/>
      </w:pPr>
      <w:r>
        <w:separator/>
      </w:r>
    </w:p>
  </w:footnote>
  <w:footnote w:type="continuationSeparator" w:id="0">
    <w:p w14:paraId="47E94556" w14:textId="77777777" w:rsidR="000A7FD7" w:rsidRDefault="000A7FD7" w:rsidP="00991DBA">
      <w:pPr>
        <w:spacing w:after="0" w:line="240" w:lineRule="auto"/>
      </w:pPr>
      <w:r>
        <w:continuationSeparator/>
      </w:r>
    </w:p>
  </w:footnote>
  <w:footnote w:id="1">
    <w:p w14:paraId="32FE7205" w14:textId="09080903" w:rsidR="006C6F25" w:rsidRPr="00BC6D15" w:rsidRDefault="006C6F25">
      <w:pPr>
        <w:pStyle w:val="FootnoteText"/>
        <w:rPr>
          <w:rFonts w:cstheme="minorHAnsi"/>
        </w:rPr>
      </w:pPr>
      <w:r>
        <w:rPr>
          <w:rStyle w:val="FootnoteReference"/>
        </w:rPr>
        <w:footnoteRef/>
      </w:r>
      <w:r>
        <w:t xml:space="preserve"> </w:t>
      </w:r>
      <w:proofErr w:type="spellStart"/>
      <w:r w:rsidR="00D06800" w:rsidRPr="00BC6D15">
        <w:rPr>
          <w:rFonts w:cstheme="minorHAnsi"/>
        </w:rPr>
        <w:t>Csapo</w:t>
      </w:r>
      <w:proofErr w:type="spellEnd"/>
      <w:r w:rsidR="00D06800" w:rsidRPr="00BC6D15">
        <w:rPr>
          <w:rFonts w:cstheme="minorHAnsi"/>
        </w:rPr>
        <w:t xml:space="preserve"> 1998:202.</w:t>
      </w:r>
    </w:p>
  </w:footnote>
  <w:footnote w:id="2">
    <w:p w14:paraId="5CE42F1D" w14:textId="7C66BF3F" w:rsidR="006C6F25" w:rsidRPr="00BC6D15" w:rsidRDefault="006C6F25">
      <w:pPr>
        <w:pStyle w:val="FootnoteText"/>
        <w:rPr>
          <w:rFonts w:cstheme="minorHAnsi"/>
        </w:rPr>
      </w:pPr>
      <w:r w:rsidRPr="00BC6D15">
        <w:rPr>
          <w:rStyle w:val="FootnoteReference"/>
          <w:rFonts w:cstheme="minorHAnsi"/>
        </w:rPr>
        <w:footnoteRef/>
      </w:r>
      <w:r w:rsidRPr="00BC6D15">
        <w:rPr>
          <w:rFonts w:cstheme="minorHAnsi"/>
        </w:rPr>
        <w:t xml:space="preserve"> </w:t>
      </w:r>
      <w:proofErr w:type="spellStart"/>
      <w:r w:rsidR="00D06800" w:rsidRPr="00BC6D15">
        <w:rPr>
          <w:rFonts w:cstheme="minorHAnsi"/>
        </w:rPr>
        <w:t>Csapo</w:t>
      </w:r>
      <w:proofErr w:type="spellEnd"/>
      <w:r w:rsidR="00D06800" w:rsidRPr="00BC6D15">
        <w:rPr>
          <w:rFonts w:cstheme="minorHAnsi"/>
        </w:rPr>
        <w:t xml:space="preserve"> 1998:93; </w:t>
      </w:r>
      <w:r w:rsidR="00D06800" w:rsidRPr="00BC6D15">
        <w:rPr>
          <w:rFonts w:cstheme="minorHAnsi"/>
          <w:color w:val="000000"/>
          <w:shd w:val="clear" w:color="auto" w:fill="FFFFFF"/>
        </w:rPr>
        <w:t>Jacobi 1959: 34</w:t>
      </w:r>
    </w:p>
  </w:footnote>
  <w:footnote w:id="3">
    <w:p w14:paraId="75540608" w14:textId="2A551663" w:rsidR="00924269" w:rsidRDefault="00924269">
      <w:pPr>
        <w:pStyle w:val="FootnoteText"/>
      </w:pPr>
      <w:r>
        <w:rPr>
          <w:rStyle w:val="FootnoteReference"/>
        </w:rPr>
        <w:footnoteRef/>
      </w:r>
      <w:r>
        <w:t xml:space="preserve"> </w:t>
      </w:r>
    </w:p>
  </w:footnote>
  <w:footnote w:id="4">
    <w:p w14:paraId="6D8DA789" w14:textId="1E3E76A0" w:rsidR="00924269" w:rsidRDefault="00924269">
      <w:pPr>
        <w:pStyle w:val="FootnoteText"/>
      </w:pPr>
      <w:r>
        <w:rPr>
          <w:rStyle w:val="FootnoteReference"/>
        </w:rPr>
        <w:footnoteRef/>
      </w:r>
      <w:r>
        <w:t xml:space="preserve"> </w:t>
      </w:r>
    </w:p>
  </w:footnote>
  <w:footnote w:id="5">
    <w:p w14:paraId="4D3B5DFF" w14:textId="69514603" w:rsidR="00924269" w:rsidRDefault="00924269">
      <w:pPr>
        <w:pStyle w:val="FootnoteText"/>
      </w:pPr>
      <w:r>
        <w:rPr>
          <w:rStyle w:val="FootnoteReference"/>
        </w:rPr>
        <w:footnoteRef/>
      </w:r>
      <w:r>
        <w:t xml:space="preserve"> </w:t>
      </w:r>
    </w:p>
  </w:footnote>
  <w:footnote w:id="6">
    <w:p w14:paraId="65564156" w14:textId="0C02372A" w:rsidR="006C6F25" w:rsidRPr="00BC6D15" w:rsidRDefault="006C6F25">
      <w:pPr>
        <w:pStyle w:val="FootnoteText"/>
        <w:rPr>
          <w:rFonts w:cstheme="minorHAnsi"/>
        </w:rPr>
      </w:pPr>
      <w:r w:rsidRPr="00BC6D15">
        <w:rPr>
          <w:rStyle w:val="FootnoteReference"/>
          <w:rFonts w:cstheme="minorHAnsi"/>
        </w:rPr>
        <w:footnoteRef/>
      </w:r>
      <w:r w:rsidRPr="00BC6D15">
        <w:rPr>
          <w:rFonts w:cstheme="minorHAnsi"/>
        </w:rPr>
        <w:t xml:space="preserve"> </w:t>
      </w:r>
      <w:r w:rsidR="007353F3" w:rsidRPr="00BC6D15">
        <w:rPr>
          <w:rFonts w:cstheme="minorHAnsi"/>
        </w:rPr>
        <w:t>Nietzsche, F, </w:t>
      </w:r>
      <w:r w:rsidR="00D4574A" w:rsidRPr="00BC6D15">
        <w:rPr>
          <w:rFonts w:cstheme="minorHAnsi"/>
        </w:rPr>
        <w:t>Tanner, M</w:t>
      </w:r>
      <w:r w:rsidR="007353F3" w:rsidRPr="00BC6D15">
        <w:rPr>
          <w:rFonts w:cstheme="minorHAnsi"/>
        </w:rPr>
        <w:t>, Shaun Whiteside1993</w:t>
      </w:r>
      <w:r w:rsidR="00D4574A" w:rsidRPr="00BC6D15">
        <w:rPr>
          <w:rFonts w:cstheme="minorHAnsi"/>
        </w:rPr>
        <w:t>: 5</w:t>
      </w:r>
    </w:p>
  </w:footnote>
  <w:footnote w:id="7">
    <w:p w14:paraId="67E86E87" w14:textId="64998C78" w:rsidR="00533BBE" w:rsidRPr="00BC6D15" w:rsidRDefault="00533BBE">
      <w:pPr>
        <w:pStyle w:val="FootnoteText"/>
        <w:rPr>
          <w:rFonts w:cstheme="minorHAnsi"/>
        </w:rPr>
      </w:pPr>
      <w:r w:rsidRPr="00BC6D15">
        <w:rPr>
          <w:rStyle w:val="FootnoteReference"/>
          <w:rFonts w:cstheme="minorHAnsi"/>
        </w:rPr>
        <w:footnoteRef/>
      </w:r>
      <w:r w:rsidRPr="00BC6D15">
        <w:rPr>
          <w:rFonts w:cstheme="minorHAnsi"/>
        </w:rPr>
        <w:t xml:space="preserve"> </w:t>
      </w:r>
      <w:r w:rsidR="000E22DF" w:rsidRPr="00BC6D15">
        <w:rPr>
          <w:rFonts w:cstheme="minorHAnsi"/>
        </w:rPr>
        <w:t xml:space="preserve"> Precisely how far Jung </w:t>
      </w:r>
      <w:proofErr w:type="gramStart"/>
      <w:r w:rsidR="000E22DF" w:rsidRPr="00BC6D15">
        <w:rPr>
          <w:rFonts w:cstheme="minorHAnsi"/>
        </w:rPr>
        <w:t>actually agreed</w:t>
      </w:r>
      <w:proofErr w:type="gramEnd"/>
      <w:r w:rsidR="000E22DF" w:rsidRPr="00BC6D15">
        <w:rPr>
          <w:rFonts w:cstheme="minorHAnsi"/>
        </w:rPr>
        <w:t xml:space="preserve"> with the universality of certain unconscious archetypes is mostly unknown due in part to Freud’s own extant method and relationship to Jung. However, it seems to reasonable to argue that he did believe in some form of intermediary point between the personal and the universal</w:t>
      </w:r>
      <w:r w:rsidR="00E30D31">
        <w:rPr>
          <w:rFonts w:cstheme="minorHAnsi"/>
        </w:rPr>
        <w:t xml:space="preserve"> </w:t>
      </w:r>
      <w:r w:rsidR="00E30D31" w:rsidRPr="00BC6D15">
        <w:rPr>
          <w:rFonts w:cstheme="minorHAnsi"/>
        </w:rPr>
        <w:t>(</w:t>
      </w:r>
      <w:r w:rsidR="00E30D31" w:rsidRPr="00BC6D15">
        <w:rPr>
          <w:rFonts w:cstheme="minorHAnsi"/>
          <w:color w:val="000000"/>
          <w:shd w:val="clear" w:color="auto" w:fill="FFFFFF"/>
        </w:rPr>
        <w:t>Jacobi 1959: 30)</w:t>
      </w:r>
      <w:r w:rsidR="000E22DF" w:rsidRPr="00BC6D15">
        <w:rPr>
          <w:rFonts w:cstheme="minorHAnsi"/>
        </w:rPr>
        <w:t xml:space="preserve">. Several </w:t>
      </w:r>
      <w:r w:rsidR="00890B1C" w:rsidRPr="00BC6D15">
        <w:rPr>
          <w:rFonts w:cstheme="minorHAnsi"/>
        </w:rPr>
        <w:t>postmodernists</w:t>
      </w:r>
      <w:r w:rsidR="000E22DF" w:rsidRPr="00BC6D15">
        <w:rPr>
          <w:rFonts w:cstheme="minorHAnsi"/>
        </w:rPr>
        <w:t xml:space="preserve"> from the Neo-Marxist school of thought have engaged in the rhetoric of imagining him completely at odds with </w:t>
      </w:r>
      <w:r w:rsidR="00890B1C" w:rsidRPr="00BC6D15">
        <w:rPr>
          <w:rFonts w:cstheme="minorHAnsi"/>
        </w:rPr>
        <w:t>Jung or</w:t>
      </w:r>
      <w:r w:rsidR="000E22DF" w:rsidRPr="00BC6D15">
        <w:rPr>
          <w:rFonts w:cstheme="minorHAnsi"/>
        </w:rPr>
        <w:t xml:space="preserve"> going so far to imagine him a cultural relativist</w:t>
      </w:r>
      <w:r w:rsidR="00E30D31">
        <w:rPr>
          <w:rFonts w:cstheme="minorHAnsi"/>
        </w:rPr>
        <w:t xml:space="preserve">, Marxist thinker </w:t>
      </w:r>
      <w:proofErr w:type="spellStart"/>
      <w:r w:rsidR="00E30D31">
        <w:rPr>
          <w:rFonts w:cstheme="minorHAnsi"/>
        </w:rPr>
        <w:t>Zizek</w:t>
      </w:r>
      <w:proofErr w:type="spellEnd"/>
      <w:r w:rsidR="00E30D31">
        <w:rPr>
          <w:rFonts w:cstheme="minorHAnsi"/>
        </w:rPr>
        <w:t xml:space="preserve"> being chief among this number (</w:t>
      </w:r>
      <w:proofErr w:type="spellStart"/>
      <w:r w:rsidR="00E30D31">
        <w:rPr>
          <w:rFonts w:cstheme="minorHAnsi"/>
        </w:rPr>
        <w:t>Zizek</w:t>
      </w:r>
      <w:proofErr w:type="spellEnd"/>
      <w:r w:rsidR="00E30D31">
        <w:rPr>
          <w:rFonts w:cstheme="minorHAnsi"/>
        </w:rPr>
        <w:t xml:space="preserve"> 2005:61).</w:t>
      </w:r>
    </w:p>
  </w:footnote>
  <w:footnote w:id="8">
    <w:p w14:paraId="5AE514FF" w14:textId="64D41DCF" w:rsidR="00B94753" w:rsidRPr="00BC6D15" w:rsidRDefault="00B94753">
      <w:pPr>
        <w:pStyle w:val="FootnoteText"/>
        <w:rPr>
          <w:rFonts w:cstheme="minorHAnsi"/>
        </w:rPr>
      </w:pPr>
      <w:r w:rsidRPr="00BC6D15">
        <w:rPr>
          <w:rStyle w:val="FootnoteReference"/>
          <w:rFonts w:cstheme="minorHAnsi"/>
        </w:rPr>
        <w:footnoteRef/>
      </w:r>
      <w:r w:rsidRPr="00BC6D15">
        <w:rPr>
          <w:rFonts w:cstheme="minorHAnsi"/>
        </w:rPr>
        <w:t xml:space="preserve"> While Foucault supported the state of dreams as having some connection to </w:t>
      </w:r>
      <w:r w:rsidR="006C6F25" w:rsidRPr="00BC6D15">
        <w:rPr>
          <w:rFonts w:cstheme="minorHAnsi"/>
        </w:rPr>
        <w:t>phycological</w:t>
      </w:r>
      <w:r w:rsidRPr="00BC6D15">
        <w:rPr>
          <w:rFonts w:cstheme="minorHAnsi"/>
        </w:rPr>
        <w:t xml:space="preserve"> states, he denied both their universality, and in the case of Freudian psychoanalytic argument for the unconscious, their innate sexually charged origin</w:t>
      </w:r>
      <w:r w:rsidR="000E5FDF" w:rsidRPr="00BC6D15">
        <w:rPr>
          <w:rFonts w:cstheme="minorHAnsi"/>
        </w:rPr>
        <w:t xml:space="preserve"> (</w:t>
      </w:r>
      <w:proofErr w:type="spellStart"/>
      <w:r w:rsidR="000E5FDF" w:rsidRPr="00BC6D15">
        <w:rPr>
          <w:rFonts w:cstheme="minorHAnsi"/>
        </w:rPr>
        <w:t>Csapo</w:t>
      </w:r>
      <w:proofErr w:type="spellEnd"/>
      <w:r w:rsidR="000E5FDF" w:rsidRPr="00BC6D15">
        <w:rPr>
          <w:rFonts w:cstheme="minorHAnsi"/>
        </w:rPr>
        <w:t xml:space="preserve"> 1998:81-85).</w:t>
      </w:r>
    </w:p>
  </w:footnote>
  <w:footnote w:id="9">
    <w:p w14:paraId="21636051" w14:textId="4916DBBA" w:rsidR="00B94753" w:rsidRPr="00BC6D15" w:rsidRDefault="00B94753">
      <w:pPr>
        <w:pStyle w:val="FootnoteText"/>
        <w:rPr>
          <w:rFonts w:cstheme="minorHAnsi"/>
        </w:rPr>
      </w:pPr>
      <w:r w:rsidRPr="00BC6D15">
        <w:rPr>
          <w:rStyle w:val="FootnoteReference"/>
          <w:rFonts w:cstheme="minorHAnsi"/>
        </w:rPr>
        <w:footnoteRef/>
      </w:r>
      <w:r w:rsidRPr="00BC6D15">
        <w:rPr>
          <w:rFonts w:cstheme="minorHAnsi"/>
        </w:rPr>
        <w:t xml:space="preserve"> </w:t>
      </w:r>
      <w:r w:rsidR="00E855BD" w:rsidRPr="00BC6D15">
        <w:rPr>
          <w:rFonts w:cstheme="minorHAnsi"/>
        </w:rPr>
        <w:t xml:space="preserve">In that Derrida’s main principle of hierarchical conception of society hinges on the argument that societal values hinge </w:t>
      </w:r>
      <w:r w:rsidR="00E855BD" w:rsidRPr="00BC6D15">
        <w:rPr>
          <w:rFonts w:cstheme="minorHAnsi"/>
          <w:b/>
        </w:rPr>
        <w:t>only</w:t>
      </w:r>
      <w:r w:rsidR="00E855BD" w:rsidRPr="00BC6D15">
        <w:rPr>
          <w:rFonts w:cstheme="minorHAnsi"/>
        </w:rPr>
        <w:t xml:space="preserve"> on the unconscious or conscious intention to marginalise. The archetype model would however, break the internal logic of pathology that Derrida claims to be inherent in </w:t>
      </w:r>
      <w:r w:rsidR="00E855BD" w:rsidRPr="00BC6D15">
        <w:rPr>
          <w:rFonts w:cstheme="minorHAnsi"/>
          <w:b/>
        </w:rPr>
        <w:t>all</w:t>
      </w:r>
      <w:r w:rsidR="00E855BD" w:rsidRPr="00BC6D15">
        <w:rPr>
          <w:rFonts w:cstheme="minorHAnsi"/>
        </w:rPr>
        <w:t xml:space="preserve"> societies</w:t>
      </w:r>
      <w:r w:rsidR="000E5FDF" w:rsidRPr="00BC6D15">
        <w:rPr>
          <w:rFonts w:cstheme="minorHAnsi"/>
        </w:rPr>
        <w:t xml:space="preserve"> (</w:t>
      </w:r>
      <w:r w:rsidR="000E5FDF" w:rsidRPr="00BC6D15">
        <w:rPr>
          <w:rFonts w:cstheme="minorHAnsi"/>
          <w:color w:val="000000"/>
          <w:shd w:val="clear" w:color="auto" w:fill="FFFFFF"/>
        </w:rPr>
        <w:t>Xu &amp; Peterson 2017: 59)</w:t>
      </w:r>
      <w:r w:rsidR="00E30D31">
        <w:rPr>
          <w:rFonts w:cstheme="minorHAnsi"/>
          <w:color w:val="000000"/>
          <w:shd w:val="clear" w:color="auto" w:fill="FFFFFF"/>
        </w:rPr>
        <w:t>.</w:t>
      </w:r>
      <w:r w:rsidR="00E855BD" w:rsidRPr="00BC6D15">
        <w:rPr>
          <w:rFonts w:cstheme="minorHAnsi"/>
        </w:rPr>
        <w:t xml:space="preserve"> </w:t>
      </w:r>
    </w:p>
  </w:footnote>
  <w:footnote w:id="10">
    <w:p w14:paraId="7C72C98E" w14:textId="75D9DBB5" w:rsidR="00A97FD4" w:rsidRPr="00BC6D15" w:rsidRDefault="00A97FD4">
      <w:pPr>
        <w:pStyle w:val="FootnoteText"/>
        <w:rPr>
          <w:rFonts w:cstheme="minorHAnsi"/>
        </w:rPr>
      </w:pPr>
      <w:r w:rsidRPr="00BC6D15">
        <w:rPr>
          <w:rStyle w:val="FootnoteReference"/>
          <w:rFonts w:cstheme="minorHAnsi"/>
        </w:rPr>
        <w:footnoteRef/>
      </w:r>
      <w:r w:rsidRPr="00BC6D15">
        <w:rPr>
          <w:rFonts w:cstheme="minorHAnsi"/>
        </w:rPr>
        <w:t xml:space="preserve"> </w:t>
      </w:r>
      <w:r w:rsidR="00C51D54" w:rsidRPr="00BC6D15">
        <w:rPr>
          <w:rFonts w:cstheme="minorHAnsi"/>
          <w:color w:val="000000"/>
          <w:shd w:val="clear" w:color="auto" w:fill="FFFFFF"/>
        </w:rPr>
        <w:t>Lyotard 2001: 143</w:t>
      </w:r>
    </w:p>
  </w:footnote>
  <w:footnote w:id="11">
    <w:p w14:paraId="5AAB4D63" w14:textId="473C1AD4" w:rsidR="00A97FD4" w:rsidRPr="00BC6D15" w:rsidRDefault="00A97FD4">
      <w:pPr>
        <w:pStyle w:val="FootnoteText"/>
        <w:rPr>
          <w:rFonts w:cstheme="minorHAnsi"/>
        </w:rPr>
      </w:pPr>
      <w:r w:rsidRPr="00BC6D15">
        <w:rPr>
          <w:rStyle w:val="FootnoteReference"/>
          <w:rFonts w:cstheme="minorHAnsi"/>
        </w:rPr>
        <w:footnoteRef/>
      </w:r>
      <w:r w:rsidRPr="00BC6D15">
        <w:rPr>
          <w:rFonts w:cstheme="minorHAnsi"/>
        </w:rPr>
        <w:t xml:space="preserve"> </w:t>
      </w:r>
      <w:r w:rsidR="000E5FDF" w:rsidRPr="00BC6D15">
        <w:rPr>
          <w:rFonts w:cstheme="minorHAnsi"/>
          <w:color w:val="000000"/>
          <w:shd w:val="clear" w:color="auto" w:fill="FFFFFF"/>
        </w:rPr>
        <w:t>Jung &amp; Hul</w:t>
      </w:r>
      <w:r w:rsidR="00757DFB" w:rsidRPr="00BC6D15">
        <w:rPr>
          <w:rFonts w:cstheme="minorHAnsi"/>
          <w:color w:val="000000"/>
          <w:shd w:val="clear" w:color="auto" w:fill="FFFFFF"/>
        </w:rPr>
        <w:t>l</w:t>
      </w:r>
      <w:r w:rsidR="000E5FDF" w:rsidRPr="00BC6D15">
        <w:rPr>
          <w:rFonts w:cstheme="minorHAnsi"/>
          <w:color w:val="000000"/>
          <w:shd w:val="clear" w:color="auto" w:fill="FFFFFF"/>
        </w:rPr>
        <w:t xml:space="preserve"> 1980</w:t>
      </w:r>
      <w:r w:rsidR="00757DFB" w:rsidRPr="00BC6D15">
        <w:rPr>
          <w:rFonts w:cstheme="minorHAnsi"/>
          <w:color w:val="000000"/>
          <w:shd w:val="clear" w:color="auto" w:fill="FFFFFF"/>
        </w:rPr>
        <w:t>: 23</w:t>
      </w:r>
    </w:p>
  </w:footnote>
  <w:footnote w:id="12">
    <w:p w14:paraId="70ABBC54" w14:textId="3A9C01F4"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r w:rsidR="00757DFB" w:rsidRPr="00BC6D15">
        <w:rPr>
          <w:rFonts w:cstheme="minorHAnsi"/>
        </w:rPr>
        <w:t xml:space="preserve">A full discussion of the archetypical nature of film can be found in </w:t>
      </w:r>
      <w:r w:rsidR="00757DFB" w:rsidRPr="00BC6D15">
        <w:rPr>
          <w:rFonts w:cstheme="minorHAnsi"/>
          <w:color w:val="000000"/>
          <w:shd w:val="clear" w:color="auto" w:fill="FFFFFF"/>
        </w:rPr>
        <w:t xml:space="preserve">Hirsh &amp; Peterson, 2009:525 and </w:t>
      </w:r>
      <w:r w:rsidR="007B39B2" w:rsidRPr="00BC6D15">
        <w:rPr>
          <w:rFonts w:cstheme="minorHAnsi"/>
        </w:rPr>
        <w:t>Peterson.1999: 21.</w:t>
      </w:r>
    </w:p>
  </w:footnote>
  <w:footnote w:id="13">
    <w:p w14:paraId="4ADAEE85" w14:textId="7EAFE721" w:rsidR="00757DFB" w:rsidRPr="00BC6D15" w:rsidRDefault="00757DFB">
      <w:pPr>
        <w:pStyle w:val="FootnoteText"/>
        <w:rPr>
          <w:rFonts w:cstheme="minorHAnsi"/>
        </w:rPr>
      </w:pPr>
      <w:r w:rsidRPr="00BC6D15">
        <w:rPr>
          <w:rStyle w:val="FootnoteReference"/>
          <w:rFonts w:cstheme="minorHAnsi"/>
        </w:rPr>
        <w:footnoteRef/>
      </w:r>
      <w:r w:rsidRPr="00BC6D15">
        <w:rPr>
          <w:rFonts w:cstheme="minorHAnsi"/>
        </w:rPr>
        <w:t xml:space="preserve"> </w:t>
      </w:r>
      <w:proofErr w:type="spellStart"/>
      <w:r w:rsidRPr="00BC6D15">
        <w:rPr>
          <w:rFonts w:cstheme="minorHAnsi"/>
        </w:rPr>
        <w:t>Csapo</w:t>
      </w:r>
      <w:proofErr w:type="spellEnd"/>
      <w:r w:rsidRPr="00BC6D15">
        <w:rPr>
          <w:rFonts w:cstheme="minorHAnsi"/>
        </w:rPr>
        <w:t xml:space="preserve"> 1998:95, 203.</w:t>
      </w:r>
    </w:p>
  </w:footnote>
  <w:footnote w:id="14">
    <w:p w14:paraId="2CF3B28E" w14:textId="7F36D7E2" w:rsidR="007B39B2" w:rsidRPr="00BC6D15" w:rsidRDefault="007B39B2">
      <w:pPr>
        <w:pStyle w:val="FootnoteText"/>
        <w:rPr>
          <w:rFonts w:cstheme="minorHAnsi"/>
        </w:rPr>
      </w:pPr>
      <w:r w:rsidRPr="00BC6D15">
        <w:rPr>
          <w:rStyle w:val="FootnoteReference"/>
          <w:rFonts w:cstheme="minorHAnsi"/>
        </w:rPr>
        <w:footnoteRef/>
      </w:r>
      <w:r w:rsidRPr="00BC6D15">
        <w:rPr>
          <w:rFonts w:cstheme="minorHAnsi"/>
        </w:rPr>
        <w:t xml:space="preserve"> </w:t>
      </w:r>
      <w:proofErr w:type="spellStart"/>
      <w:r w:rsidR="006F1A67" w:rsidRPr="00BC6D15">
        <w:rPr>
          <w:rFonts w:cstheme="minorHAnsi"/>
          <w:color w:val="373A3C"/>
          <w:shd w:val="clear" w:color="auto" w:fill="FFFFFF"/>
        </w:rPr>
        <w:t>Konstan</w:t>
      </w:r>
      <w:proofErr w:type="spellEnd"/>
      <w:r w:rsidR="006F1A67" w:rsidRPr="00BC6D15">
        <w:rPr>
          <w:rFonts w:cstheme="minorHAnsi"/>
          <w:color w:val="373A3C"/>
          <w:shd w:val="clear" w:color="auto" w:fill="FFFFFF"/>
        </w:rPr>
        <w:t xml:space="preserve"> 1993: 62.</w:t>
      </w:r>
    </w:p>
  </w:footnote>
  <w:footnote w:id="15">
    <w:p w14:paraId="58191981" w14:textId="3D7EA64B" w:rsidR="007B39B2" w:rsidRPr="00BC6D15" w:rsidRDefault="007B39B2">
      <w:pPr>
        <w:pStyle w:val="FootnoteText"/>
        <w:rPr>
          <w:rFonts w:cstheme="minorHAnsi"/>
        </w:rPr>
      </w:pPr>
      <w:r w:rsidRPr="00BC6D15">
        <w:rPr>
          <w:rStyle w:val="FootnoteReference"/>
          <w:rFonts w:cstheme="minorHAnsi"/>
        </w:rPr>
        <w:footnoteRef/>
      </w:r>
      <w:r w:rsidRPr="00BC6D15">
        <w:rPr>
          <w:rFonts w:cstheme="minorHAnsi"/>
        </w:rPr>
        <w:t xml:space="preserve"> </w:t>
      </w:r>
      <w:r w:rsidR="006F1A67" w:rsidRPr="00BC6D15">
        <w:rPr>
          <w:rFonts w:cstheme="minorHAnsi"/>
          <w:color w:val="373A3C"/>
          <w:shd w:val="clear" w:color="auto" w:fill="FFFFFF"/>
        </w:rPr>
        <w:t xml:space="preserve">Lyne 2007: 112. </w:t>
      </w:r>
    </w:p>
  </w:footnote>
  <w:footnote w:id="16">
    <w:p w14:paraId="6EE5E0C1" w14:textId="3FD76F6C" w:rsidR="007B39B2" w:rsidRPr="00BC6D15" w:rsidRDefault="007B39B2">
      <w:pPr>
        <w:pStyle w:val="FootnoteText"/>
        <w:rPr>
          <w:rFonts w:cstheme="minorHAnsi"/>
        </w:rPr>
      </w:pPr>
      <w:r w:rsidRPr="00BC6D15">
        <w:rPr>
          <w:rStyle w:val="FootnoteReference"/>
          <w:rFonts w:cstheme="minorHAnsi"/>
        </w:rPr>
        <w:footnoteRef/>
      </w:r>
      <w:r w:rsidRPr="00BC6D15">
        <w:rPr>
          <w:rFonts w:cstheme="minorHAnsi"/>
        </w:rPr>
        <w:t xml:space="preserve"> </w:t>
      </w:r>
      <w:proofErr w:type="spellStart"/>
      <w:r w:rsidR="006F1A67" w:rsidRPr="00BC6D15">
        <w:rPr>
          <w:rFonts w:cstheme="minorHAnsi"/>
          <w:color w:val="373A3C"/>
          <w:shd w:val="clear" w:color="auto" w:fill="FFFFFF"/>
        </w:rPr>
        <w:t>Konstan</w:t>
      </w:r>
      <w:proofErr w:type="spellEnd"/>
      <w:r w:rsidR="006F1A67" w:rsidRPr="00BC6D15">
        <w:rPr>
          <w:rFonts w:cstheme="minorHAnsi"/>
          <w:color w:val="373A3C"/>
          <w:shd w:val="clear" w:color="auto" w:fill="FFFFFF"/>
        </w:rPr>
        <w:t xml:space="preserve"> 1993: 59.</w:t>
      </w:r>
    </w:p>
  </w:footnote>
  <w:footnote w:id="17">
    <w:p w14:paraId="462BE7ED" w14:textId="75EF77A4" w:rsidR="007B39B2" w:rsidRPr="00BC6D15" w:rsidRDefault="007B39B2">
      <w:pPr>
        <w:pStyle w:val="FootnoteText"/>
        <w:rPr>
          <w:rFonts w:cstheme="minorHAnsi"/>
        </w:rPr>
      </w:pPr>
      <w:r w:rsidRPr="00BC6D15">
        <w:rPr>
          <w:rStyle w:val="FootnoteReference"/>
          <w:rFonts w:cstheme="minorHAnsi"/>
        </w:rPr>
        <w:footnoteRef/>
      </w:r>
      <w:r w:rsidRPr="00BC6D15">
        <w:rPr>
          <w:rFonts w:cstheme="minorHAnsi"/>
        </w:rPr>
        <w:t xml:space="preserve"> </w:t>
      </w:r>
      <w:r w:rsidR="00964637" w:rsidRPr="00BC6D15">
        <w:rPr>
          <w:rFonts w:cstheme="minorHAnsi"/>
          <w:color w:val="373A3C"/>
        </w:rPr>
        <w:t>Hutchinson 1988: 301</w:t>
      </w:r>
      <w:r w:rsidR="000719E8" w:rsidRPr="00BC6D15">
        <w:rPr>
          <w:rFonts w:cstheme="minorHAnsi"/>
          <w:color w:val="373A3C"/>
        </w:rPr>
        <w:t>-310.</w:t>
      </w:r>
    </w:p>
  </w:footnote>
  <w:footnote w:id="18">
    <w:p w14:paraId="19B5739F" w14:textId="0479E058" w:rsidR="000628DF" w:rsidRDefault="000628DF">
      <w:pPr>
        <w:pStyle w:val="FootnoteText"/>
      </w:pPr>
      <w:r>
        <w:rPr>
          <w:rStyle w:val="FootnoteReference"/>
        </w:rPr>
        <w:footnoteRef/>
      </w:r>
      <w:r>
        <w:t xml:space="preserve"> </w:t>
      </w:r>
    </w:p>
  </w:footnote>
  <w:footnote w:id="19">
    <w:p w14:paraId="78C4B218" w14:textId="68A6B795" w:rsidR="0077412B" w:rsidRPr="00BC6D15" w:rsidRDefault="0077412B">
      <w:pPr>
        <w:pStyle w:val="FootnoteText"/>
        <w:rPr>
          <w:rFonts w:cstheme="minorHAnsi"/>
        </w:rPr>
      </w:pPr>
      <w:r w:rsidRPr="00BC6D15">
        <w:rPr>
          <w:rStyle w:val="FootnoteReference"/>
          <w:rFonts w:cstheme="minorHAnsi"/>
        </w:rPr>
        <w:footnoteRef/>
      </w:r>
      <w:r w:rsidRPr="00BC6D15">
        <w:rPr>
          <w:rFonts w:cstheme="minorHAnsi"/>
        </w:rPr>
        <w:t xml:space="preserve"> </w:t>
      </w:r>
      <w:r w:rsidR="00305832" w:rsidRPr="00BC6D15">
        <w:rPr>
          <w:rFonts w:cstheme="minorHAnsi"/>
          <w:color w:val="FF0000"/>
        </w:rPr>
        <w:t>Peterson 1999: 32</w:t>
      </w:r>
      <w:r w:rsidR="000719E8" w:rsidRPr="00BC6D15">
        <w:rPr>
          <w:rFonts w:cstheme="minorHAnsi"/>
          <w:color w:val="FF0000"/>
        </w:rPr>
        <w:t>.</w:t>
      </w:r>
    </w:p>
  </w:footnote>
  <w:footnote w:id="20">
    <w:p w14:paraId="4C8115DB" w14:textId="3C1E064A"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21">
    <w:p w14:paraId="70F47691" w14:textId="66E4168D"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r w:rsidR="00A075E1" w:rsidRPr="00BC6D15">
        <w:rPr>
          <w:rFonts w:cstheme="minorHAnsi"/>
          <w:color w:val="FF0000"/>
        </w:rPr>
        <w:t>Peterson 1999: 146.</w:t>
      </w:r>
    </w:p>
  </w:footnote>
  <w:footnote w:id="22">
    <w:p w14:paraId="3BAE709D" w14:textId="11D2787B"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23">
    <w:p w14:paraId="00266777" w14:textId="169535F3"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r w:rsidR="002E3C3C" w:rsidRPr="00BC6D15">
        <w:rPr>
          <w:rFonts w:cstheme="minorHAnsi"/>
        </w:rPr>
        <w:t xml:space="preserve">Eur. </w:t>
      </w:r>
      <w:r w:rsidR="002E3C3C" w:rsidRPr="00BC6D15">
        <w:rPr>
          <w:rFonts w:cstheme="minorHAnsi"/>
          <w:i/>
        </w:rPr>
        <w:t>Her</w:t>
      </w:r>
      <w:r w:rsidR="002E3C3C" w:rsidRPr="00BC6D15">
        <w:rPr>
          <w:rFonts w:cstheme="minorHAnsi"/>
        </w:rPr>
        <w:t>. 1086</w:t>
      </w:r>
    </w:p>
  </w:footnote>
  <w:footnote w:id="24">
    <w:p w14:paraId="5DB91D41" w14:textId="2208DB27"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r w:rsidR="005A1979" w:rsidRPr="00BC6D15">
        <w:rPr>
          <w:rStyle w:val="selectable"/>
          <w:rFonts w:cstheme="minorHAnsi"/>
          <w:shd w:val="clear" w:color="auto" w:fill="FFFFFF"/>
        </w:rPr>
        <w:t>infoscout.co. (2018). </w:t>
      </w:r>
    </w:p>
  </w:footnote>
  <w:footnote w:id="25">
    <w:p w14:paraId="444C8126" w14:textId="0BB2B50A" w:rsidR="003C6C65" w:rsidRDefault="003C6C65">
      <w:pPr>
        <w:pStyle w:val="FootnoteText"/>
      </w:pPr>
      <w:r>
        <w:rPr>
          <w:rStyle w:val="FootnoteReference"/>
        </w:rPr>
        <w:footnoteRef/>
      </w:r>
      <w:r>
        <w:t xml:space="preserve"> </w:t>
      </w:r>
    </w:p>
  </w:footnote>
  <w:footnote w:id="26">
    <w:p w14:paraId="2CF12879" w14:textId="77777777" w:rsidR="00193DF6" w:rsidRPr="00BC6D15" w:rsidRDefault="00193DF6">
      <w:pPr>
        <w:pStyle w:val="FootnoteText"/>
        <w:rPr>
          <w:rFonts w:cstheme="minorHAnsi"/>
        </w:rPr>
      </w:pPr>
      <w:r w:rsidRPr="00BC6D15">
        <w:rPr>
          <w:rStyle w:val="FootnoteReference"/>
          <w:rFonts w:cstheme="minorHAnsi"/>
        </w:rPr>
        <w:footnoteRef/>
      </w:r>
      <w:r w:rsidRPr="00BC6D15">
        <w:rPr>
          <w:rFonts w:cstheme="minorHAnsi"/>
        </w:rPr>
        <w:t xml:space="preserve"> </w:t>
      </w:r>
      <w:r w:rsidR="00B94753" w:rsidRPr="00BC6D15">
        <w:rPr>
          <w:rFonts w:cstheme="minorHAnsi"/>
        </w:rPr>
        <w:t>Foucault &amp; Hurley 1998: 43</w:t>
      </w:r>
    </w:p>
  </w:footnote>
  <w:footnote w:id="27">
    <w:p w14:paraId="763F10A0" w14:textId="473D7533" w:rsidR="00E34266" w:rsidRPr="00BC6D15" w:rsidRDefault="00E3426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28">
    <w:p w14:paraId="1F4AF8BF" w14:textId="6D96B9DF" w:rsidR="00E34266" w:rsidRPr="00BC6D15" w:rsidRDefault="00E34266">
      <w:pPr>
        <w:pStyle w:val="FootnoteText"/>
        <w:rPr>
          <w:rFonts w:cstheme="minorHAnsi"/>
        </w:rPr>
      </w:pPr>
      <w:r w:rsidRPr="00BC6D15">
        <w:rPr>
          <w:rStyle w:val="FootnoteReference"/>
          <w:rFonts w:cstheme="minorHAnsi"/>
        </w:rPr>
        <w:footnoteRef/>
      </w:r>
      <w:r w:rsidRPr="00BC6D15">
        <w:rPr>
          <w:rFonts w:cstheme="minorHAnsi"/>
        </w:rPr>
        <w:t xml:space="preserve"> </w:t>
      </w:r>
      <w:r w:rsidRPr="00BC6D15">
        <w:rPr>
          <w:rFonts w:cstheme="minorHAnsi"/>
          <w:color w:val="000000"/>
          <w:shd w:val="clear" w:color="auto" w:fill="FFFFFF"/>
        </w:rPr>
        <w:t>Jung, C.G.1935: 43.</w:t>
      </w:r>
    </w:p>
  </w:footnote>
  <w:footnote w:id="29">
    <w:p w14:paraId="377C826B" w14:textId="3200C866" w:rsidR="002E3C3C" w:rsidRPr="00BC6D15" w:rsidRDefault="002E3C3C">
      <w:pPr>
        <w:pStyle w:val="FootnoteText"/>
        <w:rPr>
          <w:rFonts w:cstheme="minorHAnsi"/>
        </w:rPr>
      </w:pPr>
      <w:r w:rsidRPr="00BC6D15">
        <w:rPr>
          <w:rStyle w:val="FootnoteReference"/>
          <w:rFonts w:cstheme="minorHAnsi"/>
        </w:rPr>
        <w:footnoteRef/>
      </w:r>
      <w:r w:rsidRPr="00BC6D15">
        <w:rPr>
          <w:rFonts w:cstheme="minorHAnsi"/>
        </w:rPr>
        <w:t xml:space="preserve"> Eur. </w:t>
      </w:r>
      <w:r w:rsidRPr="00BC6D15">
        <w:rPr>
          <w:rFonts w:cstheme="minorHAnsi"/>
          <w:i/>
        </w:rPr>
        <w:t>Her</w:t>
      </w:r>
      <w:r w:rsidRPr="00BC6D15">
        <w:rPr>
          <w:rFonts w:cstheme="minorHAnsi"/>
        </w:rPr>
        <w:t>. 1086.</w:t>
      </w:r>
    </w:p>
  </w:footnote>
  <w:footnote w:id="30">
    <w:p w14:paraId="3AAA7735" w14:textId="77777777" w:rsidR="00AD78B3" w:rsidRPr="00BC6D15" w:rsidRDefault="00AD78B3">
      <w:pPr>
        <w:pStyle w:val="FootnoteText"/>
        <w:rPr>
          <w:rFonts w:cstheme="minorHAnsi"/>
        </w:rPr>
      </w:pPr>
      <w:r w:rsidRPr="00BC6D15">
        <w:rPr>
          <w:rStyle w:val="FootnoteReference"/>
          <w:rFonts w:cstheme="minorHAnsi"/>
        </w:rPr>
        <w:footnoteRef/>
      </w:r>
      <w:r w:rsidRPr="00BC6D15">
        <w:rPr>
          <w:rFonts w:cstheme="minorHAnsi"/>
        </w:rPr>
        <w:t xml:space="preserve"> </w:t>
      </w:r>
      <w:r w:rsidRPr="00BC6D15">
        <w:rPr>
          <w:rFonts w:cstheme="minorHAnsi"/>
          <w:i/>
          <w:iCs/>
          <w:lang w:val="en"/>
        </w:rPr>
        <w:t>Hercules: The Legendary Journeys</w:t>
      </w:r>
    </w:p>
  </w:footnote>
  <w:footnote w:id="31">
    <w:p w14:paraId="38AC1082" w14:textId="50BBCBA7" w:rsidR="00EC3D37" w:rsidRPr="00BC6D15" w:rsidRDefault="00EC3D37">
      <w:pPr>
        <w:pStyle w:val="FootnoteText"/>
        <w:rPr>
          <w:rFonts w:cstheme="minorHAnsi"/>
        </w:rPr>
      </w:pPr>
      <w:r w:rsidRPr="00BC6D15">
        <w:rPr>
          <w:rStyle w:val="FootnoteReference"/>
          <w:rFonts w:cstheme="minorHAnsi"/>
        </w:rPr>
        <w:footnoteRef/>
      </w:r>
      <w:r w:rsidRPr="00BC6D15">
        <w:rPr>
          <w:rFonts w:cstheme="minorHAnsi"/>
        </w:rPr>
        <w:t xml:space="preserve"> The antagonists of Disney films are universally applicable to archetypical models, and all share the same character traits in </w:t>
      </w:r>
      <w:proofErr w:type="gramStart"/>
      <w:r w:rsidRPr="00BC6D15">
        <w:rPr>
          <w:rFonts w:cstheme="minorHAnsi"/>
        </w:rPr>
        <w:t>more or less the</w:t>
      </w:r>
      <w:proofErr w:type="gramEnd"/>
      <w:r w:rsidRPr="00BC6D15">
        <w:rPr>
          <w:rFonts w:cstheme="minorHAnsi"/>
        </w:rPr>
        <w:t xml:space="preserve"> same contexts. The antagonists in all cases are zealous but cowardly, usurping power through insidious means, and falling victim in stand-alone conflicts</w:t>
      </w:r>
      <w:r w:rsidR="005E466C" w:rsidRPr="00BC6D15">
        <w:rPr>
          <w:rFonts w:cstheme="minorHAnsi"/>
        </w:rPr>
        <w:t xml:space="preserve"> (</w:t>
      </w:r>
      <w:r w:rsidR="005E466C" w:rsidRPr="00BC6D15">
        <w:rPr>
          <w:rFonts w:cstheme="minorHAnsi"/>
          <w:color w:val="000000"/>
          <w:shd w:val="clear" w:color="auto" w:fill="FFFFFF"/>
        </w:rPr>
        <w:t>Hirsh &amp; Peterson 2009:530)</w:t>
      </w:r>
      <w:r w:rsidRPr="00BC6D15">
        <w:rPr>
          <w:rFonts w:cstheme="minorHAnsi"/>
        </w:rPr>
        <w:t xml:space="preserve">.  </w:t>
      </w:r>
    </w:p>
  </w:footnote>
  <w:footnote w:id="32">
    <w:p w14:paraId="5F6A1C88" w14:textId="4CF618F9" w:rsidR="00F90121" w:rsidRDefault="00F90121">
      <w:pPr>
        <w:pStyle w:val="FootnoteText"/>
      </w:pPr>
      <w:r>
        <w:rPr>
          <w:rStyle w:val="FootnoteReference"/>
        </w:rPr>
        <w:footnoteRef/>
      </w:r>
      <w:r>
        <w:t xml:space="preserve"> Hercules 1997: 0:18:24, 02</w:t>
      </w:r>
      <w:r w:rsidR="00EB0F7D">
        <w:t>6:28.</w:t>
      </w:r>
    </w:p>
  </w:footnote>
  <w:footnote w:id="33">
    <w:p w14:paraId="5C31BFC6" w14:textId="01B0D819" w:rsidR="008310B7" w:rsidRPr="00BC6D15" w:rsidRDefault="008310B7">
      <w:pPr>
        <w:pStyle w:val="FootnoteText"/>
        <w:rPr>
          <w:rFonts w:cstheme="minorHAnsi"/>
        </w:rPr>
      </w:pPr>
      <w:r w:rsidRPr="00BC6D15">
        <w:rPr>
          <w:rStyle w:val="FootnoteReference"/>
          <w:rFonts w:cstheme="minorHAnsi"/>
        </w:rPr>
        <w:footnoteRef/>
      </w:r>
      <w:r w:rsidRPr="00BC6D15">
        <w:rPr>
          <w:rFonts w:cstheme="minorHAnsi"/>
        </w:rPr>
        <w:t xml:space="preserve"> </w:t>
      </w:r>
      <w:r w:rsidR="00EB0F7D">
        <w:t xml:space="preserve">Hercules 1997: 0:18:24, </w:t>
      </w:r>
      <w:r w:rsidR="00EB0F7D">
        <w:t>0:29:00.</w:t>
      </w:r>
    </w:p>
  </w:footnote>
  <w:footnote w:id="34">
    <w:p w14:paraId="1218D4B9" w14:textId="4BBA27DC" w:rsidR="008310B7" w:rsidRPr="00BC6D15" w:rsidRDefault="008310B7">
      <w:pPr>
        <w:pStyle w:val="FootnoteText"/>
        <w:rPr>
          <w:rFonts w:cstheme="minorHAnsi"/>
        </w:rPr>
      </w:pPr>
      <w:r w:rsidRPr="00BC6D15">
        <w:rPr>
          <w:rStyle w:val="FootnoteReference"/>
          <w:rFonts w:cstheme="minorHAnsi"/>
        </w:rPr>
        <w:footnoteRef/>
      </w:r>
      <w:r w:rsidRPr="00BC6D15">
        <w:rPr>
          <w:rFonts w:cstheme="minorHAnsi"/>
        </w:rPr>
        <w:t xml:space="preserve"> </w:t>
      </w:r>
      <w:r w:rsidR="00EB0F7D">
        <w:t>Hercules 1997: 0:</w:t>
      </w:r>
      <w:r w:rsidR="00EB0F7D">
        <w:t>24:23</w:t>
      </w:r>
    </w:p>
  </w:footnote>
  <w:footnote w:id="35">
    <w:p w14:paraId="1C54BB91" w14:textId="0B9A5E7F" w:rsidR="00AE5554" w:rsidRPr="00BC6D15" w:rsidRDefault="00AE5554">
      <w:pPr>
        <w:pStyle w:val="FootnoteText"/>
        <w:rPr>
          <w:rFonts w:cstheme="minorHAnsi"/>
        </w:rPr>
      </w:pPr>
      <w:r w:rsidRPr="00BC6D15">
        <w:rPr>
          <w:rStyle w:val="FootnoteReference"/>
          <w:rFonts w:cstheme="minorHAnsi"/>
        </w:rPr>
        <w:footnoteRef/>
      </w:r>
      <w:r w:rsidRPr="00BC6D15">
        <w:rPr>
          <w:rFonts w:cstheme="minorHAnsi"/>
        </w:rPr>
        <w:t xml:space="preserve"> </w:t>
      </w:r>
      <w:r w:rsidR="009C13FF">
        <w:t>Hercules 1997</w:t>
      </w:r>
      <w:r w:rsidR="009C13FF">
        <w:t>: 0:35:14.</w:t>
      </w:r>
    </w:p>
  </w:footnote>
  <w:footnote w:id="36">
    <w:p w14:paraId="1A36F751" w14:textId="1CC93DB1" w:rsidR="00AE5554" w:rsidRPr="00BC6D15" w:rsidRDefault="00AE5554">
      <w:pPr>
        <w:pStyle w:val="FootnoteText"/>
        <w:rPr>
          <w:rFonts w:cstheme="minorHAnsi"/>
        </w:rPr>
      </w:pPr>
      <w:r w:rsidRPr="00BC6D15">
        <w:rPr>
          <w:rStyle w:val="FootnoteReference"/>
          <w:rFonts w:cstheme="minorHAnsi"/>
        </w:rPr>
        <w:footnoteRef/>
      </w:r>
      <w:r w:rsidRPr="00BC6D15">
        <w:rPr>
          <w:rFonts w:cstheme="minorHAnsi"/>
        </w:rPr>
        <w:t xml:space="preserve"> </w:t>
      </w:r>
      <w:r w:rsidR="009C13FF">
        <w:t>Hercules 1997</w:t>
      </w:r>
      <w:r w:rsidR="009C13FF">
        <w:t>: 0:34:06.</w:t>
      </w:r>
    </w:p>
  </w:footnote>
  <w:footnote w:id="37">
    <w:p w14:paraId="472E4AF0" w14:textId="38404A74" w:rsidR="00EB0F7D" w:rsidRDefault="00EB0F7D">
      <w:pPr>
        <w:pStyle w:val="FootnoteText"/>
      </w:pPr>
      <w:r>
        <w:rPr>
          <w:rStyle w:val="FootnoteReference"/>
        </w:rPr>
        <w:footnoteRef/>
      </w:r>
      <w:r w:rsidR="009C13FF">
        <w:t>Hercules 1997</w:t>
      </w:r>
      <w:r w:rsidR="009C13FF">
        <w:t xml:space="preserve">: </w:t>
      </w:r>
      <w:r>
        <w:t>1:22:00</w:t>
      </w:r>
    </w:p>
  </w:footnote>
  <w:footnote w:id="38">
    <w:p w14:paraId="0B46C20F" w14:textId="65F54316" w:rsidR="00AE5554" w:rsidRPr="00BC6D15" w:rsidRDefault="00AE5554">
      <w:pPr>
        <w:pStyle w:val="FootnoteText"/>
        <w:rPr>
          <w:rFonts w:cstheme="minorHAnsi"/>
        </w:rPr>
      </w:pPr>
      <w:r w:rsidRPr="00BC6D15">
        <w:rPr>
          <w:rStyle w:val="FootnoteReference"/>
          <w:rFonts w:cstheme="minorHAnsi"/>
        </w:rPr>
        <w:footnoteRef/>
      </w:r>
      <w:r w:rsidRPr="00BC6D15">
        <w:rPr>
          <w:rFonts w:cstheme="minorHAnsi"/>
        </w:rPr>
        <w:t xml:space="preserve"> </w:t>
      </w:r>
      <w:r w:rsidR="009C13FF">
        <w:t>Hercules 1997: 1:22:00</w:t>
      </w:r>
    </w:p>
  </w:footnote>
  <w:footnote w:id="39">
    <w:p w14:paraId="43AE149F" w14:textId="7D06B914" w:rsidR="00AE5554" w:rsidRPr="00BC6D15" w:rsidRDefault="00AE5554">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0">
    <w:p w14:paraId="59EE518D" w14:textId="7F7CD501" w:rsidR="005821D5" w:rsidRPr="00BC6D15" w:rsidRDefault="005821D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1">
    <w:p w14:paraId="19E4D482" w14:textId="311F6F6E" w:rsidR="008C5977" w:rsidRPr="00BC6D15" w:rsidRDefault="008C5977">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2">
    <w:p w14:paraId="1178247D" w14:textId="6911EAE3" w:rsidR="005821D5" w:rsidRPr="00BC6D15" w:rsidRDefault="005821D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3">
    <w:p w14:paraId="6585E3FD" w14:textId="75EE739F" w:rsidR="008C5977" w:rsidRPr="00BC6D15" w:rsidRDefault="008C5977">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4">
    <w:p w14:paraId="5AFEB5C6" w14:textId="55927BB9" w:rsidR="008C5977" w:rsidRPr="00BC6D15" w:rsidRDefault="008C5977">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5">
    <w:p w14:paraId="0BABD006" w14:textId="23F59E38" w:rsidR="008C5977" w:rsidRPr="00BC6D15" w:rsidRDefault="008C5977">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6">
    <w:p w14:paraId="7F1E94B5" w14:textId="3B714214" w:rsidR="005821D5" w:rsidRPr="00BC6D15" w:rsidRDefault="005821D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7">
    <w:p w14:paraId="5247DDA0" w14:textId="7C2C24E0" w:rsidR="005821D5" w:rsidRPr="00BC6D15" w:rsidRDefault="005821D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48">
    <w:p w14:paraId="5133A9E9" w14:textId="2E13DE22" w:rsidR="00150621" w:rsidRDefault="00150621">
      <w:pPr>
        <w:pStyle w:val="FootnoteText"/>
      </w:pPr>
      <w:r>
        <w:rPr>
          <w:rStyle w:val="FootnoteReference"/>
        </w:rPr>
        <w:footnoteRef/>
      </w:r>
      <w:r>
        <w:t xml:space="preserve"> More evidently in Jung’s conception of the ‘shadow’ and ‘the persona’, in that human beings present the model of themselves which best fit the conceived opinions and bias of others (</w:t>
      </w:r>
      <w:r w:rsidRPr="00F4682D">
        <w:rPr>
          <w:rFonts w:asciiTheme="majorHAnsi" w:hAnsiTheme="majorHAnsi" w:cstheme="majorHAnsi"/>
          <w:shd w:val="clear" w:color="auto" w:fill="FFFFFF"/>
        </w:rPr>
        <w:t>Jung</w:t>
      </w:r>
      <w:r>
        <w:rPr>
          <w:rFonts w:asciiTheme="majorHAnsi" w:hAnsiTheme="majorHAnsi" w:cstheme="majorHAnsi"/>
          <w:shd w:val="clear" w:color="auto" w:fill="FFFFFF"/>
        </w:rPr>
        <w:t xml:space="preserve"> </w:t>
      </w:r>
      <w:r w:rsidRPr="00F4682D">
        <w:rPr>
          <w:rFonts w:asciiTheme="majorHAnsi" w:hAnsiTheme="majorHAnsi" w:cstheme="majorHAnsi"/>
          <w:shd w:val="clear" w:color="auto" w:fill="FFFFFF"/>
        </w:rPr>
        <w:t>1935</w:t>
      </w:r>
      <w:r>
        <w:rPr>
          <w:rFonts w:asciiTheme="majorHAnsi" w:hAnsiTheme="majorHAnsi" w:cstheme="majorHAnsi"/>
          <w:shd w:val="clear" w:color="auto" w:fill="FFFFFF"/>
        </w:rPr>
        <w:t>: 217)</w:t>
      </w:r>
      <w:r>
        <w:t xml:space="preserve">. </w:t>
      </w:r>
    </w:p>
  </w:footnote>
  <w:footnote w:id="49">
    <w:p w14:paraId="179822FE" w14:textId="3ABD2490"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0">
    <w:p w14:paraId="531E0F8D" w14:textId="260E50B8" w:rsidR="005821D5" w:rsidRPr="00BC6D15" w:rsidRDefault="005821D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1">
    <w:p w14:paraId="286A5988" w14:textId="0895EFCA" w:rsidR="006332A1" w:rsidRPr="00BC6D15" w:rsidRDefault="006332A1">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2">
    <w:p w14:paraId="39888C85" w14:textId="409D9C93" w:rsidR="00750F17" w:rsidRPr="00BC6D15" w:rsidRDefault="00750F17" w:rsidP="00750F17">
      <w:pPr>
        <w:pStyle w:val="FootnoteText"/>
        <w:rPr>
          <w:rFonts w:cstheme="minorHAnsi"/>
        </w:rPr>
      </w:pPr>
      <w:r w:rsidRPr="00BC6D15">
        <w:rPr>
          <w:rStyle w:val="FootnoteReference"/>
          <w:rFonts w:cstheme="minorHAnsi"/>
        </w:rPr>
        <w:footnoteRef/>
      </w:r>
      <w:r w:rsidRPr="00BC6D15">
        <w:rPr>
          <w:rFonts w:cstheme="minorHAnsi"/>
        </w:rPr>
        <w:t xml:space="preserve"> </w:t>
      </w:r>
      <w:r w:rsidR="00F4682D" w:rsidRPr="00BC6D15">
        <w:rPr>
          <w:rFonts w:cstheme="minorHAnsi"/>
        </w:rPr>
        <w:t>Beatitudes</w:t>
      </w:r>
      <w:r w:rsidR="00F4682D" w:rsidRPr="00BC6D15">
        <w:rPr>
          <w:rFonts w:cstheme="minorHAnsi"/>
          <w:color w:val="222222"/>
          <w:shd w:val="clear" w:color="auto" w:fill="FFFFFF"/>
        </w:rPr>
        <w:t xml:space="preserve">, </w:t>
      </w:r>
      <w:r w:rsidR="00F4682D" w:rsidRPr="00BC6D15">
        <w:rPr>
          <w:rFonts w:cstheme="minorHAnsi"/>
        </w:rPr>
        <w:t>Matthew 5:5</w:t>
      </w:r>
    </w:p>
  </w:footnote>
  <w:footnote w:id="53">
    <w:p w14:paraId="382CFCCC" w14:textId="22F63D8C" w:rsidR="00F4682D" w:rsidRPr="00BC6D15" w:rsidRDefault="00F4682D">
      <w:pPr>
        <w:pStyle w:val="FootnoteText"/>
        <w:rPr>
          <w:rFonts w:cstheme="minorHAnsi"/>
        </w:rPr>
      </w:pPr>
      <w:r w:rsidRPr="00BC6D15">
        <w:rPr>
          <w:rStyle w:val="FootnoteReference"/>
          <w:rFonts w:cstheme="minorHAnsi"/>
        </w:rPr>
        <w:footnoteRef/>
      </w:r>
      <w:r w:rsidRPr="00BC6D15">
        <w:rPr>
          <w:rFonts w:cstheme="minorHAnsi"/>
        </w:rPr>
        <w:t xml:space="preserve"> </w:t>
      </w:r>
      <w:r w:rsidR="00CA46A3">
        <w:rPr>
          <w:rFonts w:cstheme="minorHAnsi"/>
        </w:rPr>
        <w:t>In contemporary Greek meaning “mild” was used in the context of mil.</w:t>
      </w:r>
    </w:p>
  </w:footnote>
  <w:footnote w:id="54">
    <w:p w14:paraId="7EFEE25E" w14:textId="76E48468" w:rsidR="00F4682D" w:rsidRPr="00BC6D15" w:rsidRDefault="00F4682D">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5">
    <w:p w14:paraId="3C9285E1" w14:textId="5A4DBF41" w:rsidR="00F4682D" w:rsidRPr="00BC6D15" w:rsidRDefault="00F4682D">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6">
    <w:p w14:paraId="1D1ECA30" w14:textId="3600149E" w:rsidR="00F4682D" w:rsidRPr="00BC6D15" w:rsidRDefault="00F4682D">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7">
    <w:p w14:paraId="1EA71850" w14:textId="732347CD" w:rsidR="005D1476" w:rsidRPr="00BC6D15" w:rsidRDefault="005D147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8">
    <w:p w14:paraId="6265165E" w14:textId="44C07EA7" w:rsidR="005D1476" w:rsidRPr="00BC6D15" w:rsidRDefault="005D147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59">
    <w:p w14:paraId="32D21037" w14:textId="7D607317" w:rsidR="005D1476" w:rsidRPr="00BC6D15" w:rsidRDefault="005D147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60">
    <w:p w14:paraId="157ED6DB" w14:textId="6F16DD55" w:rsidR="00876BEF" w:rsidRDefault="00876BEF">
      <w:pPr>
        <w:pStyle w:val="FootnoteText"/>
      </w:pPr>
      <w:r>
        <w:rPr>
          <w:rStyle w:val="FootnoteReference"/>
        </w:rPr>
        <w:footnoteRef/>
      </w:r>
      <w:r>
        <w:t xml:space="preserve"> </w:t>
      </w:r>
    </w:p>
  </w:footnote>
  <w:footnote w:id="61">
    <w:p w14:paraId="7E8A81CD" w14:textId="5B35EF60" w:rsidR="00876BEF" w:rsidRDefault="00876BEF">
      <w:pPr>
        <w:pStyle w:val="FootnoteText"/>
      </w:pPr>
      <w:r>
        <w:rPr>
          <w:rStyle w:val="FootnoteReference"/>
        </w:rPr>
        <w:footnoteRef/>
      </w:r>
      <w:r>
        <w:t xml:space="preserve"> </w:t>
      </w:r>
    </w:p>
  </w:footnote>
  <w:footnote w:id="62">
    <w:p w14:paraId="5AD3D459" w14:textId="1A42E759" w:rsidR="005D1476" w:rsidRPr="00BC6D15" w:rsidRDefault="005D1476">
      <w:pPr>
        <w:pStyle w:val="FootnoteText"/>
        <w:rPr>
          <w:rFonts w:cstheme="minorHAnsi"/>
        </w:rPr>
      </w:pPr>
      <w:r w:rsidRPr="00BC6D15">
        <w:rPr>
          <w:rStyle w:val="FootnoteReference"/>
          <w:rFonts w:cstheme="minorHAnsi"/>
        </w:rPr>
        <w:footnoteRef/>
      </w:r>
      <w:r w:rsidR="00876BEF">
        <w:rPr>
          <w:rFonts w:cstheme="minorHAnsi"/>
        </w:rPr>
        <w:t xml:space="preserve"> For example, the stage of ‘Initiation’ can be</w:t>
      </w:r>
      <w:r w:rsidRPr="00BC6D15">
        <w:rPr>
          <w:rFonts w:cstheme="minorHAnsi"/>
        </w:rPr>
        <w:t xml:space="preserve"> </w:t>
      </w:r>
      <w:r w:rsidR="00876BEF">
        <w:t>divided further into the trials a hero must incur, the aid of items which help him start his journey, women as a curiosity or barrier to success, an resolution with the father figure (in this case, Zeus), which leads to his subsequent penultimate success (</w:t>
      </w:r>
      <w:r w:rsidR="00AC790B">
        <w:rPr>
          <w:rFonts w:ascii="Arial" w:hAnsi="Arial" w:cs="Arial"/>
          <w:color w:val="000000"/>
          <w:sz w:val="19"/>
          <w:szCs w:val="19"/>
          <w:shd w:val="clear" w:color="auto" w:fill="FFFFFF"/>
        </w:rPr>
        <w:t>Campbell 1968: 30</w:t>
      </w:r>
      <w:r w:rsidR="00876BEF">
        <w:rPr>
          <w:rFonts w:ascii="Arial" w:hAnsi="Arial" w:cs="Arial"/>
          <w:color w:val="222222"/>
          <w:sz w:val="19"/>
          <w:szCs w:val="19"/>
          <w:shd w:val="clear" w:color="auto" w:fill="FFFFFF"/>
        </w:rPr>
        <w:t>)</w:t>
      </w:r>
      <w:r w:rsidR="00876BEF">
        <w:t>.</w:t>
      </w:r>
    </w:p>
  </w:footnote>
  <w:footnote w:id="63">
    <w:p w14:paraId="28B4725C" w14:textId="22A58256" w:rsidR="005D1476" w:rsidRPr="00BC6D15" w:rsidRDefault="005D147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64">
    <w:p w14:paraId="4683A641" w14:textId="77777777" w:rsidR="004C3DEB" w:rsidRPr="00BC6D15" w:rsidRDefault="004C3DEB">
      <w:pPr>
        <w:pStyle w:val="FootnoteText"/>
        <w:rPr>
          <w:rFonts w:cstheme="minorHAnsi"/>
        </w:rPr>
      </w:pPr>
      <w:r w:rsidRPr="00BC6D15">
        <w:rPr>
          <w:rStyle w:val="FootnoteReference"/>
          <w:rFonts w:cstheme="minorHAnsi"/>
        </w:rPr>
        <w:footnoteRef/>
      </w:r>
      <w:r w:rsidRPr="00BC6D15">
        <w:rPr>
          <w:rFonts w:cstheme="minorHAnsi"/>
        </w:rPr>
        <w:t xml:space="preserve"> </w:t>
      </w:r>
      <w:proofErr w:type="spellStart"/>
      <w:r w:rsidRPr="00BC6D15">
        <w:rPr>
          <w:rFonts w:cstheme="minorHAnsi"/>
        </w:rPr>
        <w:t>StarWars</w:t>
      </w:r>
      <w:proofErr w:type="spellEnd"/>
    </w:p>
  </w:footnote>
  <w:footnote w:id="65">
    <w:p w14:paraId="186FA0AA" w14:textId="1B330ACD" w:rsidR="005D1476" w:rsidRPr="00BC6D15" w:rsidRDefault="005D1476">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66">
    <w:p w14:paraId="58F27AFD" w14:textId="77777777" w:rsidR="003C6C65" w:rsidRPr="00BC6D15" w:rsidRDefault="003C6C65" w:rsidP="003C6C65">
      <w:pPr>
        <w:pStyle w:val="FootnoteText"/>
        <w:rPr>
          <w:rFonts w:cstheme="minorHAnsi"/>
        </w:rPr>
      </w:pPr>
      <w:r w:rsidRPr="00BC6D15">
        <w:rPr>
          <w:rStyle w:val="FootnoteReference"/>
          <w:rFonts w:cstheme="minorHAnsi"/>
        </w:rPr>
        <w:footnoteRef/>
      </w:r>
      <w:r w:rsidRPr="00BC6D15">
        <w:rPr>
          <w:rFonts w:cstheme="minorHAnsi"/>
        </w:rPr>
        <w:t xml:space="preserve"> </w:t>
      </w:r>
    </w:p>
  </w:footnote>
  <w:footnote w:id="67">
    <w:p w14:paraId="3D244D3D" w14:textId="7787A7A0" w:rsidR="003C6C65" w:rsidRDefault="003C6C65">
      <w:pPr>
        <w:pStyle w:val="FootnoteText"/>
      </w:pPr>
      <w:r>
        <w:rPr>
          <w:rStyle w:val="FootnoteReference"/>
        </w:rPr>
        <w:footnoteRef/>
      </w:r>
      <w:r>
        <w:t xml:space="preserve"> </w:t>
      </w:r>
    </w:p>
  </w:footnote>
  <w:footnote w:id="68">
    <w:p w14:paraId="211BE1E0" w14:textId="512DDF27" w:rsidR="003C6C65" w:rsidRDefault="003C6C65">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61159"/>
    <w:multiLevelType w:val="hybridMultilevel"/>
    <w:tmpl w:val="BDC83BC6"/>
    <w:lvl w:ilvl="0" w:tplc="EB00092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3F1D72"/>
    <w:multiLevelType w:val="multilevel"/>
    <w:tmpl w:val="A3F8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DF08EC"/>
    <w:multiLevelType w:val="hybridMultilevel"/>
    <w:tmpl w:val="DFE4CE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5B147D1"/>
    <w:multiLevelType w:val="multilevel"/>
    <w:tmpl w:val="DCE6F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5B5173"/>
    <w:multiLevelType w:val="multilevel"/>
    <w:tmpl w:val="DF683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4"/>
  </w:num>
  <w:num w:numId="4">
    <w:abstractNumId w:val="2"/>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mes Riddihough">
    <w15:presenceInfo w15:providerId="Windows Live" w15:userId="571e7506c041a2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I3NjMxsrAwNzA2MzJU0lEKTi0uzszPAykwrQUALATYySwAAAA="/>
  </w:docVars>
  <w:rsids>
    <w:rsidRoot w:val="00C05F38"/>
    <w:rsid w:val="00015D0C"/>
    <w:rsid w:val="00021A57"/>
    <w:rsid w:val="00032084"/>
    <w:rsid w:val="000628DF"/>
    <w:rsid w:val="000656D4"/>
    <w:rsid w:val="00071864"/>
    <w:rsid w:val="000719E8"/>
    <w:rsid w:val="000800E9"/>
    <w:rsid w:val="000861F7"/>
    <w:rsid w:val="00094A79"/>
    <w:rsid w:val="000A5086"/>
    <w:rsid w:val="000A7FD7"/>
    <w:rsid w:val="000C207D"/>
    <w:rsid w:val="000D423B"/>
    <w:rsid w:val="000D520B"/>
    <w:rsid w:val="000D6EEC"/>
    <w:rsid w:val="000E22DF"/>
    <w:rsid w:val="000E5FDF"/>
    <w:rsid w:val="00111E15"/>
    <w:rsid w:val="0011554F"/>
    <w:rsid w:val="001262D4"/>
    <w:rsid w:val="00130DB8"/>
    <w:rsid w:val="00150621"/>
    <w:rsid w:val="00155CF1"/>
    <w:rsid w:val="001560B4"/>
    <w:rsid w:val="0016246C"/>
    <w:rsid w:val="0016779B"/>
    <w:rsid w:val="001744F7"/>
    <w:rsid w:val="00193DF6"/>
    <w:rsid w:val="001B4339"/>
    <w:rsid w:val="001B47AA"/>
    <w:rsid w:val="001B4E5F"/>
    <w:rsid w:val="001D04DB"/>
    <w:rsid w:val="001D2217"/>
    <w:rsid w:val="001D3E21"/>
    <w:rsid w:val="001E5931"/>
    <w:rsid w:val="0021453C"/>
    <w:rsid w:val="0021596E"/>
    <w:rsid w:val="00217F76"/>
    <w:rsid w:val="00221044"/>
    <w:rsid w:val="00221B4B"/>
    <w:rsid w:val="00223407"/>
    <w:rsid w:val="002546A1"/>
    <w:rsid w:val="00290BD9"/>
    <w:rsid w:val="002A0BB7"/>
    <w:rsid w:val="002D07F4"/>
    <w:rsid w:val="002D1C8B"/>
    <w:rsid w:val="002D2B74"/>
    <w:rsid w:val="002E3C3C"/>
    <w:rsid w:val="002F25A0"/>
    <w:rsid w:val="00305832"/>
    <w:rsid w:val="00331D1F"/>
    <w:rsid w:val="00332472"/>
    <w:rsid w:val="00342A61"/>
    <w:rsid w:val="00370ABA"/>
    <w:rsid w:val="0037272D"/>
    <w:rsid w:val="003B579E"/>
    <w:rsid w:val="003C6C65"/>
    <w:rsid w:val="003D43ED"/>
    <w:rsid w:val="003D4648"/>
    <w:rsid w:val="003D7791"/>
    <w:rsid w:val="003E4257"/>
    <w:rsid w:val="003E5206"/>
    <w:rsid w:val="003E62DC"/>
    <w:rsid w:val="003E6CBE"/>
    <w:rsid w:val="004117A7"/>
    <w:rsid w:val="004223A3"/>
    <w:rsid w:val="00453812"/>
    <w:rsid w:val="0045516C"/>
    <w:rsid w:val="004756ED"/>
    <w:rsid w:val="00476156"/>
    <w:rsid w:val="004A18FB"/>
    <w:rsid w:val="004A7882"/>
    <w:rsid w:val="004C0CC8"/>
    <w:rsid w:val="004C3DEB"/>
    <w:rsid w:val="004C726F"/>
    <w:rsid w:val="004D4883"/>
    <w:rsid w:val="004D7775"/>
    <w:rsid w:val="004E2198"/>
    <w:rsid w:val="004E3CB7"/>
    <w:rsid w:val="004F218F"/>
    <w:rsid w:val="00503F82"/>
    <w:rsid w:val="00533BBE"/>
    <w:rsid w:val="005369ED"/>
    <w:rsid w:val="00547CFA"/>
    <w:rsid w:val="00550543"/>
    <w:rsid w:val="00561BC3"/>
    <w:rsid w:val="005638B6"/>
    <w:rsid w:val="005821D5"/>
    <w:rsid w:val="005A1979"/>
    <w:rsid w:val="005A4601"/>
    <w:rsid w:val="005B2DFE"/>
    <w:rsid w:val="005B7252"/>
    <w:rsid w:val="005D048B"/>
    <w:rsid w:val="005D1476"/>
    <w:rsid w:val="005D36B1"/>
    <w:rsid w:val="005E1171"/>
    <w:rsid w:val="005E466C"/>
    <w:rsid w:val="005F3835"/>
    <w:rsid w:val="005F6FFF"/>
    <w:rsid w:val="006279D9"/>
    <w:rsid w:val="00632245"/>
    <w:rsid w:val="006332A1"/>
    <w:rsid w:val="00656F5F"/>
    <w:rsid w:val="0066098C"/>
    <w:rsid w:val="00662CF0"/>
    <w:rsid w:val="00666265"/>
    <w:rsid w:val="0068482F"/>
    <w:rsid w:val="00695AD3"/>
    <w:rsid w:val="00697517"/>
    <w:rsid w:val="006A348C"/>
    <w:rsid w:val="006B1E84"/>
    <w:rsid w:val="006C163F"/>
    <w:rsid w:val="006C6F25"/>
    <w:rsid w:val="006F0BAA"/>
    <w:rsid w:val="006F1A67"/>
    <w:rsid w:val="006F49B5"/>
    <w:rsid w:val="006F6E3B"/>
    <w:rsid w:val="00716BC9"/>
    <w:rsid w:val="0072185A"/>
    <w:rsid w:val="00724E3E"/>
    <w:rsid w:val="00732AC8"/>
    <w:rsid w:val="007353F3"/>
    <w:rsid w:val="00740DAE"/>
    <w:rsid w:val="00750F17"/>
    <w:rsid w:val="00757515"/>
    <w:rsid w:val="007578E4"/>
    <w:rsid w:val="00757DFB"/>
    <w:rsid w:val="00757FC8"/>
    <w:rsid w:val="0077412B"/>
    <w:rsid w:val="00776E8B"/>
    <w:rsid w:val="007925FA"/>
    <w:rsid w:val="007B39B2"/>
    <w:rsid w:val="007C7237"/>
    <w:rsid w:val="007E657D"/>
    <w:rsid w:val="00804B1B"/>
    <w:rsid w:val="00804B2F"/>
    <w:rsid w:val="008113FA"/>
    <w:rsid w:val="00825628"/>
    <w:rsid w:val="0082684C"/>
    <w:rsid w:val="008310B7"/>
    <w:rsid w:val="00833A9C"/>
    <w:rsid w:val="008369E4"/>
    <w:rsid w:val="00853363"/>
    <w:rsid w:val="00873DD0"/>
    <w:rsid w:val="00874283"/>
    <w:rsid w:val="00876BEF"/>
    <w:rsid w:val="0087794A"/>
    <w:rsid w:val="00880EF0"/>
    <w:rsid w:val="0088251F"/>
    <w:rsid w:val="00890B1C"/>
    <w:rsid w:val="008A4719"/>
    <w:rsid w:val="008B59BB"/>
    <w:rsid w:val="008C1ACC"/>
    <w:rsid w:val="008C5977"/>
    <w:rsid w:val="008C607E"/>
    <w:rsid w:val="008C6D6C"/>
    <w:rsid w:val="008F3CA6"/>
    <w:rsid w:val="00905710"/>
    <w:rsid w:val="0090684B"/>
    <w:rsid w:val="00912E0F"/>
    <w:rsid w:val="00924269"/>
    <w:rsid w:val="00962337"/>
    <w:rsid w:val="00964637"/>
    <w:rsid w:val="009739BC"/>
    <w:rsid w:val="0097638B"/>
    <w:rsid w:val="00991442"/>
    <w:rsid w:val="00991DBA"/>
    <w:rsid w:val="009A34EF"/>
    <w:rsid w:val="009A6B31"/>
    <w:rsid w:val="009C13FF"/>
    <w:rsid w:val="009C46FA"/>
    <w:rsid w:val="009D1024"/>
    <w:rsid w:val="009E05F5"/>
    <w:rsid w:val="009E0852"/>
    <w:rsid w:val="009E2BBD"/>
    <w:rsid w:val="009E76D9"/>
    <w:rsid w:val="009E7974"/>
    <w:rsid w:val="009F1CB2"/>
    <w:rsid w:val="009F45FF"/>
    <w:rsid w:val="00A06BBE"/>
    <w:rsid w:val="00A075E1"/>
    <w:rsid w:val="00A076F1"/>
    <w:rsid w:val="00A31236"/>
    <w:rsid w:val="00A32542"/>
    <w:rsid w:val="00A43BD4"/>
    <w:rsid w:val="00A54FE6"/>
    <w:rsid w:val="00A5754A"/>
    <w:rsid w:val="00A65705"/>
    <w:rsid w:val="00A81EEF"/>
    <w:rsid w:val="00A91A65"/>
    <w:rsid w:val="00A97FD4"/>
    <w:rsid w:val="00AA5971"/>
    <w:rsid w:val="00AB0853"/>
    <w:rsid w:val="00AB7144"/>
    <w:rsid w:val="00AC790B"/>
    <w:rsid w:val="00AD3675"/>
    <w:rsid w:val="00AD62F0"/>
    <w:rsid w:val="00AD78B3"/>
    <w:rsid w:val="00AE3515"/>
    <w:rsid w:val="00AE5554"/>
    <w:rsid w:val="00AE65C8"/>
    <w:rsid w:val="00AF27D7"/>
    <w:rsid w:val="00AF38DA"/>
    <w:rsid w:val="00AF3C21"/>
    <w:rsid w:val="00B22472"/>
    <w:rsid w:val="00B42933"/>
    <w:rsid w:val="00B439FE"/>
    <w:rsid w:val="00B4462E"/>
    <w:rsid w:val="00B47F84"/>
    <w:rsid w:val="00B53319"/>
    <w:rsid w:val="00B60EB7"/>
    <w:rsid w:val="00B77CEC"/>
    <w:rsid w:val="00B77FD8"/>
    <w:rsid w:val="00B914F5"/>
    <w:rsid w:val="00B928BD"/>
    <w:rsid w:val="00B93B33"/>
    <w:rsid w:val="00B94753"/>
    <w:rsid w:val="00BA3970"/>
    <w:rsid w:val="00BC3249"/>
    <w:rsid w:val="00BC5D22"/>
    <w:rsid w:val="00BC6D15"/>
    <w:rsid w:val="00BF71B5"/>
    <w:rsid w:val="00C04ABE"/>
    <w:rsid w:val="00C05F38"/>
    <w:rsid w:val="00C06644"/>
    <w:rsid w:val="00C265D2"/>
    <w:rsid w:val="00C51D54"/>
    <w:rsid w:val="00C55B6B"/>
    <w:rsid w:val="00C61884"/>
    <w:rsid w:val="00C63BCD"/>
    <w:rsid w:val="00C73EB4"/>
    <w:rsid w:val="00C81A59"/>
    <w:rsid w:val="00C83E29"/>
    <w:rsid w:val="00CA34A3"/>
    <w:rsid w:val="00CA46A3"/>
    <w:rsid w:val="00CC67E4"/>
    <w:rsid w:val="00CC7686"/>
    <w:rsid w:val="00CD3FBF"/>
    <w:rsid w:val="00CF7C33"/>
    <w:rsid w:val="00D06800"/>
    <w:rsid w:val="00D4574A"/>
    <w:rsid w:val="00D61D0D"/>
    <w:rsid w:val="00D672EE"/>
    <w:rsid w:val="00D70EA2"/>
    <w:rsid w:val="00DA2364"/>
    <w:rsid w:val="00DA2E66"/>
    <w:rsid w:val="00DB4171"/>
    <w:rsid w:val="00E20048"/>
    <w:rsid w:val="00E26334"/>
    <w:rsid w:val="00E30D31"/>
    <w:rsid w:val="00E33328"/>
    <w:rsid w:val="00E34266"/>
    <w:rsid w:val="00E349BD"/>
    <w:rsid w:val="00E6706B"/>
    <w:rsid w:val="00E81C5F"/>
    <w:rsid w:val="00E855BD"/>
    <w:rsid w:val="00E91A2A"/>
    <w:rsid w:val="00EB0F7D"/>
    <w:rsid w:val="00EB723F"/>
    <w:rsid w:val="00EC3D37"/>
    <w:rsid w:val="00EC5C26"/>
    <w:rsid w:val="00ED3E53"/>
    <w:rsid w:val="00EE332D"/>
    <w:rsid w:val="00EE649C"/>
    <w:rsid w:val="00F11A07"/>
    <w:rsid w:val="00F22BA0"/>
    <w:rsid w:val="00F26303"/>
    <w:rsid w:val="00F32302"/>
    <w:rsid w:val="00F4249F"/>
    <w:rsid w:val="00F4682D"/>
    <w:rsid w:val="00F53594"/>
    <w:rsid w:val="00F71754"/>
    <w:rsid w:val="00F727B6"/>
    <w:rsid w:val="00F90121"/>
    <w:rsid w:val="00FB46CF"/>
    <w:rsid w:val="00FC02E1"/>
    <w:rsid w:val="00FC7C21"/>
    <w:rsid w:val="00FE7BAD"/>
    <w:rsid w:val="00FF1A20"/>
    <w:rsid w:val="00FF3D6B"/>
    <w:rsid w:val="00FF3F02"/>
    <w:rsid w:val="00FF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F7610"/>
  <w15:chartTrackingRefBased/>
  <w15:docId w15:val="{CF70CC63-D4FB-4FB6-98ED-EF941409B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947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78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78E4"/>
    <w:rPr>
      <w:color w:val="0000FF"/>
      <w:u w:val="single"/>
    </w:rPr>
  </w:style>
  <w:style w:type="character" w:styleId="Strong">
    <w:name w:val="Strong"/>
    <w:basedOn w:val="DefaultParagraphFont"/>
    <w:uiPriority w:val="22"/>
    <w:qFormat/>
    <w:rsid w:val="00370ABA"/>
    <w:rPr>
      <w:b/>
      <w:bCs/>
    </w:rPr>
  </w:style>
  <w:style w:type="paragraph" w:styleId="FootnoteText">
    <w:name w:val="footnote text"/>
    <w:basedOn w:val="Normal"/>
    <w:link w:val="FootnoteTextChar"/>
    <w:uiPriority w:val="99"/>
    <w:unhideWhenUsed/>
    <w:rsid w:val="00991DBA"/>
    <w:pPr>
      <w:spacing w:after="0" w:line="240" w:lineRule="auto"/>
    </w:pPr>
    <w:rPr>
      <w:sz w:val="20"/>
      <w:szCs w:val="20"/>
    </w:rPr>
  </w:style>
  <w:style w:type="character" w:customStyle="1" w:styleId="FootnoteTextChar">
    <w:name w:val="Footnote Text Char"/>
    <w:basedOn w:val="DefaultParagraphFont"/>
    <w:link w:val="FootnoteText"/>
    <w:uiPriority w:val="99"/>
    <w:rsid w:val="00991DBA"/>
    <w:rPr>
      <w:sz w:val="20"/>
      <w:szCs w:val="20"/>
    </w:rPr>
  </w:style>
  <w:style w:type="character" w:styleId="FootnoteReference">
    <w:name w:val="footnote reference"/>
    <w:basedOn w:val="DefaultParagraphFont"/>
    <w:uiPriority w:val="99"/>
    <w:semiHidden/>
    <w:unhideWhenUsed/>
    <w:rsid w:val="00991DBA"/>
    <w:rPr>
      <w:vertAlign w:val="superscript"/>
    </w:rPr>
  </w:style>
  <w:style w:type="character" w:customStyle="1" w:styleId="reference-accessdate">
    <w:name w:val="reference-accessdate"/>
    <w:basedOn w:val="DefaultParagraphFont"/>
    <w:rsid w:val="002D1C8B"/>
  </w:style>
  <w:style w:type="character" w:customStyle="1" w:styleId="nowrap">
    <w:name w:val="nowrap"/>
    <w:basedOn w:val="DefaultParagraphFont"/>
    <w:rsid w:val="002D1C8B"/>
  </w:style>
  <w:style w:type="character" w:customStyle="1" w:styleId="Heading1Char">
    <w:name w:val="Heading 1 Char"/>
    <w:basedOn w:val="DefaultParagraphFont"/>
    <w:link w:val="Heading1"/>
    <w:uiPriority w:val="9"/>
    <w:rsid w:val="00B94753"/>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B94753"/>
  </w:style>
  <w:style w:type="character" w:styleId="CommentReference">
    <w:name w:val="annotation reference"/>
    <w:basedOn w:val="DefaultParagraphFont"/>
    <w:uiPriority w:val="99"/>
    <w:semiHidden/>
    <w:unhideWhenUsed/>
    <w:rsid w:val="008113FA"/>
    <w:rPr>
      <w:sz w:val="16"/>
      <w:szCs w:val="16"/>
    </w:rPr>
  </w:style>
  <w:style w:type="paragraph" w:styleId="CommentText">
    <w:name w:val="annotation text"/>
    <w:basedOn w:val="Normal"/>
    <w:link w:val="CommentTextChar"/>
    <w:uiPriority w:val="99"/>
    <w:semiHidden/>
    <w:unhideWhenUsed/>
    <w:rsid w:val="008113FA"/>
    <w:pPr>
      <w:spacing w:line="240" w:lineRule="auto"/>
    </w:pPr>
    <w:rPr>
      <w:sz w:val="20"/>
      <w:szCs w:val="20"/>
    </w:rPr>
  </w:style>
  <w:style w:type="character" w:customStyle="1" w:styleId="CommentTextChar">
    <w:name w:val="Comment Text Char"/>
    <w:basedOn w:val="DefaultParagraphFont"/>
    <w:link w:val="CommentText"/>
    <w:uiPriority w:val="99"/>
    <w:semiHidden/>
    <w:rsid w:val="008113FA"/>
    <w:rPr>
      <w:sz w:val="20"/>
      <w:szCs w:val="20"/>
    </w:rPr>
  </w:style>
  <w:style w:type="paragraph" w:styleId="CommentSubject">
    <w:name w:val="annotation subject"/>
    <w:basedOn w:val="CommentText"/>
    <w:next w:val="CommentText"/>
    <w:link w:val="CommentSubjectChar"/>
    <w:uiPriority w:val="99"/>
    <w:semiHidden/>
    <w:unhideWhenUsed/>
    <w:rsid w:val="008113FA"/>
    <w:rPr>
      <w:b/>
      <w:bCs/>
    </w:rPr>
  </w:style>
  <w:style w:type="character" w:customStyle="1" w:styleId="CommentSubjectChar">
    <w:name w:val="Comment Subject Char"/>
    <w:basedOn w:val="CommentTextChar"/>
    <w:link w:val="CommentSubject"/>
    <w:uiPriority w:val="99"/>
    <w:semiHidden/>
    <w:rsid w:val="008113FA"/>
    <w:rPr>
      <w:b/>
      <w:bCs/>
      <w:sz w:val="20"/>
      <w:szCs w:val="20"/>
    </w:rPr>
  </w:style>
  <w:style w:type="paragraph" w:styleId="BalloonText">
    <w:name w:val="Balloon Text"/>
    <w:basedOn w:val="Normal"/>
    <w:link w:val="BalloonTextChar"/>
    <w:uiPriority w:val="99"/>
    <w:semiHidden/>
    <w:unhideWhenUsed/>
    <w:rsid w:val="008113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13FA"/>
    <w:rPr>
      <w:rFonts w:ascii="Segoe UI" w:hAnsi="Segoe UI" w:cs="Segoe UI"/>
      <w:sz w:val="18"/>
      <w:szCs w:val="18"/>
    </w:rPr>
  </w:style>
  <w:style w:type="character" w:customStyle="1" w:styleId="author">
    <w:name w:val="author"/>
    <w:basedOn w:val="DefaultParagraphFont"/>
    <w:rsid w:val="007353F3"/>
  </w:style>
  <w:style w:type="character" w:customStyle="1" w:styleId="a-color-secondary">
    <w:name w:val="a-color-secondary"/>
    <w:basedOn w:val="DefaultParagraphFont"/>
    <w:rsid w:val="007353F3"/>
  </w:style>
  <w:style w:type="character" w:customStyle="1" w:styleId="selectable">
    <w:name w:val="selectable"/>
    <w:basedOn w:val="DefaultParagraphFont"/>
    <w:rsid w:val="005A1979"/>
  </w:style>
  <w:style w:type="paragraph" w:styleId="Header">
    <w:name w:val="header"/>
    <w:basedOn w:val="Normal"/>
    <w:link w:val="HeaderChar"/>
    <w:uiPriority w:val="99"/>
    <w:unhideWhenUsed/>
    <w:rsid w:val="005D1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76"/>
  </w:style>
  <w:style w:type="paragraph" w:styleId="Footer">
    <w:name w:val="footer"/>
    <w:basedOn w:val="Normal"/>
    <w:link w:val="FooterChar"/>
    <w:uiPriority w:val="99"/>
    <w:unhideWhenUsed/>
    <w:rsid w:val="005D1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76"/>
  </w:style>
  <w:style w:type="character" w:customStyle="1" w:styleId="en">
    <w:name w:val="en"/>
    <w:basedOn w:val="DefaultParagraphFont"/>
    <w:rsid w:val="005D1476"/>
  </w:style>
  <w:style w:type="character" w:styleId="Emphasis">
    <w:name w:val="Emphasis"/>
    <w:basedOn w:val="DefaultParagraphFont"/>
    <w:uiPriority w:val="20"/>
    <w:qFormat/>
    <w:rsid w:val="000C20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5945">
      <w:bodyDiv w:val="1"/>
      <w:marLeft w:val="0"/>
      <w:marRight w:val="0"/>
      <w:marTop w:val="0"/>
      <w:marBottom w:val="0"/>
      <w:divBdr>
        <w:top w:val="none" w:sz="0" w:space="0" w:color="auto"/>
        <w:left w:val="none" w:sz="0" w:space="0" w:color="auto"/>
        <w:bottom w:val="none" w:sz="0" w:space="0" w:color="auto"/>
        <w:right w:val="none" w:sz="0" w:space="0" w:color="auto"/>
      </w:divBdr>
    </w:div>
    <w:div w:id="83304585">
      <w:bodyDiv w:val="1"/>
      <w:marLeft w:val="0"/>
      <w:marRight w:val="0"/>
      <w:marTop w:val="0"/>
      <w:marBottom w:val="0"/>
      <w:divBdr>
        <w:top w:val="none" w:sz="0" w:space="0" w:color="auto"/>
        <w:left w:val="none" w:sz="0" w:space="0" w:color="auto"/>
        <w:bottom w:val="none" w:sz="0" w:space="0" w:color="auto"/>
        <w:right w:val="none" w:sz="0" w:space="0" w:color="auto"/>
      </w:divBdr>
      <w:divsChild>
        <w:div w:id="778643816">
          <w:marLeft w:val="0"/>
          <w:marRight w:val="0"/>
          <w:marTop w:val="0"/>
          <w:marBottom w:val="0"/>
          <w:divBdr>
            <w:top w:val="none" w:sz="0" w:space="0" w:color="auto"/>
            <w:left w:val="none" w:sz="0" w:space="0" w:color="auto"/>
            <w:bottom w:val="none" w:sz="0" w:space="0" w:color="auto"/>
            <w:right w:val="none" w:sz="0" w:space="0" w:color="auto"/>
          </w:divBdr>
          <w:divsChild>
            <w:div w:id="358748856">
              <w:marLeft w:val="0"/>
              <w:marRight w:val="0"/>
              <w:marTop w:val="0"/>
              <w:marBottom w:val="0"/>
              <w:divBdr>
                <w:top w:val="none" w:sz="0" w:space="0" w:color="auto"/>
                <w:left w:val="none" w:sz="0" w:space="0" w:color="auto"/>
                <w:bottom w:val="none" w:sz="0" w:space="0" w:color="auto"/>
                <w:right w:val="none" w:sz="0" w:space="0" w:color="auto"/>
              </w:divBdr>
              <w:divsChild>
                <w:div w:id="2003317884">
                  <w:marLeft w:val="0"/>
                  <w:marRight w:val="0"/>
                  <w:marTop w:val="0"/>
                  <w:marBottom w:val="0"/>
                  <w:divBdr>
                    <w:top w:val="none" w:sz="0" w:space="0" w:color="auto"/>
                    <w:left w:val="none" w:sz="0" w:space="0" w:color="auto"/>
                    <w:bottom w:val="none" w:sz="0" w:space="0" w:color="auto"/>
                    <w:right w:val="none" w:sz="0" w:space="0" w:color="auto"/>
                  </w:divBdr>
                  <w:divsChild>
                    <w:div w:id="10050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98883">
      <w:bodyDiv w:val="1"/>
      <w:marLeft w:val="0"/>
      <w:marRight w:val="0"/>
      <w:marTop w:val="0"/>
      <w:marBottom w:val="0"/>
      <w:divBdr>
        <w:top w:val="none" w:sz="0" w:space="0" w:color="auto"/>
        <w:left w:val="none" w:sz="0" w:space="0" w:color="auto"/>
        <w:bottom w:val="none" w:sz="0" w:space="0" w:color="auto"/>
        <w:right w:val="none" w:sz="0" w:space="0" w:color="auto"/>
      </w:divBdr>
    </w:div>
    <w:div w:id="168299027">
      <w:bodyDiv w:val="1"/>
      <w:marLeft w:val="0"/>
      <w:marRight w:val="0"/>
      <w:marTop w:val="0"/>
      <w:marBottom w:val="0"/>
      <w:divBdr>
        <w:top w:val="none" w:sz="0" w:space="0" w:color="auto"/>
        <w:left w:val="none" w:sz="0" w:space="0" w:color="auto"/>
        <w:bottom w:val="none" w:sz="0" w:space="0" w:color="auto"/>
        <w:right w:val="none" w:sz="0" w:space="0" w:color="auto"/>
      </w:divBdr>
    </w:div>
    <w:div w:id="208029587">
      <w:bodyDiv w:val="1"/>
      <w:marLeft w:val="0"/>
      <w:marRight w:val="0"/>
      <w:marTop w:val="0"/>
      <w:marBottom w:val="0"/>
      <w:divBdr>
        <w:top w:val="none" w:sz="0" w:space="0" w:color="auto"/>
        <w:left w:val="none" w:sz="0" w:space="0" w:color="auto"/>
        <w:bottom w:val="none" w:sz="0" w:space="0" w:color="auto"/>
        <w:right w:val="none" w:sz="0" w:space="0" w:color="auto"/>
      </w:divBdr>
    </w:div>
    <w:div w:id="272858505">
      <w:bodyDiv w:val="1"/>
      <w:marLeft w:val="0"/>
      <w:marRight w:val="0"/>
      <w:marTop w:val="0"/>
      <w:marBottom w:val="0"/>
      <w:divBdr>
        <w:top w:val="none" w:sz="0" w:space="0" w:color="auto"/>
        <w:left w:val="none" w:sz="0" w:space="0" w:color="auto"/>
        <w:bottom w:val="none" w:sz="0" w:space="0" w:color="auto"/>
        <w:right w:val="none" w:sz="0" w:space="0" w:color="auto"/>
      </w:divBdr>
    </w:div>
    <w:div w:id="319122206">
      <w:bodyDiv w:val="1"/>
      <w:marLeft w:val="0"/>
      <w:marRight w:val="0"/>
      <w:marTop w:val="0"/>
      <w:marBottom w:val="0"/>
      <w:divBdr>
        <w:top w:val="none" w:sz="0" w:space="0" w:color="auto"/>
        <w:left w:val="none" w:sz="0" w:space="0" w:color="auto"/>
        <w:bottom w:val="none" w:sz="0" w:space="0" w:color="auto"/>
        <w:right w:val="none" w:sz="0" w:space="0" w:color="auto"/>
      </w:divBdr>
      <w:divsChild>
        <w:div w:id="28648444">
          <w:marLeft w:val="0"/>
          <w:marRight w:val="0"/>
          <w:marTop w:val="0"/>
          <w:marBottom w:val="0"/>
          <w:divBdr>
            <w:top w:val="none" w:sz="0" w:space="0" w:color="auto"/>
            <w:left w:val="none" w:sz="0" w:space="0" w:color="auto"/>
            <w:bottom w:val="none" w:sz="0" w:space="0" w:color="auto"/>
            <w:right w:val="none" w:sz="0" w:space="0" w:color="auto"/>
          </w:divBdr>
          <w:divsChild>
            <w:div w:id="1277132452">
              <w:marLeft w:val="0"/>
              <w:marRight w:val="0"/>
              <w:marTop w:val="0"/>
              <w:marBottom w:val="0"/>
              <w:divBdr>
                <w:top w:val="none" w:sz="0" w:space="0" w:color="auto"/>
                <w:left w:val="none" w:sz="0" w:space="0" w:color="auto"/>
                <w:bottom w:val="none" w:sz="0" w:space="0" w:color="auto"/>
                <w:right w:val="none" w:sz="0" w:space="0" w:color="auto"/>
              </w:divBdr>
              <w:divsChild>
                <w:div w:id="621151014">
                  <w:marLeft w:val="0"/>
                  <w:marRight w:val="0"/>
                  <w:marTop w:val="0"/>
                  <w:marBottom w:val="0"/>
                  <w:divBdr>
                    <w:top w:val="none" w:sz="0" w:space="0" w:color="auto"/>
                    <w:left w:val="none" w:sz="0" w:space="0" w:color="auto"/>
                    <w:bottom w:val="none" w:sz="0" w:space="0" w:color="auto"/>
                    <w:right w:val="none" w:sz="0" w:space="0" w:color="auto"/>
                  </w:divBdr>
                  <w:divsChild>
                    <w:div w:id="902790577">
                      <w:marLeft w:val="0"/>
                      <w:marRight w:val="0"/>
                      <w:marTop w:val="0"/>
                      <w:marBottom w:val="0"/>
                      <w:divBdr>
                        <w:top w:val="none" w:sz="0" w:space="0" w:color="auto"/>
                        <w:left w:val="none" w:sz="0" w:space="0" w:color="auto"/>
                        <w:bottom w:val="none" w:sz="0" w:space="0" w:color="auto"/>
                        <w:right w:val="none" w:sz="0" w:space="0" w:color="auto"/>
                      </w:divBdr>
                      <w:divsChild>
                        <w:div w:id="1311180004">
                          <w:marLeft w:val="0"/>
                          <w:marRight w:val="0"/>
                          <w:marTop w:val="0"/>
                          <w:marBottom w:val="0"/>
                          <w:divBdr>
                            <w:top w:val="none" w:sz="0" w:space="0" w:color="auto"/>
                            <w:left w:val="none" w:sz="0" w:space="0" w:color="auto"/>
                            <w:bottom w:val="none" w:sz="0" w:space="0" w:color="auto"/>
                            <w:right w:val="none" w:sz="0" w:space="0" w:color="auto"/>
                          </w:divBdr>
                          <w:divsChild>
                            <w:div w:id="1444155408">
                              <w:marLeft w:val="-225"/>
                              <w:marRight w:val="-225"/>
                              <w:marTop w:val="0"/>
                              <w:marBottom w:val="0"/>
                              <w:divBdr>
                                <w:top w:val="none" w:sz="0" w:space="0" w:color="auto"/>
                                <w:left w:val="none" w:sz="0" w:space="0" w:color="auto"/>
                                <w:bottom w:val="none" w:sz="0" w:space="0" w:color="auto"/>
                                <w:right w:val="none" w:sz="0" w:space="0" w:color="auto"/>
                              </w:divBdr>
                              <w:divsChild>
                                <w:div w:id="1181772880">
                                  <w:marLeft w:val="0"/>
                                  <w:marRight w:val="0"/>
                                  <w:marTop w:val="0"/>
                                  <w:marBottom w:val="0"/>
                                  <w:divBdr>
                                    <w:top w:val="none" w:sz="0" w:space="0" w:color="auto"/>
                                    <w:left w:val="none" w:sz="0" w:space="0" w:color="auto"/>
                                    <w:bottom w:val="none" w:sz="0" w:space="0" w:color="auto"/>
                                    <w:right w:val="none" w:sz="0" w:space="0" w:color="auto"/>
                                  </w:divBdr>
                                  <w:divsChild>
                                    <w:div w:id="1167943112">
                                      <w:marLeft w:val="-150"/>
                                      <w:marRight w:val="-150"/>
                                      <w:marTop w:val="0"/>
                                      <w:marBottom w:val="0"/>
                                      <w:divBdr>
                                        <w:top w:val="none" w:sz="0" w:space="0" w:color="auto"/>
                                        <w:left w:val="none" w:sz="0" w:space="0" w:color="auto"/>
                                        <w:bottom w:val="none" w:sz="0" w:space="0" w:color="auto"/>
                                        <w:right w:val="none" w:sz="0" w:space="0" w:color="auto"/>
                                      </w:divBdr>
                                      <w:divsChild>
                                        <w:div w:id="1526671081">
                                          <w:marLeft w:val="0"/>
                                          <w:marRight w:val="0"/>
                                          <w:marTop w:val="0"/>
                                          <w:marBottom w:val="0"/>
                                          <w:divBdr>
                                            <w:top w:val="none" w:sz="0" w:space="0" w:color="auto"/>
                                            <w:left w:val="none" w:sz="0" w:space="0" w:color="auto"/>
                                            <w:bottom w:val="none" w:sz="0" w:space="0" w:color="auto"/>
                                            <w:right w:val="none" w:sz="0" w:space="0" w:color="auto"/>
                                          </w:divBdr>
                                          <w:divsChild>
                                            <w:div w:id="1787893547">
                                              <w:marLeft w:val="0"/>
                                              <w:marRight w:val="0"/>
                                              <w:marTop w:val="0"/>
                                              <w:marBottom w:val="0"/>
                                              <w:divBdr>
                                                <w:top w:val="none" w:sz="0" w:space="0" w:color="auto"/>
                                                <w:left w:val="none" w:sz="0" w:space="0" w:color="auto"/>
                                                <w:bottom w:val="none" w:sz="0" w:space="0" w:color="auto"/>
                                                <w:right w:val="none" w:sz="0" w:space="0" w:color="auto"/>
                                              </w:divBdr>
                                              <w:divsChild>
                                                <w:div w:id="1645894712">
                                                  <w:marLeft w:val="0"/>
                                                  <w:marRight w:val="0"/>
                                                  <w:marTop w:val="0"/>
                                                  <w:marBottom w:val="0"/>
                                                  <w:divBdr>
                                                    <w:top w:val="none" w:sz="0" w:space="0" w:color="auto"/>
                                                    <w:left w:val="none" w:sz="0" w:space="0" w:color="auto"/>
                                                    <w:bottom w:val="none" w:sz="0" w:space="0" w:color="auto"/>
                                                    <w:right w:val="none" w:sz="0" w:space="0" w:color="auto"/>
                                                  </w:divBdr>
                                                  <w:divsChild>
                                                    <w:div w:id="218635405">
                                                      <w:marLeft w:val="0"/>
                                                      <w:marRight w:val="0"/>
                                                      <w:marTop w:val="0"/>
                                                      <w:marBottom w:val="0"/>
                                                      <w:divBdr>
                                                        <w:top w:val="none" w:sz="0" w:space="0" w:color="auto"/>
                                                        <w:left w:val="none" w:sz="0" w:space="0" w:color="auto"/>
                                                        <w:bottom w:val="none" w:sz="0" w:space="0" w:color="auto"/>
                                                        <w:right w:val="none" w:sz="0" w:space="0" w:color="auto"/>
                                                      </w:divBdr>
                                                      <w:divsChild>
                                                        <w:div w:id="2078627486">
                                                          <w:marLeft w:val="150"/>
                                                          <w:marRight w:val="150"/>
                                                          <w:marTop w:val="150"/>
                                                          <w:marBottom w:val="300"/>
                                                          <w:divBdr>
                                                            <w:top w:val="none" w:sz="0" w:space="0" w:color="auto"/>
                                                            <w:left w:val="none" w:sz="0" w:space="0" w:color="auto"/>
                                                            <w:bottom w:val="none" w:sz="0" w:space="0" w:color="auto"/>
                                                            <w:right w:val="none" w:sz="0" w:space="0" w:color="auto"/>
                                                          </w:divBdr>
                                                          <w:divsChild>
                                                            <w:div w:id="1162240070">
                                                              <w:marLeft w:val="0"/>
                                                              <w:marRight w:val="0"/>
                                                              <w:marTop w:val="0"/>
                                                              <w:marBottom w:val="0"/>
                                                              <w:divBdr>
                                                                <w:top w:val="none" w:sz="0" w:space="0" w:color="auto"/>
                                                                <w:left w:val="none" w:sz="0" w:space="0" w:color="auto"/>
                                                                <w:bottom w:val="none" w:sz="0" w:space="0" w:color="auto"/>
                                                                <w:right w:val="none" w:sz="0" w:space="0" w:color="auto"/>
                                                              </w:divBdr>
                                                              <w:divsChild>
                                                                <w:div w:id="1708681105">
                                                                  <w:marLeft w:val="0"/>
                                                                  <w:marRight w:val="0"/>
                                                                  <w:marTop w:val="0"/>
                                                                  <w:marBottom w:val="0"/>
                                                                  <w:divBdr>
                                                                    <w:top w:val="none" w:sz="0" w:space="0" w:color="auto"/>
                                                                    <w:left w:val="none" w:sz="0" w:space="0" w:color="auto"/>
                                                                    <w:bottom w:val="none" w:sz="0" w:space="0" w:color="auto"/>
                                                                    <w:right w:val="none" w:sz="0" w:space="0" w:color="auto"/>
                                                                  </w:divBdr>
                                                                  <w:divsChild>
                                                                    <w:div w:id="133302378">
                                                                      <w:marLeft w:val="0"/>
                                                                      <w:marRight w:val="0"/>
                                                                      <w:marTop w:val="0"/>
                                                                      <w:marBottom w:val="0"/>
                                                                      <w:divBdr>
                                                                        <w:top w:val="none" w:sz="0" w:space="0" w:color="auto"/>
                                                                        <w:left w:val="none" w:sz="0" w:space="0" w:color="auto"/>
                                                                        <w:bottom w:val="none" w:sz="0" w:space="0" w:color="auto"/>
                                                                        <w:right w:val="none" w:sz="0" w:space="0" w:color="auto"/>
                                                                      </w:divBdr>
                                                                      <w:divsChild>
                                                                        <w:div w:id="28651403">
                                                                          <w:marLeft w:val="0"/>
                                                                          <w:marRight w:val="0"/>
                                                                          <w:marTop w:val="0"/>
                                                                          <w:marBottom w:val="0"/>
                                                                          <w:divBdr>
                                                                            <w:top w:val="none" w:sz="0" w:space="0" w:color="auto"/>
                                                                            <w:left w:val="none" w:sz="0" w:space="0" w:color="auto"/>
                                                                            <w:bottom w:val="none" w:sz="0" w:space="0" w:color="auto"/>
                                                                            <w:right w:val="none" w:sz="0" w:space="0" w:color="auto"/>
                                                                          </w:divBdr>
                                                                        </w:div>
                                                                        <w:div w:id="106506173">
                                                                          <w:marLeft w:val="0"/>
                                                                          <w:marRight w:val="0"/>
                                                                          <w:marTop w:val="0"/>
                                                                          <w:marBottom w:val="0"/>
                                                                          <w:divBdr>
                                                                            <w:top w:val="none" w:sz="0" w:space="0" w:color="auto"/>
                                                                            <w:left w:val="none" w:sz="0" w:space="0" w:color="auto"/>
                                                                            <w:bottom w:val="none" w:sz="0" w:space="0" w:color="auto"/>
                                                                            <w:right w:val="none" w:sz="0" w:space="0" w:color="auto"/>
                                                                          </w:divBdr>
                                                                        </w:div>
                                                                        <w:div w:id="379133475">
                                                                          <w:marLeft w:val="0"/>
                                                                          <w:marRight w:val="0"/>
                                                                          <w:marTop w:val="0"/>
                                                                          <w:marBottom w:val="0"/>
                                                                          <w:divBdr>
                                                                            <w:top w:val="none" w:sz="0" w:space="0" w:color="auto"/>
                                                                            <w:left w:val="none" w:sz="0" w:space="0" w:color="auto"/>
                                                                            <w:bottom w:val="none" w:sz="0" w:space="0" w:color="auto"/>
                                                                            <w:right w:val="none" w:sz="0" w:space="0" w:color="auto"/>
                                                                          </w:divBdr>
                                                                        </w:div>
                                                                        <w:div w:id="467089736">
                                                                          <w:marLeft w:val="0"/>
                                                                          <w:marRight w:val="0"/>
                                                                          <w:marTop w:val="0"/>
                                                                          <w:marBottom w:val="0"/>
                                                                          <w:divBdr>
                                                                            <w:top w:val="none" w:sz="0" w:space="0" w:color="auto"/>
                                                                            <w:left w:val="none" w:sz="0" w:space="0" w:color="auto"/>
                                                                            <w:bottom w:val="none" w:sz="0" w:space="0" w:color="auto"/>
                                                                            <w:right w:val="none" w:sz="0" w:space="0" w:color="auto"/>
                                                                          </w:divBdr>
                                                                        </w:div>
                                                                        <w:div w:id="496462103">
                                                                          <w:marLeft w:val="0"/>
                                                                          <w:marRight w:val="0"/>
                                                                          <w:marTop w:val="0"/>
                                                                          <w:marBottom w:val="0"/>
                                                                          <w:divBdr>
                                                                            <w:top w:val="none" w:sz="0" w:space="0" w:color="auto"/>
                                                                            <w:left w:val="none" w:sz="0" w:space="0" w:color="auto"/>
                                                                            <w:bottom w:val="none" w:sz="0" w:space="0" w:color="auto"/>
                                                                            <w:right w:val="none" w:sz="0" w:space="0" w:color="auto"/>
                                                                          </w:divBdr>
                                                                        </w:div>
                                                                        <w:div w:id="886179665">
                                                                          <w:marLeft w:val="0"/>
                                                                          <w:marRight w:val="0"/>
                                                                          <w:marTop w:val="0"/>
                                                                          <w:marBottom w:val="0"/>
                                                                          <w:divBdr>
                                                                            <w:top w:val="none" w:sz="0" w:space="0" w:color="auto"/>
                                                                            <w:left w:val="none" w:sz="0" w:space="0" w:color="auto"/>
                                                                            <w:bottom w:val="none" w:sz="0" w:space="0" w:color="auto"/>
                                                                            <w:right w:val="none" w:sz="0" w:space="0" w:color="auto"/>
                                                                          </w:divBdr>
                                                                        </w:div>
                                                                        <w:div w:id="1157379056">
                                                                          <w:marLeft w:val="0"/>
                                                                          <w:marRight w:val="0"/>
                                                                          <w:marTop w:val="0"/>
                                                                          <w:marBottom w:val="0"/>
                                                                          <w:divBdr>
                                                                            <w:top w:val="none" w:sz="0" w:space="0" w:color="auto"/>
                                                                            <w:left w:val="none" w:sz="0" w:space="0" w:color="auto"/>
                                                                            <w:bottom w:val="none" w:sz="0" w:space="0" w:color="auto"/>
                                                                            <w:right w:val="none" w:sz="0" w:space="0" w:color="auto"/>
                                                                          </w:divBdr>
                                                                        </w:div>
                                                                        <w:div w:id="1343051692">
                                                                          <w:marLeft w:val="0"/>
                                                                          <w:marRight w:val="0"/>
                                                                          <w:marTop w:val="0"/>
                                                                          <w:marBottom w:val="0"/>
                                                                          <w:divBdr>
                                                                            <w:top w:val="none" w:sz="0" w:space="0" w:color="auto"/>
                                                                            <w:left w:val="none" w:sz="0" w:space="0" w:color="auto"/>
                                                                            <w:bottom w:val="none" w:sz="0" w:space="0" w:color="auto"/>
                                                                            <w:right w:val="none" w:sz="0" w:space="0" w:color="auto"/>
                                                                          </w:divBdr>
                                                                        </w:div>
                                                                        <w:div w:id="214592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1500665">
      <w:bodyDiv w:val="1"/>
      <w:marLeft w:val="0"/>
      <w:marRight w:val="0"/>
      <w:marTop w:val="0"/>
      <w:marBottom w:val="0"/>
      <w:divBdr>
        <w:top w:val="none" w:sz="0" w:space="0" w:color="auto"/>
        <w:left w:val="none" w:sz="0" w:space="0" w:color="auto"/>
        <w:bottom w:val="none" w:sz="0" w:space="0" w:color="auto"/>
        <w:right w:val="none" w:sz="0" w:space="0" w:color="auto"/>
      </w:divBdr>
    </w:div>
    <w:div w:id="551892298">
      <w:bodyDiv w:val="1"/>
      <w:marLeft w:val="0"/>
      <w:marRight w:val="0"/>
      <w:marTop w:val="0"/>
      <w:marBottom w:val="0"/>
      <w:divBdr>
        <w:top w:val="none" w:sz="0" w:space="0" w:color="auto"/>
        <w:left w:val="none" w:sz="0" w:space="0" w:color="auto"/>
        <w:bottom w:val="none" w:sz="0" w:space="0" w:color="auto"/>
        <w:right w:val="none" w:sz="0" w:space="0" w:color="auto"/>
      </w:divBdr>
    </w:div>
    <w:div w:id="641160746">
      <w:bodyDiv w:val="1"/>
      <w:marLeft w:val="0"/>
      <w:marRight w:val="0"/>
      <w:marTop w:val="0"/>
      <w:marBottom w:val="0"/>
      <w:divBdr>
        <w:top w:val="none" w:sz="0" w:space="0" w:color="auto"/>
        <w:left w:val="none" w:sz="0" w:space="0" w:color="auto"/>
        <w:bottom w:val="none" w:sz="0" w:space="0" w:color="auto"/>
        <w:right w:val="none" w:sz="0" w:space="0" w:color="auto"/>
      </w:divBdr>
      <w:divsChild>
        <w:div w:id="1757555976">
          <w:marLeft w:val="0"/>
          <w:marRight w:val="0"/>
          <w:marTop w:val="0"/>
          <w:marBottom w:val="0"/>
          <w:divBdr>
            <w:top w:val="none" w:sz="0" w:space="0" w:color="auto"/>
            <w:left w:val="none" w:sz="0" w:space="0" w:color="auto"/>
            <w:bottom w:val="none" w:sz="0" w:space="0" w:color="auto"/>
            <w:right w:val="none" w:sz="0" w:space="0" w:color="auto"/>
          </w:divBdr>
          <w:divsChild>
            <w:div w:id="128131117">
              <w:marLeft w:val="0"/>
              <w:marRight w:val="0"/>
              <w:marTop w:val="0"/>
              <w:marBottom w:val="0"/>
              <w:divBdr>
                <w:top w:val="none" w:sz="0" w:space="0" w:color="auto"/>
                <w:left w:val="none" w:sz="0" w:space="0" w:color="auto"/>
                <w:bottom w:val="none" w:sz="0" w:space="0" w:color="auto"/>
                <w:right w:val="none" w:sz="0" w:space="0" w:color="auto"/>
              </w:divBdr>
              <w:divsChild>
                <w:div w:id="1169052868">
                  <w:marLeft w:val="0"/>
                  <w:marRight w:val="0"/>
                  <w:marTop w:val="0"/>
                  <w:marBottom w:val="0"/>
                  <w:divBdr>
                    <w:top w:val="none" w:sz="0" w:space="0" w:color="auto"/>
                    <w:left w:val="none" w:sz="0" w:space="0" w:color="auto"/>
                    <w:bottom w:val="none" w:sz="0" w:space="0" w:color="auto"/>
                    <w:right w:val="none" w:sz="0" w:space="0" w:color="auto"/>
                  </w:divBdr>
                  <w:divsChild>
                    <w:div w:id="131197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814850">
      <w:bodyDiv w:val="1"/>
      <w:marLeft w:val="0"/>
      <w:marRight w:val="0"/>
      <w:marTop w:val="0"/>
      <w:marBottom w:val="0"/>
      <w:divBdr>
        <w:top w:val="none" w:sz="0" w:space="0" w:color="auto"/>
        <w:left w:val="none" w:sz="0" w:space="0" w:color="auto"/>
        <w:bottom w:val="none" w:sz="0" w:space="0" w:color="auto"/>
        <w:right w:val="none" w:sz="0" w:space="0" w:color="auto"/>
      </w:divBdr>
      <w:divsChild>
        <w:div w:id="1381518486">
          <w:marLeft w:val="0"/>
          <w:marRight w:val="0"/>
          <w:marTop w:val="0"/>
          <w:marBottom w:val="0"/>
          <w:divBdr>
            <w:top w:val="none" w:sz="0" w:space="0" w:color="auto"/>
            <w:left w:val="none" w:sz="0" w:space="0" w:color="auto"/>
            <w:bottom w:val="none" w:sz="0" w:space="0" w:color="auto"/>
            <w:right w:val="none" w:sz="0" w:space="0" w:color="auto"/>
          </w:divBdr>
          <w:divsChild>
            <w:div w:id="714348908">
              <w:marLeft w:val="0"/>
              <w:marRight w:val="0"/>
              <w:marTop w:val="0"/>
              <w:marBottom w:val="0"/>
              <w:divBdr>
                <w:top w:val="none" w:sz="0" w:space="0" w:color="auto"/>
                <w:left w:val="none" w:sz="0" w:space="0" w:color="auto"/>
                <w:bottom w:val="none" w:sz="0" w:space="0" w:color="auto"/>
                <w:right w:val="none" w:sz="0" w:space="0" w:color="auto"/>
              </w:divBdr>
              <w:divsChild>
                <w:div w:id="985085470">
                  <w:marLeft w:val="0"/>
                  <w:marRight w:val="0"/>
                  <w:marTop w:val="0"/>
                  <w:marBottom w:val="0"/>
                  <w:divBdr>
                    <w:top w:val="none" w:sz="0" w:space="0" w:color="auto"/>
                    <w:left w:val="none" w:sz="0" w:space="0" w:color="auto"/>
                    <w:bottom w:val="none" w:sz="0" w:space="0" w:color="auto"/>
                    <w:right w:val="none" w:sz="0" w:space="0" w:color="auto"/>
                  </w:divBdr>
                  <w:divsChild>
                    <w:div w:id="480001390">
                      <w:marLeft w:val="0"/>
                      <w:marRight w:val="0"/>
                      <w:marTop w:val="0"/>
                      <w:marBottom w:val="0"/>
                      <w:divBdr>
                        <w:top w:val="none" w:sz="0" w:space="0" w:color="auto"/>
                        <w:left w:val="none" w:sz="0" w:space="0" w:color="auto"/>
                        <w:bottom w:val="none" w:sz="0" w:space="0" w:color="auto"/>
                        <w:right w:val="none" w:sz="0" w:space="0" w:color="auto"/>
                      </w:divBdr>
                      <w:divsChild>
                        <w:div w:id="294215100">
                          <w:marLeft w:val="0"/>
                          <w:marRight w:val="0"/>
                          <w:marTop w:val="0"/>
                          <w:marBottom w:val="0"/>
                          <w:divBdr>
                            <w:top w:val="none" w:sz="0" w:space="0" w:color="auto"/>
                            <w:left w:val="none" w:sz="0" w:space="0" w:color="auto"/>
                            <w:bottom w:val="none" w:sz="0" w:space="0" w:color="auto"/>
                            <w:right w:val="none" w:sz="0" w:space="0" w:color="auto"/>
                          </w:divBdr>
                          <w:divsChild>
                            <w:div w:id="944271725">
                              <w:marLeft w:val="-225"/>
                              <w:marRight w:val="-225"/>
                              <w:marTop w:val="0"/>
                              <w:marBottom w:val="0"/>
                              <w:divBdr>
                                <w:top w:val="none" w:sz="0" w:space="0" w:color="auto"/>
                                <w:left w:val="none" w:sz="0" w:space="0" w:color="auto"/>
                                <w:bottom w:val="none" w:sz="0" w:space="0" w:color="auto"/>
                                <w:right w:val="none" w:sz="0" w:space="0" w:color="auto"/>
                              </w:divBdr>
                              <w:divsChild>
                                <w:div w:id="1199705130">
                                  <w:marLeft w:val="0"/>
                                  <w:marRight w:val="0"/>
                                  <w:marTop w:val="0"/>
                                  <w:marBottom w:val="0"/>
                                  <w:divBdr>
                                    <w:top w:val="none" w:sz="0" w:space="0" w:color="auto"/>
                                    <w:left w:val="none" w:sz="0" w:space="0" w:color="auto"/>
                                    <w:bottom w:val="none" w:sz="0" w:space="0" w:color="auto"/>
                                    <w:right w:val="none" w:sz="0" w:space="0" w:color="auto"/>
                                  </w:divBdr>
                                  <w:divsChild>
                                    <w:div w:id="288780861">
                                      <w:marLeft w:val="-150"/>
                                      <w:marRight w:val="-150"/>
                                      <w:marTop w:val="0"/>
                                      <w:marBottom w:val="0"/>
                                      <w:divBdr>
                                        <w:top w:val="none" w:sz="0" w:space="0" w:color="auto"/>
                                        <w:left w:val="none" w:sz="0" w:space="0" w:color="auto"/>
                                        <w:bottom w:val="none" w:sz="0" w:space="0" w:color="auto"/>
                                        <w:right w:val="none" w:sz="0" w:space="0" w:color="auto"/>
                                      </w:divBdr>
                                      <w:divsChild>
                                        <w:div w:id="646975182">
                                          <w:marLeft w:val="0"/>
                                          <w:marRight w:val="0"/>
                                          <w:marTop w:val="0"/>
                                          <w:marBottom w:val="0"/>
                                          <w:divBdr>
                                            <w:top w:val="none" w:sz="0" w:space="0" w:color="auto"/>
                                            <w:left w:val="none" w:sz="0" w:space="0" w:color="auto"/>
                                            <w:bottom w:val="none" w:sz="0" w:space="0" w:color="auto"/>
                                            <w:right w:val="none" w:sz="0" w:space="0" w:color="auto"/>
                                          </w:divBdr>
                                          <w:divsChild>
                                            <w:div w:id="779448345">
                                              <w:marLeft w:val="0"/>
                                              <w:marRight w:val="0"/>
                                              <w:marTop w:val="0"/>
                                              <w:marBottom w:val="0"/>
                                              <w:divBdr>
                                                <w:top w:val="none" w:sz="0" w:space="0" w:color="auto"/>
                                                <w:left w:val="none" w:sz="0" w:space="0" w:color="auto"/>
                                                <w:bottom w:val="none" w:sz="0" w:space="0" w:color="auto"/>
                                                <w:right w:val="none" w:sz="0" w:space="0" w:color="auto"/>
                                              </w:divBdr>
                                              <w:divsChild>
                                                <w:div w:id="1637876250">
                                                  <w:marLeft w:val="0"/>
                                                  <w:marRight w:val="0"/>
                                                  <w:marTop w:val="0"/>
                                                  <w:marBottom w:val="0"/>
                                                  <w:divBdr>
                                                    <w:top w:val="none" w:sz="0" w:space="0" w:color="auto"/>
                                                    <w:left w:val="none" w:sz="0" w:space="0" w:color="auto"/>
                                                    <w:bottom w:val="none" w:sz="0" w:space="0" w:color="auto"/>
                                                    <w:right w:val="none" w:sz="0" w:space="0" w:color="auto"/>
                                                  </w:divBdr>
                                                  <w:divsChild>
                                                    <w:div w:id="721027261">
                                                      <w:marLeft w:val="0"/>
                                                      <w:marRight w:val="0"/>
                                                      <w:marTop w:val="0"/>
                                                      <w:marBottom w:val="0"/>
                                                      <w:divBdr>
                                                        <w:top w:val="none" w:sz="0" w:space="0" w:color="auto"/>
                                                        <w:left w:val="none" w:sz="0" w:space="0" w:color="auto"/>
                                                        <w:bottom w:val="none" w:sz="0" w:space="0" w:color="auto"/>
                                                        <w:right w:val="none" w:sz="0" w:space="0" w:color="auto"/>
                                                      </w:divBdr>
                                                      <w:divsChild>
                                                        <w:div w:id="770511504">
                                                          <w:marLeft w:val="150"/>
                                                          <w:marRight w:val="150"/>
                                                          <w:marTop w:val="150"/>
                                                          <w:marBottom w:val="300"/>
                                                          <w:divBdr>
                                                            <w:top w:val="none" w:sz="0" w:space="0" w:color="auto"/>
                                                            <w:left w:val="none" w:sz="0" w:space="0" w:color="auto"/>
                                                            <w:bottom w:val="none" w:sz="0" w:space="0" w:color="auto"/>
                                                            <w:right w:val="none" w:sz="0" w:space="0" w:color="auto"/>
                                                          </w:divBdr>
                                                          <w:divsChild>
                                                            <w:div w:id="1395393033">
                                                              <w:marLeft w:val="0"/>
                                                              <w:marRight w:val="0"/>
                                                              <w:marTop w:val="0"/>
                                                              <w:marBottom w:val="0"/>
                                                              <w:divBdr>
                                                                <w:top w:val="none" w:sz="0" w:space="0" w:color="auto"/>
                                                                <w:left w:val="none" w:sz="0" w:space="0" w:color="auto"/>
                                                                <w:bottom w:val="none" w:sz="0" w:space="0" w:color="auto"/>
                                                                <w:right w:val="none" w:sz="0" w:space="0" w:color="auto"/>
                                                              </w:divBdr>
                                                              <w:divsChild>
                                                                <w:div w:id="50620802">
                                                                  <w:marLeft w:val="0"/>
                                                                  <w:marRight w:val="0"/>
                                                                  <w:marTop w:val="0"/>
                                                                  <w:marBottom w:val="0"/>
                                                                  <w:divBdr>
                                                                    <w:top w:val="none" w:sz="0" w:space="0" w:color="auto"/>
                                                                    <w:left w:val="none" w:sz="0" w:space="0" w:color="auto"/>
                                                                    <w:bottom w:val="none" w:sz="0" w:space="0" w:color="auto"/>
                                                                    <w:right w:val="none" w:sz="0" w:space="0" w:color="auto"/>
                                                                  </w:divBdr>
                                                                  <w:divsChild>
                                                                    <w:div w:id="2084448342">
                                                                      <w:marLeft w:val="0"/>
                                                                      <w:marRight w:val="0"/>
                                                                      <w:marTop w:val="0"/>
                                                                      <w:marBottom w:val="0"/>
                                                                      <w:divBdr>
                                                                        <w:top w:val="none" w:sz="0" w:space="0" w:color="auto"/>
                                                                        <w:left w:val="none" w:sz="0" w:space="0" w:color="auto"/>
                                                                        <w:bottom w:val="none" w:sz="0" w:space="0" w:color="auto"/>
                                                                        <w:right w:val="none" w:sz="0" w:space="0" w:color="auto"/>
                                                                      </w:divBdr>
                                                                      <w:divsChild>
                                                                        <w:div w:id="55907303">
                                                                          <w:marLeft w:val="0"/>
                                                                          <w:marRight w:val="0"/>
                                                                          <w:marTop w:val="0"/>
                                                                          <w:marBottom w:val="0"/>
                                                                          <w:divBdr>
                                                                            <w:top w:val="none" w:sz="0" w:space="0" w:color="auto"/>
                                                                            <w:left w:val="none" w:sz="0" w:space="0" w:color="auto"/>
                                                                            <w:bottom w:val="none" w:sz="0" w:space="0" w:color="auto"/>
                                                                            <w:right w:val="none" w:sz="0" w:space="0" w:color="auto"/>
                                                                          </w:divBdr>
                                                                        </w:div>
                                                                        <w:div w:id="291643849">
                                                                          <w:marLeft w:val="0"/>
                                                                          <w:marRight w:val="0"/>
                                                                          <w:marTop w:val="0"/>
                                                                          <w:marBottom w:val="0"/>
                                                                          <w:divBdr>
                                                                            <w:top w:val="none" w:sz="0" w:space="0" w:color="auto"/>
                                                                            <w:left w:val="none" w:sz="0" w:space="0" w:color="auto"/>
                                                                            <w:bottom w:val="none" w:sz="0" w:space="0" w:color="auto"/>
                                                                            <w:right w:val="none" w:sz="0" w:space="0" w:color="auto"/>
                                                                          </w:divBdr>
                                                                        </w:div>
                                                                        <w:div w:id="900218048">
                                                                          <w:marLeft w:val="0"/>
                                                                          <w:marRight w:val="0"/>
                                                                          <w:marTop w:val="0"/>
                                                                          <w:marBottom w:val="0"/>
                                                                          <w:divBdr>
                                                                            <w:top w:val="none" w:sz="0" w:space="0" w:color="auto"/>
                                                                            <w:left w:val="none" w:sz="0" w:space="0" w:color="auto"/>
                                                                            <w:bottom w:val="none" w:sz="0" w:space="0" w:color="auto"/>
                                                                            <w:right w:val="none" w:sz="0" w:space="0" w:color="auto"/>
                                                                          </w:divBdr>
                                                                        </w:div>
                                                                        <w:div w:id="977804767">
                                                                          <w:marLeft w:val="0"/>
                                                                          <w:marRight w:val="0"/>
                                                                          <w:marTop w:val="0"/>
                                                                          <w:marBottom w:val="0"/>
                                                                          <w:divBdr>
                                                                            <w:top w:val="none" w:sz="0" w:space="0" w:color="auto"/>
                                                                            <w:left w:val="none" w:sz="0" w:space="0" w:color="auto"/>
                                                                            <w:bottom w:val="none" w:sz="0" w:space="0" w:color="auto"/>
                                                                            <w:right w:val="none" w:sz="0" w:space="0" w:color="auto"/>
                                                                          </w:divBdr>
                                                                        </w:div>
                                                                        <w:div w:id="1008488507">
                                                                          <w:marLeft w:val="0"/>
                                                                          <w:marRight w:val="0"/>
                                                                          <w:marTop w:val="0"/>
                                                                          <w:marBottom w:val="0"/>
                                                                          <w:divBdr>
                                                                            <w:top w:val="none" w:sz="0" w:space="0" w:color="auto"/>
                                                                            <w:left w:val="none" w:sz="0" w:space="0" w:color="auto"/>
                                                                            <w:bottom w:val="none" w:sz="0" w:space="0" w:color="auto"/>
                                                                            <w:right w:val="none" w:sz="0" w:space="0" w:color="auto"/>
                                                                          </w:divBdr>
                                                                        </w:div>
                                                                        <w:div w:id="1098526074">
                                                                          <w:marLeft w:val="0"/>
                                                                          <w:marRight w:val="0"/>
                                                                          <w:marTop w:val="0"/>
                                                                          <w:marBottom w:val="0"/>
                                                                          <w:divBdr>
                                                                            <w:top w:val="none" w:sz="0" w:space="0" w:color="auto"/>
                                                                            <w:left w:val="none" w:sz="0" w:space="0" w:color="auto"/>
                                                                            <w:bottom w:val="none" w:sz="0" w:space="0" w:color="auto"/>
                                                                            <w:right w:val="none" w:sz="0" w:space="0" w:color="auto"/>
                                                                          </w:divBdr>
                                                                        </w:div>
                                                                        <w:div w:id="1336809560">
                                                                          <w:marLeft w:val="0"/>
                                                                          <w:marRight w:val="0"/>
                                                                          <w:marTop w:val="0"/>
                                                                          <w:marBottom w:val="0"/>
                                                                          <w:divBdr>
                                                                            <w:top w:val="none" w:sz="0" w:space="0" w:color="auto"/>
                                                                            <w:left w:val="none" w:sz="0" w:space="0" w:color="auto"/>
                                                                            <w:bottom w:val="none" w:sz="0" w:space="0" w:color="auto"/>
                                                                            <w:right w:val="none" w:sz="0" w:space="0" w:color="auto"/>
                                                                          </w:divBdr>
                                                                        </w:div>
                                                                        <w:div w:id="1979217933">
                                                                          <w:marLeft w:val="0"/>
                                                                          <w:marRight w:val="0"/>
                                                                          <w:marTop w:val="0"/>
                                                                          <w:marBottom w:val="0"/>
                                                                          <w:divBdr>
                                                                            <w:top w:val="none" w:sz="0" w:space="0" w:color="auto"/>
                                                                            <w:left w:val="none" w:sz="0" w:space="0" w:color="auto"/>
                                                                            <w:bottom w:val="none" w:sz="0" w:space="0" w:color="auto"/>
                                                                            <w:right w:val="none" w:sz="0" w:space="0" w:color="auto"/>
                                                                          </w:divBdr>
                                                                        </w:div>
                                                                        <w:div w:id="198516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0921785">
      <w:bodyDiv w:val="1"/>
      <w:marLeft w:val="0"/>
      <w:marRight w:val="0"/>
      <w:marTop w:val="0"/>
      <w:marBottom w:val="0"/>
      <w:divBdr>
        <w:top w:val="none" w:sz="0" w:space="0" w:color="auto"/>
        <w:left w:val="none" w:sz="0" w:space="0" w:color="auto"/>
        <w:bottom w:val="none" w:sz="0" w:space="0" w:color="auto"/>
        <w:right w:val="none" w:sz="0" w:space="0" w:color="auto"/>
      </w:divBdr>
    </w:div>
    <w:div w:id="952248984">
      <w:bodyDiv w:val="1"/>
      <w:marLeft w:val="0"/>
      <w:marRight w:val="0"/>
      <w:marTop w:val="0"/>
      <w:marBottom w:val="0"/>
      <w:divBdr>
        <w:top w:val="none" w:sz="0" w:space="0" w:color="auto"/>
        <w:left w:val="none" w:sz="0" w:space="0" w:color="auto"/>
        <w:bottom w:val="none" w:sz="0" w:space="0" w:color="auto"/>
        <w:right w:val="none" w:sz="0" w:space="0" w:color="auto"/>
      </w:divBdr>
      <w:divsChild>
        <w:div w:id="746222241">
          <w:marLeft w:val="0"/>
          <w:marRight w:val="0"/>
          <w:marTop w:val="0"/>
          <w:marBottom w:val="0"/>
          <w:divBdr>
            <w:top w:val="none" w:sz="0" w:space="0" w:color="auto"/>
            <w:left w:val="none" w:sz="0" w:space="0" w:color="auto"/>
            <w:bottom w:val="none" w:sz="0" w:space="0" w:color="auto"/>
            <w:right w:val="none" w:sz="0" w:space="0" w:color="auto"/>
          </w:divBdr>
          <w:divsChild>
            <w:div w:id="1865292373">
              <w:marLeft w:val="0"/>
              <w:marRight w:val="0"/>
              <w:marTop w:val="0"/>
              <w:marBottom w:val="0"/>
              <w:divBdr>
                <w:top w:val="none" w:sz="0" w:space="0" w:color="auto"/>
                <w:left w:val="none" w:sz="0" w:space="0" w:color="auto"/>
                <w:bottom w:val="none" w:sz="0" w:space="0" w:color="auto"/>
                <w:right w:val="none" w:sz="0" w:space="0" w:color="auto"/>
              </w:divBdr>
              <w:divsChild>
                <w:div w:id="796068994">
                  <w:marLeft w:val="0"/>
                  <w:marRight w:val="0"/>
                  <w:marTop w:val="0"/>
                  <w:marBottom w:val="0"/>
                  <w:divBdr>
                    <w:top w:val="none" w:sz="0" w:space="0" w:color="auto"/>
                    <w:left w:val="none" w:sz="0" w:space="0" w:color="auto"/>
                    <w:bottom w:val="none" w:sz="0" w:space="0" w:color="auto"/>
                    <w:right w:val="none" w:sz="0" w:space="0" w:color="auto"/>
                  </w:divBdr>
                  <w:divsChild>
                    <w:div w:id="13488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037991">
      <w:bodyDiv w:val="1"/>
      <w:marLeft w:val="0"/>
      <w:marRight w:val="0"/>
      <w:marTop w:val="0"/>
      <w:marBottom w:val="0"/>
      <w:divBdr>
        <w:top w:val="none" w:sz="0" w:space="0" w:color="auto"/>
        <w:left w:val="none" w:sz="0" w:space="0" w:color="auto"/>
        <w:bottom w:val="none" w:sz="0" w:space="0" w:color="auto"/>
        <w:right w:val="none" w:sz="0" w:space="0" w:color="auto"/>
      </w:divBdr>
    </w:div>
    <w:div w:id="1338465424">
      <w:bodyDiv w:val="1"/>
      <w:marLeft w:val="0"/>
      <w:marRight w:val="0"/>
      <w:marTop w:val="0"/>
      <w:marBottom w:val="0"/>
      <w:divBdr>
        <w:top w:val="none" w:sz="0" w:space="0" w:color="auto"/>
        <w:left w:val="none" w:sz="0" w:space="0" w:color="auto"/>
        <w:bottom w:val="none" w:sz="0" w:space="0" w:color="auto"/>
        <w:right w:val="none" w:sz="0" w:space="0" w:color="auto"/>
      </w:divBdr>
    </w:div>
    <w:div w:id="1552226119">
      <w:bodyDiv w:val="1"/>
      <w:marLeft w:val="0"/>
      <w:marRight w:val="0"/>
      <w:marTop w:val="0"/>
      <w:marBottom w:val="0"/>
      <w:divBdr>
        <w:top w:val="none" w:sz="0" w:space="0" w:color="auto"/>
        <w:left w:val="none" w:sz="0" w:space="0" w:color="auto"/>
        <w:bottom w:val="none" w:sz="0" w:space="0" w:color="auto"/>
        <w:right w:val="none" w:sz="0" w:space="0" w:color="auto"/>
      </w:divBdr>
      <w:divsChild>
        <w:div w:id="2035763768">
          <w:marLeft w:val="0"/>
          <w:marRight w:val="0"/>
          <w:marTop w:val="0"/>
          <w:marBottom w:val="0"/>
          <w:divBdr>
            <w:top w:val="none" w:sz="0" w:space="0" w:color="auto"/>
            <w:left w:val="none" w:sz="0" w:space="0" w:color="auto"/>
            <w:bottom w:val="none" w:sz="0" w:space="0" w:color="auto"/>
            <w:right w:val="none" w:sz="0" w:space="0" w:color="auto"/>
          </w:divBdr>
          <w:divsChild>
            <w:div w:id="2119644610">
              <w:marLeft w:val="0"/>
              <w:marRight w:val="0"/>
              <w:marTop w:val="0"/>
              <w:marBottom w:val="300"/>
              <w:divBdr>
                <w:top w:val="none" w:sz="0" w:space="0" w:color="auto"/>
                <w:left w:val="none" w:sz="0" w:space="0" w:color="auto"/>
                <w:bottom w:val="none" w:sz="0" w:space="0" w:color="auto"/>
                <w:right w:val="none" w:sz="0" w:space="0" w:color="auto"/>
              </w:divBdr>
              <w:divsChild>
                <w:div w:id="1903370439">
                  <w:marLeft w:val="75"/>
                  <w:marRight w:val="0"/>
                  <w:marTop w:val="225"/>
                  <w:marBottom w:val="0"/>
                  <w:divBdr>
                    <w:top w:val="none" w:sz="0" w:space="0" w:color="auto"/>
                    <w:left w:val="none" w:sz="0" w:space="0" w:color="auto"/>
                    <w:bottom w:val="none" w:sz="0" w:space="0" w:color="auto"/>
                    <w:right w:val="none" w:sz="0" w:space="0" w:color="auto"/>
                  </w:divBdr>
                  <w:divsChild>
                    <w:div w:id="590892994">
                      <w:marLeft w:val="0"/>
                      <w:marRight w:val="0"/>
                      <w:marTop w:val="0"/>
                      <w:marBottom w:val="0"/>
                      <w:divBdr>
                        <w:top w:val="none" w:sz="0" w:space="0" w:color="auto"/>
                        <w:left w:val="none" w:sz="0" w:space="0" w:color="auto"/>
                        <w:bottom w:val="none" w:sz="0" w:space="0" w:color="auto"/>
                        <w:right w:val="none" w:sz="0" w:space="0" w:color="auto"/>
                      </w:divBdr>
                      <w:divsChild>
                        <w:div w:id="273637060">
                          <w:marLeft w:val="0"/>
                          <w:marRight w:val="0"/>
                          <w:marTop w:val="0"/>
                          <w:marBottom w:val="0"/>
                          <w:divBdr>
                            <w:top w:val="none" w:sz="0" w:space="0" w:color="auto"/>
                            <w:left w:val="none" w:sz="0" w:space="0" w:color="auto"/>
                            <w:bottom w:val="none" w:sz="0" w:space="0" w:color="auto"/>
                            <w:right w:val="none" w:sz="0" w:space="0" w:color="auto"/>
                          </w:divBdr>
                          <w:divsChild>
                            <w:div w:id="950092556">
                              <w:marLeft w:val="0"/>
                              <w:marRight w:val="0"/>
                              <w:marTop w:val="0"/>
                              <w:marBottom w:val="0"/>
                              <w:divBdr>
                                <w:top w:val="none" w:sz="0" w:space="0" w:color="auto"/>
                                <w:left w:val="none" w:sz="0" w:space="0" w:color="auto"/>
                                <w:bottom w:val="single" w:sz="6" w:space="8" w:color="D7D7D7"/>
                                <w:right w:val="none" w:sz="0" w:space="0" w:color="auto"/>
                              </w:divBdr>
                              <w:divsChild>
                                <w:div w:id="935864211">
                                  <w:marLeft w:val="0"/>
                                  <w:marRight w:val="0"/>
                                  <w:marTop w:val="0"/>
                                  <w:marBottom w:val="0"/>
                                  <w:divBdr>
                                    <w:top w:val="none" w:sz="0" w:space="0" w:color="auto"/>
                                    <w:left w:val="none" w:sz="0" w:space="0" w:color="auto"/>
                                    <w:bottom w:val="none" w:sz="0" w:space="0" w:color="auto"/>
                                    <w:right w:val="none" w:sz="0" w:space="0" w:color="auto"/>
                                  </w:divBdr>
                                </w:div>
                                <w:div w:id="1006633855">
                                  <w:marLeft w:val="0"/>
                                  <w:marRight w:val="2"/>
                                  <w:marTop w:val="0"/>
                                  <w:marBottom w:val="0"/>
                                  <w:divBdr>
                                    <w:top w:val="none" w:sz="0" w:space="0" w:color="auto"/>
                                    <w:left w:val="none" w:sz="0" w:space="0" w:color="auto"/>
                                    <w:bottom w:val="none" w:sz="0" w:space="0" w:color="auto"/>
                                    <w:right w:val="none" w:sz="0" w:space="0" w:color="auto"/>
                                  </w:divBdr>
                                  <w:divsChild>
                                    <w:div w:id="820729670">
                                      <w:marLeft w:val="0"/>
                                      <w:marRight w:val="0"/>
                                      <w:marTop w:val="0"/>
                                      <w:marBottom w:val="0"/>
                                      <w:divBdr>
                                        <w:top w:val="none" w:sz="0" w:space="0" w:color="auto"/>
                                        <w:left w:val="none" w:sz="0" w:space="0" w:color="auto"/>
                                        <w:bottom w:val="none" w:sz="0" w:space="0" w:color="auto"/>
                                        <w:right w:val="none" w:sz="0" w:space="0" w:color="auto"/>
                                      </w:divBdr>
                                      <w:divsChild>
                                        <w:div w:id="16104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45844">
                              <w:marLeft w:val="0"/>
                              <w:marRight w:val="0"/>
                              <w:marTop w:val="0"/>
                              <w:marBottom w:val="0"/>
                              <w:divBdr>
                                <w:top w:val="none" w:sz="0" w:space="0" w:color="auto"/>
                                <w:left w:val="none" w:sz="0" w:space="0" w:color="auto"/>
                                <w:bottom w:val="single" w:sz="6" w:space="8" w:color="D7D7D7"/>
                                <w:right w:val="none" w:sz="0" w:space="0" w:color="auto"/>
                              </w:divBdr>
                              <w:divsChild>
                                <w:div w:id="2084135986">
                                  <w:marLeft w:val="0"/>
                                  <w:marRight w:val="2"/>
                                  <w:marTop w:val="0"/>
                                  <w:marBottom w:val="0"/>
                                  <w:divBdr>
                                    <w:top w:val="none" w:sz="0" w:space="0" w:color="auto"/>
                                    <w:left w:val="none" w:sz="0" w:space="0" w:color="auto"/>
                                    <w:bottom w:val="none" w:sz="0" w:space="0" w:color="auto"/>
                                    <w:right w:val="none" w:sz="0" w:space="0" w:color="auto"/>
                                  </w:divBdr>
                                  <w:divsChild>
                                    <w:div w:id="121210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9138581">
      <w:bodyDiv w:val="1"/>
      <w:marLeft w:val="0"/>
      <w:marRight w:val="0"/>
      <w:marTop w:val="0"/>
      <w:marBottom w:val="0"/>
      <w:divBdr>
        <w:top w:val="none" w:sz="0" w:space="0" w:color="auto"/>
        <w:left w:val="none" w:sz="0" w:space="0" w:color="auto"/>
        <w:bottom w:val="none" w:sz="0" w:space="0" w:color="auto"/>
        <w:right w:val="none" w:sz="0" w:space="0" w:color="auto"/>
      </w:divBdr>
    </w:div>
    <w:div w:id="1720469024">
      <w:bodyDiv w:val="1"/>
      <w:marLeft w:val="150"/>
      <w:marRight w:val="75"/>
      <w:marTop w:val="0"/>
      <w:marBottom w:val="150"/>
      <w:divBdr>
        <w:top w:val="none" w:sz="0" w:space="0" w:color="auto"/>
        <w:left w:val="none" w:sz="0" w:space="0" w:color="auto"/>
        <w:bottom w:val="none" w:sz="0" w:space="0" w:color="auto"/>
        <w:right w:val="none" w:sz="0" w:space="0" w:color="auto"/>
      </w:divBdr>
      <w:divsChild>
        <w:div w:id="760107289">
          <w:marLeft w:val="0"/>
          <w:marRight w:val="0"/>
          <w:marTop w:val="0"/>
          <w:marBottom w:val="0"/>
          <w:divBdr>
            <w:top w:val="none" w:sz="0" w:space="0" w:color="auto"/>
            <w:left w:val="none" w:sz="0" w:space="0" w:color="auto"/>
            <w:bottom w:val="none" w:sz="0" w:space="0" w:color="auto"/>
            <w:right w:val="none" w:sz="0" w:space="0" w:color="auto"/>
          </w:divBdr>
        </w:div>
      </w:divsChild>
    </w:div>
    <w:div w:id="1726369688">
      <w:bodyDiv w:val="1"/>
      <w:marLeft w:val="0"/>
      <w:marRight w:val="0"/>
      <w:marTop w:val="0"/>
      <w:marBottom w:val="0"/>
      <w:divBdr>
        <w:top w:val="none" w:sz="0" w:space="0" w:color="auto"/>
        <w:left w:val="none" w:sz="0" w:space="0" w:color="auto"/>
        <w:bottom w:val="none" w:sz="0" w:space="0" w:color="auto"/>
        <w:right w:val="none" w:sz="0" w:space="0" w:color="auto"/>
      </w:divBdr>
      <w:divsChild>
        <w:div w:id="620654359">
          <w:marLeft w:val="0"/>
          <w:marRight w:val="0"/>
          <w:marTop w:val="0"/>
          <w:marBottom w:val="0"/>
          <w:divBdr>
            <w:top w:val="none" w:sz="0" w:space="0" w:color="auto"/>
            <w:left w:val="none" w:sz="0" w:space="0" w:color="auto"/>
            <w:bottom w:val="none" w:sz="0" w:space="0" w:color="auto"/>
            <w:right w:val="none" w:sz="0" w:space="0" w:color="auto"/>
          </w:divBdr>
          <w:divsChild>
            <w:div w:id="186155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965119">
      <w:bodyDiv w:val="1"/>
      <w:marLeft w:val="0"/>
      <w:marRight w:val="0"/>
      <w:marTop w:val="0"/>
      <w:marBottom w:val="0"/>
      <w:divBdr>
        <w:top w:val="none" w:sz="0" w:space="0" w:color="auto"/>
        <w:left w:val="none" w:sz="0" w:space="0" w:color="auto"/>
        <w:bottom w:val="none" w:sz="0" w:space="0" w:color="auto"/>
        <w:right w:val="none" w:sz="0" w:space="0" w:color="auto"/>
      </w:divBdr>
      <w:divsChild>
        <w:div w:id="45571869">
          <w:marLeft w:val="0"/>
          <w:marRight w:val="0"/>
          <w:marTop w:val="0"/>
          <w:marBottom w:val="0"/>
          <w:divBdr>
            <w:top w:val="none" w:sz="0" w:space="0" w:color="auto"/>
            <w:left w:val="none" w:sz="0" w:space="0" w:color="auto"/>
            <w:bottom w:val="none" w:sz="0" w:space="0" w:color="auto"/>
            <w:right w:val="none" w:sz="0" w:space="0" w:color="auto"/>
          </w:divBdr>
          <w:divsChild>
            <w:div w:id="133256054">
              <w:marLeft w:val="0"/>
              <w:marRight w:val="0"/>
              <w:marTop w:val="0"/>
              <w:marBottom w:val="0"/>
              <w:divBdr>
                <w:top w:val="none" w:sz="0" w:space="0" w:color="auto"/>
                <w:left w:val="none" w:sz="0" w:space="0" w:color="auto"/>
                <w:bottom w:val="none" w:sz="0" w:space="0" w:color="auto"/>
                <w:right w:val="none" w:sz="0" w:space="0" w:color="auto"/>
              </w:divBdr>
              <w:divsChild>
                <w:div w:id="755439488">
                  <w:marLeft w:val="0"/>
                  <w:marRight w:val="0"/>
                  <w:marTop w:val="0"/>
                  <w:marBottom w:val="0"/>
                  <w:divBdr>
                    <w:top w:val="none" w:sz="0" w:space="0" w:color="auto"/>
                    <w:left w:val="none" w:sz="0" w:space="0" w:color="auto"/>
                    <w:bottom w:val="none" w:sz="0" w:space="0" w:color="auto"/>
                    <w:right w:val="none" w:sz="0" w:space="0" w:color="auto"/>
                  </w:divBdr>
                  <w:divsChild>
                    <w:div w:id="776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33107">
      <w:bodyDiv w:val="1"/>
      <w:marLeft w:val="0"/>
      <w:marRight w:val="0"/>
      <w:marTop w:val="0"/>
      <w:marBottom w:val="0"/>
      <w:divBdr>
        <w:top w:val="none" w:sz="0" w:space="0" w:color="auto"/>
        <w:left w:val="none" w:sz="0" w:space="0" w:color="auto"/>
        <w:bottom w:val="none" w:sz="0" w:space="0" w:color="auto"/>
        <w:right w:val="none" w:sz="0" w:space="0" w:color="auto"/>
      </w:divBdr>
    </w:div>
    <w:div w:id="1884175935">
      <w:bodyDiv w:val="1"/>
      <w:marLeft w:val="0"/>
      <w:marRight w:val="0"/>
      <w:marTop w:val="0"/>
      <w:marBottom w:val="0"/>
      <w:divBdr>
        <w:top w:val="none" w:sz="0" w:space="0" w:color="auto"/>
        <w:left w:val="none" w:sz="0" w:space="0" w:color="auto"/>
        <w:bottom w:val="none" w:sz="0" w:space="0" w:color="auto"/>
        <w:right w:val="none" w:sz="0" w:space="0" w:color="auto"/>
      </w:divBdr>
    </w:div>
    <w:div w:id="2003386119">
      <w:bodyDiv w:val="1"/>
      <w:marLeft w:val="0"/>
      <w:marRight w:val="0"/>
      <w:marTop w:val="0"/>
      <w:marBottom w:val="0"/>
      <w:divBdr>
        <w:top w:val="none" w:sz="0" w:space="0" w:color="auto"/>
        <w:left w:val="none" w:sz="0" w:space="0" w:color="auto"/>
        <w:bottom w:val="none" w:sz="0" w:space="0" w:color="auto"/>
        <w:right w:val="none" w:sz="0" w:space="0" w:color="auto"/>
      </w:divBdr>
    </w:div>
    <w:div w:id="2027516529">
      <w:bodyDiv w:val="1"/>
      <w:marLeft w:val="0"/>
      <w:marRight w:val="0"/>
      <w:marTop w:val="0"/>
      <w:marBottom w:val="0"/>
      <w:divBdr>
        <w:top w:val="none" w:sz="0" w:space="0" w:color="auto"/>
        <w:left w:val="none" w:sz="0" w:space="0" w:color="auto"/>
        <w:bottom w:val="none" w:sz="0" w:space="0" w:color="auto"/>
        <w:right w:val="none" w:sz="0" w:space="0" w:color="auto"/>
      </w:divBdr>
      <w:divsChild>
        <w:div w:id="1998072394">
          <w:marLeft w:val="0"/>
          <w:marRight w:val="0"/>
          <w:marTop w:val="0"/>
          <w:marBottom w:val="0"/>
          <w:divBdr>
            <w:top w:val="none" w:sz="0" w:space="0" w:color="auto"/>
            <w:left w:val="none" w:sz="0" w:space="0" w:color="auto"/>
            <w:bottom w:val="none" w:sz="0" w:space="0" w:color="auto"/>
            <w:right w:val="none" w:sz="0" w:space="0" w:color="auto"/>
          </w:divBdr>
          <w:divsChild>
            <w:div w:id="2080902034">
              <w:marLeft w:val="0"/>
              <w:marRight w:val="0"/>
              <w:marTop w:val="0"/>
              <w:marBottom w:val="0"/>
              <w:divBdr>
                <w:top w:val="none" w:sz="0" w:space="0" w:color="auto"/>
                <w:left w:val="none" w:sz="0" w:space="0" w:color="auto"/>
                <w:bottom w:val="none" w:sz="0" w:space="0" w:color="auto"/>
                <w:right w:val="none" w:sz="0" w:space="0" w:color="auto"/>
              </w:divBdr>
              <w:divsChild>
                <w:div w:id="814680041">
                  <w:marLeft w:val="0"/>
                  <w:marRight w:val="0"/>
                  <w:marTop w:val="0"/>
                  <w:marBottom w:val="0"/>
                  <w:divBdr>
                    <w:top w:val="none" w:sz="0" w:space="0" w:color="auto"/>
                    <w:left w:val="none" w:sz="0" w:space="0" w:color="auto"/>
                    <w:bottom w:val="none" w:sz="0" w:space="0" w:color="auto"/>
                    <w:right w:val="none" w:sz="0" w:space="0" w:color="auto"/>
                  </w:divBdr>
                  <w:divsChild>
                    <w:div w:id="54788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939647">
      <w:bodyDiv w:val="1"/>
      <w:marLeft w:val="0"/>
      <w:marRight w:val="0"/>
      <w:marTop w:val="0"/>
      <w:marBottom w:val="0"/>
      <w:divBdr>
        <w:top w:val="none" w:sz="0" w:space="0" w:color="auto"/>
        <w:left w:val="none" w:sz="0" w:space="0" w:color="auto"/>
        <w:bottom w:val="none" w:sz="0" w:space="0" w:color="auto"/>
        <w:right w:val="none" w:sz="0" w:space="0" w:color="auto"/>
      </w:divBdr>
    </w:div>
    <w:div w:id="212626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99A43-A7AD-4352-8919-BE7AE7FA0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1262</TotalTime>
  <Pages>11</Pages>
  <Words>4402</Words>
  <Characters>25097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James Riddihough</cp:lastModifiedBy>
  <cp:revision>44</cp:revision>
  <dcterms:created xsi:type="dcterms:W3CDTF">2018-03-17T16:42:00Z</dcterms:created>
  <dcterms:modified xsi:type="dcterms:W3CDTF">2018-05-22T15:22:00Z</dcterms:modified>
</cp:coreProperties>
</file>