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600" w:firstRow="0" w:lastRow="0" w:firstColumn="0" w:lastColumn="0" w:noHBand="1" w:noVBand="1"/>
      </w:tblPr>
      <w:tblGrid>
        <w:gridCol w:w="5395"/>
        <w:gridCol w:w="5395"/>
      </w:tblGrid>
      <w:tr w:rsidR="00A81248" w:rsidRPr="003A798E" w14:paraId="60A3D1D9" w14:textId="77777777" w:rsidTr="00FB65B8">
        <w:tc>
          <w:tcPr>
            <w:tcW w:w="5395" w:type="dxa"/>
          </w:tcPr>
          <w:p w14:paraId="629CA604" w14:textId="77777777" w:rsidR="00A81248" w:rsidRPr="003A798E" w:rsidRDefault="00A81248" w:rsidP="00A81248">
            <w:pPr>
              <w:pStyle w:val="GraphicAnchor"/>
            </w:pPr>
          </w:p>
        </w:tc>
        <w:tc>
          <w:tcPr>
            <w:tcW w:w="5395" w:type="dxa"/>
          </w:tcPr>
          <w:p w14:paraId="2E99E2F0" w14:textId="77777777" w:rsidR="00A81248" w:rsidRPr="003A798E" w:rsidRDefault="00A81248" w:rsidP="00A81248">
            <w:pPr>
              <w:pStyle w:val="GraphicAnchor"/>
            </w:pPr>
          </w:p>
        </w:tc>
      </w:tr>
      <w:tr w:rsidR="00A81248" w:rsidRPr="003A798E" w14:paraId="7F9A069B" w14:textId="77777777" w:rsidTr="00FB65B8">
        <w:trPr>
          <w:trHeight w:val="2719"/>
        </w:trPr>
        <w:tc>
          <w:tcPr>
            <w:tcW w:w="5395" w:type="dxa"/>
          </w:tcPr>
          <w:p w14:paraId="07B668AC" w14:textId="20AC7DAA" w:rsidR="00A81248" w:rsidRPr="003A798E" w:rsidRDefault="00057546" w:rsidP="00C66528">
            <w:pPr>
              <w:pStyle w:val="Heading1"/>
            </w:pPr>
            <w:bookmarkStart w:id="0" w:name="_Toc87879051"/>
            <w:bookmarkStart w:id="1" w:name="_Toc87950841"/>
            <w:r>
              <w:t>Vehicle to grid technology</w:t>
            </w:r>
            <w:bookmarkEnd w:id="0"/>
            <w:bookmarkEnd w:id="1"/>
          </w:p>
        </w:tc>
        <w:tc>
          <w:tcPr>
            <w:tcW w:w="5395" w:type="dxa"/>
          </w:tcPr>
          <w:p w14:paraId="7BDA451B" w14:textId="77777777" w:rsidR="00A81248" w:rsidRPr="003A798E" w:rsidRDefault="00A81248"/>
        </w:tc>
      </w:tr>
      <w:tr w:rsidR="00A81248" w:rsidRPr="003A798E" w14:paraId="6E3457E6" w14:textId="77777777" w:rsidTr="00FB65B8">
        <w:trPr>
          <w:trHeight w:val="8059"/>
        </w:trPr>
        <w:tc>
          <w:tcPr>
            <w:tcW w:w="5395" w:type="dxa"/>
          </w:tcPr>
          <w:p w14:paraId="52FC546E" w14:textId="77777777" w:rsidR="00A81248" w:rsidRPr="003A798E" w:rsidRDefault="00A81248">
            <w:r w:rsidRPr="003A798E">
              <w:rPr>
                <w:noProof/>
                <w:lang w:eastAsia="en-AU"/>
              </w:rPr>
              <mc:AlternateContent>
                <mc:Choice Requires="wpg">
                  <w:drawing>
                    <wp:anchor distT="0" distB="0" distL="114300" distR="114300" simplePos="0" relativeHeight="251659264" behindDoc="1" locked="0" layoutInCell="1" allowOverlap="1" wp14:anchorId="45EFACE6" wp14:editId="16C8D869">
                      <wp:simplePos x="0" y="0"/>
                      <wp:positionH relativeFrom="margin">
                        <wp:posOffset>-445477</wp:posOffset>
                      </wp:positionH>
                      <wp:positionV relativeFrom="page">
                        <wp:posOffset>-2242527</wp:posOffset>
                      </wp:positionV>
                      <wp:extent cx="7772400" cy="10054800"/>
                      <wp:effectExtent l="0" t="0" r="0" b="3810"/>
                      <wp:wrapNone/>
                      <wp:docPr id="2" name="Group 1">
                        <a:extLst xmlns:a="http://schemas.openxmlformats.org/drawingml/2006/main">
                          <a:ext uri="{FF2B5EF4-FFF2-40B4-BE49-F238E27FC236}">
                            <a16:creationId xmlns:a16="http://schemas.microsoft.com/office/drawing/2014/main" id="{405C8564-9AA1-3741-A518-06A1556F88BC}"/>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0054800"/>
                                <a:chOff x="0" y="0"/>
                                <a:chExt cx="7771132" cy="10053322"/>
                              </a:xfrm>
                            </wpg:grpSpPr>
                            <wps:wsp>
                              <wps:cNvPr id="3" name="Shape"/>
                              <wps:cNvSpPr/>
                              <wps:spPr>
                                <a:xfrm>
                                  <a:off x="0" y="2552701"/>
                                  <a:ext cx="5845812" cy="7500621"/>
                                </a:xfrm>
                                <a:custGeom>
                                  <a:avLst/>
                                  <a:gdLst/>
                                  <a:ahLst/>
                                  <a:cxnLst>
                                    <a:cxn ang="0">
                                      <a:pos x="wd2" y="hd2"/>
                                    </a:cxn>
                                    <a:cxn ang="5400000">
                                      <a:pos x="wd2" y="hd2"/>
                                    </a:cxn>
                                    <a:cxn ang="10800000">
                                      <a:pos x="wd2" y="hd2"/>
                                    </a:cxn>
                                    <a:cxn ang="16200000">
                                      <a:pos x="wd2" y="hd2"/>
                                    </a:cxn>
                                  </a:cxnLst>
                                  <a:rect l="0" t="0" r="r" b="b"/>
                                  <a:pathLst>
                                    <a:path w="21600" h="21600" extrusionOk="0">
                                      <a:moveTo>
                                        <a:pt x="0" y="10687"/>
                                      </a:moveTo>
                                      <a:lnTo>
                                        <a:pt x="0" y="21600"/>
                                      </a:lnTo>
                                      <a:lnTo>
                                        <a:pt x="1769" y="21600"/>
                                      </a:lnTo>
                                      <a:lnTo>
                                        <a:pt x="21600" y="6148"/>
                                      </a:lnTo>
                                      <a:lnTo>
                                        <a:pt x="13712" y="0"/>
                                      </a:lnTo>
                                      <a:close/>
                                    </a:path>
                                  </a:pathLst>
                                </a:custGeom>
                                <a:solidFill>
                                  <a:schemeClr val="bg1">
                                    <a:lumMod val="85000"/>
                                  </a:schemeClr>
                                </a:solidFill>
                                <a:ln w="12700">
                                  <a:miter lim="400000"/>
                                </a:ln>
                              </wps:spPr>
                              <wps:bodyPr lIns="38100" tIns="38100" rIns="38100" bIns="38100" anchor="ctr"/>
                            </wps:wsp>
                            <wps:wsp>
                              <wps:cNvPr id="4" name="Triangle"/>
                              <wps:cNvSpPr/>
                              <wps:spPr>
                                <a:xfrm>
                                  <a:off x="0" y="2044700"/>
                                  <a:ext cx="3907791" cy="7816851"/>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21600" y="10802"/>
                                      </a:lnTo>
                                      <a:lnTo>
                                        <a:pt x="0" y="0"/>
                                      </a:lnTo>
                                      <a:close/>
                                    </a:path>
                                  </a:pathLst>
                                </a:custGeom>
                                <a:solidFill>
                                  <a:schemeClr val="accent2"/>
                                </a:solidFill>
                                <a:ln w="12700">
                                  <a:miter lim="400000"/>
                                </a:ln>
                              </wps:spPr>
                              <wps:bodyPr lIns="38100" tIns="38100" rIns="38100" bIns="38100" anchor="ctr"/>
                            </wps:wsp>
                            <wps:wsp>
                              <wps:cNvPr id="5" name="Shape"/>
                              <wps:cNvSpPr/>
                              <wps:spPr>
                                <a:xfrm>
                                  <a:off x="0" y="0"/>
                                  <a:ext cx="7771132" cy="9039861"/>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wpg:wgp>
                        </a:graphicData>
                      </a:graphic>
                      <wp14:sizeRelH relativeFrom="margin">
                        <wp14:pctWidth>0</wp14:pctWidth>
                      </wp14:sizeRelH>
                      <wp14:sizeRelV relativeFrom="margin">
                        <wp14:pctHeight>0</wp14:pctHeight>
                      </wp14:sizeRelV>
                    </wp:anchor>
                  </w:drawing>
                </mc:Choice>
                <mc:Fallback>
                  <w:pict>
                    <v:group w14:anchorId="4B77789B" id="Group 1" o:spid="_x0000_s1026" alt="&quot;&quot;" style="position:absolute;margin-left:-35.1pt;margin-top:-176.6pt;width:612pt;height:791.7pt;z-index:-251657216;mso-position-horizontal-relative:margin;mso-position-vertical-relative:page;mso-width-relative:margin;mso-height-relative:margin" coordsize="77711,1005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">
                      <v:shape id="Shape" o:spid="_x0000_s1027" style="position:absolute;top:25527;width:58458;height:75006;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" path="m,10687l,21600r1769,l21600,6148,13712,,,10687xe" fillcolor="#d8d8d8 [2732]" stroked="f" strokeweight="1pt">
                        <v:stroke miterlimit="4" joinstyle="miter"/>
                        <v:path arrowok="t" o:extrusionok="f" o:connecttype="custom" o:connectlocs="2922906,3750311;2922906,3750311;2922906,3750311;2922906,3750311" o:connectangles="0,90,180,270"/>
                      </v:shape>
                      <v:shape id="Triangle" o:spid="_x0000_s1028" style="position:absolute;top:20447;width:39077;height:7816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" path="m,21600l21600,10802,,,,21600xe" fillcolor="#00c1c7 [3205]" stroked="f" strokeweight="1pt">
                        <v:stroke miterlimit="4" joinstyle="miter"/>
                        <v:path arrowok="t" o:extrusionok="f" o:connecttype="custom" o:connectlocs="1953896,3908426;1953896,3908426;1953896,3908426;1953896,3908426" o:connectangles="0,90,180,270"/>
                      </v:shape>
                      <v:shape id="Shape" o:spid="_x0000_s1029" style="position:absolute;width:77711;height:9039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" path="m,14678r,6922l21600,3032,21600,,17075,,,14678xe" fillcolor="#123869 [3204]" stroked="f" strokeweight="1pt">
                        <v:stroke miterlimit="4" joinstyle="miter"/>
                        <v:path arrowok="t" o:extrusionok="f" o:connecttype="custom" o:connectlocs="3885566,4519931;3885566,4519931;3885566,4519931;3885566,4519931" o:connectangles="0,90,180,270"/>
                      </v:shape>
                      <w10:wrap anchorx="margin" anchory="page"/>
                    </v:group>
                  </w:pict>
                </mc:Fallback>
              </mc:AlternateContent>
            </w:r>
          </w:p>
        </w:tc>
        <w:tc>
          <w:tcPr>
            <w:tcW w:w="5395" w:type="dxa"/>
          </w:tcPr>
          <w:p w14:paraId="04107132" w14:textId="68D1ADB0" w:rsidR="00057546" w:rsidRPr="003A798E" w:rsidRDefault="00057546" w:rsidP="00057546">
            <w:pPr>
              <w:pStyle w:val="Heading2"/>
            </w:pPr>
            <w:bookmarkStart w:id="2" w:name="_Toc87879052"/>
            <w:bookmarkStart w:id="3" w:name="_Toc87950842"/>
            <w:r>
              <w:t>Greig Western 1804348</w:t>
            </w:r>
            <w:bookmarkEnd w:id="2"/>
            <w:bookmarkEnd w:id="3"/>
            <w:r w:rsidRPr="003A798E">
              <w:t xml:space="preserve"> </w:t>
            </w:r>
          </w:p>
          <w:p w14:paraId="7E6698AB" w14:textId="77777777" w:rsidR="00A81248" w:rsidRDefault="00057546" w:rsidP="00057546">
            <w:r>
              <w:t>Abi Summerfield</w:t>
            </w:r>
          </w:p>
          <w:p w14:paraId="353FDDFF" w14:textId="75A825D8" w:rsidR="00057546" w:rsidRPr="003A798E" w:rsidRDefault="00057546" w:rsidP="00057546">
            <w:r>
              <w:t>UWTSD Swansea</w:t>
            </w:r>
          </w:p>
        </w:tc>
      </w:tr>
      <w:tr w:rsidR="00A81248" w:rsidRPr="003A798E" w14:paraId="68663070" w14:textId="77777777" w:rsidTr="00FB65B8">
        <w:trPr>
          <w:trHeight w:val="1299"/>
        </w:trPr>
        <w:tc>
          <w:tcPr>
            <w:tcW w:w="5395" w:type="dxa"/>
          </w:tcPr>
          <w:p w14:paraId="691D11B5" w14:textId="77777777" w:rsidR="00A81248" w:rsidRPr="003A798E" w:rsidRDefault="00A81248"/>
        </w:tc>
        <w:tc>
          <w:tcPr>
            <w:tcW w:w="5395" w:type="dxa"/>
          </w:tcPr>
          <w:p w14:paraId="1B3D3009" w14:textId="6B9B36FA" w:rsidR="00A81248" w:rsidRPr="003A798E" w:rsidRDefault="00057546" w:rsidP="00A81248">
            <w:pPr>
              <w:pStyle w:val="Heading2"/>
            </w:pPr>
            <w:r>
              <w:t xml:space="preserve"> </w:t>
            </w:r>
            <w:bookmarkStart w:id="4" w:name="_Toc87879053"/>
            <w:bookmarkStart w:id="5" w:name="_Toc87950843"/>
            <w:r>
              <w:t>22/11/21</w:t>
            </w:r>
            <w:bookmarkEnd w:id="4"/>
            <w:bookmarkEnd w:id="5"/>
          </w:p>
          <w:p w14:paraId="3EE53D87" w14:textId="77777777" w:rsidR="00A81248" w:rsidRDefault="00057546" w:rsidP="00C66528">
            <w:pPr>
              <w:pStyle w:val="Heading2"/>
            </w:pPr>
            <w:bookmarkStart w:id="6" w:name="_Toc87879054"/>
            <w:bookmarkStart w:id="7" w:name="_Toc87950844"/>
            <w:r>
              <w:t>Automotive materials and sustainability</w:t>
            </w:r>
            <w:bookmarkEnd w:id="6"/>
            <w:bookmarkEnd w:id="7"/>
          </w:p>
          <w:p w14:paraId="15689699" w14:textId="13DD717E" w:rsidR="00057546" w:rsidRPr="00057546" w:rsidRDefault="00057546" w:rsidP="00057546">
            <w:r>
              <w:t>ACHA6012</w:t>
            </w:r>
          </w:p>
        </w:tc>
      </w:tr>
      <w:tr w:rsidR="00A81248" w:rsidRPr="003A798E" w14:paraId="4555E08D" w14:textId="77777777" w:rsidTr="00FB65B8">
        <w:trPr>
          <w:trHeight w:val="1402"/>
        </w:trPr>
        <w:tc>
          <w:tcPr>
            <w:tcW w:w="5395" w:type="dxa"/>
          </w:tcPr>
          <w:sdt>
            <w:sdtPr>
              <w:rPr>
                <w:rFonts w:asciiTheme="minorHAnsi" w:eastAsiaTheme="minorHAnsi" w:hAnsiTheme="minorHAnsi" w:cstheme="minorBidi"/>
                <w:color w:val="auto"/>
                <w:sz w:val="24"/>
                <w:szCs w:val="24"/>
              </w:rPr>
              <w:id w:val="740451803"/>
              <w:docPartObj>
                <w:docPartGallery w:val="Table of Contents"/>
                <w:docPartUnique/>
              </w:docPartObj>
            </w:sdtPr>
            <w:sdtEndPr>
              <w:rPr>
                <w:rFonts w:ascii="Arial" w:hAnsi="Arial" w:cs="Arial"/>
                <w:b/>
                <w:bCs/>
                <w:noProof/>
              </w:rPr>
            </w:sdtEndPr>
            <w:sdtContent>
              <w:p w14:paraId="6F4A0245" w14:textId="1D3BB166" w:rsidR="00B9674A" w:rsidRPr="00B9674A" w:rsidRDefault="00B9674A">
                <w:pPr>
                  <w:pStyle w:val="TOCHeading"/>
                  <w:rPr>
                    <w:rStyle w:val="Heading3Char"/>
                  </w:rPr>
                </w:pPr>
                <w:r w:rsidRPr="00B9674A">
                  <w:rPr>
                    <w:rStyle w:val="Heading3Char"/>
                  </w:rPr>
                  <w:t>Table of Contents</w:t>
                </w:r>
              </w:p>
              <w:p w14:paraId="64495C36" w14:textId="472B3D6F" w:rsidR="0039680D" w:rsidRDefault="00B9674A" w:rsidP="0039680D">
                <w:pPr>
                  <w:pStyle w:val="TOC1"/>
                  <w:tabs>
                    <w:tab w:val="right" w:leader="dot" w:pos="10790"/>
                  </w:tabs>
                  <w:rPr>
                    <w:rFonts w:eastAsiaTheme="minorEastAsia"/>
                    <w:noProof/>
                    <w:sz w:val="22"/>
                    <w:szCs w:val="22"/>
                    <w:lang w:val="en-GB" w:eastAsia="zh-CN"/>
                  </w:rPr>
                </w:pPr>
                <w:r w:rsidRPr="00D36D4E">
                  <w:rPr>
                    <w:rFonts w:ascii="Arial" w:hAnsi="Arial" w:cs="Arial"/>
                    <w:sz w:val="32"/>
                    <w:szCs w:val="32"/>
                  </w:rPr>
                  <w:fldChar w:fldCharType="begin"/>
                </w:r>
                <w:r w:rsidRPr="00D36D4E">
                  <w:rPr>
                    <w:rFonts w:ascii="Arial" w:hAnsi="Arial" w:cs="Arial"/>
                    <w:sz w:val="32"/>
                    <w:szCs w:val="32"/>
                  </w:rPr>
                  <w:instrText xml:space="preserve"> TOC \o "1-3" \h \z \u </w:instrText>
                </w:r>
                <w:r w:rsidRPr="00D36D4E">
                  <w:rPr>
                    <w:rFonts w:ascii="Arial" w:hAnsi="Arial" w:cs="Arial"/>
                    <w:sz w:val="32"/>
                    <w:szCs w:val="32"/>
                  </w:rPr>
                  <w:fldChar w:fldCharType="separate"/>
                </w:r>
              </w:p>
              <w:p w14:paraId="6D637AE7" w14:textId="44533C69" w:rsidR="0039680D" w:rsidRDefault="0039680D">
                <w:pPr>
                  <w:pStyle w:val="TOC3"/>
                  <w:tabs>
                    <w:tab w:val="right" w:leader="dot" w:pos="10790"/>
                  </w:tabs>
                  <w:rPr>
                    <w:rFonts w:eastAsiaTheme="minorEastAsia"/>
                    <w:noProof/>
                    <w:sz w:val="22"/>
                    <w:szCs w:val="22"/>
                    <w:lang w:val="en-GB" w:eastAsia="zh-CN"/>
                  </w:rPr>
                </w:pPr>
                <w:hyperlink w:anchor="_Toc87950845" w:history="1">
                  <w:r w:rsidRPr="006E2AF0">
                    <w:rPr>
                      <w:rStyle w:val="Hyperlink"/>
                      <w:noProof/>
                    </w:rPr>
                    <w:t>Abstract</w:t>
                  </w:r>
                  <w:r>
                    <w:rPr>
                      <w:noProof/>
                      <w:webHidden/>
                    </w:rPr>
                    <w:tab/>
                  </w:r>
                  <w:r>
                    <w:rPr>
                      <w:noProof/>
                      <w:webHidden/>
                    </w:rPr>
                    <w:fldChar w:fldCharType="begin"/>
                  </w:r>
                  <w:r>
                    <w:rPr>
                      <w:noProof/>
                      <w:webHidden/>
                    </w:rPr>
                    <w:instrText xml:space="preserve"> PAGEREF _Toc87950845 \h </w:instrText>
                  </w:r>
                  <w:r>
                    <w:rPr>
                      <w:noProof/>
                      <w:webHidden/>
                    </w:rPr>
                  </w:r>
                  <w:r>
                    <w:rPr>
                      <w:noProof/>
                      <w:webHidden/>
                    </w:rPr>
                    <w:fldChar w:fldCharType="separate"/>
                  </w:r>
                  <w:r w:rsidR="00890073">
                    <w:rPr>
                      <w:noProof/>
                      <w:webHidden/>
                    </w:rPr>
                    <w:t>3</w:t>
                  </w:r>
                  <w:r>
                    <w:rPr>
                      <w:noProof/>
                      <w:webHidden/>
                    </w:rPr>
                    <w:fldChar w:fldCharType="end"/>
                  </w:r>
                </w:hyperlink>
              </w:p>
              <w:p w14:paraId="623BDDD7" w14:textId="11A617B6" w:rsidR="0039680D" w:rsidRDefault="0039680D">
                <w:pPr>
                  <w:pStyle w:val="TOC3"/>
                  <w:tabs>
                    <w:tab w:val="right" w:leader="dot" w:pos="10790"/>
                  </w:tabs>
                  <w:rPr>
                    <w:rFonts w:eastAsiaTheme="minorEastAsia"/>
                    <w:noProof/>
                    <w:sz w:val="22"/>
                    <w:szCs w:val="22"/>
                    <w:lang w:val="en-GB" w:eastAsia="zh-CN"/>
                  </w:rPr>
                </w:pPr>
                <w:hyperlink w:anchor="_Toc87950847" w:history="1">
                  <w:r w:rsidRPr="006E2AF0">
                    <w:rPr>
                      <w:rStyle w:val="Hyperlink"/>
                      <w:noProof/>
                    </w:rPr>
                    <w:t>Introduction</w:t>
                  </w:r>
                  <w:r>
                    <w:rPr>
                      <w:noProof/>
                      <w:webHidden/>
                    </w:rPr>
                    <w:tab/>
                  </w:r>
                  <w:r>
                    <w:rPr>
                      <w:noProof/>
                      <w:webHidden/>
                    </w:rPr>
                    <w:fldChar w:fldCharType="begin"/>
                  </w:r>
                  <w:r>
                    <w:rPr>
                      <w:noProof/>
                      <w:webHidden/>
                    </w:rPr>
                    <w:instrText xml:space="preserve"> PAGEREF _Toc87950847 \h </w:instrText>
                  </w:r>
                  <w:r>
                    <w:rPr>
                      <w:noProof/>
                      <w:webHidden/>
                    </w:rPr>
                  </w:r>
                  <w:r>
                    <w:rPr>
                      <w:noProof/>
                      <w:webHidden/>
                    </w:rPr>
                    <w:fldChar w:fldCharType="separate"/>
                  </w:r>
                  <w:r w:rsidR="00890073">
                    <w:rPr>
                      <w:noProof/>
                      <w:webHidden/>
                    </w:rPr>
                    <w:t>3</w:t>
                  </w:r>
                  <w:r>
                    <w:rPr>
                      <w:noProof/>
                      <w:webHidden/>
                    </w:rPr>
                    <w:fldChar w:fldCharType="end"/>
                  </w:r>
                </w:hyperlink>
              </w:p>
              <w:p w14:paraId="2DBA7672" w14:textId="0AD13F18" w:rsidR="0039680D" w:rsidRDefault="0039680D">
                <w:pPr>
                  <w:pStyle w:val="TOC3"/>
                  <w:tabs>
                    <w:tab w:val="right" w:leader="dot" w:pos="10790"/>
                  </w:tabs>
                  <w:rPr>
                    <w:rFonts w:eastAsiaTheme="minorEastAsia"/>
                    <w:noProof/>
                    <w:sz w:val="22"/>
                    <w:szCs w:val="22"/>
                    <w:lang w:val="en-GB" w:eastAsia="zh-CN"/>
                  </w:rPr>
                </w:pPr>
                <w:hyperlink w:anchor="_Toc87950848" w:history="1">
                  <w:r w:rsidRPr="006E2AF0">
                    <w:rPr>
                      <w:rStyle w:val="Hyperlink"/>
                      <w:noProof/>
                      <w:shd w:val="clear" w:color="auto" w:fill="FAF9F8"/>
                    </w:rPr>
                    <w:t>Current climate</w:t>
                  </w:r>
                  <w:r>
                    <w:rPr>
                      <w:noProof/>
                      <w:webHidden/>
                    </w:rPr>
                    <w:tab/>
                  </w:r>
                  <w:r>
                    <w:rPr>
                      <w:noProof/>
                      <w:webHidden/>
                    </w:rPr>
                    <w:fldChar w:fldCharType="begin"/>
                  </w:r>
                  <w:r>
                    <w:rPr>
                      <w:noProof/>
                      <w:webHidden/>
                    </w:rPr>
                    <w:instrText xml:space="preserve"> PAGEREF _Toc87950848 \h </w:instrText>
                  </w:r>
                  <w:r>
                    <w:rPr>
                      <w:noProof/>
                      <w:webHidden/>
                    </w:rPr>
                  </w:r>
                  <w:r>
                    <w:rPr>
                      <w:noProof/>
                      <w:webHidden/>
                    </w:rPr>
                    <w:fldChar w:fldCharType="separate"/>
                  </w:r>
                  <w:r w:rsidR="00890073">
                    <w:rPr>
                      <w:noProof/>
                      <w:webHidden/>
                    </w:rPr>
                    <w:t>4</w:t>
                  </w:r>
                  <w:r>
                    <w:rPr>
                      <w:noProof/>
                      <w:webHidden/>
                    </w:rPr>
                    <w:fldChar w:fldCharType="end"/>
                  </w:r>
                </w:hyperlink>
              </w:p>
              <w:p w14:paraId="7DCA6CC0" w14:textId="55044F1F" w:rsidR="0039680D" w:rsidRDefault="0039680D">
                <w:pPr>
                  <w:pStyle w:val="TOC3"/>
                  <w:tabs>
                    <w:tab w:val="right" w:leader="dot" w:pos="10790"/>
                  </w:tabs>
                  <w:rPr>
                    <w:rFonts w:eastAsiaTheme="minorEastAsia"/>
                    <w:noProof/>
                    <w:sz w:val="22"/>
                    <w:szCs w:val="22"/>
                    <w:lang w:val="en-GB" w:eastAsia="zh-CN"/>
                  </w:rPr>
                </w:pPr>
                <w:hyperlink w:anchor="_Toc87950850" w:history="1">
                  <w:r w:rsidRPr="006E2AF0">
                    <w:rPr>
                      <w:rStyle w:val="Hyperlink"/>
                      <w:noProof/>
                      <w:shd w:val="clear" w:color="auto" w:fill="FAF9F8"/>
                    </w:rPr>
                    <w:t>Current V2G</w:t>
                  </w:r>
                  <w:r>
                    <w:rPr>
                      <w:noProof/>
                      <w:webHidden/>
                    </w:rPr>
                    <w:tab/>
                  </w:r>
                  <w:r>
                    <w:rPr>
                      <w:noProof/>
                      <w:webHidden/>
                    </w:rPr>
                    <w:fldChar w:fldCharType="begin"/>
                  </w:r>
                  <w:r>
                    <w:rPr>
                      <w:noProof/>
                      <w:webHidden/>
                    </w:rPr>
                    <w:instrText xml:space="preserve"> PAGEREF _Toc87950850 \h </w:instrText>
                  </w:r>
                  <w:r>
                    <w:rPr>
                      <w:noProof/>
                      <w:webHidden/>
                    </w:rPr>
                  </w:r>
                  <w:r>
                    <w:rPr>
                      <w:noProof/>
                      <w:webHidden/>
                    </w:rPr>
                    <w:fldChar w:fldCharType="separate"/>
                  </w:r>
                  <w:r w:rsidR="00890073">
                    <w:rPr>
                      <w:noProof/>
                      <w:webHidden/>
                    </w:rPr>
                    <w:t>4</w:t>
                  </w:r>
                  <w:r>
                    <w:rPr>
                      <w:noProof/>
                      <w:webHidden/>
                    </w:rPr>
                    <w:fldChar w:fldCharType="end"/>
                  </w:r>
                </w:hyperlink>
              </w:p>
              <w:p w14:paraId="77E4ACC3" w14:textId="6A177450" w:rsidR="0039680D" w:rsidRDefault="0039680D">
                <w:pPr>
                  <w:pStyle w:val="TOC3"/>
                  <w:tabs>
                    <w:tab w:val="right" w:leader="dot" w:pos="10790"/>
                  </w:tabs>
                  <w:rPr>
                    <w:rFonts w:eastAsiaTheme="minorEastAsia"/>
                    <w:noProof/>
                    <w:sz w:val="22"/>
                    <w:szCs w:val="22"/>
                    <w:lang w:val="en-GB" w:eastAsia="zh-CN"/>
                  </w:rPr>
                </w:pPr>
                <w:hyperlink w:anchor="_Toc87950852" w:history="1">
                  <w:r w:rsidRPr="006E2AF0">
                    <w:rPr>
                      <w:rStyle w:val="Hyperlink"/>
                      <w:noProof/>
                    </w:rPr>
                    <w:t>Feasibility for Swansea bus depot</w:t>
                  </w:r>
                  <w:r>
                    <w:rPr>
                      <w:noProof/>
                      <w:webHidden/>
                    </w:rPr>
                    <w:tab/>
                  </w:r>
                  <w:r>
                    <w:rPr>
                      <w:noProof/>
                      <w:webHidden/>
                    </w:rPr>
                    <w:fldChar w:fldCharType="begin"/>
                  </w:r>
                  <w:r>
                    <w:rPr>
                      <w:noProof/>
                      <w:webHidden/>
                    </w:rPr>
                    <w:instrText xml:space="preserve"> PAGEREF _Toc87950852 \h </w:instrText>
                  </w:r>
                  <w:r>
                    <w:rPr>
                      <w:noProof/>
                      <w:webHidden/>
                    </w:rPr>
                  </w:r>
                  <w:r>
                    <w:rPr>
                      <w:noProof/>
                      <w:webHidden/>
                    </w:rPr>
                    <w:fldChar w:fldCharType="separate"/>
                  </w:r>
                  <w:r w:rsidR="00890073">
                    <w:rPr>
                      <w:noProof/>
                      <w:webHidden/>
                    </w:rPr>
                    <w:t>6</w:t>
                  </w:r>
                  <w:r>
                    <w:rPr>
                      <w:noProof/>
                      <w:webHidden/>
                    </w:rPr>
                    <w:fldChar w:fldCharType="end"/>
                  </w:r>
                </w:hyperlink>
              </w:p>
              <w:p w14:paraId="1AC4A995" w14:textId="4E0F8A2E" w:rsidR="0039680D" w:rsidRDefault="0039680D">
                <w:pPr>
                  <w:pStyle w:val="TOC3"/>
                  <w:tabs>
                    <w:tab w:val="right" w:leader="dot" w:pos="10790"/>
                  </w:tabs>
                  <w:rPr>
                    <w:rFonts w:eastAsiaTheme="minorEastAsia"/>
                    <w:noProof/>
                    <w:sz w:val="22"/>
                    <w:szCs w:val="22"/>
                    <w:lang w:val="en-GB" w:eastAsia="zh-CN"/>
                  </w:rPr>
                </w:pPr>
                <w:hyperlink w:anchor="_Toc87950853" w:history="1">
                  <w:r w:rsidRPr="006E2AF0">
                    <w:rPr>
                      <w:rStyle w:val="Hyperlink"/>
                      <w:noProof/>
                    </w:rPr>
                    <w:t>Costs</w:t>
                  </w:r>
                  <w:r>
                    <w:rPr>
                      <w:noProof/>
                      <w:webHidden/>
                    </w:rPr>
                    <w:tab/>
                  </w:r>
                  <w:r>
                    <w:rPr>
                      <w:noProof/>
                      <w:webHidden/>
                    </w:rPr>
                    <w:fldChar w:fldCharType="begin"/>
                  </w:r>
                  <w:r>
                    <w:rPr>
                      <w:noProof/>
                      <w:webHidden/>
                    </w:rPr>
                    <w:instrText xml:space="preserve"> PAGEREF _Toc87950853 \h </w:instrText>
                  </w:r>
                  <w:r>
                    <w:rPr>
                      <w:noProof/>
                      <w:webHidden/>
                    </w:rPr>
                  </w:r>
                  <w:r>
                    <w:rPr>
                      <w:noProof/>
                      <w:webHidden/>
                    </w:rPr>
                    <w:fldChar w:fldCharType="separate"/>
                  </w:r>
                  <w:r w:rsidR="00890073">
                    <w:rPr>
                      <w:noProof/>
                      <w:webHidden/>
                    </w:rPr>
                    <w:t>9</w:t>
                  </w:r>
                  <w:r>
                    <w:rPr>
                      <w:noProof/>
                      <w:webHidden/>
                    </w:rPr>
                    <w:fldChar w:fldCharType="end"/>
                  </w:r>
                </w:hyperlink>
              </w:p>
              <w:p w14:paraId="05AA6C9C" w14:textId="1BB94ED1" w:rsidR="0039680D" w:rsidRDefault="0039680D">
                <w:pPr>
                  <w:pStyle w:val="TOC3"/>
                  <w:tabs>
                    <w:tab w:val="right" w:leader="dot" w:pos="10790"/>
                  </w:tabs>
                  <w:rPr>
                    <w:rFonts w:eastAsiaTheme="minorEastAsia"/>
                    <w:noProof/>
                    <w:sz w:val="22"/>
                    <w:szCs w:val="22"/>
                    <w:lang w:val="en-GB" w:eastAsia="zh-CN"/>
                  </w:rPr>
                </w:pPr>
                <w:hyperlink w:anchor="_Toc87950854" w:history="1">
                  <w:r w:rsidRPr="006E2AF0">
                    <w:rPr>
                      <w:rStyle w:val="Hyperlink"/>
                      <w:noProof/>
                    </w:rPr>
                    <w:t>Conclusion</w:t>
                  </w:r>
                  <w:r>
                    <w:rPr>
                      <w:noProof/>
                      <w:webHidden/>
                    </w:rPr>
                    <w:tab/>
                  </w:r>
                  <w:r>
                    <w:rPr>
                      <w:noProof/>
                      <w:webHidden/>
                    </w:rPr>
                    <w:fldChar w:fldCharType="begin"/>
                  </w:r>
                  <w:r>
                    <w:rPr>
                      <w:noProof/>
                      <w:webHidden/>
                    </w:rPr>
                    <w:instrText xml:space="preserve"> PAGEREF _Toc87950854 \h </w:instrText>
                  </w:r>
                  <w:r>
                    <w:rPr>
                      <w:noProof/>
                      <w:webHidden/>
                    </w:rPr>
                  </w:r>
                  <w:r>
                    <w:rPr>
                      <w:noProof/>
                      <w:webHidden/>
                    </w:rPr>
                    <w:fldChar w:fldCharType="separate"/>
                  </w:r>
                  <w:r w:rsidR="00890073">
                    <w:rPr>
                      <w:noProof/>
                      <w:webHidden/>
                    </w:rPr>
                    <w:t>10</w:t>
                  </w:r>
                  <w:r>
                    <w:rPr>
                      <w:noProof/>
                      <w:webHidden/>
                    </w:rPr>
                    <w:fldChar w:fldCharType="end"/>
                  </w:r>
                </w:hyperlink>
              </w:p>
              <w:p w14:paraId="761547FA" w14:textId="48062EED" w:rsidR="0039680D" w:rsidRDefault="0039680D">
                <w:pPr>
                  <w:pStyle w:val="TOC3"/>
                  <w:tabs>
                    <w:tab w:val="right" w:leader="dot" w:pos="10790"/>
                  </w:tabs>
                  <w:rPr>
                    <w:rFonts w:eastAsiaTheme="minorEastAsia"/>
                    <w:noProof/>
                    <w:sz w:val="22"/>
                    <w:szCs w:val="22"/>
                    <w:lang w:val="en-GB" w:eastAsia="zh-CN"/>
                  </w:rPr>
                </w:pPr>
                <w:hyperlink w:anchor="_Toc87950855" w:history="1">
                  <w:r w:rsidRPr="006E2AF0">
                    <w:rPr>
                      <w:rStyle w:val="Hyperlink"/>
                      <w:iCs/>
                      <w:noProof/>
                    </w:rPr>
                    <w:t>Bibliography</w:t>
                  </w:r>
                  <w:r>
                    <w:rPr>
                      <w:noProof/>
                      <w:webHidden/>
                    </w:rPr>
                    <w:tab/>
                  </w:r>
                  <w:r>
                    <w:rPr>
                      <w:noProof/>
                      <w:webHidden/>
                    </w:rPr>
                    <w:fldChar w:fldCharType="begin"/>
                  </w:r>
                  <w:r>
                    <w:rPr>
                      <w:noProof/>
                      <w:webHidden/>
                    </w:rPr>
                    <w:instrText xml:space="preserve"> PAGEREF _Toc87950855 \h </w:instrText>
                  </w:r>
                  <w:r>
                    <w:rPr>
                      <w:noProof/>
                      <w:webHidden/>
                    </w:rPr>
                  </w:r>
                  <w:r>
                    <w:rPr>
                      <w:noProof/>
                      <w:webHidden/>
                    </w:rPr>
                    <w:fldChar w:fldCharType="separate"/>
                  </w:r>
                  <w:r w:rsidR="00890073">
                    <w:rPr>
                      <w:noProof/>
                      <w:webHidden/>
                    </w:rPr>
                    <w:t>11</w:t>
                  </w:r>
                  <w:r>
                    <w:rPr>
                      <w:noProof/>
                      <w:webHidden/>
                    </w:rPr>
                    <w:fldChar w:fldCharType="end"/>
                  </w:r>
                </w:hyperlink>
              </w:p>
              <w:p w14:paraId="05460A3F" w14:textId="29774193" w:rsidR="00B9674A" w:rsidRPr="00D36D4E" w:rsidRDefault="00B9674A">
                <w:pPr>
                  <w:rPr>
                    <w:rFonts w:ascii="Arial" w:hAnsi="Arial" w:cs="Arial"/>
                    <w:sz w:val="32"/>
                    <w:szCs w:val="32"/>
                  </w:rPr>
                </w:pPr>
                <w:r w:rsidRPr="00D36D4E">
                  <w:rPr>
                    <w:rFonts w:ascii="Arial" w:hAnsi="Arial" w:cs="Arial"/>
                    <w:b/>
                    <w:bCs/>
                    <w:noProof/>
                    <w:sz w:val="32"/>
                    <w:szCs w:val="32"/>
                  </w:rPr>
                  <w:fldChar w:fldCharType="end"/>
                </w:r>
              </w:p>
            </w:sdtContent>
          </w:sdt>
          <w:p w14:paraId="335D361E" w14:textId="0B7550F6" w:rsidR="00A81248" w:rsidRPr="003A798E" w:rsidRDefault="00A81248" w:rsidP="00B9674A">
            <w:pPr>
              <w:pStyle w:val="Heading3"/>
            </w:pPr>
          </w:p>
        </w:tc>
        <w:tc>
          <w:tcPr>
            <w:tcW w:w="5395" w:type="dxa"/>
          </w:tcPr>
          <w:p w14:paraId="72F53DEF" w14:textId="339F5F1C" w:rsidR="00A81248" w:rsidRPr="003A798E" w:rsidRDefault="00A81248" w:rsidP="00A81248">
            <w:pPr>
              <w:pStyle w:val="Heading2"/>
            </w:pPr>
          </w:p>
        </w:tc>
      </w:tr>
    </w:tbl>
    <w:p w14:paraId="0A945C44" w14:textId="77777777" w:rsidR="000C4ED1" w:rsidRPr="003A798E" w:rsidRDefault="000C4ED1"/>
    <w:tbl>
      <w:tblPr>
        <w:tblpPr w:leftFromText="180" w:rightFromText="180" w:horzAnchor="margin" w:tblpY="1260"/>
        <w:tblW w:w="10666" w:type="dxa"/>
        <w:shd w:val="clear" w:color="auto" w:fill="EDF0F4" w:themeFill="accent3"/>
        <w:tblLayout w:type="fixed"/>
        <w:tblCellMar>
          <w:left w:w="0" w:type="dxa"/>
          <w:right w:w="0" w:type="dxa"/>
        </w:tblCellMar>
        <w:tblLook w:val="0600" w:firstRow="0" w:lastRow="0" w:firstColumn="0" w:lastColumn="0" w:noHBand="1" w:noVBand="1"/>
      </w:tblPr>
      <w:tblGrid>
        <w:gridCol w:w="20"/>
        <w:gridCol w:w="5313"/>
        <w:gridCol w:w="4912"/>
        <w:gridCol w:w="421"/>
      </w:tblGrid>
      <w:tr w:rsidR="001205A1" w:rsidRPr="003A798E" w14:paraId="051E9B37" w14:textId="77777777" w:rsidTr="00B9674A">
        <w:trPr>
          <w:trHeight w:val="441"/>
        </w:trPr>
        <w:tc>
          <w:tcPr>
            <w:tcW w:w="20" w:type="dxa"/>
            <w:shd w:val="clear" w:color="auto" w:fill="EDF0F4" w:themeFill="accent3"/>
          </w:tcPr>
          <w:p w14:paraId="78A44469" w14:textId="77777777" w:rsidR="00A81248" w:rsidRPr="003A798E" w:rsidRDefault="00A81248" w:rsidP="00B9674A"/>
        </w:tc>
        <w:tc>
          <w:tcPr>
            <w:tcW w:w="5313" w:type="dxa"/>
            <w:shd w:val="clear" w:color="auto" w:fill="FFFFFF" w:themeFill="background1"/>
          </w:tcPr>
          <w:p w14:paraId="50E17AB0" w14:textId="77777777" w:rsidR="00A81248" w:rsidRPr="00C4427D" w:rsidRDefault="00A81248" w:rsidP="00B9674A"/>
        </w:tc>
        <w:tc>
          <w:tcPr>
            <w:tcW w:w="4912" w:type="dxa"/>
            <w:shd w:val="clear" w:color="auto" w:fill="auto"/>
          </w:tcPr>
          <w:p w14:paraId="752C863B" w14:textId="77777777" w:rsidR="00A81248" w:rsidRPr="00C4427D" w:rsidRDefault="00A81248" w:rsidP="00B9674A"/>
        </w:tc>
        <w:tc>
          <w:tcPr>
            <w:tcW w:w="421" w:type="dxa"/>
            <w:shd w:val="clear" w:color="auto" w:fill="EDF0F4" w:themeFill="accent3"/>
          </w:tcPr>
          <w:p w14:paraId="48266C89" w14:textId="77777777" w:rsidR="00A81248" w:rsidRPr="003A798E" w:rsidRDefault="00A81248" w:rsidP="00B9674A"/>
        </w:tc>
      </w:tr>
      <w:tr w:rsidR="00495AC7" w:rsidRPr="00495AC7" w14:paraId="0B670D60" w14:textId="77777777" w:rsidTr="00B9674A">
        <w:trPr>
          <w:trHeight w:val="4599"/>
        </w:trPr>
        <w:tc>
          <w:tcPr>
            <w:tcW w:w="20" w:type="dxa"/>
            <w:shd w:val="clear" w:color="auto" w:fill="EDF0F4" w:themeFill="accent3"/>
          </w:tcPr>
          <w:p w14:paraId="35E8DFDF" w14:textId="77777777" w:rsidR="00495AC7" w:rsidRPr="00495AC7" w:rsidRDefault="00495AC7" w:rsidP="00B9674A">
            <w:pPr>
              <w:rPr>
                <w:rFonts w:ascii="Arial" w:hAnsi="Arial" w:cs="Arial"/>
                <w:sz w:val="22"/>
                <w:szCs w:val="22"/>
              </w:rPr>
            </w:pPr>
          </w:p>
          <w:p w14:paraId="41E14CB9" w14:textId="77777777" w:rsidR="00495AC7" w:rsidRPr="00495AC7" w:rsidRDefault="00495AC7" w:rsidP="00B9674A">
            <w:pPr>
              <w:rPr>
                <w:rFonts w:ascii="Arial" w:hAnsi="Arial" w:cs="Arial"/>
                <w:sz w:val="22"/>
                <w:szCs w:val="22"/>
              </w:rPr>
            </w:pPr>
          </w:p>
          <w:p w14:paraId="7B491F75" w14:textId="77777777" w:rsidR="00495AC7" w:rsidRPr="00495AC7" w:rsidRDefault="00495AC7" w:rsidP="00B9674A">
            <w:pPr>
              <w:rPr>
                <w:rFonts w:ascii="Arial" w:hAnsi="Arial" w:cs="Arial"/>
                <w:sz w:val="22"/>
                <w:szCs w:val="22"/>
              </w:rPr>
            </w:pPr>
          </w:p>
          <w:p w14:paraId="3F48CBEE" w14:textId="77777777" w:rsidR="00495AC7" w:rsidRPr="00495AC7" w:rsidRDefault="00495AC7" w:rsidP="00B9674A">
            <w:pPr>
              <w:rPr>
                <w:rFonts w:ascii="Arial" w:hAnsi="Arial" w:cs="Arial"/>
                <w:sz w:val="22"/>
                <w:szCs w:val="22"/>
              </w:rPr>
            </w:pPr>
          </w:p>
        </w:tc>
        <w:tc>
          <w:tcPr>
            <w:tcW w:w="10225" w:type="dxa"/>
            <w:gridSpan w:val="2"/>
            <w:shd w:val="clear" w:color="auto" w:fill="auto"/>
          </w:tcPr>
          <w:p w14:paraId="3C511A3E" w14:textId="61F90F96" w:rsidR="00CC0759" w:rsidRDefault="00CC0759" w:rsidP="00B9674A">
            <w:pPr>
              <w:pStyle w:val="Heading3"/>
            </w:pPr>
            <w:bookmarkStart w:id="8" w:name="_Toc87950845"/>
            <w:r>
              <w:t>Abstract</w:t>
            </w:r>
            <w:bookmarkEnd w:id="8"/>
          </w:p>
          <w:p w14:paraId="23FF2187" w14:textId="77777777" w:rsidR="00B9674A" w:rsidRPr="00B9674A" w:rsidRDefault="00B9674A" w:rsidP="00B9674A"/>
          <w:p w14:paraId="669B18CB" w14:textId="30A591A8" w:rsidR="00D36D4E" w:rsidRPr="00E82381" w:rsidRDefault="00CC0759" w:rsidP="0039680D">
            <w:pPr>
              <w:rPr>
                <w:rFonts w:ascii="Arial" w:hAnsi="Arial" w:cs="Arial"/>
                <w:b/>
                <w:sz w:val="22"/>
                <w:szCs w:val="22"/>
              </w:rPr>
            </w:pPr>
            <w:bookmarkStart w:id="9" w:name="_Toc87879056"/>
            <w:bookmarkStart w:id="10" w:name="_Toc87950846"/>
            <w:r w:rsidRPr="00E82381">
              <w:rPr>
                <w:rFonts w:ascii="Arial" w:hAnsi="Arial" w:cs="Arial"/>
                <w:sz w:val="22"/>
                <w:szCs w:val="22"/>
              </w:rPr>
              <w:t xml:space="preserve">This analysis reviews the </w:t>
            </w:r>
            <w:r w:rsidR="00701B97" w:rsidRPr="00E82381">
              <w:rPr>
                <w:rFonts w:ascii="Arial" w:hAnsi="Arial" w:cs="Arial"/>
                <w:sz w:val="22"/>
                <w:szCs w:val="22"/>
              </w:rPr>
              <w:t>feasibility of using a Vehicle to Grid (V2G) system for the Swansea bus depot, focusing on the current global climate, technology available, incentives and costs involved in implementing the system. Evidence was sourced from studies into fuel usage of buses, V2G programmes, current UK and local grid capabilities, and a cost analysis using up to date data. The analysis concluded that V2G is not currently a viable option for road going public transport due to the nature of peak hour demand being at the same time as peak requirement for buses during the working day.</w:t>
            </w:r>
            <w:r w:rsidR="00D36D4E" w:rsidRPr="00E82381">
              <w:rPr>
                <w:rFonts w:ascii="Arial" w:hAnsi="Arial" w:cs="Arial"/>
                <w:sz w:val="22"/>
                <w:szCs w:val="22"/>
              </w:rPr>
              <w:t xml:space="preserve"> Accompanying this is the vast sums of money required to implement the system through additional or upgraded infrastructure, installation costs of V2G charging points, and the cost of the batteries themselves, </w:t>
            </w:r>
            <w:r w:rsidR="00AB60D7" w:rsidRPr="00E82381">
              <w:rPr>
                <w:rFonts w:ascii="Arial" w:hAnsi="Arial" w:cs="Arial"/>
                <w:sz w:val="22"/>
                <w:szCs w:val="22"/>
              </w:rPr>
              <w:t>alongside</w:t>
            </w:r>
            <w:r w:rsidR="00D36D4E" w:rsidRPr="00E82381">
              <w:rPr>
                <w:rFonts w:ascii="Arial" w:hAnsi="Arial" w:cs="Arial"/>
                <w:sz w:val="22"/>
                <w:szCs w:val="22"/>
              </w:rPr>
              <w:t xml:space="preserve"> the cost of converting the buses, or buying new buses.</w:t>
            </w:r>
            <w:r w:rsidR="00701B97" w:rsidRPr="00E82381">
              <w:rPr>
                <w:rFonts w:ascii="Arial" w:hAnsi="Arial" w:cs="Arial"/>
                <w:sz w:val="22"/>
                <w:szCs w:val="22"/>
              </w:rPr>
              <w:t xml:space="preserve"> V2G is, however, more likely to be used by companies such as First Bus to charge the grid from their </w:t>
            </w:r>
            <w:r w:rsidR="00D36D4E" w:rsidRPr="00E82381">
              <w:rPr>
                <w:rFonts w:ascii="Arial" w:hAnsi="Arial" w:cs="Arial"/>
                <w:sz w:val="22"/>
                <w:szCs w:val="22"/>
              </w:rPr>
              <w:t>employee’s</w:t>
            </w:r>
            <w:r w:rsidR="00701B97" w:rsidRPr="00E82381">
              <w:rPr>
                <w:rFonts w:ascii="Arial" w:hAnsi="Arial" w:cs="Arial"/>
                <w:sz w:val="22"/>
                <w:szCs w:val="22"/>
              </w:rPr>
              <w:t xml:space="preserve"> vehicles during working hours. This utilisation of the technology could not only pay for itself providing a common charging system is agreed upon by EV </w:t>
            </w:r>
            <w:r w:rsidR="00D36D4E" w:rsidRPr="00E82381">
              <w:rPr>
                <w:rFonts w:ascii="Arial" w:hAnsi="Arial" w:cs="Arial"/>
                <w:sz w:val="22"/>
                <w:szCs w:val="22"/>
              </w:rPr>
              <w:t>manufacturers but</w:t>
            </w:r>
            <w:r w:rsidR="00701B97" w:rsidRPr="00E82381">
              <w:rPr>
                <w:rFonts w:ascii="Arial" w:hAnsi="Arial" w:cs="Arial"/>
                <w:sz w:val="22"/>
                <w:szCs w:val="22"/>
              </w:rPr>
              <w:t xml:space="preserve"> could also reduce overheads for companies afterwards allowing for increased future investment and decreased rates for passengers.</w:t>
            </w:r>
            <w:bookmarkEnd w:id="9"/>
            <w:r w:rsidR="00EE45FD" w:rsidRPr="00E82381">
              <w:rPr>
                <w:rFonts w:ascii="Arial" w:hAnsi="Arial" w:cs="Arial"/>
                <w:sz w:val="22"/>
                <w:szCs w:val="22"/>
              </w:rPr>
              <w:t xml:space="preserve"> Agreeable side effects of this would be a reduction in required vehicles on the roads, requiring less lithium mining and less charging requirement from the grid.</w:t>
            </w:r>
            <w:bookmarkEnd w:id="10"/>
          </w:p>
          <w:p w14:paraId="01E97169" w14:textId="77777777" w:rsidR="00CC0759" w:rsidRDefault="00CC0759" w:rsidP="00B9674A">
            <w:pPr>
              <w:pStyle w:val="Heading3"/>
            </w:pPr>
          </w:p>
          <w:p w14:paraId="14451C67" w14:textId="0DB60C1E" w:rsidR="00495AC7" w:rsidRDefault="00495AC7" w:rsidP="00B9674A">
            <w:pPr>
              <w:pStyle w:val="Heading3"/>
            </w:pPr>
            <w:bookmarkStart w:id="11" w:name="_Toc87950847"/>
            <w:r w:rsidRPr="00495AC7">
              <w:t>Introduction</w:t>
            </w:r>
            <w:bookmarkEnd w:id="11"/>
          </w:p>
          <w:p w14:paraId="1BFB86BC" w14:textId="77777777" w:rsidR="00B9674A" w:rsidRPr="00B9674A" w:rsidRDefault="00B9674A" w:rsidP="00B9674A"/>
          <w:p w14:paraId="3A5F6287" w14:textId="78965DA7" w:rsidR="00495AC7" w:rsidRPr="00495AC7" w:rsidRDefault="00495AC7" w:rsidP="00B9674A">
            <w:pPr>
              <w:rPr>
                <w:rFonts w:ascii="Arial" w:hAnsi="Arial" w:cs="Arial"/>
                <w:sz w:val="22"/>
                <w:szCs w:val="22"/>
              </w:rPr>
            </w:pPr>
            <w:r w:rsidRPr="00495AC7">
              <w:rPr>
                <w:rFonts w:ascii="Arial" w:hAnsi="Arial" w:cs="Arial"/>
                <w:sz w:val="22"/>
                <w:szCs w:val="22"/>
              </w:rPr>
              <w:t>In a bid to reduce the load on the national grid during a time of increasing automotive electrification there has been a focus on vehicle to grid (V2G) technologies. This system would allow previously charged vehicles to boost the grid whilst plugged in during times of greatest need by the grid. The boost in available energy not only reduces the requirements of power stations to produce higher peak power levels, in turn reducing the reliance on fossil fuel-based energy, but also reduces the storage requirement in the system, as vehicles will be used as storage instead.</w:t>
            </w:r>
          </w:p>
          <w:p w14:paraId="785396FA" w14:textId="77777777" w:rsidR="00495AC7" w:rsidRPr="00495AC7" w:rsidRDefault="00495AC7" w:rsidP="00B9674A">
            <w:pPr>
              <w:rPr>
                <w:rFonts w:ascii="Arial" w:hAnsi="Arial" w:cs="Arial"/>
                <w:sz w:val="22"/>
                <w:szCs w:val="22"/>
              </w:rPr>
            </w:pPr>
            <w:r w:rsidRPr="00495AC7">
              <w:rPr>
                <w:rFonts w:ascii="Arial" w:hAnsi="Arial" w:cs="Arial"/>
                <w:sz w:val="22"/>
                <w:szCs w:val="22"/>
              </w:rPr>
              <w:t>Here, the feasibility of this system will be analysed, with focus on a theoretical V2G system used by a local bus depot in Swansea.</w:t>
            </w:r>
          </w:p>
          <w:p w14:paraId="39D3EF07" w14:textId="77777777" w:rsidR="00495AC7" w:rsidRPr="00495AC7" w:rsidRDefault="00495AC7" w:rsidP="00B9674A">
            <w:pPr>
              <w:pStyle w:val="Heading4"/>
              <w:rPr>
                <w:rFonts w:ascii="Arial" w:hAnsi="Arial" w:cs="Arial"/>
                <w:sz w:val="22"/>
                <w:szCs w:val="22"/>
              </w:rPr>
            </w:pPr>
          </w:p>
          <w:p w14:paraId="65E08666" w14:textId="77777777" w:rsidR="0039680D" w:rsidRDefault="0039680D" w:rsidP="00B9674A">
            <w:pPr>
              <w:pStyle w:val="Heading3"/>
              <w:rPr>
                <w:shd w:val="clear" w:color="auto" w:fill="FAF9F8"/>
              </w:rPr>
            </w:pPr>
            <w:bookmarkStart w:id="12" w:name="_Toc87950848"/>
          </w:p>
          <w:p w14:paraId="5ED82E43" w14:textId="77777777" w:rsidR="0039680D" w:rsidRDefault="0039680D" w:rsidP="00B9674A">
            <w:pPr>
              <w:pStyle w:val="Heading3"/>
              <w:rPr>
                <w:shd w:val="clear" w:color="auto" w:fill="FAF9F8"/>
              </w:rPr>
            </w:pPr>
          </w:p>
          <w:p w14:paraId="3F52C154" w14:textId="77777777" w:rsidR="0039680D" w:rsidRDefault="0039680D" w:rsidP="00B9674A">
            <w:pPr>
              <w:pStyle w:val="Heading3"/>
              <w:rPr>
                <w:shd w:val="clear" w:color="auto" w:fill="FAF9F8"/>
              </w:rPr>
            </w:pPr>
          </w:p>
          <w:p w14:paraId="06D3CBBD" w14:textId="77777777" w:rsidR="0039680D" w:rsidRDefault="0039680D" w:rsidP="00B9674A">
            <w:pPr>
              <w:pStyle w:val="Heading3"/>
              <w:rPr>
                <w:shd w:val="clear" w:color="auto" w:fill="FAF9F8"/>
              </w:rPr>
            </w:pPr>
          </w:p>
          <w:p w14:paraId="3D826756" w14:textId="77777777" w:rsidR="0039680D" w:rsidRDefault="0039680D" w:rsidP="00B9674A">
            <w:pPr>
              <w:pStyle w:val="Heading3"/>
              <w:rPr>
                <w:shd w:val="clear" w:color="auto" w:fill="FAF9F8"/>
              </w:rPr>
            </w:pPr>
          </w:p>
          <w:p w14:paraId="2F7E03F5" w14:textId="77777777" w:rsidR="0039680D" w:rsidRDefault="0039680D" w:rsidP="00B9674A">
            <w:pPr>
              <w:pStyle w:val="Heading3"/>
              <w:rPr>
                <w:shd w:val="clear" w:color="auto" w:fill="FAF9F8"/>
              </w:rPr>
            </w:pPr>
          </w:p>
          <w:p w14:paraId="65E124B5" w14:textId="77777777" w:rsidR="0039680D" w:rsidRDefault="0039680D" w:rsidP="00B9674A">
            <w:pPr>
              <w:pStyle w:val="Heading3"/>
              <w:rPr>
                <w:shd w:val="clear" w:color="auto" w:fill="FAF9F8"/>
              </w:rPr>
            </w:pPr>
          </w:p>
          <w:p w14:paraId="7E5C13D0" w14:textId="77777777" w:rsidR="0039680D" w:rsidRDefault="0039680D" w:rsidP="00B9674A">
            <w:pPr>
              <w:pStyle w:val="Heading3"/>
              <w:rPr>
                <w:shd w:val="clear" w:color="auto" w:fill="FAF9F8"/>
              </w:rPr>
            </w:pPr>
          </w:p>
          <w:p w14:paraId="7F724116" w14:textId="77777777" w:rsidR="00890073" w:rsidRDefault="00890073" w:rsidP="00B9674A">
            <w:pPr>
              <w:pStyle w:val="Heading3"/>
              <w:rPr>
                <w:shd w:val="clear" w:color="auto" w:fill="FAF9F8"/>
              </w:rPr>
            </w:pPr>
          </w:p>
          <w:p w14:paraId="716C2C0B" w14:textId="7C9F1EEC" w:rsidR="00495AC7" w:rsidRDefault="00495AC7" w:rsidP="00B9674A">
            <w:pPr>
              <w:pStyle w:val="Heading3"/>
              <w:rPr>
                <w:shd w:val="clear" w:color="auto" w:fill="FAF9F8"/>
              </w:rPr>
            </w:pPr>
            <w:r w:rsidRPr="00495AC7">
              <w:rPr>
                <w:shd w:val="clear" w:color="auto" w:fill="FAF9F8"/>
              </w:rPr>
              <w:t>Current climate</w:t>
            </w:r>
            <w:bookmarkEnd w:id="12"/>
          </w:p>
          <w:p w14:paraId="30060567" w14:textId="77777777" w:rsidR="00B9674A" w:rsidRPr="00B9674A" w:rsidRDefault="00B9674A" w:rsidP="00B9674A"/>
          <w:p w14:paraId="311D0E63" w14:textId="39244A5B" w:rsidR="00495AC7" w:rsidRPr="00E82381" w:rsidRDefault="00495AC7" w:rsidP="0039680D">
            <w:pPr>
              <w:rPr>
                <w:rFonts w:ascii="Arial" w:hAnsi="Arial" w:cs="Arial"/>
                <w:b/>
                <w:sz w:val="22"/>
                <w:szCs w:val="22"/>
                <w:shd w:val="clear" w:color="auto" w:fill="FFFFFF"/>
              </w:rPr>
            </w:pPr>
            <w:bookmarkStart w:id="13" w:name="_Toc87879059"/>
            <w:bookmarkStart w:id="14" w:name="_Toc87950849"/>
            <w:r w:rsidRPr="00E82381">
              <w:rPr>
                <w:rFonts w:ascii="Arial" w:hAnsi="Arial" w:cs="Arial"/>
                <w:sz w:val="22"/>
                <w:szCs w:val="22"/>
                <w:shd w:val="clear" w:color="auto" w:fill="FAF9F8"/>
              </w:rPr>
              <w:t>The climate is a top priority for governments and companies around the world. At the time of writing COP26 (26</w:t>
            </w:r>
            <w:r w:rsidRPr="00E82381">
              <w:rPr>
                <w:rFonts w:ascii="Arial" w:hAnsi="Arial" w:cs="Arial"/>
                <w:sz w:val="22"/>
                <w:szCs w:val="22"/>
                <w:shd w:val="clear" w:color="auto" w:fill="FAF9F8"/>
                <w:vertAlign w:val="superscript"/>
              </w:rPr>
              <w:t>th</w:t>
            </w:r>
            <w:r w:rsidRPr="00E82381">
              <w:rPr>
                <w:rFonts w:ascii="Arial" w:hAnsi="Arial" w:cs="Arial"/>
                <w:sz w:val="22"/>
                <w:szCs w:val="22"/>
                <w:shd w:val="clear" w:color="auto" w:fill="FAF9F8"/>
              </w:rPr>
              <w:t xml:space="preserve"> Conference </w:t>
            </w:r>
            <w:proofErr w:type="gramStart"/>
            <w:r w:rsidRPr="00E82381">
              <w:rPr>
                <w:rFonts w:ascii="Arial" w:hAnsi="Arial" w:cs="Arial"/>
                <w:sz w:val="22"/>
                <w:szCs w:val="22"/>
                <w:shd w:val="clear" w:color="auto" w:fill="FAF9F8"/>
              </w:rPr>
              <w:t>Of</w:t>
            </w:r>
            <w:proofErr w:type="gramEnd"/>
            <w:r w:rsidRPr="00E82381">
              <w:rPr>
                <w:rFonts w:ascii="Arial" w:hAnsi="Arial" w:cs="Arial"/>
                <w:sz w:val="22"/>
                <w:szCs w:val="22"/>
                <w:shd w:val="clear" w:color="auto" w:fill="FAF9F8"/>
              </w:rPr>
              <w:t xml:space="preserve"> the Parties) is the latest global meeting of governments to try to reduce the rate of global warming to 1.5 degrees Celsius. The goals of this meeting included the acceleration of the phase-out of coal, curtailing deforestation, </w:t>
            </w:r>
            <w:r w:rsidR="00AB60D7" w:rsidRPr="00E82381">
              <w:rPr>
                <w:rFonts w:ascii="Arial" w:hAnsi="Arial" w:cs="Arial"/>
                <w:sz w:val="22"/>
                <w:szCs w:val="22"/>
                <w:shd w:val="clear" w:color="auto" w:fill="FAF9F8"/>
              </w:rPr>
              <w:t xml:space="preserve">to </w:t>
            </w:r>
            <w:r w:rsidRPr="00E82381">
              <w:rPr>
                <w:rFonts w:ascii="Arial" w:hAnsi="Arial" w:cs="Arial"/>
                <w:sz w:val="22"/>
                <w:szCs w:val="22"/>
                <w:shd w:val="clear" w:color="auto" w:fill="FAF9F8"/>
              </w:rPr>
              <w:t xml:space="preserve">increase the </w:t>
            </w:r>
            <w:r w:rsidR="00CC0759" w:rsidRPr="00E82381">
              <w:rPr>
                <w:rFonts w:ascii="Arial" w:hAnsi="Arial" w:cs="Arial"/>
                <w:sz w:val="22"/>
                <w:szCs w:val="22"/>
                <w:shd w:val="clear" w:color="auto" w:fill="FAF9F8"/>
              </w:rPr>
              <w:t>uptake</w:t>
            </w:r>
            <w:r w:rsidRPr="00E82381">
              <w:rPr>
                <w:rFonts w:ascii="Arial" w:hAnsi="Arial" w:cs="Arial"/>
                <w:sz w:val="22"/>
                <w:szCs w:val="22"/>
                <w:shd w:val="clear" w:color="auto" w:fill="FAF9F8"/>
              </w:rPr>
              <w:t xml:space="preserve"> of electric vehicles and to protect and restore ecosystems </w:t>
            </w:r>
            <w:r w:rsidRPr="00E82381">
              <w:rPr>
                <w:rFonts w:ascii="Arial" w:hAnsi="Arial" w:cs="Arial"/>
                <w:sz w:val="22"/>
                <w:szCs w:val="22"/>
                <w:shd w:val="clear" w:color="auto" w:fill="FFFFFF"/>
              </w:rPr>
              <w:t>(COP26 Goals - UN Climate Change Conference (COP26) at the SEC – Glasgow 2021, 2021). These goals can be easier</w:t>
            </w:r>
            <w:r w:rsidR="00AB60D7" w:rsidRPr="00E82381">
              <w:rPr>
                <w:rFonts w:ascii="Arial" w:hAnsi="Arial" w:cs="Arial"/>
                <w:sz w:val="22"/>
                <w:szCs w:val="22"/>
                <w:shd w:val="clear" w:color="auto" w:fill="FFFFFF"/>
              </w:rPr>
              <w:t xml:space="preserve"> met</w:t>
            </w:r>
            <w:r w:rsidRPr="00E82381">
              <w:rPr>
                <w:rFonts w:ascii="Arial" w:hAnsi="Arial" w:cs="Arial"/>
                <w:sz w:val="22"/>
                <w:szCs w:val="22"/>
                <w:shd w:val="clear" w:color="auto" w:fill="FFFFFF"/>
              </w:rPr>
              <w:t xml:space="preserve"> with a system in which new power stations are not required to deal with additional loads of peak use, in terms of not only the raw materials and fossil fuels used in the building of such structures, but also the fuels used to create the energy once built. New areas of land will not need to be cleared to create structures of power generation or storage, and, with monetary incentives for plugging in an electric vehicle to the grid during peak periods and discounts on charging during off peak, along with the ever-increasing cost of fuel at the pumps, people should make the change to electric vehicles in a timely fashion.</w:t>
            </w:r>
            <w:bookmarkEnd w:id="13"/>
            <w:bookmarkEnd w:id="14"/>
          </w:p>
          <w:p w14:paraId="40455DA0" w14:textId="0B04094E" w:rsidR="00553059" w:rsidRPr="00E82381" w:rsidRDefault="00553059" w:rsidP="00553059">
            <w:pPr>
              <w:rPr>
                <w:rFonts w:ascii="Arial" w:hAnsi="Arial" w:cs="Arial"/>
                <w:sz w:val="22"/>
                <w:szCs w:val="22"/>
              </w:rPr>
            </w:pPr>
            <w:r w:rsidRPr="00E82381">
              <w:rPr>
                <w:rFonts w:ascii="Arial" w:hAnsi="Arial" w:cs="Arial"/>
                <w:sz w:val="22"/>
                <w:szCs w:val="22"/>
              </w:rPr>
              <w:t xml:space="preserve">Electric vehicles, however, are coming under scrutiny for the mining of the raw materials required to make the batteries required to power the vehicles. </w:t>
            </w:r>
            <w:r w:rsidR="00667F0B" w:rsidRPr="00E82381">
              <w:rPr>
                <w:rFonts w:ascii="Arial" w:hAnsi="Arial" w:cs="Arial"/>
                <w:sz w:val="22"/>
                <w:szCs w:val="22"/>
              </w:rPr>
              <w:t xml:space="preserve">Lithium, nickel and cobalt are among the materials required, however, the production of these is often ruinous to water, land, people and wildlife </w:t>
            </w:r>
            <w:r w:rsidR="00667F0B" w:rsidRPr="00E82381">
              <w:rPr>
                <w:rFonts w:ascii="Arial" w:hAnsi="Arial" w:cs="Arial"/>
                <w:color w:val="000000"/>
                <w:sz w:val="22"/>
                <w:szCs w:val="22"/>
                <w:shd w:val="clear" w:color="auto" w:fill="FFFFFF"/>
              </w:rPr>
              <w:t>(Penn and Lipton, 2021)</w:t>
            </w:r>
            <w:r w:rsidR="00667F0B" w:rsidRPr="00E82381">
              <w:rPr>
                <w:rFonts w:ascii="Arial" w:hAnsi="Arial" w:cs="Arial"/>
                <w:color w:val="000000"/>
                <w:sz w:val="22"/>
                <w:szCs w:val="22"/>
                <w:shd w:val="clear" w:color="auto" w:fill="FFFFFF"/>
              </w:rPr>
              <w:t xml:space="preserve"> as local ground water is used to flush the Lithium through, with the possibility of a </w:t>
            </w:r>
            <w:r w:rsidR="00E82381" w:rsidRPr="00E82381">
              <w:rPr>
                <w:rFonts w:ascii="Arial" w:hAnsi="Arial" w:cs="Arial"/>
                <w:color w:val="000000"/>
                <w:sz w:val="22"/>
                <w:szCs w:val="22"/>
                <w:shd w:val="clear" w:color="auto" w:fill="FFFFFF"/>
              </w:rPr>
              <w:t>300-year</w:t>
            </w:r>
            <w:r w:rsidR="00667F0B" w:rsidRPr="00E82381">
              <w:rPr>
                <w:rFonts w:ascii="Arial" w:hAnsi="Arial" w:cs="Arial"/>
                <w:color w:val="000000"/>
                <w:sz w:val="22"/>
                <w:szCs w:val="22"/>
                <w:shd w:val="clear" w:color="auto" w:fill="FFFFFF"/>
              </w:rPr>
              <w:t xml:space="preserve"> long contamination. Miners are now taking to extracting Lithium from salt lakes to reduce the impact on the environment, such as the plans to extract Lithium from the Salton Sea in California through the use of </w:t>
            </w:r>
            <w:r w:rsidR="0039680D" w:rsidRPr="00E82381">
              <w:rPr>
                <w:rFonts w:ascii="Arial" w:hAnsi="Arial" w:cs="Arial"/>
                <w:color w:val="000000"/>
                <w:sz w:val="22"/>
                <w:szCs w:val="22"/>
                <w:shd w:val="clear" w:color="auto" w:fill="FFFFFF"/>
              </w:rPr>
              <w:t xml:space="preserve">high temperature liquid and coated beads. There will come a time, however, when batteries must be made from a more sustainable source, as the current estimate is of 14 million tonnes worldwide in Lithium reserves, and with mining rates ramping up with the expansion of electrification, todays Lithium mining figure of 85000 tonnes per year is sure to increase exponentially. Indeed, the increase in Lithium production increased by 335% between 2008 and 2018 </w:t>
            </w:r>
            <w:r w:rsidR="0039680D" w:rsidRPr="00E82381">
              <w:rPr>
                <w:rFonts w:ascii="Arial" w:hAnsi="Arial" w:cs="Arial"/>
                <w:color w:val="000000"/>
                <w:sz w:val="22"/>
                <w:szCs w:val="22"/>
                <w:shd w:val="clear" w:color="auto" w:fill="FFFFFF"/>
              </w:rPr>
              <w:t>(Lithium mining: What you should know about the contentious issue, 2021)</w:t>
            </w:r>
            <w:r w:rsidR="0039680D" w:rsidRPr="00E82381">
              <w:rPr>
                <w:rFonts w:ascii="Arial" w:hAnsi="Arial" w:cs="Arial"/>
                <w:color w:val="000000"/>
                <w:sz w:val="22"/>
                <w:szCs w:val="22"/>
                <w:shd w:val="clear" w:color="auto" w:fill="FFFFFF"/>
              </w:rPr>
              <w:t>.</w:t>
            </w:r>
          </w:p>
          <w:p w14:paraId="42BDC548" w14:textId="77777777" w:rsidR="00495AC7" w:rsidRPr="00E82381" w:rsidRDefault="00495AC7" w:rsidP="00B9674A">
            <w:pPr>
              <w:pStyle w:val="bullet"/>
              <w:overflowPunct/>
              <w:autoSpaceDE/>
              <w:autoSpaceDN/>
              <w:adjustRightInd/>
              <w:spacing w:before="240"/>
              <w:ind w:left="720" w:firstLine="0"/>
              <w:textAlignment w:val="auto"/>
              <w:rPr>
                <w:rFonts w:ascii="Arial" w:hAnsi="Arial" w:cs="Arial"/>
                <w:b/>
                <w:bCs/>
                <w:sz w:val="22"/>
                <w:szCs w:val="22"/>
                <w:shd w:val="clear" w:color="auto" w:fill="FAF9F8"/>
              </w:rPr>
            </w:pPr>
          </w:p>
          <w:p w14:paraId="359A7D92" w14:textId="77777777" w:rsidR="00495AC7" w:rsidRDefault="00495AC7" w:rsidP="00B9674A">
            <w:pPr>
              <w:pStyle w:val="Heading3"/>
              <w:rPr>
                <w:shd w:val="clear" w:color="auto" w:fill="FAF9F8"/>
              </w:rPr>
            </w:pPr>
          </w:p>
          <w:p w14:paraId="02992778" w14:textId="77777777" w:rsidR="00495AC7" w:rsidRDefault="00495AC7" w:rsidP="00B9674A">
            <w:pPr>
              <w:pStyle w:val="Heading3"/>
              <w:rPr>
                <w:shd w:val="clear" w:color="auto" w:fill="FAF9F8"/>
              </w:rPr>
            </w:pPr>
          </w:p>
          <w:p w14:paraId="0D5CA13E" w14:textId="49DF13BE" w:rsidR="00495AC7" w:rsidRDefault="00495AC7" w:rsidP="00B9674A">
            <w:pPr>
              <w:pStyle w:val="Heading3"/>
              <w:rPr>
                <w:shd w:val="clear" w:color="auto" w:fill="FAF9F8"/>
              </w:rPr>
            </w:pPr>
            <w:bookmarkStart w:id="15" w:name="_Toc87950850"/>
            <w:r w:rsidRPr="00495AC7">
              <w:rPr>
                <w:shd w:val="clear" w:color="auto" w:fill="FAF9F8"/>
              </w:rPr>
              <w:t>Current V2G</w:t>
            </w:r>
            <w:bookmarkEnd w:id="15"/>
          </w:p>
          <w:p w14:paraId="0E05440E" w14:textId="77777777" w:rsidR="00B9674A" w:rsidRPr="00B9674A" w:rsidRDefault="00B9674A" w:rsidP="00B9674A"/>
          <w:p w14:paraId="6EA30C61" w14:textId="5CED0EC6" w:rsidR="00495AC7" w:rsidRPr="00E82381" w:rsidRDefault="00495AC7" w:rsidP="0039680D">
            <w:pPr>
              <w:rPr>
                <w:rFonts w:ascii="Arial" w:hAnsi="Arial" w:cs="Arial"/>
                <w:b/>
                <w:sz w:val="22"/>
                <w:szCs w:val="22"/>
                <w:shd w:val="clear" w:color="auto" w:fill="FFFFFF"/>
              </w:rPr>
            </w:pPr>
            <w:bookmarkStart w:id="16" w:name="_Toc87879061"/>
            <w:bookmarkStart w:id="17" w:name="_Toc87950851"/>
            <w:r w:rsidRPr="00E82381">
              <w:rPr>
                <w:rFonts w:ascii="Arial" w:hAnsi="Arial" w:cs="Arial"/>
                <w:sz w:val="22"/>
                <w:szCs w:val="22"/>
                <w:shd w:val="clear" w:color="auto" w:fill="FAF9F8"/>
              </w:rPr>
              <w:t xml:space="preserve">In April 2018 the Office for Low Emission Vehicles (OLEV) funded Project Sciurus to roll out V2G to homes across the UK </w:t>
            </w:r>
            <w:r w:rsidRPr="00E82381">
              <w:rPr>
                <w:rFonts w:ascii="Arial" w:hAnsi="Arial" w:cs="Arial"/>
                <w:sz w:val="22"/>
                <w:szCs w:val="22"/>
                <w:shd w:val="clear" w:color="auto" w:fill="FFFFFF"/>
              </w:rPr>
              <w:t>(Case study (UK): Electric vehicle-to-grid (V2G) charging, 2021). Whilst the only vehicle eligible for this test was the Nissan Leaf due to restrictions in charging technology, reducing the take up of the scheme, it was shown that the recharge rate of 30p per KWh to the customer could net an average of £725 per year per customer as an incentive to use the system, however, the cost of installation of a V2G charging point was approximately £3700 more than a regular charging point, but it is expected that this differential will fall to £1000 in the near future. The results of this project showed that as technology advances and potential incentives increase for customers, there is potential to entice customers to V2G to bolster the grid, with the potential to save £3.5 billion per year in storage, generation, infrastructure and reinforcement.</w:t>
            </w:r>
            <w:bookmarkEnd w:id="16"/>
            <w:bookmarkEnd w:id="17"/>
          </w:p>
          <w:p w14:paraId="001ED735" w14:textId="77777777" w:rsidR="00495AC7" w:rsidRPr="00495AC7" w:rsidRDefault="00495AC7" w:rsidP="00B9674A">
            <w:pPr>
              <w:pStyle w:val="bullet"/>
              <w:overflowPunct/>
              <w:autoSpaceDE/>
              <w:autoSpaceDN/>
              <w:adjustRightInd/>
              <w:spacing w:before="240"/>
              <w:ind w:left="0" w:firstLine="0"/>
              <w:textAlignment w:val="auto"/>
              <w:rPr>
                <w:rFonts w:ascii="Arial" w:hAnsi="Arial" w:cs="Arial"/>
                <w:color w:val="000000"/>
                <w:sz w:val="22"/>
                <w:szCs w:val="22"/>
                <w:shd w:val="clear" w:color="auto" w:fill="FFFFFF"/>
              </w:rPr>
            </w:pPr>
            <w:r w:rsidRPr="00495AC7">
              <w:rPr>
                <w:rFonts w:ascii="Arial" w:hAnsi="Arial" w:cs="Arial"/>
                <w:noProof/>
                <w:sz w:val="22"/>
                <w:szCs w:val="22"/>
              </w:rPr>
              <w:lastRenderedPageBreak/>
              <w:drawing>
                <wp:inline distT="0" distB="0" distL="0" distR="0" wp14:anchorId="6F279831" wp14:editId="5D067F11">
                  <wp:extent cx="6370955" cy="4438221"/>
                  <wp:effectExtent l="0" t="0" r="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65198" t="12967" r="7319" b="18958"/>
                          <a:stretch/>
                        </pic:blipFill>
                        <pic:spPr bwMode="auto">
                          <a:xfrm>
                            <a:off x="0" y="0"/>
                            <a:ext cx="6388928" cy="4450742"/>
                          </a:xfrm>
                          <a:prstGeom prst="rect">
                            <a:avLst/>
                          </a:prstGeom>
                          <a:ln>
                            <a:noFill/>
                          </a:ln>
                          <a:extLst>
                            <a:ext uri="{53640926-AAD7-44D8-BBD7-CCE9431645EC}">
                              <a14:shadowObscured xmlns:a14="http://schemas.microsoft.com/office/drawing/2010/main"/>
                            </a:ext>
                          </a:extLst>
                        </pic:spPr>
                      </pic:pic>
                    </a:graphicData>
                  </a:graphic>
                </wp:inline>
              </w:drawing>
            </w:r>
          </w:p>
          <w:p w14:paraId="3A32CA5F" w14:textId="3C3EC7B6" w:rsidR="00495AC7" w:rsidRPr="00495AC7" w:rsidRDefault="00890073" w:rsidP="00B9674A">
            <w:pPr>
              <w:pStyle w:val="bullet"/>
              <w:overflowPunct/>
              <w:autoSpaceDE/>
              <w:autoSpaceDN/>
              <w:adjustRightInd/>
              <w:spacing w:before="240"/>
              <w:ind w:left="0" w:firstLine="0"/>
              <w:textAlignment w:val="auto"/>
              <w:rPr>
                <w:rFonts w:ascii="Arial" w:hAnsi="Arial" w:cs="Arial"/>
                <w:sz w:val="16"/>
                <w:szCs w:val="16"/>
                <w:shd w:val="clear" w:color="auto" w:fill="FAF9F8"/>
              </w:rPr>
            </w:pPr>
            <w:r>
              <w:rPr>
                <w:rFonts w:ascii="Arial" w:hAnsi="Arial" w:cs="Arial"/>
                <w:color w:val="000000"/>
                <w:sz w:val="16"/>
                <w:szCs w:val="16"/>
                <w:shd w:val="clear" w:color="auto" w:fill="FFFFFF"/>
              </w:rPr>
              <w:t xml:space="preserve">Fig 1. </w:t>
            </w:r>
            <w:proofErr w:type="gramStart"/>
            <w:r w:rsidR="00495AC7" w:rsidRPr="00495AC7">
              <w:rPr>
                <w:rFonts w:ascii="Arial" w:hAnsi="Arial" w:cs="Arial"/>
                <w:color w:val="000000"/>
                <w:sz w:val="16"/>
                <w:szCs w:val="16"/>
                <w:shd w:val="clear" w:color="auto" w:fill="FFFFFF"/>
              </w:rPr>
              <w:t>(</w:t>
            </w:r>
            <w:proofErr w:type="gramEnd"/>
            <w:r w:rsidR="00495AC7" w:rsidRPr="00495AC7">
              <w:rPr>
                <w:rFonts w:ascii="Arial" w:hAnsi="Arial" w:cs="Arial"/>
                <w:color w:val="000000"/>
                <w:sz w:val="16"/>
                <w:szCs w:val="16"/>
                <w:shd w:val="clear" w:color="auto" w:fill="FFFFFF"/>
              </w:rPr>
              <w:t>cenex.co.uk, 2021)</w:t>
            </w:r>
          </w:p>
          <w:p w14:paraId="17C92381" w14:textId="77777777" w:rsidR="00E82381" w:rsidRDefault="00E82381" w:rsidP="0039680D">
            <w:pPr>
              <w:rPr>
                <w:rFonts w:ascii="Arial" w:hAnsi="Arial" w:cs="Arial"/>
                <w:sz w:val="22"/>
                <w:szCs w:val="22"/>
                <w:shd w:val="clear" w:color="auto" w:fill="FAF9F8"/>
              </w:rPr>
            </w:pPr>
          </w:p>
          <w:p w14:paraId="7E9F2A8F" w14:textId="77777777" w:rsidR="00E82381" w:rsidRDefault="00E82381" w:rsidP="0039680D">
            <w:pPr>
              <w:rPr>
                <w:rFonts w:ascii="Arial" w:hAnsi="Arial" w:cs="Arial"/>
                <w:sz w:val="22"/>
                <w:szCs w:val="22"/>
                <w:shd w:val="clear" w:color="auto" w:fill="FAF9F8"/>
              </w:rPr>
            </w:pPr>
          </w:p>
          <w:p w14:paraId="498A683E" w14:textId="65FB0808" w:rsidR="00495AC7" w:rsidRPr="00E82381" w:rsidRDefault="00495AC7" w:rsidP="0039680D">
            <w:pPr>
              <w:rPr>
                <w:rFonts w:ascii="Arial" w:hAnsi="Arial" w:cs="Arial"/>
                <w:sz w:val="22"/>
                <w:szCs w:val="22"/>
                <w:shd w:val="clear" w:color="auto" w:fill="FAF9F8"/>
              </w:rPr>
            </w:pPr>
            <w:r w:rsidRPr="00E82381">
              <w:rPr>
                <w:rFonts w:ascii="Arial" w:hAnsi="Arial" w:cs="Arial"/>
                <w:sz w:val="22"/>
                <w:szCs w:val="22"/>
                <w:shd w:val="clear" w:color="auto" w:fill="FAF9F8"/>
              </w:rPr>
              <w:t xml:space="preserve">V2G can also be used in times of crisis. Indeed, in 2010 electric vehicles were sent to the Fukushima region of Japan to provide power to residents for heating and electricity in their homes after the </w:t>
            </w:r>
            <w:r w:rsidR="00890073" w:rsidRPr="00E82381">
              <w:rPr>
                <w:rFonts w:ascii="Arial" w:hAnsi="Arial" w:cs="Arial"/>
                <w:sz w:val="22"/>
                <w:szCs w:val="22"/>
                <w:shd w:val="clear" w:color="auto" w:fill="FAF9F8"/>
              </w:rPr>
              <w:t>nuclear</w:t>
            </w:r>
            <w:r w:rsidRPr="00E82381">
              <w:rPr>
                <w:rFonts w:ascii="Arial" w:hAnsi="Arial" w:cs="Arial"/>
                <w:sz w:val="22"/>
                <w:szCs w:val="22"/>
                <w:shd w:val="clear" w:color="auto" w:fill="FAF9F8"/>
              </w:rPr>
              <w:t xml:space="preserve"> reactor fault </w:t>
            </w:r>
            <w:r w:rsidRPr="00E82381">
              <w:rPr>
                <w:rFonts w:ascii="Arial" w:hAnsi="Arial" w:cs="Arial"/>
                <w:color w:val="000000"/>
                <w:sz w:val="22"/>
                <w:szCs w:val="22"/>
                <w:shd w:val="clear" w:color="auto" w:fill="FFFFFF"/>
              </w:rPr>
              <w:t>(Why V2G holds the key to the electric vehicle revolution | Reuters Events | Sustainable Business, 2021).</w:t>
            </w:r>
          </w:p>
          <w:p w14:paraId="5DCDF08F" w14:textId="77777777" w:rsidR="00495AC7" w:rsidRPr="00495AC7" w:rsidRDefault="00495AC7" w:rsidP="00B9674A">
            <w:pPr>
              <w:pStyle w:val="bullet"/>
              <w:overflowPunct/>
              <w:autoSpaceDE/>
              <w:autoSpaceDN/>
              <w:adjustRightInd/>
              <w:spacing w:before="240"/>
              <w:ind w:left="720" w:firstLine="0"/>
              <w:textAlignment w:val="auto"/>
              <w:rPr>
                <w:rFonts w:ascii="Arial" w:hAnsi="Arial" w:cs="Arial"/>
                <w:sz w:val="22"/>
                <w:szCs w:val="22"/>
              </w:rPr>
            </w:pPr>
          </w:p>
          <w:p w14:paraId="3AB230C2" w14:textId="77777777" w:rsidR="00495AC7" w:rsidRDefault="00495AC7" w:rsidP="00B9674A">
            <w:pPr>
              <w:pStyle w:val="Heading3"/>
            </w:pPr>
          </w:p>
          <w:p w14:paraId="0BC9151D" w14:textId="77777777" w:rsidR="0039680D" w:rsidRDefault="0039680D" w:rsidP="00B9674A">
            <w:pPr>
              <w:pStyle w:val="Heading3"/>
            </w:pPr>
            <w:bookmarkStart w:id="18" w:name="_Toc87950852"/>
          </w:p>
          <w:p w14:paraId="5AE7410D" w14:textId="77777777" w:rsidR="0039680D" w:rsidRDefault="0039680D" w:rsidP="00B9674A">
            <w:pPr>
              <w:pStyle w:val="Heading3"/>
            </w:pPr>
          </w:p>
          <w:p w14:paraId="3C2881AC" w14:textId="77777777" w:rsidR="0039680D" w:rsidRDefault="0039680D" w:rsidP="00B9674A">
            <w:pPr>
              <w:pStyle w:val="Heading3"/>
            </w:pPr>
          </w:p>
          <w:p w14:paraId="176719C2" w14:textId="77777777" w:rsidR="0039680D" w:rsidRDefault="0039680D" w:rsidP="00B9674A">
            <w:pPr>
              <w:pStyle w:val="Heading3"/>
            </w:pPr>
          </w:p>
          <w:p w14:paraId="4FEFA0BA" w14:textId="77777777" w:rsidR="0039680D" w:rsidRDefault="0039680D" w:rsidP="00B9674A">
            <w:pPr>
              <w:pStyle w:val="Heading3"/>
            </w:pPr>
          </w:p>
          <w:p w14:paraId="125D0EE7" w14:textId="77777777" w:rsidR="0039680D" w:rsidRDefault="0039680D" w:rsidP="00B9674A">
            <w:pPr>
              <w:pStyle w:val="Heading3"/>
            </w:pPr>
          </w:p>
          <w:p w14:paraId="1447C1E1" w14:textId="77777777" w:rsidR="0039680D" w:rsidRDefault="0039680D" w:rsidP="00B9674A">
            <w:pPr>
              <w:pStyle w:val="Heading3"/>
            </w:pPr>
          </w:p>
          <w:p w14:paraId="468196CE" w14:textId="77777777" w:rsidR="0039680D" w:rsidRDefault="0039680D" w:rsidP="00B9674A">
            <w:pPr>
              <w:pStyle w:val="Heading3"/>
            </w:pPr>
          </w:p>
          <w:p w14:paraId="40927637" w14:textId="1FE59B40" w:rsidR="00495AC7" w:rsidRPr="00495AC7" w:rsidRDefault="00495AC7" w:rsidP="00B9674A">
            <w:pPr>
              <w:pStyle w:val="Heading3"/>
            </w:pPr>
            <w:r w:rsidRPr="00495AC7">
              <w:t>Feasibility for Swansea bus depot</w:t>
            </w:r>
            <w:bookmarkEnd w:id="18"/>
          </w:p>
          <w:p w14:paraId="4DCDF4C5" w14:textId="77777777" w:rsidR="00495AC7" w:rsidRPr="00495AC7" w:rsidRDefault="00495AC7" w:rsidP="00B9674A">
            <w:pPr>
              <w:rPr>
                <w:rFonts w:ascii="Arial" w:hAnsi="Arial" w:cs="Arial"/>
                <w:noProof/>
                <w:sz w:val="22"/>
                <w:szCs w:val="22"/>
              </w:rPr>
            </w:pPr>
          </w:p>
          <w:p w14:paraId="71340CC5" w14:textId="77777777" w:rsidR="00495AC7" w:rsidRPr="00E82381" w:rsidRDefault="00495AC7" w:rsidP="0039680D">
            <w:pPr>
              <w:rPr>
                <w:rFonts w:ascii="Arial" w:hAnsi="Arial" w:cs="Arial"/>
                <w:noProof/>
                <w:sz w:val="22"/>
                <w:szCs w:val="22"/>
              </w:rPr>
            </w:pPr>
            <w:r w:rsidRPr="00E82381">
              <w:rPr>
                <w:rFonts w:ascii="Arial" w:hAnsi="Arial" w:cs="Arial"/>
                <w:noProof/>
                <w:sz w:val="22"/>
                <w:szCs w:val="22"/>
              </w:rPr>
              <w:t>The electrical power demand of a bus can be assumed from the energy requirements from the fuel used by a bus during a day of work. Rohani, M studied the fuel consumption of 2 types of buses during the working day based on different driving styles. These figures will give a range of required power requirements for each bus, with a best and worst case scenario. Table 1 shows the fuel economy for each bus and driving style.</w:t>
            </w:r>
          </w:p>
          <w:p w14:paraId="74DACE49" w14:textId="77777777" w:rsidR="00495AC7" w:rsidRPr="00E82381" w:rsidRDefault="00495AC7" w:rsidP="00B9674A">
            <w:pPr>
              <w:rPr>
                <w:rFonts w:ascii="Arial" w:hAnsi="Arial" w:cs="Arial"/>
                <w:noProof/>
                <w:sz w:val="22"/>
                <w:szCs w:val="22"/>
              </w:rPr>
            </w:pPr>
          </w:p>
          <w:p w14:paraId="0928B5F1" w14:textId="77777777" w:rsidR="00495AC7" w:rsidRPr="00495AC7" w:rsidRDefault="00495AC7" w:rsidP="00B9674A">
            <w:pPr>
              <w:rPr>
                <w:rFonts w:ascii="Arial" w:hAnsi="Arial" w:cs="Arial"/>
                <w:noProof/>
                <w:sz w:val="22"/>
                <w:szCs w:val="22"/>
              </w:rPr>
            </w:pPr>
          </w:p>
          <w:p w14:paraId="79D895EB" w14:textId="77777777" w:rsidR="00495AC7" w:rsidRPr="00495AC7" w:rsidRDefault="00495AC7" w:rsidP="00B9674A">
            <w:pPr>
              <w:rPr>
                <w:rFonts w:ascii="Arial" w:hAnsi="Arial" w:cs="Arial"/>
                <w:sz w:val="22"/>
                <w:szCs w:val="22"/>
              </w:rPr>
            </w:pPr>
            <w:r w:rsidRPr="00495AC7">
              <w:rPr>
                <w:rFonts w:ascii="Arial" w:hAnsi="Arial" w:cs="Arial"/>
                <w:noProof/>
                <w:sz w:val="22"/>
                <w:szCs w:val="22"/>
              </w:rPr>
              <w:drawing>
                <wp:inline distT="0" distB="0" distL="0" distR="0" wp14:anchorId="5D45A556" wp14:editId="53E4BF3D">
                  <wp:extent cx="6276975" cy="3657501"/>
                  <wp:effectExtent l="0" t="0" r="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5417" t="25755" r="26690" b="24632"/>
                          <a:stretch/>
                        </pic:blipFill>
                        <pic:spPr bwMode="auto">
                          <a:xfrm>
                            <a:off x="0" y="0"/>
                            <a:ext cx="6290554" cy="3665414"/>
                          </a:xfrm>
                          <a:prstGeom prst="rect">
                            <a:avLst/>
                          </a:prstGeom>
                          <a:ln>
                            <a:noFill/>
                          </a:ln>
                          <a:extLst>
                            <a:ext uri="{53640926-AAD7-44D8-BBD7-CCE9431645EC}">
                              <a14:shadowObscured xmlns:a14="http://schemas.microsoft.com/office/drawing/2010/main"/>
                            </a:ext>
                          </a:extLst>
                        </pic:spPr>
                      </pic:pic>
                    </a:graphicData>
                  </a:graphic>
                </wp:inline>
              </w:drawing>
            </w:r>
          </w:p>
          <w:p w14:paraId="04FC617E" w14:textId="77777777" w:rsidR="00495AC7" w:rsidRPr="00495AC7" w:rsidRDefault="00495AC7" w:rsidP="00B9674A">
            <w:pPr>
              <w:rPr>
                <w:rFonts w:ascii="Arial" w:hAnsi="Arial" w:cs="Arial"/>
                <w:sz w:val="22"/>
                <w:szCs w:val="22"/>
              </w:rPr>
            </w:pPr>
            <w:r w:rsidRPr="00495AC7">
              <w:rPr>
                <w:rFonts w:ascii="Arial" w:hAnsi="Arial" w:cs="Arial"/>
                <w:sz w:val="16"/>
                <w:szCs w:val="16"/>
              </w:rPr>
              <w:t xml:space="preserve">Table 1. Mean of instantaneous fuel consumption and percentage of fuel consumption saving from driving behaviour shifting </w:t>
            </w:r>
            <w:r w:rsidRPr="00495AC7">
              <w:rPr>
                <w:rFonts w:ascii="Arial" w:hAnsi="Arial" w:cs="Arial"/>
                <w:color w:val="000000"/>
                <w:sz w:val="16"/>
                <w:szCs w:val="16"/>
                <w:shd w:val="clear" w:color="auto" w:fill="FFFFFF"/>
              </w:rPr>
              <w:t>(Rohani, 2012</w:t>
            </w:r>
            <w:r w:rsidRPr="00495AC7">
              <w:rPr>
                <w:rFonts w:ascii="Arial" w:hAnsi="Arial" w:cs="Arial"/>
                <w:color w:val="000000"/>
                <w:sz w:val="22"/>
                <w:szCs w:val="22"/>
                <w:shd w:val="clear" w:color="auto" w:fill="FFFFFF"/>
              </w:rPr>
              <w:t>)</w:t>
            </w:r>
          </w:p>
          <w:p w14:paraId="6134E1D5" w14:textId="77777777" w:rsidR="00495AC7" w:rsidRPr="00495AC7" w:rsidRDefault="00495AC7" w:rsidP="00B9674A">
            <w:pPr>
              <w:rPr>
                <w:rFonts w:ascii="Arial" w:hAnsi="Arial" w:cs="Arial"/>
                <w:sz w:val="22"/>
                <w:szCs w:val="22"/>
              </w:rPr>
            </w:pPr>
          </w:p>
          <w:p w14:paraId="44C89806" w14:textId="77777777" w:rsidR="00495AC7" w:rsidRPr="00495AC7" w:rsidRDefault="00495AC7" w:rsidP="00B9674A">
            <w:pPr>
              <w:rPr>
                <w:rFonts w:ascii="Arial" w:hAnsi="Arial" w:cs="Arial"/>
                <w:sz w:val="22"/>
                <w:szCs w:val="22"/>
              </w:rPr>
            </w:pPr>
            <w:r w:rsidRPr="00495AC7">
              <w:rPr>
                <w:rFonts w:ascii="Arial" w:hAnsi="Arial" w:cs="Arial"/>
                <w:sz w:val="22"/>
                <w:szCs w:val="22"/>
              </w:rPr>
              <w:t>From this study the average economy can be calculated:</w:t>
            </w:r>
          </w:p>
          <w:p w14:paraId="5E7CEA61" w14:textId="77777777" w:rsidR="00495AC7" w:rsidRPr="00495AC7" w:rsidRDefault="00495AC7" w:rsidP="00B9674A">
            <w:pPr>
              <w:rPr>
                <w:rFonts w:ascii="Arial" w:hAnsi="Arial" w:cs="Arial"/>
                <w:sz w:val="22"/>
                <w:szCs w:val="22"/>
              </w:rPr>
            </w:pPr>
          </w:p>
          <w:p w14:paraId="79388106" w14:textId="77777777" w:rsidR="00495AC7" w:rsidRPr="00495AC7" w:rsidRDefault="00495AC7" w:rsidP="00B9674A">
            <w:pPr>
              <w:rPr>
                <w:rFonts w:ascii="Arial" w:hAnsi="Arial" w:cs="Arial"/>
                <w:sz w:val="22"/>
                <w:szCs w:val="22"/>
              </w:rPr>
            </w:pPr>
            <w:r w:rsidRPr="00495AC7">
              <w:rPr>
                <w:rFonts w:ascii="Arial" w:hAnsi="Arial" w:cs="Arial"/>
                <w:sz w:val="22"/>
                <w:szCs w:val="22"/>
              </w:rPr>
              <w:t>Omni city average 13.99 l/hr economical</w:t>
            </w:r>
          </w:p>
          <w:p w14:paraId="07BAB1B4" w14:textId="77777777" w:rsidR="00495AC7" w:rsidRPr="00495AC7" w:rsidRDefault="00495AC7" w:rsidP="00B9674A">
            <w:pPr>
              <w:rPr>
                <w:rFonts w:ascii="Arial" w:hAnsi="Arial" w:cs="Arial"/>
                <w:sz w:val="22"/>
                <w:szCs w:val="22"/>
              </w:rPr>
            </w:pPr>
            <w:r w:rsidRPr="00495AC7">
              <w:rPr>
                <w:rFonts w:ascii="Arial" w:hAnsi="Arial" w:cs="Arial"/>
                <w:sz w:val="22"/>
                <w:szCs w:val="22"/>
              </w:rPr>
              <w:t>Citaro average 9.15 l/hr economical</w:t>
            </w:r>
          </w:p>
          <w:p w14:paraId="203FF6DF" w14:textId="77777777" w:rsidR="00495AC7" w:rsidRPr="00495AC7" w:rsidRDefault="00495AC7" w:rsidP="00B9674A">
            <w:pPr>
              <w:rPr>
                <w:rFonts w:ascii="Arial" w:hAnsi="Arial" w:cs="Arial"/>
                <w:sz w:val="22"/>
                <w:szCs w:val="22"/>
              </w:rPr>
            </w:pPr>
          </w:p>
          <w:p w14:paraId="50EE907E" w14:textId="77777777" w:rsidR="00495AC7" w:rsidRPr="00495AC7" w:rsidRDefault="00495AC7" w:rsidP="00B9674A">
            <w:pPr>
              <w:rPr>
                <w:rFonts w:ascii="Arial" w:hAnsi="Arial" w:cs="Arial"/>
                <w:color w:val="000000"/>
                <w:sz w:val="22"/>
                <w:szCs w:val="22"/>
                <w:shd w:val="clear" w:color="auto" w:fill="FFFFFF"/>
              </w:rPr>
            </w:pPr>
            <w:r w:rsidRPr="00495AC7">
              <w:rPr>
                <w:rFonts w:ascii="Arial" w:hAnsi="Arial" w:cs="Arial"/>
                <w:sz w:val="22"/>
                <w:szCs w:val="22"/>
              </w:rPr>
              <w:t xml:space="preserve">From these figures the energy requirement can be calculated for each bus. Diesel has a specific energy of 45.5MJ/kg </w:t>
            </w:r>
            <w:r w:rsidRPr="00495AC7">
              <w:rPr>
                <w:rFonts w:ascii="Arial" w:hAnsi="Arial" w:cs="Arial"/>
                <w:color w:val="000000"/>
                <w:sz w:val="22"/>
                <w:szCs w:val="22"/>
                <w:shd w:val="clear" w:color="auto" w:fill="FFFFFF"/>
              </w:rPr>
              <w:t>(Differences between diesel and petrol explained, 2021). This must then be calculated to litres from kg. Diesel has a specific mass of 0.82kg per litre (Conversions :: Commercial Fuel Solutions Ltd, 2021). So, for the Omni City:</w:t>
            </w:r>
          </w:p>
          <w:p w14:paraId="6B2A168D" w14:textId="77777777" w:rsidR="00495AC7" w:rsidRPr="00495AC7" w:rsidRDefault="00495AC7" w:rsidP="00B9674A">
            <w:pPr>
              <w:rPr>
                <w:rFonts w:ascii="Arial" w:hAnsi="Arial" w:cs="Arial"/>
                <w:color w:val="000000"/>
                <w:sz w:val="22"/>
                <w:szCs w:val="22"/>
                <w:shd w:val="clear" w:color="auto" w:fill="FFFFFF"/>
              </w:rPr>
            </w:pPr>
          </w:p>
          <w:p w14:paraId="48B004D3" w14:textId="77777777" w:rsidR="00495AC7" w:rsidRPr="00495AC7" w:rsidRDefault="00495AC7" w:rsidP="00B9674A">
            <w:pPr>
              <w:rPr>
                <w:rFonts w:ascii="Arial" w:hAnsi="Arial" w:cs="Arial"/>
                <w:color w:val="000000"/>
                <w:sz w:val="22"/>
                <w:szCs w:val="22"/>
                <w:shd w:val="clear" w:color="auto" w:fill="FFFFFF"/>
              </w:rPr>
            </w:pPr>
            <w:r w:rsidRPr="00495AC7">
              <w:rPr>
                <w:rFonts w:ascii="Arial" w:hAnsi="Arial" w:cs="Arial"/>
                <w:color w:val="000000"/>
                <w:sz w:val="22"/>
                <w:szCs w:val="22"/>
                <w:shd w:val="clear" w:color="auto" w:fill="FFFFFF"/>
              </w:rPr>
              <w:t>13.99*0.82=11.47 kg/hr</w:t>
            </w:r>
          </w:p>
          <w:p w14:paraId="23B5F82F" w14:textId="77777777" w:rsidR="00495AC7" w:rsidRPr="00495AC7" w:rsidRDefault="00495AC7" w:rsidP="00B9674A">
            <w:pPr>
              <w:rPr>
                <w:rFonts w:ascii="Arial" w:hAnsi="Arial" w:cs="Arial"/>
                <w:color w:val="000000"/>
                <w:sz w:val="22"/>
                <w:szCs w:val="22"/>
                <w:shd w:val="clear" w:color="auto" w:fill="FFFFFF"/>
              </w:rPr>
            </w:pPr>
          </w:p>
          <w:p w14:paraId="16FEDB46" w14:textId="77777777" w:rsidR="00495AC7" w:rsidRPr="00495AC7" w:rsidRDefault="00495AC7" w:rsidP="00B9674A">
            <w:pPr>
              <w:rPr>
                <w:rFonts w:ascii="Arial" w:hAnsi="Arial" w:cs="Arial"/>
                <w:color w:val="000000"/>
                <w:sz w:val="22"/>
                <w:szCs w:val="22"/>
                <w:shd w:val="clear" w:color="auto" w:fill="FFFFFF"/>
              </w:rPr>
            </w:pPr>
            <w:r w:rsidRPr="00495AC7">
              <w:rPr>
                <w:rFonts w:ascii="Arial" w:hAnsi="Arial" w:cs="Arial"/>
                <w:color w:val="000000"/>
                <w:sz w:val="22"/>
                <w:szCs w:val="22"/>
                <w:shd w:val="clear" w:color="auto" w:fill="FFFFFF"/>
              </w:rPr>
              <w:t>11.47*45.5=521.89MJ/hr=144.969KW average output.</w:t>
            </w:r>
          </w:p>
          <w:p w14:paraId="4A2EC8BF" w14:textId="77777777" w:rsidR="00495AC7" w:rsidRPr="00495AC7" w:rsidRDefault="00495AC7" w:rsidP="00B9674A">
            <w:pPr>
              <w:rPr>
                <w:rFonts w:ascii="Arial" w:hAnsi="Arial" w:cs="Arial"/>
                <w:color w:val="000000"/>
                <w:sz w:val="22"/>
                <w:szCs w:val="22"/>
                <w:shd w:val="clear" w:color="auto" w:fill="FFFFFF"/>
              </w:rPr>
            </w:pPr>
          </w:p>
          <w:p w14:paraId="5028C5B6" w14:textId="77777777" w:rsidR="00AB60D7" w:rsidRDefault="00AB60D7" w:rsidP="00B9674A">
            <w:pPr>
              <w:rPr>
                <w:rFonts w:ascii="Arial" w:hAnsi="Arial" w:cs="Arial"/>
                <w:color w:val="000000"/>
                <w:sz w:val="22"/>
                <w:szCs w:val="22"/>
                <w:shd w:val="clear" w:color="auto" w:fill="FFFFFF"/>
              </w:rPr>
            </w:pPr>
          </w:p>
          <w:p w14:paraId="74731A69" w14:textId="77777777" w:rsidR="00AB60D7" w:rsidRDefault="00AB60D7" w:rsidP="00B9674A">
            <w:pPr>
              <w:rPr>
                <w:rFonts w:ascii="Arial" w:hAnsi="Arial" w:cs="Arial"/>
                <w:color w:val="000000"/>
                <w:sz w:val="22"/>
                <w:szCs w:val="22"/>
                <w:shd w:val="clear" w:color="auto" w:fill="FFFFFF"/>
              </w:rPr>
            </w:pPr>
          </w:p>
          <w:p w14:paraId="7FD829B0" w14:textId="4735C27D" w:rsidR="00495AC7" w:rsidRPr="00495AC7" w:rsidRDefault="00495AC7" w:rsidP="00B9674A">
            <w:pPr>
              <w:rPr>
                <w:rFonts w:ascii="Arial" w:hAnsi="Arial" w:cs="Arial"/>
                <w:color w:val="000000"/>
                <w:sz w:val="22"/>
                <w:szCs w:val="22"/>
                <w:shd w:val="clear" w:color="auto" w:fill="FFFFFF"/>
              </w:rPr>
            </w:pPr>
            <w:r w:rsidRPr="00495AC7">
              <w:rPr>
                <w:rFonts w:ascii="Arial" w:hAnsi="Arial" w:cs="Arial"/>
                <w:color w:val="000000"/>
                <w:sz w:val="22"/>
                <w:szCs w:val="22"/>
                <w:shd w:val="clear" w:color="auto" w:fill="FFFFFF"/>
              </w:rPr>
              <w:lastRenderedPageBreak/>
              <w:t>To evaluate the bus for a full day, this must be multiplied by the hours worked. The example used is for the route 24 bus in Swansea. The bus route schedule shows the first and last stop times as 0820hrs and 1828hrs (Timetables | South &amp; West Wales | First Bus, 2021). This gives a day of 10 h</w:t>
            </w:r>
            <w:r w:rsidR="00CC0759">
              <w:rPr>
                <w:rFonts w:ascii="Arial" w:hAnsi="Arial" w:cs="Arial"/>
                <w:color w:val="000000"/>
                <w:sz w:val="22"/>
                <w:szCs w:val="22"/>
                <w:shd w:val="clear" w:color="auto" w:fill="FFFFFF"/>
              </w:rPr>
              <w:t>ou</w:t>
            </w:r>
            <w:r w:rsidRPr="00495AC7">
              <w:rPr>
                <w:rFonts w:ascii="Arial" w:hAnsi="Arial" w:cs="Arial"/>
                <w:color w:val="000000"/>
                <w:sz w:val="22"/>
                <w:szCs w:val="22"/>
                <w:shd w:val="clear" w:color="auto" w:fill="FFFFFF"/>
              </w:rPr>
              <w:t>rs 8 minutes without travel to and from depot. An assumption of 11 hours has been made.</w:t>
            </w:r>
          </w:p>
          <w:p w14:paraId="22C45121" w14:textId="77777777" w:rsidR="00495AC7" w:rsidRPr="00495AC7" w:rsidRDefault="00495AC7" w:rsidP="00B9674A">
            <w:pPr>
              <w:rPr>
                <w:rFonts w:ascii="Arial" w:hAnsi="Arial" w:cs="Arial"/>
                <w:color w:val="000000"/>
                <w:sz w:val="22"/>
                <w:szCs w:val="22"/>
                <w:shd w:val="clear" w:color="auto" w:fill="FFFFFF"/>
              </w:rPr>
            </w:pPr>
            <w:r w:rsidRPr="00495AC7">
              <w:rPr>
                <w:rFonts w:ascii="Arial" w:hAnsi="Arial" w:cs="Arial"/>
                <w:color w:val="000000"/>
                <w:sz w:val="22"/>
                <w:szCs w:val="22"/>
                <w:shd w:val="clear" w:color="auto" w:fill="FFFFFF"/>
              </w:rPr>
              <w:t>(Timetables | South &amp; West Wales | First Bus, 2021)</w:t>
            </w:r>
          </w:p>
          <w:p w14:paraId="60693322" w14:textId="77777777" w:rsidR="00495AC7" w:rsidRPr="00495AC7" w:rsidRDefault="00495AC7" w:rsidP="00B9674A">
            <w:pPr>
              <w:rPr>
                <w:rFonts w:ascii="Arial" w:hAnsi="Arial" w:cs="Arial"/>
                <w:color w:val="000000"/>
                <w:sz w:val="22"/>
                <w:szCs w:val="22"/>
                <w:shd w:val="clear" w:color="auto" w:fill="FFFFFF"/>
              </w:rPr>
            </w:pPr>
            <w:r w:rsidRPr="00495AC7">
              <w:rPr>
                <w:rFonts w:ascii="Arial" w:hAnsi="Arial" w:cs="Arial"/>
                <w:color w:val="000000"/>
                <w:sz w:val="22"/>
                <w:szCs w:val="22"/>
                <w:shd w:val="clear" w:color="auto" w:fill="FFFFFF"/>
              </w:rPr>
              <w:t>Due to drivers’ hours regulation a 45 minute break has also been removed from this time to give an overall time of 10hrs 15 minutes.</w:t>
            </w:r>
          </w:p>
          <w:p w14:paraId="3EDB7884" w14:textId="77777777" w:rsidR="00495AC7" w:rsidRPr="00495AC7" w:rsidRDefault="00495AC7" w:rsidP="00B9674A">
            <w:pPr>
              <w:rPr>
                <w:rFonts w:ascii="Arial" w:hAnsi="Arial" w:cs="Arial"/>
                <w:color w:val="000000"/>
                <w:sz w:val="22"/>
                <w:szCs w:val="22"/>
                <w:shd w:val="clear" w:color="auto" w:fill="FFFFFF"/>
              </w:rPr>
            </w:pPr>
          </w:p>
          <w:p w14:paraId="04AB3FA4" w14:textId="77777777" w:rsidR="00495AC7" w:rsidRPr="00495AC7" w:rsidRDefault="00495AC7" w:rsidP="00B9674A">
            <w:pPr>
              <w:rPr>
                <w:rFonts w:ascii="Arial" w:hAnsi="Arial" w:cs="Arial"/>
                <w:color w:val="000000"/>
                <w:sz w:val="22"/>
                <w:szCs w:val="22"/>
                <w:shd w:val="clear" w:color="auto" w:fill="FFFFFF"/>
              </w:rPr>
            </w:pPr>
            <w:r w:rsidRPr="00495AC7">
              <w:rPr>
                <w:rFonts w:ascii="Arial" w:hAnsi="Arial" w:cs="Arial"/>
                <w:color w:val="000000"/>
                <w:sz w:val="22"/>
                <w:szCs w:val="22"/>
                <w:shd w:val="clear" w:color="auto" w:fill="FFFFFF"/>
              </w:rPr>
              <w:t>521.89*10.25=5349.37 MJ of energy used.</w:t>
            </w:r>
          </w:p>
          <w:p w14:paraId="38B52855" w14:textId="77777777" w:rsidR="00495AC7" w:rsidRPr="00495AC7" w:rsidRDefault="00495AC7" w:rsidP="00B9674A">
            <w:pPr>
              <w:rPr>
                <w:rFonts w:ascii="Arial" w:hAnsi="Arial" w:cs="Arial"/>
                <w:color w:val="000000"/>
                <w:sz w:val="22"/>
                <w:szCs w:val="22"/>
                <w:shd w:val="clear" w:color="auto" w:fill="FFFFFF"/>
              </w:rPr>
            </w:pPr>
          </w:p>
          <w:p w14:paraId="18D90FBC" w14:textId="77777777" w:rsidR="00495AC7" w:rsidRPr="00495AC7" w:rsidRDefault="00495AC7" w:rsidP="00B9674A">
            <w:pPr>
              <w:rPr>
                <w:rFonts w:ascii="Arial" w:hAnsi="Arial" w:cs="Arial"/>
                <w:color w:val="000000"/>
                <w:sz w:val="22"/>
                <w:szCs w:val="22"/>
                <w:shd w:val="clear" w:color="auto" w:fill="FFFFFF"/>
              </w:rPr>
            </w:pPr>
            <w:r w:rsidRPr="00495AC7">
              <w:rPr>
                <w:rFonts w:ascii="Arial" w:hAnsi="Arial" w:cs="Arial"/>
                <w:color w:val="000000"/>
                <w:sz w:val="22"/>
                <w:szCs w:val="22"/>
                <w:shd w:val="clear" w:color="auto" w:fill="FFFFFF"/>
              </w:rPr>
              <w:t>The fastest EV charger found is the CCS type at 350KW (Learn about different EV connections | Smart Home Charge, 2021). 350KW converts to =350000 J/s. With this information and the energy requirement the charging time can be calculated:</w:t>
            </w:r>
          </w:p>
          <w:p w14:paraId="5A3D6461" w14:textId="77777777" w:rsidR="00495AC7" w:rsidRPr="00495AC7" w:rsidRDefault="00495AC7" w:rsidP="00B9674A">
            <w:pPr>
              <w:tabs>
                <w:tab w:val="left" w:pos="7284"/>
              </w:tabs>
              <w:rPr>
                <w:rFonts w:ascii="Arial" w:hAnsi="Arial" w:cs="Arial"/>
                <w:color w:val="000000"/>
                <w:sz w:val="22"/>
                <w:szCs w:val="22"/>
                <w:shd w:val="clear" w:color="auto" w:fill="FFFFFF"/>
              </w:rPr>
            </w:pPr>
            <w:r w:rsidRPr="00495AC7">
              <w:rPr>
                <w:rFonts w:ascii="Arial" w:hAnsi="Arial" w:cs="Arial"/>
                <w:color w:val="000000"/>
                <w:sz w:val="22"/>
                <w:szCs w:val="22"/>
                <w:shd w:val="clear" w:color="auto" w:fill="FFFFFF"/>
              </w:rPr>
              <w:tab/>
            </w:r>
          </w:p>
          <w:p w14:paraId="0040C937" w14:textId="77777777" w:rsidR="00495AC7" w:rsidRPr="00495AC7" w:rsidRDefault="00495AC7" w:rsidP="00B9674A">
            <w:pPr>
              <w:rPr>
                <w:rFonts w:ascii="Arial" w:hAnsi="Arial" w:cs="Arial"/>
                <w:color w:val="000000"/>
                <w:sz w:val="22"/>
                <w:szCs w:val="22"/>
                <w:shd w:val="clear" w:color="auto" w:fill="FFFFFF"/>
              </w:rPr>
            </w:pPr>
            <w:r w:rsidRPr="00495AC7">
              <w:rPr>
                <w:rFonts w:ascii="Arial" w:hAnsi="Arial" w:cs="Arial"/>
                <w:color w:val="000000"/>
                <w:sz w:val="22"/>
                <w:szCs w:val="22"/>
                <w:shd w:val="clear" w:color="auto" w:fill="FFFFFF"/>
              </w:rPr>
              <w:t>5349370000/350000= 15283.9 seconds</w:t>
            </w:r>
          </w:p>
          <w:p w14:paraId="5073ECA4" w14:textId="77777777" w:rsidR="00495AC7" w:rsidRPr="00495AC7" w:rsidRDefault="00495AC7" w:rsidP="00B9674A">
            <w:pPr>
              <w:rPr>
                <w:rFonts w:ascii="Arial" w:hAnsi="Arial" w:cs="Arial"/>
                <w:color w:val="000000"/>
                <w:sz w:val="22"/>
                <w:szCs w:val="22"/>
                <w:shd w:val="clear" w:color="auto" w:fill="FFFFFF"/>
              </w:rPr>
            </w:pPr>
          </w:p>
          <w:p w14:paraId="0A4A291F" w14:textId="77777777" w:rsidR="00495AC7" w:rsidRPr="00495AC7" w:rsidRDefault="00495AC7" w:rsidP="00B9674A">
            <w:pPr>
              <w:rPr>
                <w:rFonts w:ascii="Arial" w:hAnsi="Arial" w:cs="Arial"/>
                <w:color w:val="000000"/>
                <w:sz w:val="22"/>
                <w:szCs w:val="22"/>
                <w:shd w:val="clear" w:color="auto" w:fill="FFFFFF"/>
              </w:rPr>
            </w:pPr>
            <w:r w:rsidRPr="00495AC7">
              <w:rPr>
                <w:rFonts w:ascii="Arial" w:hAnsi="Arial" w:cs="Arial"/>
                <w:color w:val="000000"/>
                <w:sz w:val="22"/>
                <w:szCs w:val="22"/>
                <w:shd w:val="clear" w:color="auto" w:fill="FFFFFF"/>
              </w:rPr>
              <w:t>15283.9/60=254.73 mins</w:t>
            </w:r>
          </w:p>
          <w:p w14:paraId="5A184E72" w14:textId="77777777" w:rsidR="00495AC7" w:rsidRPr="00495AC7" w:rsidRDefault="00495AC7" w:rsidP="00B9674A">
            <w:pPr>
              <w:rPr>
                <w:rFonts w:ascii="Arial" w:hAnsi="Arial" w:cs="Arial"/>
                <w:color w:val="000000"/>
                <w:sz w:val="22"/>
                <w:szCs w:val="22"/>
                <w:shd w:val="clear" w:color="auto" w:fill="FFFFFF"/>
              </w:rPr>
            </w:pPr>
          </w:p>
          <w:p w14:paraId="7186507D" w14:textId="77777777" w:rsidR="00495AC7" w:rsidRPr="00495AC7" w:rsidRDefault="00495AC7" w:rsidP="00B9674A">
            <w:pPr>
              <w:rPr>
                <w:rFonts w:ascii="Arial" w:hAnsi="Arial" w:cs="Arial"/>
                <w:color w:val="000000"/>
                <w:sz w:val="22"/>
                <w:szCs w:val="22"/>
                <w:shd w:val="clear" w:color="auto" w:fill="FFFFFF"/>
              </w:rPr>
            </w:pPr>
            <w:r w:rsidRPr="00495AC7">
              <w:rPr>
                <w:rFonts w:ascii="Arial" w:hAnsi="Arial" w:cs="Arial"/>
                <w:color w:val="000000"/>
                <w:sz w:val="22"/>
                <w:szCs w:val="22"/>
                <w:shd w:val="clear" w:color="auto" w:fill="FFFFFF"/>
              </w:rPr>
              <w:t>254.73/60=4.2 hours recharge.</w:t>
            </w:r>
          </w:p>
          <w:p w14:paraId="48CACCE3" w14:textId="77777777" w:rsidR="00495AC7" w:rsidRPr="00495AC7" w:rsidRDefault="00495AC7" w:rsidP="00B9674A">
            <w:pPr>
              <w:rPr>
                <w:rFonts w:ascii="Arial" w:hAnsi="Arial" w:cs="Arial"/>
                <w:color w:val="000000"/>
                <w:sz w:val="22"/>
                <w:szCs w:val="22"/>
                <w:shd w:val="clear" w:color="auto" w:fill="FFFFFF"/>
              </w:rPr>
            </w:pPr>
          </w:p>
          <w:p w14:paraId="2722F583" w14:textId="77777777" w:rsidR="00495AC7" w:rsidRPr="00495AC7" w:rsidRDefault="00495AC7" w:rsidP="00B9674A">
            <w:pPr>
              <w:rPr>
                <w:rFonts w:ascii="Arial" w:hAnsi="Arial" w:cs="Arial"/>
                <w:color w:val="000000"/>
                <w:sz w:val="22"/>
                <w:szCs w:val="22"/>
                <w:shd w:val="clear" w:color="auto" w:fill="FFFFFF"/>
              </w:rPr>
            </w:pPr>
            <w:r w:rsidRPr="00495AC7">
              <w:rPr>
                <w:rFonts w:ascii="Arial" w:hAnsi="Arial" w:cs="Arial"/>
                <w:color w:val="000000"/>
                <w:sz w:val="22"/>
                <w:szCs w:val="22"/>
                <w:shd w:val="clear" w:color="auto" w:fill="FFFFFF"/>
              </w:rPr>
              <w:t>The CCS charger, however, only is only rated at 350KW as a maximum, it is rated from 50KW at the lower end, so for 50KW:</w:t>
            </w:r>
          </w:p>
          <w:p w14:paraId="03315C4A" w14:textId="77777777" w:rsidR="00495AC7" w:rsidRPr="00495AC7" w:rsidRDefault="00495AC7" w:rsidP="00B9674A">
            <w:pPr>
              <w:rPr>
                <w:rFonts w:ascii="Arial" w:hAnsi="Arial" w:cs="Arial"/>
                <w:color w:val="000000"/>
                <w:sz w:val="22"/>
                <w:szCs w:val="22"/>
                <w:shd w:val="clear" w:color="auto" w:fill="FFFFFF"/>
              </w:rPr>
            </w:pPr>
          </w:p>
          <w:p w14:paraId="17AE311E" w14:textId="77777777" w:rsidR="00495AC7" w:rsidRPr="00495AC7" w:rsidRDefault="00495AC7" w:rsidP="00B9674A">
            <w:pPr>
              <w:rPr>
                <w:rFonts w:ascii="Arial" w:hAnsi="Arial" w:cs="Arial"/>
                <w:sz w:val="22"/>
                <w:szCs w:val="22"/>
              </w:rPr>
            </w:pPr>
            <w:r w:rsidRPr="00495AC7">
              <w:rPr>
                <w:rFonts w:ascii="Arial" w:hAnsi="Arial" w:cs="Arial"/>
                <w:color w:val="000000"/>
                <w:sz w:val="22"/>
                <w:szCs w:val="22"/>
                <w:shd w:val="clear" w:color="auto" w:fill="FFFFFF"/>
              </w:rPr>
              <w:t>5349370000/50000=106987.4 seconds=1783.1minutes=29.7 hours recharge.</w:t>
            </w:r>
          </w:p>
          <w:p w14:paraId="109F0227" w14:textId="77777777" w:rsidR="00495AC7" w:rsidRPr="00495AC7" w:rsidRDefault="00495AC7" w:rsidP="00B9674A">
            <w:pPr>
              <w:rPr>
                <w:rFonts w:ascii="Arial" w:hAnsi="Arial" w:cs="Arial"/>
                <w:sz w:val="22"/>
                <w:szCs w:val="22"/>
              </w:rPr>
            </w:pPr>
          </w:p>
          <w:p w14:paraId="3F2249C4" w14:textId="77777777" w:rsidR="00495AC7" w:rsidRPr="00495AC7" w:rsidRDefault="00495AC7" w:rsidP="00B9674A">
            <w:pPr>
              <w:rPr>
                <w:rFonts w:ascii="Arial" w:hAnsi="Arial" w:cs="Arial"/>
                <w:sz w:val="22"/>
                <w:szCs w:val="22"/>
              </w:rPr>
            </w:pPr>
            <w:r w:rsidRPr="00495AC7">
              <w:rPr>
                <w:rFonts w:ascii="Arial" w:hAnsi="Arial" w:cs="Arial"/>
                <w:sz w:val="22"/>
                <w:szCs w:val="22"/>
              </w:rPr>
              <w:t>Rohani, M found the average fuel consumption of the bus to be 92.92 litres diesel daily. Using the specific energy of diesel to verify the above calculations:</w:t>
            </w:r>
          </w:p>
          <w:p w14:paraId="2174B581" w14:textId="77777777" w:rsidR="00495AC7" w:rsidRPr="00495AC7" w:rsidRDefault="00495AC7" w:rsidP="00B9674A">
            <w:pPr>
              <w:rPr>
                <w:rFonts w:ascii="Arial" w:hAnsi="Arial" w:cs="Arial"/>
                <w:sz w:val="22"/>
                <w:szCs w:val="22"/>
              </w:rPr>
            </w:pPr>
          </w:p>
          <w:p w14:paraId="1563CC6A" w14:textId="77777777" w:rsidR="00495AC7" w:rsidRPr="00495AC7" w:rsidRDefault="00495AC7" w:rsidP="00B9674A">
            <w:pPr>
              <w:rPr>
                <w:rFonts w:ascii="Arial" w:hAnsi="Arial" w:cs="Arial"/>
                <w:sz w:val="22"/>
                <w:szCs w:val="22"/>
              </w:rPr>
            </w:pPr>
            <w:r w:rsidRPr="00495AC7">
              <w:rPr>
                <w:rFonts w:ascii="Arial" w:hAnsi="Arial" w:cs="Arial"/>
                <w:sz w:val="22"/>
                <w:szCs w:val="22"/>
              </w:rPr>
              <w:t>45.5/0.82=55.49MJ/l</w:t>
            </w:r>
          </w:p>
          <w:p w14:paraId="30A5BAFA" w14:textId="77777777" w:rsidR="00495AC7" w:rsidRPr="00495AC7" w:rsidRDefault="00495AC7" w:rsidP="00B9674A">
            <w:pPr>
              <w:rPr>
                <w:rFonts w:ascii="Arial" w:hAnsi="Arial" w:cs="Arial"/>
                <w:sz w:val="22"/>
                <w:szCs w:val="22"/>
              </w:rPr>
            </w:pPr>
            <w:r w:rsidRPr="00495AC7">
              <w:rPr>
                <w:rFonts w:ascii="Arial" w:hAnsi="Arial" w:cs="Arial"/>
                <w:sz w:val="22"/>
                <w:szCs w:val="22"/>
              </w:rPr>
              <w:t>55.49*92.92=5156.13MJ</w:t>
            </w:r>
          </w:p>
          <w:p w14:paraId="6102D2B3" w14:textId="77777777" w:rsidR="00495AC7" w:rsidRPr="00495AC7" w:rsidRDefault="00495AC7" w:rsidP="00B9674A">
            <w:pPr>
              <w:rPr>
                <w:rFonts w:ascii="Arial" w:hAnsi="Arial" w:cs="Arial"/>
                <w:sz w:val="22"/>
                <w:szCs w:val="22"/>
              </w:rPr>
            </w:pPr>
          </w:p>
          <w:p w14:paraId="4459FA9D" w14:textId="77777777" w:rsidR="00495AC7" w:rsidRPr="00495AC7" w:rsidRDefault="00495AC7" w:rsidP="00B9674A">
            <w:pPr>
              <w:rPr>
                <w:rFonts w:ascii="Arial" w:hAnsi="Arial" w:cs="Arial"/>
                <w:sz w:val="22"/>
                <w:szCs w:val="22"/>
              </w:rPr>
            </w:pPr>
            <w:r w:rsidRPr="00495AC7">
              <w:rPr>
                <w:rFonts w:ascii="Arial" w:hAnsi="Arial" w:cs="Arial"/>
                <w:sz w:val="22"/>
                <w:szCs w:val="22"/>
              </w:rPr>
              <w:t>This figure closely resembles the figure calculated above based on the Swansea timetable, confirming assumptions.</w:t>
            </w:r>
          </w:p>
          <w:p w14:paraId="4AF02DDB" w14:textId="77777777" w:rsidR="00495AC7" w:rsidRPr="00495AC7" w:rsidRDefault="00495AC7" w:rsidP="00B9674A">
            <w:pPr>
              <w:rPr>
                <w:rFonts w:ascii="Arial" w:hAnsi="Arial" w:cs="Arial"/>
                <w:sz w:val="22"/>
                <w:szCs w:val="22"/>
              </w:rPr>
            </w:pPr>
          </w:p>
          <w:p w14:paraId="7B1BF5B5" w14:textId="062967E9" w:rsidR="00495AC7" w:rsidRPr="00495AC7" w:rsidRDefault="00495AC7" w:rsidP="00B9674A">
            <w:pPr>
              <w:rPr>
                <w:rFonts w:ascii="Arial" w:hAnsi="Arial" w:cs="Arial"/>
                <w:sz w:val="22"/>
                <w:szCs w:val="22"/>
              </w:rPr>
            </w:pPr>
            <w:r w:rsidRPr="00495AC7">
              <w:rPr>
                <w:rFonts w:ascii="Arial" w:hAnsi="Arial" w:cs="Arial"/>
                <w:sz w:val="22"/>
                <w:szCs w:val="22"/>
              </w:rPr>
              <w:t xml:space="preserve">If the vehicle is on the road for 11 hours per day, then 13 hours remain in any </w:t>
            </w:r>
            <w:r w:rsidR="00AB60D7" w:rsidRPr="00495AC7">
              <w:rPr>
                <w:rFonts w:ascii="Arial" w:hAnsi="Arial" w:cs="Arial"/>
                <w:sz w:val="22"/>
                <w:szCs w:val="22"/>
              </w:rPr>
              <w:t>24-hour</w:t>
            </w:r>
            <w:r w:rsidRPr="00495AC7">
              <w:rPr>
                <w:rFonts w:ascii="Arial" w:hAnsi="Arial" w:cs="Arial"/>
                <w:sz w:val="22"/>
                <w:szCs w:val="22"/>
              </w:rPr>
              <w:t xml:space="preserve"> period. As the calculated 50KW charging time is in excess of this figure it cannot be deemed suitable. Using the available downtime, the minimum power output of the charger can be calculated:</w:t>
            </w:r>
          </w:p>
          <w:p w14:paraId="7AAE2812" w14:textId="5DABBE8E" w:rsidR="00495AC7" w:rsidRDefault="00495AC7" w:rsidP="00B9674A">
            <w:pPr>
              <w:rPr>
                <w:rFonts w:ascii="Arial" w:hAnsi="Arial" w:cs="Arial"/>
                <w:sz w:val="22"/>
                <w:szCs w:val="22"/>
              </w:rPr>
            </w:pPr>
            <w:r w:rsidRPr="00495AC7">
              <w:rPr>
                <w:rFonts w:ascii="Arial" w:hAnsi="Arial" w:cs="Arial"/>
                <w:sz w:val="22"/>
                <w:szCs w:val="22"/>
              </w:rPr>
              <w:t>13 h</w:t>
            </w:r>
            <w:r w:rsidR="00AB60D7">
              <w:rPr>
                <w:rFonts w:ascii="Arial" w:hAnsi="Arial" w:cs="Arial"/>
                <w:sz w:val="22"/>
                <w:szCs w:val="22"/>
              </w:rPr>
              <w:t>ou</w:t>
            </w:r>
            <w:r w:rsidRPr="00495AC7">
              <w:rPr>
                <w:rFonts w:ascii="Arial" w:hAnsi="Arial" w:cs="Arial"/>
                <w:sz w:val="22"/>
                <w:szCs w:val="22"/>
              </w:rPr>
              <w:t>rs=46800seconds, 5349MJ/46800=114.3kW just to satisfy the charging demand, with no downtime for vehicle maintenance etc.</w:t>
            </w:r>
          </w:p>
          <w:p w14:paraId="20BA43D3" w14:textId="77777777" w:rsidR="00AB60D7" w:rsidRPr="00495AC7" w:rsidRDefault="00AB60D7" w:rsidP="00B9674A">
            <w:pPr>
              <w:rPr>
                <w:rFonts w:ascii="Arial" w:hAnsi="Arial" w:cs="Arial"/>
                <w:sz w:val="22"/>
                <w:szCs w:val="22"/>
              </w:rPr>
            </w:pPr>
          </w:p>
          <w:p w14:paraId="06443C8B" w14:textId="77777777" w:rsidR="00495AC7" w:rsidRPr="00495AC7" w:rsidRDefault="00495AC7" w:rsidP="00B9674A">
            <w:pPr>
              <w:rPr>
                <w:rFonts w:ascii="Arial" w:hAnsi="Arial" w:cs="Arial"/>
                <w:sz w:val="22"/>
                <w:szCs w:val="22"/>
              </w:rPr>
            </w:pPr>
            <w:r w:rsidRPr="00495AC7">
              <w:rPr>
                <w:rFonts w:ascii="Arial" w:hAnsi="Arial" w:cs="Arial"/>
                <w:sz w:val="22"/>
                <w:szCs w:val="22"/>
              </w:rPr>
              <w:t>This report is looking at V2G, however, so there must be time to recharge the grid from the vehicle, yet also have enough energy in the battery for the next day’s work. Therefore, the system must be able to fully charge, fully discharge, and fully charge again to ensure that the bus can carry out it’s duties the next day.</w:t>
            </w:r>
          </w:p>
          <w:p w14:paraId="02D359AC" w14:textId="77777777" w:rsidR="00495AC7" w:rsidRPr="00495AC7" w:rsidRDefault="00495AC7" w:rsidP="00B9674A">
            <w:pPr>
              <w:rPr>
                <w:rFonts w:ascii="Arial" w:hAnsi="Arial" w:cs="Arial"/>
                <w:sz w:val="22"/>
                <w:szCs w:val="22"/>
              </w:rPr>
            </w:pPr>
          </w:p>
          <w:p w14:paraId="0123BF4E" w14:textId="656EE593" w:rsidR="00495AC7" w:rsidRPr="00495AC7" w:rsidRDefault="00495AC7" w:rsidP="00B9674A">
            <w:pPr>
              <w:rPr>
                <w:rFonts w:ascii="Arial" w:hAnsi="Arial" w:cs="Arial"/>
                <w:sz w:val="22"/>
                <w:szCs w:val="22"/>
              </w:rPr>
            </w:pPr>
            <w:r w:rsidRPr="00495AC7">
              <w:rPr>
                <w:rFonts w:ascii="Arial" w:hAnsi="Arial" w:cs="Arial"/>
                <w:sz w:val="22"/>
                <w:szCs w:val="22"/>
              </w:rPr>
              <w:t>The 350kW charging rate will allow a full charge, discharge and full charge again if required at 4.2 hours*3=12.6 hours.</w:t>
            </w:r>
            <w:r w:rsidR="00CC0759">
              <w:rPr>
                <w:rFonts w:ascii="Arial" w:hAnsi="Arial" w:cs="Arial"/>
                <w:sz w:val="22"/>
                <w:szCs w:val="22"/>
              </w:rPr>
              <w:t xml:space="preserve"> </w:t>
            </w:r>
            <w:r w:rsidRPr="00495AC7">
              <w:rPr>
                <w:rFonts w:ascii="Arial" w:hAnsi="Arial" w:cs="Arial"/>
                <w:sz w:val="22"/>
                <w:szCs w:val="22"/>
              </w:rPr>
              <w:t xml:space="preserve">However, at present, only ChAdeMO chargers are viable for V2G as they are birectional </w:t>
            </w:r>
            <w:r w:rsidRPr="00495AC7">
              <w:rPr>
                <w:rFonts w:ascii="Arial" w:hAnsi="Arial" w:cs="Arial"/>
                <w:color w:val="000000"/>
                <w:sz w:val="22"/>
                <w:szCs w:val="22"/>
                <w:shd w:val="clear" w:color="auto" w:fill="FFFFFF"/>
              </w:rPr>
              <w:t xml:space="preserve">(UK Electric Vehicle public charging infrastructure 2021, 2021). At present, these chargers are limited to 50KW. The continued calculations will, however, assume that with future progress in technology, the </w:t>
            </w:r>
            <w:r w:rsidR="00AB60D7" w:rsidRPr="00495AC7">
              <w:rPr>
                <w:rFonts w:ascii="Arial" w:hAnsi="Arial" w:cs="Arial"/>
                <w:color w:val="000000"/>
                <w:sz w:val="22"/>
                <w:szCs w:val="22"/>
                <w:shd w:val="clear" w:color="auto" w:fill="FFFFFF"/>
              </w:rPr>
              <w:t>2-way</w:t>
            </w:r>
            <w:r w:rsidRPr="00495AC7">
              <w:rPr>
                <w:rFonts w:ascii="Arial" w:hAnsi="Arial" w:cs="Arial"/>
                <w:color w:val="000000"/>
                <w:sz w:val="22"/>
                <w:szCs w:val="22"/>
                <w:shd w:val="clear" w:color="auto" w:fill="FFFFFF"/>
              </w:rPr>
              <w:t xml:space="preserve"> system will work at 350KW.</w:t>
            </w:r>
          </w:p>
          <w:p w14:paraId="536EC012" w14:textId="77777777" w:rsidR="00495AC7" w:rsidRPr="00495AC7" w:rsidRDefault="00495AC7" w:rsidP="00B9674A">
            <w:pPr>
              <w:rPr>
                <w:rFonts w:ascii="Arial" w:hAnsi="Arial" w:cs="Arial"/>
                <w:sz w:val="22"/>
                <w:szCs w:val="22"/>
              </w:rPr>
            </w:pPr>
          </w:p>
          <w:p w14:paraId="5ACB4DDF" w14:textId="77777777" w:rsidR="00495AC7" w:rsidRPr="00495AC7" w:rsidRDefault="00495AC7" w:rsidP="00B9674A">
            <w:pPr>
              <w:rPr>
                <w:rFonts w:ascii="Arial" w:hAnsi="Arial" w:cs="Arial"/>
                <w:color w:val="000000"/>
                <w:sz w:val="22"/>
                <w:szCs w:val="22"/>
                <w:shd w:val="clear" w:color="auto" w:fill="FFFFFF"/>
              </w:rPr>
            </w:pPr>
            <w:r w:rsidRPr="00495AC7">
              <w:rPr>
                <w:rFonts w:ascii="Arial" w:hAnsi="Arial" w:cs="Arial"/>
                <w:sz w:val="22"/>
                <w:szCs w:val="22"/>
              </w:rPr>
              <w:t xml:space="preserve">The Swansea depot has 56 buses, 53 of which run all day, the other 3 services one route per day, and as such, these will be discounted </w:t>
            </w:r>
            <w:r w:rsidRPr="00495AC7">
              <w:rPr>
                <w:rFonts w:ascii="Arial" w:hAnsi="Arial" w:cs="Arial"/>
                <w:color w:val="000000"/>
                <w:sz w:val="22"/>
                <w:szCs w:val="22"/>
                <w:shd w:val="clear" w:color="auto" w:fill="FFFFFF"/>
              </w:rPr>
              <w:t>(Swansea Services | South &amp; West Wales | First Bus, 2021).</w:t>
            </w:r>
          </w:p>
          <w:p w14:paraId="44773ADB" w14:textId="77777777" w:rsidR="00495AC7" w:rsidRPr="00495AC7" w:rsidRDefault="00495AC7" w:rsidP="00B9674A">
            <w:pPr>
              <w:rPr>
                <w:rFonts w:ascii="Arial" w:hAnsi="Arial" w:cs="Arial"/>
                <w:color w:val="000000"/>
                <w:sz w:val="22"/>
                <w:szCs w:val="22"/>
                <w:shd w:val="clear" w:color="auto" w:fill="FFFFFF"/>
              </w:rPr>
            </w:pPr>
          </w:p>
          <w:p w14:paraId="312180C9" w14:textId="77777777" w:rsidR="00AB60D7" w:rsidRDefault="00AB60D7" w:rsidP="00B9674A">
            <w:pPr>
              <w:rPr>
                <w:rFonts w:ascii="Arial" w:hAnsi="Arial" w:cs="Arial"/>
                <w:color w:val="000000"/>
                <w:sz w:val="22"/>
                <w:szCs w:val="22"/>
                <w:shd w:val="clear" w:color="auto" w:fill="FFFFFF"/>
              </w:rPr>
            </w:pPr>
          </w:p>
          <w:p w14:paraId="54B1CB22" w14:textId="77777777" w:rsidR="00AB60D7" w:rsidRDefault="00AB60D7" w:rsidP="00B9674A">
            <w:pPr>
              <w:rPr>
                <w:rFonts w:ascii="Arial" w:hAnsi="Arial" w:cs="Arial"/>
                <w:color w:val="000000"/>
                <w:sz w:val="22"/>
                <w:szCs w:val="22"/>
                <w:shd w:val="clear" w:color="auto" w:fill="FFFFFF"/>
              </w:rPr>
            </w:pPr>
          </w:p>
          <w:p w14:paraId="0A7FFECE" w14:textId="29AC5E7E" w:rsidR="00AB60D7" w:rsidRDefault="00495AC7" w:rsidP="00B9674A">
            <w:pPr>
              <w:rPr>
                <w:rFonts w:ascii="Arial" w:hAnsi="Arial" w:cs="Arial"/>
                <w:color w:val="000000"/>
                <w:sz w:val="22"/>
                <w:szCs w:val="22"/>
                <w:shd w:val="clear" w:color="auto" w:fill="FFFFFF"/>
              </w:rPr>
            </w:pPr>
            <w:r w:rsidRPr="00495AC7">
              <w:rPr>
                <w:rFonts w:ascii="Arial" w:hAnsi="Arial" w:cs="Arial"/>
                <w:color w:val="000000"/>
                <w:sz w:val="22"/>
                <w:szCs w:val="22"/>
                <w:shd w:val="clear" w:color="auto" w:fill="FFFFFF"/>
              </w:rPr>
              <w:t>Using this information, the energy requirement for the depot can be calculated:</w:t>
            </w:r>
          </w:p>
          <w:p w14:paraId="4CC38369" w14:textId="18B59E20" w:rsidR="00495AC7" w:rsidRPr="00495AC7" w:rsidRDefault="00495AC7" w:rsidP="00B9674A">
            <w:pPr>
              <w:rPr>
                <w:rFonts w:ascii="Arial" w:hAnsi="Arial" w:cs="Arial"/>
                <w:color w:val="000000"/>
                <w:sz w:val="22"/>
                <w:szCs w:val="22"/>
                <w:shd w:val="clear" w:color="auto" w:fill="FFFFFF"/>
              </w:rPr>
            </w:pPr>
            <w:r w:rsidRPr="00495AC7">
              <w:rPr>
                <w:rFonts w:ascii="Arial" w:hAnsi="Arial" w:cs="Arial"/>
                <w:color w:val="000000"/>
                <w:sz w:val="22"/>
                <w:szCs w:val="22"/>
                <w:shd w:val="clear" w:color="auto" w:fill="FFFFFF"/>
              </w:rPr>
              <w:t>Circa 5500MJ*53=291500MJ daily energy requirement.</w:t>
            </w:r>
          </w:p>
          <w:p w14:paraId="039538C0" w14:textId="77777777" w:rsidR="00495AC7" w:rsidRPr="00495AC7" w:rsidRDefault="00495AC7" w:rsidP="00B9674A">
            <w:pPr>
              <w:rPr>
                <w:rFonts w:ascii="Arial" w:hAnsi="Arial" w:cs="Arial"/>
                <w:color w:val="000000"/>
                <w:sz w:val="22"/>
                <w:szCs w:val="22"/>
                <w:shd w:val="clear" w:color="auto" w:fill="FFFFFF"/>
              </w:rPr>
            </w:pPr>
            <w:r w:rsidRPr="00495AC7">
              <w:rPr>
                <w:rFonts w:ascii="Arial" w:hAnsi="Arial" w:cs="Arial"/>
                <w:color w:val="000000"/>
                <w:sz w:val="22"/>
                <w:szCs w:val="22"/>
                <w:shd w:val="clear" w:color="auto" w:fill="FFFFFF"/>
              </w:rPr>
              <w:t>Divide by 46800 for 13 hours overnight charging = 6.22MW power requirement</w:t>
            </w:r>
          </w:p>
          <w:p w14:paraId="0EAEDCEB" w14:textId="74DFBF5A" w:rsidR="00495AC7" w:rsidRDefault="00495AC7" w:rsidP="00B9674A">
            <w:pPr>
              <w:rPr>
                <w:rFonts w:ascii="Arial" w:hAnsi="Arial" w:cs="Arial"/>
                <w:color w:val="000000"/>
                <w:sz w:val="22"/>
                <w:szCs w:val="22"/>
                <w:shd w:val="clear" w:color="auto" w:fill="FFFFFF"/>
              </w:rPr>
            </w:pPr>
            <w:r w:rsidRPr="00495AC7">
              <w:rPr>
                <w:rFonts w:ascii="Arial" w:hAnsi="Arial" w:cs="Arial"/>
                <w:color w:val="000000"/>
                <w:sz w:val="22"/>
                <w:szCs w:val="22"/>
                <w:shd w:val="clear" w:color="auto" w:fill="FFFFFF"/>
              </w:rPr>
              <w:t>Multiply by 3 for full charge/discharge/charge cycle = 18.66MW</w:t>
            </w:r>
          </w:p>
          <w:p w14:paraId="46BCC885" w14:textId="77777777" w:rsidR="004329BA" w:rsidRPr="00495AC7" w:rsidRDefault="004329BA" w:rsidP="00B9674A">
            <w:pPr>
              <w:rPr>
                <w:rFonts w:ascii="Arial" w:hAnsi="Arial" w:cs="Arial"/>
                <w:color w:val="000000"/>
                <w:sz w:val="22"/>
                <w:szCs w:val="22"/>
                <w:shd w:val="clear" w:color="auto" w:fill="FFFFFF"/>
              </w:rPr>
            </w:pPr>
          </w:p>
          <w:p w14:paraId="655DDB91" w14:textId="71771892" w:rsidR="00495AC7" w:rsidRPr="00495AC7" w:rsidRDefault="00890073" w:rsidP="00B9674A">
            <w:pPr>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For reference, </w:t>
            </w:r>
            <w:r w:rsidR="00495AC7" w:rsidRPr="00495AC7">
              <w:rPr>
                <w:rFonts w:ascii="Arial" w:hAnsi="Arial" w:cs="Arial"/>
                <w:color w:val="000000"/>
                <w:sz w:val="22"/>
                <w:szCs w:val="22"/>
                <w:shd w:val="clear" w:color="auto" w:fill="FFFFFF"/>
              </w:rPr>
              <w:t>Hinckley point B 1&amp;2 output = 945MW (UK nuclear power stations: operational capacity 2020 | Statista, 2021) if both generators working, however, on 20/10/21 the output was 459MW as one generator was offline. (Power station daily status, 2021)</w:t>
            </w:r>
          </w:p>
          <w:p w14:paraId="5CBD2C5B" w14:textId="77777777" w:rsidR="00495AC7" w:rsidRPr="00495AC7" w:rsidRDefault="00495AC7" w:rsidP="00B9674A">
            <w:pPr>
              <w:rPr>
                <w:rFonts w:ascii="Arial" w:hAnsi="Arial" w:cs="Arial"/>
                <w:color w:val="000000"/>
                <w:sz w:val="22"/>
                <w:szCs w:val="22"/>
                <w:shd w:val="clear" w:color="auto" w:fill="FFFFFF"/>
              </w:rPr>
            </w:pPr>
          </w:p>
          <w:p w14:paraId="605B815D" w14:textId="00F69FFD" w:rsidR="00495AC7" w:rsidRDefault="00495AC7" w:rsidP="00B9674A">
            <w:pPr>
              <w:rPr>
                <w:rFonts w:ascii="Arial" w:hAnsi="Arial" w:cs="Arial"/>
                <w:color w:val="000000"/>
                <w:sz w:val="22"/>
                <w:szCs w:val="22"/>
                <w:shd w:val="clear" w:color="auto" w:fill="FFFFFF"/>
              </w:rPr>
            </w:pPr>
            <w:r w:rsidRPr="00495AC7">
              <w:rPr>
                <w:rFonts w:ascii="Arial" w:hAnsi="Arial" w:cs="Arial"/>
                <w:color w:val="000000"/>
                <w:sz w:val="22"/>
                <w:szCs w:val="22"/>
                <w:shd w:val="clear" w:color="auto" w:fill="FFFFFF"/>
              </w:rPr>
              <w:t>To correctly check for feasibility, the energy requirement must be deliverable by the substation closest to the depot. There are 22 substations in Swansea (Western Power Distribution - Network Capacity Map Application, 2021) of which 5 had the substation demand headroom available on 4/11/21 at 13:30 hrs. As the requirement for EV charging stations grows in the city, this number will reduce without further expenditure on infrastructure.</w:t>
            </w:r>
          </w:p>
          <w:p w14:paraId="106465A2" w14:textId="769BBE95" w:rsidR="00890073" w:rsidRDefault="00890073" w:rsidP="00B9674A">
            <w:pPr>
              <w:rPr>
                <w:rFonts w:ascii="Arial" w:hAnsi="Arial" w:cs="Arial"/>
                <w:color w:val="000000"/>
                <w:sz w:val="22"/>
                <w:szCs w:val="22"/>
                <w:shd w:val="clear" w:color="auto" w:fill="FFFFFF"/>
              </w:rPr>
            </w:pPr>
          </w:p>
          <w:p w14:paraId="4FEB5174" w14:textId="4B601A8A" w:rsidR="00890073" w:rsidRPr="00495AC7" w:rsidRDefault="00890073" w:rsidP="00B9674A">
            <w:pPr>
              <w:rPr>
                <w:rFonts w:ascii="Arial" w:hAnsi="Arial" w:cs="Arial"/>
                <w:color w:val="000000"/>
                <w:sz w:val="22"/>
                <w:szCs w:val="22"/>
                <w:shd w:val="clear" w:color="auto" w:fill="FFFFFF"/>
              </w:rPr>
            </w:pPr>
            <w:r>
              <w:rPr>
                <w:noProof/>
              </w:rPr>
              <w:drawing>
                <wp:inline distT="0" distB="0" distL="0" distR="0" wp14:anchorId="40E7062F" wp14:editId="5229C09E">
                  <wp:extent cx="6739637" cy="3819525"/>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59575" t="14987" r="1566" b="6716"/>
                          <a:stretch/>
                        </pic:blipFill>
                        <pic:spPr bwMode="auto">
                          <a:xfrm>
                            <a:off x="0" y="0"/>
                            <a:ext cx="6755495" cy="3828512"/>
                          </a:xfrm>
                          <a:prstGeom prst="rect">
                            <a:avLst/>
                          </a:prstGeom>
                          <a:ln>
                            <a:noFill/>
                          </a:ln>
                          <a:extLst>
                            <a:ext uri="{53640926-AAD7-44D8-BBD7-CCE9431645EC}">
                              <a14:shadowObscured xmlns:a14="http://schemas.microsoft.com/office/drawing/2010/main"/>
                            </a:ext>
                          </a:extLst>
                        </pic:spPr>
                      </pic:pic>
                    </a:graphicData>
                  </a:graphic>
                </wp:inline>
              </w:drawing>
            </w:r>
          </w:p>
          <w:p w14:paraId="317EB29D" w14:textId="4B1E2650" w:rsidR="00495AC7" w:rsidRPr="00890073" w:rsidRDefault="00890073" w:rsidP="00B9674A">
            <w:pPr>
              <w:rPr>
                <w:rFonts w:ascii="Arial" w:hAnsi="Arial" w:cs="Arial"/>
                <w:color w:val="000000"/>
                <w:sz w:val="16"/>
                <w:szCs w:val="16"/>
                <w:shd w:val="clear" w:color="auto" w:fill="FFFFFF"/>
              </w:rPr>
            </w:pPr>
            <w:r w:rsidRPr="00890073">
              <w:rPr>
                <w:rFonts w:ascii="Arial" w:hAnsi="Arial" w:cs="Arial"/>
                <w:color w:val="000000"/>
                <w:sz w:val="16"/>
                <w:szCs w:val="16"/>
                <w:shd w:val="clear" w:color="auto" w:fill="FFFFFF"/>
              </w:rPr>
              <w:t>Fig 2. Swansea substation locations (Western Power, 2021)</w:t>
            </w:r>
          </w:p>
          <w:p w14:paraId="6497051A" w14:textId="77777777" w:rsidR="00495AC7" w:rsidRPr="00495AC7" w:rsidRDefault="00495AC7" w:rsidP="00B9674A">
            <w:pPr>
              <w:rPr>
                <w:rFonts w:ascii="Arial" w:hAnsi="Arial" w:cs="Arial"/>
                <w:noProof/>
                <w:sz w:val="22"/>
                <w:szCs w:val="22"/>
              </w:rPr>
            </w:pPr>
          </w:p>
          <w:p w14:paraId="3ECCE18D" w14:textId="77777777" w:rsidR="00890073" w:rsidRDefault="00890073" w:rsidP="00B9674A">
            <w:pPr>
              <w:pStyle w:val="Heading3"/>
              <w:rPr>
                <w:noProof/>
              </w:rPr>
            </w:pPr>
            <w:bookmarkStart w:id="19" w:name="_Toc87950853"/>
          </w:p>
          <w:p w14:paraId="6FAC061D" w14:textId="77777777" w:rsidR="00890073" w:rsidRDefault="00890073" w:rsidP="00B9674A">
            <w:pPr>
              <w:pStyle w:val="Heading3"/>
              <w:rPr>
                <w:noProof/>
              </w:rPr>
            </w:pPr>
          </w:p>
          <w:p w14:paraId="2ACB8094" w14:textId="77777777" w:rsidR="00890073" w:rsidRDefault="00890073" w:rsidP="00B9674A">
            <w:pPr>
              <w:pStyle w:val="Heading3"/>
              <w:rPr>
                <w:noProof/>
              </w:rPr>
            </w:pPr>
          </w:p>
          <w:p w14:paraId="018832FA" w14:textId="77777777" w:rsidR="00890073" w:rsidRDefault="00890073" w:rsidP="00B9674A">
            <w:pPr>
              <w:pStyle w:val="Heading3"/>
              <w:rPr>
                <w:noProof/>
              </w:rPr>
            </w:pPr>
          </w:p>
          <w:p w14:paraId="7B6FAFE9" w14:textId="77777777" w:rsidR="00890073" w:rsidRDefault="00890073" w:rsidP="00B9674A">
            <w:pPr>
              <w:pStyle w:val="Heading3"/>
              <w:rPr>
                <w:noProof/>
              </w:rPr>
            </w:pPr>
          </w:p>
          <w:p w14:paraId="08B339E4" w14:textId="77777777" w:rsidR="00890073" w:rsidRDefault="00890073" w:rsidP="00B9674A">
            <w:pPr>
              <w:pStyle w:val="Heading3"/>
              <w:rPr>
                <w:noProof/>
              </w:rPr>
            </w:pPr>
          </w:p>
          <w:p w14:paraId="10ABAF02" w14:textId="06BC8126" w:rsidR="00495AC7" w:rsidRDefault="00495AC7" w:rsidP="00B9674A">
            <w:pPr>
              <w:pStyle w:val="Heading3"/>
              <w:rPr>
                <w:noProof/>
              </w:rPr>
            </w:pPr>
            <w:r w:rsidRPr="00495AC7">
              <w:rPr>
                <w:noProof/>
              </w:rPr>
              <w:t>Costs</w:t>
            </w:r>
            <w:bookmarkEnd w:id="19"/>
          </w:p>
          <w:p w14:paraId="45F26586" w14:textId="77777777" w:rsidR="00B9674A" w:rsidRPr="00B9674A" w:rsidRDefault="00B9674A" w:rsidP="00B9674A"/>
          <w:p w14:paraId="39808F00" w14:textId="13FAB431" w:rsidR="00495AC7" w:rsidRPr="00495AC7" w:rsidRDefault="00495AC7" w:rsidP="00B9674A">
            <w:r w:rsidRPr="00495AC7">
              <w:rPr>
                <w:rFonts w:ascii="Arial" w:hAnsi="Arial" w:cs="Arial"/>
                <w:color w:val="000000"/>
                <w:sz w:val="22"/>
                <w:szCs w:val="22"/>
                <w:shd w:val="clear" w:color="auto" w:fill="FFFFFF"/>
              </w:rPr>
              <w:t>Table 2 shows the cost of additional infrastructure required if the bus depot were to have its own supply. To convert from MVA to MW, the general conversion factor is 0.8 (How Do I Convert Amps to Kw 3 Phase?, 2021), therefore the requirement here is 18.66/0.8= 14.93MVA. This should be rounded to 15MVA in this case, making the cost of installation between £1.05 million and £1.8 million based on £70000-120000 per MVA.</w:t>
            </w:r>
          </w:p>
          <w:p w14:paraId="25659D2B" w14:textId="77777777" w:rsidR="00495AC7" w:rsidRPr="00495AC7" w:rsidRDefault="00495AC7" w:rsidP="00B9674A">
            <w:pPr>
              <w:rPr>
                <w:rFonts w:ascii="Arial" w:hAnsi="Arial" w:cs="Arial"/>
                <w:color w:val="000000"/>
                <w:sz w:val="22"/>
                <w:szCs w:val="22"/>
                <w:shd w:val="clear" w:color="auto" w:fill="FFFFFF"/>
              </w:rPr>
            </w:pPr>
            <w:r w:rsidRPr="00495AC7">
              <w:rPr>
                <w:rFonts w:ascii="Arial" w:hAnsi="Arial" w:cs="Arial"/>
                <w:noProof/>
                <w:sz w:val="22"/>
                <w:szCs w:val="22"/>
              </w:rPr>
              <w:drawing>
                <wp:inline distT="0" distB="0" distL="0" distR="0" wp14:anchorId="09896FB0" wp14:editId="788E7552">
                  <wp:extent cx="6467475" cy="438206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70100" t="23166" r="12690" b="35373"/>
                          <a:stretch/>
                        </pic:blipFill>
                        <pic:spPr bwMode="auto">
                          <a:xfrm>
                            <a:off x="0" y="0"/>
                            <a:ext cx="6481517" cy="4391582"/>
                          </a:xfrm>
                          <a:prstGeom prst="rect">
                            <a:avLst/>
                          </a:prstGeom>
                          <a:ln>
                            <a:noFill/>
                          </a:ln>
                          <a:extLst>
                            <a:ext uri="{53640926-AAD7-44D8-BBD7-CCE9431645EC}">
                              <a14:shadowObscured xmlns:a14="http://schemas.microsoft.com/office/drawing/2010/main"/>
                            </a:ext>
                          </a:extLst>
                        </pic:spPr>
                      </pic:pic>
                    </a:graphicData>
                  </a:graphic>
                </wp:inline>
              </w:drawing>
            </w:r>
            <w:r w:rsidRPr="00495AC7">
              <w:rPr>
                <w:rFonts w:ascii="Arial" w:hAnsi="Arial" w:cs="Arial"/>
                <w:color w:val="000000"/>
                <w:sz w:val="22"/>
                <w:szCs w:val="22"/>
                <w:shd w:val="clear" w:color="auto" w:fill="FFFFFF"/>
              </w:rPr>
              <w:t xml:space="preserve"> </w:t>
            </w:r>
          </w:p>
          <w:p w14:paraId="464B525D" w14:textId="77777777" w:rsidR="00495AC7" w:rsidRPr="00495AC7" w:rsidRDefault="00495AC7" w:rsidP="00B9674A">
            <w:pPr>
              <w:tabs>
                <w:tab w:val="left" w:pos="2040"/>
              </w:tabs>
              <w:rPr>
                <w:rFonts w:ascii="Arial" w:hAnsi="Arial" w:cs="Arial"/>
                <w:color w:val="000000"/>
                <w:sz w:val="16"/>
                <w:szCs w:val="16"/>
                <w:shd w:val="clear" w:color="auto" w:fill="FFFFFF"/>
              </w:rPr>
            </w:pPr>
            <w:r w:rsidRPr="00495AC7">
              <w:rPr>
                <w:rFonts w:ascii="Arial" w:hAnsi="Arial" w:cs="Arial"/>
                <w:color w:val="000000"/>
                <w:sz w:val="16"/>
                <w:szCs w:val="16"/>
                <w:shd w:val="clear" w:color="auto" w:fill="FFFFFF"/>
              </w:rPr>
              <w:t>Table 2. (A guide on electric vehicle charging and DNO engagements for local authorities, 2021)</w:t>
            </w:r>
          </w:p>
          <w:p w14:paraId="52A38829" w14:textId="77777777" w:rsidR="00495AC7" w:rsidRPr="00495AC7" w:rsidRDefault="00495AC7" w:rsidP="00B9674A">
            <w:pPr>
              <w:tabs>
                <w:tab w:val="left" w:pos="2040"/>
              </w:tabs>
              <w:rPr>
                <w:rFonts w:ascii="Arial" w:hAnsi="Arial" w:cs="Arial"/>
                <w:color w:val="000000"/>
                <w:sz w:val="22"/>
                <w:szCs w:val="22"/>
                <w:shd w:val="clear" w:color="auto" w:fill="FFFFFF"/>
              </w:rPr>
            </w:pPr>
          </w:p>
          <w:p w14:paraId="66AB6695" w14:textId="6B8478E4" w:rsidR="00495AC7" w:rsidRPr="00495AC7" w:rsidRDefault="00495AC7" w:rsidP="00B9674A">
            <w:pPr>
              <w:tabs>
                <w:tab w:val="left" w:pos="2040"/>
              </w:tabs>
              <w:rPr>
                <w:rFonts w:ascii="Arial" w:hAnsi="Arial" w:cs="Arial"/>
                <w:color w:val="000000"/>
                <w:sz w:val="22"/>
                <w:szCs w:val="22"/>
                <w:shd w:val="clear" w:color="auto" w:fill="FFFFFF"/>
              </w:rPr>
            </w:pPr>
          </w:p>
          <w:p w14:paraId="53AE82F2" w14:textId="77777777" w:rsidR="00AB60D7" w:rsidRDefault="00AB60D7" w:rsidP="00B9674A">
            <w:pPr>
              <w:rPr>
                <w:rFonts w:ascii="Arial" w:hAnsi="Arial" w:cs="Arial"/>
                <w:color w:val="000000"/>
                <w:sz w:val="22"/>
                <w:szCs w:val="22"/>
                <w:shd w:val="clear" w:color="auto" w:fill="FFFFFF"/>
              </w:rPr>
            </w:pPr>
          </w:p>
          <w:p w14:paraId="588B4C3A" w14:textId="4598B76C" w:rsidR="00495AC7" w:rsidRPr="00495AC7" w:rsidRDefault="00495AC7" w:rsidP="00B9674A">
            <w:pPr>
              <w:rPr>
                <w:rFonts w:ascii="Arial" w:hAnsi="Arial" w:cs="Arial"/>
                <w:color w:val="000000"/>
                <w:sz w:val="22"/>
                <w:szCs w:val="22"/>
                <w:shd w:val="clear" w:color="auto" w:fill="FFFFFF"/>
              </w:rPr>
            </w:pPr>
            <w:r w:rsidRPr="00495AC7">
              <w:rPr>
                <w:rFonts w:ascii="Arial" w:hAnsi="Arial" w:cs="Arial"/>
                <w:color w:val="000000"/>
                <w:sz w:val="22"/>
                <w:szCs w:val="22"/>
                <w:shd w:val="clear" w:color="auto" w:fill="FFFFFF"/>
              </w:rPr>
              <w:t>The cost of batteries in 2020 was $137/kWh (Edelstein et al., 2021)</w:t>
            </w:r>
            <w:r w:rsidR="00AB60D7" w:rsidRPr="00495AC7">
              <w:rPr>
                <w:rFonts w:ascii="Arial" w:hAnsi="Arial" w:cs="Arial"/>
                <w:color w:val="000000"/>
                <w:sz w:val="22"/>
                <w:szCs w:val="22"/>
                <w:shd w:val="clear" w:color="auto" w:fill="FFFFFF"/>
              </w:rPr>
              <w:t>), and</w:t>
            </w:r>
            <w:r w:rsidRPr="00495AC7">
              <w:rPr>
                <w:rFonts w:ascii="Arial" w:hAnsi="Arial" w:cs="Arial"/>
                <w:color w:val="000000"/>
                <w:sz w:val="22"/>
                <w:szCs w:val="22"/>
                <w:shd w:val="clear" w:color="auto" w:fill="FFFFFF"/>
              </w:rPr>
              <w:t xml:space="preserve"> with each vehicle requiring approx. 5500MJ of energy the cost of each battery can be ascertained:</w:t>
            </w:r>
          </w:p>
          <w:p w14:paraId="72F82EB3" w14:textId="77777777" w:rsidR="00495AC7" w:rsidRPr="00495AC7" w:rsidRDefault="00495AC7" w:rsidP="00B9674A">
            <w:pPr>
              <w:rPr>
                <w:rFonts w:ascii="Arial" w:hAnsi="Arial" w:cs="Arial"/>
                <w:color w:val="000000"/>
                <w:sz w:val="22"/>
                <w:szCs w:val="22"/>
                <w:shd w:val="clear" w:color="auto" w:fill="FFFFFF"/>
              </w:rPr>
            </w:pPr>
          </w:p>
          <w:p w14:paraId="36247CDE" w14:textId="77777777" w:rsidR="00495AC7" w:rsidRPr="00495AC7" w:rsidRDefault="00495AC7" w:rsidP="00B9674A">
            <w:pPr>
              <w:rPr>
                <w:rFonts w:ascii="Arial" w:hAnsi="Arial" w:cs="Arial"/>
                <w:color w:val="000000"/>
                <w:sz w:val="22"/>
                <w:szCs w:val="22"/>
                <w:shd w:val="clear" w:color="auto" w:fill="FFFFFF"/>
              </w:rPr>
            </w:pPr>
            <w:r w:rsidRPr="00495AC7">
              <w:rPr>
                <w:rFonts w:ascii="Arial" w:hAnsi="Arial" w:cs="Arial"/>
                <w:color w:val="000000"/>
                <w:sz w:val="22"/>
                <w:szCs w:val="22"/>
                <w:shd w:val="clear" w:color="auto" w:fill="FFFFFF"/>
              </w:rPr>
              <w:t>1 KWh= 3.6MJ</w:t>
            </w:r>
          </w:p>
          <w:p w14:paraId="30D72398" w14:textId="77777777" w:rsidR="00495AC7" w:rsidRPr="00495AC7" w:rsidRDefault="00495AC7" w:rsidP="00B9674A">
            <w:pPr>
              <w:rPr>
                <w:rFonts w:ascii="Arial" w:hAnsi="Arial" w:cs="Arial"/>
                <w:color w:val="000000"/>
                <w:sz w:val="22"/>
                <w:szCs w:val="22"/>
                <w:shd w:val="clear" w:color="auto" w:fill="FFFFFF"/>
              </w:rPr>
            </w:pPr>
            <w:r w:rsidRPr="00495AC7">
              <w:rPr>
                <w:rFonts w:ascii="Arial" w:hAnsi="Arial" w:cs="Arial"/>
                <w:color w:val="000000"/>
                <w:sz w:val="22"/>
                <w:szCs w:val="22"/>
                <w:shd w:val="clear" w:color="auto" w:fill="FFFFFF"/>
              </w:rPr>
              <w:t>5500/3.6=1527.</w:t>
            </w:r>
            <w:proofErr w:type="gramStart"/>
            <w:r w:rsidRPr="00495AC7">
              <w:rPr>
                <w:rFonts w:ascii="Arial" w:hAnsi="Arial" w:cs="Arial"/>
                <w:color w:val="000000"/>
                <w:sz w:val="22"/>
                <w:szCs w:val="22"/>
                <w:shd w:val="clear" w:color="auto" w:fill="FFFFFF"/>
              </w:rPr>
              <w:t>8.KWh</w:t>
            </w:r>
            <w:proofErr w:type="gramEnd"/>
          </w:p>
          <w:p w14:paraId="487D5AFB" w14:textId="77777777" w:rsidR="00495AC7" w:rsidRPr="00495AC7" w:rsidRDefault="00495AC7" w:rsidP="00B9674A">
            <w:pPr>
              <w:rPr>
                <w:rFonts w:ascii="Arial" w:hAnsi="Arial" w:cs="Arial"/>
                <w:color w:val="000000"/>
                <w:sz w:val="22"/>
                <w:szCs w:val="22"/>
                <w:shd w:val="clear" w:color="auto" w:fill="FFFFFF"/>
              </w:rPr>
            </w:pPr>
            <w:r w:rsidRPr="00495AC7">
              <w:rPr>
                <w:rFonts w:ascii="Arial" w:hAnsi="Arial" w:cs="Arial"/>
                <w:color w:val="000000"/>
                <w:sz w:val="22"/>
                <w:szCs w:val="22"/>
                <w:shd w:val="clear" w:color="auto" w:fill="FFFFFF"/>
              </w:rPr>
              <w:t>137*1527.8=$209,305.56 battery cost for each vehicle. This equates to approx. £154,920 (209,305.56 USD to GBP - US Dollars to British Pounds Exchange Rate, 2021) as of 4/11/21.</w:t>
            </w:r>
          </w:p>
          <w:p w14:paraId="0C182415" w14:textId="77777777" w:rsidR="00495AC7" w:rsidRPr="00495AC7" w:rsidRDefault="00495AC7" w:rsidP="00B9674A">
            <w:pPr>
              <w:rPr>
                <w:rFonts w:ascii="Arial" w:hAnsi="Arial" w:cs="Arial"/>
                <w:color w:val="000000"/>
                <w:sz w:val="22"/>
                <w:szCs w:val="22"/>
                <w:shd w:val="clear" w:color="auto" w:fill="FFFFFF"/>
              </w:rPr>
            </w:pPr>
            <w:r w:rsidRPr="00495AC7">
              <w:rPr>
                <w:rFonts w:ascii="Arial" w:hAnsi="Arial" w:cs="Arial"/>
                <w:color w:val="000000"/>
                <w:sz w:val="22"/>
                <w:szCs w:val="22"/>
                <w:shd w:val="clear" w:color="auto" w:fill="FFFFFF"/>
              </w:rPr>
              <w:t>The depot would therefore require 53 of these batteries at a total cost of £8.21 million.</w:t>
            </w:r>
          </w:p>
          <w:p w14:paraId="152CE564" w14:textId="77777777" w:rsidR="00495AC7" w:rsidRPr="00495AC7" w:rsidRDefault="00495AC7" w:rsidP="00B9674A">
            <w:pPr>
              <w:rPr>
                <w:rFonts w:ascii="Arial" w:hAnsi="Arial" w:cs="Arial"/>
                <w:color w:val="000000"/>
                <w:sz w:val="22"/>
                <w:szCs w:val="22"/>
                <w:shd w:val="clear" w:color="auto" w:fill="FFFFFF"/>
              </w:rPr>
            </w:pPr>
          </w:p>
          <w:p w14:paraId="61681590" w14:textId="3F16EC97" w:rsidR="00495AC7" w:rsidRDefault="00495AC7" w:rsidP="00B9674A">
            <w:pPr>
              <w:rPr>
                <w:rFonts w:ascii="Arial" w:hAnsi="Arial" w:cs="Arial"/>
                <w:color w:val="000000"/>
                <w:sz w:val="22"/>
                <w:szCs w:val="22"/>
                <w:shd w:val="clear" w:color="auto" w:fill="FFFFFF"/>
              </w:rPr>
            </w:pPr>
            <w:r w:rsidRPr="00495AC7">
              <w:rPr>
                <w:rFonts w:ascii="Arial" w:hAnsi="Arial" w:cs="Arial"/>
                <w:color w:val="000000"/>
                <w:sz w:val="22"/>
                <w:szCs w:val="22"/>
                <w:shd w:val="clear" w:color="auto" w:fill="FFFFFF"/>
              </w:rPr>
              <w:t>Each vehicle charger would also cost £5000 at todays’ rates (Why V2G holds the key to the electric vehicle revolution | Reuters Events | Sustainable Business, 2021)</w:t>
            </w:r>
            <w:r w:rsidR="00CC0759">
              <w:rPr>
                <w:rFonts w:ascii="Arial" w:hAnsi="Arial" w:cs="Arial"/>
                <w:color w:val="000000"/>
                <w:sz w:val="22"/>
                <w:szCs w:val="22"/>
                <w:shd w:val="clear" w:color="auto" w:fill="FFFFFF"/>
              </w:rPr>
              <w:t xml:space="preserve"> </w:t>
            </w:r>
            <w:r w:rsidRPr="00495AC7">
              <w:rPr>
                <w:rFonts w:ascii="Arial" w:hAnsi="Arial" w:cs="Arial"/>
                <w:color w:val="000000"/>
                <w:sz w:val="22"/>
                <w:szCs w:val="22"/>
                <w:shd w:val="clear" w:color="auto" w:fill="FFFFFF"/>
              </w:rPr>
              <w:t xml:space="preserve">which would equate to an </w:t>
            </w:r>
            <w:r w:rsidR="00CC0759" w:rsidRPr="00495AC7">
              <w:rPr>
                <w:rFonts w:ascii="Arial" w:hAnsi="Arial" w:cs="Arial"/>
                <w:color w:val="000000"/>
                <w:sz w:val="22"/>
                <w:szCs w:val="22"/>
                <w:shd w:val="clear" w:color="auto" w:fill="FFFFFF"/>
              </w:rPr>
              <w:t>overall cost</w:t>
            </w:r>
            <w:r w:rsidRPr="00495AC7">
              <w:rPr>
                <w:rFonts w:ascii="Arial" w:hAnsi="Arial" w:cs="Arial"/>
                <w:color w:val="000000"/>
                <w:sz w:val="22"/>
                <w:szCs w:val="22"/>
                <w:shd w:val="clear" w:color="auto" w:fill="FFFFFF"/>
              </w:rPr>
              <w:t xml:space="preserve"> of £265000 for one system per vehicle.</w:t>
            </w:r>
          </w:p>
          <w:p w14:paraId="6D7F22C3" w14:textId="41657EBD" w:rsidR="007259DA" w:rsidRDefault="007259DA" w:rsidP="00B9674A">
            <w:pPr>
              <w:rPr>
                <w:rFonts w:ascii="Arial" w:hAnsi="Arial" w:cs="Arial"/>
                <w:color w:val="000000"/>
                <w:sz w:val="22"/>
                <w:szCs w:val="22"/>
                <w:shd w:val="clear" w:color="auto" w:fill="FFFFFF"/>
              </w:rPr>
            </w:pPr>
          </w:p>
          <w:p w14:paraId="6DBBE1B6" w14:textId="0168B96A" w:rsidR="007259DA" w:rsidRDefault="007259DA" w:rsidP="00B9674A">
            <w:r>
              <w:rPr>
                <w:rFonts w:ascii="Arial" w:hAnsi="Arial" w:cs="Arial"/>
                <w:color w:val="000000"/>
                <w:sz w:val="22"/>
                <w:szCs w:val="22"/>
                <w:shd w:val="clear" w:color="auto" w:fill="FFFFFF"/>
              </w:rPr>
              <w:lastRenderedPageBreak/>
              <w:t>The cost to convert each bus to electric is €300000-€350000</w:t>
            </w:r>
            <w:r>
              <w:rPr>
                <w:rFonts w:ascii="Open Sans" w:hAnsi="Open Sans" w:cs="Open Sans"/>
                <w:color w:val="000000"/>
                <w:sz w:val="20"/>
                <w:szCs w:val="20"/>
                <w:shd w:val="clear" w:color="auto" w:fill="FFFFFF"/>
              </w:rPr>
              <w:t xml:space="preserve"> </w:t>
            </w:r>
            <w:r w:rsidRPr="007259DA">
              <w:rPr>
                <w:rFonts w:ascii="Arial" w:hAnsi="Arial" w:cs="Arial"/>
                <w:color w:val="000000"/>
                <w:sz w:val="22"/>
                <w:szCs w:val="22"/>
                <w:shd w:val="clear" w:color="auto" w:fill="FFFFFF"/>
              </w:rPr>
              <w:t>(Retrofitting instead of new-built: conversion from diesel to electric buses - Urban Transport Magazine, 2021)</w:t>
            </w:r>
            <w:r>
              <w:rPr>
                <w:rFonts w:ascii="Arial" w:hAnsi="Arial" w:cs="Arial"/>
                <w:color w:val="000000"/>
                <w:sz w:val="22"/>
                <w:szCs w:val="22"/>
                <w:shd w:val="clear" w:color="auto" w:fill="FFFFFF"/>
              </w:rPr>
              <w:t xml:space="preserve"> which is approximately half the cost of a previously converted vehicle. The cost for the depot would be circa £13.5 million</w:t>
            </w:r>
            <w:r w:rsidR="004329BA">
              <w:rPr>
                <w:rFonts w:ascii="Arial" w:hAnsi="Arial" w:cs="Arial"/>
                <w:color w:val="000000"/>
                <w:sz w:val="22"/>
                <w:szCs w:val="22"/>
                <w:shd w:val="clear" w:color="auto" w:fill="FFFFFF"/>
              </w:rPr>
              <w:t xml:space="preserve"> (xe.com, 2021)</w:t>
            </w:r>
          </w:p>
          <w:p w14:paraId="151B838D" w14:textId="77777777" w:rsidR="00495AC7" w:rsidRDefault="00495AC7" w:rsidP="00B9674A">
            <w:pPr>
              <w:pStyle w:val="Heading3"/>
            </w:pPr>
          </w:p>
          <w:p w14:paraId="2E3E1148" w14:textId="71103058" w:rsidR="00495AC7" w:rsidRPr="00495AC7" w:rsidRDefault="00495AC7" w:rsidP="00B9674A">
            <w:pPr>
              <w:pStyle w:val="Heading3"/>
              <w:rPr>
                <w:rFonts w:ascii="Arial" w:hAnsi="Arial" w:cs="Arial"/>
                <w:b w:val="0"/>
                <w:bCs/>
                <w:sz w:val="22"/>
                <w:szCs w:val="22"/>
              </w:rPr>
            </w:pPr>
            <w:bookmarkStart w:id="20" w:name="_Toc87950854"/>
            <w:r w:rsidRPr="00495AC7">
              <w:t>Conclusion</w:t>
            </w:r>
            <w:bookmarkEnd w:id="20"/>
          </w:p>
          <w:p w14:paraId="1E29BB1E" w14:textId="55D391E0" w:rsidR="00495AC7" w:rsidRPr="00495AC7" w:rsidRDefault="00495AC7" w:rsidP="00B9674A">
            <w:pPr>
              <w:tabs>
                <w:tab w:val="left" w:pos="2040"/>
              </w:tabs>
              <w:rPr>
                <w:rFonts w:ascii="Arial" w:hAnsi="Arial" w:cs="Arial"/>
                <w:color w:val="000000"/>
                <w:sz w:val="22"/>
                <w:szCs w:val="22"/>
                <w:shd w:val="clear" w:color="auto" w:fill="FFFFFF"/>
              </w:rPr>
            </w:pPr>
            <w:r w:rsidRPr="00495AC7">
              <w:rPr>
                <w:rFonts w:ascii="Arial" w:hAnsi="Arial" w:cs="Arial"/>
                <w:sz w:val="22"/>
                <w:szCs w:val="22"/>
              </w:rPr>
              <w:t>Whilst there are valid reasons to utilise V2G for vehicles which will lay otherwise dormant during periods of the peak demand hours,</w:t>
            </w:r>
            <w:r w:rsidR="00CC0759">
              <w:rPr>
                <w:rFonts w:ascii="Arial" w:hAnsi="Arial" w:cs="Arial"/>
                <w:sz w:val="22"/>
                <w:szCs w:val="22"/>
              </w:rPr>
              <w:t xml:space="preserve"> or for temporary energy requirements after electrical blackouts due to natural or technological disasters,</w:t>
            </w:r>
            <w:r w:rsidRPr="00495AC7">
              <w:rPr>
                <w:rFonts w:ascii="Arial" w:hAnsi="Arial" w:cs="Arial"/>
                <w:sz w:val="22"/>
                <w:szCs w:val="22"/>
              </w:rPr>
              <w:t xml:space="preserve"> the system is not a universally sound model </w:t>
            </w:r>
            <w:r w:rsidR="00CC0759">
              <w:rPr>
                <w:rFonts w:ascii="Arial" w:hAnsi="Arial" w:cs="Arial"/>
                <w:sz w:val="22"/>
                <w:szCs w:val="22"/>
              </w:rPr>
              <w:t>for public transport currently</w:t>
            </w:r>
            <w:r w:rsidRPr="00495AC7">
              <w:rPr>
                <w:rFonts w:ascii="Arial" w:hAnsi="Arial" w:cs="Arial"/>
                <w:sz w:val="22"/>
                <w:szCs w:val="22"/>
              </w:rPr>
              <w:t>. The high cost of installation of not only the chargers, but the infrastructure and vehicle conversion costs would currently be likely to discourage a bus company from investment.</w:t>
            </w:r>
            <w:r w:rsidRPr="00495AC7">
              <w:rPr>
                <w:rFonts w:ascii="Arial" w:hAnsi="Arial" w:cs="Arial"/>
                <w:color w:val="000000"/>
                <w:sz w:val="22"/>
                <w:szCs w:val="22"/>
                <w:shd w:val="clear" w:color="auto" w:fill="FFFFFF"/>
              </w:rPr>
              <w:t xml:space="preserve"> The total cost for this one depot would be in excess of £</w:t>
            </w:r>
            <w:r w:rsidR="007259DA">
              <w:rPr>
                <w:rFonts w:ascii="Arial" w:hAnsi="Arial" w:cs="Arial"/>
                <w:color w:val="000000"/>
                <w:sz w:val="22"/>
                <w:szCs w:val="22"/>
                <w:shd w:val="clear" w:color="auto" w:fill="FFFFFF"/>
              </w:rPr>
              <w:t>23.75</w:t>
            </w:r>
            <w:r w:rsidRPr="00495AC7">
              <w:rPr>
                <w:rFonts w:ascii="Arial" w:hAnsi="Arial" w:cs="Arial"/>
                <w:color w:val="000000"/>
                <w:sz w:val="22"/>
                <w:szCs w:val="22"/>
                <w:shd w:val="clear" w:color="auto" w:fill="FFFFFF"/>
              </w:rPr>
              <w:t xml:space="preserve"> million. The total revenue for First</w:t>
            </w:r>
            <w:r w:rsidR="00CC0759">
              <w:rPr>
                <w:rFonts w:ascii="Arial" w:hAnsi="Arial" w:cs="Arial"/>
                <w:color w:val="000000"/>
                <w:sz w:val="22"/>
                <w:szCs w:val="22"/>
                <w:shd w:val="clear" w:color="auto" w:fill="FFFFFF"/>
              </w:rPr>
              <w:t xml:space="preserve"> </w:t>
            </w:r>
            <w:r w:rsidRPr="00495AC7">
              <w:rPr>
                <w:rFonts w:ascii="Arial" w:hAnsi="Arial" w:cs="Arial"/>
                <w:color w:val="000000"/>
                <w:sz w:val="22"/>
                <w:szCs w:val="22"/>
                <w:shd w:val="clear" w:color="auto" w:fill="FFFFFF"/>
              </w:rPr>
              <w:t>Bus in 2020 was £835.9 million (FirstGroup: annual revenue by segment | Statista, 2021) meaning that short of a substantial investment from the government it would be unlikely to be cost efficient at this time</w:t>
            </w:r>
            <w:r w:rsidR="004329BA">
              <w:rPr>
                <w:rFonts w:ascii="Arial" w:hAnsi="Arial" w:cs="Arial"/>
                <w:color w:val="000000"/>
                <w:sz w:val="22"/>
                <w:szCs w:val="22"/>
                <w:shd w:val="clear" w:color="auto" w:fill="FFFFFF"/>
              </w:rPr>
              <w:t xml:space="preserve"> to invest over £20 million per depot</w:t>
            </w:r>
            <w:r w:rsidRPr="00495AC7">
              <w:rPr>
                <w:rFonts w:ascii="Arial" w:hAnsi="Arial" w:cs="Arial"/>
                <w:color w:val="000000"/>
                <w:sz w:val="22"/>
                <w:szCs w:val="22"/>
                <w:shd w:val="clear" w:color="auto" w:fill="FFFFFF"/>
              </w:rPr>
              <w:t>.</w:t>
            </w:r>
            <w:r w:rsidRPr="00495AC7">
              <w:rPr>
                <w:rFonts w:ascii="Arial" w:hAnsi="Arial" w:cs="Arial"/>
                <w:sz w:val="22"/>
                <w:szCs w:val="22"/>
              </w:rPr>
              <w:t xml:space="preserve"> If the buses were to be plugged into the V2G system during on peak hours, there could be a potential of £23000 revenue per day from the 30p per KWh incentive. However, as the buses are required to work during these times this would not be a valid reason to convert the vehicles.</w:t>
            </w:r>
          </w:p>
          <w:p w14:paraId="15B41054" w14:textId="14611213" w:rsidR="00495AC7" w:rsidRDefault="00495AC7" w:rsidP="00B9674A">
            <w:pPr>
              <w:tabs>
                <w:tab w:val="left" w:pos="2040"/>
              </w:tabs>
              <w:rPr>
                <w:rFonts w:ascii="Arial" w:hAnsi="Arial" w:cs="Arial"/>
                <w:sz w:val="22"/>
                <w:szCs w:val="22"/>
              </w:rPr>
            </w:pPr>
            <w:r w:rsidRPr="00495AC7">
              <w:rPr>
                <w:rFonts w:ascii="Arial" w:hAnsi="Arial" w:cs="Arial"/>
                <w:sz w:val="22"/>
                <w:szCs w:val="22"/>
              </w:rPr>
              <w:t xml:space="preserve">V2G could potentially be installed at a work address for employees to charge their own vehicles during the daytime, with the company recouping the incentive in order to pay for the installation costs. This, however, would be </w:t>
            </w:r>
            <w:r w:rsidR="00CC0759" w:rsidRPr="00495AC7">
              <w:rPr>
                <w:rFonts w:ascii="Arial" w:hAnsi="Arial" w:cs="Arial"/>
                <w:sz w:val="22"/>
                <w:szCs w:val="22"/>
              </w:rPr>
              <w:t>dependent</w:t>
            </w:r>
            <w:r w:rsidRPr="00495AC7">
              <w:rPr>
                <w:rFonts w:ascii="Arial" w:hAnsi="Arial" w:cs="Arial"/>
                <w:sz w:val="22"/>
                <w:szCs w:val="22"/>
              </w:rPr>
              <w:t xml:space="preserve"> on either the employees all driving vehicles with the same charging ports, or, as has become the norm in other technologies such as IT and the USB port, a consensus by manufacturers on a common charging port type.</w:t>
            </w:r>
            <w:r w:rsidR="00701B97">
              <w:rPr>
                <w:rFonts w:ascii="Arial" w:hAnsi="Arial" w:cs="Arial"/>
                <w:sz w:val="22"/>
                <w:szCs w:val="22"/>
              </w:rPr>
              <w:t xml:space="preserve"> Should this system be integrated into the workplace it has the potential to decrease the cost of bus travel due to an increase in re</w:t>
            </w:r>
            <w:r w:rsidR="00B9674A">
              <w:rPr>
                <w:rFonts w:ascii="Arial" w:hAnsi="Arial" w:cs="Arial"/>
                <w:sz w:val="22"/>
                <w:szCs w:val="22"/>
              </w:rPr>
              <w:t>venue. This in itself would be an incentive for passengers to use buses more often, again, reducing the need for vehicles to be driven during peak hours, increasing the number of vehicles plugged into the V2G system</w:t>
            </w:r>
            <w:r w:rsidR="004329BA">
              <w:rPr>
                <w:rFonts w:ascii="Arial" w:hAnsi="Arial" w:cs="Arial"/>
                <w:sz w:val="22"/>
                <w:szCs w:val="22"/>
              </w:rPr>
              <w:t xml:space="preserve"> and a reduction in the requirement for ownership of multiple vehicles per household</w:t>
            </w:r>
            <w:r w:rsidR="00B9674A">
              <w:rPr>
                <w:rFonts w:ascii="Arial" w:hAnsi="Arial" w:cs="Arial"/>
                <w:sz w:val="22"/>
                <w:szCs w:val="22"/>
              </w:rPr>
              <w:t>.</w:t>
            </w:r>
            <w:r w:rsidR="004329BA">
              <w:rPr>
                <w:rFonts w:ascii="Arial" w:hAnsi="Arial" w:cs="Arial"/>
                <w:sz w:val="22"/>
                <w:szCs w:val="22"/>
              </w:rPr>
              <w:t xml:space="preserve"> This would reduce the raw material requirements, which have their own issues due to the limitations on global lithium reserves of approximately 14 million tonne</w:t>
            </w:r>
            <w:r w:rsidR="004329BA" w:rsidRPr="004329BA">
              <w:rPr>
                <w:rFonts w:ascii="Arial" w:hAnsi="Arial" w:cs="Arial"/>
                <w:sz w:val="22"/>
                <w:szCs w:val="22"/>
              </w:rPr>
              <w:t xml:space="preserve">s </w:t>
            </w:r>
            <w:r w:rsidR="004329BA" w:rsidRPr="004329BA">
              <w:rPr>
                <w:rFonts w:ascii="Arial" w:hAnsi="Arial" w:cs="Arial"/>
                <w:color w:val="000000"/>
                <w:sz w:val="22"/>
                <w:szCs w:val="22"/>
                <w:shd w:val="clear" w:color="auto" w:fill="FFFFFF"/>
              </w:rPr>
              <w:t>(Lithium mining: What you should know about the contentious issue, 2021)</w:t>
            </w:r>
            <w:r w:rsidR="005A44C1">
              <w:rPr>
                <w:rFonts w:ascii="Arial" w:hAnsi="Arial" w:cs="Arial"/>
                <w:color w:val="000000"/>
                <w:sz w:val="22"/>
                <w:szCs w:val="22"/>
                <w:shd w:val="clear" w:color="auto" w:fill="FFFFFF"/>
              </w:rPr>
              <w:t xml:space="preserve"> and of the damage that the mining can have on local habitats and ecosystems through contaminated water sources </w:t>
            </w:r>
            <w:r w:rsidR="005A44C1" w:rsidRPr="005A44C1">
              <w:rPr>
                <w:rFonts w:ascii="Arial" w:hAnsi="Arial" w:cs="Arial"/>
                <w:color w:val="000000"/>
                <w:sz w:val="22"/>
                <w:szCs w:val="22"/>
                <w:shd w:val="clear" w:color="auto" w:fill="FFFFFF"/>
              </w:rPr>
              <w:t>(Nast, 2021).</w:t>
            </w:r>
          </w:p>
          <w:p w14:paraId="4926B7C0" w14:textId="5BA080A1" w:rsidR="00CC0759" w:rsidRDefault="00CC0759" w:rsidP="00B9674A">
            <w:pPr>
              <w:tabs>
                <w:tab w:val="left" w:pos="2040"/>
              </w:tabs>
              <w:rPr>
                <w:rFonts w:ascii="Arial" w:hAnsi="Arial" w:cs="Arial"/>
                <w:sz w:val="22"/>
                <w:szCs w:val="22"/>
              </w:rPr>
            </w:pPr>
            <w:r>
              <w:rPr>
                <w:rFonts w:ascii="Arial" w:hAnsi="Arial" w:cs="Arial"/>
                <w:sz w:val="22"/>
                <w:szCs w:val="22"/>
              </w:rPr>
              <w:t xml:space="preserve">V2G does have the potential to assist in the goals of the global community to reduce emissions and protect the planet from further harm and climate </w:t>
            </w:r>
            <w:r w:rsidR="0039680D">
              <w:rPr>
                <w:rFonts w:ascii="Arial" w:hAnsi="Arial" w:cs="Arial"/>
                <w:sz w:val="22"/>
                <w:szCs w:val="22"/>
              </w:rPr>
              <w:t>change, and,</w:t>
            </w:r>
            <w:r w:rsidR="005A44C1">
              <w:rPr>
                <w:rFonts w:ascii="Arial" w:hAnsi="Arial" w:cs="Arial"/>
                <w:sz w:val="22"/>
                <w:szCs w:val="22"/>
              </w:rPr>
              <w:t xml:space="preserve"> used correctly could help with the aims of COP26 and further conferences in the future.</w:t>
            </w:r>
          </w:p>
          <w:p w14:paraId="42A6F6EC" w14:textId="77777777" w:rsidR="005A44C1" w:rsidRDefault="005A44C1" w:rsidP="005A44C1">
            <w:pPr>
              <w:pStyle w:val="Heading3"/>
              <w:rPr>
                <w:rStyle w:val="Emphasis"/>
              </w:rPr>
            </w:pPr>
          </w:p>
          <w:p w14:paraId="4463D2A5" w14:textId="77777777" w:rsidR="005A44C1" w:rsidRDefault="005A44C1" w:rsidP="005A44C1">
            <w:pPr>
              <w:pStyle w:val="Heading3"/>
              <w:rPr>
                <w:rStyle w:val="Emphasis"/>
              </w:rPr>
            </w:pPr>
          </w:p>
          <w:p w14:paraId="1F6C6BA7" w14:textId="77777777" w:rsidR="00890073" w:rsidRDefault="00890073" w:rsidP="005A44C1">
            <w:pPr>
              <w:pStyle w:val="Heading3"/>
              <w:rPr>
                <w:rStyle w:val="Emphasis"/>
              </w:rPr>
            </w:pPr>
            <w:bookmarkStart w:id="21" w:name="_Toc87950855"/>
          </w:p>
          <w:p w14:paraId="20FA2A27" w14:textId="77777777" w:rsidR="00890073" w:rsidRDefault="00890073" w:rsidP="005A44C1">
            <w:pPr>
              <w:pStyle w:val="Heading3"/>
              <w:rPr>
                <w:rStyle w:val="Emphasis"/>
              </w:rPr>
            </w:pPr>
          </w:p>
          <w:p w14:paraId="2182EFFB" w14:textId="77777777" w:rsidR="00890073" w:rsidRDefault="00890073" w:rsidP="005A44C1">
            <w:pPr>
              <w:pStyle w:val="Heading3"/>
              <w:rPr>
                <w:rStyle w:val="Emphasis"/>
              </w:rPr>
            </w:pPr>
          </w:p>
          <w:p w14:paraId="4117AA59" w14:textId="77777777" w:rsidR="00890073" w:rsidRDefault="00890073" w:rsidP="005A44C1">
            <w:pPr>
              <w:pStyle w:val="Heading3"/>
              <w:rPr>
                <w:rStyle w:val="Emphasis"/>
              </w:rPr>
            </w:pPr>
          </w:p>
          <w:p w14:paraId="425CE1AE" w14:textId="77777777" w:rsidR="00890073" w:rsidRDefault="00890073" w:rsidP="005A44C1">
            <w:pPr>
              <w:pStyle w:val="Heading3"/>
              <w:rPr>
                <w:rStyle w:val="Emphasis"/>
              </w:rPr>
            </w:pPr>
          </w:p>
          <w:p w14:paraId="4BBDE2A5" w14:textId="77777777" w:rsidR="00890073" w:rsidRDefault="00890073" w:rsidP="005A44C1">
            <w:pPr>
              <w:pStyle w:val="Heading3"/>
              <w:rPr>
                <w:rStyle w:val="Emphasis"/>
              </w:rPr>
            </w:pPr>
          </w:p>
          <w:p w14:paraId="50D8DA1F" w14:textId="77777777" w:rsidR="00890073" w:rsidRDefault="00890073" w:rsidP="005A44C1">
            <w:pPr>
              <w:pStyle w:val="Heading3"/>
              <w:rPr>
                <w:rStyle w:val="Emphasis"/>
              </w:rPr>
            </w:pPr>
          </w:p>
          <w:p w14:paraId="4197EE56" w14:textId="77777777" w:rsidR="00890073" w:rsidRDefault="00890073" w:rsidP="005A44C1">
            <w:pPr>
              <w:pStyle w:val="Heading3"/>
              <w:rPr>
                <w:rStyle w:val="Emphasis"/>
              </w:rPr>
            </w:pPr>
          </w:p>
          <w:p w14:paraId="42D5089B" w14:textId="2A34AB2F" w:rsidR="005A44C1" w:rsidRPr="00495AC7" w:rsidRDefault="005A44C1" w:rsidP="005A44C1">
            <w:pPr>
              <w:pStyle w:val="Heading3"/>
              <w:rPr>
                <w:rStyle w:val="Emphasis"/>
                <w:iCs w:val="0"/>
                <w:color w:val="auto"/>
              </w:rPr>
            </w:pPr>
            <w:r>
              <w:rPr>
                <w:rStyle w:val="Emphasis"/>
              </w:rPr>
              <w:t>Bibliography</w:t>
            </w:r>
            <w:bookmarkEnd w:id="21"/>
            <w:r>
              <w:rPr>
                <w:rStyle w:val="Emphasis"/>
              </w:rPr>
              <w:t xml:space="preserve"> </w:t>
            </w:r>
          </w:p>
          <w:p w14:paraId="01B7EFDD" w14:textId="77777777" w:rsidR="005A44C1" w:rsidRPr="00C4427D" w:rsidRDefault="005A44C1" w:rsidP="005A44C1">
            <w:pPr>
              <w:rPr>
                <w:rStyle w:val="Emphasis"/>
                <w:rFonts w:ascii="Arial" w:hAnsi="Arial" w:cs="Arial"/>
                <w:sz w:val="22"/>
                <w:szCs w:val="22"/>
              </w:rPr>
            </w:pPr>
            <w:r w:rsidRPr="00C4427D">
              <w:rPr>
                <w:rFonts w:ascii="Arial" w:hAnsi="Arial" w:cs="Arial"/>
                <w:color w:val="000000"/>
                <w:sz w:val="22"/>
                <w:szCs w:val="22"/>
                <w:shd w:val="clear" w:color="auto" w:fill="FFFFFF"/>
              </w:rPr>
              <w:t>ACEA - European Automobile Manufacturers' Association. 2021. </w:t>
            </w:r>
            <w:r w:rsidRPr="00C4427D">
              <w:rPr>
                <w:rFonts w:ascii="Arial" w:hAnsi="Arial" w:cs="Arial"/>
                <w:i/>
                <w:iCs/>
                <w:color w:val="000000"/>
                <w:sz w:val="22"/>
                <w:szCs w:val="22"/>
                <w:shd w:val="clear" w:color="auto" w:fill="FFFFFF"/>
              </w:rPr>
              <w:t>Differences between diesel and petrol explained</w:t>
            </w:r>
            <w:r w:rsidRPr="00C4427D">
              <w:rPr>
                <w:rFonts w:ascii="Arial" w:hAnsi="Arial" w:cs="Arial"/>
                <w:color w:val="000000"/>
                <w:sz w:val="22"/>
                <w:szCs w:val="22"/>
                <w:shd w:val="clear" w:color="auto" w:fill="FFFFFF"/>
              </w:rPr>
              <w:t>. [online] Available at: &lt;https://www.acea.auto/fact/differences-between-diesel-and-petrol/#:~:text=The%20calorific%20value%20of%20diesel,to%2033.7%20MJ%2Flitre).&gt; [Accessed 20 October 2021].</w:t>
            </w:r>
          </w:p>
          <w:p w14:paraId="0879A4B1" w14:textId="77777777" w:rsidR="005A44C1" w:rsidRPr="00C4427D" w:rsidRDefault="005A44C1" w:rsidP="005A44C1">
            <w:pPr>
              <w:rPr>
                <w:rStyle w:val="Emphasis"/>
                <w:rFonts w:ascii="Arial" w:hAnsi="Arial" w:cs="Arial"/>
                <w:sz w:val="22"/>
                <w:szCs w:val="22"/>
              </w:rPr>
            </w:pPr>
          </w:p>
          <w:p w14:paraId="3DAFBEA5" w14:textId="77777777" w:rsidR="005A44C1" w:rsidRPr="00C4427D" w:rsidRDefault="005A44C1" w:rsidP="005A44C1">
            <w:pPr>
              <w:rPr>
                <w:rFonts w:ascii="Arial" w:hAnsi="Arial" w:cs="Arial"/>
                <w:color w:val="000000"/>
                <w:sz w:val="22"/>
                <w:szCs w:val="22"/>
                <w:shd w:val="clear" w:color="auto" w:fill="FFFFFF"/>
              </w:rPr>
            </w:pPr>
            <w:r w:rsidRPr="00C4427D">
              <w:rPr>
                <w:rFonts w:ascii="Arial" w:hAnsi="Arial" w:cs="Arial"/>
                <w:color w:val="000000"/>
                <w:sz w:val="22"/>
                <w:szCs w:val="22"/>
                <w:shd w:val="clear" w:color="auto" w:fill="FFFFFF"/>
              </w:rPr>
              <w:t>Commercialfuelsolutions.co.uk. 2021. </w:t>
            </w:r>
            <w:proofErr w:type="gramStart"/>
            <w:r w:rsidRPr="00C4427D">
              <w:rPr>
                <w:rFonts w:ascii="Arial" w:hAnsi="Arial" w:cs="Arial"/>
                <w:i/>
                <w:iCs/>
                <w:color w:val="000000"/>
                <w:sz w:val="22"/>
                <w:szCs w:val="22"/>
                <w:shd w:val="clear" w:color="auto" w:fill="FFFFFF"/>
              </w:rPr>
              <w:t>Conversions :</w:t>
            </w:r>
            <w:proofErr w:type="gramEnd"/>
            <w:r w:rsidRPr="00C4427D">
              <w:rPr>
                <w:rFonts w:ascii="Arial" w:hAnsi="Arial" w:cs="Arial"/>
                <w:i/>
                <w:iCs/>
                <w:color w:val="000000"/>
                <w:sz w:val="22"/>
                <w:szCs w:val="22"/>
                <w:shd w:val="clear" w:color="auto" w:fill="FFFFFF"/>
              </w:rPr>
              <w:t>: Commercial Fuel Solutions Ltd</w:t>
            </w:r>
            <w:r w:rsidRPr="00C4427D">
              <w:rPr>
                <w:rFonts w:ascii="Arial" w:hAnsi="Arial" w:cs="Arial"/>
                <w:color w:val="000000"/>
                <w:sz w:val="22"/>
                <w:szCs w:val="22"/>
                <w:shd w:val="clear" w:color="auto" w:fill="FFFFFF"/>
              </w:rPr>
              <w:t>. [online] Available at: &lt;https://www.commercialfuelsolutions.co.uk/conversions.html&gt; [Accessed 20 October 2021].</w:t>
            </w:r>
          </w:p>
          <w:p w14:paraId="1A318E16" w14:textId="77777777" w:rsidR="005A44C1" w:rsidRPr="00C4427D" w:rsidRDefault="005A44C1" w:rsidP="005A44C1">
            <w:pPr>
              <w:rPr>
                <w:rFonts w:ascii="Arial" w:hAnsi="Arial" w:cs="Arial"/>
                <w:color w:val="000000"/>
                <w:sz w:val="22"/>
                <w:szCs w:val="22"/>
                <w:shd w:val="clear" w:color="auto" w:fill="FFFFFF"/>
              </w:rPr>
            </w:pPr>
          </w:p>
          <w:p w14:paraId="7A24977D" w14:textId="77777777" w:rsidR="005A44C1" w:rsidRPr="00C4427D" w:rsidRDefault="005A44C1" w:rsidP="005A44C1">
            <w:pPr>
              <w:rPr>
                <w:rFonts w:ascii="Arial" w:hAnsi="Arial" w:cs="Arial"/>
                <w:color w:val="000000"/>
                <w:sz w:val="22"/>
                <w:szCs w:val="22"/>
                <w:shd w:val="clear" w:color="auto" w:fill="FFFFFF"/>
              </w:rPr>
            </w:pPr>
            <w:r w:rsidRPr="00C4427D">
              <w:rPr>
                <w:rFonts w:ascii="Arial" w:hAnsi="Arial" w:cs="Arial"/>
                <w:color w:val="000000"/>
                <w:sz w:val="22"/>
                <w:szCs w:val="22"/>
                <w:shd w:val="clear" w:color="auto" w:fill="FFFFFF"/>
              </w:rPr>
              <w:t>Firstbus.co.uk. 2021. </w:t>
            </w:r>
            <w:r w:rsidRPr="00C4427D">
              <w:rPr>
                <w:rFonts w:ascii="Arial" w:hAnsi="Arial" w:cs="Arial"/>
                <w:i/>
                <w:iCs/>
                <w:color w:val="000000"/>
                <w:sz w:val="22"/>
                <w:szCs w:val="22"/>
                <w:shd w:val="clear" w:color="auto" w:fill="FFFFFF"/>
              </w:rPr>
              <w:t>Timetables | South &amp; West Wales | First Bus</w:t>
            </w:r>
            <w:r w:rsidRPr="00C4427D">
              <w:rPr>
                <w:rFonts w:ascii="Arial" w:hAnsi="Arial" w:cs="Arial"/>
                <w:color w:val="000000"/>
                <w:sz w:val="22"/>
                <w:szCs w:val="22"/>
                <w:shd w:val="clear" w:color="auto" w:fill="FFFFFF"/>
              </w:rPr>
              <w:t>. [online] Available at: &lt;https://www.firstbus.co.uk/south-west-wales/plan-journey/timetables/?day=1&amp;source_id=2&amp;service=24&amp;routeid=23852309&amp;operator=24&amp;source=sp&gt; [Accessed 20 October 2021].</w:t>
            </w:r>
          </w:p>
          <w:p w14:paraId="68D48AC6" w14:textId="77777777" w:rsidR="005A44C1" w:rsidRPr="00C4427D" w:rsidRDefault="005A44C1" w:rsidP="005A44C1">
            <w:pPr>
              <w:rPr>
                <w:rFonts w:ascii="Arial" w:hAnsi="Arial" w:cs="Arial"/>
                <w:color w:val="000000"/>
                <w:sz w:val="22"/>
                <w:szCs w:val="22"/>
                <w:shd w:val="clear" w:color="auto" w:fill="FFFFFF"/>
              </w:rPr>
            </w:pPr>
          </w:p>
          <w:p w14:paraId="3CDCAB37" w14:textId="77777777" w:rsidR="005A44C1" w:rsidRPr="00C4427D" w:rsidRDefault="005A44C1" w:rsidP="005A44C1">
            <w:pPr>
              <w:rPr>
                <w:rFonts w:ascii="Arial" w:hAnsi="Arial" w:cs="Arial"/>
                <w:color w:val="000000"/>
                <w:sz w:val="22"/>
                <w:szCs w:val="22"/>
                <w:shd w:val="clear" w:color="auto" w:fill="FFFFFF"/>
              </w:rPr>
            </w:pPr>
            <w:r w:rsidRPr="00C4427D">
              <w:rPr>
                <w:rFonts w:ascii="Arial" w:hAnsi="Arial" w:cs="Arial"/>
                <w:color w:val="000000"/>
                <w:sz w:val="22"/>
                <w:szCs w:val="22"/>
                <w:shd w:val="clear" w:color="auto" w:fill="FFFFFF"/>
              </w:rPr>
              <w:t>Firstbus.co.uk. 2021. </w:t>
            </w:r>
            <w:r w:rsidRPr="00C4427D">
              <w:rPr>
                <w:rFonts w:ascii="Arial" w:hAnsi="Arial" w:cs="Arial"/>
                <w:i/>
                <w:iCs/>
                <w:color w:val="000000"/>
                <w:sz w:val="22"/>
                <w:szCs w:val="22"/>
                <w:shd w:val="clear" w:color="auto" w:fill="FFFFFF"/>
              </w:rPr>
              <w:t>Timetables | South &amp; West Wales | First Bus</w:t>
            </w:r>
            <w:r w:rsidRPr="00C4427D">
              <w:rPr>
                <w:rFonts w:ascii="Arial" w:hAnsi="Arial" w:cs="Arial"/>
                <w:color w:val="000000"/>
                <w:sz w:val="22"/>
                <w:szCs w:val="22"/>
                <w:shd w:val="clear" w:color="auto" w:fill="FFFFFF"/>
              </w:rPr>
              <w:t>. [online] Available at: &lt;https://www.firstbus.co.uk/south-west-wales/plan-journey/timetables/?day=1&amp;source_id=2&amp;service=24&amp;routeid=23852309&amp;operator=24&amp;source=sp&gt; [Accessed 20 October 2021].</w:t>
            </w:r>
          </w:p>
          <w:p w14:paraId="78A13C49" w14:textId="77777777" w:rsidR="005A44C1" w:rsidRPr="00C4427D" w:rsidRDefault="005A44C1" w:rsidP="005A44C1">
            <w:pPr>
              <w:rPr>
                <w:rFonts w:ascii="Arial" w:hAnsi="Arial" w:cs="Arial"/>
                <w:color w:val="000000"/>
                <w:sz w:val="22"/>
                <w:szCs w:val="22"/>
                <w:shd w:val="clear" w:color="auto" w:fill="FFFFFF"/>
              </w:rPr>
            </w:pPr>
          </w:p>
          <w:p w14:paraId="5C92BE85" w14:textId="77777777" w:rsidR="005A44C1" w:rsidRPr="00C4427D" w:rsidRDefault="005A44C1" w:rsidP="005A44C1">
            <w:pPr>
              <w:rPr>
                <w:rFonts w:ascii="Arial" w:hAnsi="Arial" w:cs="Arial"/>
                <w:color w:val="000000"/>
                <w:sz w:val="22"/>
                <w:szCs w:val="22"/>
                <w:shd w:val="clear" w:color="auto" w:fill="FFFFFF"/>
              </w:rPr>
            </w:pPr>
            <w:r w:rsidRPr="00C4427D">
              <w:rPr>
                <w:rFonts w:ascii="Arial" w:hAnsi="Arial" w:cs="Arial"/>
                <w:color w:val="000000"/>
                <w:sz w:val="22"/>
                <w:szCs w:val="22"/>
                <w:shd w:val="clear" w:color="auto" w:fill="FFFFFF"/>
              </w:rPr>
              <w:t>Statista. 2021. </w:t>
            </w:r>
            <w:r w:rsidRPr="00C4427D">
              <w:rPr>
                <w:rFonts w:ascii="Arial" w:hAnsi="Arial" w:cs="Arial"/>
                <w:i/>
                <w:iCs/>
                <w:color w:val="000000"/>
                <w:sz w:val="22"/>
                <w:szCs w:val="22"/>
                <w:shd w:val="clear" w:color="auto" w:fill="FFFFFF"/>
              </w:rPr>
              <w:t>UK nuclear power stations: operational capacity 2020 | Statista</w:t>
            </w:r>
            <w:r w:rsidRPr="00C4427D">
              <w:rPr>
                <w:rFonts w:ascii="Arial" w:hAnsi="Arial" w:cs="Arial"/>
                <w:color w:val="000000"/>
                <w:sz w:val="22"/>
                <w:szCs w:val="22"/>
                <w:shd w:val="clear" w:color="auto" w:fill="FFFFFF"/>
              </w:rPr>
              <w:t>. [online] Available at: &lt;https://www.statista.com/statistics/438980/operational-capacity-uk-nuclear-power-stations/#:~:text=Of%20the%20UK%E2%80%99s%2015%20nuclear%20power%20plants%2C%20the,was%20recorded%20at%20the%20Sizewell%20B%20nuclear%20plant.&gt; [Accessed 20 October 2021].</w:t>
            </w:r>
          </w:p>
          <w:p w14:paraId="04A3D3DB" w14:textId="77777777" w:rsidR="005A44C1" w:rsidRPr="00C4427D" w:rsidRDefault="005A44C1" w:rsidP="005A44C1">
            <w:pPr>
              <w:rPr>
                <w:rFonts w:ascii="Arial" w:hAnsi="Arial" w:cs="Arial"/>
                <w:color w:val="000000"/>
                <w:sz w:val="22"/>
                <w:szCs w:val="22"/>
                <w:shd w:val="clear" w:color="auto" w:fill="FFFFFF"/>
              </w:rPr>
            </w:pPr>
          </w:p>
          <w:p w14:paraId="1C031C60" w14:textId="77777777" w:rsidR="005A44C1" w:rsidRPr="00C4427D" w:rsidRDefault="005A44C1" w:rsidP="005A44C1">
            <w:pPr>
              <w:rPr>
                <w:rFonts w:ascii="Arial" w:hAnsi="Arial" w:cs="Arial"/>
                <w:color w:val="000000"/>
                <w:sz w:val="22"/>
                <w:szCs w:val="22"/>
                <w:shd w:val="clear" w:color="auto" w:fill="FFFFFF"/>
              </w:rPr>
            </w:pPr>
            <w:r w:rsidRPr="00C4427D">
              <w:rPr>
                <w:rFonts w:ascii="Arial" w:hAnsi="Arial" w:cs="Arial"/>
                <w:color w:val="000000"/>
                <w:sz w:val="22"/>
                <w:szCs w:val="22"/>
                <w:shd w:val="clear" w:color="auto" w:fill="FFFFFF"/>
              </w:rPr>
              <w:t>EDF. 2021. </w:t>
            </w:r>
            <w:r w:rsidRPr="00C4427D">
              <w:rPr>
                <w:rFonts w:ascii="Arial" w:hAnsi="Arial" w:cs="Arial"/>
                <w:i/>
                <w:iCs/>
                <w:color w:val="000000"/>
                <w:sz w:val="22"/>
                <w:szCs w:val="22"/>
                <w:shd w:val="clear" w:color="auto" w:fill="FFFFFF"/>
              </w:rPr>
              <w:t>EV: Batteries</w:t>
            </w:r>
            <w:r w:rsidRPr="00C4427D">
              <w:rPr>
                <w:rFonts w:ascii="Arial" w:hAnsi="Arial" w:cs="Arial"/>
                <w:color w:val="000000"/>
                <w:sz w:val="22"/>
                <w:szCs w:val="22"/>
                <w:shd w:val="clear" w:color="auto" w:fill="FFFFFF"/>
              </w:rPr>
              <w:t>. [online] Available at: &lt;https://www.edfenergy.com/electric-cars/batteries&gt; [Accessed 20 October 2021].</w:t>
            </w:r>
          </w:p>
          <w:p w14:paraId="3E6461F9" w14:textId="77777777" w:rsidR="005A44C1" w:rsidRPr="00C4427D" w:rsidRDefault="005A44C1" w:rsidP="005A44C1">
            <w:pPr>
              <w:rPr>
                <w:rFonts w:ascii="Arial" w:hAnsi="Arial" w:cs="Arial"/>
                <w:color w:val="000000"/>
                <w:sz w:val="22"/>
                <w:szCs w:val="22"/>
                <w:shd w:val="clear" w:color="auto" w:fill="FFFFFF"/>
              </w:rPr>
            </w:pPr>
          </w:p>
          <w:p w14:paraId="2C0F51CB" w14:textId="77777777" w:rsidR="005A44C1" w:rsidRPr="00C4427D" w:rsidRDefault="005A44C1" w:rsidP="005A44C1">
            <w:pPr>
              <w:rPr>
                <w:rFonts w:ascii="Arial" w:hAnsi="Arial" w:cs="Arial"/>
                <w:color w:val="000000"/>
                <w:sz w:val="22"/>
                <w:szCs w:val="22"/>
                <w:shd w:val="clear" w:color="auto" w:fill="FFFFFF"/>
              </w:rPr>
            </w:pPr>
            <w:r w:rsidRPr="00C4427D">
              <w:rPr>
                <w:rFonts w:ascii="Arial" w:hAnsi="Arial" w:cs="Arial"/>
                <w:color w:val="000000"/>
                <w:sz w:val="22"/>
                <w:szCs w:val="22"/>
                <w:shd w:val="clear" w:color="auto" w:fill="FFFFFF"/>
              </w:rPr>
              <w:t>EDF. 2021. </w:t>
            </w:r>
            <w:r w:rsidRPr="00C4427D">
              <w:rPr>
                <w:rFonts w:ascii="Arial" w:hAnsi="Arial" w:cs="Arial"/>
                <w:i/>
                <w:iCs/>
                <w:color w:val="000000"/>
                <w:sz w:val="22"/>
                <w:szCs w:val="22"/>
                <w:shd w:val="clear" w:color="auto" w:fill="FFFFFF"/>
              </w:rPr>
              <w:t>Power station daily status</w:t>
            </w:r>
            <w:r w:rsidRPr="00C4427D">
              <w:rPr>
                <w:rFonts w:ascii="Arial" w:hAnsi="Arial" w:cs="Arial"/>
                <w:color w:val="000000"/>
                <w:sz w:val="22"/>
                <w:szCs w:val="22"/>
                <w:shd w:val="clear" w:color="auto" w:fill="FFFFFF"/>
              </w:rPr>
              <w:t>. [online] Available at: &lt;https://www.edfenergy.com/energy/power-station/daily-statuses&gt; [Accessed 20 October 2021].</w:t>
            </w:r>
          </w:p>
          <w:p w14:paraId="62C1A565" w14:textId="77777777" w:rsidR="005A44C1" w:rsidRPr="00C4427D" w:rsidRDefault="005A44C1" w:rsidP="005A44C1">
            <w:pPr>
              <w:rPr>
                <w:rFonts w:ascii="Arial" w:hAnsi="Arial" w:cs="Arial"/>
                <w:color w:val="000000"/>
                <w:sz w:val="22"/>
                <w:szCs w:val="22"/>
                <w:shd w:val="clear" w:color="auto" w:fill="FFFFFF"/>
              </w:rPr>
            </w:pPr>
          </w:p>
          <w:p w14:paraId="39F30CED" w14:textId="77777777" w:rsidR="005A44C1" w:rsidRPr="00C4427D" w:rsidRDefault="005A44C1" w:rsidP="005A44C1">
            <w:pPr>
              <w:rPr>
                <w:rFonts w:ascii="Arial" w:hAnsi="Arial" w:cs="Arial"/>
                <w:color w:val="000000"/>
                <w:sz w:val="22"/>
                <w:szCs w:val="22"/>
                <w:shd w:val="clear" w:color="auto" w:fill="FFFFFF"/>
              </w:rPr>
            </w:pPr>
            <w:proofErr w:type="spellStart"/>
            <w:r w:rsidRPr="00C4427D">
              <w:rPr>
                <w:rFonts w:ascii="Arial" w:hAnsi="Arial" w:cs="Arial"/>
                <w:color w:val="000000"/>
                <w:sz w:val="22"/>
                <w:szCs w:val="22"/>
                <w:shd w:val="clear" w:color="auto" w:fill="FFFFFF"/>
              </w:rPr>
              <w:t>Rohani</w:t>
            </w:r>
            <w:proofErr w:type="spellEnd"/>
            <w:r w:rsidRPr="00C4427D">
              <w:rPr>
                <w:rFonts w:ascii="Arial" w:hAnsi="Arial" w:cs="Arial"/>
                <w:color w:val="000000"/>
                <w:sz w:val="22"/>
                <w:szCs w:val="22"/>
                <w:shd w:val="clear" w:color="auto" w:fill="FFFFFF"/>
              </w:rPr>
              <w:t>, M., 2012. </w:t>
            </w:r>
            <w:r w:rsidRPr="00C4427D">
              <w:rPr>
                <w:rFonts w:ascii="Arial" w:hAnsi="Arial" w:cs="Arial"/>
                <w:i/>
                <w:iCs/>
                <w:color w:val="000000"/>
                <w:sz w:val="22"/>
                <w:szCs w:val="22"/>
                <w:shd w:val="clear" w:color="auto" w:fill="FFFFFF"/>
              </w:rPr>
              <w:t>Bus driving behaviour and fuel consumption</w:t>
            </w:r>
            <w:r w:rsidRPr="00C4427D">
              <w:rPr>
                <w:rFonts w:ascii="Arial" w:hAnsi="Arial" w:cs="Arial"/>
                <w:color w:val="000000"/>
                <w:sz w:val="22"/>
                <w:szCs w:val="22"/>
                <w:shd w:val="clear" w:color="auto" w:fill="FFFFFF"/>
              </w:rPr>
              <w:t>. Doctorate. University of Southampton.</w:t>
            </w:r>
          </w:p>
          <w:p w14:paraId="3C43B5E4" w14:textId="77777777" w:rsidR="005A44C1" w:rsidRPr="00C4427D" w:rsidRDefault="005A44C1" w:rsidP="005A44C1">
            <w:pPr>
              <w:rPr>
                <w:rFonts w:ascii="Arial" w:hAnsi="Arial" w:cs="Arial"/>
                <w:color w:val="000000"/>
                <w:sz w:val="22"/>
                <w:szCs w:val="22"/>
                <w:shd w:val="clear" w:color="auto" w:fill="FFFFFF"/>
              </w:rPr>
            </w:pPr>
          </w:p>
          <w:p w14:paraId="0CA5C4D9" w14:textId="77777777" w:rsidR="005A44C1" w:rsidRPr="00C4427D" w:rsidRDefault="005A44C1" w:rsidP="005A44C1">
            <w:pPr>
              <w:rPr>
                <w:rFonts w:ascii="Arial" w:hAnsi="Arial" w:cs="Arial"/>
                <w:color w:val="000000"/>
                <w:sz w:val="22"/>
                <w:szCs w:val="22"/>
                <w:shd w:val="clear" w:color="auto" w:fill="FFFFFF"/>
              </w:rPr>
            </w:pPr>
            <w:r w:rsidRPr="00C4427D">
              <w:rPr>
                <w:rFonts w:ascii="Arial" w:hAnsi="Arial" w:cs="Arial"/>
                <w:color w:val="000000"/>
                <w:sz w:val="22"/>
                <w:szCs w:val="22"/>
                <w:shd w:val="clear" w:color="auto" w:fill="FFFFFF"/>
              </w:rPr>
              <w:t>Smart Home Charge. 2021. </w:t>
            </w:r>
            <w:r w:rsidRPr="00C4427D">
              <w:rPr>
                <w:rFonts w:ascii="Arial" w:hAnsi="Arial" w:cs="Arial"/>
                <w:i/>
                <w:iCs/>
                <w:color w:val="000000"/>
                <w:sz w:val="22"/>
                <w:szCs w:val="22"/>
                <w:shd w:val="clear" w:color="auto" w:fill="FFFFFF"/>
              </w:rPr>
              <w:t>Learn about different EV connections | Smart Home Charge</w:t>
            </w:r>
            <w:r w:rsidRPr="00C4427D">
              <w:rPr>
                <w:rFonts w:ascii="Arial" w:hAnsi="Arial" w:cs="Arial"/>
                <w:color w:val="000000"/>
                <w:sz w:val="22"/>
                <w:szCs w:val="22"/>
                <w:shd w:val="clear" w:color="auto" w:fill="FFFFFF"/>
              </w:rPr>
              <w:t>. [online] Available at: &lt;https://www.smarthomecharge.co.uk/features/ev-basics-electric-car-charging-connections-explained/?it=guides/ev-basics-electric-car-charging-connections-explained/&gt; [Accessed 4 November 2021].</w:t>
            </w:r>
          </w:p>
          <w:p w14:paraId="4E7D6437" w14:textId="77777777" w:rsidR="005A44C1" w:rsidRPr="00C4427D" w:rsidRDefault="005A44C1" w:rsidP="005A44C1">
            <w:pPr>
              <w:rPr>
                <w:rFonts w:ascii="Arial" w:hAnsi="Arial" w:cs="Arial"/>
                <w:color w:val="000000"/>
                <w:sz w:val="22"/>
                <w:szCs w:val="22"/>
                <w:shd w:val="clear" w:color="auto" w:fill="FFFFFF"/>
              </w:rPr>
            </w:pPr>
          </w:p>
          <w:p w14:paraId="3B7A7257" w14:textId="77777777" w:rsidR="005A44C1" w:rsidRPr="00C4427D" w:rsidRDefault="005A44C1" w:rsidP="005A44C1">
            <w:pPr>
              <w:rPr>
                <w:rFonts w:ascii="Arial" w:hAnsi="Arial" w:cs="Arial"/>
                <w:color w:val="000000"/>
                <w:sz w:val="22"/>
                <w:szCs w:val="22"/>
                <w:shd w:val="clear" w:color="auto" w:fill="FFFFFF"/>
              </w:rPr>
            </w:pPr>
            <w:r w:rsidRPr="00C4427D">
              <w:rPr>
                <w:rFonts w:ascii="Arial" w:hAnsi="Arial" w:cs="Arial"/>
                <w:color w:val="000000"/>
                <w:sz w:val="22"/>
                <w:szCs w:val="22"/>
                <w:shd w:val="clear" w:color="auto" w:fill="FFFFFF"/>
              </w:rPr>
              <w:t>Western Power Distribution. 2021. </w:t>
            </w:r>
            <w:r w:rsidRPr="00C4427D">
              <w:rPr>
                <w:rFonts w:ascii="Arial" w:hAnsi="Arial" w:cs="Arial"/>
                <w:i/>
                <w:iCs/>
                <w:color w:val="000000"/>
                <w:sz w:val="22"/>
                <w:szCs w:val="22"/>
                <w:shd w:val="clear" w:color="auto" w:fill="FFFFFF"/>
              </w:rPr>
              <w:t>Western Power Distribution - Network Capacity Map Application</w:t>
            </w:r>
            <w:r w:rsidRPr="00C4427D">
              <w:rPr>
                <w:rFonts w:ascii="Arial" w:hAnsi="Arial" w:cs="Arial"/>
                <w:color w:val="000000"/>
                <w:sz w:val="22"/>
                <w:szCs w:val="22"/>
                <w:shd w:val="clear" w:color="auto" w:fill="FFFFFF"/>
              </w:rPr>
              <w:t>. [online] Available at: &lt;https://www.westernpower.co.uk/our-network/network-capacity-map-application&gt; [Accessed 4 November 2021].</w:t>
            </w:r>
          </w:p>
          <w:p w14:paraId="63813DB5" w14:textId="77777777" w:rsidR="005A44C1" w:rsidRPr="00C4427D" w:rsidRDefault="005A44C1" w:rsidP="005A44C1">
            <w:pPr>
              <w:rPr>
                <w:rFonts w:ascii="Arial" w:hAnsi="Arial" w:cs="Arial"/>
                <w:color w:val="000000"/>
                <w:sz w:val="22"/>
                <w:szCs w:val="22"/>
                <w:shd w:val="clear" w:color="auto" w:fill="FFFFFF"/>
              </w:rPr>
            </w:pPr>
          </w:p>
          <w:p w14:paraId="70293B3E" w14:textId="77777777" w:rsidR="005A44C1" w:rsidRPr="00C4427D" w:rsidRDefault="005A44C1" w:rsidP="005A44C1">
            <w:pPr>
              <w:rPr>
                <w:rFonts w:ascii="Arial" w:hAnsi="Arial" w:cs="Arial"/>
                <w:color w:val="000000"/>
                <w:sz w:val="22"/>
                <w:szCs w:val="22"/>
                <w:shd w:val="clear" w:color="auto" w:fill="FFFFFF"/>
              </w:rPr>
            </w:pPr>
            <w:r w:rsidRPr="00C4427D">
              <w:rPr>
                <w:rFonts w:ascii="Arial" w:hAnsi="Arial" w:cs="Arial"/>
                <w:color w:val="000000"/>
                <w:sz w:val="22"/>
                <w:szCs w:val="22"/>
                <w:shd w:val="clear" w:color="auto" w:fill="FFFFFF"/>
              </w:rPr>
              <w:t>Deloitte United Kingdom. 2021. </w:t>
            </w:r>
            <w:r w:rsidRPr="00C4427D">
              <w:rPr>
                <w:rFonts w:ascii="Arial" w:hAnsi="Arial" w:cs="Arial"/>
                <w:i/>
                <w:iCs/>
                <w:color w:val="000000"/>
                <w:sz w:val="22"/>
                <w:szCs w:val="22"/>
                <w:shd w:val="clear" w:color="auto" w:fill="FFFFFF"/>
              </w:rPr>
              <w:t>UK Electric Vehicle public charging infrastructure 2021</w:t>
            </w:r>
            <w:r w:rsidRPr="00C4427D">
              <w:rPr>
                <w:rFonts w:ascii="Arial" w:hAnsi="Arial" w:cs="Arial"/>
                <w:color w:val="000000"/>
                <w:sz w:val="22"/>
                <w:szCs w:val="22"/>
                <w:shd w:val="clear" w:color="auto" w:fill="FFFFFF"/>
              </w:rPr>
              <w:t>. [online] Available at: &lt;https://www2.deloitte.com/uk/en/pages/energy-and-resources/articles/uk-ev-charging-infrastructure-update-show-me-the-money.html&gt; [Accessed 4 November 2021].</w:t>
            </w:r>
          </w:p>
          <w:p w14:paraId="78D2A857" w14:textId="77777777" w:rsidR="005A44C1" w:rsidRPr="00C4427D" w:rsidRDefault="005A44C1" w:rsidP="005A44C1">
            <w:pPr>
              <w:rPr>
                <w:rFonts w:ascii="Arial" w:hAnsi="Arial" w:cs="Arial"/>
                <w:color w:val="000000"/>
                <w:sz w:val="22"/>
                <w:szCs w:val="22"/>
                <w:shd w:val="clear" w:color="auto" w:fill="FFFFFF"/>
              </w:rPr>
            </w:pPr>
          </w:p>
          <w:p w14:paraId="44910452" w14:textId="77777777" w:rsidR="005A44C1" w:rsidRPr="00C4427D" w:rsidRDefault="005A44C1" w:rsidP="005A44C1">
            <w:pPr>
              <w:rPr>
                <w:rFonts w:ascii="Arial" w:hAnsi="Arial" w:cs="Arial"/>
                <w:color w:val="000000"/>
                <w:sz w:val="22"/>
                <w:szCs w:val="22"/>
                <w:shd w:val="clear" w:color="auto" w:fill="FFFFFF"/>
              </w:rPr>
            </w:pPr>
            <w:r w:rsidRPr="00C4427D">
              <w:rPr>
                <w:rFonts w:ascii="Arial" w:hAnsi="Arial" w:cs="Arial"/>
                <w:color w:val="000000"/>
                <w:sz w:val="22"/>
                <w:szCs w:val="22"/>
                <w:shd w:val="clear" w:color="auto" w:fill="FFFFFF"/>
              </w:rPr>
              <w:t>2021. </w:t>
            </w:r>
            <w:r w:rsidRPr="00C4427D">
              <w:rPr>
                <w:rFonts w:ascii="Arial" w:hAnsi="Arial" w:cs="Arial"/>
                <w:i/>
                <w:iCs/>
                <w:color w:val="000000"/>
                <w:sz w:val="22"/>
                <w:szCs w:val="22"/>
                <w:shd w:val="clear" w:color="auto" w:fill="FFFFFF"/>
              </w:rPr>
              <w:t>A guide on electric vehicle charging and DNO engagements for local authorities</w:t>
            </w:r>
            <w:r w:rsidRPr="00C4427D">
              <w:rPr>
                <w:rFonts w:ascii="Arial" w:hAnsi="Arial" w:cs="Arial"/>
                <w:color w:val="000000"/>
                <w:sz w:val="22"/>
                <w:szCs w:val="22"/>
                <w:shd w:val="clear" w:color="auto" w:fill="FFFFFF"/>
              </w:rPr>
              <w:t>. Western Power Distribution.</w:t>
            </w:r>
          </w:p>
          <w:p w14:paraId="0A5F9B3A" w14:textId="77777777" w:rsidR="005A44C1" w:rsidRPr="00C4427D" w:rsidRDefault="005A44C1" w:rsidP="005A44C1">
            <w:pPr>
              <w:rPr>
                <w:rFonts w:ascii="Arial" w:hAnsi="Arial" w:cs="Arial"/>
                <w:color w:val="000000"/>
                <w:sz w:val="22"/>
                <w:szCs w:val="22"/>
                <w:shd w:val="clear" w:color="auto" w:fill="FFFFFF"/>
              </w:rPr>
            </w:pPr>
          </w:p>
          <w:p w14:paraId="41DE024D" w14:textId="77777777" w:rsidR="005A44C1" w:rsidRDefault="005A44C1" w:rsidP="005A44C1">
            <w:pPr>
              <w:rPr>
                <w:rFonts w:ascii="Arial" w:hAnsi="Arial" w:cs="Arial"/>
                <w:color w:val="000000"/>
                <w:sz w:val="22"/>
                <w:szCs w:val="22"/>
                <w:shd w:val="clear" w:color="auto" w:fill="FFFFFF"/>
              </w:rPr>
            </w:pPr>
          </w:p>
          <w:p w14:paraId="2D27B5E2" w14:textId="77777777" w:rsidR="005A44C1" w:rsidRDefault="005A44C1" w:rsidP="005A44C1">
            <w:pPr>
              <w:rPr>
                <w:rFonts w:ascii="Arial" w:hAnsi="Arial" w:cs="Arial"/>
                <w:color w:val="000000"/>
                <w:sz w:val="22"/>
                <w:szCs w:val="22"/>
                <w:shd w:val="clear" w:color="auto" w:fill="FFFFFF"/>
              </w:rPr>
            </w:pPr>
          </w:p>
          <w:p w14:paraId="3A104800" w14:textId="77777777" w:rsidR="005A44C1" w:rsidRDefault="005A44C1" w:rsidP="005A44C1">
            <w:pPr>
              <w:rPr>
                <w:rFonts w:ascii="Arial" w:hAnsi="Arial" w:cs="Arial"/>
                <w:color w:val="000000"/>
                <w:sz w:val="22"/>
                <w:szCs w:val="22"/>
                <w:shd w:val="clear" w:color="auto" w:fill="FFFFFF"/>
              </w:rPr>
            </w:pPr>
          </w:p>
          <w:p w14:paraId="28E1FF18" w14:textId="77777777" w:rsidR="005A44C1" w:rsidRDefault="005A44C1" w:rsidP="005A44C1">
            <w:pPr>
              <w:rPr>
                <w:rFonts w:ascii="Arial" w:hAnsi="Arial" w:cs="Arial"/>
                <w:color w:val="000000"/>
                <w:sz w:val="22"/>
                <w:szCs w:val="22"/>
                <w:shd w:val="clear" w:color="auto" w:fill="FFFFFF"/>
              </w:rPr>
            </w:pPr>
          </w:p>
          <w:p w14:paraId="10D2C6F5" w14:textId="1DA6F3C1" w:rsidR="005A44C1" w:rsidRPr="00C4427D" w:rsidRDefault="005A44C1" w:rsidP="005A44C1">
            <w:pPr>
              <w:rPr>
                <w:rFonts w:ascii="Arial" w:hAnsi="Arial" w:cs="Arial"/>
                <w:color w:val="000000"/>
                <w:sz w:val="22"/>
                <w:szCs w:val="22"/>
                <w:shd w:val="clear" w:color="auto" w:fill="FFFFFF"/>
              </w:rPr>
            </w:pPr>
            <w:proofErr w:type="spellStart"/>
            <w:r w:rsidRPr="00C4427D">
              <w:rPr>
                <w:rFonts w:ascii="Arial" w:hAnsi="Arial" w:cs="Arial"/>
                <w:color w:val="000000"/>
                <w:sz w:val="22"/>
                <w:szCs w:val="22"/>
                <w:shd w:val="clear" w:color="auto" w:fill="FFFFFF"/>
              </w:rPr>
              <w:t>Sciencing</w:t>
            </w:r>
            <w:proofErr w:type="spellEnd"/>
            <w:r w:rsidRPr="00C4427D">
              <w:rPr>
                <w:rFonts w:ascii="Arial" w:hAnsi="Arial" w:cs="Arial"/>
                <w:color w:val="000000"/>
                <w:sz w:val="22"/>
                <w:szCs w:val="22"/>
                <w:shd w:val="clear" w:color="auto" w:fill="FFFFFF"/>
              </w:rPr>
              <w:t>. 2021. </w:t>
            </w:r>
            <w:r w:rsidRPr="00C4427D">
              <w:rPr>
                <w:rFonts w:ascii="Arial" w:hAnsi="Arial" w:cs="Arial"/>
                <w:i/>
                <w:iCs/>
                <w:color w:val="000000"/>
                <w:sz w:val="22"/>
                <w:szCs w:val="22"/>
                <w:shd w:val="clear" w:color="auto" w:fill="FFFFFF"/>
              </w:rPr>
              <w:t xml:space="preserve">How Do I Convert Amps to Kw 3 </w:t>
            </w:r>
            <w:proofErr w:type="gramStart"/>
            <w:r w:rsidRPr="00C4427D">
              <w:rPr>
                <w:rFonts w:ascii="Arial" w:hAnsi="Arial" w:cs="Arial"/>
                <w:i/>
                <w:iCs/>
                <w:color w:val="000000"/>
                <w:sz w:val="22"/>
                <w:szCs w:val="22"/>
                <w:shd w:val="clear" w:color="auto" w:fill="FFFFFF"/>
              </w:rPr>
              <w:t>Phase?</w:t>
            </w:r>
            <w:r w:rsidRPr="00C4427D">
              <w:rPr>
                <w:rFonts w:ascii="Arial" w:hAnsi="Arial" w:cs="Arial"/>
                <w:color w:val="000000"/>
                <w:sz w:val="22"/>
                <w:szCs w:val="22"/>
                <w:shd w:val="clear" w:color="auto" w:fill="FFFFFF"/>
              </w:rPr>
              <w:t>.</w:t>
            </w:r>
            <w:proofErr w:type="gramEnd"/>
            <w:r w:rsidRPr="00C4427D">
              <w:rPr>
                <w:rFonts w:ascii="Arial" w:hAnsi="Arial" w:cs="Arial"/>
                <w:color w:val="000000"/>
                <w:sz w:val="22"/>
                <w:szCs w:val="22"/>
                <w:shd w:val="clear" w:color="auto" w:fill="FFFFFF"/>
              </w:rPr>
              <w:t xml:space="preserve"> [online] Available at: &lt;https://sciencing.com/do-amps-kw-3-phase-8613652.html&gt; [Accessed 4 November 2021].</w:t>
            </w:r>
          </w:p>
          <w:p w14:paraId="0127520A" w14:textId="77777777" w:rsidR="005A44C1" w:rsidRPr="00C4427D" w:rsidRDefault="005A44C1" w:rsidP="005A44C1">
            <w:pPr>
              <w:rPr>
                <w:rFonts w:ascii="Arial" w:hAnsi="Arial" w:cs="Arial"/>
                <w:color w:val="000000"/>
                <w:sz w:val="22"/>
                <w:szCs w:val="22"/>
                <w:shd w:val="clear" w:color="auto" w:fill="FFFFFF"/>
              </w:rPr>
            </w:pPr>
          </w:p>
          <w:p w14:paraId="5C83037A" w14:textId="77777777" w:rsidR="005A44C1" w:rsidRPr="00C4427D" w:rsidRDefault="005A44C1" w:rsidP="005A44C1">
            <w:pPr>
              <w:rPr>
                <w:rFonts w:ascii="Arial" w:hAnsi="Arial" w:cs="Arial"/>
                <w:color w:val="000000"/>
                <w:sz w:val="22"/>
                <w:szCs w:val="22"/>
                <w:shd w:val="clear" w:color="auto" w:fill="FFFFFF"/>
              </w:rPr>
            </w:pPr>
            <w:r w:rsidRPr="00C4427D">
              <w:rPr>
                <w:rFonts w:ascii="Arial" w:hAnsi="Arial" w:cs="Arial"/>
                <w:color w:val="000000"/>
                <w:sz w:val="22"/>
                <w:szCs w:val="22"/>
                <w:shd w:val="clear" w:color="auto" w:fill="FFFFFF"/>
              </w:rPr>
              <w:t>Edelstein, S., Edelstein, S., Writer, S., Edelstein, S., Edelstein, S., Halvorson, B., Halvorson, B., Edelstein, S., Edelstein, S., Halvorson, B., Wong, B., Edelstein, S., Edelstein, S., Halvorson, B., Edelstein, S., Editor, B., Writer, S., Editor, B., Writer, S. and Manager, J., 2021. </w:t>
            </w:r>
            <w:r w:rsidRPr="00C4427D">
              <w:rPr>
                <w:rFonts w:ascii="Arial" w:hAnsi="Arial" w:cs="Arial"/>
                <w:i/>
                <w:iCs/>
                <w:color w:val="000000"/>
                <w:sz w:val="22"/>
                <w:szCs w:val="22"/>
                <w:shd w:val="clear" w:color="auto" w:fill="FFFFFF"/>
              </w:rPr>
              <w:t>EV battery pack prices fell 13% in 2020, some are already below $100/kwh</w:t>
            </w:r>
            <w:r w:rsidRPr="00C4427D">
              <w:rPr>
                <w:rFonts w:ascii="Arial" w:hAnsi="Arial" w:cs="Arial"/>
                <w:color w:val="000000"/>
                <w:sz w:val="22"/>
                <w:szCs w:val="22"/>
                <w:shd w:val="clear" w:color="auto" w:fill="FFFFFF"/>
              </w:rPr>
              <w:t>. [online] Green Car Reports. Available at: &lt;https://www.greencarreports.com/news/1130681_ev-battery-pack-prices-fell-13-in-2020-some-are-already-below-100-kwh&gt; [Accessed 4 November 2021].</w:t>
            </w:r>
          </w:p>
          <w:p w14:paraId="292941DB" w14:textId="77777777" w:rsidR="005A44C1" w:rsidRPr="00C4427D" w:rsidRDefault="005A44C1" w:rsidP="005A44C1">
            <w:pPr>
              <w:rPr>
                <w:rFonts w:ascii="Arial" w:hAnsi="Arial" w:cs="Arial"/>
                <w:color w:val="000000"/>
                <w:sz w:val="22"/>
                <w:szCs w:val="22"/>
                <w:shd w:val="clear" w:color="auto" w:fill="FFFFFF"/>
              </w:rPr>
            </w:pPr>
          </w:p>
          <w:p w14:paraId="2ED02808" w14:textId="77777777" w:rsidR="005A44C1" w:rsidRPr="00C4427D" w:rsidRDefault="005A44C1" w:rsidP="005A44C1">
            <w:pPr>
              <w:rPr>
                <w:rFonts w:ascii="Arial" w:hAnsi="Arial" w:cs="Arial"/>
                <w:color w:val="000000"/>
                <w:sz w:val="22"/>
                <w:szCs w:val="22"/>
                <w:shd w:val="clear" w:color="auto" w:fill="FFFFFF"/>
              </w:rPr>
            </w:pPr>
            <w:r w:rsidRPr="00C4427D">
              <w:rPr>
                <w:rFonts w:ascii="Arial" w:hAnsi="Arial" w:cs="Arial"/>
                <w:color w:val="000000"/>
                <w:sz w:val="22"/>
                <w:szCs w:val="22"/>
                <w:shd w:val="clear" w:color="auto" w:fill="FFFFFF"/>
              </w:rPr>
              <w:t>Xe.com. 2021. </w:t>
            </w:r>
            <w:r w:rsidRPr="00C4427D">
              <w:rPr>
                <w:rFonts w:ascii="Arial" w:hAnsi="Arial" w:cs="Arial"/>
                <w:i/>
                <w:iCs/>
                <w:color w:val="000000"/>
                <w:sz w:val="22"/>
                <w:szCs w:val="22"/>
                <w:shd w:val="clear" w:color="auto" w:fill="FFFFFF"/>
              </w:rPr>
              <w:t>209,305.56 USD to GBP - US Dollars to British Pounds Exchange Rate</w:t>
            </w:r>
            <w:r w:rsidRPr="00C4427D">
              <w:rPr>
                <w:rFonts w:ascii="Arial" w:hAnsi="Arial" w:cs="Arial"/>
                <w:color w:val="000000"/>
                <w:sz w:val="22"/>
                <w:szCs w:val="22"/>
                <w:shd w:val="clear" w:color="auto" w:fill="FFFFFF"/>
              </w:rPr>
              <w:t>. [online] Available at: &lt;https://www.xe.com/currencyconverter/convert/?Amount=209305.56&amp;From=USD&amp;To=GBP&gt; [Accessed 4 November 2021].</w:t>
            </w:r>
          </w:p>
          <w:p w14:paraId="029C7A99" w14:textId="77777777" w:rsidR="005A44C1" w:rsidRPr="00C4427D" w:rsidRDefault="005A44C1" w:rsidP="005A44C1">
            <w:pPr>
              <w:rPr>
                <w:rFonts w:ascii="Arial" w:hAnsi="Arial" w:cs="Arial"/>
                <w:color w:val="000000"/>
                <w:sz w:val="22"/>
                <w:szCs w:val="22"/>
                <w:shd w:val="clear" w:color="auto" w:fill="FFFFFF"/>
              </w:rPr>
            </w:pPr>
          </w:p>
          <w:p w14:paraId="48180231" w14:textId="77777777" w:rsidR="005A44C1" w:rsidRPr="00C4427D" w:rsidRDefault="005A44C1" w:rsidP="005A44C1">
            <w:pPr>
              <w:rPr>
                <w:rFonts w:ascii="Arial" w:hAnsi="Arial" w:cs="Arial"/>
                <w:color w:val="000000"/>
                <w:sz w:val="22"/>
                <w:szCs w:val="22"/>
                <w:shd w:val="clear" w:color="auto" w:fill="FFFFFF"/>
              </w:rPr>
            </w:pPr>
            <w:r w:rsidRPr="00C4427D">
              <w:rPr>
                <w:rFonts w:ascii="Arial" w:hAnsi="Arial" w:cs="Arial"/>
                <w:color w:val="000000"/>
                <w:sz w:val="22"/>
                <w:szCs w:val="22"/>
                <w:shd w:val="clear" w:color="auto" w:fill="FFFFFF"/>
              </w:rPr>
              <w:t>Ofgem. 2021. </w:t>
            </w:r>
            <w:r w:rsidRPr="00C4427D">
              <w:rPr>
                <w:rFonts w:ascii="Arial" w:hAnsi="Arial" w:cs="Arial"/>
                <w:i/>
                <w:iCs/>
                <w:color w:val="000000"/>
                <w:sz w:val="22"/>
                <w:szCs w:val="22"/>
                <w:shd w:val="clear" w:color="auto" w:fill="FFFFFF"/>
              </w:rPr>
              <w:t>Case study (UK): Electric vehicle-to-grid (V2G) charging</w:t>
            </w:r>
            <w:r w:rsidRPr="00C4427D">
              <w:rPr>
                <w:rFonts w:ascii="Arial" w:hAnsi="Arial" w:cs="Arial"/>
                <w:color w:val="000000"/>
                <w:sz w:val="22"/>
                <w:szCs w:val="22"/>
                <w:shd w:val="clear" w:color="auto" w:fill="FFFFFF"/>
              </w:rPr>
              <w:t>. [online] Available at: &lt;https://www.ofgem.gov.uk/publications/case-study-uk-electric-vehicle-grid-v2g-charging&gt; [Accessed 15 November 2021].</w:t>
            </w:r>
          </w:p>
          <w:p w14:paraId="5C18FE00" w14:textId="77777777" w:rsidR="005A44C1" w:rsidRPr="00C4427D" w:rsidRDefault="005A44C1" w:rsidP="005A44C1">
            <w:pPr>
              <w:rPr>
                <w:rFonts w:ascii="Arial" w:hAnsi="Arial" w:cs="Arial"/>
                <w:color w:val="000000"/>
                <w:sz w:val="22"/>
                <w:szCs w:val="22"/>
                <w:shd w:val="clear" w:color="auto" w:fill="FFFFFF"/>
              </w:rPr>
            </w:pPr>
          </w:p>
          <w:p w14:paraId="45D51B91" w14:textId="77777777" w:rsidR="005A44C1" w:rsidRPr="00C4427D" w:rsidRDefault="005A44C1" w:rsidP="005A44C1">
            <w:pPr>
              <w:rPr>
                <w:rFonts w:ascii="Arial" w:hAnsi="Arial" w:cs="Arial"/>
                <w:color w:val="000000"/>
                <w:sz w:val="22"/>
                <w:szCs w:val="22"/>
                <w:shd w:val="clear" w:color="auto" w:fill="FFFFFF"/>
              </w:rPr>
            </w:pPr>
            <w:r w:rsidRPr="00C4427D">
              <w:rPr>
                <w:rFonts w:ascii="Arial" w:hAnsi="Arial" w:cs="Arial"/>
                <w:color w:val="000000"/>
                <w:sz w:val="22"/>
                <w:szCs w:val="22"/>
                <w:shd w:val="clear" w:color="auto" w:fill="FFFFFF"/>
              </w:rPr>
              <w:t>Cenex.co.uk. 2021. [online] Available at: &lt;https://www.cenex.co.uk/app/uploads/2021/03/Project-Sciurus-Infographic.pdf&gt; [Accessed 15 November 2021].</w:t>
            </w:r>
          </w:p>
          <w:p w14:paraId="1B8F7427" w14:textId="77777777" w:rsidR="005A44C1" w:rsidRPr="00C4427D" w:rsidRDefault="005A44C1" w:rsidP="005A44C1">
            <w:pPr>
              <w:rPr>
                <w:rFonts w:ascii="Arial" w:hAnsi="Arial" w:cs="Arial"/>
                <w:color w:val="000000"/>
                <w:sz w:val="22"/>
                <w:szCs w:val="22"/>
                <w:shd w:val="clear" w:color="auto" w:fill="FFFFFF"/>
              </w:rPr>
            </w:pPr>
          </w:p>
          <w:p w14:paraId="6967B3EA" w14:textId="77777777" w:rsidR="005A44C1" w:rsidRPr="00C4427D" w:rsidRDefault="005A44C1" w:rsidP="005A44C1">
            <w:pPr>
              <w:rPr>
                <w:rFonts w:ascii="Arial" w:hAnsi="Arial" w:cs="Arial"/>
                <w:color w:val="000000"/>
                <w:sz w:val="22"/>
                <w:szCs w:val="22"/>
                <w:shd w:val="clear" w:color="auto" w:fill="FFFFFF"/>
              </w:rPr>
            </w:pPr>
            <w:r w:rsidRPr="00C4427D">
              <w:rPr>
                <w:rFonts w:ascii="Arial" w:hAnsi="Arial" w:cs="Arial"/>
                <w:color w:val="000000"/>
                <w:sz w:val="22"/>
                <w:szCs w:val="22"/>
                <w:shd w:val="clear" w:color="auto" w:fill="FFFFFF"/>
              </w:rPr>
              <w:t>Reutersevents.com. 2021. </w:t>
            </w:r>
            <w:r w:rsidRPr="00C4427D">
              <w:rPr>
                <w:rFonts w:ascii="Arial" w:hAnsi="Arial" w:cs="Arial"/>
                <w:i/>
                <w:iCs/>
                <w:color w:val="000000"/>
                <w:sz w:val="22"/>
                <w:szCs w:val="22"/>
                <w:shd w:val="clear" w:color="auto" w:fill="FFFFFF"/>
              </w:rPr>
              <w:t>Why V2G holds the key to the electric vehicle revolution | Reuters Events | Sustainable Business</w:t>
            </w:r>
            <w:r w:rsidRPr="00C4427D">
              <w:rPr>
                <w:rFonts w:ascii="Arial" w:hAnsi="Arial" w:cs="Arial"/>
                <w:color w:val="000000"/>
                <w:sz w:val="22"/>
                <w:szCs w:val="22"/>
                <w:shd w:val="clear" w:color="auto" w:fill="FFFFFF"/>
              </w:rPr>
              <w:t>. [online] Available at: &lt;https://www.reutersevents.com/sustainability/why-v2g-holds-key-electric-vehicle-revolution&gt; [Accessed 15 November 2021].</w:t>
            </w:r>
          </w:p>
          <w:p w14:paraId="4A6DF73E" w14:textId="77777777" w:rsidR="005A44C1" w:rsidRPr="00C4427D" w:rsidRDefault="005A44C1" w:rsidP="005A44C1">
            <w:pPr>
              <w:rPr>
                <w:rFonts w:ascii="Arial" w:hAnsi="Arial" w:cs="Arial"/>
                <w:color w:val="000000"/>
                <w:sz w:val="22"/>
                <w:szCs w:val="22"/>
                <w:shd w:val="clear" w:color="auto" w:fill="FFFFFF"/>
              </w:rPr>
            </w:pPr>
          </w:p>
          <w:p w14:paraId="77B2DA30" w14:textId="77777777" w:rsidR="005A44C1" w:rsidRPr="00C4427D" w:rsidRDefault="005A44C1" w:rsidP="005A44C1">
            <w:pPr>
              <w:rPr>
                <w:rFonts w:ascii="Arial" w:hAnsi="Arial" w:cs="Arial"/>
                <w:color w:val="000000"/>
                <w:sz w:val="22"/>
                <w:szCs w:val="22"/>
                <w:shd w:val="clear" w:color="auto" w:fill="FFFFFF"/>
              </w:rPr>
            </w:pPr>
            <w:r w:rsidRPr="00C4427D">
              <w:rPr>
                <w:rFonts w:ascii="Arial" w:hAnsi="Arial" w:cs="Arial"/>
                <w:color w:val="000000"/>
                <w:sz w:val="22"/>
                <w:szCs w:val="22"/>
                <w:shd w:val="clear" w:color="auto" w:fill="FFFFFF"/>
              </w:rPr>
              <w:t>UN Climate Change Conference (COP26) at the SEC – Glasgow 2021. 2021. </w:t>
            </w:r>
            <w:r w:rsidRPr="00C4427D">
              <w:rPr>
                <w:rFonts w:ascii="Arial" w:hAnsi="Arial" w:cs="Arial"/>
                <w:i/>
                <w:iCs/>
                <w:color w:val="000000"/>
                <w:sz w:val="22"/>
                <w:szCs w:val="22"/>
                <w:shd w:val="clear" w:color="auto" w:fill="FFFFFF"/>
              </w:rPr>
              <w:t>COP26 Goals - UN Climate Change Conference (COP26) at the SEC – Glasgow 2021</w:t>
            </w:r>
            <w:r w:rsidRPr="00C4427D">
              <w:rPr>
                <w:rFonts w:ascii="Arial" w:hAnsi="Arial" w:cs="Arial"/>
                <w:color w:val="000000"/>
                <w:sz w:val="22"/>
                <w:szCs w:val="22"/>
                <w:shd w:val="clear" w:color="auto" w:fill="FFFFFF"/>
              </w:rPr>
              <w:t>. [online] Available at: &lt;https://ukcop26.org/cop26-goals/&gt; [Accessed 15 November 2021].</w:t>
            </w:r>
          </w:p>
          <w:p w14:paraId="23696D62" w14:textId="77777777" w:rsidR="005A44C1" w:rsidRPr="00C4427D" w:rsidRDefault="005A44C1" w:rsidP="005A44C1">
            <w:pPr>
              <w:rPr>
                <w:rFonts w:ascii="Arial" w:hAnsi="Arial" w:cs="Arial"/>
                <w:color w:val="000000"/>
                <w:sz w:val="22"/>
                <w:szCs w:val="22"/>
                <w:shd w:val="clear" w:color="auto" w:fill="FFFFFF"/>
              </w:rPr>
            </w:pPr>
          </w:p>
          <w:p w14:paraId="1E960B84" w14:textId="77777777" w:rsidR="005A44C1" w:rsidRDefault="005A44C1" w:rsidP="005A44C1">
            <w:pPr>
              <w:rPr>
                <w:rFonts w:ascii="Arial" w:hAnsi="Arial" w:cs="Arial"/>
                <w:color w:val="000000"/>
                <w:sz w:val="22"/>
                <w:szCs w:val="22"/>
                <w:shd w:val="clear" w:color="auto" w:fill="FFFFFF"/>
              </w:rPr>
            </w:pPr>
            <w:r w:rsidRPr="00C4427D">
              <w:rPr>
                <w:rFonts w:ascii="Arial" w:hAnsi="Arial" w:cs="Arial"/>
                <w:color w:val="000000"/>
                <w:sz w:val="22"/>
                <w:szCs w:val="22"/>
                <w:shd w:val="clear" w:color="auto" w:fill="FFFFFF"/>
              </w:rPr>
              <w:t>Statista. 2021. </w:t>
            </w:r>
            <w:r w:rsidRPr="00C4427D">
              <w:rPr>
                <w:rFonts w:ascii="Arial" w:hAnsi="Arial" w:cs="Arial"/>
                <w:i/>
                <w:iCs/>
                <w:color w:val="000000"/>
                <w:sz w:val="22"/>
                <w:szCs w:val="22"/>
                <w:shd w:val="clear" w:color="auto" w:fill="FFFFFF"/>
              </w:rPr>
              <w:t>FirstGroup: annual revenue by segment | Statista</w:t>
            </w:r>
            <w:r w:rsidRPr="00C4427D">
              <w:rPr>
                <w:rFonts w:ascii="Arial" w:hAnsi="Arial" w:cs="Arial"/>
                <w:color w:val="000000"/>
                <w:sz w:val="22"/>
                <w:szCs w:val="22"/>
                <w:shd w:val="clear" w:color="auto" w:fill="FFFFFF"/>
              </w:rPr>
              <w:t>. [online] Available at: &lt;https://www.statista.com/statistics/955430/firstgroup-annual-revenue-by-segment-uk/&gt; [Accessed 15 November 2021].</w:t>
            </w:r>
          </w:p>
          <w:p w14:paraId="7D44824B" w14:textId="77777777" w:rsidR="005A44C1" w:rsidRDefault="005A44C1" w:rsidP="005A44C1">
            <w:pPr>
              <w:rPr>
                <w:rFonts w:ascii="Arial" w:hAnsi="Arial" w:cs="Arial"/>
                <w:color w:val="000000"/>
                <w:sz w:val="22"/>
                <w:szCs w:val="22"/>
                <w:shd w:val="clear" w:color="auto" w:fill="FFFFFF"/>
              </w:rPr>
            </w:pPr>
          </w:p>
          <w:p w14:paraId="4847720E" w14:textId="77777777" w:rsidR="005A44C1" w:rsidRDefault="005A44C1" w:rsidP="005A44C1">
            <w:pPr>
              <w:rPr>
                <w:rFonts w:ascii="Arial" w:hAnsi="Arial" w:cs="Arial"/>
                <w:color w:val="000000"/>
                <w:sz w:val="22"/>
                <w:szCs w:val="22"/>
                <w:shd w:val="clear" w:color="auto" w:fill="FFFFFF"/>
              </w:rPr>
            </w:pPr>
            <w:r w:rsidRPr="007259DA">
              <w:rPr>
                <w:rFonts w:ascii="Arial" w:hAnsi="Arial" w:cs="Arial"/>
                <w:color w:val="000000"/>
                <w:sz w:val="22"/>
                <w:szCs w:val="22"/>
                <w:shd w:val="clear" w:color="auto" w:fill="FFFFFF"/>
              </w:rPr>
              <w:t>Urban Transport Magazine. 2021. </w:t>
            </w:r>
            <w:r w:rsidRPr="007259DA">
              <w:rPr>
                <w:rFonts w:ascii="Arial" w:hAnsi="Arial" w:cs="Arial"/>
                <w:i/>
                <w:iCs/>
                <w:color w:val="000000"/>
                <w:sz w:val="22"/>
                <w:szCs w:val="22"/>
                <w:shd w:val="clear" w:color="auto" w:fill="FFFFFF"/>
              </w:rPr>
              <w:t>Retrofitting instead of new-built: conversion from diesel to electric buses - Urban Transport Magazine</w:t>
            </w:r>
            <w:r w:rsidRPr="007259DA">
              <w:rPr>
                <w:rFonts w:ascii="Arial" w:hAnsi="Arial" w:cs="Arial"/>
                <w:color w:val="000000"/>
                <w:sz w:val="22"/>
                <w:szCs w:val="22"/>
                <w:shd w:val="clear" w:color="auto" w:fill="FFFFFF"/>
              </w:rPr>
              <w:t>. [online] Available at: &lt;https://www.urban-transport-magazine.com/en/retrofitting-instead-of-new-built-conversion-from-diesel-to-electric-buses/&gt; [Accessed 15 November 2021].</w:t>
            </w:r>
          </w:p>
          <w:p w14:paraId="77EF51D5" w14:textId="77777777" w:rsidR="005A44C1" w:rsidRDefault="005A44C1" w:rsidP="005A44C1">
            <w:pPr>
              <w:rPr>
                <w:rFonts w:ascii="Arial" w:hAnsi="Arial" w:cs="Arial"/>
                <w:color w:val="000000"/>
                <w:sz w:val="22"/>
                <w:szCs w:val="22"/>
                <w:shd w:val="clear" w:color="auto" w:fill="FFFFFF"/>
              </w:rPr>
            </w:pPr>
          </w:p>
          <w:p w14:paraId="332354E9" w14:textId="77777777" w:rsidR="005A44C1" w:rsidRDefault="005A44C1" w:rsidP="005A44C1">
            <w:pPr>
              <w:rPr>
                <w:rFonts w:ascii="Arial" w:hAnsi="Arial" w:cs="Arial"/>
                <w:color w:val="000000"/>
                <w:sz w:val="22"/>
                <w:szCs w:val="22"/>
                <w:shd w:val="clear" w:color="auto" w:fill="FFFFFF"/>
              </w:rPr>
            </w:pPr>
            <w:r w:rsidRPr="004329BA">
              <w:rPr>
                <w:rFonts w:ascii="Arial" w:hAnsi="Arial" w:cs="Arial"/>
                <w:color w:val="000000"/>
                <w:sz w:val="22"/>
                <w:szCs w:val="22"/>
                <w:shd w:val="clear" w:color="auto" w:fill="FFFFFF"/>
              </w:rPr>
              <w:t>Volkswagenag.com. 2021. </w:t>
            </w:r>
            <w:r w:rsidRPr="004329BA">
              <w:rPr>
                <w:rFonts w:ascii="Arial" w:hAnsi="Arial" w:cs="Arial"/>
                <w:i/>
                <w:iCs/>
                <w:color w:val="000000"/>
                <w:sz w:val="22"/>
                <w:szCs w:val="22"/>
                <w:shd w:val="clear" w:color="auto" w:fill="FFFFFF"/>
              </w:rPr>
              <w:t>Lithium mining: What you should know about the contentious issue</w:t>
            </w:r>
            <w:r w:rsidRPr="004329BA">
              <w:rPr>
                <w:rFonts w:ascii="Arial" w:hAnsi="Arial" w:cs="Arial"/>
                <w:color w:val="000000"/>
                <w:sz w:val="22"/>
                <w:szCs w:val="22"/>
                <w:shd w:val="clear" w:color="auto" w:fill="FFFFFF"/>
              </w:rPr>
              <w:t>. [online] Available at: &lt;https://www.volkswagenag.com/en/news/stories/2020/03/lithium-mining-what-you-should-know-about-the-contentious-issue.html&gt; [Accessed 15 November 2021].</w:t>
            </w:r>
          </w:p>
          <w:p w14:paraId="6D7D4449" w14:textId="77777777" w:rsidR="005A44C1" w:rsidRDefault="005A44C1" w:rsidP="005A44C1">
            <w:pPr>
              <w:rPr>
                <w:rFonts w:ascii="Arial" w:hAnsi="Arial" w:cs="Arial"/>
                <w:color w:val="000000"/>
                <w:sz w:val="22"/>
                <w:szCs w:val="22"/>
                <w:shd w:val="clear" w:color="auto" w:fill="FFFFFF"/>
              </w:rPr>
            </w:pPr>
          </w:p>
          <w:p w14:paraId="79B195F5" w14:textId="66E0AB2F" w:rsidR="005A44C1" w:rsidRDefault="005A44C1" w:rsidP="005A44C1">
            <w:pPr>
              <w:rPr>
                <w:rFonts w:ascii="Arial" w:hAnsi="Arial" w:cs="Arial"/>
                <w:color w:val="000000"/>
                <w:sz w:val="22"/>
                <w:szCs w:val="22"/>
                <w:shd w:val="clear" w:color="auto" w:fill="FFFFFF"/>
              </w:rPr>
            </w:pPr>
            <w:r w:rsidRPr="005A44C1">
              <w:rPr>
                <w:rFonts w:ascii="Arial" w:hAnsi="Arial" w:cs="Arial"/>
                <w:color w:val="000000"/>
                <w:sz w:val="22"/>
                <w:szCs w:val="22"/>
                <w:shd w:val="clear" w:color="auto" w:fill="FFFFFF"/>
              </w:rPr>
              <w:t>Nast, C., 2021. </w:t>
            </w:r>
            <w:r w:rsidRPr="005A44C1">
              <w:rPr>
                <w:rFonts w:ascii="Arial" w:hAnsi="Arial" w:cs="Arial"/>
                <w:i/>
                <w:iCs/>
                <w:color w:val="000000"/>
                <w:sz w:val="22"/>
                <w:szCs w:val="22"/>
                <w:shd w:val="clear" w:color="auto" w:fill="FFFFFF"/>
              </w:rPr>
              <w:t xml:space="preserve">The </w:t>
            </w:r>
            <w:proofErr w:type="spellStart"/>
            <w:r w:rsidRPr="005A44C1">
              <w:rPr>
                <w:rFonts w:ascii="Arial" w:hAnsi="Arial" w:cs="Arial"/>
                <w:i/>
                <w:iCs/>
                <w:color w:val="000000"/>
                <w:sz w:val="22"/>
                <w:szCs w:val="22"/>
                <w:shd w:val="clear" w:color="auto" w:fill="FFFFFF"/>
              </w:rPr>
              <w:t>spiralling</w:t>
            </w:r>
            <w:proofErr w:type="spellEnd"/>
            <w:r w:rsidRPr="005A44C1">
              <w:rPr>
                <w:rFonts w:ascii="Arial" w:hAnsi="Arial" w:cs="Arial"/>
                <w:i/>
                <w:iCs/>
                <w:color w:val="000000"/>
                <w:sz w:val="22"/>
                <w:szCs w:val="22"/>
                <w:shd w:val="clear" w:color="auto" w:fill="FFFFFF"/>
              </w:rPr>
              <w:t xml:space="preserve"> environmental cost of our lithium battery addiction</w:t>
            </w:r>
            <w:r w:rsidRPr="005A44C1">
              <w:rPr>
                <w:rFonts w:ascii="Arial" w:hAnsi="Arial" w:cs="Arial"/>
                <w:color w:val="000000"/>
                <w:sz w:val="22"/>
                <w:szCs w:val="22"/>
                <w:shd w:val="clear" w:color="auto" w:fill="FFFFFF"/>
              </w:rPr>
              <w:t>. [online] WIRED UK. Available at: &lt;https://www.wired.co.uk/article/lithium-batteries-environment-impact&gt; [Accessed 15 November 2021].</w:t>
            </w:r>
          </w:p>
          <w:p w14:paraId="54140DE1" w14:textId="2065487B" w:rsidR="00667F0B" w:rsidRDefault="00667F0B" w:rsidP="005A44C1">
            <w:pPr>
              <w:rPr>
                <w:rFonts w:ascii="Arial" w:hAnsi="Arial" w:cs="Arial"/>
                <w:color w:val="000000"/>
                <w:sz w:val="22"/>
                <w:szCs w:val="22"/>
                <w:shd w:val="clear" w:color="auto" w:fill="FFFFFF"/>
              </w:rPr>
            </w:pPr>
          </w:p>
          <w:p w14:paraId="689A650E" w14:textId="73F66929" w:rsidR="00667F0B" w:rsidRPr="00667F0B" w:rsidRDefault="00667F0B" w:rsidP="005A44C1">
            <w:pPr>
              <w:rPr>
                <w:rFonts w:ascii="Arial" w:hAnsi="Arial" w:cs="Arial"/>
                <w:color w:val="000000"/>
                <w:sz w:val="22"/>
                <w:szCs w:val="22"/>
                <w:shd w:val="clear" w:color="auto" w:fill="FFFFFF"/>
              </w:rPr>
            </w:pPr>
            <w:r w:rsidRPr="00667F0B">
              <w:rPr>
                <w:rFonts w:ascii="Arial" w:hAnsi="Arial" w:cs="Arial"/>
                <w:color w:val="000000"/>
                <w:sz w:val="22"/>
                <w:szCs w:val="22"/>
                <w:shd w:val="clear" w:color="auto" w:fill="FFFFFF"/>
              </w:rPr>
              <w:t>Penn, I. and Lipton, E., 2021. The Lithium Gold Rush: Inside the Race to Power Electric Vehicles. </w:t>
            </w:r>
            <w:r w:rsidRPr="00667F0B">
              <w:rPr>
                <w:rFonts w:ascii="Arial" w:hAnsi="Arial" w:cs="Arial"/>
                <w:i/>
                <w:iCs/>
                <w:color w:val="000000"/>
                <w:sz w:val="22"/>
                <w:szCs w:val="22"/>
                <w:shd w:val="clear" w:color="auto" w:fill="FFFFFF"/>
              </w:rPr>
              <w:t>New York Times</w:t>
            </w:r>
            <w:r w:rsidRPr="00667F0B">
              <w:rPr>
                <w:rFonts w:ascii="Arial" w:hAnsi="Arial" w:cs="Arial"/>
                <w:color w:val="000000"/>
                <w:sz w:val="22"/>
                <w:szCs w:val="22"/>
                <w:shd w:val="clear" w:color="auto" w:fill="FFFFFF"/>
              </w:rPr>
              <w:t>, [online] Available at: &lt;https://www.nytimes.com/2021/05/06/business/lithium-mining-race.html&gt; [Accessed 16 November 2021].</w:t>
            </w:r>
          </w:p>
          <w:p w14:paraId="2CD2D882" w14:textId="177BF5A3" w:rsidR="005A44C1" w:rsidRDefault="005A44C1" w:rsidP="005A44C1">
            <w:pPr>
              <w:rPr>
                <w:rStyle w:val="Emphasis"/>
                <w:rFonts w:ascii="Arial" w:hAnsi="Arial" w:cs="Arial"/>
                <w:sz w:val="22"/>
                <w:szCs w:val="22"/>
              </w:rPr>
            </w:pPr>
          </w:p>
          <w:p w14:paraId="098B2212" w14:textId="39A6B454" w:rsidR="00033749" w:rsidRDefault="00033749" w:rsidP="005A44C1">
            <w:pPr>
              <w:rPr>
                <w:rStyle w:val="Emphasis"/>
                <w:rFonts w:ascii="Arial" w:hAnsi="Arial" w:cs="Arial"/>
                <w:sz w:val="22"/>
                <w:szCs w:val="22"/>
              </w:rPr>
            </w:pPr>
          </w:p>
          <w:p w14:paraId="7D640084" w14:textId="43176F00" w:rsidR="00ED4ACB" w:rsidRPr="00ED4ACB" w:rsidRDefault="00ED4ACB" w:rsidP="00B9674A">
            <w:pPr>
              <w:tabs>
                <w:tab w:val="left" w:pos="2040"/>
              </w:tabs>
              <w:rPr>
                <w:rFonts w:ascii="Arial" w:hAnsi="Arial" w:cs="Arial"/>
                <w:sz w:val="22"/>
                <w:szCs w:val="22"/>
              </w:rPr>
            </w:pPr>
          </w:p>
          <w:p w14:paraId="41FC3E12" w14:textId="77777777" w:rsidR="00CC0759" w:rsidRPr="00495AC7" w:rsidRDefault="00CC0759" w:rsidP="00B9674A">
            <w:pPr>
              <w:tabs>
                <w:tab w:val="left" w:pos="2040"/>
              </w:tabs>
              <w:rPr>
                <w:rFonts w:ascii="Arial" w:hAnsi="Arial" w:cs="Arial"/>
                <w:color w:val="000000"/>
                <w:sz w:val="22"/>
                <w:szCs w:val="22"/>
                <w:shd w:val="clear" w:color="auto" w:fill="FFFFFF"/>
              </w:rPr>
            </w:pPr>
          </w:p>
        </w:tc>
        <w:tc>
          <w:tcPr>
            <w:tcW w:w="421" w:type="dxa"/>
            <w:shd w:val="clear" w:color="auto" w:fill="auto"/>
          </w:tcPr>
          <w:p w14:paraId="04E62005" w14:textId="77777777" w:rsidR="00495AC7" w:rsidRPr="00495AC7" w:rsidRDefault="00495AC7" w:rsidP="00B9674A">
            <w:pPr>
              <w:rPr>
                <w:rFonts w:ascii="Arial" w:hAnsi="Arial" w:cs="Arial"/>
                <w:sz w:val="22"/>
                <w:szCs w:val="22"/>
              </w:rPr>
            </w:pPr>
          </w:p>
        </w:tc>
      </w:tr>
    </w:tbl>
    <w:p w14:paraId="0B78E023" w14:textId="4C5BBA02" w:rsidR="00495AC7" w:rsidRPr="00033749" w:rsidRDefault="00495AC7" w:rsidP="00495AC7">
      <w:pPr>
        <w:rPr>
          <w:rFonts w:ascii="Arial" w:hAnsi="Arial" w:cs="Arial"/>
          <w:sz w:val="2"/>
          <w:szCs w:val="2"/>
        </w:rPr>
      </w:pPr>
    </w:p>
    <w:sectPr w:rsidR="00495AC7" w:rsidRPr="00033749" w:rsidSect="00AB60D7">
      <w:headerReference w:type="default" r:id="rId15"/>
      <w:footerReference w:type="even" r:id="rId16"/>
      <w:footerReference w:type="default" r:id="rId17"/>
      <w:footerReference w:type="first" r:id="rId18"/>
      <w:pgSz w:w="12240" w:h="15840" w:code="1"/>
      <w:pgMar w:top="720" w:right="720" w:bottom="1077" w:left="720" w:header="709" w:footer="43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24E1DA" w14:textId="77777777" w:rsidR="00FA5CA9" w:rsidRDefault="00FA5CA9" w:rsidP="001205A1">
      <w:r>
        <w:separator/>
      </w:r>
    </w:p>
  </w:endnote>
  <w:endnote w:type="continuationSeparator" w:id="0">
    <w:p w14:paraId="46507CFF" w14:textId="77777777" w:rsidR="00FA5CA9" w:rsidRDefault="00FA5CA9" w:rsidP="00120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Open Sans">
    <w:altName w:val="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97884697"/>
      <w:docPartObj>
        <w:docPartGallery w:val="Page Numbers (Bottom of Page)"/>
        <w:docPartUnique/>
      </w:docPartObj>
    </w:sdtPr>
    <w:sdtEndPr>
      <w:rPr>
        <w:rStyle w:val="PageNumber"/>
      </w:rPr>
    </w:sdtEndPr>
    <w:sdtContent>
      <w:p w14:paraId="4C1822D5" w14:textId="77777777" w:rsidR="001205A1" w:rsidRDefault="001205A1" w:rsidP="001739D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7B0740">
          <w:rPr>
            <w:rStyle w:val="PageNumber"/>
            <w:noProof/>
          </w:rPr>
          <w:t>2</w:t>
        </w:r>
        <w:r>
          <w:rPr>
            <w:rStyle w:val="PageNumber"/>
          </w:rPr>
          <w:fldChar w:fldCharType="end"/>
        </w:r>
      </w:p>
    </w:sdtContent>
  </w:sdt>
  <w:p w14:paraId="54FD23F0" w14:textId="77777777" w:rsidR="001205A1" w:rsidRDefault="001205A1" w:rsidP="001205A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41358343"/>
      <w:docPartObj>
        <w:docPartGallery w:val="Page Numbers (Bottom of Page)"/>
        <w:docPartUnique/>
      </w:docPartObj>
    </w:sdtPr>
    <w:sdtEndPr>
      <w:rPr>
        <w:rStyle w:val="PageNumber"/>
      </w:rPr>
    </w:sdtEndPr>
    <w:sdtContent>
      <w:p w14:paraId="76BA76F4" w14:textId="77777777" w:rsidR="001205A1" w:rsidRDefault="001205A1" w:rsidP="001739D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C66528">
          <w:rPr>
            <w:rStyle w:val="PageNumber"/>
            <w:noProof/>
          </w:rPr>
          <w:t>4</w:t>
        </w:r>
        <w:r>
          <w:rPr>
            <w:rStyle w:val="PageNumber"/>
          </w:rPr>
          <w:fldChar w:fldCharType="end"/>
        </w:r>
      </w:p>
    </w:sdtContent>
  </w:sdt>
  <w:tbl>
    <w:tblPr>
      <w:tblW w:w="0" w:type="auto"/>
      <w:tblLayout w:type="fixed"/>
      <w:tblCellMar>
        <w:left w:w="0" w:type="dxa"/>
        <w:right w:w="0" w:type="dxa"/>
      </w:tblCellMar>
      <w:tblLook w:val="0600" w:firstRow="0" w:lastRow="0" w:firstColumn="0" w:lastColumn="0" w:noHBand="1" w:noVBand="1"/>
    </w:tblPr>
    <w:tblGrid>
      <w:gridCol w:w="5395"/>
      <w:gridCol w:w="5395"/>
    </w:tblGrid>
    <w:tr w:rsidR="001205A1" w14:paraId="2FDC52D3" w14:textId="77777777" w:rsidTr="005F4F46">
      <w:tc>
        <w:tcPr>
          <w:tcW w:w="5395" w:type="dxa"/>
        </w:tcPr>
        <w:p w14:paraId="6A725477" w14:textId="0C2876FD" w:rsidR="00C4427D" w:rsidRPr="00C4427D" w:rsidRDefault="00C4427D" w:rsidP="00C66528">
          <w:pPr>
            <w:pStyle w:val="Footer"/>
            <w:rPr>
              <w:color w:val="7F7F7F" w:themeColor="text1" w:themeTint="80"/>
            </w:rPr>
          </w:pPr>
          <w:r>
            <w:rPr>
              <w:color w:val="7F7F7F" w:themeColor="text1" w:themeTint="80"/>
            </w:rPr>
            <w:t>Vehicle to grid technology</w:t>
          </w:r>
        </w:p>
      </w:tc>
      <w:tc>
        <w:tcPr>
          <w:tcW w:w="5395" w:type="dxa"/>
        </w:tcPr>
        <w:p w14:paraId="3F1F53BD" w14:textId="77777777" w:rsidR="001205A1" w:rsidRPr="001205A1" w:rsidRDefault="001205A1" w:rsidP="001205A1">
          <w:pPr>
            <w:pStyle w:val="Footer"/>
          </w:pPr>
          <w:r w:rsidRPr="001205A1">
            <w:t xml:space="preserve">   </w:t>
          </w:r>
        </w:p>
      </w:tc>
    </w:tr>
  </w:tbl>
  <w:p w14:paraId="32624856" w14:textId="77777777" w:rsidR="001205A1" w:rsidRDefault="001205A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F3D78F" w14:textId="7D0288EA" w:rsidR="00AB60D7" w:rsidRDefault="00AB60D7">
    <w:pPr>
      <w:pStyle w:val="Footer"/>
    </w:pPr>
  </w:p>
  <w:p w14:paraId="654B66DA" w14:textId="77777777" w:rsidR="00AB60D7" w:rsidRDefault="00AB60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6FFFCF" w14:textId="77777777" w:rsidR="00FA5CA9" w:rsidRDefault="00FA5CA9" w:rsidP="001205A1">
      <w:r>
        <w:separator/>
      </w:r>
    </w:p>
  </w:footnote>
  <w:footnote w:type="continuationSeparator" w:id="0">
    <w:p w14:paraId="07A480D9" w14:textId="77777777" w:rsidR="00FA5CA9" w:rsidRDefault="00FA5CA9" w:rsidP="001205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949D5B" w14:textId="7C3489A1" w:rsidR="00AB60D7" w:rsidRPr="00AB60D7" w:rsidRDefault="00AB60D7">
    <w:pPr>
      <w:pStyle w:val="Header"/>
      <w:rPr>
        <w:lang w:val="en-GB"/>
      </w:rPr>
    </w:pPr>
    <w:r>
      <w:rPr>
        <w:lang w:val="en-GB"/>
      </w:rPr>
      <w:t>Greig Western 1804348                                                                                                                      ACHA6012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2335D"/>
    <w:multiLevelType w:val="hybridMultilevel"/>
    <w:tmpl w:val="EDD0D88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D1780"/>
    <w:multiLevelType w:val="hybridMultilevel"/>
    <w:tmpl w:val="9CCCA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isplayBackgroundShape/>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7546"/>
    <w:rsid w:val="00026754"/>
    <w:rsid w:val="00033749"/>
    <w:rsid w:val="00045EFD"/>
    <w:rsid w:val="00047EC1"/>
    <w:rsid w:val="00050C52"/>
    <w:rsid w:val="000510B6"/>
    <w:rsid w:val="00057546"/>
    <w:rsid w:val="00061697"/>
    <w:rsid w:val="000669D9"/>
    <w:rsid w:val="000930A0"/>
    <w:rsid w:val="000A3F5A"/>
    <w:rsid w:val="000A77F8"/>
    <w:rsid w:val="000C16BE"/>
    <w:rsid w:val="000C4ED1"/>
    <w:rsid w:val="000C75E9"/>
    <w:rsid w:val="000F0504"/>
    <w:rsid w:val="0010050C"/>
    <w:rsid w:val="00113E3E"/>
    <w:rsid w:val="001205A1"/>
    <w:rsid w:val="001264FB"/>
    <w:rsid w:val="00150A01"/>
    <w:rsid w:val="001533E0"/>
    <w:rsid w:val="001772FE"/>
    <w:rsid w:val="00190E38"/>
    <w:rsid w:val="001B0DAF"/>
    <w:rsid w:val="001B65A8"/>
    <w:rsid w:val="001D1C6B"/>
    <w:rsid w:val="001F372E"/>
    <w:rsid w:val="001F7D69"/>
    <w:rsid w:val="00200986"/>
    <w:rsid w:val="002037C7"/>
    <w:rsid w:val="00220A06"/>
    <w:rsid w:val="00243517"/>
    <w:rsid w:val="00250416"/>
    <w:rsid w:val="002719AB"/>
    <w:rsid w:val="002769DE"/>
    <w:rsid w:val="002810E7"/>
    <w:rsid w:val="002877E8"/>
    <w:rsid w:val="002B1AB2"/>
    <w:rsid w:val="002C1C33"/>
    <w:rsid w:val="002C7EAF"/>
    <w:rsid w:val="002E0A95"/>
    <w:rsid w:val="002E7C4E"/>
    <w:rsid w:val="003027E5"/>
    <w:rsid w:val="0031055C"/>
    <w:rsid w:val="0031207B"/>
    <w:rsid w:val="00327C21"/>
    <w:rsid w:val="003443A1"/>
    <w:rsid w:val="003640BA"/>
    <w:rsid w:val="00370EA6"/>
    <w:rsid w:val="00371EE1"/>
    <w:rsid w:val="00373E5D"/>
    <w:rsid w:val="003750CA"/>
    <w:rsid w:val="0039680D"/>
    <w:rsid w:val="003A798E"/>
    <w:rsid w:val="003B5C00"/>
    <w:rsid w:val="003B7AE4"/>
    <w:rsid w:val="003C6CD5"/>
    <w:rsid w:val="003E0580"/>
    <w:rsid w:val="003F0173"/>
    <w:rsid w:val="00401D06"/>
    <w:rsid w:val="00404DBB"/>
    <w:rsid w:val="00414E7F"/>
    <w:rsid w:val="00425A99"/>
    <w:rsid w:val="00431B7E"/>
    <w:rsid w:val="004329BA"/>
    <w:rsid w:val="00440F7D"/>
    <w:rsid w:val="00454DCA"/>
    <w:rsid w:val="00456D98"/>
    <w:rsid w:val="00485827"/>
    <w:rsid w:val="00495AC7"/>
    <w:rsid w:val="00496B94"/>
    <w:rsid w:val="004A43FE"/>
    <w:rsid w:val="004B1D59"/>
    <w:rsid w:val="004B24AF"/>
    <w:rsid w:val="004B3CD8"/>
    <w:rsid w:val="004C5349"/>
    <w:rsid w:val="004D2CF6"/>
    <w:rsid w:val="00503E86"/>
    <w:rsid w:val="00526539"/>
    <w:rsid w:val="005364E3"/>
    <w:rsid w:val="005525DE"/>
    <w:rsid w:val="00553059"/>
    <w:rsid w:val="00553137"/>
    <w:rsid w:val="005A44C1"/>
    <w:rsid w:val="005D60EF"/>
    <w:rsid w:val="005E3A54"/>
    <w:rsid w:val="005E6B25"/>
    <w:rsid w:val="005F4F46"/>
    <w:rsid w:val="005F796D"/>
    <w:rsid w:val="006037E9"/>
    <w:rsid w:val="00636945"/>
    <w:rsid w:val="0065044E"/>
    <w:rsid w:val="0065617B"/>
    <w:rsid w:val="00667F0B"/>
    <w:rsid w:val="0067213F"/>
    <w:rsid w:val="00687488"/>
    <w:rsid w:val="006A2C7F"/>
    <w:rsid w:val="006C60E6"/>
    <w:rsid w:val="006D7003"/>
    <w:rsid w:val="006E2706"/>
    <w:rsid w:val="006E532F"/>
    <w:rsid w:val="00701B97"/>
    <w:rsid w:val="007259DA"/>
    <w:rsid w:val="00725F08"/>
    <w:rsid w:val="00744AA3"/>
    <w:rsid w:val="007678EA"/>
    <w:rsid w:val="007820E9"/>
    <w:rsid w:val="00793792"/>
    <w:rsid w:val="007A204C"/>
    <w:rsid w:val="007A5AB0"/>
    <w:rsid w:val="007B0740"/>
    <w:rsid w:val="007C0A95"/>
    <w:rsid w:val="007C1BAB"/>
    <w:rsid w:val="007C331F"/>
    <w:rsid w:val="007D2938"/>
    <w:rsid w:val="007D7CBC"/>
    <w:rsid w:val="007D7CFE"/>
    <w:rsid w:val="0080654E"/>
    <w:rsid w:val="00806EC0"/>
    <w:rsid w:val="00823803"/>
    <w:rsid w:val="008330A8"/>
    <w:rsid w:val="00873B5D"/>
    <w:rsid w:val="0088127B"/>
    <w:rsid w:val="00890073"/>
    <w:rsid w:val="008A2B2C"/>
    <w:rsid w:val="008A710D"/>
    <w:rsid w:val="008D32B4"/>
    <w:rsid w:val="008D353B"/>
    <w:rsid w:val="008F1AFF"/>
    <w:rsid w:val="00936517"/>
    <w:rsid w:val="0095373F"/>
    <w:rsid w:val="00961A5E"/>
    <w:rsid w:val="009728C5"/>
    <w:rsid w:val="00984799"/>
    <w:rsid w:val="00985F8E"/>
    <w:rsid w:val="009900CD"/>
    <w:rsid w:val="009972FB"/>
    <w:rsid w:val="00997FBA"/>
    <w:rsid w:val="009A6F42"/>
    <w:rsid w:val="009C5CBC"/>
    <w:rsid w:val="009E70BC"/>
    <w:rsid w:val="00A125E3"/>
    <w:rsid w:val="00A1426D"/>
    <w:rsid w:val="00A15CF7"/>
    <w:rsid w:val="00A24793"/>
    <w:rsid w:val="00A30FF2"/>
    <w:rsid w:val="00A31484"/>
    <w:rsid w:val="00A43FAA"/>
    <w:rsid w:val="00A52F4E"/>
    <w:rsid w:val="00A53FFB"/>
    <w:rsid w:val="00A54BCA"/>
    <w:rsid w:val="00A650A1"/>
    <w:rsid w:val="00A81248"/>
    <w:rsid w:val="00AA043C"/>
    <w:rsid w:val="00AA33CE"/>
    <w:rsid w:val="00AB29EE"/>
    <w:rsid w:val="00AB60D7"/>
    <w:rsid w:val="00AB63AE"/>
    <w:rsid w:val="00AB7532"/>
    <w:rsid w:val="00AC7305"/>
    <w:rsid w:val="00AD3655"/>
    <w:rsid w:val="00AE4A0A"/>
    <w:rsid w:val="00AF39A6"/>
    <w:rsid w:val="00B05105"/>
    <w:rsid w:val="00B60C59"/>
    <w:rsid w:val="00B614BC"/>
    <w:rsid w:val="00B9674A"/>
    <w:rsid w:val="00BA4A03"/>
    <w:rsid w:val="00BB7727"/>
    <w:rsid w:val="00BC2B3C"/>
    <w:rsid w:val="00BC4F0B"/>
    <w:rsid w:val="00BD2A3E"/>
    <w:rsid w:val="00BF7AF1"/>
    <w:rsid w:val="00C11D0A"/>
    <w:rsid w:val="00C20717"/>
    <w:rsid w:val="00C211D7"/>
    <w:rsid w:val="00C22B58"/>
    <w:rsid w:val="00C33CD7"/>
    <w:rsid w:val="00C3726A"/>
    <w:rsid w:val="00C42BD9"/>
    <w:rsid w:val="00C4427D"/>
    <w:rsid w:val="00C539A9"/>
    <w:rsid w:val="00C55552"/>
    <w:rsid w:val="00C61193"/>
    <w:rsid w:val="00C66528"/>
    <w:rsid w:val="00C6698F"/>
    <w:rsid w:val="00C77F92"/>
    <w:rsid w:val="00C915F0"/>
    <w:rsid w:val="00CA60D6"/>
    <w:rsid w:val="00CB768A"/>
    <w:rsid w:val="00CC0759"/>
    <w:rsid w:val="00CC67A9"/>
    <w:rsid w:val="00D34500"/>
    <w:rsid w:val="00D36B57"/>
    <w:rsid w:val="00D36D4E"/>
    <w:rsid w:val="00D62407"/>
    <w:rsid w:val="00D90A5A"/>
    <w:rsid w:val="00D952C2"/>
    <w:rsid w:val="00DA089F"/>
    <w:rsid w:val="00DA7D46"/>
    <w:rsid w:val="00DB32D7"/>
    <w:rsid w:val="00DB5180"/>
    <w:rsid w:val="00DC6F65"/>
    <w:rsid w:val="00DF58D8"/>
    <w:rsid w:val="00E16EA9"/>
    <w:rsid w:val="00E32EBA"/>
    <w:rsid w:val="00E34F89"/>
    <w:rsid w:val="00E42CA2"/>
    <w:rsid w:val="00E656FE"/>
    <w:rsid w:val="00E658F2"/>
    <w:rsid w:val="00E82381"/>
    <w:rsid w:val="00E907C7"/>
    <w:rsid w:val="00ED4ACB"/>
    <w:rsid w:val="00EE45FD"/>
    <w:rsid w:val="00F2357E"/>
    <w:rsid w:val="00F32EF9"/>
    <w:rsid w:val="00F4304E"/>
    <w:rsid w:val="00F4496D"/>
    <w:rsid w:val="00F7455B"/>
    <w:rsid w:val="00FA179E"/>
    <w:rsid w:val="00FA5CA9"/>
    <w:rsid w:val="00FB1C83"/>
    <w:rsid w:val="00FB1F76"/>
    <w:rsid w:val="00FB65B8"/>
    <w:rsid w:val="00FC49AE"/>
    <w:rsid w:val="00FC5ED7"/>
    <w:rsid w:val="00FD2FC3"/>
    <w:rsid w:val="00FE669F"/>
    <w:rsid w:val="00FF73CB"/>
    <w:rsid w:val="00FF79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11C83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6"/>
    <w:qFormat/>
    <w:rsid w:val="00FC49AE"/>
  </w:style>
  <w:style w:type="paragraph" w:styleId="Heading1">
    <w:name w:val="heading 1"/>
    <w:basedOn w:val="Normal"/>
    <w:next w:val="Normal"/>
    <w:link w:val="Heading1Char"/>
    <w:qFormat/>
    <w:rsid w:val="00C66528"/>
    <w:pPr>
      <w:keepNext/>
      <w:keepLines/>
      <w:spacing w:before="240"/>
      <w:outlineLvl w:val="0"/>
    </w:pPr>
    <w:rPr>
      <w:rFonts w:asciiTheme="majorHAnsi" w:eastAsiaTheme="majorEastAsia" w:hAnsiTheme="majorHAnsi" w:cstheme="majorBidi"/>
      <w:b/>
      <w:color w:val="123869" w:themeColor="accent1"/>
      <w:sz w:val="80"/>
      <w:szCs w:val="32"/>
    </w:rPr>
  </w:style>
  <w:style w:type="paragraph" w:styleId="Heading2">
    <w:name w:val="heading 2"/>
    <w:basedOn w:val="Normal"/>
    <w:next w:val="Normal"/>
    <w:link w:val="Heading2Char"/>
    <w:uiPriority w:val="1"/>
    <w:qFormat/>
    <w:rsid w:val="00C66528"/>
    <w:pPr>
      <w:keepNext/>
      <w:keepLines/>
      <w:outlineLvl w:val="1"/>
    </w:pPr>
    <w:rPr>
      <w:rFonts w:eastAsiaTheme="majorEastAsia" w:cstheme="majorBidi"/>
      <w:i/>
      <w:color w:val="00C1C7" w:themeColor="accent2"/>
      <w:sz w:val="42"/>
      <w:szCs w:val="26"/>
    </w:rPr>
  </w:style>
  <w:style w:type="paragraph" w:styleId="Heading3">
    <w:name w:val="heading 3"/>
    <w:basedOn w:val="Normal"/>
    <w:next w:val="Normal"/>
    <w:link w:val="Heading3Char"/>
    <w:uiPriority w:val="2"/>
    <w:qFormat/>
    <w:rsid w:val="00C66528"/>
    <w:pPr>
      <w:keepNext/>
      <w:keepLines/>
      <w:outlineLvl w:val="2"/>
    </w:pPr>
    <w:rPr>
      <w:rFonts w:asciiTheme="majorHAnsi" w:eastAsiaTheme="majorEastAsia" w:hAnsiTheme="majorHAnsi" w:cstheme="majorBidi"/>
      <w:b/>
      <w:color w:val="123869" w:themeColor="accent1"/>
      <w:sz w:val="36"/>
    </w:rPr>
  </w:style>
  <w:style w:type="paragraph" w:styleId="Heading4">
    <w:name w:val="heading 4"/>
    <w:basedOn w:val="Normal"/>
    <w:next w:val="Normal"/>
    <w:link w:val="Heading4Char"/>
    <w:uiPriority w:val="3"/>
    <w:qFormat/>
    <w:rsid w:val="00C66528"/>
    <w:pPr>
      <w:keepNext/>
      <w:keepLines/>
      <w:outlineLvl w:val="3"/>
    </w:pPr>
    <w:rPr>
      <w:rFonts w:eastAsiaTheme="majorEastAsia" w:cstheme="majorBidi"/>
      <w:i/>
      <w:iCs/>
      <w:color w:val="000000" w:themeColor="text1"/>
      <w:sz w:val="32"/>
    </w:rPr>
  </w:style>
  <w:style w:type="paragraph" w:styleId="Heading5">
    <w:name w:val="heading 5"/>
    <w:basedOn w:val="Normal"/>
    <w:next w:val="Normal"/>
    <w:link w:val="Heading5Char"/>
    <w:uiPriority w:val="4"/>
    <w:qFormat/>
    <w:rsid w:val="00C66528"/>
    <w:pPr>
      <w:keepNext/>
      <w:keepLines/>
      <w:spacing w:line="192" w:lineRule="auto"/>
      <w:outlineLvl w:val="4"/>
    </w:pPr>
    <w:rPr>
      <w:rFonts w:asciiTheme="majorHAnsi" w:eastAsiaTheme="majorEastAsia" w:hAnsiTheme="majorHAnsi" w:cstheme="majorBidi"/>
      <w:b/>
      <w:color w:val="123869" w:themeColor="accent1"/>
      <w:sz w:val="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12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A8124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66528"/>
    <w:rPr>
      <w:rFonts w:ascii="Times New Roman" w:hAnsi="Times New Roman" w:cs="Times New Roman"/>
      <w:sz w:val="18"/>
      <w:szCs w:val="18"/>
    </w:rPr>
  </w:style>
  <w:style w:type="character" w:customStyle="1" w:styleId="Heading1Char">
    <w:name w:val="Heading 1 Char"/>
    <w:basedOn w:val="DefaultParagraphFont"/>
    <w:link w:val="Heading1"/>
    <w:rsid w:val="00C66528"/>
    <w:rPr>
      <w:rFonts w:asciiTheme="majorHAnsi" w:eastAsiaTheme="majorEastAsia" w:hAnsiTheme="majorHAnsi" w:cstheme="majorBidi"/>
      <w:b/>
      <w:color w:val="123869" w:themeColor="accent1"/>
      <w:sz w:val="80"/>
      <w:szCs w:val="32"/>
    </w:rPr>
  </w:style>
  <w:style w:type="character" w:customStyle="1" w:styleId="Heading2Char">
    <w:name w:val="Heading 2 Char"/>
    <w:basedOn w:val="DefaultParagraphFont"/>
    <w:link w:val="Heading2"/>
    <w:uiPriority w:val="1"/>
    <w:rsid w:val="00C66528"/>
    <w:rPr>
      <w:rFonts w:eastAsiaTheme="majorEastAsia" w:cstheme="majorBidi"/>
      <w:i/>
      <w:color w:val="00C1C7" w:themeColor="accent2"/>
      <w:sz w:val="42"/>
      <w:szCs w:val="26"/>
    </w:rPr>
  </w:style>
  <w:style w:type="paragraph" w:customStyle="1" w:styleId="GraphicAnchor">
    <w:name w:val="Graphic Anchor"/>
    <w:basedOn w:val="Normal"/>
    <w:uiPriority w:val="7"/>
    <w:qFormat/>
    <w:rsid w:val="00A81248"/>
    <w:rPr>
      <w:sz w:val="10"/>
    </w:rPr>
  </w:style>
  <w:style w:type="character" w:customStyle="1" w:styleId="Heading3Char">
    <w:name w:val="Heading 3 Char"/>
    <w:basedOn w:val="DefaultParagraphFont"/>
    <w:link w:val="Heading3"/>
    <w:uiPriority w:val="2"/>
    <w:rsid w:val="00C66528"/>
    <w:rPr>
      <w:rFonts w:asciiTheme="majorHAnsi" w:eastAsiaTheme="majorEastAsia" w:hAnsiTheme="majorHAnsi" w:cstheme="majorBidi"/>
      <w:b/>
      <w:color w:val="123869" w:themeColor="accent1"/>
      <w:sz w:val="36"/>
    </w:rPr>
  </w:style>
  <w:style w:type="character" w:customStyle="1" w:styleId="Heading4Char">
    <w:name w:val="Heading 4 Char"/>
    <w:basedOn w:val="DefaultParagraphFont"/>
    <w:link w:val="Heading4"/>
    <w:uiPriority w:val="3"/>
    <w:rsid w:val="00C66528"/>
    <w:rPr>
      <w:rFonts w:eastAsiaTheme="majorEastAsia" w:cstheme="majorBidi"/>
      <w:i/>
      <w:iCs/>
      <w:color w:val="000000" w:themeColor="text1"/>
      <w:sz w:val="32"/>
    </w:rPr>
  </w:style>
  <w:style w:type="paragraph" w:customStyle="1" w:styleId="Text">
    <w:name w:val="Text"/>
    <w:basedOn w:val="Normal"/>
    <w:uiPriority w:val="5"/>
    <w:qFormat/>
    <w:rsid w:val="00C66528"/>
    <w:rPr>
      <w:i/>
      <w:color w:val="000000" w:themeColor="text1"/>
      <w:sz w:val="28"/>
    </w:rPr>
  </w:style>
  <w:style w:type="paragraph" w:styleId="Header">
    <w:name w:val="header"/>
    <w:basedOn w:val="Normal"/>
    <w:link w:val="HeaderChar"/>
    <w:uiPriority w:val="99"/>
    <w:rsid w:val="00C66528"/>
    <w:pPr>
      <w:tabs>
        <w:tab w:val="center" w:pos="4680"/>
        <w:tab w:val="right" w:pos="9360"/>
      </w:tabs>
    </w:pPr>
  </w:style>
  <w:style w:type="character" w:customStyle="1" w:styleId="HeaderChar">
    <w:name w:val="Header Char"/>
    <w:basedOn w:val="DefaultParagraphFont"/>
    <w:link w:val="Header"/>
    <w:uiPriority w:val="99"/>
    <w:rsid w:val="00C66528"/>
  </w:style>
  <w:style w:type="paragraph" w:styleId="Footer">
    <w:name w:val="footer"/>
    <w:basedOn w:val="Normal"/>
    <w:link w:val="FooterChar"/>
    <w:uiPriority w:val="99"/>
    <w:rsid w:val="00FC49AE"/>
    <w:pPr>
      <w:tabs>
        <w:tab w:val="center" w:pos="4680"/>
        <w:tab w:val="right" w:pos="9360"/>
      </w:tabs>
    </w:pPr>
    <w:rPr>
      <w:rFonts w:asciiTheme="majorHAnsi" w:hAnsiTheme="majorHAnsi"/>
      <w:b/>
      <w:color w:val="A6A6A6" w:themeColor="background1" w:themeShade="A6"/>
      <w:sz w:val="20"/>
    </w:rPr>
  </w:style>
  <w:style w:type="character" w:customStyle="1" w:styleId="FooterChar">
    <w:name w:val="Footer Char"/>
    <w:basedOn w:val="DefaultParagraphFont"/>
    <w:link w:val="Footer"/>
    <w:uiPriority w:val="99"/>
    <w:rsid w:val="00FC49AE"/>
    <w:rPr>
      <w:rFonts w:asciiTheme="majorHAnsi" w:hAnsiTheme="majorHAnsi"/>
      <w:b/>
      <w:color w:val="A6A6A6" w:themeColor="background1" w:themeShade="A6"/>
      <w:sz w:val="20"/>
    </w:rPr>
  </w:style>
  <w:style w:type="character" w:styleId="PageNumber">
    <w:name w:val="page number"/>
    <w:basedOn w:val="DefaultParagraphFont"/>
    <w:uiPriority w:val="99"/>
    <w:semiHidden/>
    <w:rsid w:val="001205A1"/>
  </w:style>
  <w:style w:type="character" w:customStyle="1" w:styleId="Heading5Char">
    <w:name w:val="Heading 5 Char"/>
    <w:basedOn w:val="DefaultParagraphFont"/>
    <w:link w:val="Heading5"/>
    <w:uiPriority w:val="4"/>
    <w:rsid w:val="00C66528"/>
    <w:rPr>
      <w:rFonts w:asciiTheme="majorHAnsi" w:eastAsiaTheme="majorEastAsia" w:hAnsiTheme="majorHAnsi" w:cstheme="majorBidi"/>
      <w:b/>
      <w:color w:val="123869" w:themeColor="accent1"/>
      <w:sz w:val="76"/>
    </w:rPr>
  </w:style>
  <w:style w:type="character" w:styleId="PlaceholderText">
    <w:name w:val="Placeholder Text"/>
    <w:basedOn w:val="DefaultParagraphFont"/>
    <w:uiPriority w:val="99"/>
    <w:semiHidden/>
    <w:rsid w:val="00C66528"/>
    <w:rPr>
      <w:color w:val="808080"/>
    </w:rPr>
  </w:style>
  <w:style w:type="character" w:styleId="Emphasis">
    <w:name w:val="Emphasis"/>
    <w:basedOn w:val="DefaultParagraphFont"/>
    <w:uiPriority w:val="20"/>
    <w:qFormat/>
    <w:rsid w:val="00FC49AE"/>
    <w:rPr>
      <w:i w:val="0"/>
      <w:iCs/>
      <w:color w:val="00C1C7" w:themeColor="accent2"/>
    </w:rPr>
  </w:style>
  <w:style w:type="paragraph" w:styleId="Quote">
    <w:name w:val="Quote"/>
    <w:basedOn w:val="Normal"/>
    <w:next w:val="Normal"/>
    <w:link w:val="QuoteChar"/>
    <w:uiPriority w:val="29"/>
    <w:qFormat/>
    <w:rsid w:val="00FC49AE"/>
    <w:pPr>
      <w:spacing w:line="192" w:lineRule="auto"/>
      <w:jc w:val="center"/>
    </w:pPr>
    <w:rPr>
      <w:rFonts w:asciiTheme="majorHAnsi" w:hAnsiTheme="majorHAnsi"/>
      <w:iCs/>
      <w:color w:val="123869" w:themeColor="accent1"/>
      <w:sz w:val="76"/>
    </w:rPr>
  </w:style>
  <w:style w:type="character" w:customStyle="1" w:styleId="QuoteChar">
    <w:name w:val="Quote Char"/>
    <w:basedOn w:val="DefaultParagraphFont"/>
    <w:link w:val="Quote"/>
    <w:uiPriority w:val="29"/>
    <w:rsid w:val="00FC49AE"/>
    <w:rPr>
      <w:rFonts w:asciiTheme="majorHAnsi" w:hAnsiTheme="majorHAnsi"/>
      <w:iCs/>
      <w:color w:val="123869" w:themeColor="accent1"/>
      <w:sz w:val="76"/>
    </w:rPr>
  </w:style>
  <w:style w:type="paragraph" w:customStyle="1" w:styleId="bullet">
    <w:name w:val="bullet"/>
    <w:link w:val="bulletChar"/>
    <w:rsid w:val="00057546"/>
    <w:pPr>
      <w:overflowPunct w:val="0"/>
      <w:autoSpaceDE w:val="0"/>
      <w:autoSpaceDN w:val="0"/>
      <w:adjustRightInd w:val="0"/>
      <w:spacing w:before="120"/>
      <w:ind w:left="1004" w:hanging="284"/>
      <w:jc w:val="both"/>
      <w:textAlignment w:val="baseline"/>
    </w:pPr>
    <w:rPr>
      <w:rFonts w:ascii="Times New Roman" w:eastAsia="Times New Roman" w:hAnsi="Times New Roman" w:cs="Times New Roman"/>
      <w:szCs w:val="20"/>
      <w:lang w:val="en-GB" w:eastAsia="en-GB"/>
    </w:rPr>
  </w:style>
  <w:style w:type="character" w:customStyle="1" w:styleId="bulletChar">
    <w:name w:val="bullet Char"/>
    <w:link w:val="bullet"/>
    <w:rsid w:val="00057546"/>
    <w:rPr>
      <w:rFonts w:ascii="Times New Roman" w:eastAsia="Times New Roman" w:hAnsi="Times New Roman" w:cs="Times New Roman"/>
      <w:szCs w:val="20"/>
      <w:lang w:val="en-GB" w:eastAsia="en-GB"/>
    </w:rPr>
  </w:style>
  <w:style w:type="paragraph" w:styleId="ListParagraph">
    <w:name w:val="List Paragraph"/>
    <w:basedOn w:val="Normal"/>
    <w:uiPriority w:val="34"/>
    <w:qFormat/>
    <w:rsid w:val="00057546"/>
    <w:pPr>
      <w:ind w:left="720"/>
      <w:contextualSpacing/>
    </w:pPr>
    <w:rPr>
      <w:rFonts w:ascii="Times New Roman" w:eastAsia="Times New Roman" w:hAnsi="Times New Roman" w:cs="Times New Roman"/>
      <w:sz w:val="20"/>
      <w:szCs w:val="20"/>
      <w:lang w:val="en-GB" w:eastAsia="en-GB"/>
    </w:rPr>
  </w:style>
  <w:style w:type="paragraph" w:styleId="TOCHeading">
    <w:name w:val="TOC Heading"/>
    <w:basedOn w:val="Heading1"/>
    <w:next w:val="Normal"/>
    <w:uiPriority w:val="39"/>
    <w:unhideWhenUsed/>
    <w:qFormat/>
    <w:rsid w:val="00B9674A"/>
    <w:pPr>
      <w:spacing w:line="259" w:lineRule="auto"/>
      <w:outlineLvl w:val="9"/>
    </w:pPr>
    <w:rPr>
      <w:b w:val="0"/>
      <w:color w:val="0D294E" w:themeColor="accent1" w:themeShade="BF"/>
      <w:sz w:val="32"/>
    </w:rPr>
  </w:style>
  <w:style w:type="paragraph" w:styleId="TOC1">
    <w:name w:val="toc 1"/>
    <w:basedOn w:val="Normal"/>
    <w:next w:val="Normal"/>
    <w:autoRedefine/>
    <w:uiPriority w:val="39"/>
    <w:rsid w:val="00B9674A"/>
    <w:pPr>
      <w:spacing w:after="100"/>
    </w:pPr>
  </w:style>
  <w:style w:type="paragraph" w:styleId="TOC2">
    <w:name w:val="toc 2"/>
    <w:basedOn w:val="Normal"/>
    <w:next w:val="Normal"/>
    <w:autoRedefine/>
    <w:uiPriority w:val="39"/>
    <w:rsid w:val="00B9674A"/>
    <w:pPr>
      <w:spacing w:after="100"/>
      <w:ind w:left="240"/>
    </w:pPr>
  </w:style>
  <w:style w:type="paragraph" w:styleId="TOC3">
    <w:name w:val="toc 3"/>
    <w:basedOn w:val="Normal"/>
    <w:next w:val="Normal"/>
    <w:autoRedefine/>
    <w:uiPriority w:val="39"/>
    <w:rsid w:val="00B9674A"/>
    <w:pPr>
      <w:spacing w:after="100"/>
      <w:ind w:left="480"/>
    </w:pPr>
  </w:style>
  <w:style w:type="character" w:styleId="Hyperlink">
    <w:name w:val="Hyperlink"/>
    <w:basedOn w:val="DefaultParagraphFont"/>
    <w:uiPriority w:val="99"/>
    <w:unhideWhenUsed/>
    <w:rsid w:val="00B9674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804348\AppData\Roaming\Microsoft\Templates\Jazzy%20student%20report.dotx" TargetMode="External"/></Relationships>
</file>

<file path=word/theme/theme1.xml><?xml version="1.0" encoding="utf-8"?>
<a:theme xmlns:a="http://schemas.openxmlformats.org/drawingml/2006/main" name="CSR">
  <a:themeElements>
    <a:clrScheme name="CSR 1">
      <a:dk1>
        <a:srgbClr val="000000"/>
      </a:dk1>
      <a:lt1>
        <a:srgbClr val="FFFFFF"/>
      </a:lt1>
      <a:dk2>
        <a:srgbClr val="5E5E5E"/>
      </a:dk2>
      <a:lt2>
        <a:srgbClr val="D6D5D5"/>
      </a:lt2>
      <a:accent1>
        <a:srgbClr val="123869"/>
      </a:accent1>
      <a:accent2>
        <a:srgbClr val="00C1C7"/>
      </a:accent2>
      <a:accent3>
        <a:srgbClr val="EDF0F4"/>
      </a:accent3>
      <a:accent4>
        <a:srgbClr val="ECFBFB"/>
      </a:accent4>
      <a:accent5>
        <a:srgbClr val="DBE8ED"/>
      </a:accent5>
      <a:accent6>
        <a:srgbClr val="F2F2F2"/>
      </a:accent6>
      <a:hlink>
        <a:srgbClr val="0000FF"/>
      </a:hlink>
      <a:folHlink>
        <a:srgbClr val="FF00FF"/>
      </a:folHlink>
    </a:clrScheme>
    <a:fontScheme name="ArialBlack Georgia">
      <a:majorFont>
        <a:latin typeface="Arial Black"/>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CSR" id="{37F35FE8-81C2-834E-B0F5-A2BA747F975B}" vid="{780CE211-85CD-264E-8CB1-DEA4BD2090A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9" ma:contentTypeDescription="Create a new document." ma:contentTypeScope="" ma:versionID="ea17cb84e27fc4a1cdf51b5f8c10efec">
  <xsd:schema xmlns:xsd="http://www.w3.org/2001/XMLSchema" xmlns:xs="http://www.w3.org/2001/XMLSchema" xmlns:p="http://schemas.microsoft.com/office/2006/metadata/properties" xmlns:ns3="c05bfcf6-161a-4012-bab6-aa68b8b9ab0d" targetNamespace="http://schemas.microsoft.com/office/2006/metadata/properties" ma:root="true" ma:fieldsID="62bee18fdf1223378c787fcf61478642" ns3:_="">
    <xsd:import namespace="c05bfcf6-161a-4012-bab6-aa68b8b9ab0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MediaServiceKeyPoints xmlns="c05bfcf6-161a-4012-bab6-aa68b8b9ab0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C114E7-498B-40F7-B160-23A4020A08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7798B56-5215-4AD8-847F-8A1F1C10FD6F}">
  <ds:schemaRefs>
    <ds:schemaRef ds:uri="http://schemas.microsoft.com/office/2006/metadata/properties"/>
    <ds:schemaRef ds:uri="http://schemas.microsoft.com/office/infopath/2007/PartnerControls"/>
    <ds:schemaRef ds:uri="c05bfcf6-161a-4012-bab6-aa68b8b9ab0d"/>
  </ds:schemaRefs>
</ds:datastoreItem>
</file>

<file path=customXml/itemProps3.xml><?xml version="1.0" encoding="utf-8"?>
<ds:datastoreItem xmlns:ds="http://schemas.openxmlformats.org/officeDocument/2006/customXml" ds:itemID="{EF425F07-5221-4468-81DD-0F0C28E7FD98}">
  <ds:schemaRefs>
    <ds:schemaRef ds:uri="http://schemas.microsoft.com/sharepoint/v3/contenttype/forms"/>
  </ds:schemaRefs>
</ds:datastoreItem>
</file>

<file path=customXml/itemProps4.xml><?xml version="1.0" encoding="utf-8"?>
<ds:datastoreItem xmlns:ds="http://schemas.openxmlformats.org/officeDocument/2006/customXml" ds:itemID="{97F8D36B-F3D0-416D-9D3D-BA133F08D7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Jazzy student report</Template>
  <TotalTime>0</TotalTime>
  <Pages>12</Pages>
  <Words>3236</Words>
  <Characters>18447</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2021-11-15T15:41:00Z</dcterms:created>
  <dcterms:modified xsi:type="dcterms:W3CDTF">2021-11-16T12:09:00Z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