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62E83" w14:textId="77777777" w:rsidR="0064167E" w:rsidRDefault="0064167E">
      <w:pPr>
        <w:spacing w:after="0"/>
        <w:jc w:val="center"/>
      </w:pPr>
    </w:p>
    <w:p w14:paraId="56A33241" w14:textId="77777777" w:rsidR="0064167E" w:rsidRDefault="0064167E">
      <w:pPr>
        <w:spacing w:after="0"/>
        <w:jc w:val="center"/>
      </w:pPr>
    </w:p>
    <w:p w14:paraId="4DCBB936" w14:textId="77777777" w:rsidR="0064167E" w:rsidRDefault="0064167E">
      <w:pPr>
        <w:spacing w:after="0"/>
        <w:jc w:val="center"/>
        <w:rPr>
          <w:rFonts w:eastAsia="宋体"/>
          <w:lang w:eastAsia="zh-CN"/>
        </w:rPr>
      </w:pPr>
    </w:p>
    <w:p w14:paraId="594938DD" w14:textId="77777777" w:rsidR="00104261" w:rsidRDefault="00104261">
      <w:pPr>
        <w:spacing w:after="0"/>
        <w:jc w:val="center"/>
        <w:rPr>
          <w:rFonts w:eastAsia="宋体"/>
          <w:lang w:eastAsia="zh-CN"/>
        </w:rPr>
      </w:pPr>
    </w:p>
    <w:p w14:paraId="40CB11E1" w14:textId="77777777" w:rsidR="00104261" w:rsidRDefault="00104261">
      <w:pPr>
        <w:spacing w:after="0"/>
        <w:jc w:val="center"/>
        <w:rPr>
          <w:rFonts w:eastAsia="宋体"/>
          <w:lang w:eastAsia="zh-CN"/>
        </w:rPr>
      </w:pPr>
    </w:p>
    <w:p w14:paraId="5FCD3736" w14:textId="77777777" w:rsidR="00104261" w:rsidRDefault="00104261">
      <w:pPr>
        <w:spacing w:after="0"/>
        <w:jc w:val="center"/>
        <w:rPr>
          <w:rFonts w:eastAsia="宋体"/>
          <w:lang w:eastAsia="zh-CN"/>
        </w:rPr>
      </w:pPr>
    </w:p>
    <w:p w14:paraId="51380ACB" w14:textId="77777777" w:rsidR="00104261" w:rsidRDefault="00104261">
      <w:pPr>
        <w:spacing w:after="0"/>
        <w:jc w:val="center"/>
        <w:rPr>
          <w:rFonts w:eastAsia="宋体"/>
          <w:lang w:eastAsia="zh-CN"/>
        </w:rPr>
      </w:pPr>
    </w:p>
    <w:p w14:paraId="038ED3BC" w14:textId="77777777" w:rsidR="00104261" w:rsidRPr="00104261" w:rsidRDefault="00104261">
      <w:pPr>
        <w:spacing w:after="0"/>
        <w:jc w:val="center"/>
        <w:rPr>
          <w:rFonts w:eastAsia="宋体" w:hint="eastAsia"/>
          <w:lang w:eastAsia="zh-CN"/>
        </w:rPr>
      </w:pPr>
    </w:p>
    <w:p w14:paraId="1B8D1F0A" w14:textId="77777777" w:rsidR="0064167E" w:rsidRDefault="0064167E">
      <w:pPr>
        <w:spacing w:after="0"/>
        <w:jc w:val="center"/>
      </w:pPr>
    </w:p>
    <w:p w14:paraId="0FEC94FB" w14:textId="77777777" w:rsidR="0064167E" w:rsidRDefault="00000000">
      <w:pPr>
        <w:jc w:val="center"/>
      </w:pPr>
      <w:r>
        <w:rPr>
          <w:b/>
        </w:rPr>
        <w:t>Reviewing Xiaomi's Strategic Direction: Building Agile and Personalised Customer Care in its Smartphone and Smart Home Ecosystem</w:t>
      </w:r>
    </w:p>
    <w:p w14:paraId="2D1002AE" w14:textId="77777777" w:rsidR="0064167E" w:rsidRDefault="00000000">
      <w:pPr>
        <w:jc w:val="center"/>
      </w:pPr>
      <w:r>
        <w:t>Focus: Smartphone and smart home ecosystem in China</w:t>
      </w:r>
    </w:p>
    <w:p w14:paraId="5A438D0C" w14:textId="77777777" w:rsidR="0064167E" w:rsidRDefault="00000000">
      <w:pPr>
        <w:jc w:val="center"/>
      </w:pPr>
      <w:r>
        <w:t>Student name: Liu Yanmo</w:t>
      </w:r>
    </w:p>
    <w:p w14:paraId="6C86FC45" w14:textId="77777777" w:rsidR="0064167E" w:rsidRDefault="00000000">
      <w:pPr>
        <w:jc w:val="center"/>
        <w:rPr>
          <w:lang w:eastAsia="zh-CN"/>
        </w:rPr>
      </w:pPr>
      <w:r>
        <w:t xml:space="preserve">Student ID: </w:t>
      </w:r>
      <w:r>
        <w:rPr>
          <w:lang w:eastAsia="zh-CN"/>
        </w:rPr>
        <w:t>2519987</w:t>
      </w:r>
    </w:p>
    <w:p w14:paraId="1188C706" w14:textId="77777777" w:rsidR="0064167E" w:rsidRDefault="0064167E">
      <w:pPr>
        <w:jc w:val="center"/>
      </w:pPr>
    </w:p>
    <w:sdt>
      <w:sdtPr>
        <w:rPr>
          <w:b w:val="0"/>
          <w:bCs w:val="0"/>
          <w:color w:val="auto"/>
        </w:rPr>
        <w:id w:val="506950419"/>
        <w:docPartObj>
          <w:docPartGallery w:val="Table of Contents"/>
          <w:docPartUnique/>
        </w:docPartObj>
      </w:sdtPr>
      <w:sdtContent>
        <w:p w14:paraId="4747F0A5" w14:textId="77777777" w:rsidR="0064167E" w:rsidRDefault="00000000">
          <w:pPr>
            <w:pStyle w:val="TOC"/>
          </w:pPr>
          <w:r>
            <w:br w:type="page"/>
          </w:r>
          <w:r>
            <w:lastRenderedPageBreak/>
            <w:t>Contents</w:t>
          </w:r>
        </w:p>
        <w:p w14:paraId="751C3B76" w14:textId="2578F2B3" w:rsidR="00AD6F6D" w:rsidRDefault="00000000">
          <w:pPr>
            <w:pStyle w:val="TOC1"/>
            <w:tabs>
              <w:tab w:val="right" w:leader="dot" w:pos="9016"/>
            </w:tabs>
            <w:rPr>
              <w:rFonts w:asciiTheme="minorHAnsi" w:eastAsiaTheme="minorEastAsia" w:hAnsiTheme="minorHAnsi" w:cstheme="minorBidi" w:hint="eastAsia"/>
              <w:noProof/>
              <w:kern w:val="2"/>
              <w:sz w:val="22"/>
              <w:lang w:val="en-US" w:eastAsia="zh-CN"/>
              <w14:ligatures w14:val="standardContextual"/>
            </w:rPr>
          </w:pPr>
          <w:r>
            <w:fldChar w:fldCharType="begin"/>
          </w:r>
          <w:r>
            <w:rPr>
              <w:rStyle w:val="IndexLink"/>
              <w:webHidden/>
            </w:rPr>
            <w:instrText xml:space="preserve"> TOC \z \o "1-3" \u \h</w:instrText>
          </w:r>
          <w:r>
            <w:rPr>
              <w:rStyle w:val="IndexLink"/>
            </w:rPr>
            <w:fldChar w:fldCharType="separate"/>
          </w:r>
          <w:hyperlink w:anchor="_Toc234003551" w:history="1">
            <w:r w:rsidR="00AD6F6D" w:rsidRPr="00990F93">
              <w:rPr>
                <w:rStyle w:val="afc"/>
                <w:noProof/>
              </w:rPr>
              <w:t>Executive Summary</w:t>
            </w:r>
            <w:r w:rsidR="00AD6F6D">
              <w:rPr>
                <w:rFonts w:hint="eastAsia"/>
                <w:noProof/>
                <w:webHidden/>
              </w:rPr>
              <w:tab/>
            </w:r>
            <w:r w:rsidR="00AD6F6D">
              <w:rPr>
                <w:rFonts w:hint="eastAsia"/>
                <w:noProof/>
                <w:webHidden/>
              </w:rPr>
              <w:fldChar w:fldCharType="begin"/>
            </w:r>
            <w:r w:rsidR="00AD6F6D">
              <w:rPr>
                <w:rFonts w:hint="eastAsia"/>
                <w:noProof/>
                <w:webHidden/>
              </w:rPr>
              <w:instrText xml:space="preserve"> </w:instrText>
            </w:r>
            <w:r w:rsidR="00AD6F6D">
              <w:rPr>
                <w:noProof/>
                <w:webHidden/>
              </w:rPr>
              <w:instrText>PAGEREF _Toc234003551 \h</w:instrText>
            </w:r>
            <w:r w:rsidR="00AD6F6D">
              <w:rPr>
                <w:rFonts w:hint="eastAsia"/>
                <w:noProof/>
                <w:webHidden/>
              </w:rPr>
              <w:instrText xml:space="preserve"> </w:instrText>
            </w:r>
            <w:r w:rsidR="00AD6F6D">
              <w:rPr>
                <w:rFonts w:hint="eastAsia"/>
                <w:noProof/>
                <w:webHidden/>
              </w:rPr>
            </w:r>
            <w:r w:rsidR="00AD6F6D">
              <w:rPr>
                <w:rFonts w:hint="eastAsia"/>
                <w:noProof/>
                <w:webHidden/>
              </w:rPr>
              <w:fldChar w:fldCharType="separate"/>
            </w:r>
            <w:r w:rsidR="00AD6F6D">
              <w:rPr>
                <w:noProof/>
                <w:webHidden/>
              </w:rPr>
              <w:t>3</w:t>
            </w:r>
            <w:r w:rsidR="00AD6F6D">
              <w:rPr>
                <w:rFonts w:hint="eastAsia"/>
                <w:noProof/>
                <w:webHidden/>
              </w:rPr>
              <w:fldChar w:fldCharType="end"/>
            </w:r>
          </w:hyperlink>
        </w:p>
        <w:p w14:paraId="57221813" w14:textId="1C3088D4" w:rsidR="00AD6F6D" w:rsidRDefault="00AD6F6D">
          <w:pPr>
            <w:pStyle w:val="TOC1"/>
            <w:tabs>
              <w:tab w:val="left" w:pos="420"/>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52" w:history="1">
            <w:r w:rsidRPr="00990F93">
              <w:rPr>
                <w:rStyle w:val="afc"/>
                <w:noProof/>
                <w:lang w:eastAsia="zh-CN"/>
              </w:rPr>
              <w:t>1.</w:t>
            </w:r>
            <w:r>
              <w:rPr>
                <w:rFonts w:asciiTheme="minorHAnsi" w:eastAsiaTheme="minorEastAsia" w:hAnsiTheme="minorHAnsi" w:cstheme="minorBidi" w:hint="eastAsia"/>
                <w:noProof/>
                <w:kern w:val="2"/>
                <w:sz w:val="22"/>
                <w:lang w:val="en-US" w:eastAsia="zh-CN"/>
                <w14:ligatures w14:val="standardContextual"/>
              </w:rPr>
              <w:tab/>
            </w:r>
            <w:r w:rsidRPr="00990F93">
              <w:rPr>
                <w:rStyle w:val="afc"/>
                <w:noProof/>
              </w:rPr>
              <w:t>Introduction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_Toc234003552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520274A2" w14:textId="060F6B9E" w:rsidR="00AD6F6D" w:rsidRDefault="00AD6F6D">
          <w:pPr>
            <w:pStyle w:val="TOC1"/>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53" w:history="1">
            <w:r w:rsidRPr="00990F93">
              <w:rPr>
                <w:rStyle w:val="afc"/>
                <w:noProof/>
              </w:rPr>
              <w:t>2. Organisational Background and Strategic Challenge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_Toc234003553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43413BA0" w14:textId="562F8C83" w:rsidR="00AD6F6D" w:rsidRDefault="00AD6F6D">
          <w:pPr>
            <w:pStyle w:val="TOC1"/>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54" w:history="1">
            <w:r w:rsidRPr="00990F93">
              <w:rPr>
                <w:rStyle w:val="afc"/>
                <w:noProof/>
              </w:rPr>
              <w:t>3. External Strategic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_Toc234003554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38993B9F" w14:textId="03EDD0D7"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55" w:history="1">
            <w:r w:rsidRPr="00990F93">
              <w:rPr>
                <w:rStyle w:val="afc"/>
                <w:noProof/>
              </w:rPr>
              <w:t>3.1 Political, legal and regulatory factors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_Toc234003555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69911C13" w14:textId="7EEC45CC"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56" w:history="1">
            <w:r w:rsidRPr="00990F93">
              <w:rPr>
                <w:rStyle w:val="afc"/>
                <w:noProof/>
              </w:rPr>
              <w:t>3.2 Economic and market factors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_Toc234003556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7EEEF285" w14:textId="0054651C"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57" w:history="1">
            <w:r w:rsidRPr="00990F93">
              <w:rPr>
                <w:rStyle w:val="afc"/>
                <w:noProof/>
              </w:rPr>
              <w:t>3.3 Social and technological factors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_Toc234003557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2FDACE8E" w14:textId="5F0F84FC"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58" w:history="1">
            <w:r w:rsidRPr="00990F93">
              <w:rPr>
                <w:rStyle w:val="afc"/>
                <w:noProof/>
              </w:rPr>
              <w:t>3.4 Environmental and CSR factors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_Toc234003558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7832E956" w14:textId="14C56540"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59" w:history="1">
            <w:r w:rsidRPr="00990F93">
              <w:rPr>
                <w:rStyle w:val="afc"/>
                <w:noProof/>
              </w:rPr>
              <w:t>3.5 Competitor benchmarking and service positioning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_Toc234003559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542E7A95" w14:textId="27FB9289" w:rsidR="00AD6F6D" w:rsidRDefault="00AD6F6D">
          <w:pPr>
            <w:pStyle w:val="TOC1"/>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60" w:history="1">
            <w:r w:rsidRPr="00990F93">
              <w:rPr>
                <w:rStyle w:val="afc"/>
                <w:noProof/>
              </w:rPr>
              <w:t>4. Internal Strategic and Agile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_Toc234003560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w:t>
            </w:r>
            <w:r>
              <w:rPr>
                <w:rFonts w:hint="eastAsia"/>
                <w:noProof/>
                <w:webHidden/>
              </w:rPr>
              <w:fldChar w:fldCharType="end"/>
            </w:r>
          </w:hyperlink>
        </w:p>
        <w:p w14:paraId="1621872A" w14:textId="75AFABB9"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61" w:history="1">
            <w:r w:rsidRPr="00990F93">
              <w:rPr>
                <w:rStyle w:val="afc"/>
                <w:noProof/>
              </w:rPr>
              <w:t>4.1 VRIO and dynamic capabilities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_Toc234003561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w:t>
            </w:r>
            <w:r>
              <w:rPr>
                <w:rFonts w:hint="eastAsia"/>
                <w:noProof/>
                <w:webHidden/>
              </w:rPr>
              <w:fldChar w:fldCharType="end"/>
            </w:r>
          </w:hyperlink>
        </w:p>
        <w:p w14:paraId="1F4B125A" w14:textId="31000C1A"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62" w:history="1">
            <w:r w:rsidRPr="00990F93">
              <w:rPr>
                <w:rStyle w:val="afc"/>
                <w:noProof/>
              </w:rPr>
              <w:t>4.2 Value chain and ecosystem experience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_Toc234003562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w:t>
            </w:r>
            <w:r>
              <w:rPr>
                <w:rFonts w:hint="eastAsia"/>
                <w:noProof/>
                <w:webHidden/>
              </w:rPr>
              <w:fldChar w:fldCharType="end"/>
            </w:r>
          </w:hyperlink>
        </w:p>
        <w:p w14:paraId="1E0BD419" w14:textId="5E8FBDAE"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63" w:history="1">
            <w:r w:rsidRPr="00990F93">
              <w:rPr>
                <w:rStyle w:val="afc"/>
                <w:noProof/>
              </w:rPr>
              <w:t>4.3 Agile customer care as a strategic capability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_Toc234003563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12</w:t>
            </w:r>
            <w:r>
              <w:rPr>
                <w:rFonts w:hint="eastAsia"/>
                <w:noProof/>
                <w:webHidden/>
              </w:rPr>
              <w:fldChar w:fldCharType="end"/>
            </w:r>
          </w:hyperlink>
        </w:p>
        <w:p w14:paraId="46D48EE9" w14:textId="1F6F0647" w:rsidR="00AD6F6D" w:rsidRDefault="00AD6F6D">
          <w:pPr>
            <w:pStyle w:val="TOC1"/>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64" w:history="1">
            <w:r w:rsidRPr="00990F93">
              <w:rPr>
                <w:rStyle w:val="afc"/>
                <w:noProof/>
              </w:rPr>
              <w:t>5. SWOT Synthesis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_Toc234003564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14</w:t>
            </w:r>
            <w:r>
              <w:rPr>
                <w:rFonts w:hint="eastAsia"/>
                <w:noProof/>
                <w:webHidden/>
              </w:rPr>
              <w:fldChar w:fldCharType="end"/>
            </w:r>
          </w:hyperlink>
        </w:p>
        <w:p w14:paraId="637B5397" w14:textId="0A4BEBC6" w:rsidR="00AD6F6D" w:rsidRDefault="00AD6F6D">
          <w:pPr>
            <w:pStyle w:val="TOC1"/>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65" w:history="1">
            <w:r w:rsidRPr="00990F93">
              <w:rPr>
                <w:rStyle w:val="afc"/>
                <w:noProof/>
              </w:rPr>
              <w:t>6. Critical Evaluation of Strategic Options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_Toc234003565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0D42A49F" w14:textId="3CEE9F59"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66" w:history="1">
            <w:r w:rsidRPr="00990F93">
              <w:rPr>
                <w:rStyle w:val="afc"/>
                <w:noProof/>
              </w:rPr>
              <w:t>6.1 Option 1: AI-enabled proactive customer care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_Toc234003566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50B2164B" w14:textId="7B08BA08"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67" w:history="1">
            <w:r w:rsidRPr="00990F93">
              <w:rPr>
                <w:rStyle w:val="afc"/>
                <w:noProof/>
              </w:rPr>
              <w:t>6.2 Option 2: Integrated smartphone-smart home care platform</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_Toc234003567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5B0E0D5E" w14:textId="595CB2EC"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68" w:history="1">
            <w:r w:rsidRPr="00990F93">
              <w:rPr>
                <w:rStyle w:val="afc"/>
                <w:noProof/>
              </w:rPr>
              <w:t>6.3 Option 3: Tiered premium and ecosystem care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_Toc234003568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4523ABFC" w14:textId="0B89B000" w:rsidR="00AD6F6D" w:rsidRDefault="00AD6F6D">
          <w:pPr>
            <w:pStyle w:val="TOC2"/>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69" w:history="1">
            <w:r w:rsidRPr="00990F93">
              <w:rPr>
                <w:rStyle w:val="afc"/>
                <w:noProof/>
              </w:rPr>
              <w:t>6.4 Critical limits of agile customer care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_Toc234003569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0489BE6A" w14:textId="57003500" w:rsidR="00AD6F6D" w:rsidRDefault="00AD6F6D">
          <w:pPr>
            <w:pStyle w:val="TOC1"/>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70" w:history="1">
            <w:r w:rsidRPr="00990F93">
              <w:rPr>
                <w:rStyle w:val="afc"/>
                <w:noProof/>
              </w:rPr>
              <w:t>7. Ethical Challenges and Wider Organisational Implications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_Toc234003570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14:paraId="335A9025" w14:textId="5A2D06B2" w:rsidR="00AD6F6D" w:rsidRDefault="00AD6F6D">
          <w:pPr>
            <w:pStyle w:val="TOC1"/>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71" w:history="1">
            <w:r w:rsidRPr="00990F93">
              <w:rPr>
                <w:rStyle w:val="afc"/>
                <w:noProof/>
              </w:rPr>
              <w:t>8. Recommended Strategy and Agile Implementation Plan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_Toc234003571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3458B8A7" w14:textId="5DE7CAD9" w:rsidR="00AD6F6D" w:rsidRDefault="00AD6F6D">
          <w:pPr>
            <w:pStyle w:val="TOC1"/>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72" w:history="1">
            <w:r w:rsidRPr="00990F93">
              <w:rPr>
                <w:rStyle w:val="afc"/>
                <w:noProof/>
              </w:rPr>
              <w:t>9.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_Toc234003572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22</w:t>
            </w:r>
            <w:r>
              <w:rPr>
                <w:rFonts w:hint="eastAsia"/>
                <w:noProof/>
                <w:webHidden/>
              </w:rPr>
              <w:fldChar w:fldCharType="end"/>
            </w:r>
          </w:hyperlink>
        </w:p>
        <w:p w14:paraId="4AB0B702" w14:textId="4B8F4BCC" w:rsidR="00AD6F6D" w:rsidRDefault="00AD6F6D">
          <w:pPr>
            <w:pStyle w:val="TOC1"/>
            <w:tabs>
              <w:tab w:val="right" w:leader="dot" w:pos="9016"/>
            </w:tabs>
            <w:rPr>
              <w:rFonts w:asciiTheme="minorHAnsi" w:eastAsiaTheme="minorEastAsia" w:hAnsiTheme="minorHAnsi" w:cstheme="minorBidi" w:hint="eastAsia"/>
              <w:noProof/>
              <w:kern w:val="2"/>
              <w:sz w:val="22"/>
              <w:lang w:val="en-US" w:eastAsia="zh-CN"/>
              <w14:ligatures w14:val="standardContextual"/>
            </w:rPr>
          </w:pPr>
          <w:hyperlink w:anchor="_Toc234003573" w:history="1">
            <w:r w:rsidRPr="00990F93">
              <w:rPr>
                <w:rStyle w:val="afc"/>
                <w:noProof/>
              </w:rPr>
              <w:t>Reference List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_Toc234003573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14:paraId="1D604E93" w14:textId="7869A77B" w:rsidR="0064167E" w:rsidRDefault="00000000">
          <w:pPr>
            <w:pStyle w:val="TOC1"/>
            <w:tabs>
              <w:tab w:val="right" w:leader="dot" w:pos="9025"/>
            </w:tabs>
          </w:pPr>
          <w:r>
            <w:rPr>
              <w:rStyle w:val="IndexLink"/>
            </w:rPr>
            <w:fldChar w:fldCharType="end"/>
          </w:r>
        </w:p>
      </w:sdtContent>
    </w:sdt>
    <w:p w14:paraId="12B31920" w14:textId="77777777" w:rsidR="0064167E" w:rsidRDefault="00000000">
      <w:pPr>
        <w:pStyle w:val="1"/>
        <w:ind w:left="425" w:hanging="425"/>
        <w:rPr>
          <w:rFonts w:ascii="Times New Roman" w:eastAsia="宋体" w:hAnsi="Times New Roman" w:cs="Times New Roman"/>
          <w:lang w:eastAsia="zh-CN"/>
        </w:rPr>
      </w:pPr>
      <w:r>
        <w:rPr>
          <w:rFonts w:ascii="Times New Roman" w:eastAsia="Times New Roman" w:hAnsi="Times New Roman" w:cs="Times New Roman"/>
        </w:rPr>
        <w:br w:type="page"/>
      </w:r>
      <w:bookmarkStart w:id="0" w:name="_Toc234000826"/>
      <w:bookmarkStart w:id="1" w:name="_Toc234003551"/>
      <w:r>
        <w:rPr>
          <w:rFonts w:ascii="Times New Roman" w:eastAsia="Times New Roman" w:hAnsi="Times New Roman" w:cs="Times New Roman"/>
        </w:rPr>
        <w:lastRenderedPageBreak/>
        <w:t>Executive Summary</w:t>
      </w:r>
      <w:bookmarkEnd w:id="0"/>
      <w:bookmarkEnd w:id="1"/>
    </w:p>
    <w:p w14:paraId="7BD78B2E" w14:textId="77777777" w:rsidR="0064167E" w:rsidRDefault="00000000">
      <w:pPr>
        <w:jc w:val="both"/>
        <w:rPr>
          <w:rFonts w:eastAsia="宋体"/>
          <w:color w:val="000000" w:themeColor="text1"/>
          <w:lang w:eastAsia="zh-CN"/>
        </w:rPr>
      </w:pPr>
      <w:r>
        <w:rPr>
          <w:color w:val="000000" w:themeColor="text1"/>
        </w:rPr>
        <w:t xml:space="preserve">This is a report of the strategic direction of Xiaomi Corporation in China with emphasis on its personalized customer services to smartphone and smart home products. The smart electric vehicles are not included in the main discussion because the report will be able to </w:t>
      </w:r>
      <w:proofErr w:type="spellStart"/>
      <w:r>
        <w:rPr>
          <w:color w:val="000000" w:themeColor="text1"/>
        </w:rPr>
        <w:t>analyze</w:t>
      </w:r>
      <w:proofErr w:type="spellEnd"/>
      <w:r>
        <w:rPr>
          <w:color w:val="000000" w:themeColor="text1"/>
        </w:rPr>
        <w:t xml:space="preserve"> a logical and well-defined process of customers who use connected devices. The key point that has been made here is that the hardware innovation, competitive price and regular releases will not help Xiaomi gain the advantage in future. It will more rely on the fact that Xiaomi would be able to transform its unique user culture, ecological chain, Xiaomi Home retail network, service centres, </w:t>
      </w:r>
      <w:proofErr w:type="spellStart"/>
      <w:r>
        <w:rPr>
          <w:color w:val="000000" w:themeColor="text1"/>
        </w:rPr>
        <w:t>AIoT</w:t>
      </w:r>
      <w:proofErr w:type="spellEnd"/>
      <w:r>
        <w:rPr>
          <w:color w:val="000000" w:themeColor="text1"/>
        </w:rPr>
        <w:t xml:space="preserve"> platform and Xiaomi Home App into an active and responsive customer care centre.</w:t>
      </w:r>
    </w:p>
    <w:p w14:paraId="17036A82" w14:textId="77777777" w:rsidR="0064167E" w:rsidRDefault="00000000">
      <w:pPr>
        <w:jc w:val="both"/>
        <w:rPr>
          <w:rFonts w:eastAsia="宋体"/>
          <w:color w:val="000000" w:themeColor="text1"/>
          <w:lang w:eastAsia="zh-CN"/>
        </w:rPr>
      </w:pPr>
      <w:r>
        <w:rPr>
          <w:color w:val="000000" w:themeColor="text1"/>
        </w:rPr>
        <w:t xml:space="preserve">The strategic situation is challenging. Xiaomi announced that its revenue in 2025 amounted to RMB457.3 billion and the number of connected IoT devices on its </w:t>
      </w:r>
      <w:proofErr w:type="spellStart"/>
      <w:r>
        <w:rPr>
          <w:color w:val="000000" w:themeColor="text1"/>
        </w:rPr>
        <w:t>AIoT</w:t>
      </w:r>
      <w:proofErr w:type="spellEnd"/>
      <w:r>
        <w:rPr>
          <w:color w:val="000000" w:themeColor="text1"/>
        </w:rPr>
        <w:t xml:space="preserve"> platform was 1,079.2 million, not including smartphones, tablets and laptops (Xiaomi Corporation, 2026a). However, the Chinese market of smartphones is mature, </w:t>
      </w:r>
      <w:proofErr w:type="spellStart"/>
      <w:r>
        <w:rPr>
          <w:color w:val="000000" w:themeColor="text1"/>
        </w:rPr>
        <w:t>Omdia</w:t>
      </w:r>
      <w:proofErr w:type="spellEnd"/>
      <w:r>
        <w:rPr>
          <w:color w:val="000000" w:themeColor="text1"/>
        </w:rPr>
        <w:t xml:space="preserve"> says that shipments of mainland China will fall by 1% in 2025 and Huawei, vivo, Apple, Xiaomi and OPPO are leading the vendor ranking (</w:t>
      </w:r>
      <w:proofErr w:type="spellStart"/>
      <w:r>
        <w:rPr>
          <w:color w:val="000000" w:themeColor="text1"/>
        </w:rPr>
        <w:t>Omdia</w:t>
      </w:r>
      <w:proofErr w:type="spellEnd"/>
      <w:r>
        <w:rPr>
          <w:color w:val="000000" w:themeColor="text1"/>
        </w:rPr>
        <w:t>, 2026a). The development of smart homes offers another opportunity, as well as increases the complexity of services, risk of privacy and the requirement of stable cross-device support.</w:t>
      </w:r>
    </w:p>
    <w:p w14:paraId="7919CE5F" w14:textId="77777777" w:rsidR="0064167E" w:rsidRDefault="00000000">
      <w:pPr>
        <w:jc w:val="both"/>
        <w:rPr>
          <w:rFonts w:eastAsia="宋体"/>
          <w:color w:val="000000" w:themeColor="text1"/>
          <w:lang w:eastAsia="zh-CN"/>
        </w:rPr>
      </w:pPr>
      <w:r>
        <w:rPr>
          <w:color w:val="000000" w:themeColor="text1"/>
        </w:rPr>
        <w:t xml:space="preserve">The report is based on the PESTLE, VRIO, value chain, SWOT/TOWS and stakeholder and SOSTAC approaches, but also with the consideration of some realities of Xiaomi as a company: culture of engineering, vision of being friends with the users, production in the form of an ecosystem that includes partners, online-offline retailing. The three possibilities are proactive care using AI, combined smartphone-smart home care system and tiered care ecosystem. The proposed approach is to have these choices integrated in the Customer Care </w:t>
      </w:r>
      <w:r>
        <w:rPr>
          <w:color w:val="000000" w:themeColor="text1"/>
        </w:rPr>
        <w:lastRenderedPageBreak/>
        <w:t>Intelligence Platform which will be aided by ethical AI, privacy-by-design, agile delivery teams and phased funding. The final point made in the report is that Xiaomi needs to shift to the model of relationship-based ecosystem instead of hardware-based one where customer service would be the source of strength and sustainable competitive edge.</w:t>
      </w:r>
    </w:p>
    <w:p w14:paraId="6E0F07D9" w14:textId="77777777" w:rsidR="0064167E" w:rsidRDefault="00000000">
      <w:pPr>
        <w:pStyle w:val="1"/>
        <w:numPr>
          <w:ilvl w:val="0"/>
          <w:numId w:val="7"/>
        </w:numPr>
        <w:rPr>
          <w:rFonts w:ascii="Times New Roman" w:eastAsia="宋体" w:hAnsi="Times New Roman" w:cs="Times New Roman"/>
          <w:lang w:eastAsia="zh-CN"/>
        </w:rPr>
      </w:pPr>
      <w:bookmarkStart w:id="2" w:name="_Toc234000827"/>
      <w:bookmarkStart w:id="3" w:name="_Toc234003552"/>
      <w:r>
        <w:rPr>
          <w:rFonts w:ascii="Times New Roman" w:eastAsia="Times New Roman" w:hAnsi="Times New Roman" w:cs="Times New Roman"/>
        </w:rPr>
        <w:t>Introduction</w:t>
      </w:r>
      <w:bookmarkEnd w:id="2"/>
      <w:bookmarkEnd w:id="3"/>
    </w:p>
    <w:p w14:paraId="51ACFB0E" w14:textId="77777777" w:rsidR="0064167E" w:rsidRDefault="00000000">
      <w:pPr>
        <w:jc w:val="both"/>
        <w:rPr>
          <w:rFonts w:eastAsia="宋体"/>
          <w:color w:val="000000" w:themeColor="text1"/>
          <w:lang w:eastAsia="zh-CN"/>
        </w:rPr>
      </w:pPr>
      <w:r>
        <w:rPr>
          <w:color w:val="000000" w:themeColor="text1"/>
        </w:rPr>
        <w:t>Xiaomi Corporation is the most known technology firm in China. The company has grown since its foundation as a smartphone manufacturer, and it has now ventured into IoT and lifestyle products, internet services, smart home appliances and other technological businesses. This report will be about Xiaomi Smartphones and Smart Homes in China. Xiaomi is also the personal control of the smartphones, which is used by many users to manage their lives at home with the help of smart home devices such as sensors, routers, cameras, speakers, Xiaomi Home App etc. All these segments are combined into the customer experience that includes the search, acquisition, pairing, everyday application, updates, maintenance, data safety, recycling, and repurchase.</w:t>
      </w:r>
    </w:p>
    <w:p w14:paraId="74281F3A" w14:textId="77777777" w:rsidR="0064167E" w:rsidRDefault="00000000">
      <w:pPr>
        <w:jc w:val="both"/>
        <w:rPr>
          <w:rFonts w:eastAsia="宋体"/>
          <w:color w:val="000000" w:themeColor="text1"/>
          <w:lang w:eastAsia="zh-CN"/>
        </w:rPr>
      </w:pPr>
      <w:r>
        <w:rPr>
          <w:color w:val="000000" w:themeColor="text1"/>
        </w:rPr>
        <w:t xml:space="preserve">The report is presented in the view of the high management to analyse the strategy of Xiaomi, and the attention is given to the customer care. Customer care has a wide meaning. It is not necessarily about call centres or complaints. It comprises of digital </w:t>
      </w:r>
      <w:proofErr w:type="spellStart"/>
      <w:r>
        <w:rPr>
          <w:color w:val="000000" w:themeColor="text1"/>
        </w:rPr>
        <w:t>self service</w:t>
      </w:r>
      <w:proofErr w:type="spellEnd"/>
      <w:r>
        <w:rPr>
          <w:color w:val="000000" w:themeColor="text1"/>
        </w:rPr>
        <w:t>, technical assistance, warranty services, repair, experience at the service centre, mobile app, privacy and product education as well as product life cycle. This broader definition can be justified since the logic of service-dominance implies that the value is formed not only with the help of selling the product but also by using it (Vargo and Lusch, 2004; Prahalad and Ramaswamy, 2004).</w:t>
      </w:r>
    </w:p>
    <w:p w14:paraId="4242D76D" w14:textId="77777777" w:rsidR="0064167E" w:rsidRDefault="00000000">
      <w:pPr>
        <w:jc w:val="both"/>
        <w:rPr>
          <w:rFonts w:eastAsia="宋体"/>
          <w:color w:val="000000" w:themeColor="text1"/>
          <w:lang w:eastAsia="zh-CN"/>
        </w:rPr>
      </w:pPr>
      <w:r>
        <w:rPr>
          <w:color w:val="000000" w:themeColor="text1"/>
        </w:rPr>
        <w:t xml:space="preserve">It is restricted. It has been considered that the activity of Xiaomi in smart electric vehicles is a part of its broader strategy, which is the Human x Car x Home, but it has not been </w:t>
      </w:r>
      <w:proofErr w:type="spellStart"/>
      <w:r>
        <w:rPr>
          <w:color w:val="000000" w:themeColor="text1"/>
        </w:rPr>
        <w:t>analyzed</w:t>
      </w:r>
      <w:proofErr w:type="spellEnd"/>
      <w:r>
        <w:rPr>
          <w:color w:val="000000" w:themeColor="text1"/>
        </w:rPr>
        <w:t xml:space="preserve"> </w:t>
      </w:r>
      <w:r>
        <w:rPr>
          <w:color w:val="000000" w:themeColor="text1"/>
        </w:rPr>
        <w:lastRenderedPageBreak/>
        <w:t xml:space="preserve">thoroughly. The addition of vehicles would be too general to include in the </w:t>
      </w:r>
      <w:proofErr w:type="gramStart"/>
      <w:r>
        <w:rPr>
          <w:color w:val="000000" w:themeColor="text1"/>
        </w:rPr>
        <w:t>5,000 word</w:t>
      </w:r>
      <w:proofErr w:type="gramEnd"/>
      <w:r>
        <w:rPr>
          <w:color w:val="000000" w:themeColor="text1"/>
        </w:rPr>
        <w:t xml:space="preserve"> report on strategic analysis. Smartphones and smart home items are more relevant as they are linked with each other by using Xiaomi accounts, applications, operating system and service platform. And the answer to this question is how can Xiaomi make use of strategic and agile business practices to develop a personalized customer care that will provide them with the resilience and competitive advantage in their smartphone and smart home ecosystem?</w:t>
      </w:r>
    </w:p>
    <w:p w14:paraId="194F450B" w14:textId="77777777" w:rsidR="0064167E" w:rsidRDefault="00000000">
      <w:pPr>
        <w:pStyle w:val="1"/>
        <w:ind w:left="425" w:hanging="425"/>
      </w:pPr>
      <w:bookmarkStart w:id="4" w:name="_Toc234000828"/>
      <w:bookmarkStart w:id="5" w:name="_Toc234003553"/>
      <w:r>
        <w:rPr>
          <w:rFonts w:ascii="Times New Roman" w:eastAsia="Times New Roman" w:hAnsi="Times New Roman" w:cs="Times New Roman"/>
        </w:rPr>
        <w:t>2. Organisational Background and Strategic Challenge</w:t>
      </w:r>
      <w:bookmarkEnd w:id="4"/>
      <w:bookmarkEnd w:id="5"/>
    </w:p>
    <w:p w14:paraId="111885AD" w14:textId="77777777" w:rsidR="0064167E" w:rsidRDefault="00000000">
      <w:pPr>
        <w:jc w:val="both"/>
        <w:rPr>
          <w:rFonts w:eastAsia="宋体"/>
          <w:color w:val="000000" w:themeColor="text1"/>
          <w:lang w:eastAsia="zh-CN"/>
        </w:rPr>
      </w:pPr>
      <w:r>
        <w:rPr>
          <w:color w:val="000000" w:themeColor="text1"/>
        </w:rPr>
        <w:t xml:space="preserve">The company Xiaomi has been able to develop its strategies </w:t>
      </w:r>
      <w:proofErr w:type="gramStart"/>
      <w:r>
        <w:rPr>
          <w:color w:val="000000" w:themeColor="text1"/>
        </w:rPr>
        <w:t>through the use of</w:t>
      </w:r>
      <w:proofErr w:type="gramEnd"/>
      <w:r>
        <w:rPr>
          <w:color w:val="000000" w:themeColor="text1"/>
        </w:rPr>
        <w:t xml:space="preserve"> </w:t>
      </w:r>
      <w:proofErr w:type="gramStart"/>
      <w:r>
        <w:rPr>
          <w:color w:val="000000" w:themeColor="text1"/>
        </w:rPr>
        <w:t>low cost</w:t>
      </w:r>
      <w:proofErr w:type="gramEnd"/>
      <w:r>
        <w:rPr>
          <w:color w:val="000000" w:themeColor="text1"/>
        </w:rPr>
        <w:t xml:space="preserve"> hardware, online marketing and a massive community of users as well as an ecological chain. It has its vision in the form of making friends with customers (Xiaomi Global, 2026c) and mission that it will sell products at honest prices. The promise of this culture can be useful in terms of agile customer care since the customers are the ones who will provide feedback, test, co-creation. But there is also a question of expectation: a </w:t>
      </w:r>
      <w:proofErr w:type="gramStart"/>
      <w:r>
        <w:rPr>
          <w:color w:val="000000" w:themeColor="text1"/>
        </w:rPr>
        <w:t>user friendly</w:t>
      </w:r>
      <w:proofErr w:type="gramEnd"/>
      <w:r>
        <w:rPr>
          <w:color w:val="000000" w:themeColor="text1"/>
        </w:rPr>
        <w:t xml:space="preserve"> company should not fail when they break down their devices, do not know how to set up privacy or have trouble with smart home gadgets.</w:t>
      </w:r>
    </w:p>
    <w:p w14:paraId="74CCE6AE" w14:textId="77777777" w:rsidR="0064167E" w:rsidRDefault="00000000">
      <w:pPr>
        <w:jc w:val="both"/>
        <w:rPr>
          <w:rFonts w:eastAsia="宋体"/>
          <w:color w:val="000000" w:themeColor="text1"/>
          <w:lang w:eastAsia="zh-CN"/>
        </w:rPr>
      </w:pPr>
      <w:r>
        <w:rPr>
          <w:color w:val="000000" w:themeColor="text1"/>
        </w:rPr>
        <w:t>Xiaomi is also a culture that has an engineering culture, as the company employs 25,457 employees in R&amp;D and spends on R&amp;D expenses at RMB33.1 billion (Xiaomi Corporation, 2026a). This assists with the technical diagnosis and firmware upgrade but it may be difficult to do so when there are more problems than the service can be simplified. The agile customer care thus requires the engineers, retail and service team members to collaborate in diagnosing issues.</w:t>
      </w:r>
    </w:p>
    <w:p w14:paraId="73BAA130" w14:textId="77777777" w:rsidR="0064167E" w:rsidRDefault="00000000">
      <w:pPr>
        <w:jc w:val="both"/>
        <w:rPr>
          <w:rFonts w:eastAsia="宋体"/>
          <w:color w:val="000000" w:themeColor="text1"/>
          <w:lang w:eastAsia="zh-CN"/>
        </w:rPr>
      </w:pPr>
      <w:r>
        <w:rPr>
          <w:color w:val="000000" w:themeColor="text1"/>
        </w:rPr>
        <w:t xml:space="preserve">Another challenge that Xiaomi is facing is the ecological chain. The ecosystem of partners with which Xiaomi operates in both the IoT and lifestyle product categories, as well as their promotion by the supply-chain and business (Xiaomi Corporation, 2026a). It will increase the </w:t>
      </w:r>
      <w:r>
        <w:rPr>
          <w:color w:val="000000" w:themeColor="text1"/>
        </w:rPr>
        <w:lastRenderedPageBreak/>
        <w:t>range of products but will dilute the responsibility of warranty information, repair work, spare parts, security, and recovery services. This can be because even after customers have used the product, they may not perceive it as a product of Xiaomi, therefore, the quality of service offered by the partner is part of the promise of the brand of Xiaomi.</w:t>
      </w:r>
    </w:p>
    <w:p w14:paraId="59C69191" w14:textId="77777777" w:rsidR="0064167E" w:rsidRDefault="00000000">
      <w:pPr>
        <w:jc w:val="both"/>
        <w:rPr>
          <w:rFonts w:eastAsia="宋体"/>
          <w:color w:val="000000" w:themeColor="text1"/>
          <w:lang w:eastAsia="zh-CN"/>
        </w:rPr>
      </w:pPr>
      <w:r>
        <w:rPr>
          <w:color w:val="000000" w:themeColor="text1"/>
        </w:rPr>
        <w:t xml:space="preserve">The online-offline channel combination is also important. The convenience is facilitated by Xiaomi apps and e-commerce channels, whereas Xiaomi Home stores can showcase products, teach users, book repairs and alleviate the anxiety of smart home adoption. Reuters indicated that Xiaomi intends to internationalize its Mi Home store network, and ESG material published by Xiaomi emphasizes service coordination (Reuters, 2025; Xiaomi Corporation, 2026b). Stores must thus be turned into ecosystem support </w:t>
      </w:r>
      <w:proofErr w:type="spellStart"/>
      <w:r>
        <w:rPr>
          <w:color w:val="000000" w:themeColor="text1"/>
        </w:rPr>
        <w:t>centers</w:t>
      </w:r>
      <w:proofErr w:type="spellEnd"/>
      <w:r>
        <w:rPr>
          <w:color w:val="000000" w:themeColor="text1"/>
        </w:rPr>
        <w:t xml:space="preserve"> rather than sales points.</w:t>
      </w:r>
    </w:p>
    <w:p w14:paraId="31CB4D81" w14:textId="77777777" w:rsidR="0064167E" w:rsidRDefault="00000000">
      <w:pPr>
        <w:keepNext/>
        <w:ind w:left="425" w:hanging="425"/>
      </w:pPr>
      <w:r>
        <w:rPr>
          <w:b/>
        </w:rPr>
        <w:t>Table 1: Strategic issue definition</w:t>
      </w:r>
    </w:p>
    <w:tbl>
      <w:tblPr>
        <w:tblStyle w:val="aff3"/>
        <w:tblW w:w="9072" w:type="dxa"/>
        <w:jc w:val="center"/>
        <w:tblLayout w:type="fixed"/>
        <w:tblLook w:val="04A0" w:firstRow="1" w:lastRow="0" w:firstColumn="1" w:lastColumn="0" w:noHBand="0" w:noVBand="1"/>
      </w:tblPr>
      <w:tblGrid>
        <w:gridCol w:w="4537"/>
        <w:gridCol w:w="4535"/>
      </w:tblGrid>
      <w:tr w:rsidR="0064167E" w14:paraId="59D2C39F" w14:textId="77777777">
        <w:trPr>
          <w:tblHeader/>
          <w:jc w:val="center"/>
        </w:trPr>
        <w:tc>
          <w:tcPr>
            <w:tcW w:w="4536" w:type="dxa"/>
            <w:vAlign w:val="center"/>
          </w:tcPr>
          <w:p w14:paraId="5F6921EE" w14:textId="77777777" w:rsidR="0064167E" w:rsidRDefault="00000000">
            <w:pPr>
              <w:spacing w:after="0" w:line="240" w:lineRule="auto"/>
            </w:pPr>
            <w:r>
              <w:rPr>
                <w:b/>
              </w:rPr>
              <w:t>Issue</w:t>
            </w:r>
          </w:p>
        </w:tc>
        <w:tc>
          <w:tcPr>
            <w:tcW w:w="4535" w:type="dxa"/>
            <w:vAlign w:val="center"/>
          </w:tcPr>
          <w:p w14:paraId="5F47A005" w14:textId="77777777" w:rsidR="0064167E" w:rsidRDefault="00000000">
            <w:pPr>
              <w:spacing w:after="0" w:line="240" w:lineRule="auto"/>
            </w:pPr>
            <w:r>
              <w:rPr>
                <w:b/>
              </w:rPr>
              <w:t>Implication for Xiaomi</w:t>
            </w:r>
          </w:p>
        </w:tc>
      </w:tr>
      <w:tr w:rsidR="0064167E" w14:paraId="5473C6D9" w14:textId="77777777">
        <w:trPr>
          <w:jc w:val="center"/>
        </w:trPr>
        <w:tc>
          <w:tcPr>
            <w:tcW w:w="4536" w:type="dxa"/>
            <w:vAlign w:val="center"/>
          </w:tcPr>
          <w:p w14:paraId="05A78282" w14:textId="77777777" w:rsidR="0064167E" w:rsidRDefault="00000000">
            <w:pPr>
              <w:spacing w:after="0" w:line="240" w:lineRule="auto"/>
            </w:pPr>
            <w:r>
              <w:t>Mature smartphone market</w:t>
            </w:r>
          </w:p>
        </w:tc>
        <w:tc>
          <w:tcPr>
            <w:tcW w:w="4535" w:type="dxa"/>
            <w:vAlign w:val="center"/>
          </w:tcPr>
          <w:p w14:paraId="06465D3E" w14:textId="77777777" w:rsidR="0064167E" w:rsidRDefault="00000000">
            <w:pPr>
              <w:spacing w:after="0" w:line="240" w:lineRule="auto"/>
            </w:pPr>
            <w:r>
              <w:t>Retention, repair quality, updates and service become more important than simple volume growth.</w:t>
            </w:r>
          </w:p>
        </w:tc>
      </w:tr>
      <w:tr w:rsidR="0064167E" w14:paraId="6E4F7E44" w14:textId="77777777">
        <w:trPr>
          <w:jc w:val="center"/>
        </w:trPr>
        <w:tc>
          <w:tcPr>
            <w:tcW w:w="4536" w:type="dxa"/>
            <w:vAlign w:val="center"/>
          </w:tcPr>
          <w:p w14:paraId="78A05CED" w14:textId="77777777" w:rsidR="0064167E" w:rsidRDefault="00000000">
            <w:pPr>
              <w:spacing w:after="0" w:line="240" w:lineRule="auto"/>
            </w:pPr>
            <w:r>
              <w:t>Smart home complexity</w:t>
            </w:r>
          </w:p>
        </w:tc>
        <w:tc>
          <w:tcPr>
            <w:tcW w:w="4535" w:type="dxa"/>
            <w:vAlign w:val="center"/>
          </w:tcPr>
          <w:p w14:paraId="3B19F818" w14:textId="77777777" w:rsidR="0064167E" w:rsidRDefault="00000000">
            <w:pPr>
              <w:spacing w:after="0" w:line="240" w:lineRule="auto"/>
            </w:pPr>
            <w:r>
              <w:t>Multi-device households need ecosystem-level support rather than product-by-product troubleshooting.</w:t>
            </w:r>
          </w:p>
        </w:tc>
      </w:tr>
      <w:tr w:rsidR="0064167E" w14:paraId="6CFA06F4" w14:textId="77777777">
        <w:trPr>
          <w:jc w:val="center"/>
        </w:trPr>
        <w:tc>
          <w:tcPr>
            <w:tcW w:w="4536" w:type="dxa"/>
            <w:vAlign w:val="center"/>
          </w:tcPr>
          <w:p w14:paraId="7AABF6D4" w14:textId="77777777" w:rsidR="0064167E" w:rsidRDefault="00000000">
            <w:pPr>
              <w:spacing w:after="0" w:line="240" w:lineRule="auto"/>
            </w:pPr>
            <w:r>
              <w:t>Premiumisation</w:t>
            </w:r>
          </w:p>
        </w:tc>
        <w:tc>
          <w:tcPr>
            <w:tcW w:w="4535" w:type="dxa"/>
            <w:vAlign w:val="center"/>
          </w:tcPr>
          <w:p w14:paraId="3229143C" w14:textId="77777777" w:rsidR="0064167E" w:rsidRDefault="00000000">
            <w:pPr>
              <w:spacing w:after="0" w:line="240" w:lineRule="auto"/>
            </w:pPr>
            <w:r>
              <w:t>Higher prices increase expectations for speed, transparency and service assurance.</w:t>
            </w:r>
          </w:p>
        </w:tc>
      </w:tr>
      <w:tr w:rsidR="0064167E" w14:paraId="39BF6590" w14:textId="77777777">
        <w:trPr>
          <w:jc w:val="center"/>
        </w:trPr>
        <w:tc>
          <w:tcPr>
            <w:tcW w:w="4536" w:type="dxa"/>
            <w:vAlign w:val="center"/>
          </w:tcPr>
          <w:p w14:paraId="4EE9B194" w14:textId="77777777" w:rsidR="0064167E" w:rsidRDefault="00000000">
            <w:pPr>
              <w:spacing w:after="0" w:line="240" w:lineRule="auto"/>
            </w:pPr>
            <w:r>
              <w:t>AI and data use</w:t>
            </w:r>
          </w:p>
        </w:tc>
        <w:tc>
          <w:tcPr>
            <w:tcW w:w="4535" w:type="dxa"/>
            <w:vAlign w:val="center"/>
          </w:tcPr>
          <w:p w14:paraId="764E6D2E" w14:textId="77777777" w:rsidR="0064167E" w:rsidRDefault="00000000">
            <w:pPr>
              <w:spacing w:after="0" w:line="240" w:lineRule="auto"/>
            </w:pPr>
            <w:r>
              <w:t>Personalisation can reduce customer effort, but only if privacy, fairness and consent are clear.</w:t>
            </w:r>
          </w:p>
        </w:tc>
      </w:tr>
      <w:tr w:rsidR="0064167E" w14:paraId="7DD28333" w14:textId="77777777">
        <w:trPr>
          <w:jc w:val="center"/>
        </w:trPr>
        <w:tc>
          <w:tcPr>
            <w:tcW w:w="4536" w:type="dxa"/>
            <w:vAlign w:val="center"/>
          </w:tcPr>
          <w:p w14:paraId="7EA815DB" w14:textId="77777777" w:rsidR="0064167E" w:rsidRDefault="00000000">
            <w:pPr>
              <w:spacing w:after="0" w:line="240" w:lineRule="auto"/>
            </w:pPr>
            <w:r>
              <w:t>Agile execution gap</w:t>
            </w:r>
          </w:p>
        </w:tc>
        <w:tc>
          <w:tcPr>
            <w:tcW w:w="4535" w:type="dxa"/>
            <w:vAlign w:val="center"/>
          </w:tcPr>
          <w:p w14:paraId="115B7CE1" w14:textId="77777777" w:rsidR="0064167E" w:rsidRDefault="00000000">
            <w:pPr>
              <w:spacing w:after="0" w:line="240" w:lineRule="auto"/>
            </w:pPr>
            <w:r>
              <w:t>Customer care improvements require cross-functional teams, fast feedback loops and service standardisation.</w:t>
            </w:r>
          </w:p>
        </w:tc>
      </w:tr>
    </w:tbl>
    <w:p w14:paraId="100035F7" w14:textId="77777777" w:rsidR="0064167E" w:rsidRDefault="0064167E">
      <w:pPr>
        <w:spacing w:after="0"/>
      </w:pPr>
    </w:p>
    <w:p w14:paraId="7322F0B6" w14:textId="77777777" w:rsidR="0064167E" w:rsidRDefault="00000000">
      <w:pPr>
        <w:pStyle w:val="1"/>
        <w:ind w:left="425" w:hanging="425"/>
      </w:pPr>
      <w:bookmarkStart w:id="6" w:name="_Toc234000829"/>
      <w:bookmarkStart w:id="7" w:name="_Toc234003554"/>
      <w:r>
        <w:rPr>
          <w:rFonts w:ascii="Times New Roman" w:eastAsia="Times New Roman" w:hAnsi="Times New Roman" w:cs="Times New Roman"/>
        </w:rPr>
        <w:t>3. External Strategic Analysis</w:t>
      </w:r>
      <w:bookmarkEnd w:id="6"/>
      <w:bookmarkEnd w:id="7"/>
    </w:p>
    <w:p w14:paraId="1E7967DC" w14:textId="77777777" w:rsidR="0064167E" w:rsidRDefault="00000000">
      <w:pPr>
        <w:pStyle w:val="21"/>
        <w:ind w:left="425" w:hanging="425"/>
        <w:rPr>
          <w:rFonts w:ascii="Times New Roman" w:eastAsia="宋体" w:hAnsi="Times New Roman" w:cs="Times New Roman"/>
          <w:lang w:eastAsia="zh-CN"/>
        </w:rPr>
      </w:pPr>
      <w:bookmarkStart w:id="8" w:name="_Toc234000830"/>
      <w:bookmarkStart w:id="9" w:name="_Toc234003555"/>
      <w:r>
        <w:rPr>
          <w:rFonts w:ascii="Times New Roman" w:eastAsia="Times New Roman" w:hAnsi="Times New Roman" w:cs="Times New Roman"/>
        </w:rPr>
        <w:t>3.1 Political, legal and regulatory factors</w:t>
      </w:r>
      <w:bookmarkEnd w:id="8"/>
      <w:bookmarkEnd w:id="9"/>
    </w:p>
    <w:p w14:paraId="32923292" w14:textId="77777777" w:rsidR="0064167E" w:rsidRDefault="00000000">
      <w:pPr>
        <w:jc w:val="both"/>
        <w:rPr>
          <w:rFonts w:eastAsia="宋体"/>
          <w:color w:val="000000" w:themeColor="text1"/>
          <w:lang w:eastAsia="zh-CN"/>
        </w:rPr>
      </w:pPr>
      <w:r>
        <w:rPr>
          <w:color w:val="000000" w:themeColor="text1"/>
        </w:rPr>
        <w:t xml:space="preserve">Xiaomi is in a business that </w:t>
      </w:r>
      <w:proofErr w:type="gramStart"/>
      <w:r>
        <w:rPr>
          <w:color w:val="000000" w:themeColor="text1"/>
        </w:rPr>
        <w:t>has to</w:t>
      </w:r>
      <w:proofErr w:type="gramEnd"/>
      <w:r>
        <w:rPr>
          <w:color w:val="000000" w:themeColor="text1"/>
        </w:rPr>
        <w:t xml:space="preserve"> face the consumer rights, cyber-security and protection of personal data as an important factor. Personal information processing under the law on </w:t>
      </w:r>
      <w:r>
        <w:rPr>
          <w:color w:val="000000" w:themeColor="text1"/>
        </w:rPr>
        <w:lastRenderedPageBreak/>
        <w:t xml:space="preserve">Personal Information Protection should be based on the principles of legality, transparency, limited purposes and minimum need, </w:t>
      </w:r>
      <w:proofErr w:type="gramStart"/>
      <w:r>
        <w:rPr>
          <w:color w:val="000000" w:themeColor="text1"/>
        </w:rPr>
        <w:t>and also</w:t>
      </w:r>
      <w:proofErr w:type="gramEnd"/>
      <w:r>
        <w:rPr>
          <w:color w:val="000000" w:themeColor="text1"/>
        </w:rPr>
        <w:t xml:space="preserve"> on the principle of consent and rights of users (</w:t>
      </w:r>
      <w:proofErr w:type="spellStart"/>
      <w:r>
        <w:rPr>
          <w:color w:val="000000" w:themeColor="text1"/>
        </w:rPr>
        <w:t>DigiChina</w:t>
      </w:r>
      <w:proofErr w:type="spellEnd"/>
      <w:r>
        <w:rPr>
          <w:color w:val="000000" w:themeColor="text1"/>
        </w:rPr>
        <w:t xml:space="preserve">, 2021; PCPD, 2021). This is directly related to the care of customers as the Xiaomi smart home products </w:t>
      </w:r>
      <w:proofErr w:type="gramStart"/>
      <w:r>
        <w:rPr>
          <w:color w:val="000000" w:themeColor="text1"/>
        </w:rPr>
        <w:t>are located in</w:t>
      </w:r>
      <w:proofErr w:type="gramEnd"/>
      <w:r>
        <w:rPr>
          <w:color w:val="000000" w:themeColor="text1"/>
        </w:rPr>
        <w:t xml:space="preserve"> the house premises and can process the information about usage, device conditions, account details, location or voice.</w:t>
      </w:r>
    </w:p>
    <w:p w14:paraId="2DAAE81A" w14:textId="77777777" w:rsidR="0064167E" w:rsidRDefault="00000000">
      <w:pPr>
        <w:jc w:val="both"/>
        <w:rPr>
          <w:rFonts w:eastAsia="宋体"/>
          <w:color w:val="000000" w:themeColor="text1"/>
          <w:lang w:eastAsia="zh-CN"/>
        </w:rPr>
      </w:pPr>
      <w:r>
        <w:rPr>
          <w:color w:val="000000" w:themeColor="text1"/>
        </w:rPr>
        <w:t xml:space="preserve">Personalised care to the Xiaomi cannot be considered as a technical or marketing task. It can be helpful in case of a maintenance reminder, proactive warning about the problem or even smart home suggestion, but it also involves the collection of data and its analysis through an algorithm. The Trust </w:t>
      </w:r>
      <w:proofErr w:type="spellStart"/>
      <w:r>
        <w:rPr>
          <w:color w:val="000000" w:themeColor="text1"/>
        </w:rPr>
        <w:t>Center</w:t>
      </w:r>
      <w:proofErr w:type="spellEnd"/>
      <w:r>
        <w:rPr>
          <w:color w:val="000000" w:themeColor="text1"/>
        </w:rPr>
        <w:t xml:space="preserve"> of Xiaomi is focused on transparency, responsibility and control by the user (Xiaomi Trust </w:t>
      </w:r>
      <w:proofErr w:type="spellStart"/>
      <w:r>
        <w:rPr>
          <w:color w:val="000000" w:themeColor="text1"/>
        </w:rPr>
        <w:t>Center</w:t>
      </w:r>
      <w:proofErr w:type="spellEnd"/>
      <w:r>
        <w:rPr>
          <w:color w:val="000000" w:themeColor="text1"/>
        </w:rPr>
        <w:t>, 2026). This is strategic in that privacy should be incorporated into the design of customer care as opposed to being included as a legal declaration once the service has been constructed.</w:t>
      </w:r>
    </w:p>
    <w:p w14:paraId="1096F7DA" w14:textId="77777777" w:rsidR="0064167E" w:rsidRDefault="00000000">
      <w:pPr>
        <w:pStyle w:val="21"/>
        <w:ind w:left="425" w:hanging="425"/>
      </w:pPr>
      <w:bookmarkStart w:id="10" w:name="_Toc234000831"/>
      <w:bookmarkStart w:id="11" w:name="_Toc234003556"/>
      <w:r>
        <w:rPr>
          <w:rFonts w:ascii="Times New Roman" w:eastAsia="Times New Roman" w:hAnsi="Times New Roman" w:cs="Times New Roman"/>
        </w:rPr>
        <w:t>3.2 Economic and market factors</w:t>
      </w:r>
      <w:bookmarkEnd w:id="10"/>
      <w:bookmarkEnd w:id="11"/>
    </w:p>
    <w:p w14:paraId="0AAF27D6" w14:textId="77777777" w:rsidR="0064167E" w:rsidRDefault="00000000">
      <w:pPr>
        <w:jc w:val="both"/>
        <w:rPr>
          <w:rFonts w:eastAsia="宋体"/>
          <w:color w:val="000000" w:themeColor="text1"/>
          <w:lang w:eastAsia="zh-CN"/>
        </w:rPr>
      </w:pPr>
      <w:r>
        <w:rPr>
          <w:color w:val="000000" w:themeColor="text1"/>
        </w:rPr>
        <w:t xml:space="preserve">The Chinese market of smartphones is saturated and competitive. According to </w:t>
      </w:r>
      <w:proofErr w:type="spellStart"/>
      <w:r>
        <w:rPr>
          <w:color w:val="000000" w:themeColor="text1"/>
        </w:rPr>
        <w:t>Omdia</w:t>
      </w:r>
      <w:proofErr w:type="spellEnd"/>
      <w:r>
        <w:rPr>
          <w:color w:val="000000" w:themeColor="text1"/>
        </w:rPr>
        <w:t>, the smartphone market in mainland China dropped by 1 percent in 2025 to 282.3 million units with Huawei regaining the lead position and Xiaomi shipping 43.7 million units (</w:t>
      </w:r>
      <w:proofErr w:type="spellStart"/>
      <w:r>
        <w:rPr>
          <w:color w:val="000000" w:themeColor="text1"/>
        </w:rPr>
        <w:t>Omdia</w:t>
      </w:r>
      <w:proofErr w:type="spellEnd"/>
      <w:r>
        <w:rPr>
          <w:color w:val="000000" w:themeColor="text1"/>
        </w:rPr>
        <w:t xml:space="preserve">, 2026a). Counterpoint Research (2026) also reported a full-year decline. These statistics show that Xiaomi </w:t>
      </w:r>
      <w:proofErr w:type="gramStart"/>
      <w:r>
        <w:rPr>
          <w:color w:val="000000" w:themeColor="text1"/>
        </w:rPr>
        <w:t>is not able to</w:t>
      </w:r>
      <w:proofErr w:type="gramEnd"/>
      <w:r>
        <w:rPr>
          <w:color w:val="000000" w:themeColor="text1"/>
        </w:rPr>
        <w:t xml:space="preserve"> depend on replacement demand alone. It should enhance customer lifetime value by retention, repair, trade-in, updates, ecosystem adoption and service experience.</w:t>
      </w:r>
    </w:p>
    <w:p w14:paraId="7C97F4B6" w14:textId="77777777" w:rsidR="0064167E" w:rsidRDefault="00000000">
      <w:pPr>
        <w:jc w:val="both"/>
        <w:rPr>
          <w:rFonts w:eastAsia="宋体"/>
          <w:color w:val="000000" w:themeColor="text1"/>
          <w:lang w:eastAsia="zh-CN"/>
        </w:rPr>
      </w:pPr>
      <w:r>
        <w:rPr>
          <w:color w:val="000000" w:themeColor="text1"/>
        </w:rPr>
        <w:t xml:space="preserve">The smart home product has a growth </w:t>
      </w:r>
      <w:proofErr w:type="gramStart"/>
      <w:r>
        <w:rPr>
          <w:color w:val="000000" w:themeColor="text1"/>
        </w:rPr>
        <w:t>opportunity,</w:t>
      </w:r>
      <w:proofErr w:type="gramEnd"/>
      <w:r>
        <w:rPr>
          <w:color w:val="000000" w:themeColor="text1"/>
        </w:rPr>
        <w:t xml:space="preserve"> however, it needs to be user-friendly. The customer might purchase an intelligent appliance that will give him the convenience but would not pursue the expansion of the ecosystem because it is hard to pair, install or control with the application. Thus, the financial implication of Xiaomi smart home plan lies in </w:t>
      </w:r>
      <w:r>
        <w:rPr>
          <w:color w:val="000000" w:themeColor="text1"/>
        </w:rPr>
        <w:lastRenderedPageBreak/>
        <w:t>minimizing the efforts of customers. It is now a source of revenue since customer care makes it easier and more confident when purchasing other products.</w:t>
      </w:r>
    </w:p>
    <w:p w14:paraId="6C93DE41" w14:textId="77777777" w:rsidR="0064167E" w:rsidRDefault="00000000">
      <w:pPr>
        <w:pStyle w:val="21"/>
        <w:ind w:left="425" w:hanging="425"/>
        <w:rPr>
          <w:rFonts w:ascii="Times New Roman" w:eastAsia="宋体" w:hAnsi="Times New Roman" w:cs="Times New Roman"/>
          <w:lang w:eastAsia="zh-CN"/>
        </w:rPr>
      </w:pPr>
      <w:bookmarkStart w:id="12" w:name="_Toc234000832"/>
      <w:bookmarkStart w:id="13" w:name="_Toc234003557"/>
      <w:r>
        <w:rPr>
          <w:rFonts w:ascii="Times New Roman" w:eastAsia="Times New Roman" w:hAnsi="Times New Roman" w:cs="Times New Roman"/>
        </w:rPr>
        <w:t>3.3 Social and technological factors</w:t>
      </w:r>
      <w:bookmarkEnd w:id="12"/>
      <w:bookmarkEnd w:id="13"/>
    </w:p>
    <w:p w14:paraId="7FC2526E" w14:textId="77777777" w:rsidR="0064167E" w:rsidRDefault="00000000">
      <w:pPr>
        <w:jc w:val="both"/>
        <w:rPr>
          <w:rFonts w:eastAsia="宋体"/>
          <w:color w:val="000000" w:themeColor="text1"/>
          <w:lang w:eastAsia="zh-CN"/>
        </w:rPr>
      </w:pPr>
      <w:r>
        <w:rPr>
          <w:color w:val="000000" w:themeColor="text1"/>
        </w:rPr>
        <w:t xml:space="preserve">The Chinese market has been </w:t>
      </w:r>
      <w:proofErr w:type="gramStart"/>
      <w:r>
        <w:rPr>
          <w:color w:val="000000" w:themeColor="text1"/>
        </w:rPr>
        <w:t>more and more</w:t>
      </w:r>
      <w:proofErr w:type="gramEnd"/>
      <w:r>
        <w:rPr>
          <w:color w:val="000000" w:themeColor="text1"/>
        </w:rPr>
        <w:t xml:space="preserve"> demanding in the digital services, which are not only rapid but also clear and personalized. The younger customers would want to use self-service on the app whereas families or elderly customers might require assistance of a person when installing an application, adjusting privacy settings and troubleshooting. There is also the customer experience at the household level that is offered by smart home products. A gadget can be purchased by a single holder of an account yet used by the parents, children, visitors or even employees of the house. Studies related to privacy issues regarding smart homes indicate that people do not have much knowledge about data transfer and security measures (Zeng, Mare and Roesner, 2017; Zheng et al., 2018; Lau, Zimmerman and Schaub, 2018).</w:t>
      </w:r>
    </w:p>
    <w:p w14:paraId="5CE138AD" w14:textId="77777777" w:rsidR="0064167E" w:rsidRDefault="00000000">
      <w:pPr>
        <w:jc w:val="both"/>
        <w:rPr>
          <w:rFonts w:eastAsia="宋体"/>
          <w:lang w:eastAsia="zh-CN"/>
        </w:rPr>
      </w:pPr>
      <w:r>
        <w:rPr>
          <w:color w:val="000000" w:themeColor="text1"/>
        </w:rPr>
        <w:t>The biggest opportunity of the customer care strategy of Xiaomi is the technological change. Proactive support can be enabled by AI, IoT diagnostics, cloud services and mobile apps. As an example, Xiaomi may detect repeated connection failures, battery degradation, abnormal energy consumption in appliances or firmware problems before the customer reaches out to support. According to service research, AI has the potential to enhance efficiency and personalisation, but it needs to maintain trust, explainability and human escalation for complex cases (Huang and Rust, 2018; Davenport et al., 2020; Wirtz et al., 2018).</w:t>
      </w:r>
    </w:p>
    <w:p w14:paraId="47482248" w14:textId="77777777" w:rsidR="0064167E" w:rsidRDefault="00000000">
      <w:pPr>
        <w:pStyle w:val="21"/>
        <w:ind w:left="425" w:hanging="425"/>
        <w:rPr>
          <w:rFonts w:ascii="Times New Roman" w:eastAsia="宋体" w:hAnsi="Times New Roman" w:cs="Times New Roman"/>
          <w:lang w:eastAsia="zh-CN"/>
        </w:rPr>
      </w:pPr>
      <w:bookmarkStart w:id="14" w:name="_Toc234000833"/>
      <w:bookmarkStart w:id="15" w:name="_Toc234003558"/>
      <w:r>
        <w:rPr>
          <w:rFonts w:ascii="Times New Roman" w:eastAsia="Times New Roman" w:hAnsi="Times New Roman" w:cs="Times New Roman"/>
        </w:rPr>
        <w:t>3.4 Environmental and CSR factors</w:t>
      </w:r>
      <w:bookmarkEnd w:id="14"/>
      <w:bookmarkEnd w:id="15"/>
    </w:p>
    <w:p w14:paraId="35581167" w14:textId="77777777" w:rsidR="0064167E" w:rsidRDefault="00000000">
      <w:pPr>
        <w:jc w:val="both"/>
        <w:rPr>
          <w:rFonts w:eastAsia="宋体"/>
          <w:color w:val="000000" w:themeColor="text1"/>
          <w:lang w:eastAsia="zh-CN"/>
        </w:rPr>
      </w:pPr>
      <w:r>
        <w:rPr>
          <w:color w:val="000000" w:themeColor="text1"/>
        </w:rPr>
        <w:t xml:space="preserve">The topic of the environment is also applicable to the smartphones and smart home appliances. The phones leave behind a lot of electronic waste, and big appliances use up energy and need servicing, recycling and other things. The Xiaomi company has an ESG </w:t>
      </w:r>
      <w:r>
        <w:rPr>
          <w:color w:val="000000" w:themeColor="text1"/>
        </w:rPr>
        <w:lastRenderedPageBreak/>
        <w:t>report which focuses on quality and environmental protection in terms of green development and lifecycle (Xiaomi Corporation, 2026b). Customer service can be helpful in achieving such objectives by providing advice regarding repairs, trade-ins, recycling, saving energy and even software support as well as extending the life of products. This corresponds to the perspective that considers natural resources as one of the sources of competitive advantage through the inclusion of environmental capabilities into the process of innovation and operation (Hart, 1995).</w:t>
      </w:r>
    </w:p>
    <w:p w14:paraId="0EA06FD1" w14:textId="77777777" w:rsidR="0064167E" w:rsidRDefault="00000000">
      <w:pPr>
        <w:jc w:val="both"/>
        <w:rPr>
          <w:rFonts w:eastAsia="宋体"/>
          <w:color w:val="000000" w:themeColor="text1"/>
          <w:lang w:eastAsia="zh-CN"/>
        </w:rPr>
      </w:pPr>
      <w:r>
        <w:rPr>
          <w:color w:val="000000" w:themeColor="text1"/>
        </w:rPr>
        <w:t>The danger is that the personalised care will be a sales gimmick. When proactive messages are primarily promoting upgrades, sustainability claims of Xiaomi can look weak. A more believable way would be to make customer care as lifecycle support: assisting customers in maintaining devices, minimizing unnecessary replacement, learning about energy consumption and recycling responsibly. This links corporate responsibility with actual customer value (Porter and Kramer, 2011; Carroll, 1991).</w:t>
      </w:r>
    </w:p>
    <w:p w14:paraId="3BEE5EC5" w14:textId="77777777" w:rsidR="0064167E" w:rsidRDefault="00000000">
      <w:pPr>
        <w:pStyle w:val="21"/>
        <w:ind w:left="425" w:hanging="425"/>
        <w:rPr>
          <w:rFonts w:ascii="Times New Roman" w:eastAsia="宋体" w:hAnsi="Times New Roman" w:cs="Times New Roman"/>
          <w:lang w:eastAsia="zh-CN"/>
        </w:rPr>
      </w:pPr>
      <w:bookmarkStart w:id="16" w:name="_Toc234000834"/>
      <w:bookmarkStart w:id="17" w:name="_Toc234003559"/>
      <w:r>
        <w:rPr>
          <w:rFonts w:ascii="Times New Roman" w:eastAsia="Times New Roman" w:hAnsi="Times New Roman" w:cs="Times New Roman"/>
        </w:rPr>
        <w:t>3.5 Competitor benchmarking and service positioning</w:t>
      </w:r>
      <w:bookmarkEnd w:id="16"/>
      <w:bookmarkEnd w:id="17"/>
    </w:p>
    <w:p w14:paraId="42B68E19" w14:textId="77777777" w:rsidR="0064167E" w:rsidRDefault="00000000">
      <w:pPr>
        <w:jc w:val="both"/>
        <w:rPr>
          <w:rFonts w:eastAsia="宋体"/>
          <w:color w:val="000000" w:themeColor="text1"/>
          <w:lang w:eastAsia="zh-CN"/>
        </w:rPr>
      </w:pPr>
      <w:r>
        <w:rPr>
          <w:color w:val="000000" w:themeColor="text1"/>
        </w:rPr>
        <w:t>The best example of the service quality is offered by Apple. Genius Bar and AppleCare+ are successful since they have a visible, appointment-based, and standardised service. According to Apple, it offers the in-person repair and support services at Genius Bar, and the pages on repairing an iPhone are also provided with information about the cost of the repair (Apple, 2026a; Apple, 2026b). This can be learned by Xiaomi as the clarity and transparency of repair but not wholesale learning of Apple. The ecosystem of Xiaomi has a larger price range, ecological chain products and value-for-money image, which means that all users need a common transparent care, while more complex multi-device households need a greater level of ecosystem attention.</w:t>
      </w:r>
    </w:p>
    <w:p w14:paraId="70762973" w14:textId="77777777" w:rsidR="0064167E" w:rsidRDefault="00000000">
      <w:pPr>
        <w:jc w:val="both"/>
        <w:rPr>
          <w:rFonts w:eastAsia="宋体"/>
          <w:color w:val="000000" w:themeColor="text1"/>
          <w:lang w:eastAsia="zh-CN"/>
        </w:rPr>
      </w:pPr>
      <w:r>
        <w:rPr>
          <w:color w:val="000000" w:themeColor="text1"/>
        </w:rPr>
        <w:lastRenderedPageBreak/>
        <w:t xml:space="preserve">Huawei is the more direct ecosystem of home. It has a service site that offers product help, warranty check, update information, questions and answers, troubleshooting, hotline and email assistance as well as location services of its service centres (Huawei Consumer, 2026a; Huawei Consumer, 2026b). The service will also be connected to cross-device experience with HarmonyOS which Huawei notes that Super Device may need to consult customer service when it comes to features and limitations (Huawei Consumer, 2026c). The lesson learned by Xiaomi is that the operating system and app experience cannot be isolated in the ecosystem service. It ought to be competitive </w:t>
      </w:r>
      <w:proofErr w:type="gramStart"/>
      <w:r>
        <w:rPr>
          <w:color w:val="000000" w:themeColor="text1"/>
        </w:rPr>
        <w:t>on the basis of</w:t>
      </w:r>
      <w:proofErr w:type="gramEnd"/>
      <w:r>
        <w:rPr>
          <w:color w:val="000000" w:themeColor="text1"/>
        </w:rPr>
        <w:t xml:space="preserve"> support simplicity, better responsibility among partners and </w:t>
      </w:r>
      <w:proofErr w:type="spellStart"/>
      <w:r>
        <w:rPr>
          <w:color w:val="000000" w:themeColor="text1"/>
        </w:rPr>
        <w:t>AIoT</w:t>
      </w:r>
      <w:proofErr w:type="spellEnd"/>
      <w:r>
        <w:rPr>
          <w:color w:val="000000" w:themeColor="text1"/>
        </w:rPr>
        <w:t xml:space="preserve"> care less fragmented.</w:t>
      </w:r>
    </w:p>
    <w:p w14:paraId="00210EDA" w14:textId="77777777" w:rsidR="0064167E" w:rsidRDefault="00000000">
      <w:pPr>
        <w:jc w:val="both"/>
        <w:rPr>
          <w:rFonts w:eastAsia="宋体"/>
          <w:color w:val="000000" w:themeColor="text1"/>
          <w:lang w:eastAsia="zh-CN"/>
        </w:rPr>
      </w:pPr>
      <w:r>
        <w:rPr>
          <w:color w:val="000000" w:themeColor="text1"/>
        </w:rPr>
        <w:t xml:space="preserve">The benchmarking has a middle way. Xiaomi must be less transparent in its services as compared to the </w:t>
      </w:r>
      <w:proofErr w:type="gramStart"/>
      <w:r>
        <w:rPr>
          <w:color w:val="000000" w:themeColor="text1"/>
        </w:rPr>
        <w:t>low cost</w:t>
      </w:r>
      <w:proofErr w:type="gramEnd"/>
      <w:r>
        <w:rPr>
          <w:color w:val="000000" w:themeColor="text1"/>
        </w:rPr>
        <w:t xml:space="preserve"> internet based brands, less expensive and more open as compared to Apple, and more controlled by partners than an operating-system brand. It is what makes Xiaomi unique: care of devices online with the diagnosis, support of partner and privacy-conscious AI on the part of Xiaomi Home.</w:t>
      </w:r>
    </w:p>
    <w:p w14:paraId="0F436E3B" w14:textId="77777777" w:rsidR="0064167E" w:rsidRDefault="00000000">
      <w:pPr>
        <w:pStyle w:val="1"/>
        <w:ind w:left="425" w:hanging="425"/>
      </w:pPr>
      <w:bookmarkStart w:id="18" w:name="_Toc234000835"/>
      <w:bookmarkStart w:id="19" w:name="_Toc234003560"/>
      <w:r>
        <w:rPr>
          <w:rFonts w:ascii="Times New Roman" w:eastAsia="Times New Roman" w:hAnsi="Times New Roman" w:cs="Times New Roman"/>
        </w:rPr>
        <w:t>4. Internal Strategic and Agile Analysis</w:t>
      </w:r>
      <w:bookmarkEnd w:id="18"/>
      <w:bookmarkEnd w:id="19"/>
    </w:p>
    <w:p w14:paraId="28E88748" w14:textId="77777777" w:rsidR="0064167E" w:rsidRDefault="00000000">
      <w:pPr>
        <w:pStyle w:val="21"/>
        <w:ind w:left="425" w:hanging="425"/>
        <w:rPr>
          <w:rFonts w:ascii="Times New Roman" w:eastAsia="宋体" w:hAnsi="Times New Roman" w:cs="Times New Roman"/>
          <w:lang w:eastAsia="zh-CN"/>
        </w:rPr>
      </w:pPr>
      <w:bookmarkStart w:id="20" w:name="_Toc234000836"/>
      <w:bookmarkStart w:id="21" w:name="_Toc234003561"/>
      <w:r>
        <w:rPr>
          <w:rFonts w:ascii="Times New Roman" w:eastAsia="Times New Roman" w:hAnsi="Times New Roman" w:cs="Times New Roman"/>
        </w:rPr>
        <w:t>4.1 VRIO and dynamic capabilities</w:t>
      </w:r>
      <w:bookmarkEnd w:id="20"/>
      <w:bookmarkEnd w:id="21"/>
    </w:p>
    <w:p w14:paraId="7B9A9FB0" w14:textId="77777777" w:rsidR="0064167E" w:rsidRDefault="00000000">
      <w:pPr>
        <w:jc w:val="both"/>
        <w:rPr>
          <w:rFonts w:eastAsia="宋体"/>
          <w:color w:val="000000" w:themeColor="text1"/>
          <w:lang w:eastAsia="zh-CN"/>
        </w:rPr>
      </w:pPr>
      <w:r>
        <w:rPr>
          <w:color w:val="000000" w:themeColor="text1"/>
        </w:rPr>
        <w:t>According to resource-based perspective, sustainable advantage is reliant on resources which are valuable, rare, inimitable and organisationally entrenched (Barney, 1991). The first useful resource of Xiaomi is the installed user base. Big customer base of smartphones and smart homes generates information, feedback, brand awareness and cross-selling possibilities. Nevertheless, it is not uncommon with user base size as Huawei, Apple, vivo and OPPO also possess large customer bases. The strength of Xiaomi lies in its ability or inability to convert the relationships with users into personalised service and retention.</w:t>
      </w:r>
    </w:p>
    <w:p w14:paraId="75ED20BD" w14:textId="77777777" w:rsidR="0064167E" w:rsidRDefault="00000000">
      <w:pPr>
        <w:jc w:val="both"/>
        <w:rPr>
          <w:rFonts w:eastAsia="宋体"/>
          <w:color w:val="000000" w:themeColor="text1"/>
          <w:lang w:eastAsia="zh-CN"/>
        </w:rPr>
      </w:pPr>
      <w:r>
        <w:lastRenderedPageBreak/>
        <w:t xml:space="preserve">The second one is the </w:t>
      </w:r>
      <w:proofErr w:type="spellStart"/>
      <w:r>
        <w:t>AIoT</w:t>
      </w:r>
      <w:proofErr w:type="spellEnd"/>
      <w:r>
        <w:t xml:space="preserve"> ecosystem. Xiaomi Corporation (2026a) reports more than one billion connected IoT devices on its platform, which gives the company an unusual view of technology use at home. This is a very useful and hard to replicate resource as scale demands breadth of hardware, software, cloud infrastructure, partnerships with other companies, and user experience. The weakness of VRIO is organisation. In case the data of products, service, warranty and </w:t>
      </w:r>
      <w:proofErr w:type="gramStart"/>
      <w:r>
        <w:t>feedbacks</w:t>
      </w:r>
      <w:proofErr w:type="gramEnd"/>
      <w:r>
        <w:t xml:space="preserve"> of apps are not integrated, then Xiaomi will not have the ability to turn scale into good customer care.</w:t>
      </w:r>
    </w:p>
    <w:p w14:paraId="250DF1F7" w14:textId="77777777" w:rsidR="0064167E" w:rsidRDefault="00000000">
      <w:pPr>
        <w:jc w:val="both"/>
        <w:rPr>
          <w:rFonts w:eastAsia="宋体"/>
          <w:color w:val="000000" w:themeColor="text1"/>
          <w:lang w:eastAsia="zh-CN"/>
        </w:rPr>
      </w:pPr>
      <w:r>
        <w:rPr>
          <w:color w:val="000000" w:themeColor="text1"/>
        </w:rPr>
        <w:t xml:space="preserve">The dynamic capability theory is especially applicable as the environment of Xiaomi is rapidly changing. It is not only about what resources Xiaomi has, but also about how fast it can detect customer issues, capture service opportunities and restructure internal processes (Teece, Pisano and </w:t>
      </w:r>
      <w:proofErr w:type="spellStart"/>
      <w:r>
        <w:rPr>
          <w:color w:val="000000" w:themeColor="text1"/>
        </w:rPr>
        <w:t>Shuen</w:t>
      </w:r>
      <w:proofErr w:type="spellEnd"/>
      <w:r>
        <w:rPr>
          <w:color w:val="000000" w:themeColor="text1"/>
        </w:rPr>
        <w:t>, 1997; Teece, 2007; Eisenhardt and Martin, 2000). Customer care must thus be considered a dynamic ability: it assists Xiaomi to learn based on usage information and feedback, adjust service procedures and enhance customer relations before dissatisfaction leads to switching behaviour.</w:t>
      </w:r>
    </w:p>
    <w:p w14:paraId="23085B96" w14:textId="77777777" w:rsidR="0064167E" w:rsidRDefault="00000000">
      <w:pPr>
        <w:pStyle w:val="21"/>
        <w:ind w:left="425" w:hanging="425"/>
        <w:rPr>
          <w:rFonts w:ascii="Times New Roman" w:eastAsia="宋体" w:hAnsi="Times New Roman" w:cs="Times New Roman"/>
          <w:lang w:eastAsia="zh-CN"/>
        </w:rPr>
      </w:pPr>
      <w:bookmarkStart w:id="22" w:name="_Toc234000837"/>
      <w:bookmarkStart w:id="23" w:name="_Toc234003562"/>
      <w:r>
        <w:rPr>
          <w:rFonts w:ascii="Times New Roman" w:eastAsia="Times New Roman" w:hAnsi="Times New Roman" w:cs="Times New Roman"/>
        </w:rPr>
        <w:t>4.2 Value chain and ecosystem experience</w:t>
      </w:r>
      <w:bookmarkEnd w:id="22"/>
      <w:bookmarkEnd w:id="23"/>
    </w:p>
    <w:p w14:paraId="12AE4E94" w14:textId="77777777" w:rsidR="0064167E" w:rsidRDefault="00000000">
      <w:pPr>
        <w:jc w:val="both"/>
        <w:rPr>
          <w:rFonts w:eastAsia="宋体"/>
          <w:color w:val="000000" w:themeColor="text1"/>
          <w:lang w:eastAsia="zh-CN"/>
        </w:rPr>
      </w:pPr>
      <w:r>
        <w:rPr>
          <w:color w:val="000000" w:themeColor="text1"/>
        </w:rPr>
        <w:t xml:space="preserve">The value chain of Xiaomi has a unique impact on the customer care as compared to any other single-brand hardware manufacturer. The design of products by Xiaomi requires that phones, routers, cameras and home app, etc. be simple in installation, maintenance and fixing. Quality of service in partner-managed ecological-chain goods is not directly controlled by Xiaomi, but it can </w:t>
      </w:r>
      <w:proofErr w:type="gramStart"/>
      <w:r>
        <w:rPr>
          <w:color w:val="000000" w:themeColor="text1"/>
        </w:rPr>
        <w:t>be considered to be</w:t>
      </w:r>
      <w:proofErr w:type="gramEnd"/>
      <w:r>
        <w:rPr>
          <w:color w:val="000000" w:themeColor="text1"/>
        </w:rPr>
        <w:t xml:space="preserve"> partially within the manufacturing process of the company and fully under the customer view of Xiaomi. This will necessitate the use of service blueprints and standards of partners. The product development should also be made to be diagnosable: error messages are more visible, warranty cards are visible, health card of the device and application flows are designed so that users and service personnel can locate the cause of the issue.</w:t>
      </w:r>
    </w:p>
    <w:p w14:paraId="44094960" w14:textId="77777777" w:rsidR="0064167E" w:rsidRDefault="00000000">
      <w:pPr>
        <w:jc w:val="both"/>
        <w:rPr>
          <w:rFonts w:eastAsia="宋体"/>
          <w:color w:val="000000" w:themeColor="text1"/>
          <w:lang w:eastAsia="zh-CN"/>
        </w:rPr>
      </w:pPr>
      <w:r>
        <w:rPr>
          <w:color w:val="000000" w:themeColor="text1"/>
        </w:rPr>
        <w:lastRenderedPageBreak/>
        <w:t xml:space="preserve">Online channels in distribution and retail of Xiaomi are convenient, whereas physical trust is offered by Xiaomi Home stores and service centres. This applies to smart home products since customers tend to require demonstration, installation advice and assurance regarding privacy and compatibility. Online and offline should thus be treated as a single journey: the user finds a problem with his device in the Xiaomi Home App, books a service or gets instructions, goes to a store when necessary, and sees repair or logistics details in the same account. Unless phone support, smart home support, store staff and partner service teams are not separated, Xiaomi will not </w:t>
      </w:r>
      <w:proofErr w:type="spellStart"/>
      <w:r>
        <w:rPr>
          <w:color w:val="000000" w:themeColor="text1"/>
        </w:rPr>
        <w:t>fulfill</w:t>
      </w:r>
      <w:proofErr w:type="spellEnd"/>
      <w:r>
        <w:rPr>
          <w:color w:val="000000" w:themeColor="text1"/>
        </w:rPr>
        <w:t xml:space="preserve"> its ecosystem promise even though it may offer competitive products individually.</w:t>
      </w:r>
    </w:p>
    <w:p w14:paraId="3350B7E6" w14:textId="77777777" w:rsidR="0064167E" w:rsidRDefault="00000000">
      <w:pPr>
        <w:pStyle w:val="21"/>
        <w:ind w:left="425" w:hanging="425"/>
        <w:rPr>
          <w:rFonts w:ascii="Times New Roman" w:eastAsia="宋体" w:hAnsi="Times New Roman" w:cs="Times New Roman"/>
          <w:lang w:eastAsia="zh-CN"/>
        </w:rPr>
      </w:pPr>
      <w:bookmarkStart w:id="24" w:name="_Toc234000838"/>
      <w:bookmarkStart w:id="25" w:name="_Toc234003563"/>
      <w:r>
        <w:rPr>
          <w:rFonts w:ascii="Times New Roman" w:eastAsia="Times New Roman" w:hAnsi="Times New Roman" w:cs="Times New Roman"/>
        </w:rPr>
        <w:t>4.3 Agile customer care as a strategic capability</w:t>
      </w:r>
      <w:bookmarkEnd w:id="24"/>
      <w:bookmarkEnd w:id="25"/>
    </w:p>
    <w:p w14:paraId="3AABCC18" w14:textId="77777777" w:rsidR="0064167E" w:rsidRDefault="00000000">
      <w:pPr>
        <w:jc w:val="both"/>
        <w:rPr>
          <w:rFonts w:eastAsia="宋体"/>
          <w:color w:val="000000" w:themeColor="text1"/>
          <w:lang w:eastAsia="zh-CN"/>
        </w:rPr>
      </w:pPr>
      <w:proofErr w:type="gramStart"/>
      <w:r>
        <w:rPr>
          <w:color w:val="000000" w:themeColor="text1"/>
        </w:rPr>
        <w:t>In order to</w:t>
      </w:r>
      <w:proofErr w:type="gramEnd"/>
      <w:r>
        <w:rPr>
          <w:color w:val="000000" w:themeColor="text1"/>
        </w:rPr>
        <w:t xml:space="preserve"> improve the agile dimension, Xiaomi is required to make the customer care a learning process which has its roots in the culture of the company. Only when users become friends with each other, then complaints, user posts, store complaints and service tickets will be transformed into sprints backlogs. The cross-functional cooperation, empowered groups, quick processes and continuous development are all part of agile management (Beck et al., 2001; Conboy, 2009; Rigby, Sutherland and Takeuchi, 2016). There should be teams at Xiaomi that consist of engineers, employees of apps, managers of service centres, representatives of ecological-chain partners, experts on data/privacy and retail workers.</w:t>
      </w:r>
    </w:p>
    <w:p w14:paraId="6BC190E1" w14:textId="77777777" w:rsidR="0064167E" w:rsidRDefault="00000000">
      <w:pPr>
        <w:jc w:val="both"/>
        <w:rPr>
          <w:rFonts w:eastAsia="宋体"/>
          <w:color w:val="000000" w:themeColor="text1"/>
          <w:lang w:eastAsia="zh-CN"/>
        </w:rPr>
      </w:pPr>
      <w:r>
        <w:rPr>
          <w:color w:val="000000" w:themeColor="text1"/>
        </w:rPr>
        <w:t xml:space="preserve">This is applicable since most Xiaomi service failures are cross border. A smart camera pairing issue can include app design, router compatibility, cloud permission, partner hardware, store explanation and after-sales scripts. An agile team </w:t>
      </w:r>
      <w:proofErr w:type="gramStart"/>
      <w:r>
        <w:rPr>
          <w:color w:val="000000" w:themeColor="text1"/>
        </w:rPr>
        <w:t>has the ability to</w:t>
      </w:r>
      <w:proofErr w:type="gramEnd"/>
      <w:r>
        <w:rPr>
          <w:color w:val="000000" w:themeColor="text1"/>
        </w:rPr>
        <w:t xml:space="preserve"> test solutions fast, compare repeat tickets with a control group, update app instructions, retail demonstrations and partner guidance prior to broader rollout.</w:t>
      </w:r>
    </w:p>
    <w:p w14:paraId="7BDFF19C" w14:textId="77777777" w:rsidR="0064167E" w:rsidRDefault="00000000">
      <w:pPr>
        <w:jc w:val="both"/>
        <w:rPr>
          <w:rFonts w:eastAsia="宋体"/>
          <w:color w:val="000000" w:themeColor="text1"/>
          <w:lang w:eastAsia="zh-CN"/>
        </w:rPr>
      </w:pPr>
      <w:r>
        <w:lastRenderedPageBreak/>
        <w:t>Agility is still limited. An engineering-driven organisation can be more inclined to quick technical solutions, whereas customer care demands empathy, standardisation and fairness. The ecological-chain partners can also vary in terms of the service maturity and Xiaomi Home stores can differ depending on their location. Xiaomi thus requires controlled nimbleness: trials in service standards, partner service-level agreements, data governance rules, escalation paths and quality audits (</w:t>
      </w:r>
      <w:proofErr w:type="spellStart"/>
      <w:r>
        <w:t>Ahlbäck</w:t>
      </w:r>
      <w:proofErr w:type="spellEnd"/>
      <w:r>
        <w:t xml:space="preserve"> et al., 2017; De Smet, Lurie and St George, 2018; Wade, Joshi and </w:t>
      </w:r>
      <w:proofErr w:type="spellStart"/>
      <w:r>
        <w:t>Teracino</w:t>
      </w:r>
      <w:proofErr w:type="spellEnd"/>
      <w:r>
        <w:t>, 2021).</w:t>
      </w:r>
    </w:p>
    <w:p w14:paraId="5944E0D6" w14:textId="77777777" w:rsidR="0064167E" w:rsidRDefault="00000000">
      <w:pPr>
        <w:jc w:val="both"/>
        <w:rPr>
          <w:rFonts w:eastAsia="宋体"/>
          <w:color w:val="000000" w:themeColor="text1"/>
          <w:lang w:eastAsia="zh-CN"/>
        </w:rPr>
      </w:pPr>
      <w:r>
        <w:rPr>
          <w:color w:val="000000" w:themeColor="text1"/>
        </w:rPr>
        <w:t xml:space="preserve">Xiaomi is supposed to keep the backlog of customer-care </w:t>
      </w:r>
      <w:proofErr w:type="gramStart"/>
      <w:r>
        <w:rPr>
          <w:color w:val="000000" w:themeColor="text1"/>
        </w:rPr>
        <w:t>visible in reality</w:t>
      </w:r>
      <w:proofErr w:type="gramEnd"/>
      <w:r>
        <w:rPr>
          <w:color w:val="000000" w:themeColor="text1"/>
        </w:rPr>
        <w:t xml:space="preserve">. The issues that have been recurring including failed pairing, vague battery cost or the responsibility of repair on the </w:t>
      </w:r>
      <w:proofErr w:type="gramStart"/>
      <w:r>
        <w:rPr>
          <w:color w:val="000000" w:themeColor="text1"/>
        </w:rPr>
        <w:t>ecological-chain</w:t>
      </w:r>
      <w:proofErr w:type="gramEnd"/>
      <w:r>
        <w:rPr>
          <w:color w:val="000000" w:themeColor="text1"/>
        </w:rPr>
        <w:t xml:space="preserve"> should be addressed by the owners and the metrics and the sprints reviews. Agility test is how far the feedback has a role to play in the design of the app, service scripts, partner requirements, training of staff and repairs.</w:t>
      </w:r>
    </w:p>
    <w:p w14:paraId="427252A0" w14:textId="77777777" w:rsidR="0064167E" w:rsidRDefault="00000000">
      <w:pPr>
        <w:spacing w:after="0"/>
        <w:jc w:val="center"/>
      </w:pPr>
      <w:r>
        <w:rPr>
          <w:noProof/>
        </w:rPr>
        <w:drawing>
          <wp:inline distT="0" distB="0" distL="0" distR="0" wp14:anchorId="3E8FEEB6" wp14:editId="32C591E9">
            <wp:extent cx="5669280" cy="3380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669280" cy="3380105"/>
                    </a:xfrm>
                    <a:prstGeom prst="rect">
                      <a:avLst/>
                    </a:prstGeom>
                    <a:noFill/>
                  </pic:spPr>
                </pic:pic>
              </a:graphicData>
            </a:graphic>
          </wp:inline>
        </w:drawing>
      </w:r>
    </w:p>
    <w:p w14:paraId="36D898A5" w14:textId="77777777" w:rsidR="0064167E" w:rsidRDefault="00000000">
      <w:pPr>
        <w:ind w:left="425" w:hanging="425"/>
      </w:pPr>
      <w:r>
        <w:rPr>
          <w:i/>
        </w:rPr>
        <w:t>Figure 1: Xiaomi customer care strategic framework</w:t>
      </w:r>
    </w:p>
    <w:p w14:paraId="2E64C796" w14:textId="77777777" w:rsidR="0064167E" w:rsidRDefault="00000000">
      <w:pPr>
        <w:keepNext/>
        <w:ind w:left="425" w:hanging="425"/>
      </w:pPr>
      <w:r>
        <w:rPr>
          <w:b/>
        </w:rPr>
        <w:lastRenderedPageBreak/>
        <w:t>Table 2: VRIO summary for Xiaomi customer care</w:t>
      </w:r>
    </w:p>
    <w:tbl>
      <w:tblPr>
        <w:tblStyle w:val="aff3"/>
        <w:tblW w:w="9072" w:type="dxa"/>
        <w:jc w:val="center"/>
        <w:tblLayout w:type="fixed"/>
        <w:tblLook w:val="04A0" w:firstRow="1" w:lastRow="0" w:firstColumn="1" w:lastColumn="0" w:noHBand="0" w:noVBand="1"/>
      </w:tblPr>
      <w:tblGrid>
        <w:gridCol w:w="3024"/>
        <w:gridCol w:w="3024"/>
        <w:gridCol w:w="3024"/>
      </w:tblGrid>
      <w:tr w:rsidR="0064167E" w14:paraId="386FE830" w14:textId="77777777">
        <w:trPr>
          <w:tblHeader/>
          <w:jc w:val="center"/>
        </w:trPr>
        <w:tc>
          <w:tcPr>
            <w:tcW w:w="3024" w:type="dxa"/>
            <w:vAlign w:val="center"/>
          </w:tcPr>
          <w:p w14:paraId="6B499091" w14:textId="77777777" w:rsidR="0064167E" w:rsidRDefault="00000000">
            <w:pPr>
              <w:spacing w:after="0" w:line="240" w:lineRule="auto"/>
            </w:pPr>
            <w:r>
              <w:rPr>
                <w:b/>
              </w:rPr>
              <w:t>Resource/capability</w:t>
            </w:r>
          </w:p>
        </w:tc>
        <w:tc>
          <w:tcPr>
            <w:tcW w:w="3024" w:type="dxa"/>
            <w:vAlign w:val="center"/>
          </w:tcPr>
          <w:p w14:paraId="003C0B08" w14:textId="77777777" w:rsidR="0064167E" w:rsidRDefault="00000000">
            <w:pPr>
              <w:spacing w:after="0" w:line="240" w:lineRule="auto"/>
            </w:pPr>
            <w:r>
              <w:rPr>
                <w:b/>
              </w:rPr>
              <w:t>VRIO judgement</w:t>
            </w:r>
          </w:p>
        </w:tc>
        <w:tc>
          <w:tcPr>
            <w:tcW w:w="3024" w:type="dxa"/>
            <w:vAlign w:val="center"/>
          </w:tcPr>
          <w:p w14:paraId="1A7FEB3B" w14:textId="77777777" w:rsidR="0064167E" w:rsidRDefault="00000000">
            <w:pPr>
              <w:spacing w:after="0" w:line="240" w:lineRule="auto"/>
            </w:pPr>
            <w:r>
              <w:rPr>
                <w:b/>
              </w:rPr>
              <w:t>Strategic implication</w:t>
            </w:r>
          </w:p>
        </w:tc>
      </w:tr>
      <w:tr w:rsidR="0064167E" w14:paraId="1FF658F0" w14:textId="77777777">
        <w:trPr>
          <w:jc w:val="center"/>
        </w:trPr>
        <w:tc>
          <w:tcPr>
            <w:tcW w:w="3024" w:type="dxa"/>
            <w:vAlign w:val="center"/>
          </w:tcPr>
          <w:p w14:paraId="382B52A9" w14:textId="77777777" w:rsidR="0064167E" w:rsidRDefault="00000000">
            <w:pPr>
              <w:spacing w:after="0" w:line="240" w:lineRule="auto"/>
            </w:pPr>
            <w:r>
              <w:t>Large installed user base</w:t>
            </w:r>
          </w:p>
        </w:tc>
        <w:tc>
          <w:tcPr>
            <w:tcW w:w="3024" w:type="dxa"/>
            <w:vAlign w:val="center"/>
          </w:tcPr>
          <w:p w14:paraId="710EE58C" w14:textId="77777777" w:rsidR="0064167E" w:rsidRDefault="00000000">
            <w:pPr>
              <w:spacing w:after="0" w:line="240" w:lineRule="auto"/>
            </w:pPr>
            <w:r>
              <w:t>Valuable but not fully rare</w:t>
            </w:r>
          </w:p>
        </w:tc>
        <w:tc>
          <w:tcPr>
            <w:tcW w:w="3024" w:type="dxa"/>
            <w:vAlign w:val="center"/>
          </w:tcPr>
          <w:p w14:paraId="638928FD" w14:textId="77777777" w:rsidR="0064167E" w:rsidRDefault="00000000">
            <w:pPr>
              <w:spacing w:after="0" w:line="240" w:lineRule="auto"/>
            </w:pPr>
            <w:r>
              <w:t>Must be converted into retention and service insight.</w:t>
            </w:r>
          </w:p>
        </w:tc>
      </w:tr>
      <w:tr w:rsidR="0064167E" w14:paraId="37767764" w14:textId="77777777">
        <w:trPr>
          <w:jc w:val="center"/>
        </w:trPr>
        <w:tc>
          <w:tcPr>
            <w:tcW w:w="3024" w:type="dxa"/>
            <w:vAlign w:val="center"/>
          </w:tcPr>
          <w:p w14:paraId="48BEBFA9" w14:textId="77777777" w:rsidR="0064167E" w:rsidRDefault="00000000">
            <w:pPr>
              <w:spacing w:after="0" w:line="240" w:lineRule="auto"/>
            </w:pPr>
            <w:proofErr w:type="spellStart"/>
            <w:r>
              <w:t>AIoT</w:t>
            </w:r>
            <w:proofErr w:type="spellEnd"/>
            <w:r>
              <w:t xml:space="preserve"> connected-device platform</w:t>
            </w:r>
          </w:p>
        </w:tc>
        <w:tc>
          <w:tcPr>
            <w:tcW w:w="3024" w:type="dxa"/>
            <w:vAlign w:val="center"/>
          </w:tcPr>
          <w:p w14:paraId="58CB9361" w14:textId="77777777" w:rsidR="0064167E" w:rsidRDefault="00000000">
            <w:pPr>
              <w:spacing w:after="0" w:line="240" w:lineRule="auto"/>
            </w:pPr>
            <w:r>
              <w:t>Valuable, relatively rare and difficult to imitate</w:t>
            </w:r>
          </w:p>
        </w:tc>
        <w:tc>
          <w:tcPr>
            <w:tcW w:w="3024" w:type="dxa"/>
            <w:vAlign w:val="center"/>
          </w:tcPr>
          <w:p w14:paraId="14E1DA0A" w14:textId="77777777" w:rsidR="0064167E" w:rsidRDefault="00000000">
            <w:pPr>
              <w:spacing w:after="0" w:line="240" w:lineRule="auto"/>
            </w:pPr>
            <w:r>
              <w:t>Requires integration of product, service and data teams.</w:t>
            </w:r>
          </w:p>
        </w:tc>
      </w:tr>
      <w:tr w:rsidR="0064167E" w14:paraId="2D786498" w14:textId="77777777">
        <w:trPr>
          <w:jc w:val="center"/>
        </w:trPr>
        <w:tc>
          <w:tcPr>
            <w:tcW w:w="3024" w:type="dxa"/>
            <w:vAlign w:val="center"/>
          </w:tcPr>
          <w:p w14:paraId="56CF154A" w14:textId="77777777" w:rsidR="0064167E" w:rsidRDefault="00000000">
            <w:pPr>
              <w:spacing w:after="0" w:line="240" w:lineRule="auto"/>
            </w:pPr>
            <w:r>
              <w:t>Xiaomi Home App and account system</w:t>
            </w:r>
          </w:p>
        </w:tc>
        <w:tc>
          <w:tcPr>
            <w:tcW w:w="3024" w:type="dxa"/>
            <w:vAlign w:val="center"/>
          </w:tcPr>
          <w:p w14:paraId="6170892E" w14:textId="77777777" w:rsidR="0064167E" w:rsidRDefault="00000000">
            <w:pPr>
              <w:spacing w:after="0" w:line="240" w:lineRule="auto"/>
            </w:pPr>
            <w:r>
              <w:t>Valuable and organisationally useful</w:t>
            </w:r>
          </w:p>
        </w:tc>
        <w:tc>
          <w:tcPr>
            <w:tcW w:w="3024" w:type="dxa"/>
            <w:vAlign w:val="center"/>
          </w:tcPr>
          <w:p w14:paraId="354B869F" w14:textId="77777777" w:rsidR="0064167E" w:rsidRDefault="00000000">
            <w:pPr>
              <w:spacing w:after="0" w:line="240" w:lineRule="auto"/>
            </w:pPr>
            <w:r>
              <w:t>Can become the gateway to personalised care if privacy is clear.</w:t>
            </w:r>
          </w:p>
        </w:tc>
      </w:tr>
      <w:tr w:rsidR="0064167E" w14:paraId="7819E1A5" w14:textId="77777777">
        <w:trPr>
          <w:jc w:val="center"/>
        </w:trPr>
        <w:tc>
          <w:tcPr>
            <w:tcW w:w="3024" w:type="dxa"/>
            <w:vAlign w:val="center"/>
          </w:tcPr>
          <w:p w14:paraId="7EB7E518" w14:textId="77777777" w:rsidR="0064167E" w:rsidRDefault="00000000">
            <w:pPr>
              <w:spacing w:after="0" w:line="240" w:lineRule="auto"/>
            </w:pPr>
            <w:r>
              <w:t>User community</w:t>
            </w:r>
          </w:p>
        </w:tc>
        <w:tc>
          <w:tcPr>
            <w:tcW w:w="3024" w:type="dxa"/>
            <w:vAlign w:val="center"/>
          </w:tcPr>
          <w:p w14:paraId="6FDCCDAA" w14:textId="77777777" w:rsidR="0064167E" w:rsidRDefault="00000000">
            <w:pPr>
              <w:spacing w:after="0" w:line="240" w:lineRule="auto"/>
            </w:pPr>
            <w:r>
              <w:t>Valuable and culturally difficult to copy</w:t>
            </w:r>
          </w:p>
        </w:tc>
        <w:tc>
          <w:tcPr>
            <w:tcW w:w="3024" w:type="dxa"/>
            <w:vAlign w:val="center"/>
          </w:tcPr>
          <w:p w14:paraId="04CAEE05" w14:textId="77777777" w:rsidR="0064167E" w:rsidRDefault="00000000">
            <w:pPr>
              <w:spacing w:after="0" w:line="240" w:lineRule="auto"/>
            </w:pPr>
            <w:r>
              <w:t>Supports agile feedback but can also amplify dissatisfaction.</w:t>
            </w:r>
          </w:p>
        </w:tc>
      </w:tr>
      <w:tr w:rsidR="0064167E" w14:paraId="4D23224A" w14:textId="77777777">
        <w:trPr>
          <w:jc w:val="center"/>
        </w:trPr>
        <w:tc>
          <w:tcPr>
            <w:tcW w:w="3024" w:type="dxa"/>
            <w:vAlign w:val="center"/>
          </w:tcPr>
          <w:p w14:paraId="13F2811D" w14:textId="77777777" w:rsidR="0064167E" w:rsidRDefault="00000000">
            <w:pPr>
              <w:spacing w:after="0" w:line="240" w:lineRule="auto"/>
            </w:pPr>
            <w:r>
              <w:t>Cost-efficient operations</w:t>
            </w:r>
          </w:p>
        </w:tc>
        <w:tc>
          <w:tcPr>
            <w:tcW w:w="3024" w:type="dxa"/>
            <w:vAlign w:val="center"/>
          </w:tcPr>
          <w:p w14:paraId="594FE6E9" w14:textId="77777777" w:rsidR="0064167E" w:rsidRDefault="00000000">
            <w:pPr>
              <w:spacing w:after="0" w:line="240" w:lineRule="auto"/>
            </w:pPr>
            <w:r>
              <w:t>Valuable but imitable over time</w:t>
            </w:r>
          </w:p>
        </w:tc>
        <w:tc>
          <w:tcPr>
            <w:tcW w:w="3024" w:type="dxa"/>
            <w:vAlign w:val="center"/>
          </w:tcPr>
          <w:p w14:paraId="695A6D61" w14:textId="77777777" w:rsidR="0064167E" w:rsidRDefault="00000000">
            <w:pPr>
              <w:spacing w:after="0" w:line="240" w:lineRule="auto"/>
            </w:pPr>
            <w:r>
              <w:t>Must be balanced with service quality and premiumisation.</w:t>
            </w:r>
          </w:p>
        </w:tc>
      </w:tr>
    </w:tbl>
    <w:p w14:paraId="57E75AFB" w14:textId="77777777" w:rsidR="0064167E" w:rsidRDefault="0064167E">
      <w:pPr>
        <w:spacing w:after="0"/>
      </w:pPr>
    </w:p>
    <w:p w14:paraId="619A30D0" w14:textId="77777777" w:rsidR="0064167E" w:rsidRDefault="00000000">
      <w:pPr>
        <w:pStyle w:val="1"/>
        <w:ind w:left="425" w:hanging="425"/>
        <w:rPr>
          <w:rFonts w:ascii="Times New Roman" w:eastAsia="宋体" w:hAnsi="Times New Roman" w:cs="Times New Roman"/>
          <w:lang w:eastAsia="zh-CN"/>
        </w:rPr>
      </w:pPr>
      <w:bookmarkStart w:id="26" w:name="_Toc234000839"/>
      <w:bookmarkStart w:id="27" w:name="_Toc234003564"/>
      <w:r>
        <w:rPr>
          <w:rFonts w:ascii="Times New Roman" w:eastAsia="Times New Roman" w:hAnsi="Times New Roman" w:cs="Times New Roman"/>
        </w:rPr>
        <w:t>5. SWOT Synthesis</w:t>
      </w:r>
      <w:bookmarkEnd w:id="26"/>
      <w:bookmarkEnd w:id="27"/>
    </w:p>
    <w:p w14:paraId="734F8F66" w14:textId="77777777" w:rsidR="0064167E" w:rsidRDefault="00000000">
      <w:pPr>
        <w:jc w:val="both"/>
        <w:rPr>
          <w:rFonts w:eastAsia="宋体"/>
          <w:color w:val="000000" w:themeColor="text1"/>
          <w:lang w:eastAsia="zh-CN"/>
        </w:rPr>
      </w:pPr>
      <w:r>
        <w:rPr>
          <w:color w:val="000000" w:themeColor="text1"/>
        </w:rPr>
        <w:t xml:space="preserve">SWOT analysis is the process of synthesising the analysis. The company has a good market share, the number of users of Xiaomi products, and it has an extensive range of </w:t>
      </w:r>
      <w:proofErr w:type="spellStart"/>
      <w:r>
        <w:rPr>
          <w:color w:val="000000" w:themeColor="text1"/>
        </w:rPr>
        <w:t>AIoT</w:t>
      </w:r>
      <w:proofErr w:type="spellEnd"/>
      <w:r>
        <w:rPr>
          <w:color w:val="000000" w:themeColor="text1"/>
        </w:rPr>
        <w:t xml:space="preserve"> services, engineering expertise, brand name, digital marketing, Xiaomi Home, and user experience in its stores. It has also weaknesses such as the risk of fragmentation of the service, lack of uniformity in the ecological-chain accountability, a history of value-for-money image, and the potential difference between high-</w:t>
      </w:r>
      <w:proofErr w:type="spellStart"/>
      <w:r>
        <w:rPr>
          <w:color w:val="000000" w:themeColor="text1"/>
        </w:rPr>
        <w:t>endisation</w:t>
      </w:r>
      <w:proofErr w:type="spellEnd"/>
      <w:r>
        <w:rPr>
          <w:color w:val="000000" w:themeColor="text1"/>
        </w:rPr>
        <w:t xml:space="preserve"> and post-sale quality. The possibilities are proactive care using AI, membership to the ecosystem, repair, trade-in, energy-saving advice, support in the shop and product enhancement based on data. The threats will be the momentum of the domestic ecosystem of Huawei, Apple reputation of providing premium services, issues with privacy, inconsistency of partner services, supply chain strain and exhaustion of customers by launching new products.</w:t>
      </w:r>
    </w:p>
    <w:p w14:paraId="4E3D3537" w14:textId="77777777" w:rsidR="0064167E" w:rsidRDefault="00000000">
      <w:pPr>
        <w:jc w:val="both"/>
        <w:rPr>
          <w:rFonts w:eastAsia="宋体"/>
          <w:color w:val="000000" w:themeColor="text1"/>
          <w:lang w:eastAsia="zh-CN"/>
        </w:rPr>
      </w:pPr>
      <w:r>
        <w:rPr>
          <w:color w:val="000000" w:themeColor="text1"/>
        </w:rPr>
        <w:t xml:space="preserve">Strategically, the implication of the situation is that Xiaomi must not only compete with its rivals in the market by providing additional hardware. The number of devices will also bring a boost to the revenue in the short run but at the expense of the complexity of the services. A </w:t>
      </w:r>
      <w:r>
        <w:rPr>
          <w:color w:val="000000" w:themeColor="text1"/>
        </w:rPr>
        <w:lastRenderedPageBreak/>
        <w:t xml:space="preserve">better reaction would be to leverage on the scale of Xiaomi ecosystem to make it less demanding to customers. This would transform one of the weaknesses, the complexity of the ecosystem, into a strength, i.e., Xiaomi as the company which simplifies the management of the connected living. According to TOWS logic, there are three priorities. To begin with, Xiaomi needs to support proactive service through its </w:t>
      </w:r>
      <w:proofErr w:type="spellStart"/>
      <w:r>
        <w:rPr>
          <w:color w:val="000000" w:themeColor="text1"/>
        </w:rPr>
        <w:t>AIoT</w:t>
      </w:r>
      <w:proofErr w:type="spellEnd"/>
      <w:r>
        <w:rPr>
          <w:color w:val="000000" w:themeColor="text1"/>
        </w:rPr>
        <w:t xml:space="preserve"> platform and application. Secondly, it </w:t>
      </w:r>
      <w:proofErr w:type="gramStart"/>
      <w:r>
        <w:rPr>
          <w:color w:val="000000" w:themeColor="text1"/>
        </w:rPr>
        <w:t>has to</w:t>
      </w:r>
      <w:proofErr w:type="gramEnd"/>
      <w:r>
        <w:rPr>
          <w:color w:val="000000" w:themeColor="text1"/>
        </w:rPr>
        <w:t xml:space="preserve"> overcome the problem of fragmentation of services and customer records, diagnostics, warranty and servicing facilities. Thirdly, the customer care should be used to achieve premiumisation whereby the more expensive products are offered to the users who get an experience of the same level as the price of the product.</w:t>
      </w:r>
    </w:p>
    <w:p w14:paraId="1D2F4DE2" w14:textId="77777777" w:rsidR="0064167E" w:rsidRDefault="00000000">
      <w:pPr>
        <w:pStyle w:val="1"/>
        <w:ind w:left="425" w:hanging="425"/>
      </w:pPr>
      <w:bookmarkStart w:id="28" w:name="_Toc234000840"/>
      <w:bookmarkStart w:id="29" w:name="_Toc234003565"/>
      <w:r>
        <w:rPr>
          <w:rFonts w:ascii="Times New Roman" w:eastAsia="Times New Roman" w:hAnsi="Times New Roman" w:cs="Times New Roman"/>
        </w:rPr>
        <w:t>6. Critical Evaluation of Strategic Options</w:t>
      </w:r>
      <w:bookmarkEnd w:id="28"/>
      <w:bookmarkEnd w:id="29"/>
    </w:p>
    <w:p w14:paraId="3ACB94D8" w14:textId="77777777" w:rsidR="0064167E" w:rsidRDefault="00000000">
      <w:pPr>
        <w:pStyle w:val="21"/>
        <w:ind w:left="425" w:hanging="425"/>
        <w:rPr>
          <w:rFonts w:ascii="Times New Roman" w:eastAsia="宋体" w:hAnsi="Times New Roman" w:cs="Times New Roman"/>
          <w:lang w:eastAsia="zh-CN"/>
        </w:rPr>
      </w:pPr>
      <w:bookmarkStart w:id="30" w:name="_Toc234000841"/>
      <w:bookmarkStart w:id="31" w:name="_Toc234003566"/>
      <w:r>
        <w:rPr>
          <w:rFonts w:ascii="Times New Roman" w:eastAsia="Times New Roman" w:hAnsi="Times New Roman" w:cs="Times New Roman"/>
        </w:rPr>
        <w:t>6.1 Option 1: AI-enabled proactive customer care</w:t>
      </w:r>
      <w:bookmarkEnd w:id="30"/>
      <w:bookmarkEnd w:id="31"/>
    </w:p>
    <w:p w14:paraId="2F19EFB9" w14:textId="77777777" w:rsidR="0064167E" w:rsidRDefault="00000000">
      <w:pPr>
        <w:jc w:val="both"/>
        <w:rPr>
          <w:rFonts w:eastAsia="宋体"/>
          <w:color w:val="000000" w:themeColor="text1"/>
          <w:lang w:eastAsia="zh-CN"/>
        </w:rPr>
      </w:pPr>
      <w:r>
        <w:rPr>
          <w:color w:val="000000" w:themeColor="text1"/>
        </w:rPr>
        <w:t xml:space="preserve">The proactive customer care is the first option that can be achieved with the help of AI. The battery health </w:t>
      </w:r>
      <w:proofErr w:type="gramStart"/>
      <w:r>
        <w:rPr>
          <w:color w:val="000000" w:themeColor="text1"/>
        </w:rPr>
        <w:t>tips,</w:t>
      </w:r>
      <w:proofErr w:type="gramEnd"/>
      <w:r>
        <w:rPr>
          <w:color w:val="000000" w:themeColor="text1"/>
        </w:rPr>
        <w:t xml:space="preserve"> optimisation of storage space, security notifications, update information, warranty warnings and customised solutions are all possible in smartphones. In case of smart home appliances, it may involve a diagnostics system, maintenance alerts, unusual energy consumption as well as solving issues by hand. It has a strategic appeal since it makes Xiaomi to move away towards the complaints management approach and into the proactive relationship building approach.</w:t>
      </w:r>
    </w:p>
    <w:p w14:paraId="110E4A1A" w14:textId="77777777" w:rsidR="0064167E" w:rsidRDefault="00000000">
      <w:pPr>
        <w:jc w:val="both"/>
        <w:rPr>
          <w:rFonts w:eastAsia="宋体"/>
          <w:color w:val="000000" w:themeColor="text1"/>
          <w:lang w:eastAsia="zh-CN"/>
        </w:rPr>
      </w:pPr>
      <w:r>
        <w:t xml:space="preserve">The benefit is the speed. AI diagnostics can be used to identify the issues that Xiaomi has already encountered, and it will address them by firmware updates, redesign of applications or even service scripts or products. It is a risk of trust. The information provided on smart homes could expose the family activities and behaviours which are not desirable. In case Xiaomi does not have explicit permission to recommend, this might be perceived as surveillance. Thus, the use of AI-based care should be based on opt-in, explainable advice, </w:t>
      </w:r>
      <w:r>
        <w:lastRenderedPageBreak/>
        <w:t xml:space="preserve">data minimization, and human escalation (Bélanger and </w:t>
      </w:r>
      <w:proofErr w:type="spellStart"/>
      <w:r>
        <w:t>Crossler</w:t>
      </w:r>
      <w:proofErr w:type="spellEnd"/>
      <w:r>
        <w:t xml:space="preserve">, 2011; Jobin, Ienca and </w:t>
      </w:r>
      <w:proofErr w:type="spellStart"/>
      <w:r>
        <w:t>Vayena</w:t>
      </w:r>
      <w:proofErr w:type="spellEnd"/>
      <w:r>
        <w:t xml:space="preserve">, 2019; </w:t>
      </w:r>
      <w:proofErr w:type="spellStart"/>
      <w:r>
        <w:t>Floridi</w:t>
      </w:r>
      <w:proofErr w:type="spellEnd"/>
      <w:r>
        <w:t xml:space="preserve"> and Cowls, 2019).</w:t>
      </w:r>
    </w:p>
    <w:p w14:paraId="6C3D7C44" w14:textId="77777777" w:rsidR="0064167E" w:rsidRDefault="00000000">
      <w:pPr>
        <w:pStyle w:val="21"/>
        <w:ind w:left="425" w:hanging="425"/>
        <w:rPr>
          <w:rFonts w:ascii="Times New Roman" w:eastAsia="宋体" w:hAnsi="Times New Roman" w:cs="Times New Roman"/>
          <w:lang w:eastAsia="zh-CN"/>
        </w:rPr>
      </w:pPr>
      <w:bookmarkStart w:id="32" w:name="_Toc234000842"/>
      <w:bookmarkStart w:id="33" w:name="_Toc234003567"/>
      <w:r>
        <w:rPr>
          <w:rFonts w:ascii="Times New Roman" w:eastAsia="Times New Roman" w:hAnsi="Times New Roman" w:cs="Times New Roman"/>
        </w:rPr>
        <w:t>6.2 Option 2: Integrated smartphone-smart home care platform</w:t>
      </w:r>
      <w:bookmarkEnd w:id="32"/>
      <w:bookmarkEnd w:id="33"/>
    </w:p>
    <w:p w14:paraId="0DD53F15" w14:textId="77777777" w:rsidR="0064167E" w:rsidRDefault="00000000">
      <w:pPr>
        <w:jc w:val="both"/>
        <w:rPr>
          <w:rFonts w:eastAsia="宋体"/>
          <w:color w:val="000000" w:themeColor="text1"/>
          <w:lang w:eastAsia="zh-CN"/>
        </w:rPr>
      </w:pPr>
      <w:r>
        <w:rPr>
          <w:color w:val="000000" w:themeColor="text1"/>
        </w:rPr>
        <w:t>The second is the integrated smart home care and phone. It is the most effective strategy in that it will deal with the key weakness of Xiaomi, which is the fact that it is fragmented on devices, apps, service team and channels. The problem of a smart home can be caused by the phone, application, router, firmware of the device, account or even its installation but the customers are not aware of the source of the problem. One such platform may include the ownership of the device, warranty condition, maintenance history, app diagnostic information, appointment to the service centre, communication with customer service, and privacy settings.</w:t>
      </w:r>
    </w:p>
    <w:p w14:paraId="48E1BE34" w14:textId="77777777" w:rsidR="0064167E" w:rsidRDefault="00000000">
      <w:pPr>
        <w:jc w:val="both"/>
        <w:rPr>
          <w:rFonts w:eastAsia="宋体"/>
          <w:color w:val="000000" w:themeColor="text1"/>
          <w:lang w:eastAsia="zh-CN"/>
        </w:rPr>
      </w:pPr>
      <w:r>
        <w:rPr>
          <w:color w:val="000000" w:themeColor="text1"/>
        </w:rPr>
        <w:t xml:space="preserve">This is a choice that fits the customer experience management since it does not consider the journey as a collection of individual transactions but as an integrated process (Verhoef et al., 2009; Homburg, </w:t>
      </w:r>
      <w:proofErr w:type="spellStart"/>
      <w:r>
        <w:rPr>
          <w:color w:val="000000" w:themeColor="text1"/>
        </w:rPr>
        <w:t>Jozic</w:t>
      </w:r>
      <w:proofErr w:type="spellEnd"/>
      <w:r>
        <w:rPr>
          <w:color w:val="000000" w:themeColor="text1"/>
        </w:rPr>
        <w:t xml:space="preserve"> and Kuehnl, 2017). It also follows platform ecosystem </w:t>
      </w:r>
      <w:proofErr w:type="gramStart"/>
      <w:r>
        <w:rPr>
          <w:color w:val="000000" w:themeColor="text1"/>
        </w:rPr>
        <w:t>thinking:</w:t>
      </w:r>
      <w:proofErr w:type="gramEnd"/>
      <w:r>
        <w:rPr>
          <w:color w:val="000000" w:themeColor="text1"/>
        </w:rPr>
        <w:t xml:space="preserve"> benefit is derived by controlling interactions between users, devices, software and complementors, rather than through ownership of products (</w:t>
      </w:r>
      <w:proofErr w:type="spellStart"/>
      <w:r>
        <w:rPr>
          <w:color w:val="000000" w:themeColor="text1"/>
        </w:rPr>
        <w:t>Gawer</w:t>
      </w:r>
      <w:proofErr w:type="spellEnd"/>
      <w:r>
        <w:rPr>
          <w:color w:val="000000" w:themeColor="text1"/>
        </w:rPr>
        <w:t xml:space="preserve"> and Cusumano, 2014; Tiwana, 2014). Apple demonstrates the importance of visible, standardised support, Huawei demonstrates the importance of operating-system-based integration of ecosystems. The platform developed by Xiaomi should incorporate both lessons yet apply them to a more extensive partner-based smart home model. In case of no partner governance and cross-functional ownership, Xiaomi would be able to develop another app feature without addressing the root cause of the process issue.</w:t>
      </w:r>
    </w:p>
    <w:p w14:paraId="174AA5DD" w14:textId="77777777" w:rsidR="0064167E" w:rsidRDefault="00000000">
      <w:pPr>
        <w:pStyle w:val="21"/>
        <w:ind w:left="425" w:hanging="425"/>
        <w:rPr>
          <w:rFonts w:ascii="Times New Roman" w:eastAsia="宋体" w:hAnsi="Times New Roman" w:cs="Times New Roman"/>
          <w:lang w:eastAsia="zh-CN"/>
        </w:rPr>
      </w:pPr>
      <w:bookmarkStart w:id="34" w:name="_Toc234000843"/>
      <w:bookmarkStart w:id="35" w:name="_Toc234003568"/>
      <w:r>
        <w:rPr>
          <w:rFonts w:ascii="Times New Roman" w:eastAsia="Times New Roman" w:hAnsi="Times New Roman" w:cs="Times New Roman"/>
        </w:rPr>
        <w:t>6.3 Option 3: Tiered premium and ecosystem care</w:t>
      </w:r>
      <w:bookmarkEnd w:id="34"/>
      <w:bookmarkEnd w:id="35"/>
    </w:p>
    <w:p w14:paraId="25C9C203" w14:textId="77777777" w:rsidR="0064167E" w:rsidRDefault="00000000">
      <w:pPr>
        <w:jc w:val="both"/>
        <w:rPr>
          <w:rFonts w:eastAsia="宋体"/>
          <w:color w:val="000000" w:themeColor="text1"/>
          <w:lang w:eastAsia="zh-CN"/>
        </w:rPr>
      </w:pPr>
      <w:r>
        <w:rPr>
          <w:color w:val="000000" w:themeColor="text1"/>
        </w:rPr>
        <w:t xml:space="preserve">The third solution is to offer tiered care in the ecosystem of flagship phones and multi - device smart homes. It could consist of booking repair services with priority, having a clear </w:t>
      </w:r>
      <w:r>
        <w:rPr>
          <w:color w:val="000000" w:themeColor="text1"/>
        </w:rPr>
        <w:lastRenderedPageBreak/>
        <w:t>spare - part price list, carrying out remote diagnostics on smart home systems, giving installation guidance, doing annual health checks on devices, offering trade - in advice and extended warranty options. The idea is that by providing a top - notch service experience, we can get premiumisation. In the case of Xiaomi selling high - end phones and related appliances, it is essential for customer care to go beyond basic troubleshooting.</w:t>
      </w:r>
    </w:p>
    <w:p w14:paraId="4824C5CE" w14:textId="77777777" w:rsidR="0064167E" w:rsidRDefault="00000000">
      <w:pPr>
        <w:jc w:val="both"/>
        <w:rPr>
          <w:rFonts w:eastAsia="宋体"/>
          <w:color w:val="000000" w:themeColor="text1"/>
          <w:lang w:eastAsia="zh-CN"/>
        </w:rPr>
      </w:pPr>
      <w:r>
        <w:rPr>
          <w:color w:val="000000" w:themeColor="text1"/>
        </w:rPr>
        <w:t xml:space="preserve">This is a way of differentiation to Apple and Huawei because the ecosystem that Xiaomi has built around it can </w:t>
      </w:r>
      <w:proofErr w:type="gramStart"/>
      <w:r>
        <w:rPr>
          <w:color w:val="000000" w:themeColor="text1"/>
        </w:rPr>
        <w:t>be connected with</w:t>
      </w:r>
      <w:proofErr w:type="gramEnd"/>
      <w:r>
        <w:rPr>
          <w:color w:val="000000" w:themeColor="text1"/>
        </w:rPr>
        <w:t xml:space="preserve"> a better promise in terms of services. Although AppleCare implies the worth of paying money to have certainty and professional help at their stores, Xiaomi should not emulate a high price premium model. The Huawei indicates that HarmonyOS and service-centre visibility are important factors in the continuity of the ecosystem, whereas Xiaomi needs to coordinate its </w:t>
      </w:r>
      <w:proofErr w:type="spellStart"/>
      <w:r>
        <w:rPr>
          <w:color w:val="000000" w:themeColor="text1"/>
        </w:rPr>
        <w:t>AIoT</w:t>
      </w:r>
      <w:proofErr w:type="spellEnd"/>
      <w:r>
        <w:rPr>
          <w:color w:val="000000" w:themeColor="text1"/>
        </w:rPr>
        <w:t xml:space="preserve"> and ecological-chain portfolio more effectively. A more equitable approach would be to make the Xiaomi model to be based on levels of complexity of service as well as cost: one customer would get an efficient level of service at the standard </w:t>
      </w:r>
      <w:proofErr w:type="gramStart"/>
      <w:r>
        <w:rPr>
          <w:color w:val="000000" w:themeColor="text1"/>
        </w:rPr>
        <w:t>level</w:t>
      </w:r>
      <w:proofErr w:type="gramEnd"/>
      <w:r>
        <w:rPr>
          <w:color w:val="000000" w:themeColor="text1"/>
        </w:rPr>
        <w:t xml:space="preserve"> and a family of customers would get an ecosystem-level of service. There is also </w:t>
      </w:r>
      <w:proofErr w:type="gramStart"/>
      <w:r>
        <w:rPr>
          <w:color w:val="000000" w:themeColor="text1"/>
        </w:rPr>
        <w:t>need</w:t>
      </w:r>
      <w:proofErr w:type="gramEnd"/>
      <w:r>
        <w:rPr>
          <w:color w:val="000000" w:themeColor="text1"/>
        </w:rPr>
        <w:t xml:space="preserve"> to provide standard customers with warranty information, quality repair, good prices and human assistance.</w:t>
      </w:r>
    </w:p>
    <w:p w14:paraId="45C54C13" w14:textId="77777777" w:rsidR="0064167E" w:rsidRDefault="00000000">
      <w:pPr>
        <w:pStyle w:val="21"/>
        <w:ind w:left="425" w:hanging="425"/>
        <w:rPr>
          <w:rFonts w:ascii="Times New Roman" w:eastAsia="宋体" w:hAnsi="Times New Roman" w:cs="Times New Roman"/>
          <w:lang w:eastAsia="zh-CN"/>
        </w:rPr>
      </w:pPr>
      <w:bookmarkStart w:id="36" w:name="_Toc234000844"/>
      <w:bookmarkStart w:id="37" w:name="_Toc234003569"/>
      <w:r>
        <w:rPr>
          <w:rFonts w:ascii="Times New Roman" w:eastAsia="Times New Roman" w:hAnsi="Times New Roman" w:cs="Times New Roman"/>
        </w:rPr>
        <w:t>6.4 Critical limits of agile customer care</w:t>
      </w:r>
      <w:bookmarkEnd w:id="36"/>
      <w:bookmarkEnd w:id="37"/>
    </w:p>
    <w:p w14:paraId="3D043F62" w14:textId="77777777" w:rsidR="0064167E" w:rsidRDefault="00000000">
      <w:pPr>
        <w:jc w:val="both"/>
        <w:rPr>
          <w:rFonts w:eastAsia="宋体"/>
          <w:color w:val="000000" w:themeColor="text1"/>
          <w:lang w:eastAsia="zh-CN"/>
        </w:rPr>
      </w:pPr>
      <w:r>
        <w:rPr>
          <w:color w:val="000000" w:themeColor="text1"/>
        </w:rPr>
        <w:t xml:space="preserve">The three options have the advantage of agile delivery, though agility is risky when it comes to customer care. To begin with, the fast experimentation might result in uneven quality of services unless pilots are managed. Second, agile teams can focus on local customer journeys at the expense of enterprise-wide service standards. Third, data-driven experimentation may be harmful to less digitally confident users, should they make decisions primarily based on app behaviour. Lastly, personalisation can enhance efficiency and lower perceived fairness, as customers will get varying degrees of service without any specific criteria. Xiaomi ought to integrate agile iteration with service blueprints, quality audits, privacy impact assessments </w:t>
      </w:r>
      <w:r>
        <w:rPr>
          <w:color w:val="000000" w:themeColor="text1"/>
        </w:rPr>
        <w:lastRenderedPageBreak/>
        <w:t>and standard operating procedures of repair, escalation and complaint handling (Parasuraman, Zeithaml and Berry, 1988; Mitchell, Agle and Wood, 1997).</w:t>
      </w:r>
    </w:p>
    <w:p w14:paraId="67005B34" w14:textId="77777777" w:rsidR="0064167E" w:rsidRDefault="00000000">
      <w:pPr>
        <w:keepNext/>
        <w:ind w:left="425" w:hanging="425"/>
      </w:pPr>
      <w:r>
        <w:rPr>
          <w:b/>
        </w:rPr>
        <w:t>Table 3: Evaluation of strategic options</w:t>
      </w:r>
    </w:p>
    <w:tbl>
      <w:tblPr>
        <w:tblStyle w:val="aff3"/>
        <w:tblW w:w="9072" w:type="dxa"/>
        <w:jc w:val="center"/>
        <w:tblLayout w:type="fixed"/>
        <w:tblLook w:val="04A0" w:firstRow="1" w:lastRow="0" w:firstColumn="1" w:lastColumn="0" w:noHBand="0" w:noVBand="1"/>
      </w:tblPr>
      <w:tblGrid>
        <w:gridCol w:w="2269"/>
        <w:gridCol w:w="2268"/>
        <w:gridCol w:w="2268"/>
        <w:gridCol w:w="2267"/>
      </w:tblGrid>
      <w:tr w:rsidR="0064167E" w14:paraId="62513923" w14:textId="77777777">
        <w:trPr>
          <w:tblHeader/>
          <w:jc w:val="center"/>
        </w:trPr>
        <w:tc>
          <w:tcPr>
            <w:tcW w:w="2268" w:type="dxa"/>
            <w:vAlign w:val="center"/>
          </w:tcPr>
          <w:p w14:paraId="13B7DA78" w14:textId="77777777" w:rsidR="0064167E" w:rsidRDefault="00000000">
            <w:pPr>
              <w:spacing w:after="0" w:line="240" w:lineRule="auto"/>
            </w:pPr>
            <w:r>
              <w:rPr>
                <w:b/>
              </w:rPr>
              <w:t>Option</w:t>
            </w:r>
          </w:p>
        </w:tc>
        <w:tc>
          <w:tcPr>
            <w:tcW w:w="2268" w:type="dxa"/>
            <w:vAlign w:val="center"/>
          </w:tcPr>
          <w:p w14:paraId="0F44FBBF" w14:textId="77777777" w:rsidR="0064167E" w:rsidRDefault="00000000">
            <w:pPr>
              <w:spacing w:after="0" w:line="240" w:lineRule="auto"/>
            </w:pPr>
            <w:r>
              <w:rPr>
                <w:b/>
              </w:rPr>
              <w:t>Benefits</w:t>
            </w:r>
          </w:p>
        </w:tc>
        <w:tc>
          <w:tcPr>
            <w:tcW w:w="2268" w:type="dxa"/>
            <w:vAlign w:val="center"/>
          </w:tcPr>
          <w:p w14:paraId="647A932B" w14:textId="77777777" w:rsidR="0064167E" w:rsidRDefault="00000000">
            <w:pPr>
              <w:spacing w:after="0" w:line="240" w:lineRule="auto"/>
            </w:pPr>
            <w:r>
              <w:rPr>
                <w:b/>
              </w:rPr>
              <w:t>Risks</w:t>
            </w:r>
          </w:p>
        </w:tc>
        <w:tc>
          <w:tcPr>
            <w:tcW w:w="2267" w:type="dxa"/>
            <w:vAlign w:val="center"/>
          </w:tcPr>
          <w:p w14:paraId="4D6CCF15" w14:textId="77777777" w:rsidR="0064167E" w:rsidRDefault="00000000">
            <w:pPr>
              <w:spacing w:after="0" w:line="240" w:lineRule="auto"/>
            </w:pPr>
            <w:r>
              <w:rPr>
                <w:b/>
              </w:rPr>
              <w:t>Judgement</w:t>
            </w:r>
          </w:p>
        </w:tc>
      </w:tr>
      <w:tr w:rsidR="0064167E" w14:paraId="74B510C5" w14:textId="77777777">
        <w:trPr>
          <w:jc w:val="center"/>
        </w:trPr>
        <w:tc>
          <w:tcPr>
            <w:tcW w:w="2268" w:type="dxa"/>
            <w:vAlign w:val="center"/>
          </w:tcPr>
          <w:p w14:paraId="6109CBC1" w14:textId="77777777" w:rsidR="0064167E" w:rsidRDefault="00000000">
            <w:pPr>
              <w:spacing w:after="0" w:line="240" w:lineRule="auto"/>
            </w:pPr>
            <w:r>
              <w:t>AI-enabled proactive care</w:t>
            </w:r>
          </w:p>
        </w:tc>
        <w:tc>
          <w:tcPr>
            <w:tcW w:w="2268" w:type="dxa"/>
            <w:vAlign w:val="center"/>
          </w:tcPr>
          <w:p w14:paraId="4FDA955C" w14:textId="77777777" w:rsidR="0064167E" w:rsidRDefault="00000000">
            <w:pPr>
              <w:spacing w:after="0" w:line="240" w:lineRule="auto"/>
            </w:pPr>
            <w:r>
              <w:t>Reduces customer effort; enables early problem detection; supports personalisation.</w:t>
            </w:r>
          </w:p>
        </w:tc>
        <w:tc>
          <w:tcPr>
            <w:tcW w:w="2268" w:type="dxa"/>
            <w:vAlign w:val="center"/>
          </w:tcPr>
          <w:p w14:paraId="0FA0D9FE" w14:textId="77777777" w:rsidR="0064167E" w:rsidRDefault="00000000">
            <w:pPr>
              <w:spacing w:after="0" w:line="240" w:lineRule="auto"/>
            </w:pPr>
            <w:r>
              <w:t>Privacy concerns; inaccurate or commercial recommendations.</w:t>
            </w:r>
          </w:p>
        </w:tc>
        <w:tc>
          <w:tcPr>
            <w:tcW w:w="2267" w:type="dxa"/>
            <w:vAlign w:val="center"/>
          </w:tcPr>
          <w:p w14:paraId="28D7AA82" w14:textId="77777777" w:rsidR="0064167E" w:rsidRDefault="00000000">
            <w:pPr>
              <w:spacing w:after="0" w:line="240" w:lineRule="auto"/>
            </w:pPr>
            <w:r>
              <w:t>Adopt with opt-in, explainability and human escalation.</w:t>
            </w:r>
          </w:p>
        </w:tc>
      </w:tr>
      <w:tr w:rsidR="0064167E" w14:paraId="298B7802" w14:textId="77777777">
        <w:trPr>
          <w:jc w:val="center"/>
        </w:trPr>
        <w:tc>
          <w:tcPr>
            <w:tcW w:w="2268" w:type="dxa"/>
            <w:vAlign w:val="center"/>
          </w:tcPr>
          <w:p w14:paraId="615143B6" w14:textId="77777777" w:rsidR="0064167E" w:rsidRDefault="00000000">
            <w:pPr>
              <w:spacing w:after="0" w:line="240" w:lineRule="auto"/>
            </w:pPr>
            <w:r>
              <w:t>Integrated care platform</w:t>
            </w:r>
          </w:p>
        </w:tc>
        <w:tc>
          <w:tcPr>
            <w:tcW w:w="2268" w:type="dxa"/>
            <w:vAlign w:val="center"/>
          </w:tcPr>
          <w:p w14:paraId="059F778F" w14:textId="77777777" w:rsidR="0064167E" w:rsidRDefault="00000000">
            <w:pPr>
              <w:spacing w:after="0" w:line="240" w:lineRule="auto"/>
            </w:pPr>
            <w:r>
              <w:t>Solves fragmentation; improves ecosystem loyalty and service data quality.</w:t>
            </w:r>
          </w:p>
        </w:tc>
        <w:tc>
          <w:tcPr>
            <w:tcW w:w="2268" w:type="dxa"/>
            <w:vAlign w:val="center"/>
          </w:tcPr>
          <w:p w14:paraId="51BA65A4" w14:textId="77777777" w:rsidR="0064167E" w:rsidRDefault="00000000">
            <w:pPr>
              <w:spacing w:after="0" w:line="240" w:lineRule="auto"/>
            </w:pPr>
            <w:r>
              <w:t>Requires cross-functional governance and systems integration.</w:t>
            </w:r>
          </w:p>
        </w:tc>
        <w:tc>
          <w:tcPr>
            <w:tcW w:w="2267" w:type="dxa"/>
            <w:vAlign w:val="center"/>
          </w:tcPr>
          <w:p w14:paraId="76DA235C" w14:textId="77777777" w:rsidR="0064167E" w:rsidRDefault="00000000">
            <w:pPr>
              <w:spacing w:after="0" w:line="240" w:lineRule="auto"/>
            </w:pPr>
            <w:r>
              <w:t>Core strategic recommendation.</w:t>
            </w:r>
          </w:p>
        </w:tc>
      </w:tr>
      <w:tr w:rsidR="0064167E" w14:paraId="4CC78887" w14:textId="77777777">
        <w:trPr>
          <w:jc w:val="center"/>
        </w:trPr>
        <w:tc>
          <w:tcPr>
            <w:tcW w:w="2268" w:type="dxa"/>
            <w:vAlign w:val="center"/>
          </w:tcPr>
          <w:p w14:paraId="6687BAAB" w14:textId="77777777" w:rsidR="0064167E" w:rsidRDefault="00000000">
            <w:pPr>
              <w:spacing w:after="0" w:line="240" w:lineRule="auto"/>
            </w:pPr>
            <w:r>
              <w:t>Tiered ecosystem care</w:t>
            </w:r>
          </w:p>
        </w:tc>
        <w:tc>
          <w:tcPr>
            <w:tcW w:w="2268" w:type="dxa"/>
            <w:vAlign w:val="center"/>
          </w:tcPr>
          <w:p w14:paraId="00111914" w14:textId="77777777" w:rsidR="0064167E" w:rsidRDefault="00000000">
            <w:pPr>
              <w:spacing w:after="0" w:line="240" w:lineRule="auto"/>
            </w:pPr>
            <w:r>
              <w:t>Supports premiumisation and high-value retention.</w:t>
            </w:r>
          </w:p>
        </w:tc>
        <w:tc>
          <w:tcPr>
            <w:tcW w:w="2268" w:type="dxa"/>
            <w:vAlign w:val="center"/>
          </w:tcPr>
          <w:p w14:paraId="2AFBB769" w14:textId="77777777" w:rsidR="0064167E" w:rsidRDefault="00000000">
            <w:pPr>
              <w:spacing w:after="0" w:line="240" w:lineRule="auto"/>
            </w:pPr>
            <w:r>
              <w:t>Higher cost; risk of unequal service perception.</w:t>
            </w:r>
          </w:p>
        </w:tc>
        <w:tc>
          <w:tcPr>
            <w:tcW w:w="2267" w:type="dxa"/>
            <w:vAlign w:val="center"/>
          </w:tcPr>
          <w:p w14:paraId="15B7F1E5" w14:textId="77777777" w:rsidR="0064167E" w:rsidRDefault="00000000">
            <w:pPr>
              <w:spacing w:after="0" w:line="240" w:lineRule="auto"/>
            </w:pPr>
            <w:r>
              <w:t>Adopt as a layered model while protecting basic standards.</w:t>
            </w:r>
          </w:p>
        </w:tc>
      </w:tr>
    </w:tbl>
    <w:p w14:paraId="1DCD6E93" w14:textId="77777777" w:rsidR="0064167E" w:rsidRDefault="0064167E">
      <w:pPr>
        <w:spacing w:after="0"/>
      </w:pPr>
    </w:p>
    <w:p w14:paraId="6D17B479" w14:textId="77777777" w:rsidR="0064167E" w:rsidRDefault="00000000">
      <w:pPr>
        <w:pStyle w:val="1"/>
        <w:ind w:left="425" w:hanging="425"/>
        <w:rPr>
          <w:rFonts w:ascii="Times New Roman" w:eastAsia="宋体" w:hAnsi="Times New Roman" w:cs="Times New Roman"/>
          <w:lang w:eastAsia="zh-CN"/>
        </w:rPr>
      </w:pPr>
      <w:bookmarkStart w:id="38" w:name="_Toc234000845"/>
      <w:bookmarkStart w:id="39" w:name="_Toc234003570"/>
      <w:r>
        <w:rPr>
          <w:rFonts w:ascii="Times New Roman" w:eastAsia="Times New Roman" w:hAnsi="Times New Roman" w:cs="Times New Roman"/>
        </w:rPr>
        <w:t>7. Ethical Challenges and Wider Organisational Implications</w:t>
      </w:r>
      <w:bookmarkEnd w:id="38"/>
      <w:bookmarkEnd w:id="39"/>
    </w:p>
    <w:p w14:paraId="41737334" w14:textId="77777777" w:rsidR="0064167E" w:rsidRDefault="00000000">
      <w:pPr>
        <w:jc w:val="both"/>
        <w:rPr>
          <w:rFonts w:eastAsia="宋体"/>
          <w:color w:val="000000" w:themeColor="text1"/>
          <w:lang w:eastAsia="zh-CN"/>
        </w:rPr>
      </w:pPr>
      <w:r>
        <w:rPr>
          <w:color w:val="000000" w:themeColor="text1"/>
        </w:rPr>
        <w:t>The debate of ethics can be narrowed down to the fact that Carrolls CSR pyramid is helpful since it relates economic, legal and ethical responsibilities (Carroll, 1991). In the case of Xiaomi, customer care should aid retention and ecosystem growth, adhere to data protection and consumer rights and go above and beyond compliance by making smart home personalisation fair, transparent and considerate of household privacy.</w:t>
      </w:r>
    </w:p>
    <w:p w14:paraId="05176571" w14:textId="77777777" w:rsidR="0064167E" w:rsidRDefault="00000000">
      <w:pPr>
        <w:jc w:val="both"/>
        <w:rPr>
          <w:rFonts w:eastAsia="宋体"/>
          <w:color w:val="000000" w:themeColor="text1"/>
          <w:lang w:eastAsia="zh-CN"/>
        </w:rPr>
      </w:pPr>
      <w:r>
        <w:rPr>
          <w:color w:val="000000" w:themeColor="text1"/>
        </w:rPr>
        <w:t>The privacy by design is the first ethical consideration. Smart home appliances can be used to expose the habits of the family, occupancy and other people in the house. It has been demonstrated that smart device data flows are not easy to comprehend, and even the bystanders are impacted without any control over the account (Zeng, Mare and Roesner, 2017; Lau, Zimmerman and Schaub, 2018; Zheng et al., 2018). Xiaomi must apply minimisation of data, multi-layered consent as well as distinction between service notifications and marketing.</w:t>
      </w:r>
    </w:p>
    <w:p w14:paraId="6D9B4177" w14:textId="77777777" w:rsidR="0064167E" w:rsidRDefault="00000000">
      <w:pPr>
        <w:jc w:val="both"/>
        <w:rPr>
          <w:rFonts w:eastAsia="宋体"/>
          <w:color w:val="000000" w:themeColor="text1"/>
          <w:lang w:eastAsia="zh-CN"/>
        </w:rPr>
      </w:pPr>
      <w:r>
        <w:rPr>
          <w:color w:val="000000" w:themeColor="text1"/>
        </w:rPr>
        <w:lastRenderedPageBreak/>
        <w:t>The second ethical concern is transparent fairness. In the case where AI favours service cases or high-value users, Xiaomi should not give a disadvantage to older, rural, low-income and less app-confident customers. It ought to maintain human assistance, store-based learning and offline escalation. Short in-app explanations must indicate what data are used in diagnostics, care, marketing and product improvement (Emami-Naeini et al., 2019; Sicari et al., 2015).</w:t>
      </w:r>
    </w:p>
    <w:p w14:paraId="782B72E1" w14:textId="77777777" w:rsidR="0064167E" w:rsidRDefault="00000000">
      <w:pPr>
        <w:jc w:val="both"/>
        <w:rPr>
          <w:rFonts w:eastAsia="宋体"/>
          <w:color w:val="000000" w:themeColor="text1"/>
          <w:lang w:eastAsia="zh-CN"/>
        </w:rPr>
      </w:pPr>
      <w:r>
        <w:rPr>
          <w:color w:val="000000" w:themeColor="text1"/>
        </w:rPr>
        <w:t xml:space="preserve">These are also protective measures that enhance the strategy. In a smart home system, trust is </w:t>
      </w:r>
      <w:proofErr w:type="gramStart"/>
      <w:r>
        <w:rPr>
          <w:color w:val="000000" w:themeColor="text1"/>
        </w:rPr>
        <w:t>a valuable asset</w:t>
      </w:r>
      <w:proofErr w:type="gramEnd"/>
      <w:r>
        <w:rPr>
          <w:color w:val="000000" w:themeColor="text1"/>
        </w:rPr>
        <w:t>: it is possible to accept the idea of proactive care and not be intrusive in personalisation since this would cause loyalty.</w:t>
      </w:r>
    </w:p>
    <w:p w14:paraId="35E31D4C" w14:textId="77777777" w:rsidR="0064167E" w:rsidRDefault="00000000">
      <w:pPr>
        <w:jc w:val="both"/>
        <w:rPr>
          <w:rFonts w:eastAsia="宋体"/>
          <w:color w:val="000000" w:themeColor="text1"/>
          <w:lang w:eastAsia="zh-CN"/>
        </w:rPr>
      </w:pPr>
      <w:r>
        <w:rPr>
          <w:color w:val="000000" w:themeColor="text1"/>
        </w:rPr>
        <w:t xml:space="preserve">The organisational impact is still very general. The marketing should be </w:t>
      </w:r>
      <w:proofErr w:type="gramStart"/>
      <w:r>
        <w:rPr>
          <w:color w:val="000000" w:themeColor="text1"/>
        </w:rPr>
        <w:t>in a position</w:t>
      </w:r>
      <w:proofErr w:type="gramEnd"/>
      <w:r>
        <w:rPr>
          <w:color w:val="000000" w:themeColor="text1"/>
        </w:rPr>
        <w:t xml:space="preserve"> to express trust and confidentiality; the service team should have diagnostic equipment across devices, IT departments should have consent and control over cybersecurity; Xiaomi Home stores must be trained on education, and there must be spare parts, logistics and training of technicians.</w:t>
      </w:r>
    </w:p>
    <w:p w14:paraId="64E7B450" w14:textId="77777777" w:rsidR="0064167E" w:rsidRDefault="00000000">
      <w:pPr>
        <w:pStyle w:val="1"/>
        <w:ind w:left="425" w:hanging="425"/>
        <w:rPr>
          <w:rFonts w:ascii="Times New Roman" w:eastAsia="宋体" w:hAnsi="Times New Roman" w:cs="Times New Roman"/>
          <w:lang w:eastAsia="zh-CN"/>
        </w:rPr>
      </w:pPr>
      <w:bookmarkStart w:id="40" w:name="_Toc234000846"/>
      <w:bookmarkStart w:id="41" w:name="_Toc234003571"/>
      <w:r>
        <w:rPr>
          <w:rFonts w:ascii="Times New Roman" w:eastAsia="Times New Roman" w:hAnsi="Times New Roman" w:cs="Times New Roman"/>
        </w:rPr>
        <w:t>8. Recommended Strategy and Agile Implementation Plan</w:t>
      </w:r>
      <w:bookmarkEnd w:id="40"/>
      <w:bookmarkEnd w:id="41"/>
    </w:p>
    <w:p w14:paraId="27FD5ABF" w14:textId="77777777" w:rsidR="0064167E" w:rsidRDefault="00000000">
      <w:pPr>
        <w:jc w:val="both"/>
        <w:rPr>
          <w:rFonts w:eastAsia="宋体"/>
          <w:color w:val="000000" w:themeColor="text1"/>
          <w:lang w:eastAsia="zh-CN"/>
        </w:rPr>
      </w:pPr>
      <w:r>
        <w:rPr>
          <w:color w:val="000000" w:themeColor="text1"/>
        </w:rPr>
        <w:t xml:space="preserve">The suggested approach is to develop an Integrated Customer Care Intelligence Platform for Xiaomi phones and smart home products which would link together customer identities, device ownership, warranty information, repair history, Xiaomi Home App diagnostics, service centre appointment booking, customer service conversation history and privacy preferences. To customers, it could present itself as a seamless care experience across Xiaomi apps; to employees, it would offer a single view of a </w:t>
      </w:r>
      <w:proofErr w:type="spellStart"/>
      <w:proofErr w:type="gramStart"/>
      <w:r>
        <w:rPr>
          <w:color w:val="000000" w:themeColor="text1"/>
        </w:rPr>
        <w:t>customers</w:t>
      </w:r>
      <w:proofErr w:type="spellEnd"/>
      <w:proofErr w:type="gramEnd"/>
      <w:r>
        <w:rPr>
          <w:color w:val="000000" w:themeColor="text1"/>
        </w:rPr>
        <w:t xml:space="preserve"> devices and service interactions history, to avoid repetitive explanation, diagnose issues at the ecosystem level and transform customer care into a relationship asset.</w:t>
      </w:r>
    </w:p>
    <w:p w14:paraId="3D8F2AA0" w14:textId="77777777" w:rsidR="0064167E" w:rsidRDefault="00000000">
      <w:pPr>
        <w:jc w:val="both"/>
        <w:rPr>
          <w:rFonts w:eastAsia="宋体"/>
          <w:color w:val="000000" w:themeColor="text1"/>
          <w:lang w:eastAsia="zh-CN"/>
        </w:rPr>
      </w:pPr>
      <w:r>
        <w:rPr>
          <w:color w:val="000000" w:themeColor="text1"/>
        </w:rPr>
        <w:t xml:space="preserve">It is better to apply a disciplined agile approach to the implementation than it is to implement an ad hoc technology project. Xiaomi must have teams on smartphone repair, smart home </w:t>
      </w:r>
      <w:r>
        <w:rPr>
          <w:color w:val="000000" w:themeColor="text1"/>
        </w:rPr>
        <w:lastRenderedPageBreak/>
        <w:t xml:space="preserve">installation, failed connection, and service of ecological-chain appliances as well as high-end ecosystem support. The members of each squad will consist of product, application, data, customer care, legal, retail and operations and partners. It should be done in short sprints, minimum viable services prototypes, city pilot with </w:t>
      </w:r>
      <w:proofErr w:type="gramStart"/>
      <w:r>
        <w:rPr>
          <w:color w:val="000000" w:themeColor="text1"/>
        </w:rPr>
        <w:t>feedbacks</w:t>
      </w:r>
      <w:proofErr w:type="gramEnd"/>
      <w:r>
        <w:rPr>
          <w:color w:val="000000" w:themeColor="text1"/>
        </w:rPr>
        <w:t>.</w:t>
      </w:r>
    </w:p>
    <w:p w14:paraId="386322C7" w14:textId="77777777" w:rsidR="0064167E" w:rsidRDefault="00000000">
      <w:pPr>
        <w:jc w:val="both"/>
        <w:rPr>
          <w:rFonts w:eastAsia="宋体"/>
          <w:color w:val="000000" w:themeColor="text1"/>
          <w:lang w:eastAsia="zh-CN"/>
        </w:rPr>
      </w:pPr>
      <w:r>
        <w:rPr>
          <w:color w:val="000000" w:themeColor="text1"/>
        </w:rPr>
        <w:t xml:space="preserve">It is a plan that has the structure of SOSTAC. It is an old smartphone market and a young but not </w:t>
      </w:r>
      <w:proofErr w:type="gramStart"/>
      <w:r>
        <w:rPr>
          <w:color w:val="000000" w:themeColor="text1"/>
        </w:rPr>
        <w:t>well developed</w:t>
      </w:r>
      <w:proofErr w:type="gramEnd"/>
      <w:r>
        <w:rPr>
          <w:color w:val="000000" w:themeColor="text1"/>
        </w:rPr>
        <w:t xml:space="preserve"> smart home market. The targets must be to enhance the level of satisfaction among customers, minimize the rate of repeat complaints, first-time resolution, better turnaround in repair and more retention of multi-device users. A pilot can be realistically expected to have 15-20% improvement in repeat-complaint or initial-contact-resolution metrics over the period of 12 months with the baseline data. Xiaomi will be made into the brand that is easier to manage connected living. The approaches are health cards on devices, AI troubleshooting, privacy settings, service centres, high-end ecosystem, training and education on cross-device diagnosis and smart homes.</w:t>
      </w:r>
    </w:p>
    <w:p w14:paraId="4E3A0049" w14:textId="77777777" w:rsidR="0064167E" w:rsidRDefault="00000000">
      <w:pPr>
        <w:jc w:val="both"/>
        <w:rPr>
          <w:rFonts w:eastAsia="宋体"/>
          <w:color w:val="000000" w:themeColor="text1"/>
          <w:lang w:eastAsia="zh-CN"/>
        </w:rPr>
      </w:pPr>
      <w:r>
        <w:rPr>
          <w:color w:val="000000" w:themeColor="text1"/>
        </w:rPr>
        <w:t>Risk management should be done by phasing the resource plan. Xiaomi would require product owners, service designers, app developers, data engineers, AI experts, privacy/legal specialists, customer service trainers, retail trainers, partner managers and operations managers. Risk would be managed through a six-month pilot in large cities where there is good coverage of stores and service-centres, then three months of evaluation and gradual expansion prior to national rollout.</w:t>
      </w:r>
    </w:p>
    <w:p w14:paraId="2229E21D" w14:textId="77777777" w:rsidR="0064167E" w:rsidRDefault="00000000">
      <w:pPr>
        <w:jc w:val="both"/>
        <w:rPr>
          <w:rFonts w:eastAsia="宋体"/>
          <w:color w:val="000000" w:themeColor="text1"/>
          <w:lang w:eastAsia="zh-CN"/>
        </w:rPr>
      </w:pPr>
      <w:r>
        <w:rPr>
          <w:color w:val="000000" w:themeColor="text1"/>
        </w:rPr>
        <w:t>The logic of the budget is incremental. The first step in the investment process will be to invest on high-friction experiences, which are the onboarding of smart home, phone repair services and multi-device issues. Xiaomi must not create a national platform that is too complicated before it proves itself to the customers. Modular pilots also help in safeguarding the employees as they take time to adapt to the new processes as stores and service centres would need to adjust their working procedures.</w:t>
      </w:r>
    </w:p>
    <w:p w14:paraId="3BD43419" w14:textId="77777777" w:rsidR="0064167E" w:rsidRDefault="00000000">
      <w:pPr>
        <w:jc w:val="both"/>
        <w:rPr>
          <w:rFonts w:eastAsia="宋体"/>
          <w:color w:val="000000" w:themeColor="text1"/>
          <w:lang w:eastAsia="zh-CN"/>
        </w:rPr>
      </w:pPr>
      <w:r>
        <w:rPr>
          <w:color w:val="000000" w:themeColor="text1"/>
        </w:rPr>
        <w:lastRenderedPageBreak/>
        <w:t>The control mechanisms are necessary. Xiaomi needs to track customer satisfaction, Net Promoter Score, customer effort score, first-contact resolution, repeat complaint rate, repair turnaround time, privacy opt-in rate, privacy complaints, app troubleshooting success and retention of multi-device users. Agile reviews must have both performance data and qualitative feedback provided by customers and frontline staff. The senior leadership is required to examine the ethical risks and quality of services in addition to commercial indicators. This ensures that the programme does not turn into a technology project that is out of touch with customers or a marketing project that is out of touch with operational reality.</w:t>
      </w:r>
    </w:p>
    <w:p w14:paraId="56DF7A73" w14:textId="77777777" w:rsidR="0064167E" w:rsidRDefault="00000000">
      <w:pPr>
        <w:jc w:val="both"/>
        <w:rPr>
          <w:rFonts w:eastAsia="宋体"/>
          <w:color w:val="000000" w:themeColor="text1"/>
          <w:lang w:eastAsia="zh-CN"/>
        </w:rPr>
      </w:pPr>
      <w:r>
        <w:rPr>
          <w:color w:val="000000" w:themeColor="text1"/>
        </w:rPr>
        <w:t>The last control must be a gate of the decision to stop or scale after every pilot. The features are only supposed to grow when they enhance customer outcomes without raising privacy complaints, service inconsistency or frontline workload to an unmanageable level.</w:t>
      </w:r>
    </w:p>
    <w:p w14:paraId="56695FAC" w14:textId="77777777" w:rsidR="0064167E" w:rsidRDefault="00000000">
      <w:pPr>
        <w:spacing w:after="0"/>
        <w:jc w:val="center"/>
      </w:pPr>
      <w:r>
        <w:rPr>
          <w:noProof/>
        </w:rPr>
        <w:drawing>
          <wp:inline distT="0" distB="0" distL="0" distR="0" wp14:anchorId="607B70A8" wp14:editId="7A9DD523">
            <wp:extent cx="5669280" cy="28181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stretch>
                      <a:fillRect/>
                    </a:stretch>
                  </pic:blipFill>
                  <pic:spPr bwMode="auto">
                    <a:xfrm>
                      <a:off x="0" y="0"/>
                      <a:ext cx="5669280" cy="2818130"/>
                    </a:xfrm>
                    <a:prstGeom prst="rect">
                      <a:avLst/>
                    </a:prstGeom>
                    <a:noFill/>
                  </pic:spPr>
                </pic:pic>
              </a:graphicData>
            </a:graphic>
          </wp:inline>
        </w:drawing>
      </w:r>
    </w:p>
    <w:p w14:paraId="238837C8" w14:textId="77777777" w:rsidR="0064167E" w:rsidRDefault="00000000">
      <w:pPr>
        <w:ind w:left="425" w:hanging="425"/>
      </w:pPr>
      <w:r>
        <w:rPr>
          <w:i/>
        </w:rPr>
        <w:t>Figure 2: Agile implementation roadmap for Xiaomi customer care</w:t>
      </w:r>
    </w:p>
    <w:p w14:paraId="3BD0B585" w14:textId="77777777" w:rsidR="0064167E" w:rsidRDefault="00000000">
      <w:pPr>
        <w:spacing w:after="0"/>
      </w:pPr>
      <w:r>
        <w:br w:type="page"/>
      </w:r>
    </w:p>
    <w:p w14:paraId="1B3E933A" w14:textId="77777777" w:rsidR="0064167E" w:rsidRDefault="00000000">
      <w:pPr>
        <w:pStyle w:val="1"/>
        <w:ind w:left="425" w:hanging="425"/>
        <w:rPr>
          <w:rFonts w:ascii="Times New Roman" w:eastAsia="宋体" w:hAnsi="Times New Roman" w:cs="Times New Roman"/>
          <w:lang w:eastAsia="zh-CN"/>
        </w:rPr>
      </w:pPr>
      <w:bookmarkStart w:id="42" w:name="_Toc234000847"/>
      <w:bookmarkStart w:id="43" w:name="_Toc234003572"/>
      <w:r>
        <w:rPr>
          <w:rFonts w:ascii="Times New Roman" w:eastAsia="Times New Roman" w:hAnsi="Times New Roman" w:cs="Times New Roman"/>
        </w:rPr>
        <w:lastRenderedPageBreak/>
        <w:t>9. Conclusion</w:t>
      </w:r>
      <w:bookmarkEnd w:id="42"/>
      <w:bookmarkEnd w:id="43"/>
    </w:p>
    <w:p w14:paraId="4AA2E984" w14:textId="77777777" w:rsidR="0064167E" w:rsidRDefault="00000000">
      <w:pPr>
        <w:jc w:val="both"/>
        <w:rPr>
          <w:rFonts w:eastAsia="宋体"/>
          <w:color w:val="000000" w:themeColor="text1"/>
          <w:lang w:eastAsia="zh-CN"/>
        </w:rPr>
      </w:pPr>
      <w:r>
        <w:rPr>
          <w:color w:val="000000" w:themeColor="text1"/>
        </w:rPr>
        <w:t xml:space="preserve">This report has four conclusions. Firstly, the smart phone and smart home business of Xiaomi is a strategic </w:t>
      </w:r>
      <w:proofErr w:type="gramStart"/>
      <w:r>
        <w:rPr>
          <w:color w:val="000000" w:themeColor="text1"/>
        </w:rPr>
        <w:t>one</w:t>
      </w:r>
      <w:proofErr w:type="gramEnd"/>
      <w:r>
        <w:rPr>
          <w:color w:val="000000" w:themeColor="text1"/>
        </w:rPr>
        <w:t xml:space="preserve"> but the scale of the company cannot be the key to success in this area. Only when its base of installed products, </w:t>
      </w:r>
      <w:proofErr w:type="spellStart"/>
      <w:r>
        <w:rPr>
          <w:color w:val="000000" w:themeColor="text1"/>
        </w:rPr>
        <w:t>AIoT</w:t>
      </w:r>
      <w:proofErr w:type="spellEnd"/>
      <w:r>
        <w:rPr>
          <w:color w:val="000000" w:themeColor="text1"/>
        </w:rPr>
        <w:t xml:space="preserve"> solution, the application that is called Xiaomi Home App, R&amp;D system, stores and user network are all able to reduce the burden on the customer, as well as create trust throughout the entire process, it will become defensible.</w:t>
      </w:r>
    </w:p>
    <w:p w14:paraId="66E557CC" w14:textId="77777777" w:rsidR="0064167E" w:rsidRDefault="00000000">
      <w:pPr>
        <w:jc w:val="both"/>
        <w:rPr>
          <w:rFonts w:eastAsia="宋体"/>
          <w:color w:val="000000" w:themeColor="text1"/>
          <w:lang w:eastAsia="zh-CN"/>
        </w:rPr>
      </w:pPr>
      <w:r>
        <w:rPr>
          <w:color w:val="000000" w:themeColor="text1"/>
        </w:rPr>
        <w:t xml:space="preserve">Second, it is important to note that Xiaomi is not a bad company in the sense of customer service. The idea behind being friends with users is quite good as far as it helps in feedback and loyalty, but there are certain expectations which arise. Ecological-chain model will enhance product </w:t>
      </w:r>
      <w:proofErr w:type="gramStart"/>
      <w:r>
        <w:rPr>
          <w:color w:val="000000" w:themeColor="text1"/>
        </w:rPr>
        <w:t>range,</w:t>
      </w:r>
      <w:proofErr w:type="gramEnd"/>
      <w:r>
        <w:rPr>
          <w:color w:val="000000" w:themeColor="text1"/>
        </w:rPr>
        <w:t xml:space="preserve"> however, it also poses risks of accountability. This is why Xiaomi should manage the quality of services offered by its partners, how they repair them, what information they share, etc., which is part of its brand image.</w:t>
      </w:r>
    </w:p>
    <w:p w14:paraId="07662E11" w14:textId="77777777" w:rsidR="0064167E" w:rsidRDefault="00000000">
      <w:pPr>
        <w:jc w:val="both"/>
        <w:rPr>
          <w:rFonts w:eastAsia="宋体"/>
          <w:color w:val="000000" w:themeColor="text1"/>
          <w:lang w:eastAsia="zh-CN"/>
        </w:rPr>
      </w:pPr>
      <w:r>
        <w:rPr>
          <w:color w:val="000000" w:themeColor="text1"/>
        </w:rPr>
        <w:t xml:space="preserve">Third, competitor comparison demonstrates that Xiaomi must learn the lessons of Apple and Huawei without imitating either. It requires the service clarity of Apple and ecosystem continuity of Huawei but modified to a more expansive, affordable and partner-based </w:t>
      </w:r>
      <w:proofErr w:type="spellStart"/>
      <w:r>
        <w:rPr>
          <w:color w:val="000000" w:themeColor="text1"/>
        </w:rPr>
        <w:t>AIoT</w:t>
      </w:r>
      <w:proofErr w:type="spellEnd"/>
      <w:r>
        <w:rPr>
          <w:color w:val="000000" w:themeColor="text1"/>
        </w:rPr>
        <w:t xml:space="preserve"> model. This balanced route is offered by the recommended Customer Care Intelligence Platform, ethical proactive care and tiered ecosystem support.</w:t>
      </w:r>
    </w:p>
    <w:p w14:paraId="7601E670" w14:textId="77777777" w:rsidR="0064167E" w:rsidRDefault="00000000">
      <w:pPr>
        <w:jc w:val="both"/>
        <w:rPr>
          <w:rFonts w:eastAsia="宋体"/>
          <w:color w:val="000000" w:themeColor="text1"/>
          <w:lang w:eastAsia="zh-CN"/>
        </w:rPr>
      </w:pPr>
      <w:r>
        <w:rPr>
          <w:color w:val="000000" w:themeColor="text1"/>
        </w:rPr>
        <w:t>Lastly, agility and discipline should be integrated in implementation. Cross-functional teams, pilots and feedback loops may enable Xiaomi to learn fast, whereas privacy-by-design, service standards, partner governance and quality controls will safeguard fairness and reliability. This would transform customer care into a strategic capability of resilience and sustainable competitive advantage instead of a support cost.</w:t>
      </w:r>
      <w:r>
        <w:br w:type="page"/>
      </w:r>
    </w:p>
    <w:p w14:paraId="41F25398" w14:textId="77777777" w:rsidR="0064167E" w:rsidRDefault="00000000">
      <w:pPr>
        <w:pStyle w:val="1"/>
      </w:pPr>
      <w:bookmarkStart w:id="44" w:name="_Toc234000848"/>
      <w:bookmarkStart w:id="45" w:name="_Toc234003573"/>
      <w:r>
        <w:rPr>
          <w:rFonts w:ascii="Times New Roman" w:eastAsia="Times New Roman" w:hAnsi="Times New Roman" w:cs="Times New Roman"/>
        </w:rPr>
        <w:lastRenderedPageBreak/>
        <w:t>Reference List</w:t>
      </w:r>
      <w:bookmarkEnd w:id="44"/>
      <w:bookmarkEnd w:id="45"/>
    </w:p>
    <w:p w14:paraId="087DC045" w14:textId="77777777" w:rsidR="0064167E" w:rsidRDefault="00000000">
      <w:pPr>
        <w:ind w:left="720" w:hanging="720"/>
      </w:pPr>
      <w:r>
        <w:t xml:space="preserve">Ahlbäck, K., Fahrbach, C., </w:t>
      </w:r>
      <w:proofErr w:type="spellStart"/>
      <w:r>
        <w:t>Murarka</w:t>
      </w:r>
      <w:proofErr w:type="spellEnd"/>
      <w:r>
        <w:t>, M. and Salo, O. (2017) 'How to create an agile organisation', McKinsey &amp; Company. Available at: https://www.mckinsey.com/capabilities/people-and-organizational-performance/our-insights/how-to-create-an-agile-organization (Accessed: 29 June 2026).</w:t>
      </w:r>
    </w:p>
    <w:p w14:paraId="5B45C692" w14:textId="77777777" w:rsidR="0064167E" w:rsidRDefault="00000000">
      <w:pPr>
        <w:ind w:left="720" w:hanging="720"/>
      </w:pPr>
      <w:r>
        <w:t>Apple (2026a) Genius Bar reservation and Apple Support options. Available at: https://www.apple.com/uk/retail/geniusbar/ (Accessed: 29 June 2026).</w:t>
      </w:r>
    </w:p>
    <w:p w14:paraId="1EDFAF06" w14:textId="77777777" w:rsidR="0064167E" w:rsidRDefault="00000000">
      <w:pPr>
        <w:ind w:left="720" w:hanging="720"/>
      </w:pPr>
      <w:r>
        <w:t>Apple (2026b) Apple service and repair for iPhone. Available at: https://support.apple.com/iphone/repair (Accessed: 29 June 2026).</w:t>
      </w:r>
    </w:p>
    <w:p w14:paraId="064A46CF" w14:textId="77777777" w:rsidR="0064167E" w:rsidRDefault="00000000">
      <w:pPr>
        <w:ind w:left="720" w:hanging="720"/>
      </w:pPr>
      <w:r>
        <w:t xml:space="preserve">Barney, J. (1991) 'Firm resources and sustained competitive advantage', Journal of Management, 17(1), pp. 99-120. </w:t>
      </w:r>
      <w:proofErr w:type="spellStart"/>
      <w:r>
        <w:t>doi</w:t>
      </w:r>
      <w:proofErr w:type="spellEnd"/>
      <w:r>
        <w:t>: 10.1177/014920639101700108.</w:t>
      </w:r>
    </w:p>
    <w:p w14:paraId="6A8B2D91" w14:textId="77777777" w:rsidR="0064167E" w:rsidRDefault="00000000">
      <w:pPr>
        <w:ind w:left="720" w:hanging="720"/>
      </w:pPr>
      <w:r>
        <w:t>Beck, K. et al. (2001) Manifesto for Agile Software Development. Available at: https://agilemanifesto.org/ (Accessed: 29 June 2026).</w:t>
      </w:r>
    </w:p>
    <w:p w14:paraId="7860009E" w14:textId="77777777" w:rsidR="0064167E" w:rsidRDefault="00000000">
      <w:r>
        <w:t xml:space="preserve">Bélanger, F. and </w:t>
      </w:r>
      <w:proofErr w:type="spellStart"/>
      <w:r>
        <w:t>Crossler</w:t>
      </w:r>
      <w:proofErr w:type="spellEnd"/>
      <w:r>
        <w:t xml:space="preserve">, R.E. (2011) 'Privacy in the digital age: a review of information privacy research in information systems', MIS Quarterly, 35(4), pp. 1017-1042. </w:t>
      </w:r>
      <w:proofErr w:type="spellStart"/>
      <w:r>
        <w:t>doi</w:t>
      </w:r>
      <w:proofErr w:type="spellEnd"/>
      <w:r>
        <w:t>: 10.2307/41409971.</w:t>
      </w:r>
    </w:p>
    <w:p w14:paraId="1604B1A6" w14:textId="77777777" w:rsidR="0064167E" w:rsidRDefault="00000000">
      <w:pPr>
        <w:ind w:left="720" w:hanging="720"/>
      </w:pPr>
      <w:r>
        <w:t xml:space="preserve">Bharadwaj, A., El </w:t>
      </w:r>
      <w:proofErr w:type="spellStart"/>
      <w:r>
        <w:t>Sawy</w:t>
      </w:r>
      <w:proofErr w:type="spellEnd"/>
      <w:r>
        <w:t xml:space="preserve">, O.A., Pavlou, P.A. and Venkatraman, N. (2013) 'Digital business strategy: toward a next generation of insights', MIS Quarterly, 37(2), pp. 471-482. </w:t>
      </w:r>
      <w:proofErr w:type="spellStart"/>
      <w:r>
        <w:t>doi</w:t>
      </w:r>
      <w:proofErr w:type="spellEnd"/>
      <w:r>
        <w:t>: 10.25300/MISQ/2013/37:2.3.</w:t>
      </w:r>
    </w:p>
    <w:p w14:paraId="4D1FF7B5" w14:textId="77777777" w:rsidR="0064167E" w:rsidRDefault="00000000">
      <w:pPr>
        <w:ind w:left="720" w:hanging="720"/>
      </w:pPr>
      <w:r>
        <w:t xml:space="preserve">Bolton, R.N. et al. (2018) 'Customer experience challenges: bringing together digital, physical and social realms', Journal of Service Management, 29(5), pp. 776-808. </w:t>
      </w:r>
      <w:proofErr w:type="spellStart"/>
      <w:r>
        <w:t>doi</w:t>
      </w:r>
      <w:proofErr w:type="spellEnd"/>
      <w:r>
        <w:t>: 10.1108/JOSM-04-2018-0113.</w:t>
      </w:r>
    </w:p>
    <w:p w14:paraId="5E6EC2C1" w14:textId="77777777" w:rsidR="0064167E" w:rsidRDefault="00000000">
      <w:pPr>
        <w:ind w:left="720" w:hanging="720"/>
      </w:pPr>
      <w:r>
        <w:lastRenderedPageBreak/>
        <w:t xml:space="preserve">Carroll, A.B. (1991) 'The pyramid of corporate social responsibility: toward the moral management of organisational stakeholders', Business Horizons, 34(4), pp. 39-48. </w:t>
      </w:r>
      <w:proofErr w:type="spellStart"/>
      <w:r>
        <w:t>doi</w:t>
      </w:r>
      <w:proofErr w:type="spellEnd"/>
      <w:r>
        <w:t>: 10.1016/0007-6813(91)90005-G.</w:t>
      </w:r>
    </w:p>
    <w:p w14:paraId="5A324472" w14:textId="77777777" w:rsidR="0064167E" w:rsidRDefault="00000000">
      <w:pPr>
        <w:ind w:left="720" w:hanging="720"/>
      </w:pPr>
      <w:proofErr w:type="spellStart"/>
      <w:r>
        <w:t>ChinaLawTranslate</w:t>
      </w:r>
      <w:proofErr w:type="spellEnd"/>
      <w:r>
        <w:t xml:space="preserve"> (2021) Data Security Law of the People's Republic of China. Available at: https://www.chinalawtranslate.com/en/datasecuritylaw/ (Accessed: 29 June 2026).</w:t>
      </w:r>
    </w:p>
    <w:p w14:paraId="5578BD8D" w14:textId="77777777" w:rsidR="0064167E" w:rsidRDefault="00000000">
      <w:pPr>
        <w:ind w:left="720" w:hanging="720"/>
      </w:pPr>
      <w:r>
        <w:t xml:space="preserve">Conboy, K. (2009) 'Agility from first principles: reconstructing the concept of agility in information systems development', Information Systems Research, 20(3), pp. 329-354. </w:t>
      </w:r>
      <w:proofErr w:type="spellStart"/>
      <w:r>
        <w:t>doi</w:t>
      </w:r>
      <w:proofErr w:type="spellEnd"/>
      <w:r>
        <w:t>: 10.1287/isre.1090.0236.</w:t>
      </w:r>
    </w:p>
    <w:p w14:paraId="140CB8E5" w14:textId="77777777" w:rsidR="0064167E" w:rsidRDefault="00000000">
      <w:pPr>
        <w:ind w:left="720" w:hanging="720"/>
      </w:pPr>
      <w:r>
        <w:t>Counterpoint Research (2026) China smartphone shipments slip 1.6% YoY in Q4 2025; Apple leads with 22% share. Available at: https://counterpointresearch.com/en/insights/China-Smartphone-Shipments-Q4-2025 (Accessed: 29 June 2026).</w:t>
      </w:r>
    </w:p>
    <w:p w14:paraId="471DE788" w14:textId="77777777" w:rsidR="0064167E" w:rsidRDefault="00000000">
      <w:pPr>
        <w:ind w:left="720" w:hanging="720"/>
      </w:pPr>
      <w:r>
        <w:t xml:space="preserve">Davenport, T., Guha, A., Grewal, D. and </w:t>
      </w:r>
      <w:proofErr w:type="spellStart"/>
      <w:r>
        <w:t>Bressgott</w:t>
      </w:r>
      <w:proofErr w:type="spellEnd"/>
      <w:r>
        <w:t xml:space="preserve">, T. (2020) 'How artificial intelligence will change the future of marketing', Journal of the Academy of Marketing Science, 48, pp. 24-42. </w:t>
      </w:r>
      <w:proofErr w:type="spellStart"/>
      <w:r>
        <w:t>doi</w:t>
      </w:r>
      <w:proofErr w:type="spellEnd"/>
      <w:r>
        <w:t>: 10.1007/s11747-019-00696-0.</w:t>
      </w:r>
    </w:p>
    <w:p w14:paraId="61482B0A" w14:textId="77777777" w:rsidR="0064167E" w:rsidRDefault="00000000">
      <w:pPr>
        <w:ind w:left="720" w:hanging="720"/>
      </w:pPr>
      <w:r>
        <w:t>De Smet, A., Lurie, M. and St George, A. (2018) Leading agile transformation: the new capabilities leaders need to build 21st-century organisations. McKinsey &amp; Company. Available at: https://www.mckinsey.com/capabilities/people-and-organizational-performance/our-insights/leading-agile-transformation-the-new-capabilities-leaders-need-to-build-21st-century-organizations (Accessed: 29 June 2026).</w:t>
      </w:r>
    </w:p>
    <w:p w14:paraId="28A80849" w14:textId="77777777" w:rsidR="0064167E" w:rsidRDefault="00000000">
      <w:pPr>
        <w:ind w:left="720" w:hanging="720"/>
      </w:pPr>
      <w:proofErr w:type="spellStart"/>
      <w:r>
        <w:t>DigiChina</w:t>
      </w:r>
      <w:proofErr w:type="spellEnd"/>
      <w:r>
        <w:t xml:space="preserve"> (2021) Translation: Personal Information Protection Law of the People's Republic of China. Stanford University. Available at: https://digichina.stanford.edu/work/translation-personal-information-protection-law-of-the-peoples-republic-of-china-effective-nov-1-2021/ (Accessed: 29 June 2026).</w:t>
      </w:r>
    </w:p>
    <w:p w14:paraId="51529057" w14:textId="77777777" w:rsidR="0064167E" w:rsidRDefault="00000000">
      <w:pPr>
        <w:ind w:left="720" w:hanging="720"/>
      </w:pPr>
      <w:r>
        <w:lastRenderedPageBreak/>
        <w:t>DLA Piper (2026) Data protection laws in China. Available at: https://www.dlapiperdataprotection.com/index.html?c=CN (Accessed: 29 June 2026).</w:t>
      </w:r>
    </w:p>
    <w:p w14:paraId="67783FCE" w14:textId="77777777" w:rsidR="0064167E" w:rsidRDefault="00000000">
      <w:pPr>
        <w:ind w:left="720" w:hanging="720"/>
      </w:pPr>
      <w:r>
        <w:t xml:space="preserve">Eisenhardt, K.M. and Martin, J.A. (2000) 'Dynamic capabilities: what are they?', Strategic Management Journal, 21(10-11), pp. 1105-1121. </w:t>
      </w:r>
      <w:proofErr w:type="spellStart"/>
      <w:r>
        <w:t>doi</w:t>
      </w:r>
      <w:proofErr w:type="spellEnd"/>
      <w:r>
        <w:t>: 10.1002/1097-0266(200010/11)21:10/11&lt;</w:t>
      </w:r>
      <w:proofErr w:type="gramStart"/>
      <w:r>
        <w:t>1105::</w:t>
      </w:r>
      <w:proofErr w:type="gramEnd"/>
      <w:r>
        <w:t>AID-SMJ133&gt;3.0.CO;2-E.</w:t>
      </w:r>
    </w:p>
    <w:p w14:paraId="0B34B8C0" w14:textId="77777777" w:rsidR="0064167E" w:rsidRDefault="00000000">
      <w:pPr>
        <w:ind w:left="720" w:hanging="720"/>
      </w:pPr>
      <w:r>
        <w:t xml:space="preserve">Emami-Naeini, P. et al. (2019) 'Exploring how privacy and security factor into IoT device purchase </w:t>
      </w:r>
      <w:proofErr w:type="spellStart"/>
      <w:r>
        <w:t>behavior</w:t>
      </w:r>
      <w:proofErr w:type="spellEnd"/>
      <w:r>
        <w:t xml:space="preserve">', Proceedings of the 2019 CHI Conference on Human Factors in Computing Systems, Paper 534, pp. 1-12. </w:t>
      </w:r>
      <w:proofErr w:type="spellStart"/>
      <w:r>
        <w:t>doi</w:t>
      </w:r>
      <w:proofErr w:type="spellEnd"/>
      <w:r>
        <w:t>: 10.1145/3290605.3300764.</w:t>
      </w:r>
    </w:p>
    <w:p w14:paraId="00A05B58" w14:textId="77777777" w:rsidR="0064167E" w:rsidRDefault="00000000">
      <w:pPr>
        <w:ind w:left="720" w:hanging="720"/>
      </w:pPr>
      <w:r>
        <w:t xml:space="preserve">Fernandes, E., Jung, J. and Prakash, A. (2016) 'Security analysis of emerging smart home applications', 2016 IEEE Symposium on Security and Privacy, pp. 636-654. </w:t>
      </w:r>
      <w:proofErr w:type="spellStart"/>
      <w:r>
        <w:t>doi</w:t>
      </w:r>
      <w:proofErr w:type="spellEnd"/>
      <w:r>
        <w:t>: 10.1109/SP.2016.44.</w:t>
      </w:r>
    </w:p>
    <w:p w14:paraId="22DCFE49" w14:textId="77777777" w:rsidR="0064167E" w:rsidRDefault="00000000">
      <w:proofErr w:type="spellStart"/>
      <w:r>
        <w:t>Floridi</w:t>
      </w:r>
      <w:proofErr w:type="spellEnd"/>
      <w:r>
        <w:t xml:space="preserve">, L. and Cowls, J. (2019) 'A unified framework of five principles for AI in society', Harvard Data Science Review, 1(1). </w:t>
      </w:r>
      <w:proofErr w:type="spellStart"/>
      <w:r>
        <w:t>doi</w:t>
      </w:r>
      <w:proofErr w:type="spellEnd"/>
      <w:r>
        <w:t>: 10.1162/99608f92.8cd550d1.</w:t>
      </w:r>
    </w:p>
    <w:p w14:paraId="1313FCA8" w14:textId="77777777" w:rsidR="0064167E" w:rsidRDefault="00000000">
      <w:pPr>
        <w:ind w:left="720" w:hanging="720"/>
      </w:pPr>
      <w:r>
        <w:t>Freeman, R.E. (1984) Strategic Management: A Stakeholder Approach. Boston: Pitman.</w:t>
      </w:r>
    </w:p>
    <w:p w14:paraId="00D0789D" w14:textId="77777777" w:rsidR="0064167E" w:rsidRDefault="00000000">
      <w:pPr>
        <w:ind w:left="720" w:hanging="720"/>
      </w:pPr>
      <w:proofErr w:type="spellStart"/>
      <w:r>
        <w:t>Gawer</w:t>
      </w:r>
      <w:proofErr w:type="spellEnd"/>
      <w:r>
        <w:t xml:space="preserve">, A. and Cusumano, M.A. (2014) 'Industry platforms and ecosystem innovation', Journal of Product Innovation Management, 31(3), pp. 417-433. </w:t>
      </w:r>
      <w:proofErr w:type="spellStart"/>
      <w:r>
        <w:t>doi</w:t>
      </w:r>
      <w:proofErr w:type="spellEnd"/>
      <w:r>
        <w:t>: 10.1111/jpim.12105.</w:t>
      </w:r>
    </w:p>
    <w:p w14:paraId="58AFC403" w14:textId="77777777" w:rsidR="0064167E" w:rsidRDefault="00000000">
      <w:pPr>
        <w:ind w:left="720" w:hanging="720"/>
      </w:pPr>
      <w:r>
        <w:t xml:space="preserve">Hart, S.L. (1995) 'A natural-resource-based view of the firm', Academy of Management Review, 20(4), pp. 986-1014. </w:t>
      </w:r>
      <w:proofErr w:type="spellStart"/>
      <w:r>
        <w:t>doi</w:t>
      </w:r>
      <w:proofErr w:type="spellEnd"/>
      <w:r>
        <w:t>: 10.5465/amr.1995.9512280033.</w:t>
      </w:r>
    </w:p>
    <w:p w14:paraId="69FF8649" w14:textId="77777777" w:rsidR="0064167E" w:rsidRDefault="00000000">
      <w:pPr>
        <w:ind w:left="720" w:hanging="720"/>
      </w:pPr>
      <w:r>
        <w:t xml:space="preserve">Homburg, C., Jozic, D. and Kuehnl, C. (2017) 'Customer experience management: toward implementing an evolving marketing concept', Journal of the Academy of Marketing Science, 45, pp. 377-401. </w:t>
      </w:r>
      <w:proofErr w:type="spellStart"/>
      <w:r>
        <w:t>doi</w:t>
      </w:r>
      <w:proofErr w:type="spellEnd"/>
      <w:r>
        <w:t>: 10.1007/s11747-015-0460-7.</w:t>
      </w:r>
    </w:p>
    <w:p w14:paraId="0ACF8E64" w14:textId="77777777" w:rsidR="0064167E" w:rsidRDefault="00000000">
      <w:pPr>
        <w:ind w:left="720" w:hanging="720"/>
      </w:pPr>
      <w:r>
        <w:lastRenderedPageBreak/>
        <w:t xml:space="preserve">Huang, M.H. and Rust, R.T. (2018) 'Artificial intelligence in service', Journal of Service Research, 21(2), pp. 155-172. </w:t>
      </w:r>
      <w:proofErr w:type="spellStart"/>
      <w:r>
        <w:t>doi</w:t>
      </w:r>
      <w:proofErr w:type="spellEnd"/>
      <w:r>
        <w:t>: 10.1177/1094670517752459.</w:t>
      </w:r>
    </w:p>
    <w:p w14:paraId="57964D12" w14:textId="77777777" w:rsidR="0064167E" w:rsidRDefault="00000000">
      <w:pPr>
        <w:ind w:left="720" w:hanging="720"/>
      </w:pPr>
      <w:r>
        <w:t>Huawei Consumer (2026a) HUAWEI Support - official consumer site. Available at: https://consumer.huawei.com/en/support/ (Accessed: 29 June 2026).</w:t>
      </w:r>
    </w:p>
    <w:p w14:paraId="3C1794F7" w14:textId="77777777" w:rsidR="0064167E" w:rsidRDefault="00000000">
      <w:pPr>
        <w:ind w:left="720" w:hanging="720"/>
      </w:pPr>
      <w:r>
        <w:t xml:space="preserve">Huawei Consumer (2026b) HUAWEI Service </w:t>
      </w:r>
      <w:proofErr w:type="spellStart"/>
      <w:r>
        <w:t>Center</w:t>
      </w:r>
      <w:proofErr w:type="spellEnd"/>
      <w:r>
        <w:t>. Available at: https://consumer.huawei.com/en/support/service-center/ (Accessed: 29 June 2026).</w:t>
      </w:r>
    </w:p>
    <w:p w14:paraId="6FBA9102" w14:textId="77777777" w:rsidR="0064167E" w:rsidRDefault="00000000">
      <w:pPr>
        <w:ind w:left="720" w:hanging="720"/>
      </w:pPr>
      <w:r>
        <w:t>Huawei Consumer (2026c) HarmonyOS 2. Available at: https://consumer.huawei.com/en/harmonyos/ (Accessed: 29 June 2026).</w:t>
      </w:r>
    </w:p>
    <w:p w14:paraId="6359EC4A" w14:textId="77777777" w:rsidR="0064167E" w:rsidRDefault="00000000">
      <w:r>
        <w:t xml:space="preserve">Jobin, A., Ienca, M. and </w:t>
      </w:r>
      <w:proofErr w:type="spellStart"/>
      <w:r>
        <w:t>Vayena</w:t>
      </w:r>
      <w:proofErr w:type="spellEnd"/>
      <w:r>
        <w:t xml:space="preserve">, E. (2019) 'The global landscape of AI ethics guidelines', Nature Machine Intelligence, 1, pp. 389-399. </w:t>
      </w:r>
      <w:proofErr w:type="spellStart"/>
      <w:r>
        <w:t>doi</w:t>
      </w:r>
      <w:proofErr w:type="spellEnd"/>
      <w:r>
        <w:t>: 10.1038/s42256-019-0088-2.</w:t>
      </w:r>
    </w:p>
    <w:p w14:paraId="0BCAC8C0" w14:textId="77777777" w:rsidR="0064167E" w:rsidRDefault="00000000">
      <w:pPr>
        <w:ind w:left="720" w:hanging="720"/>
      </w:pPr>
      <w:r>
        <w:t xml:space="preserve">Johnson, G., Whittington, R., Regner, P., Angwin, D. and Scholes, K. (2020) Exploring Strategy: Text and Cases. 12th </w:t>
      </w:r>
      <w:proofErr w:type="spellStart"/>
      <w:r>
        <w:t>edn</w:t>
      </w:r>
      <w:proofErr w:type="spellEnd"/>
      <w:r>
        <w:t>. Harlow: Pearson.</w:t>
      </w:r>
    </w:p>
    <w:p w14:paraId="7D841682" w14:textId="77777777" w:rsidR="0064167E" w:rsidRDefault="00000000">
      <w:pPr>
        <w:ind w:left="720" w:hanging="720"/>
      </w:pPr>
      <w:r>
        <w:t xml:space="preserve">Kotler, P., </w:t>
      </w:r>
      <w:proofErr w:type="spellStart"/>
      <w:r>
        <w:t>Kartajaya</w:t>
      </w:r>
      <w:proofErr w:type="spellEnd"/>
      <w:r>
        <w:t>, H. and Setiawan, I. (2021) Marketing 5.0: Technology for Humanity. Hoboken: Wiley.</w:t>
      </w:r>
    </w:p>
    <w:p w14:paraId="4F60723C" w14:textId="77777777" w:rsidR="0064167E" w:rsidRDefault="00000000">
      <w:pPr>
        <w:ind w:left="720" w:hanging="720"/>
      </w:pPr>
      <w:r>
        <w:t>Kotter, J.P., Akhtar, V. and Gupta, G. (2021) Is your organisation surviving change - or thriving in it? Harvard Business Review. Available at: https://hbr.org/2021/08/is-your-organization-surviving-change-or-thriving-in-it (Accessed: 29 June 2026).</w:t>
      </w:r>
    </w:p>
    <w:p w14:paraId="420B4F20" w14:textId="77777777" w:rsidR="0064167E" w:rsidRDefault="00000000">
      <w:pPr>
        <w:ind w:left="720" w:hanging="720"/>
      </w:pPr>
      <w:r>
        <w:t xml:space="preserve">Lau, J., Zimmerman, B. and Schaub, F. (2018) 'Alexa, are you listening? Privacy perceptions, concerns and privacy-seeking behaviours with smart speakers', Proceedings of the ACM on Human-Computer Interaction, 2(CSCW), Article 102. </w:t>
      </w:r>
      <w:proofErr w:type="spellStart"/>
      <w:r>
        <w:t>doi</w:t>
      </w:r>
      <w:proofErr w:type="spellEnd"/>
      <w:r>
        <w:t>: 10.1145/3274371.</w:t>
      </w:r>
    </w:p>
    <w:p w14:paraId="46E7449C" w14:textId="77777777" w:rsidR="0064167E" w:rsidRDefault="00000000">
      <w:pPr>
        <w:ind w:left="720" w:hanging="720"/>
      </w:pPr>
      <w:r>
        <w:t xml:space="preserve">Lemon, K.N. and Verhoef, P.C. (2016) 'Understanding customer experience throughout the customer journey', Journal of Marketing, 80(6), pp. 69-96. </w:t>
      </w:r>
      <w:proofErr w:type="spellStart"/>
      <w:r>
        <w:t>doi</w:t>
      </w:r>
      <w:proofErr w:type="spellEnd"/>
      <w:r>
        <w:t>: 10.1509/jm.15.0420.</w:t>
      </w:r>
    </w:p>
    <w:p w14:paraId="313FE12D" w14:textId="77777777" w:rsidR="0064167E" w:rsidRDefault="00000000">
      <w:pPr>
        <w:ind w:left="720" w:hanging="720"/>
      </w:pPr>
      <w:r>
        <w:t xml:space="preserve">Lynch, R. (2018) Strategic Management. 8th </w:t>
      </w:r>
      <w:proofErr w:type="spellStart"/>
      <w:r>
        <w:t>edn</w:t>
      </w:r>
      <w:proofErr w:type="spellEnd"/>
      <w:r>
        <w:t>. Harlow: Pearson.</w:t>
      </w:r>
    </w:p>
    <w:p w14:paraId="7AAE4047" w14:textId="77777777" w:rsidR="0064167E" w:rsidRDefault="00000000">
      <w:pPr>
        <w:ind w:left="720" w:hanging="720"/>
      </w:pPr>
      <w:r>
        <w:lastRenderedPageBreak/>
        <w:t>Market Research Future (2026) Smart home market research report. Available at: https://www.marketresearchfuture.com/reports/smart-home-market-974 (Accessed: 29 June 2026).</w:t>
      </w:r>
    </w:p>
    <w:p w14:paraId="09E4E832" w14:textId="77777777" w:rsidR="0064167E" w:rsidRDefault="00000000">
      <w:pPr>
        <w:ind w:left="720" w:hanging="720"/>
      </w:pPr>
      <w:r>
        <w:t xml:space="preserve">Mitchell, R.K., Agle, B.R. and Wood, D.J. (1997) 'Toward a theory of stakeholder identification and salience', Academy of Management Review, 22(4), pp. 853-886. </w:t>
      </w:r>
      <w:proofErr w:type="spellStart"/>
      <w:r>
        <w:t>doi</w:t>
      </w:r>
      <w:proofErr w:type="spellEnd"/>
      <w:r>
        <w:t>: 10.5465/amr.1997.9711022105.</w:t>
      </w:r>
    </w:p>
    <w:p w14:paraId="2DAC7825" w14:textId="77777777" w:rsidR="0064167E" w:rsidRDefault="00000000">
      <w:pPr>
        <w:ind w:left="720" w:hanging="720"/>
      </w:pPr>
      <w:r>
        <w:t>Next Move Strategy Consulting (2026) China smart home market by product and forecast 2025-2030. Available at: https://www.nextmsc.com/report/china-smart-home-market (Accessed: 29 June 2026).</w:t>
      </w:r>
    </w:p>
    <w:p w14:paraId="4C89DCD6" w14:textId="77777777" w:rsidR="0064167E" w:rsidRDefault="00000000">
      <w:pPr>
        <w:ind w:left="720" w:hanging="720"/>
      </w:pPr>
      <w:proofErr w:type="spellStart"/>
      <w:r>
        <w:t>Omdia</w:t>
      </w:r>
      <w:proofErr w:type="spellEnd"/>
      <w:r>
        <w:t xml:space="preserve"> (2024) A look over the Great Wall: unlocking China's booming smart home market. Available at: https://omdia.tech.informa.com/blogs/2024/nov/a-look-over-the-great-wall-unlocking-chinas-booming-smart-home-market (Accessed: 29 June 2026).</w:t>
      </w:r>
    </w:p>
    <w:p w14:paraId="5FE9DCD3" w14:textId="77777777" w:rsidR="0064167E" w:rsidRDefault="00000000">
      <w:pPr>
        <w:ind w:left="720" w:hanging="720"/>
      </w:pPr>
      <w:proofErr w:type="spellStart"/>
      <w:r>
        <w:t>Omdia</w:t>
      </w:r>
      <w:proofErr w:type="spellEnd"/>
      <w:r>
        <w:t xml:space="preserve"> (2026a) Mainland China's smartphone market declined 1% in 2025 as Huawei reclaimed the top spot after five years. Available at: https://omdia.tech.informa.com/pr/2026/jan/mainland-chinas-smartphone-market-declined-1eprcent-in-2025-as-huawei-reclaimed-the-top-spot-after-five-years (Accessed: 29 June 2026).</w:t>
      </w:r>
    </w:p>
    <w:p w14:paraId="29C977C0" w14:textId="77777777" w:rsidR="0064167E" w:rsidRDefault="00000000">
      <w:pPr>
        <w:ind w:left="720" w:hanging="720"/>
      </w:pPr>
      <w:proofErr w:type="spellStart"/>
      <w:r>
        <w:t>Omdia</w:t>
      </w:r>
      <w:proofErr w:type="spellEnd"/>
      <w:r>
        <w:t xml:space="preserve"> (2026b) China smartphone shipments fell 1% in first quarter of 2026 as rising costs pushed up device prices. Available at: https://omdia.tech.informa.com/pr/2026/apr/china-smartphone-shipments-fell-1percent-in-first-quarter-of-2026-as-rising-costs-pushed-up-device-prices (Accessed: 29 June 2026).</w:t>
      </w:r>
    </w:p>
    <w:p w14:paraId="3103C636" w14:textId="77777777" w:rsidR="0064167E" w:rsidRDefault="00000000">
      <w:pPr>
        <w:ind w:left="720" w:hanging="720"/>
      </w:pPr>
      <w:r>
        <w:lastRenderedPageBreak/>
        <w:t>Parasuraman, A., Zeithaml, V.A. and Berry, L.L. (1988) 'SERVQUAL: a multiple-item scale for measuring consumer perceptions of service quality', Journal of Retailing, 64(1), pp. 12-40.</w:t>
      </w:r>
    </w:p>
    <w:p w14:paraId="78D7C7B3" w14:textId="77777777" w:rsidR="0064167E" w:rsidRDefault="00000000">
      <w:pPr>
        <w:ind w:left="720" w:hanging="720"/>
      </w:pPr>
      <w:r>
        <w:t xml:space="preserve">Payne, A. and Frow, P. (2005) 'A strategic framework for customer relationship management', Journal of Marketing, 69(4), pp. 167-176. </w:t>
      </w:r>
      <w:proofErr w:type="spellStart"/>
      <w:r>
        <w:t>doi</w:t>
      </w:r>
      <w:proofErr w:type="spellEnd"/>
      <w:r>
        <w:t>: 10.1509/jmkg.2005.69.4.167.</w:t>
      </w:r>
    </w:p>
    <w:p w14:paraId="0915262D" w14:textId="77777777" w:rsidR="0064167E" w:rsidRDefault="00000000">
      <w:pPr>
        <w:ind w:left="720" w:hanging="720"/>
      </w:pPr>
      <w:r>
        <w:t>PCPD (2021) Mainland's Personal Information Protection Law. Office of the Privacy Commissioner for Personal Data, Hong Kong. Available at: https://www.pcpd.org.hk/english/data_privacy_law/mainland_law/mainland_law.html (Accessed: 29 June 2026).</w:t>
      </w:r>
    </w:p>
    <w:p w14:paraId="0B66417A" w14:textId="77777777" w:rsidR="0064167E" w:rsidRDefault="00000000">
      <w:pPr>
        <w:ind w:left="720" w:hanging="720"/>
      </w:pPr>
      <w:r>
        <w:t>Porter, M.E. (1985) Competitive Advantage: Creating and Sustaining Superior Performance. New York: Free Press.</w:t>
      </w:r>
    </w:p>
    <w:p w14:paraId="6CEA907A" w14:textId="77777777" w:rsidR="0064167E" w:rsidRDefault="00000000">
      <w:pPr>
        <w:ind w:left="720" w:hanging="720"/>
      </w:pPr>
      <w:r>
        <w:t>Porter, M.E. and Kramer, M.R. (2011) 'Creating shared value', Harvard Business Review, 89(1/2), pp. 62-77.</w:t>
      </w:r>
    </w:p>
    <w:p w14:paraId="7DB58A22" w14:textId="77777777" w:rsidR="0064167E" w:rsidRDefault="00000000">
      <w:pPr>
        <w:ind w:left="720" w:hanging="720"/>
      </w:pPr>
      <w:r>
        <w:t xml:space="preserve">Prahalad, C.K. and Ramaswamy, V. (2004) 'Co-creation experiences: the next practice in value creation', Journal of Interactive Marketing, 18(3), pp. 5-14. </w:t>
      </w:r>
      <w:proofErr w:type="spellStart"/>
      <w:r>
        <w:t>doi</w:t>
      </w:r>
      <w:proofErr w:type="spellEnd"/>
      <w:r>
        <w:t>: 10.1002/dir.20015.</w:t>
      </w:r>
    </w:p>
    <w:p w14:paraId="38813742" w14:textId="77777777" w:rsidR="0064167E" w:rsidRDefault="00000000">
      <w:pPr>
        <w:ind w:left="720" w:hanging="720"/>
      </w:pPr>
      <w:r>
        <w:t xml:space="preserve">Ramaswamy, V. and Ozcan, K. (2018) 'What is co-creation? An interactional creation framework and its implications for value creation', Journal of Business Research, 84, pp. 196-205. </w:t>
      </w:r>
      <w:proofErr w:type="spellStart"/>
      <w:r>
        <w:t>doi</w:t>
      </w:r>
      <w:proofErr w:type="spellEnd"/>
      <w:r>
        <w:t>: 10.1016/j.jbusres.2017.11.027.</w:t>
      </w:r>
    </w:p>
    <w:p w14:paraId="5031B106" w14:textId="77777777" w:rsidR="0064167E" w:rsidRDefault="00000000">
      <w:pPr>
        <w:ind w:left="720" w:hanging="720"/>
      </w:pPr>
      <w:r>
        <w:t>Reuters (2025) Xiaomi raises EV sales target, plans new overseas stores as Q4 revenue jumps. Available at: https://www.reuters.com/technology/xiaomi-reports-48-rise-fourth-quarter-revenue-2025-03-18/ (Accessed: 29 June 2026).</w:t>
      </w:r>
    </w:p>
    <w:p w14:paraId="1D61090D" w14:textId="77777777" w:rsidR="0064167E" w:rsidRDefault="00000000">
      <w:pPr>
        <w:ind w:left="720" w:hanging="720"/>
      </w:pPr>
      <w:r>
        <w:t>Rigby, D.K., Sutherland, J. and Takeuchi, H. (2016) 'Embracing agile', Harvard Business Review, 94(5), pp. 40-50.</w:t>
      </w:r>
    </w:p>
    <w:p w14:paraId="2EA4F158" w14:textId="77777777" w:rsidR="0064167E" w:rsidRDefault="00000000">
      <w:pPr>
        <w:ind w:left="720" w:hanging="720"/>
      </w:pPr>
      <w:r>
        <w:lastRenderedPageBreak/>
        <w:t xml:space="preserve">Rust, R.T. and Huang, M.H. (2014) 'The service revolution and the transformation of marketing science', Marketing Science, 33(2), pp. 206-221. </w:t>
      </w:r>
      <w:proofErr w:type="spellStart"/>
      <w:r>
        <w:t>doi</w:t>
      </w:r>
      <w:proofErr w:type="spellEnd"/>
      <w:r>
        <w:t>: 10.1287/mksc.2013.0836.</w:t>
      </w:r>
    </w:p>
    <w:p w14:paraId="08CB8A99" w14:textId="77777777" w:rsidR="0064167E" w:rsidRDefault="00000000">
      <w:pPr>
        <w:ind w:left="720" w:hanging="720"/>
      </w:pPr>
      <w:r>
        <w:t>Sicari, S., Rizzardi, A., Grieco, L.A. and Coen-</w:t>
      </w:r>
      <w:proofErr w:type="spellStart"/>
      <w:r>
        <w:t>Porisini</w:t>
      </w:r>
      <w:proofErr w:type="spellEnd"/>
      <w:r>
        <w:t xml:space="preserve">, A. (2015) 'Security, privacy and trust in Internet of Things: the road ahead', Computer Networks, 76, pp. 146-164. </w:t>
      </w:r>
      <w:proofErr w:type="spellStart"/>
      <w:r>
        <w:t>doi</w:t>
      </w:r>
      <w:proofErr w:type="spellEnd"/>
      <w:r>
        <w:t>: 10.1016/j.comnet.2014.11.008.</w:t>
      </w:r>
    </w:p>
    <w:p w14:paraId="0390C9F5" w14:textId="77777777" w:rsidR="0064167E" w:rsidRDefault="00000000">
      <w:pPr>
        <w:ind w:left="720" w:hanging="720"/>
      </w:pPr>
      <w:r>
        <w:t>Statista (2026) Smart home - worldwide: market forecast. Available at: https://www.statista.com/outlook/cmo/smart-home/worldwide/ (Accessed: 29 June 2026).</w:t>
      </w:r>
    </w:p>
    <w:p w14:paraId="64A05C39" w14:textId="77777777" w:rsidR="0064167E" w:rsidRDefault="00000000">
      <w:pPr>
        <w:ind w:left="720" w:hanging="720"/>
      </w:pPr>
      <w:r>
        <w:t xml:space="preserve">Teece, D.J. (2007) 'Explicating dynamic capabilities: the nature and </w:t>
      </w:r>
      <w:proofErr w:type="spellStart"/>
      <w:r>
        <w:t>microfoundations</w:t>
      </w:r>
      <w:proofErr w:type="spellEnd"/>
      <w:r>
        <w:t xml:space="preserve"> of sustainable enterprise performance', Strategic Management Journal, 28(13), pp. 1319-1350. </w:t>
      </w:r>
      <w:proofErr w:type="spellStart"/>
      <w:r>
        <w:t>doi</w:t>
      </w:r>
      <w:proofErr w:type="spellEnd"/>
      <w:r>
        <w:t>: 10.1002/smj.640.</w:t>
      </w:r>
    </w:p>
    <w:p w14:paraId="76FED497" w14:textId="77777777" w:rsidR="0064167E" w:rsidRDefault="00000000">
      <w:pPr>
        <w:ind w:left="720" w:hanging="720"/>
      </w:pPr>
      <w:r>
        <w:t xml:space="preserve">Teece, D.J., Pisano, G. and </w:t>
      </w:r>
      <w:proofErr w:type="spellStart"/>
      <w:r>
        <w:t>Shuen</w:t>
      </w:r>
      <w:proofErr w:type="spellEnd"/>
      <w:r>
        <w:t>, A. (1997) 'Dynamic capabilities and strategic management', Strategic Management Journal, 18(7), pp. 509-533.</w:t>
      </w:r>
    </w:p>
    <w:p w14:paraId="292E958D" w14:textId="77777777" w:rsidR="0064167E" w:rsidRDefault="00000000">
      <w:pPr>
        <w:ind w:left="720" w:hanging="720"/>
      </w:pPr>
      <w:r>
        <w:t>Tiwana, A. (2014) Platform Ecosystems: Aligning Architecture, Governance, and Strategy. Waltham: Morgan Kaufmann.</w:t>
      </w:r>
    </w:p>
    <w:p w14:paraId="7B2BFCE3" w14:textId="77777777" w:rsidR="0064167E" w:rsidRDefault="00000000">
      <w:pPr>
        <w:ind w:left="720" w:hanging="720"/>
      </w:pPr>
      <w:r>
        <w:t xml:space="preserve">Vargo, S.L. and Lusch, R.F. (2004) 'Evolving to a new dominant logic for marketing', Journal of Marketing, 68(1), pp. 1-17. </w:t>
      </w:r>
      <w:proofErr w:type="spellStart"/>
      <w:r>
        <w:t>doi</w:t>
      </w:r>
      <w:proofErr w:type="spellEnd"/>
      <w:r>
        <w:t>: 10.1509/jmkg.68.1.1.24036.</w:t>
      </w:r>
    </w:p>
    <w:p w14:paraId="61919948" w14:textId="77777777" w:rsidR="0064167E" w:rsidRDefault="00000000">
      <w:pPr>
        <w:ind w:left="720" w:hanging="720"/>
      </w:pPr>
      <w:r>
        <w:t xml:space="preserve">Verhoef, P.C., Lemon, K.N., Parasuraman, A., Roggeveen, A., </w:t>
      </w:r>
      <w:proofErr w:type="spellStart"/>
      <w:r>
        <w:t>Tsiros</w:t>
      </w:r>
      <w:proofErr w:type="spellEnd"/>
      <w:r>
        <w:t xml:space="preserve">, M. and Schlesinger, L.A. (2009) 'Customer experience creation: determinants, dynamics and management strategies', Journal of Retailing, 85(1), pp. 31-41. </w:t>
      </w:r>
      <w:proofErr w:type="spellStart"/>
      <w:r>
        <w:t>doi</w:t>
      </w:r>
      <w:proofErr w:type="spellEnd"/>
      <w:r>
        <w:t>: 10.1016/j.jretai.2008.11.001.</w:t>
      </w:r>
    </w:p>
    <w:p w14:paraId="29B25312" w14:textId="77777777" w:rsidR="0064167E" w:rsidRDefault="00000000">
      <w:pPr>
        <w:ind w:left="720" w:hanging="720"/>
      </w:pPr>
      <w:r>
        <w:t xml:space="preserve">Wade, M., Joshi, A. and </w:t>
      </w:r>
      <w:proofErr w:type="spellStart"/>
      <w:r>
        <w:t>Teracino</w:t>
      </w:r>
      <w:proofErr w:type="spellEnd"/>
      <w:r>
        <w:t>, E.A. (2021) 6 principles to build your company's strategic agility. Harvard Business Review. Available at: https://hbr.org/2021/09/6-principles-to-build-your-companys-strategic-agility (Accessed: 29 June 2026).</w:t>
      </w:r>
    </w:p>
    <w:p w14:paraId="3929B34E" w14:textId="77777777" w:rsidR="0064167E" w:rsidRDefault="00000000">
      <w:pPr>
        <w:ind w:left="720" w:hanging="720"/>
      </w:pPr>
      <w:r>
        <w:lastRenderedPageBreak/>
        <w:t>WIPO (2022) Xiaomi: improving lives through good design. Available at: https://www.wipo.int/en/web/ip-advantage/w/stories/xiaomi (Accessed: 29 June 2026).</w:t>
      </w:r>
    </w:p>
    <w:p w14:paraId="0FD0820B" w14:textId="77777777" w:rsidR="0064167E" w:rsidRDefault="00000000">
      <w:pPr>
        <w:ind w:left="720" w:hanging="720"/>
      </w:pPr>
      <w:r>
        <w:t xml:space="preserve">Wirtz, J., Patterson, P.G., Kunz, W.H., Gruber, T., Lu, V.N., Paluch, S. and Martins, A. (2018) 'Brave new world: service robots in the frontline', Journal of Service Management, 29(5), pp. 907-931. </w:t>
      </w:r>
      <w:proofErr w:type="spellStart"/>
      <w:r>
        <w:t>doi</w:t>
      </w:r>
      <w:proofErr w:type="spellEnd"/>
      <w:r>
        <w:t>: 10.1108/JOSM-04-2018-0119.</w:t>
      </w:r>
    </w:p>
    <w:p w14:paraId="4D199725" w14:textId="77777777" w:rsidR="0064167E" w:rsidRDefault="00000000">
      <w:pPr>
        <w:ind w:left="720" w:hanging="720"/>
      </w:pPr>
      <w:r>
        <w:t>Xiaomi Corporation (2026a) 2025 Annual Report. Available at: https://ir.mi.com/system/files-encrypted/nasdaq_kms/assets/2026/04/28/5-29-08/Xiaomi%202025%20AR_EN.pdf (Accessed: 29 June 2026).</w:t>
      </w:r>
    </w:p>
    <w:p w14:paraId="69C8344A" w14:textId="77777777" w:rsidR="0064167E" w:rsidRDefault="00000000">
      <w:pPr>
        <w:ind w:left="720" w:hanging="720"/>
      </w:pPr>
      <w:r>
        <w:t>Xiaomi Corporation (2026b) 2025 Environmental, Social and Governance Report: Executive Summary. Available at: https://cdn.cnbj1.fds.api.mi-img.com/staticsfile/svhc/2025%20XIAOMI%20CORPORATION%20ENVIRONMENTAL%2C%20SOCIAL%20AND%20GOVERNANCE%20REPORT%20Executive%20Summary.pdf (Accessed: 29 June 2026).</w:t>
      </w:r>
    </w:p>
    <w:p w14:paraId="408AF085" w14:textId="77777777" w:rsidR="0064167E" w:rsidRDefault="00000000">
      <w:pPr>
        <w:ind w:left="720" w:hanging="720"/>
      </w:pPr>
      <w:r>
        <w:t>Xiaomi Global (2026a) Support - warranty. Available at: https://www.mi.com/global/support/warranty/ (Accessed: 29 June 2026).</w:t>
      </w:r>
    </w:p>
    <w:p w14:paraId="2D39FEE7" w14:textId="77777777" w:rsidR="0064167E" w:rsidRDefault="00000000">
      <w:pPr>
        <w:ind w:left="720" w:hanging="720"/>
      </w:pPr>
      <w:r>
        <w:t>Xiaomi Global (2026b) Support - contact us. Available at: https://www.mi.com/global/support/contact/ (Accessed: 29 June 2026).</w:t>
      </w:r>
    </w:p>
    <w:p w14:paraId="24F49C91" w14:textId="77777777" w:rsidR="0064167E" w:rsidRDefault="00000000">
      <w:pPr>
        <w:ind w:left="720" w:hanging="720"/>
      </w:pPr>
      <w:r>
        <w:t>Xiaomi Global (2026c) About us. Available at: https://www.mi.com/global/promotion/2025/about-us/ (Accessed: 29 June 2026).</w:t>
      </w:r>
    </w:p>
    <w:p w14:paraId="57272670" w14:textId="77777777" w:rsidR="0064167E" w:rsidRDefault="00000000">
      <w:pPr>
        <w:ind w:left="720" w:hanging="720"/>
      </w:pPr>
      <w:r>
        <w:t>Xiaomi Home (2025) Xiaomi Home Privacy Policy. Available at: https://g.home.mi.com/views/user-terms.html?locale=en&amp;type=userPrivacy (Accessed: 29 June 2026).</w:t>
      </w:r>
    </w:p>
    <w:p w14:paraId="13FA86A2" w14:textId="77777777" w:rsidR="0064167E" w:rsidRDefault="00000000">
      <w:pPr>
        <w:ind w:left="720" w:hanging="720"/>
      </w:pPr>
      <w:r>
        <w:t>Xiaomi Privacy (2025) Privacy at Xiaomi. Available at: https://privacy.mi.com/Interconnectglobal/en_GB (Accessed: 29 June 2026).</w:t>
      </w:r>
    </w:p>
    <w:p w14:paraId="0D0BB691" w14:textId="77777777" w:rsidR="0064167E" w:rsidRDefault="00000000">
      <w:pPr>
        <w:ind w:left="720" w:hanging="720"/>
      </w:pPr>
      <w:r>
        <w:lastRenderedPageBreak/>
        <w:t xml:space="preserve">Xiaomi Trust </w:t>
      </w:r>
      <w:proofErr w:type="spellStart"/>
      <w:r>
        <w:t>Center</w:t>
      </w:r>
      <w:proofErr w:type="spellEnd"/>
      <w:r>
        <w:t xml:space="preserve"> (2026) Privacy and trust at Xiaomi. Available at: https://trust.mi.com/privacy (Accessed: 29 June 2026).</w:t>
      </w:r>
    </w:p>
    <w:p w14:paraId="1567979E" w14:textId="77777777" w:rsidR="0064167E" w:rsidRDefault="00000000">
      <w:pPr>
        <w:ind w:left="720" w:hanging="720"/>
      </w:pPr>
      <w:r>
        <w:t xml:space="preserve">Yoo, Y., Henfridsson, O. and Lyytinen, K. (2010) 'Research commentary: the new organizing logic of digital innovation', Information Systems Research, 21(4), pp. 724-735. </w:t>
      </w:r>
      <w:proofErr w:type="spellStart"/>
      <w:r>
        <w:t>doi</w:t>
      </w:r>
      <w:proofErr w:type="spellEnd"/>
      <w:r>
        <w:t>: 10.1287/isre.1100.0322.</w:t>
      </w:r>
    </w:p>
    <w:p w14:paraId="4230520E" w14:textId="77777777" w:rsidR="0064167E" w:rsidRDefault="00000000">
      <w:pPr>
        <w:ind w:left="720" w:hanging="720"/>
      </w:pPr>
      <w:r>
        <w:t>Zeng, E., Mare, S. and Roesner, F. (2017) 'End user security and privacy concerns with smart homes', Proceedings of the Thirteenth Symposium on Usable Privacy and Security (SOUPS 2017), pp. 65-80.</w:t>
      </w:r>
    </w:p>
    <w:p w14:paraId="58793FC3" w14:textId="4ED072DB" w:rsidR="0064167E" w:rsidRPr="00FA1CA0" w:rsidRDefault="00000000" w:rsidP="00FA1CA0">
      <w:pPr>
        <w:ind w:left="720" w:hanging="720"/>
        <w:rPr>
          <w:rFonts w:eastAsia="宋体"/>
          <w:lang w:eastAsia="zh-CN"/>
        </w:rPr>
      </w:pPr>
      <w:r>
        <w:t xml:space="preserve">Zheng, S., Apthorpe, N., Chetty, M. and Feamster, N. (2018) 'User perceptions of smart home IoT privacy', Proceedings of the ACM on Human-Computer Interaction, 2(CSCW), Article 200. </w:t>
      </w:r>
      <w:proofErr w:type="spellStart"/>
      <w:r>
        <w:t>doi</w:t>
      </w:r>
      <w:proofErr w:type="spellEnd"/>
      <w:r>
        <w:t>: 10.1145/3274469.</w:t>
      </w:r>
    </w:p>
    <w:sectPr w:rsidR="0064167E" w:rsidRPr="00FA1CA0">
      <w:headerReference w:type="default" r:id="rId10"/>
      <w:footerReference w:type="even" r:id="rId11"/>
      <w:footerReference w:type="default" r:id="rId12"/>
      <w:footerReference w:type="first" r:id="rId13"/>
      <w:pgSz w:w="11906" w:h="16838"/>
      <w:pgMar w:top="1440" w:right="1440" w:bottom="1440" w:left="1440"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B582F" w14:textId="77777777" w:rsidR="00DF6C46" w:rsidRDefault="00DF6C46">
      <w:pPr>
        <w:spacing w:after="0" w:line="240" w:lineRule="auto"/>
      </w:pPr>
      <w:r>
        <w:separator/>
      </w:r>
    </w:p>
  </w:endnote>
  <w:endnote w:type="continuationSeparator" w:id="0">
    <w:p w14:paraId="5AA5D725" w14:textId="77777777" w:rsidR="00DF6C46" w:rsidRDefault="00DF6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8C5EF" w14:textId="77777777" w:rsidR="0064167E" w:rsidRDefault="0064167E">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354C2" w14:textId="77777777" w:rsidR="0064167E" w:rsidRDefault="00000000">
    <w:pPr>
      <w:pStyle w:val="a8"/>
      <w:jc w:val="center"/>
    </w:pPr>
    <w:r>
      <w:t xml:space="preserve">Page </w:t>
    </w:r>
    <w:r>
      <w:fldChar w:fldCharType="begin"/>
    </w:r>
    <w:r>
      <w:instrText xml:space="preserve"> PAGE </w:instrText>
    </w:r>
    <w:r>
      <w:fldChar w:fldCharType="separate"/>
    </w:r>
    <w:r>
      <w:t>33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EA79" w14:textId="77777777" w:rsidR="0064167E" w:rsidRDefault="00000000">
    <w:pPr>
      <w:pStyle w:val="a8"/>
      <w:jc w:val="center"/>
    </w:pPr>
    <w:r>
      <w:t xml:space="preserve">Page </w:t>
    </w:r>
    <w:r>
      <w:fldChar w:fldCharType="begin"/>
    </w:r>
    <w:r>
      <w:instrText xml:space="preserve"> PAGE </w:instrText>
    </w:r>
    <w:r>
      <w:fldChar w:fldCharType="separate"/>
    </w:r>
    <w:r>
      <w:t>33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488C3" w14:textId="77777777" w:rsidR="00DF6C46" w:rsidRDefault="00DF6C46">
      <w:pPr>
        <w:spacing w:after="0" w:line="240" w:lineRule="auto"/>
      </w:pPr>
      <w:r>
        <w:separator/>
      </w:r>
    </w:p>
  </w:footnote>
  <w:footnote w:type="continuationSeparator" w:id="0">
    <w:p w14:paraId="42872F87" w14:textId="77777777" w:rsidR="00DF6C46" w:rsidRDefault="00DF6C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33B60" w14:textId="77777777" w:rsidR="0064167E" w:rsidRDefault="0064167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F453A"/>
    <w:multiLevelType w:val="multilevel"/>
    <w:tmpl w:val="7BE69D5E"/>
    <w:lvl w:ilvl="0">
      <w:start w:val="1"/>
      <w:numFmt w:val="bullet"/>
      <w:pStyle w:val="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19484E"/>
    <w:multiLevelType w:val="multilevel"/>
    <w:tmpl w:val="3CD884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1907BB3"/>
    <w:multiLevelType w:val="multilevel"/>
    <w:tmpl w:val="87A41C70"/>
    <w:lvl w:ilvl="0">
      <w:start w:val="1"/>
      <w:numFmt w:val="bullet"/>
      <w:pStyle w:val="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23B61B3"/>
    <w:multiLevelType w:val="multilevel"/>
    <w:tmpl w:val="D188CDE8"/>
    <w:lvl w:ilvl="0">
      <w:start w:val="1"/>
      <w:numFmt w:val="bullet"/>
      <w:pStyle w:val="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D49730E"/>
    <w:multiLevelType w:val="multilevel"/>
    <w:tmpl w:val="67B04004"/>
    <w:lvl w:ilvl="0">
      <w:start w:val="1"/>
      <w:numFmt w:val="decimal"/>
      <w:pStyle w:val="20"/>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2646ED0"/>
    <w:multiLevelType w:val="multilevel"/>
    <w:tmpl w:val="C1F45AAC"/>
    <w:lvl w:ilvl="0">
      <w:start w:val="1"/>
      <w:numFmt w:val="decimal"/>
      <w:pStyle w:val="a0"/>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58D35C30"/>
    <w:multiLevelType w:val="multilevel"/>
    <w:tmpl w:val="E53CB72C"/>
    <w:lvl w:ilvl="0">
      <w:start w:val="1"/>
      <w:numFmt w:val="decimal"/>
      <w:pStyle w:val="30"/>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67185A99"/>
    <w:multiLevelType w:val="multilevel"/>
    <w:tmpl w:val="E9667CD8"/>
    <w:lvl w:ilvl="0">
      <w:start w:val="1"/>
      <w:numFmt w:val="decimal"/>
      <w:lvlText w:val="%1."/>
      <w:lvlJc w:val="left"/>
      <w:pPr>
        <w:tabs>
          <w:tab w:val="num" w:pos="0"/>
        </w:tabs>
        <w:ind w:left="360" w:hanging="360"/>
      </w:pPr>
      <w:rPr>
        <w:rFonts w:eastAsia="Times New Roman"/>
      </w:rPr>
    </w:lvl>
    <w:lvl w:ilvl="1">
      <w:start w:val="1"/>
      <w:numFmt w:val="lowerLetter"/>
      <w:lvlText w:val="%2)"/>
      <w:lvlJc w:val="left"/>
      <w:pPr>
        <w:tabs>
          <w:tab w:val="num" w:pos="0"/>
        </w:tabs>
        <w:ind w:left="880" w:hanging="440"/>
      </w:pPr>
    </w:lvl>
    <w:lvl w:ilvl="2">
      <w:start w:val="1"/>
      <w:numFmt w:val="lowerRoman"/>
      <w:lvlText w:val="%3."/>
      <w:lvlJc w:val="right"/>
      <w:pPr>
        <w:tabs>
          <w:tab w:val="num" w:pos="0"/>
        </w:tabs>
        <w:ind w:left="1320" w:hanging="440"/>
      </w:pPr>
    </w:lvl>
    <w:lvl w:ilvl="3">
      <w:start w:val="1"/>
      <w:numFmt w:val="decimal"/>
      <w:lvlText w:val="%4."/>
      <w:lvlJc w:val="left"/>
      <w:pPr>
        <w:tabs>
          <w:tab w:val="num" w:pos="0"/>
        </w:tabs>
        <w:ind w:left="1760" w:hanging="440"/>
      </w:pPr>
    </w:lvl>
    <w:lvl w:ilvl="4">
      <w:start w:val="1"/>
      <w:numFmt w:val="lowerLetter"/>
      <w:lvlText w:val="%5)"/>
      <w:lvlJc w:val="left"/>
      <w:pPr>
        <w:tabs>
          <w:tab w:val="num" w:pos="0"/>
        </w:tabs>
        <w:ind w:left="2200" w:hanging="440"/>
      </w:pPr>
    </w:lvl>
    <w:lvl w:ilvl="5">
      <w:start w:val="1"/>
      <w:numFmt w:val="lowerRoman"/>
      <w:lvlText w:val="%6."/>
      <w:lvlJc w:val="right"/>
      <w:pPr>
        <w:tabs>
          <w:tab w:val="num" w:pos="0"/>
        </w:tabs>
        <w:ind w:left="2640" w:hanging="440"/>
      </w:pPr>
    </w:lvl>
    <w:lvl w:ilvl="6">
      <w:start w:val="1"/>
      <w:numFmt w:val="decimal"/>
      <w:lvlText w:val="%7."/>
      <w:lvlJc w:val="left"/>
      <w:pPr>
        <w:tabs>
          <w:tab w:val="num" w:pos="0"/>
        </w:tabs>
        <w:ind w:left="3080" w:hanging="440"/>
      </w:pPr>
    </w:lvl>
    <w:lvl w:ilvl="7">
      <w:start w:val="1"/>
      <w:numFmt w:val="lowerLetter"/>
      <w:lvlText w:val="%8)"/>
      <w:lvlJc w:val="left"/>
      <w:pPr>
        <w:tabs>
          <w:tab w:val="num" w:pos="0"/>
        </w:tabs>
        <w:ind w:left="3520" w:hanging="440"/>
      </w:pPr>
    </w:lvl>
    <w:lvl w:ilvl="8">
      <w:start w:val="1"/>
      <w:numFmt w:val="lowerRoman"/>
      <w:lvlText w:val="%9."/>
      <w:lvlJc w:val="right"/>
      <w:pPr>
        <w:tabs>
          <w:tab w:val="num" w:pos="0"/>
        </w:tabs>
        <w:ind w:left="3960" w:hanging="440"/>
      </w:pPr>
    </w:lvl>
  </w:abstractNum>
  <w:num w:numId="1" w16cid:durableId="1178230389">
    <w:abstractNumId w:val="0"/>
  </w:num>
  <w:num w:numId="2" w16cid:durableId="524681405">
    <w:abstractNumId w:val="2"/>
  </w:num>
  <w:num w:numId="3" w16cid:durableId="928855006">
    <w:abstractNumId w:val="3"/>
  </w:num>
  <w:num w:numId="4" w16cid:durableId="141586242">
    <w:abstractNumId w:val="5"/>
  </w:num>
  <w:num w:numId="5" w16cid:durableId="948508801">
    <w:abstractNumId w:val="4"/>
  </w:num>
  <w:num w:numId="6" w16cid:durableId="714430049">
    <w:abstractNumId w:val="6"/>
  </w:num>
  <w:num w:numId="7" w16cid:durableId="509296419">
    <w:abstractNumId w:val="7"/>
  </w:num>
  <w:num w:numId="8" w16cid:durableId="528836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bordersDoNotSurroundHeader/>
  <w:bordersDoNotSurroundFooter/>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167E"/>
    <w:rsid w:val="000455DD"/>
    <w:rsid w:val="00104261"/>
    <w:rsid w:val="0064167E"/>
    <w:rsid w:val="007159B4"/>
    <w:rsid w:val="00AD6F6D"/>
    <w:rsid w:val="00B940B2"/>
    <w:rsid w:val="00C8236C"/>
    <w:rsid w:val="00DF6C46"/>
    <w:rsid w:val="00FA1CA0"/>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6EF7F"/>
  <w15:docId w15:val="{DEA0921A-ADF1-4427-B490-03A066210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20" w:line="480" w:lineRule="auto"/>
    </w:pPr>
    <w:rPr>
      <w:rFonts w:ascii="Times New Roman" w:eastAsia="Times New Roman" w:hAnsi="Times New Roman" w:cs="Times New Roman"/>
      <w:lang w:val="en-GB"/>
    </w:rPr>
  </w:style>
  <w:style w:type="paragraph" w:styleId="1">
    <w:name w:val="heading 1"/>
    <w:basedOn w:val="a1"/>
    <w:next w:val="a1"/>
    <w:link w:val="10"/>
    <w:uiPriority w:val="9"/>
    <w:qFormat/>
    <w:rsid w:val="00FC693F"/>
    <w:pPr>
      <w:keepNext/>
      <w:keepLines/>
      <w:spacing w:before="240"/>
      <w:outlineLvl w:val="0"/>
    </w:pPr>
    <w:rPr>
      <w:rFonts w:asciiTheme="majorHAnsi" w:eastAsiaTheme="majorEastAsia" w:hAnsiTheme="majorHAnsi" w:cstheme="majorBidi"/>
      <w:b/>
      <w:bCs/>
      <w:color w:val="000000"/>
    </w:rPr>
  </w:style>
  <w:style w:type="paragraph" w:styleId="21">
    <w:name w:val="heading 2"/>
    <w:basedOn w:val="a1"/>
    <w:next w:val="a1"/>
    <w:link w:val="22"/>
    <w:uiPriority w:val="9"/>
    <w:unhideWhenUsed/>
    <w:qFormat/>
    <w:rsid w:val="00FC693F"/>
    <w:pPr>
      <w:keepNext/>
      <w:keepLines/>
      <w:spacing w:before="120"/>
      <w:outlineLvl w:val="1"/>
    </w:pPr>
    <w:rPr>
      <w:rFonts w:asciiTheme="majorHAnsi" w:eastAsiaTheme="majorEastAsia" w:hAnsiTheme="majorHAnsi" w:cstheme="majorBidi"/>
      <w:b/>
      <w:bCs/>
      <w:color w:val="000000"/>
    </w:rPr>
  </w:style>
  <w:style w:type="paragraph" w:styleId="31">
    <w:name w:val="heading 3"/>
    <w:basedOn w:val="a1"/>
    <w:next w:val="a1"/>
    <w:link w:val="32"/>
    <w:uiPriority w:val="9"/>
    <w:unhideWhenUsed/>
    <w:qFormat/>
    <w:rsid w:val="00FC693F"/>
    <w:pPr>
      <w:keepNext/>
      <w:keepLines/>
      <w:spacing w:before="120"/>
      <w:outlineLvl w:val="2"/>
    </w:pPr>
    <w:rPr>
      <w:rFonts w:asciiTheme="majorHAnsi" w:eastAsiaTheme="majorEastAsia" w:hAnsiTheme="majorHAnsi" w:cstheme="majorBidi"/>
      <w:b/>
      <w:bCs/>
      <w:color w:val="000000"/>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页眉 字符"/>
    <w:basedOn w:val="a2"/>
    <w:link w:val="a6"/>
    <w:uiPriority w:val="99"/>
    <w:qFormat/>
    <w:rsid w:val="00E618BF"/>
  </w:style>
  <w:style w:type="character" w:customStyle="1" w:styleId="a7">
    <w:name w:val="页脚 字符"/>
    <w:basedOn w:val="a2"/>
    <w:link w:val="a8"/>
    <w:uiPriority w:val="99"/>
    <w:qFormat/>
    <w:rsid w:val="00E618BF"/>
  </w:style>
  <w:style w:type="character" w:customStyle="1" w:styleId="10">
    <w:name w:val="标题 1 字符"/>
    <w:basedOn w:val="a2"/>
    <w:link w:val="1"/>
    <w:uiPriority w:val="9"/>
    <w:qFormat/>
    <w:rsid w:val="00FC693F"/>
    <w:rPr>
      <w:rFonts w:asciiTheme="majorHAnsi" w:eastAsiaTheme="majorEastAsia" w:hAnsiTheme="majorHAnsi" w:cstheme="majorBidi"/>
      <w:b/>
      <w:bCs/>
      <w:color w:val="365F91" w:themeColor="accent1" w:themeShade="BF"/>
      <w:sz w:val="24"/>
      <w:szCs w:val="24"/>
    </w:rPr>
  </w:style>
  <w:style w:type="character" w:customStyle="1" w:styleId="22">
    <w:name w:val="标题 2 字符"/>
    <w:basedOn w:val="a2"/>
    <w:link w:val="21"/>
    <w:uiPriority w:val="9"/>
    <w:qFormat/>
    <w:rsid w:val="00FC693F"/>
    <w:rPr>
      <w:rFonts w:asciiTheme="majorHAnsi" w:eastAsiaTheme="majorEastAsia" w:hAnsiTheme="majorHAnsi" w:cstheme="majorBidi"/>
      <w:b/>
      <w:bCs/>
      <w:color w:val="4F81BD" w:themeColor="accent1"/>
      <w:sz w:val="24"/>
      <w:szCs w:val="24"/>
    </w:rPr>
  </w:style>
  <w:style w:type="character" w:customStyle="1" w:styleId="32">
    <w:name w:val="标题 3 字符"/>
    <w:basedOn w:val="a2"/>
    <w:link w:val="31"/>
    <w:uiPriority w:val="9"/>
    <w:qFormat/>
    <w:rsid w:val="00FC693F"/>
    <w:rPr>
      <w:rFonts w:asciiTheme="majorHAnsi" w:eastAsiaTheme="majorEastAsia" w:hAnsiTheme="majorHAnsi" w:cstheme="majorBidi"/>
      <w:b/>
      <w:bCs/>
      <w:color w:val="4F81BD" w:themeColor="accent1"/>
      <w:sz w:val="24"/>
      <w:szCs w:val="24"/>
    </w:rPr>
  </w:style>
  <w:style w:type="character" w:customStyle="1" w:styleId="a9">
    <w:name w:val="标题 字符"/>
    <w:basedOn w:val="a2"/>
    <w:link w:val="aa"/>
    <w:uiPriority w:val="10"/>
    <w:qFormat/>
    <w:rsid w:val="00FC693F"/>
    <w:rPr>
      <w:rFonts w:asciiTheme="majorHAnsi" w:eastAsiaTheme="majorEastAsia" w:hAnsiTheme="majorHAnsi" w:cstheme="majorBidi"/>
      <w:color w:val="17365D" w:themeColor="text2" w:themeShade="BF"/>
      <w:spacing w:val="5"/>
      <w:kern w:val="2"/>
      <w:sz w:val="24"/>
      <w:szCs w:val="24"/>
    </w:rPr>
  </w:style>
  <w:style w:type="character" w:customStyle="1" w:styleId="ab">
    <w:name w:val="副标题 字符"/>
    <w:basedOn w:val="a2"/>
    <w:link w:val="ac"/>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ad">
    <w:name w:val="正文文本 字符"/>
    <w:basedOn w:val="a2"/>
    <w:link w:val="ae"/>
    <w:uiPriority w:val="99"/>
    <w:qFormat/>
    <w:rsid w:val="00AA1D8D"/>
  </w:style>
  <w:style w:type="character" w:customStyle="1" w:styleId="23">
    <w:name w:val="正文文本 2 字符"/>
    <w:basedOn w:val="a2"/>
    <w:link w:val="24"/>
    <w:uiPriority w:val="99"/>
    <w:qFormat/>
    <w:rsid w:val="00AA1D8D"/>
  </w:style>
  <w:style w:type="character" w:customStyle="1" w:styleId="33">
    <w:name w:val="正文文本 3 字符"/>
    <w:basedOn w:val="a2"/>
    <w:link w:val="34"/>
    <w:uiPriority w:val="99"/>
    <w:qFormat/>
    <w:rsid w:val="00AA1D8D"/>
    <w:rPr>
      <w:rFonts w:ascii="Times New Roman" w:eastAsia="Times New Roman" w:hAnsi="Times New Roman" w:cs="Times New Roman"/>
      <w:sz w:val="24"/>
      <w:szCs w:val="24"/>
    </w:rPr>
  </w:style>
  <w:style w:type="character" w:customStyle="1" w:styleId="af">
    <w:name w:val="宏文本 字符"/>
    <w:basedOn w:val="a2"/>
    <w:link w:val="af0"/>
    <w:uiPriority w:val="99"/>
    <w:qFormat/>
    <w:rsid w:val="0029639D"/>
    <w:rPr>
      <w:rFonts w:ascii="Times New Roman" w:eastAsia="Times New Roman" w:hAnsi="Times New Roman" w:cs="Times New Roman"/>
      <w:sz w:val="24"/>
      <w:szCs w:val="24"/>
    </w:rPr>
  </w:style>
  <w:style w:type="character" w:customStyle="1" w:styleId="af1">
    <w:name w:val="引用 字符"/>
    <w:basedOn w:val="a2"/>
    <w:link w:val="af2"/>
    <w:uiPriority w:val="29"/>
    <w:qFormat/>
    <w:rsid w:val="00FC693F"/>
    <w:rPr>
      <w:rFonts w:ascii="Times New Roman" w:eastAsia="Times New Roman" w:hAnsi="Times New Roman" w:cs="Times New Roman"/>
      <w:i/>
      <w:iCs/>
      <w:color w:val="000000" w:themeColor="text1"/>
      <w:sz w:val="24"/>
      <w:szCs w:val="24"/>
    </w:rPr>
  </w:style>
  <w:style w:type="character" w:customStyle="1" w:styleId="40">
    <w:name w:val="标题 4 字符"/>
    <w:basedOn w:val="a2"/>
    <w:link w:val="4"/>
    <w:uiPriority w:val="9"/>
    <w:semiHidden/>
    <w:qFormat/>
    <w:rsid w:val="00FC693F"/>
    <w:rPr>
      <w:rFonts w:asciiTheme="majorHAnsi" w:eastAsiaTheme="majorEastAsia" w:hAnsiTheme="majorHAnsi" w:cstheme="majorBidi"/>
      <w:b/>
      <w:bCs/>
      <w:i/>
      <w:iCs/>
      <w:color w:val="4F81BD" w:themeColor="accent1"/>
      <w:sz w:val="24"/>
      <w:szCs w:val="24"/>
    </w:rPr>
  </w:style>
  <w:style w:type="character" w:customStyle="1" w:styleId="50">
    <w:name w:val="标题 5 字符"/>
    <w:basedOn w:val="a2"/>
    <w:link w:val="5"/>
    <w:uiPriority w:val="9"/>
    <w:semiHidden/>
    <w:qFormat/>
    <w:rsid w:val="00FC693F"/>
    <w:rPr>
      <w:rFonts w:asciiTheme="majorHAnsi" w:eastAsiaTheme="majorEastAsia" w:hAnsiTheme="majorHAnsi" w:cstheme="majorBidi"/>
      <w:color w:val="243F60" w:themeColor="accent1" w:themeShade="7F"/>
      <w:sz w:val="24"/>
      <w:szCs w:val="24"/>
    </w:rPr>
  </w:style>
  <w:style w:type="character" w:customStyle="1" w:styleId="60">
    <w:name w:val="标题 6 字符"/>
    <w:basedOn w:val="a2"/>
    <w:link w:val="6"/>
    <w:uiPriority w:val="9"/>
    <w:semiHidden/>
    <w:qFormat/>
    <w:rsid w:val="00FC693F"/>
    <w:rPr>
      <w:rFonts w:asciiTheme="majorHAnsi" w:eastAsiaTheme="majorEastAsia" w:hAnsiTheme="majorHAnsi" w:cstheme="majorBidi"/>
      <w:i/>
      <w:iCs/>
      <w:color w:val="243F60" w:themeColor="accent1" w:themeShade="7F"/>
      <w:sz w:val="24"/>
      <w:szCs w:val="24"/>
    </w:rPr>
  </w:style>
  <w:style w:type="character" w:customStyle="1" w:styleId="70">
    <w:name w:val="标题 7 字符"/>
    <w:basedOn w:val="a2"/>
    <w:link w:val="7"/>
    <w:uiPriority w:val="9"/>
    <w:semiHidden/>
    <w:qFormat/>
    <w:rsid w:val="00FC693F"/>
    <w:rPr>
      <w:rFonts w:asciiTheme="majorHAnsi" w:eastAsiaTheme="majorEastAsia" w:hAnsiTheme="majorHAnsi" w:cstheme="majorBidi"/>
      <w:i/>
      <w:iCs/>
      <w:color w:val="404040" w:themeColor="text1" w:themeTint="BF"/>
      <w:sz w:val="24"/>
      <w:szCs w:val="24"/>
    </w:rPr>
  </w:style>
  <w:style w:type="character" w:customStyle="1" w:styleId="80">
    <w:name w:val="标题 8 字符"/>
    <w:basedOn w:val="a2"/>
    <w:link w:val="8"/>
    <w:uiPriority w:val="9"/>
    <w:semiHidden/>
    <w:qFormat/>
    <w:rsid w:val="00FC693F"/>
    <w:rPr>
      <w:rFonts w:asciiTheme="majorHAnsi" w:eastAsiaTheme="majorEastAsia" w:hAnsiTheme="majorHAnsi" w:cstheme="majorBidi"/>
      <w:color w:val="4F81BD" w:themeColor="accent1"/>
      <w:sz w:val="24"/>
      <w:szCs w:val="24"/>
    </w:rPr>
  </w:style>
  <w:style w:type="character" w:customStyle="1" w:styleId="90">
    <w:name w:val="标题 9 字符"/>
    <w:basedOn w:val="a2"/>
    <w:link w:val="9"/>
    <w:uiPriority w:val="9"/>
    <w:semiHidden/>
    <w:qFormat/>
    <w:rsid w:val="00FC693F"/>
    <w:rPr>
      <w:rFonts w:asciiTheme="majorHAnsi" w:eastAsiaTheme="majorEastAsia" w:hAnsiTheme="majorHAnsi" w:cstheme="majorBidi"/>
      <w:i/>
      <w:iCs/>
      <w:color w:val="404040" w:themeColor="text1" w:themeTint="BF"/>
      <w:sz w:val="24"/>
      <w:szCs w:val="24"/>
    </w:rPr>
  </w:style>
  <w:style w:type="character" w:styleId="af3">
    <w:name w:val="Strong"/>
    <w:basedOn w:val="a2"/>
    <w:uiPriority w:val="22"/>
    <w:qFormat/>
    <w:rsid w:val="00FC693F"/>
    <w:rPr>
      <w:rFonts w:ascii="Times New Roman" w:eastAsia="Times New Roman" w:hAnsi="Times New Roman" w:cs="Times New Roman"/>
      <w:b/>
      <w:bCs/>
      <w:sz w:val="24"/>
      <w:szCs w:val="24"/>
    </w:rPr>
  </w:style>
  <w:style w:type="character" w:styleId="af4">
    <w:name w:val="Emphasis"/>
    <w:basedOn w:val="a2"/>
    <w:uiPriority w:val="20"/>
    <w:qFormat/>
    <w:rsid w:val="00FC693F"/>
    <w:rPr>
      <w:rFonts w:ascii="Times New Roman" w:eastAsia="Times New Roman" w:hAnsi="Times New Roman" w:cs="Times New Roman"/>
      <w:i/>
      <w:iCs/>
      <w:sz w:val="24"/>
      <w:szCs w:val="24"/>
    </w:rPr>
  </w:style>
  <w:style w:type="character" w:customStyle="1" w:styleId="af5">
    <w:name w:val="明显引用 字符"/>
    <w:basedOn w:val="a2"/>
    <w:link w:val="af6"/>
    <w:uiPriority w:val="30"/>
    <w:qFormat/>
    <w:rsid w:val="00FC693F"/>
    <w:rPr>
      <w:rFonts w:ascii="Times New Roman" w:eastAsia="Times New Roman" w:hAnsi="Times New Roman" w:cs="Times New Roman"/>
      <w:b/>
      <w:bCs/>
      <w:i/>
      <w:iCs/>
      <w:color w:val="4F81BD" w:themeColor="accent1"/>
      <w:sz w:val="24"/>
      <w:szCs w:val="24"/>
    </w:rPr>
  </w:style>
  <w:style w:type="character" w:styleId="af7">
    <w:name w:val="Subtle Emphasis"/>
    <w:basedOn w:val="a2"/>
    <w:uiPriority w:val="19"/>
    <w:qFormat/>
    <w:rsid w:val="00FC693F"/>
    <w:rPr>
      <w:rFonts w:ascii="Times New Roman" w:eastAsia="Times New Roman" w:hAnsi="Times New Roman" w:cs="Times New Roman"/>
      <w:i/>
      <w:iCs/>
      <w:color w:val="808080" w:themeColor="text1" w:themeTint="7F"/>
      <w:sz w:val="24"/>
      <w:szCs w:val="24"/>
    </w:rPr>
  </w:style>
  <w:style w:type="character" w:styleId="af8">
    <w:name w:val="Intense Emphasis"/>
    <w:basedOn w:val="a2"/>
    <w:uiPriority w:val="21"/>
    <w:qFormat/>
    <w:rsid w:val="00FC693F"/>
    <w:rPr>
      <w:rFonts w:ascii="Times New Roman" w:eastAsia="Times New Roman" w:hAnsi="Times New Roman" w:cs="Times New Roman"/>
      <w:b/>
      <w:bCs/>
      <w:i/>
      <w:iCs/>
      <w:color w:val="4F81BD" w:themeColor="accent1"/>
      <w:sz w:val="24"/>
      <w:szCs w:val="24"/>
    </w:rPr>
  </w:style>
  <w:style w:type="character" w:styleId="af9">
    <w:name w:val="Subtle Reference"/>
    <w:basedOn w:val="a2"/>
    <w:uiPriority w:val="31"/>
    <w:qFormat/>
    <w:rsid w:val="00FC693F"/>
    <w:rPr>
      <w:rFonts w:ascii="Times New Roman" w:eastAsia="Times New Roman" w:hAnsi="Times New Roman" w:cs="Times New Roman"/>
      <w:smallCaps/>
      <w:color w:val="C0504D" w:themeColor="accent2"/>
      <w:sz w:val="24"/>
      <w:szCs w:val="24"/>
      <w:u w:val="single"/>
    </w:rPr>
  </w:style>
  <w:style w:type="character" w:styleId="afa">
    <w:name w:val="Intense Reference"/>
    <w:basedOn w:val="a2"/>
    <w:uiPriority w:val="32"/>
    <w:qFormat/>
    <w:rsid w:val="00FC693F"/>
    <w:rPr>
      <w:rFonts w:ascii="Times New Roman" w:eastAsia="Times New Roman" w:hAnsi="Times New Roman" w:cs="Times New Roman"/>
      <w:b/>
      <w:bCs/>
      <w:smallCaps/>
      <w:color w:val="C0504D" w:themeColor="accent2"/>
      <w:spacing w:val="5"/>
      <w:sz w:val="24"/>
      <w:szCs w:val="24"/>
      <w:u w:val="single"/>
    </w:rPr>
  </w:style>
  <w:style w:type="character" w:styleId="afb">
    <w:name w:val="Book Title"/>
    <w:basedOn w:val="a2"/>
    <w:uiPriority w:val="33"/>
    <w:qFormat/>
    <w:rsid w:val="00FC693F"/>
    <w:rPr>
      <w:rFonts w:ascii="Times New Roman" w:eastAsia="Times New Roman" w:hAnsi="Times New Roman" w:cs="Times New Roman"/>
      <w:b/>
      <w:bCs/>
      <w:smallCaps/>
      <w:spacing w:val="5"/>
      <w:sz w:val="24"/>
      <w:szCs w:val="24"/>
    </w:rPr>
  </w:style>
  <w:style w:type="character" w:styleId="afc">
    <w:name w:val="Hyperlink"/>
    <w:basedOn w:val="a2"/>
    <w:uiPriority w:val="99"/>
    <w:unhideWhenUsed/>
    <w:rsid w:val="0078279B"/>
    <w:rPr>
      <w:rFonts w:ascii="Times New Roman" w:eastAsia="Times New Roman" w:hAnsi="Times New Roman" w:cs="Times New Roman"/>
      <w:color w:val="0000FF" w:themeColor="hyperlink"/>
      <w:sz w:val="24"/>
      <w:szCs w:val="24"/>
      <w:u w:val="single"/>
    </w:rPr>
  </w:style>
  <w:style w:type="character" w:customStyle="1" w:styleId="IndexLink">
    <w:name w:val="Index Link"/>
    <w:qFormat/>
  </w:style>
  <w:style w:type="paragraph" w:customStyle="1" w:styleId="Heading">
    <w:name w:val="Heading"/>
    <w:basedOn w:val="a1"/>
    <w:next w:val="ae"/>
    <w:qFormat/>
    <w:pPr>
      <w:keepNext/>
      <w:spacing w:before="240"/>
    </w:pPr>
    <w:rPr>
      <w:rFonts w:ascii="Liberation Sans" w:eastAsia="Noto Sans CJK SC" w:hAnsi="Liberation Sans" w:cs="Lohit Devanagari"/>
      <w:sz w:val="28"/>
      <w:szCs w:val="28"/>
    </w:rPr>
  </w:style>
  <w:style w:type="paragraph" w:styleId="ae">
    <w:name w:val="Body Text"/>
    <w:basedOn w:val="a1"/>
    <w:link w:val="ad"/>
    <w:uiPriority w:val="99"/>
    <w:unhideWhenUsed/>
    <w:rsid w:val="00AA1D8D"/>
  </w:style>
  <w:style w:type="paragraph" w:styleId="afd">
    <w:name w:val="List"/>
    <w:basedOn w:val="a1"/>
    <w:uiPriority w:val="99"/>
    <w:unhideWhenUsed/>
    <w:rsid w:val="00AA1D8D"/>
    <w:pPr>
      <w:ind w:left="360" w:hanging="360"/>
      <w:contextualSpacing/>
    </w:pPr>
  </w:style>
  <w:style w:type="paragraph" w:styleId="afe">
    <w:name w:val="caption"/>
    <w:basedOn w:val="a1"/>
    <w:next w:val="a1"/>
    <w:uiPriority w:val="35"/>
    <w:semiHidden/>
    <w:unhideWhenUsed/>
    <w:qFormat/>
    <w:rsid w:val="00FC693F"/>
    <w:pPr>
      <w:spacing w:line="240" w:lineRule="auto"/>
    </w:pPr>
    <w:rPr>
      <w:b/>
      <w:bCs/>
      <w:color w:val="4F81BD" w:themeColor="accent1"/>
    </w:rPr>
  </w:style>
  <w:style w:type="paragraph" w:customStyle="1" w:styleId="Index">
    <w:name w:val="Index"/>
    <w:basedOn w:val="a1"/>
    <w:qFormat/>
    <w:pPr>
      <w:suppressLineNumbers/>
    </w:pPr>
    <w:rPr>
      <w:rFonts w:cs="Lohit Devanagari"/>
    </w:rPr>
  </w:style>
  <w:style w:type="paragraph" w:customStyle="1" w:styleId="HeaderandFooter">
    <w:name w:val="Header and Footer"/>
    <w:basedOn w:val="a1"/>
    <w:qFormat/>
  </w:style>
  <w:style w:type="paragraph" w:styleId="a6">
    <w:name w:val="header"/>
    <w:basedOn w:val="a1"/>
    <w:link w:val="a5"/>
    <w:uiPriority w:val="99"/>
    <w:unhideWhenUsed/>
    <w:rsid w:val="00E618BF"/>
    <w:pPr>
      <w:tabs>
        <w:tab w:val="center" w:pos="4680"/>
        <w:tab w:val="right" w:pos="9360"/>
      </w:tabs>
      <w:spacing w:after="0" w:line="240" w:lineRule="auto"/>
    </w:pPr>
  </w:style>
  <w:style w:type="paragraph" w:styleId="a8">
    <w:name w:val="footer"/>
    <w:basedOn w:val="a1"/>
    <w:link w:val="a7"/>
    <w:uiPriority w:val="99"/>
    <w:unhideWhenUsed/>
    <w:rsid w:val="00E618BF"/>
    <w:pPr>
      <w:tabs>
        <w:tab w:val="center" w:pos="4680"/>
        <w:tab w:val="right" w:pos="9360"/>
      </w:tabs>
      <w:spacing w:after="0" w:line="240" w:lineRule="auto"/>
    </w:pPr>
  </w:style>
  <w:style w:type="paragraph" w:styleId="aff">
    <w:name w:val="No Spacing"/>
    <w:uiPriority w:val="1"/>
    <w:qFormat/>
    <w:rsid w:val="00FC693F"/>
  </w:style>
  <w:style w:type="paragraph" w:styleId="aa">
    <w:name w:val="Title"/>
    <w:basedOn w:val="a1"/>
    <w:next w:val="a1"/>
    <w:link w:val="a9"/>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rPr>
  </w:style>
  <w:style w:type="paragraph" w:styleId="ac">
    <w:name w:val="Subtitle"/>
    <w:basedOn w:val="a1"/>
    <w:next w:val="a1"/>
    <w:link w:val="ab"/>
    <w:uiPriority w:val="11"/>
    <w:qFormat/>
    <w:rsid w:val="00FC693F"/>
    <w:rPr>
      <w:rFonts w:asciiTheme="majorHAnsi" w:eastAsiaTheme="majorEastAsia" w:hAnsiTheme="majorHAnsi" w:cstheme="majorBidi"/>
      <w:i/>
      <w:iCs/>
      <w:color w:val="4F81BD" w:themeColor="accent1"/>
      <w:spacing w:val="15"/>
    </w:rPr>
  </w:style>
  <w:style w:type="paragraph" w:styleId="aff0">
    <w:name w:val="List Paragraph"/>
    <w:basedOn w:val="a1"/>
    <w:uiPriority w:val="34"/>
    <w:qFormat/>
    <w:rsid w:val="00FC693F"/>
    <w:pPr>
      <w:ind w:left="720"/>
      <w:contextualSpacing/>
    </w:pPr>
  </w:style>
  <w:style w:type="paragraph" w:styleId="24">
    <w:name w:val="Body Text 2"/>
    <w:basedOn w:val="a1"/>
    <w:link w:val="23"/>
    <w:uiPriority w:val="99"/>
    <w:unhideWhenUsed/>
    <w:qFormat/>
    <w:rsid w:val="00AA1D8D"/>
  </w:style>
  <w:style w:type="paragraph" w:styleId="34">
    <w:name w:val="Body Text 3"/>
    <w:basedOn w:val="a1"/>
    <w:link w:val="33"/>
    <w:uiPriority w:val="99"/>
    <w:unhideWhenUsed/>
    <w:qFormat/>
    <w:rsid w:val="00AA1D8D"/>
  </w:style>
  <w:style w:type="paragraph" w:styleId="25">
    <w:name w:val="List 2"/>
    <w:basedOn w:val="a1"/>
    <w:uiPriority w:val="99"/>
    <w:unhideWhenUsed/>
    <w:qFormat/>
    <w:rsid w:val="00326F90"/>
    <w:pPr>
      <w:ind w:left="720" w:hanging="360"/>
      <w:contextualSpacing/>
    </w:pPr>
  </w:style>
  <w:style w:type="paragraph" w:styleId="35">
    <w:name w:val="List 3"/>
    <w:basedOn w:val="a1"/>
    <w:uiPriority w:val="99"/>
    <w:unhideWhenUsed/>
    <w:qFormat/>
    <w:rsid w:val="00326F90"/>
    <w:pPr>
      <w:ind w:left="1080" w:hanging="360"/>
      <w:contextualSpacing/>
    </w:pPr>
  </w:style>
  <w:style w:type="paragraph" w:styleId="a">
    <w:name w:val="List Bullet"/>
    <w:basedOn w:val="a1"/>
    <w:uiPriority w:val="99"/>
    <w:unhideWhenUsed/>
    <w:rsid w:val="00326F90"/>
    <w:pPr>
      <w:numPr>
        <w:numId w:val="1"/>
      </w:numPr>
      <w:contextualSpacing/>
    </w:pPr>
  </w:style>
  <w:style w:type="paragraph" w:styleId="2">
    <w:name w:val="List Bullet 2"/>
    <w:basedOn w:val="a1"/>
    <w:uiPriority w:val="99"/>
    <w:unhideWhenUsed/>
    <w:rsid w:val="00326F90"/>
    <w:pPr>
      <w:numPr>
        <w:numId w:val="2"/>
      </w:numPr>
      <w:contextualSpacing/>
    </w:pPr>
  </w:style>
  <w:style w:type="paragraph" w:styleId="3">
    <w:name w:val="List Bullet 3"/>
    <w:basedOn w:val="a1"/>
    <w:uiPriority w:val="99"/>
    <w:unhideWhenUsed/>
    <w:rsid w:val="00326F90"/>
    <w:pPr>
      <w:numPr>
        <w:numId w:val="3"/>
      </w:numPr>
      <w:contextualSpacing/>
    </w:pPr>
  </w:style>
  <w:style w:type="paragraph" w:styleId="a0">
    <w:name w:val="List Number"/>
    <w:basedOn w:val="a1"/>
    <w:uiPriority w:val="99"/>
    <w:unhideWhenUsed/>
    <w:rsid w:val="00326F90"/>
    <w:pPr>
      <w:numPr>
        <w:numId w:val="4"/>
      </w:numPr>
      <w:contextualSpacing/>
    </w:pPr>
  </w:style>
  <w:style w:type="paragraph" w:styleId="20">
    <w:name w:val="List Number 2"/>
    <w:basedOn w:val="a1"/>
    <w:uiPriority w:val="99"/>
    <w:unhideWhenUsed/>
    <w:rsid w:val="0029639D"/>
    <w:pPr>
      <w:numPr>
        <w:numId w:val="5"/>
      </w:numPr>
      <w:contextualSpacing/>
    </w:pPr>
  </w:style>
  <w:style w:type="paragraph" w:styleId="30">
    <w:name w:val="List Number 3"/>
    <w:basedOn w:val="a1"/>
    <w:uiPriority w:val="99"/>
    <w:unhideWhenUsed/>
    <w:rsid w:val="0029639D"/>
    <w:pPr>
      <w:numPr>
        <w:numId w:val="6"/>
      </w:numPr>
      <w:contextualSpacing/>
    </w:pPr>
  </w:style>
  <w:style w:type="paragraph" w:styleId="aff1">
    <w:name w:val="List Continue"/>
    <w:basedOn w:val="a1"/>
    <w:uiPriority w:val="99"/>
    <w:unhideWhenUsed/>
    <w:rsid w:val="0029639D"/>
    <w:pPr>
      <w:ind w:left="360"/>
      <w:contextualSpacing/>
    </w:pPr>
  </w:style>
  <w:style w:type="paragraph" w:styleId="26">
    <w:name w:val="List Continue 2"/>
    <w:basedOn w:val="a1"/>
    <w:uiPriority w:val="99"/>
    <w:unhideWhenUsed/>
    <w:rsid w:val="0029639D"/>
    <w:pPr>
      <w:ind w:left="720"/>
      <w:contextualSpacing/>
    </w:pPr>
  </w:style>
  <w:style w:type="paragraph" w:styleId="36">
    <w:name w:val="List Continue 3"/>
    <w:basedOn w:val="a1"/>
    <w:uiPriority w:val="99"/>
    <w:unhideWhenUsed/>
    <w:rsid w:val="0029639D"/>
    <w:pPr>
      <w:ind w:left="1080"/>
      <w:contextualSpacing/>
    </w:pPr>
  </w:style>
  <w:style w:type="paragraph" w:styleId="af0">
    <w:name w:val="macro"/>
    <w:link w:val="af"/>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Times New Roman" w:eastAsia="Times New Roman" w:hAnsi="Times New Roman" w:cs="Times New Roman"/>
    </w:rPr>
  </w:style>
  <w:style w:type="paragraph" w:styleId="af2">
    <w:name w:val="Quote"/>
    <w:basedOn w:val="a1"/>
    <w:next w:val="a1"/>
    <w:link w:val="af1"/>
    <w:uiPriority w:val="29"/>
    <w:qFormat/>
    <w:rsid w:val="00FC693F"/>
    <w:rPr>
      <w:i/>
      <w:iCs/>
      <w:color w:val="000000" w:themeColor="text1"/>
    </w:rPr>
  </w:style>
  <w:style w:type="paragraph" w:styleId="af6">
    <w:name w:val="Intense Quote"/>
    <w:basedOn w:val="a1"/>
    <w:next w:val="a1"/>
    <w:link w:val="af5"/>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aff2">
    <w:name w:val="index heading"/>
    <w:basedOn w:val="Heading"/>
  </w:style>
  <w:style w:type="paragraph" w:styleId="TOC">
    <w:name w:val="TOC Heading"/>
    <w:basedOn w:val="1"/>
    <w:next w:val="a1"/>
    <w:uiPriority w:val="39"/>
    <w:unhideWhenUsed/>
    <w:qFormat/>
    <w:rsid w:val="00FC693F"/>
    <w:pPr>
      <w:spacing w:before="0" w:after="0"/>
      <w:outlineLvl w:val="9"/>
    </w:pPr>
    <w:rPr>
      <w:rFonts w:ascii="Times New Roman" w:eastAsia="Times New Roman" w:hAnsi="Times New Roman" w:cs="Times New Roman"/>
    </w:rPr>
  </w:style>
  <w:style w:type="paragraph" w:styleId="TOC1">
    <w:name w:val="toc 1"/>
    <w:basedOn w:val="a1"/>
    <w:next w:val="a1"/>
    <w:autoRedefine/>
    <w:uiPriority w:val="39"/>
    <w:unhideWhenUsed/>
    <w:rsid w:val="0078279B"/>
    <w:pPr>
      <w:spacing w:after="0"/>
    </w:pPr>
  </w:style>
  <w:style w:type="paragraph" w:styleId="TOC2">
    <w:name w:val="toc 2"/>
    <w:basedOn w:val="a1"/>
    <w:next w:val="a1"/>
    <w:autoRedefine/>
    <w:uiPriority w:val="39"/>
    <w:unhideWhenUsed/>
    <w:rsid w:val="0078279B"/>
    <w:pPr>
      <w:spacing w:after="0"/>
      <w:ind w:left="420"/>
    </w:pPr>
  </w:style>
  <w:style w:type="table" w:styleId="aff3">
    <w:name w:val="Table Grid"/>
    <w:basedOn w:val="a3"/>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4">
    <w:name w:val="Light Shading"/>
    <w:basedOn w:val="a3"/>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sz w:val="24"/>
        <w:szCs w:val="24"/>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sz w:val="24"/>
        <w:szCs w:val="24"/>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sz w:val="24"/>
        <w:szCs w:val="24"/>
      </w:rPr>
    </w:tblStylePr>
    <w:tblStylePr w:type="lastCol">
      <w:rPr>
        <w:b/>
        <w:bCs/>
        <w:sz w:val="24"/>
        <w:szCs w:val="24"/>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sz w:val="24"/>
        <w:szCs w:val="24"/>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sz w:val="24"/>
        <w:szCs w:val="24"/>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sz w:val="24"/>
        <w:szCs w:val="24"/>
      </w:rPr>
    </w:tblStylePr>
    <w:tblStylePr w:type="lastCol">
      <w:rPr>
        <w:b/>
        <w:bCs/>
        <w:sz w:val="24"/>
        <w:szCs w:val="24"/>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sz w:val="24"/>
        <w:szCs w:val="24"/>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sz w:val="24"/>
        <w:szCs w:val="24"/>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sz w:val="24"/>
        <w:szCs w:val="24"/>
      </w:rPr>
    </w:tblStylePr>
    <w:tblStylePr w:type="lastCol">
      <w:rPr>
        <w:b/>
        <w:bCs/>
        <w:sz w:val="24"/>
        <w:szCs w:val="24"/>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sz w:val="24"/>
        <w:szCs w:val="24"/>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sz w:val="24"/>
        <w:szCs w:val="24"/>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sz w:val="24"/>
        <w:szCs w:val="24"/>
      </w:rPr>
    </w:tblStylePr>
    <w:tblStylePr w:type="lastCol">
      <w:rPr>
        <w:b/>
        <w:bCs/>
        <w:sz w:val="24"/>
        <w:szCs w:val="24"/>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sz w:val="24"/>
        <w:szCs w:val="24"/>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sz w:val="24"/>
        <w:szCs w:val="24"/>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sz w:val="24"/>
        <w:szCs w:val="24"/>
      </w:rPr>
    </w:tblStylePr>
    <w:tblStylePr w:type="lastCol">
      <w:rPr>
        <w:b/>
        <w:bCs/>
        <w:sz w:val="24"/>
        <w:szCs w:val="24"/>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sz w:val="24"/>
        <w:szCs w:val="24"/>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sz w:val="24"/>
        <w:szCs w:val="24"/>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sz w:val="24"/>
        <w:szCs w:val="24"/>
      </w:rPr>
    </w:tblStylePr>
    <w:tblStylePr w:type="lastCol">
      <w:rPr>
        <w:b/>
        <w:bCs/>
        <w:sz w:val="24"/>
        <w:szCs w:val="24"/>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sz w:val="24"/>
        <w:szCs w:val="24"/>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sz w:val="24"/>
        <w:szCs w:val="24"/>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sz w:val="24"/>
        <w:szCs w:val="24"/>
      </w:rPr>
    </w:tblStylePr>
    <w:tblStylePr w:type="lastCol">
      <w:rPr>
        <w:b/>
        <w:bCs/>
        <w:sz w:val="24"/>
        <w:szCs w:val="24"/>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5">
    <w:name w:val="Light List"/>
    <w:basedOn w:val="a3"/>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sz w:val="24"/>
        <w:szCs w:val="24"/>
      </w:rPr>
      <w:tblPr/>
      <w:tcPr>
        <w:shd w:val="clear" w:color="auto" w:fill="000000" w:themeFill="text1"/>
      </w:tcPr>
    </w:tblStylePr>
    <w:tblStylePr w:type="lastRow">
      <w:pPr>
        <w:spacing w:before="0" w:after="0" w:line="240" w:lineRule="auto"/>
      </w:pPr>
      <w:rPr>
        <w:b/>
        <w:bCs/>
        <w:sz w:val="24"/>
        <w:szCs w:val="24"/>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sz w:val="24"/>
        <w:szCs w:val="24"/>
      </w:rPr>
    </w:tblStylePr>
    <w:tblStylePr w:type="lastCol">
      <w:rPr>
        <w:b/>
        <w:bCs/>
        <w:sz w:val="24"/>
        <w:szCs w:val="24"/>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sz w:val="24"/>
        <w:szCs w:val="24"/>
      </w:rPr>
      <w:tblPr/>
      <w:tcPr>
        <w:shd w:val="clear" w:color="auto" w:fill="4F81BD" w:themeFill="accent1"/>
      </w:tcPr>
    </w:tblStylePr>
    <w:tblStylePr w:type="lastRow">
      <w:pPr>
        <w:spacing w:before="0" w:after="0" w:line="240" w:lineRule="auto"/>
      </w:pPr>
      <w:rPr>
        <w:b/>
        <w:bCs/>
        <w:sz w:val="24"/>
        <w:szCs w:val="24"/>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sz w:val="24"/>
        <w:szCs w:val="24"/>
      </w:rPr>
    </w:tblStylePr>
    <w:tblStylePr w:type="lastCol">
      <w:rPr>
        <w:b/>
        <w:bCs/>
        <w:sz w:val="24"/>
        <w:szCs w:val="24"/>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sz w:val="24"/>
        <w:szCs w:val="24"/>
      </w:rPr>
      <w:tblPr/>
      <w:tcPr>
        <w:shd w:val="clear" w:color="auto" w:fill="C0504D" w:themeFill="accent2"/>
      </w:tcPr>
    </w:tblStylePr>
    <w:tblStylePr w:type="lastRow">
      <w:pPr>
        <w:spacing w:before="0" w:after="0" w:line="240" w:lineRule="auto"/>
      </w:pPr>
      <w:rPr>
        <w:b/>
        <w:bCs/>
        <w:sz w:val="24"/>
        <w:szCs w:val="24"/>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sz w:val="24"/>
        <w:szCs w:val="24"/>
      </w:rPr>
    </w:tblStylePr>
    <w:tblStylePr w:type="lastCol">
      <w:rPr>
        <w:b/>
        <w:bCs/>
        <w:sz w:val="24"/>
        <w:szCs w:val="24"/>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sz w:val="24"/>
        <w:szCs w:val="24"/>
      </w:rPr>
      <w:tblPr/>
      <w:tcPr>
        <w:shd w:val="clear" w:color="auto" w:fill="9BBB59" w:themeFill="accent3"/>
      </w:tcPr>
    </w:tblStylePr>
    <w:tblStylePr w:type="lastRow">
      <w:pPr>
        <w:spacing w:before="0" w:after="0" w:line="240" w:lineRule="auto"/>
      </w:pPr>
      <w:rPr>
        <w:b/>
        <w:bCs/>
        <w:sz w:val="24"/>
        <w:szCs w:val="24"/>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sz w:val="24"/>
        <w:szCs w:val="24"/>
      </w:rPr>
    </w:tblStylePr>
    <w:tblStylePr w:type="lastCol">
      <w:rPr>
        <w:b/>
        <w:bCs/>
        <w:sz w:val="24"/>
        <w:szCs w:val="24"/>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sz w:val="24"/>
        <w:szCs w:val="24"/>
      </w:rPr>
      <w:tblPr/>
      <w:tcPr>
        <w:shd w:val="clear" w:color="auto" w:fill="8064A2" w:themeFill="accent4"/>
      </w:tcPr>
    </w:tblStylePr>
    <w:tblStylePr w:type="lastRow">
      <w:pPr>
        <w:spacing w:before="0" w:after="0" w:line="240" w:lineRule="auto"/>
      </w:pPr>
      <w:rPr>
        <w:b/>
        <w:bCs/>
        <w:sz w:val="24"/>
        <w:szCs w:val="24"/>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sz w:val="24"/>
        <w:szCs w:val="24"/>
      </w:rPr>
    </w:tblStylePr>
    <w:tblStylePr w:type="lastCol">
      <w:rPr>
        <w:b/>
        <w:bCs/>
        <w:sz w:val="24"/>
        <w:szCs w:val="24"/>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sz w:val="24"/>
        <w:szCs w:val="24"/>
      </w:rPr>
      <w:tblPr/>
      <w:tcPr>
        <w:shd w:val="clear" w:color="auto" w:fill="4BACC6" w:themeFill="accent5"/>
      </w:tcPr>
    </w:tblStylePr>
    <w:tblStylePr w:type="lastRow">
      <w:pPr>
        <w:spacing w:before="0" w:after="0" w:line="240" w:lineRule="auto"/>
      </w:pPr>
      <w:rPr>
        <w:b/>
        <w:bCs/>
        <w:sz w:val="24"/>
        <w:szCs w:val="24"/>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sz w:val="24"/>
        <w:szCs w:val="24"/>
      </w:rPr>
    </w:tblStylePr>
    <w:tblStylePr w:type="lastCol">
      <w:rPr>
        <w:b/>
        <w:bCs/>
        <w:sz w:val="24"/>
        <w:szCs w:val="24"/>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sz w:val="24"/>
        <w:szCs w:val="24"/>
      </w:rPr>
      <w:tblPr/>
      <w:tcPr>
        <w:shd w:val="clear" w:color="auto" w:fill="F79646" w:themeFill="accent6"/>
      </w:tcPr>
    </w:tblStylePr>
    <w:tblStylePr w:type="lastRow">
      <w:pPr>
        <w:spacing w:before="0" w:after="0" w:line="240" w:lineRule="auto"/>
      </w:pPr>
      <w:rPr>
        <w:b/>
        <w:bCs/>
        <w:sz w:val="24"/>
        <w:szCs w:val="24"/>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sz w:val="24"/>
        <w:szCs w:val="24"/>
      </w:rPr>
    </w:tblStylePr>
    <w:tblStylePr w:type="lastCol">
      <w:rPr>
        <w:b/>
        <w:bCs/>
        <w:sz w:val="24"/>
        <w:szCs w:val="24"/>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6">
    <w:name w:val="Light Grid"/>
    <w:basedOn w:val="a3"/>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sz w:val="24"/>
        <w:szCs w:val="24"/>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sz w:val="24"/>
        <w:szCs w:val="24"/>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sz w:val="24"/>
        <w:szCs w:val="24"/>
      </w:rPr>
    </w:tblStylePr>
    <w:tblStylePr w:type="lastCol">
      <w:rPr>
        <w:rFonts w:asciiTheme="majorHAnsi" w:eastAsiaTheme="majorEastAsia" w:hAnsiTheme="majorHAnsi" w:cstheme="majorBidi"/>
        <w:b/>
        <w:bCs/>
        <w:sz w:val="24"/>
        <w:szCs w:val="24"/>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sz w:val="24"/>
        <w:szCs w:val="24"/>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sz w:val="24"/>
        <w:szCs w:val="24"/>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sz w:val="24"/>
        <w:szCs w:val="24"/>
      </w:rPr>
    </w:tblStylePr>
    <w:tblStylePr w:type="lastCol">
      <w:rPr>
        <w:rFonts w:asciiTheme="majorHAnsi" w:eastAsiaTheme="majorEastAsia" w:hAnsiTheme="majorHAnsi" w:cstheme="majorBidi"/>
        <w:b/>
        <w:bCs/>
        <w:sz w:val="24"/>
        <w:szCs w:val="24"/>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sz w:val="24"/>
        <w:szCs w:val="24"/>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sz w:val="24"/>
        <w:szCs w:val="24"/>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sz w:val="24"/>
        <w:szCs w:val="24"/>
      </w:rPr>
    </w:tblStylePr>
    <w:tblStylePr w:type="lastCol">
      <w:rPr>
        <w:rFonts w:asciiTheme="majorHAnsi" w:eastAsiaTheme="majorEastAsia" w:hAnsiTheme="majorHAnsi" w:cstheme="majorBidi"/>
        <w:b/>
        <w:bCs/>
        <w:sz w:val="24"/>
        <w:szCs w:val="24"/>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sz w:val="24"/>
        <w:szCs w:val="24"/>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sz w:val="24"/>
        <w:szCs w:val="24"/>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sz w:val="24"/>
        <w:szCs w:val="24"/>
      </w:rPr>
    </w:tblStylePr>
    <w:tblStylePr w:type="lastCol">
      <w:rPr>
        <w:rFonts w:asciiTheme="majorHAnsi" w:eastAsiaTheme="majorEastAsia" w:hAnsiTheme="majorHAnsi" w:cstheme="majorBidi"/>
        <w:b/>
        <w:bCs/>
        <w:sz w:val="24"/>
        <w:szCs w:val="24"/>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sz w:val="24"/>
        <w:szCs w:val="24"/>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sz w:val="24"/>
        <w:szCs w:val="24"/>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sz w:val="24"/>
        <w:szCs w:val="24"/>
      </w:rPr>
    </w:tblStylePr>
    <w:tblStylePr w:type="lastCol">
      <w:rPr>
        <w:rFonts w:asciiTheme="majorHAnsi" w:eastAsiaTheme="majorEastAsia" w:hAnsiTheme="majorHAnsi" w:cstheme="majorBidi"/>
        <w:b/>
        <w:bCs/>
        <w:sz w:val="24"/>
        <w:szCs w:val="24"/>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sz w:val="24"/>
        <w:szCs w:val="24"/>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sz w:val="24"/>
        <w:szCs w:val="24"/>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sz w:val="24"/>
        <w:szCs w:val="24"/>
      </w:rPr>
    </w:tblStylePr>
    <w:tblStylePr w:type="lastCol">
      <w:rPr>
        <w:rFonts w:asciiTheme="majorHAnsi" w:eastAsiaTheme="majorEastAsia" w:hAnsiTheme="majorHAnsi" w:cstheme="majorBidi"/>
        <w:b/>
        <w:bCs/>
        <w:sz w:val="24"/>
        <w:szCs w:val="24"/>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sz w:val="24"/>
        <w:szCs w:val="24"/>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sz w:val="24"/>
        <w:szCs w:val="24"/>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sz w:val="24"/>
        <w:szCs w:val="24"/>
      </w:rPr>
    </w:tblStylePr>
    <w:tblStylePr w:type="lastCol">
      <w:rPr>
        <w:rFonts w:asciiTheme="majorHAnsi" w:eastAsiaTheme="majorEastAsia" w:hAnsiTheme="majorHAnsi" w:cstheme="majorBidi"/>
        <w:b/>
        <w:bCs/>
        <w:sz w:val="24"/>
        <w:szCs w:val="24"/>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sz w:val="24"/>
        <w:szCs w:val="24"/>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sz w:val="24"/>
        <w:szCs w:val="24"/>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sz w:val="24"/>
        <w:szCs w:val="24"/>
      </w:rPr>
    </w:tblStylePr>
    <w:tblStylePr w:type="lastCol">
      <w:rPr>
        <w:b/>
        <w:bCs/>
        <w:sz w:val="24"/>
        <w:szCs w:val="24"/>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sz w:val="24"/>
        <w:szCs w:val="24"/>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sz w:val="24"/>
        <w:szCs w:val="24"/>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sz w:val="24"/>
        <w:szCs w:val="24"/>
      </w:rPr>
    </w:tblStylePr>
    <w:tblStylePr w:type="lastCol">
      <w:rPr>
        <w:b/>
        <w:bCs/>
        <w:sz w:val="24"/>
        <w:szCs w:val="24"/>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sz w:val="24"/>
        <w:szCs w:val="24"/>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sz w:val="24"/>
        <w:szCs w:val="24"/>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sz w:val="24"/>
        <w:szCs w:val="24"/>
      </w:rPr>
    </w:tblStylePr>
    <w:tblStylePr w:type="lastCol">
      <w:rPr>
        <w:b/>
        <w:bCs/>
        <w:sz w:val="24"/>
        <w:szCs w:val="24"/>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sz w:val="24"/>
        <w:szCs w:val="24"/>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sz w:val="24"/>
        <w:szCs w:val="24"/>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sz w:val="24"/>
        <w:szCs w:val="24"/>
      </w:rPr>
    </w:tblStylePr>
    <w:tblStylePr w:type="lastCol">
      <w:rPr>
        <w:b/>
        <w:bCs/>
        <w:sz w:val="24"/>
        <w:szCs w:val="24"/>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sz w:val="24"/>
        <w:szCs w:val="24"/>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sz w:val="24"/>
        <w:szCs w:val="24"/>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sz w:val="24"/>
        <w:szCs w:val="24"/>
      </w:rPr>
    </w:tblStylePr>
    <w:tblStylePr w:type="lastCol">
      <w:rPr>
        <w:b/>
        <w:bCs/>
        <w:sz w:val="24"/>
        <w:szCs w:val="24"/>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sz w:val="24"/>
        <w:szCs w:val="24"/>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sz w:val="24"/>
        <w:szCs w:val="24"/>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sz w:val="24"/>
        <w:szCs w:val="24"/>
      </w:rPr>
    </w:tblStylePr>
    <w:tblStylePr w:type="lastCol">
      <w:rPr>
        <w:b/>
        <w:bCs/>
        <w:sz w:val="24"/>
        <w:szCs w:val="24"/>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sz w:val="24"/>
        <w:szCs w:val="24"/>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sz w:val="24"/>
        <w:szCs w:val="24"/>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sz w:val="24"/>
        <w:szCs w:val="24"/>
      </w:rPr>
    </w:tblStylePr>
    <w:tblStylePr w:type="lastCol">
      <w:rPr>
        <w:b/>
        <w:bCs/>
        <w:sz w:val="24"/>
        <w:szCs w:val="24"/>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sz w:val="24"/>
        <w:szCs w:val="24"/>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sz w:val="24"/>
        <w:szCs w:val="24"/>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sz w:val="24"/>
        <w:szCs w:val="24"/>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sz w:val="24"/>
        <w:szCs w:val="24"/>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sz w:val="24"/>
        <w:szCs w:val="24"/>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sz w:val="24"/>
        <w:szCs w:val="24"/>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sz w:val="24"/>
        <w:szCs w:val="24"/>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sz w:val="24"/>
        <w:szCs w:val="24"/>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sz w:val="24"/>
        <w:szCs w:val="24"/>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sz w:val="24"/>
        <w:szCs w:val="24"/>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sz w:val="24"/>
        <w:szCs w:val="24"/>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sz w:val="24"/>
        <w:szCs w:val="24"/>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sz w:val="24"/>
        <w:szCs w:val="24"/>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sz w:val="24"/>
        <w:szCs w:val="24"/>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sz w:val="24"/>
        <w:szCs w:val="24"/>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sz w:val="24"/>
        <w:szCs w:val="24"/>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sz w:val="24"/>
        <w:szCs w:val="24"/>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sz w:val="24"/>
        <w:szCs w:val="24"/>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sz w:val="24"/>
        <w:szCs w:val="24"/>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sz w:val="24"/>
        <w:szCs w:val="24"/>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sz w:val="24"/>
        <w:szCs w:val="24"/>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sz w:val="24"/>
        <w:szCs w:val="24"/>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sz w:val="24"/>
        <w:szCs w:val="24"/>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sz w:val="24"/>
        <w:szCs w:val="24"/>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sz w:val="24"/>
        <w:szCs w:val="24"/>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sz w:val="24"/>
        <w:szCs w:val="24"/>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sz w:val="24"/>
        <w:szCs w:val="24"/>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sz w:val="24"/>
        <w:szCs w:val="24"/>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sz w:val="24"/>
        <w:szCs w:val="24"/>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sz w:val="24"/>
        <w:szCs w:val="24"/>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sz w:val="24"/>
        <w:szCs w:val="24"/>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sz w:val="24"/>
        <w:szCs w:val="24"/>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sz w:val="24"/>
        <w:szCs w:val="24"/>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sz w:val="24"/>
        <w:szCs w:val="24"/>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sz w:val="24"/>
        <w:szCs w:val="24"/>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sz w:val="24"/>
        <w:szCs w:val="24"/>
      </w:rPr>
      <w:tblPr/>
      <w:tcPr>
        <w:tcBorders>
          <w:top w:val="nil"/>
          <w:bottom w:val="single" w:sz="8" w:space="0" w:color="000000" w:themeColor="text1"/>
        </w:tcBorders>
      </w:tcPr>
    </w:tblStylePr>
    <w:tblStylePr w:type="lastRow">
      <w:rPr>
        <w:b/>
        <w:bCs/>
        <w:color w:val="1F497D" w:themeColor="text2"/>
        <w:sz w:val="24"/>
        <w:szCs w:val="24"/>
      </w:rPr>
      <w:tblPr/>
      <w:tcPr>
        <w:tcBorders>
          <w:top w:val="single" w:sz="8" w:space="0" w:color="000000" w:themeColor="text1"/>
          <w:bottom w:val="single" w:sz="8" w:space="0" w:color="000000" w:themeColor="text1"/>
        </w:tcBorders>
      </w:tcPr>
    </w:tblStylePr>
    <w:tblStylePr w:type="firstCol">
      <w:rPr>
        <w:b/>
        <w:bCs/>
        <w:sz w:val="24"/>
        <w:szCs w:val="24"/>
      </w:rPr>
    </w:tblStylePr>
    <w:tblStylePr w:type="lastCol">
      <w:rPr>
        <w:b/>
        <w:bCs/>
        <w:sz w:val="24"/>
        <w:szCs w:val="24"/>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sz w:val="24"/>
        <w:szCs w:val="24"/>
      </w:rPr>
      <w:tblPr/>
      <w:tcPr>
        <w:tcBorders>
          <w:top w:val="nil"/>
          <w:bottom w:val="single" w:sz="8" w:space="0" w:color="4F81BD" w:themeColor="accent1"/>
        </w:tcBorders>
      </w:tcPr>
    </w:tblStylePr>
    <w:tblStylePr w:type="lastRow">
      <w:rPr>
        <w:b/>
        <w:bCs/>
        <w:color w:val="1F497D" w:themeColor="text2"/>
        <w:sz w:val="24"/>
        <w:szCs w:val="24"/>
      </w:rPr>
      <w:tblPr/>
      <w:tcPr>
        <w:tcBorders>
          <w:top w:val="single" w:sz="8" w:space="0" w:color="4F81BD" w:themeColor="accent1"/>
          <w:bottom w:val="single" w:sz="8" w:space="0" w:color="4F81BD" w:themeColor="accent1"/>
        </w:tcBorders>
      </w:tcPr>
    </w:tblStylePr>
    <w:tblStylePr w:type="firstCol">
      <w:rPr>
        <w:b/>
        <w:bCs/>
        <w:sz w:val="24"/>
        <w:szCs w:val="24"/>
      </w:rPr>
    </w:tblStylePr>
    <w:tblStylePr w:type="lastCol">
      <w:rPr>
        <w:b/>
        <w:bCs/>
        <w:sz w:val="24"/>
        <w:szCs w:val="24"/>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sz w:val="24"/>
        <w:szCs w:val="24"/>
      </w:rPr>
      <w:tblPr/>
      <w:tcPr>
        <w:tcBorders>
          <w:top w:val="nil"/>
          <w:bottom w:val="single" w:sz="8" w:space="0" w:color="C0504D" w:themeColor="accent2"/>
        </w:tcBorders>
      </w:tcPr>
    </w:tblStylePr>
    <w:tblStylePr w:type="lastRow">
      <w:rPr>
        <w:b/>
        <w:bCs/>
        <w:color w:val="1F497D" w:themeColor="text2"/>
        <w:sz w:val="24"/>
        <w:szCs w:val="24"/>
      </w:rPr>
      <w:tblPr/>
      <w:tcPr>
        <w:tcBorders>
          <w:top w:val="single" w:sz="8" w:space="0" w:color="C0504D" w:themeColor="accent2"/>
          <w:bottom w:val="single" w:sz="8" w:space="0" w:color="C0504D" w:themeColor="accent2"/>
        </w:tcBorders>
      </w:tcPr>
    </w:tblStylePr>
    <w:tblStylePr w:type="firstCol">
      <w:rPr>
        <w:b/>
        <w:bCs/>
        <w:sz w:val="24"/>
        <w:szCs w:val="24"/>
      </w:rPr>
    </w:tblStylePr>
    <w:tblStylePr w:type="lastCol">
      <w:rPr>
        <w:b/>
        <w:bCs/>
        <w:sz w:val="24"/>
        <w:szCs w:val="24"/>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sz w:val="24"/>
        <w:szCs w:val="24"/>
      </w:rPr>
      <w:tblPr/>
      <w:tcPr>
        <w:tcBorders>
          <w:top w:val="nil"/>
          <w:bottom w:val="single" w:sz="8" w:space="0" w:color="9BBB59" w:themeColor="accent3"/>
        </w:tcBorders>
      </w:tcPr>
    </w:tblStylePr>
    <w:tblStylePr w:type="lastRow">
      <w:rPr>
        <w:b/>
        <w:bCs/>
        <w:color w:val="1F497D" w:themeColor="text2"/>
        <w:sz w:val="24"/>
        <w:szCs w:val="24"/>
      </w:rPr>
      <w:tblPr/>
      <w:tcPr>
        <w:tcBorders>
          <w:top w:val="single" w:sz="8" w:space="0" w:color="9BBB59" w:themeColor="accent3"/>
          <w:bottom w:val="single" w:sz="8" w:space="0" w:color="9BBB59" w:themeColor="accent3"/>
        </w:tcBorders>
      </w:tcPr>
    </w:tblStylePr>
    <w:tblStylePr w:type="firstCol">
      <w:rPr>
        <w:b/>
        <w:bCs/>
        <w:sz w:val="24"/>
        <w:szCs w:val="24"/>
      </w:rPr>
    </w:tblStylePr>
    <w:tblStylePr w:type="lastCol">
      <w:rPr>
        <w:b/>
        <w:bCs/>
        <w:sz w:val="24"/>
        <w:szCs w:val="24"/>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sz w:val="24"/>
        <w:szCs w:val="24"/>
      </w:rPr>
      <w:tblPr/>
      <w:tcPr>
        <w:tcBorders>
          <w:top w:val="nil"/>
          <w:bottom w:val="single" w:sz="8" w:space="0" w:color="8064A2" w:themeColor="accent4"/>
        </w:tcBorders>
      </w:tcPr>
    </w:tblStylePr>
    <w:tblStylePr w:type="lastRow">
      <w:rPr>
        <w:b/>
        <w:bCs/>
        <w:color w:val="1F497D" w:themeColor="text2"/>
        <w:sz w:val="24"/>
        <w:szCs w:val="24"/>
      </w:rPr>
      <w:tblPr/>
      <w:tcPr>
        <w:tcBorders>
          <w:top w:val="single" w:sz="8" w:space="0" w:color="8064A2" w:themeColor="accent4"/>
          <w:bottom w:val="single" w:sz="8" w:space="0" w:color="8064A2" w:themeColor="accent4"/>
        </w:tcBorders>
      </w:tcPr>
    </w:tblStylePr>
    <w:tblStylePr w:type="firstCol">
      <w:rPr>
        <w:b/>
        <w:bCs/>
        <w:sz w:val="24"/>
        <w:szCs w:val="24"/>
      </w:rPr>
    </w:tblStylePr>
    <w:tblStylePr w:type="lastCol">
      <w:rPr>
        <w:b/>
        <w:bCs/>
        <w:sz w:val="24"/>
        <w:szCs w:val="24"/>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sz w:val="24"/>
        <w:szCs w:val="24"/>
      </w:rPr>
      <w:tblPr/>
      <w:tcPr>
        <w:tcBorders>
          <w:top w:val="nil"/>
          <w:bottom w:val="single" w:sz="8" w:space="0" w:color="4BACC6" w:themeColor="accent5"/>
        </w:tcBorders>
      </w:tcPr>
    </w:tblStylePr>
    <w:tblStylePr w:type="lastRow">
      <w:rPr>
        <w:b/>
        <w:bCs/>
        <w:color w:val="1F497D" w:themeColor="text2"/>
        <w:sz w:val="24"/>
        <w:szCs w:val="24"/>
      </w:rPr>
      <w:tblPr/>
      <w:tcPr>
        <w:tcBorders>
          <w:top w:val="single" w:sz="8" w:space="0" w:color="4BACC6" w:themeColor="accent5"/>
          <w:bottom w:val="single" w:sz="8" w:space="0" w:color="4BACC6" w:themeColor="accent5"/>
        </w:tcBorders>
      </w:tcPr>
    </w:tblStylePr>
    <w:tblStylePr w:type="firstCol">
      <w:rPr>
        <w:b/>
        <w:bCs/>
        <w:sz w:val="24"/>
        <w:szCs w:val="24"/>
      </w:rPr>
    </w:tblStylePr>
    <w:tblStylePr w:type="lastCol">
      <w:rPr>
        <w:b/>
        <w:bCs/>
        <w:sz w:val="24"/>
        <w:szCs w:val="24"/>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sz w:val="24"/>
        <w:szCs w:val="24"/>
      </w:rPr>
      <w:tblPr/>
      <w:tcPr>
        <w:tcBorders>
          <w:top w:val="nil"/>
          <w:bottom w:val="single" w:sz="8" w:space="0" w:color="F79646" w:themeColor="accent6"/>
        </w:tcBorders>
      </w:tcPr>
    </w:tblStylePr>
    <w:tblStylePr w:type="lastRow">
      <w:rPr>
        <w:b/>
        <w:bCs/>
        <w:color w:val="1F497D" w:themeColor="text2"/>
        <w:sz w:val="24"/>
        <w:szCs w:val="24"/>
      </w:rPr>
      <w:tblPr/>
      <w:tcPr>
        <w:tcBorders>
          <w:top w:val="single" w:sz="8" w:space="0" w:color="F79646" w:themeColor="accent6"/>
          <w:bottom w:val="single" w:sz="8" w:space="0" w:color="F79646" w:themeColor="accent6"/>
        </w:tcBorders>
      </w:tcPr>
    </w:tblStylePr>
    <w:tblStylePr w:type="firstCol">
      <w:rPr>
        <w:b/>
        <w:bCs/>
        <w:sz w:val="24"/>
        <w:szCs w:val="24"/>
      </w:rPr>
    </w:tblStylePr>
    <w:tblStylePr w:type="lastCol">
      <w:rPr>
        <w:b/>
        <w:bCs/>
        <w:sz w:val="24"/>
        <w:szCs w:val="24"/>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sz w:val="24"/>
        <w:szCs w:val="24"/>
      </w:rPr>
    </w:tblStylePr>
    <w:tblStylePr w:type="lastRow">
      <w:rPr>
        <w:b/>
        <w:bCs/>
        <w:sz w:val="24"/>
        <w:szCs w:val="24"/>
      </w:rPr>
      <w:tblPr/>
      <w:tcPr>
        <w:tcBorders>
          <w:top w:val="single" w:sz="18" w:space="0" w:color="000000" w:themeColor="text1"/>
        </w:tcBorders>
      </w:tcPr>
    </w:tblStylePr>
    <w:tblStylePr w:type="firstCol">
      <w:rPr>
        <w:b/>
        <w:bCs/>
        <w:sz w:val="24"/>
        <w:szCs w:val="24"/>
      </w:rPr>
    </w:tblStylePr>
    <w:tblStylePr w:type="lastCol">
      <w:rPr>
        <w:b/>
        <w:bCs/>
        <w:sz w:val="24"/>
        <w:szCs w:val="24"/>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sz w:val="24"/>
        <w:szCs w:val="24"/>
      </w:rPr>
    </w:tblStylePr>
    <w:tblStylePr w:type="lastRow">
      <w:rPr>
        <w:b/>
        <w:bCs/>
        <w:sz w:val="24"/>
        <w:szCs w:val="24"/>
      </w:rPr>
      <w:tblPr/>
      <w:tcPr>
        <w:tcBorders>
          <w:top w:val="single" w:sz="18" w:space="0" w:color="4F81BD" w:themeColor="accent1"/>
        </w:tcBorders>
      </w:tcPr>
    </w:tblStylePr>
    <w:tblStylePr w:type="firstCol">
      <w:rPr>
        <w:b/>
        <w:bCs/>
        <w:sz w:val="24"/>
        <w:szCs w:val="24"/>
      </w:rPr>
    </w:tblStylePr>
    <w:tblStylePr w:type="lastCol">
      <w:rPr>
        <w:b/>
        <w:bCs/>
        <w:sz w:val="24"/>
        <w:szCs w:val="24"/>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sz w:val="24"/>
        <w:szCs w:val="24"/>
      </w:rPr>
    </w:tblStylePr>
    <w:tblStylePr w:type="lastRow">
      <w:rPr>
        <w:b/>
        <w:bCs/>
        <w:sz w:val="24"/>
        <w:szCs w:val="24"/>
      </w:rPr>
      <w:tblPr/>
      <w:tcPr>
        <w:tcBorders>
          <w:top w:val="single" w:sz="18" w:space="0" w:color="C0504D" w:themeColor="accent2"/>
        </w:tcBorders>
      </w:tcPr>
    </w:tblStylePr>
    <w:tblStylePr w:type="firstCol">
      <w:rPr>
        <w:b/>
        <w:bCs/>
        <w:sz w:val="24"/>
        <w:szCs w:val="24"/>
      </w:rPr>
    </w:tblStylePr>
    <w:tblStylePr w:type="lastCol">
      <w:rPr>
        <w:b/>
        <w:bCs/>
        <w:sz w:val="24"/>
        <w:szCs w:val="24"/>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sz w:val="24"/>
        <w:szCs w:val="24"/>
      </w:rPr>
    </w:tblStylePr>
    <w:tblStylePr w:type="lastRow">
      <w:rPr>
        <w:b/>
        <w:bCs/>
        <w:sz w:val="24"/>
        <w:szCs w:val="24"/>
      </w:rPr>
      <w:tblPr/>
      <w:tcPr>
        <w:tcBorders>
          <w:top w:val="single" w:sz="18" w:space="0" w:color="9BBB59" w:themeColor="accent3"/>
        </w:tcBorders>
      </w:tcPr>
    </w:tblStylePr>
    <w:tblStylePr w:type="firstCol">
      <w:rPr>
        <w:b/>
        <w:bCs/>
        <w:sz w:val="24"/>
        <w:szCs w:val="24"/>
      </w:rPr>
    </w:tblStylePr>
    <w:tblStylePr w:type="lastCol">
      <w:rPr>
        <w:b/>
        <w:bCs/>
        <w:sz w:val="24"/>
        <w:szCs w:val="24"/>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sz w:val="24"/>
        <w:szCs w:val="24"/>
      </w:rPr>
    </w:tblStylePr>
    <w:tblStylePr w:type="lastRow">
      <w:rPr>
        <w:b/>
        <w:bCs/>
        <w:sz w:val="24"/>
        <w:szCs w:val="24"/>
      </w:rPr>
      <w:tblPr/>
      <w:tcPr>
        <w:tcBorders>
          <w:top w:val="single" w:sz="18" w:space="0" w:color="8064A2" w:themeColor="accent4"/>
        </w:tcBorders>
      </w:tcPr>
    </w:tblStylePr>
    <w:tblStylePr w:type="firstCol">
      <w:rPr>
        <w:b/>
        <w:bCs/>
        <w:sz w:val="24"/>
        <w:szCs w:val="24"/>
      </w:rPr>
    </w:tblStylePr>
    <w:tblStylePr w:type="lastCol">
      <w:rPr>
        <w:b/>
        <w:bCs/>
        <w:sz w:val="24"/>
        <w:szCs w:val="24"/>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sz w:val="24"/>
        <w:szCs w:val="24"/>
      </w:rPr>
    </w:tblStylePr>
    <w:tblStylePr w:type="lastRow">
      <w:rPr>
        <w:b/>
        <w:bCs/>
        <w:sz w:val="24"/>
        <w:szCs w:val="24"/>
      </w:rPr>
      <w:tblPr/>
      <w:tcPr>
        <w:tcBorders>
          <w:top w:val="single" w:sz="18" w:space="0" w:color="4BACC6" w:themeColor="accent5"/>
        </w:tcBorders>
      </w:tcPr>
    </w:tblStylePr>
    <w:tblStylePr w:type="firstCol">
      <w:rPr>
        <w:b/>
        <w:bCs/>
        <w:sz w:val="24"/>
        <w:szCs w:val="24"/>
      </w:rPr>
    </w:tblStylePr>
    <w:tblStylePr w:type="lastCol">
      <w:rPr>
        <w:b/>
        <w:bCs/>
        <w:sz w:val="24"/>
        <w:szCs w:val="24"/>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sz w:val="24"/>
        <w:szCs w:val="24"/>
      </w:rPr>
    </w:tblStylePr>
    <w:tblStylePr w:type="lastRow">
      <w:rPr>
        <w:b/>
        <w:bCs/>
        <w:sz w:val="24"/>
        <w:szCs w:val="24"/>
      </w:rPr>
      <w:tblPr/>
      <w:tcPr>
        <w:tcBorders>
          <w:top w:val="single" w:sz="18" w:space="0" w:color="F79646" w:themeColor="accent6"/>
        </w:tcBorders>
      </w:tcPr>
    </w:tblStylePr>
    <w:tblStylePr w:type="firstCol">
      <w:rPr>
        <w:b/>
        <w:bCs/>
        <w:sz w:val="24"/>
        <w:szCs w:val="24"/>
      </w:rPr>
    </w:tblStylePr>
    <w:tblStylePr w:type="lastCol">
      <w:rPr>
        <w:b/>
        <w:bCs/>
        <w:sz w:val="24"/>
        <w:szCs w:val="24"/>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sz w:val="24"/>
        <w:szCs w:val="24"/>
      </w:rPr>
      <w:tblPr/>
      <w:tcPr>
        <w:shd w:val="clear" w:color="auto" w:fill="E6E6E6" w:themeFill="text1" w:themeFillTint="19"/>
      </w:tcPr>
    </w:tblStylePr>
    <w:tblStylePr w:type="lastRow">
      <w:rPr>
        <w:b/>
        <w:bCs/>
        <w:color w:val="000000" w:themeColor="text1"/>
        <w:sz w:val="24"/>
        <w:szCs w:val="24"/>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sz w:val="24"/>
        <w:szCs w:val="24"/>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sz w:val="24"/>
        <w:szCs w:val="24"/>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sz w:val="24"/>
        <w:szCs w:val="24"/>
      </w:rPr>
      <w:tblPr/>
      <w:tcPr>
        <w:shd w:val="clear" w:color="auto" w:fill="EDF2F8" w:themeFill="accent1" w:themeFillTint="19"/>
      </w:tcPr>
    </w:tblStylePr>
    <w:tblStylePr w:type="lastRow">
      <w:rPr>
        <w:b/>
        <w:bCs/>
        <w:color w:val="000000" w:themeColor="text1"/>
        <w:sz w:val="24"/>
        <w:szCs w:val="24"/>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sz w:val="24"/>
        <w:szCs w:val="24"/>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sz w:val="24"/>
        <w:szCs w:val="24"/>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sz w:val="24"/>
        <w:szCs w:val="24"/>
      </w:rPr>
      <w:tblPr/>
      <w:tcPr>
        <w:shd w:val="clear" w:color="auto" w:fill="F8EDED" w:themeFill="accent2" w:themeFillTint="19"/>
      </w:tcPr>
    </w:tblStylePr>
    <w:tblStylePr w:type="lastRow">
      <w:rPr>
        <w:b/>
        <w:bCs/>
        <w:color w:val="000000" w:themeColor="text1"/>
        <w:sz w:val="24"/>
        <w:szCs w:val="24"/>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sz w:val="24"/>
        <w:szCs w:val="24"/>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sz w:val="24"/>
        <w:szCs w:val="24"/>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sz w:val="24"/>
        <w:szCs w:val="24"/>
      </w:rPr>
      <w:tblPr/>
      <w:tcPr>
        <w:shd w:val="clear" w:color="auto" w:fill="F5F8EE" w:themeFill="accent3" w:themeFillTint="19"/>
      </w:tcPr>
    </w:tblStylePr>
    <w:tblStylePr w:type="lastRow">
      <w:rPr>
        <w:b/>
        <w:bCs/>
        <w:color w:val="000000" w:themeColor="text1"/>
        <w:sz w:val="24"/>
        <w:szCs w:val="24"/>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sz w:val="24"/>
        <w:szCs w:val="24"/>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sz w:val="24"/>
        <w:szCs w:val="24"/>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sz w:val="24"/>
        <w:szCs w:val="24"/>
      </w:rPr>
      <w:tblPr/>
      <w:tcPr>
        <w:shd w:val="clear" w:color="auto" w:fill="F2EFF6" w:themeFill="accent4" w:themeFillTint="19"/>
      </w:tcPr>
    </w:tblStylePr>
    <w:tblStylePr w:type="lastRow">
      <w:rPr>
        <w:b/>
        <w:bCs/>
        <w:color w:val="000000" w:themeColor="text1"/>
        <w:sz w:val="24"/>
        <w:szCs w:val="24"/>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sz w:val="24"/>
        <w:szCs w:val="24"/>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sz w:val="24"/>
        <w:szCs w:val="24"/>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sz w:val="24"/>
        <w:szCs w:val="24"/>
      </w:rPr>
      <w:tblPr/>
      <w:tcPr>
        <w:shd w:val="clear" w:color="auto" w:fill="EDF6F9" w:themeFill="accent5" w:themeFillTint="19"/>
      </w:tcPr>
    </w:tblStylePr>
    <w:tblStylePr w:type="lastRow">
      <w:rPr>
        <w:b/>
        <w:bCs/>
        <w:color w:val="000000" w:themeColor="text1"/>
        <w:sz w:val="24"/>
        <w:szCs w:val="24"/>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sz w:val="24"/>
        <w:szCs w:val="24"/>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sz w:val="24"/>
        <w:szCs w:val="24"/>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sz w:val="24"/>
        <w:szCs w:val="24"/>
      </w:rPr>
      <w:tblPr/>
      <w:tcPr>
        <w:shd w:val="clear" w:color="auto" w:fill="FEF4EC" w:themeFill="accent6" w:themeFillTint="19"/>
      </w:tcPr>
    </w:tblStylePr>
    <w:tblStylePr w:type="lastRow">
      <w:rPr>
        <w:b/>
        <w:bCs/>
        <w:color w:val="000000" w:themeColor="text1"/>
        <w:sz w:val="24"/>
        <w:szCs w:val="24"/>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sz w:val="24"/>
        <w:szCs w:val="24"/>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sz w:val="24"/>
        <w:szCs w:val="24"/>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sz w:val="24"/>
        <w:szCs w:val="24"/>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sz w:val="24"/>
        <w:szCs w:val="24"/>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sz w:val="24"/>
        <w:szCs w:val="24"/>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sz w:val="24"/>
        <w:szCs w:val="24"/>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sz w:val="24"/>
        <w:szCs w:val="24"/>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sz w:val="24"/>
        <w:szCs w:val="24"/>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sz w:val="24"/>
        <w:szCs w:val="24"/>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sz w:val="24"/>
        <w:szCs w:val="24"/>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sz w:val="24"/>
        <w:szCs w:val="24"/>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sz w:val="24"/>
        <w:szCs w:val="24"/>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sz w:val="24"/>
        <w:szCs w:val="24"/>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sz w:val="24"/>
        <w:szCs w:val="24"/>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sz w:val="24"/>
        <w:szCs w:val="24"/>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sz w:val="24"/>
        <w:szCs w:val="24"/>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sz w:val="24"/>
        <w:szCs w:val="24"/>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sz w:val="24"/>
        <w:szCs w:val="24"/>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sz w:val="24"/>
        <w:szCs w:val="24"/>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sz w:val="24"/>
        <w:szCs w:val="24"/>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sz w:val="24"/>
        <w:szCs w:val="24"/>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sz w:val="24"/>
        <w:szCs w:val="24"/>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sz w:val="24"/>
        <w:szCs w:val="24"/>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sz w:val="24"/>
        <w:szCs w:val="24"/>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sz w:val="24"/>
        <w:szCs w:val="24"/>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sz w:val="24"/>
        <w:szCs w:val="24"/>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sz w:val="24"/>
        <w:szCs w:val="24"/>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sz w:val="24"/>
        <w:szCs w:val="24"/>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sz w:val="24"/>
        <w:szCs w:val="24"/>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sz w:val="24"/>
        <w:szCs w:val="24"/>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7">
    <w:name w:val="Dark List"/>
    <w:basedOn w:val="a3"/>
    <w:uiPriority w:val="70"/>
    <w:rsid w:val="00CB0664"/>
    <w:rPr>
      <w:color w:val="FFFFFF" w:themeColor="background1"/>
    </w:rPr>
    <w:tblPr>
      <w:tblStyleRowBandSize w:val="1"/>
      <w:tblStyleColBandSize w:val="1"/>
    </w:tblPr>
    <w:tcPr>
      <w:shd w:val="clear" w:color="auto" w:fill="000000" w:themeFill="text1"/>
    </w:tcPr>
    <w:tblStylePr w:type="firstRow">
      <w:rPr>
        <w:b/>
        <w:bCs/>
        <w:sz w:val="24"/>
        <w:szCs w:val="24"/>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rPr>
      <w:color w:val="FFFFFF" w:themeColor="background1"/>
    </w:rPr>
    <w:tblPr>
      <w:tblStyleRowBandSize w:val="1"/>
      <w:tblStyleColBandSize w:val="1"/>
    </w:tblPr>
    <w:tcPr>
      <w:shd w:val="clear" w:color="auto" w:fill="4F81BD" w:themeFill="accent1"/>
    </w:tcPr>
    <w:tblStylePr w:type="firstRow">
      <w:rPr>
        <w:b/>
        <w:bCs/>
        <w:sz w:val="24"/>
        <w:szCs w:val="24"/>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rPr>
      <w:color w:val="FFFFFF" w:themeColor="background1"/>
    </w:rPr>
    <w:tblPr>
      <w:tblStyleRowBandSize w:val="1"/>
      <w:tblStyleColBandSize w:val="1"/>
    </w:tblPr>
    <w:tcPr>
      <w:shd w:val="clear" w:color="auto" w:fill="C0504D" w:themeFill="accent2"/>
    </w:tcPr>
    <w:tblStylePr w:type="firstRow">
      <w:rPr>
        <w:b/>
        <w:bCs/>
        <w:sz w:val="24"/>
        <w:szCs w:val="24"/>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rPr>
      <w:color w:val="FFFFFF" w:themeColor="background1"/>
    </w:rPr>
    <w:tblPr>
      <w:tblStyleRowBandSize w:val="1"/>
      <w:tblStyleColBandSize w:val="1"/>
    </w:tblPr>
    <w:tcPr>
      <w:shd w:val="clear" w:color="auto" w:fill="9BBB59" w:themeFill="accent3"/>
    </w:tcPr>
    <w:tblStylePr w:type="firstRow">
      <w:rPr>
        <w:b/>
        <w:bCs/>
        <w:sz w:val="24"/>
        <w:szCs w:val="24"/>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rPr>
      <w:color w:val="FFFFFF" w:themeColor="background1"/>
    </w:rPr>
    <w:tblPr>
      <w:tblStyleRowBandSize w:val="1"/>
      <w:tblStyleColBandSize w:val="1"/>
    </w:tblPr>
    <w:tcPr>
      <w:shd w:val="clear" w:color="auto" w:fill="8064A2" w:themeFill="accent4"/>
    </w:tcPr>
    <w:tblStylePr w:type="firstRow">
      <w:rPr>
        <w:b/>
        <w:bCs/>
        <w:sz w:val="24"/>
        <w:szCs w:val="24"/>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rPr>
      <w:color w:val="FFFFFF" w:themeColor="background1"/>
    </w:rPr>
    <w:tblPr>
      <w:tblStyleRowBandSize w:val="1"/>
      <w:tblStyleColBandSize w:val="1"/>
    </w:tblPr>
    <w:tcPr>
      <w:shd w:val="clear" w:color="auto" w:fill="4BACC6" w:themeFill="accent5"/>
    </w:tcPr>
    <w:tblStylePr w:type="firstRow">
      <w:rPr>
        <w:b/>
        <w:bCs/>
        <w:sz w:val="24"/>
        <w:szCs w:val="24"/>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rPr>
      <w:color w:val="FFFFFF" w:themeColor="background1"/>
    </w:rPr>
    <w:tblPr>
      <w:tblStyleRowBandSize w:val="1"/>
      <w:tblStyleColBandSize w:val="1"/>
    </w:tblPr>
    <w:tcPr>
      <w:shd w:val="clear" w:color="auto" w:fill="F79646" w:themeFill="accent6"/>
    </w:tcPr>
    <w:tblStylePr w:type="firstRow">
      <w:rPr>
        <w:b/>
        <w:bCs/>
        <w:sz w:val="24"/>
        <w:szCs w:val="24"/>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8">
    <w:name w:val="Colorful Shading"/>
    <w:basedOn w:val="a3"/>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sz w:val="24"/>
        <w:szCs w:val="24"/>
      </w:rPr>
      <w:tblPr/>
      <w:tcPr>
        <w:tcBorders>
          <w:top w:val="single" w:sz="6" w:space="0" w:color="FFFFFF" w:themeColor="background1"/>
        </w:tcBorders>
        <w:shd w:val="clear" w:color="auto" w:fill="000000" w:themeFill="text1" w:themeFillShade="99"/>
      </w:tcPr>
    </w:tblStylePr>
    <w:tblStylePr w:type="firstCol">
      <w:rPr>
        <w:color w:val="FFFFFF" w:themeColor="background1"/>
        <w:sz w:val="24"/>
        <w:szCs w:val="24"/>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sz w:val="24"/>
        <w:szCs w:val="24"/>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sz w:val="24"/>
        <w:szCs w:val="24"/>
      </w:rPr>
    </w:tblStylePr>
    <w:tblStylePr w:type="nwCell">
      <w:rPr>
        <w:color w:val="000000" w:themeColor="text1"/>
        <w:sz w:val="24"/>
        <w:szCs w:val="24"/>
      </w:rPr>
    </w:tblStylePr>
  </w:style>
  <w:style w:type="table" w:styleId="-13">
    <w:name w:val="Colorful Shading Accent 1"/>
    <w:basedOn w:val="a3"/>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sz w:val="24"/>
        <w:szCs w:val="24"/>
      </w:rPr>
      <w:tblPr/>
      <w:tcPr>
        <w:tcBorders>
          <w:top w:val="single" w:sz="6" w:space="0" w:color="FFFFFF" w:themeColor="background1"/>
        </w:tcBorders>
        <w:shd w:val="clear" w:color="auto" w:fill="2C4C74" w:themeFill="accent1" w:themeFillShade="99"/>
      </w:tcPr>
    </w:tblStylePr>
    <w:tblStylePr w:type="firstCol">
      <w:rPr>
        <w:color w:val="FFFFFF" w:themeColor="background1"/>
        <w:sz w:val="24"/>
        <w:szCs w:val="24"/>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sz w:val="24"/>
        <w:szCs w:val="24"/>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sz w:val="24"/>
        <w:szCs w:val="24"/>
      </w:rPr>
    </w:tblStylePr>
    <w:tblStylePr w:type="nwCell">
      <w:rPr>
        <w:color w:val="000000" w:themeColor="text1"/>
        <w:sz w:val="24"/>
        <w:szCs w:val="24"/>
      </w:rPr>
    </w:tblStylePr>
  </w:style>
  <w:style w:type="table" w:styleId="-23">
    <w:name w:val="Colorful Shading Accent 2"/>
    <w:basedOn w:val="a3"/>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sz w:val="24"/>
        <w:szCs w:val="24"/>
      </w:rPr>
      <w:tblPr/>
      <w:tcPr>
        <w:tcBorders>
          <w:top w:val="single" w:sz="6" w:space="0" w:color="FFFFFF" w:themeColor="background1"/>
        </w:tcBorders>
        <w:shd w:val="clear" w:color="auto" w:fill="772C2A" w:themeFill="accent2" w:themeFillShade="99"/>
      </w:tcPr>
    </w:tblStylePr>
    <w:tblStylePr w:type="firstCol">
      <w:rPr>
        <w:color w:val="FFFFFF" w:themeColor="background1"/>
        <w:sz w:val="24"/>
        <w:szCs w:val="24"/>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sz w:val="24"/>
        <w:szCs w:val="24"/>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sz w:val="24"/>
        <w:szCs w:val="24"/>
      </w:rPr>
    </w:tblStylePr>
    <w:tblStylePr w:type="nwCell">
      <w:rPr>
        <w:color w:val="000000" w:themeColor="text1"/>
        <w:sz w:val="24"/>
        <w:szCs w:val="24"/>
      </w:rPr>
    </w:tblStylePr>
  </w:style>
  <w:style w:type="table" w:styleId="-33">
    <w:name w:val="Colorful Shading Accent 3"/>
    <w:basedOn w:val="a3"/>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sz w:val="24"/>
        <w:szCs w:val="24"/>
      </w:rPr>
      <w:tblPr/>
      <w:tcPr>
        <w:tcBorders>
          <w:top w:val="single" w:sz="6" w:space="0" w:color="FFFFFF" w:themeColor="background1"/>
        </w:tcBorders>
        <w:shd w:val="clear" w:color="auto" w:fill="5E7530" w:themeFill="accent3" w:themeFillShade="99"/>
      </w:tcPr>
    </w:tblStylePr>
    <w:tblStylePr w:type="firstCol">
      <w:rPr>
        <w:color w:val="FFFFFF" w:themeColor="background1"/>
        <w:sz w:val="24"/>
        <w:szCs w:val="24"/>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sz w:val="24"/>
        <w:szCs w:val="24"/>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sz w:val="24"/>
        <w:szCs w:val="24"/>
      </w:rPr>
      <w:tblPr/>
      <w:tcPr>
        <w:tcBorders>
          <w:top w:val="single" w:sz="6" w:space="0" w:color="FFFFFF" w:themeColor="background1"/>
        </w:tcBorders>
        <w:shd w:val="clear" w:color="auto" w:fill="4C3B62" w:themeFill="accent4" w:themeFillShade="99"/>
      </w:tcPr>
    </w:tblStylePr>
    <w:tblStylePr w:type="firstCol">
      <w:rPr>
        <w:color w:val="FFFFFF" w:themeColor="background1"/>
        <w:sz w:val="24"/>
        <w:szCs w:val="24"/>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sz w:val="24"/>
        <w:szCs w:val="24"/>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sz w:val="24"/>
        <w:szCs w:val="24"/>
      </w:rPr>
    </w:tblStylePr>
    <w:tblStylePr w:type="nwCell">
      <w:rPr>
        <w:color w:val="000000" w:themeColor="text1"/>
        <w:sz w:val="24"/>
        <w:szCs w:val="24"/>
      </w:rPr>
    </w:tblStylePr>
  </w:style>
  <w:style w:type="table" w:styleId="-53">
    <w:name w:val="Colorful Shading Accent 5"/>
    <w:basedOn w:val="a3"/>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sz w:val="24"/>
        <w:szCs w:val="24"/>
      </w:rPr>
      <w:tblPr/>
      <w:tcPr>
        <w:tcBorders>
          <w:top w:val="single" w:sz="6" w:space="0" w:color="FFFFFF" w:themeColor="background1"/>
        </w:tcBorders>
        <w:shd w:val="clear" w:color="auto" w:fill="276A7C" w:themeFill="accent5" w:themeFillShade="99"/>
      </w:tcPr>
    </w:tblStylePr>
    <w:tblStylePr w:type="firstCol">
      <w:rPr>
        <w:color w:val="FFFFFF" w:themeColor="background1"/>
        <w:sz w:val="24"/>
        <w:szCs w:val="24"/>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sz w:val="24"/>
        <w:szCs w:val="24"/>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sz w:val="24"/>
        <w:szCs w:val="24"/>
      </w:rPr>
    </w:tblStylePr>
    <w:tblStylePr w:type="nwCell">
      <w:rPr>
        <w:color w:val="000000" w:themeColor="text1"/>
        <w:sz w:val="24"/>
        <w:szCs w:val="24"/>
      </w:rPr>
    </w:tblStylePr>
  </w:style>
  <w:style w:type="table" w:styleId="-63">
    <w:name w:val="Colorful Shading Accent 6"/>
    <w:basedOn w:val="a3"/>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sz w:val="24"/>
        <w:szCs w:val="24"/>
      </w:rPr>
      <w:tblPr/>
      <w:tcPr>
        <w:tcBorders>
          <w:top w:val="single" w:sz="6" w:space="0" w:color="FFFFFF" w:themeColor="background1"/>
        </w:tcBorders>
        <w:shd w:val="clear" w:color="auto" w:fill="B65608" w:themeFill="accent6" w:themeFillShade="99"/>
      </w:tcPr>
    </w:tblStylePr>
    <w:tblStylePr w:type="firstCol">
      <w:rPr>
        <w:color w:val="FFFFFF" w:themeColor="background1"/>
        <w:sz w:val="24"/>
        <w:szCs w:val="24"/>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sz w:val="24"/>
        <w:szCs w:val="24"/>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sz w:val="24"/>
        <w:szCs w:val="24"/>
      </w:rPr>
    </w:tblStylePr>
    <w:tblStylePr w:type="nwCell">
      <w:rPr>
        <w:color w:val="000000" w:themeColor="text1"/>
        <w:sz w:val="24"/>
        <w:szCs w:val="24"/>
      </w:rPr>
    </w:tblStylePr>
  </w:style>
  <w:style w:type="table" w:styleId="aff9">
    <w:name w:val="Colorful List"/>
    <w:basedOn w:val="a3"/>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sz w:val="24"/>
        <w:szCs w:val="24"/>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sz w:val="24"/>
        <w:szCs w:val="24"/>
      </w:rPr>
      <w:tblPr/>
      <w:tcPr>
        <w:tcBorders>
          <w:top w:val="single" w:sz="12" w:space="0" w:color="000000" w:themeColor="text1"/>
        </w:tcBorders>
        <w:shd w:val="clear" w:color="auto" w:fill="FFFFFF" w:themeFill="background1"/>
      </w:tcPr>
    </w:tblStylePr>
    <w:tblStylePr w:type="firstCol">
      <w:rPr>
        <w:b/>
        <w:bCs/>
        <w:sz w:val="24"/>
        <w:szCs w:val="24"/>
      </w:rPr>
    </w:tblStylePr>
    <w:tblStylePr w:type="lastCol">
      <w:rPr>
        <w:b/>
        <w:bCs/>
        <w:sz w:val="24"/>
        <w:szCs w:val="24"/>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sz w:val="24"/>
        <w:szCs w:val="24"/>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sz w:val="24"/>
        <w:szCs w:val="24"/>
      </w:rPr>
      <w:tblPr/>
      <w:tcPr>
        <w:tcBorders>
          <w:top w:val="single" w:sz="12" w:space="0" w:color="000000" w:themeColor="text1"/>
        </w:tcBorders>
        <w:shd w:val="clear" w:color="auto" w:fill="FFFFFF" w:themeFill="background1"/>
      </w:tcPr>
    </w:tblStylePr>
    <w:tblStylePr w:type="firstCol">
      <w:rPr>
        <w:b/>
        <w:bCs/>
        <w:sz w:val="24"/>
        <w:szCs w:val="24"/>
      </w:rPr>
    </w:tblStylePr>
    <w:tblStylePr w:type="lastCol">
      <w:rPr>
        <w:b/>
        <w:bCs/>
        <w:sz w:val="24"/>
        <w:szCs w:val="24"/>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sz w:val="24"/>
        <w:szCs w:val="24"/>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sz w:val="24"/>
        <w:szCs w:val="24"/>
      </w:rPr>
      <w:tblPr/>
      <w:tcPr>
        <w:tcBorders>
          <w:top w:val="single" w:sz="12" w:space="0" w:color="000000" w:themeColor="text1"/>
        </w:tcBorders>
        <w:shd w:val="clear" w:color="auto" w:fill="FFFFFF" w:themeFill="background1"/>
      </w:tcPr>
    </w:tblStylePr>
    <w:tblStylePr w:type="firstCol">
      <w:rPr>
        <w:b/>
        <w:bCs/>
        <w:sz w:val="24"/>
        <w:szCs w:val="24"/>
      </w:rPr>
    </w:tblStylePr>
    <w:tblStylePr w:type="lastCol">
      <w:rPr>
        <w:b/>
        <w:bCs/>
        <w:sz w:val="24"/>
        <w:szCs w:val="24"/>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sz w:val="24"/>
        <w:szCs w:val="24"/>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sz w:val="24"/>
        <w:szCs w:val="24"/>
      </w:rPr>
      <w:tblPr/>
      <w:tcPr>
        <w:tcBorders>
          <w:top w:val="single" w:sz="12" w:space="0" w:color="000000" w:themeColor="text1"/>
        </w:tcBorders>
        <w:shd w:val="clear" w:color="auto" w:fill="FFFFFF" w:themeFill="background1"/>
      </w:tcPr>
    </w:tblStylePr>
    <w:tblStylePr w:type="firstCol">
      <w:rPr>
        <w:b/>
        <w:bCs/>
        <w:sz w:val="24"/>
        <w:szCs w:val="24"/>
      </w:rPr>
    </w:tblStylePr>
    <w:tblStylePr w:type="lastCol">
      <w:rPr>
        <w:b/>
        <w:bCs/>
        <w:sz w:val="24"/>
        <w:szCs w:val="24"/>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sz w:val="24"/>
        <w:szCs w:val="24"/>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sz w:val="24"/>
        <w:szCs w:val="24"/>
      </w:rPr>
      <w:tblPr/>
      <w:tcPr>
        <w:tcBorders>
          <w:top w:val="single" w:sz="12" w:space="0" w:color="000000" w:themeColor="text1"/>
        </w:tcBorders>
        <w:shd w:val="clear" w:color="auto" w:fill="FFFFFF" w:themeFill="background1"/>
      </w:tcPr>
    </w:tblStylePr>
    <w:tblStylePr w:type="firstCol">
      <w:rPr>
        <w:b/>
        <w:bCs/>
        <w:sz w:val="24"/>
        <w:szCs w:val="24"/>
      </w:rPr>
    </w:tblStylePr>
    <w:tblStylePr w:type="lastCol">
      <w:rPr>
        <w:b/>
        <w:bCs/>
        <w:sz w:val="24"/>
        <w:szCs w:val="24"/>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sz w:val="24"/>
        <w:szCs w:val="24"/>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sz w:val="24"/>
        <w:szCs w:val="24"/>
      </w:rPr>
      <w:tblPr/>
      <w:tcPr>
        <w:tcBorders>
          <w:top w:val="single" w:sz="12" w:space="0" w:color="000000" w:themeColor="text1"/>
        </w:tcBorders>
        <w:shd w:val="clear" w:color="auto" w:fill="FFFFFF" w:themeFill="background1"/>
      </w:tcPr>
    </w:tblStylePr>
    <w:tblStylePr w:type="firstCol">
      <w:rPr>
        <w:b/>
        <w:bCs/>
        <w:sz w:val="24"/>
        <w:szCs w:val="24"/>
      </w:rPr>
    </w:tblStylePr>
    <w:tblStylePr w:type="lastCol">
      <w:rPr>
        <w:b/>
        <w:bCs/>
        <w:sz w:val="24"/>
        <w:szCs w:val="24"/>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sz w:val="24"/>
        <w:szCs w:val="24"/>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sz w:val="24"/>
        <w:szCs w:val="24"/>
      </w:rPr>
      <w:tblPr/>
      <w:tcPr>
        <w:tcBorders>
          <w:top w:val="single" w:sz="12" w:space="0" w:color="000000" w:themeColor="text1"/>
        </w:tcBorders>
        <w:shd w:val="clear" w:color="auto" w:fill="FFFFFF" w:themeFill="background1"/>
      </w:tcPr>
    </w:tblStylePr>
    <w:tblStylePr w:type="firstCol">
      <w:rPr>
        <w:b/>
        <w:bCs/>
        <w:sz w:val="24"/>
        <w:szCs w:val="24"/>
      </w:rPr>
    </w:tblStylePr>
    <w:tblStylePr w:type="lastCol">
      <w:rPr>
        <w:b/>
        <w:bCs/>
        <w:sz w:val="24"/>
        <w:szCs w:val="24"/>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a">
    <w:name w:val="Colorful Grid"/>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sz w:val="24"/>
        <w:szCs w:val="24"/>
      </w:rPr>
      <w:tblPr/>
      <w:tcPr>
        <w:shd w:val="clear" w:color="auto" w:fill="999999" w:themeFill="text1" w:themeFillTint="66"/>
      </w:tcPr>
    </w:tblStylePr>
    <w:tblStylePr w:type="lastRow">
      <w:rPr>
        <w:b/>
        <w:bCs/>
        <w:color w:val="000000" w:themeColor="text1"/>
        <w:sz w:val="24"/>
        <w:szCs w:val="24"/>
      </w:rPr>
      <w:tblPr/>
      <w:tcPr>
        <w:shd w:val="clear" w:color="auto" w:fill="999999" w:themeFill="text1" w:themeFillTint="66"/>
      </w:tcPr>
    </w:tblStylePr>
    <w:tblStylePr w:type="firstCol">
      <w:rPr>
        <w:color w:val="FFFFFF" w:themeColor="background1"/>
        <w:sz w:val="24"/>
        <w:szCs w:val="24"/>
      </w:rPr>
      <w:tblPr/>
      <w:tcPr>
        <w:shd w:val="clear" w:color="auto" w:fill="000000" w:themeFill="text1" w:themeFillShade="BF"/>
      </w:tcPr>
    </w:tblStylePr>
    <w:tblStylePr w:type="lastCol">
      <w:rPr>
        <w:color w:val="FFFFFF" w:themeColor="background1"/>
        <w:sz w:val="24"/>
        <w:szCs w:val="24"/>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sz w:val="24"/>
        <w:szCs w:val="24"/>
      </w:rPr>
      <w:tblPr/>
      <w:tcPr>
        <w:shd w:val="clear" w:color="auto" w:fill="B8CCE4" w:themeFill="accent1" w:themeFillTint="66"/>
      </w:tcPr>
    </w:tblStylePr>
    <w:tblStylePr w:type="lastRow">
      <w:rPr>
        <w:b/>
        <w:bCs/>
        <w:color w:val="000000" w:themeColor="text1"/>
        <w:sz w:val="24"/>
        <w:szCs w:val="24"/>
      </w:rPr>
      <w:tblPr/>
      <w:tcPr>
        <w:shd w:val="clear" w:color="auto" w:fill="B8CCE4" w:themeFill="accent1" w:themeFillTint="66"/>
      </w:tcPr>
    </w:tblStylePr>
    <w:tblStylePr w:type="firstCol">
      <w:rPr>
        <w:color w:val="FFFFFF" w:themeColor="background1"/>
        <w:sz w:val="24"/>
        <w:szCs w:val="24"/>
      </w:rPr>
      <w:tblPr/>
      <w:tcPr>
        <w:shd w:val="clear" w:color="auto" w:fill="365F91" w:themeFill="accent1" w:themeFillShade="BF"/>
      </w:tcPr>
    </w:tblStylePr>
    <w:tblStylePr w:type="lastCol">
      <w:rPr>
        <w:color w:val="FFFFFF" w:themeColor="background1"/>
        <w:sz w:val="24"/>
        <w:szCs w:val="24"/>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sz w:val="24"/>
        <w:szCs w:val="24"/>
      </w:rPr>
      <w:tblPr/>
      <w:tcPr>
        <w:shd w:val="clear" w:color="auto" w:fill="E5B8B7" w:themeFill="accent2" w:themeFillTint="66"/>
      </w:tcPr>
    </w:tblStylePr>
    <w:tblStylePr w:type="lastRow">
      <w:rPr>
        <w:b/>
        <w:bCs/>
        <w:color w:val="000000" w:themeColor="text1"/>
        <w:sz w:val="24"/>
        <w:szCs w:val="24"/>
      </w:rPr>
      <w:tblPr/>
      <w:tcPr>
        <w:shd w:val="clear" w:color="auto" w:fill="E5B8B7" w:themeFill="accent2" w:themeFillTint="66"/>
      </w:tcPr>
    </w:tblStylePr>
    <w:tblStylePr w:type="firstCol">
      <w:rPr>
        <w:color w:val="FFFFFF" w:themeColor="background1"/>
        <w:sz w:val="24"/>
        <w:szCs w:val="24"/>
      </w:rPr>
      <w:tblPr/>
      <w:tcPr>
        <w:shd w:val="clear" w:color="auto" w:fill="943634" w:themeFill="accent2" w:themeFillShade="BF"/>
      </w:tcPr>
    </w:tblStylePr>
    <w:tblStylePr w:type="lastCol">
      <w:rPr>
        <w:color w:val="FFFFFF" w:themeColor="background1"/>
        <w:sz w:val="24"/>
        <w:szCs w:val="24"/>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sz w:val="24"/>
        <w:szCs w:val="24"/>
      </w:rPr>
      <w:tblPr/>
      <w:tcPr>
        <w:shd w:val="clear" w:color="auto" w:fill="D6E3BC" w:themeFill="accent3" w:themeFillTint="66"/>
      </w:tcPr>
    </w:tblStylePr>
    <w:tblStylePr w:type="lastRow">
      <w:rPr>
        <w:b/>
        <w:bCs/>
        <w:color w:val="000000" w:themeColor="text1"/>
        <w:sz w:val="24"/>
        <w:szCs w:val="24"/>
      </w:rPr>
      <w:tblPr/>
      <w:tcPr>
        <w:shd w:val="clear" w:color="auto" w:fill="D6E3BC" w:themeFill="accent3" w:themeFillTint="66"/>
      </w:tcPr>
    </w:tblStylePr>
    <w:tblStylePr w:type="firstCol">
      <w:rPr>
        <w:color w:val="FFFFFF" w:themeColor="background1"/>
        <w:sz w:val="24"/>
        <w:szCs w:val="24"/>
      </w:rPr>
      <w:tblPr/>
      <w:tcPr>
        <w:shd w:val="clear" w:color="auto" w:fill="76923C" w:themeFill="accent3" w:themeFillShade="BF"/>
      </w:tcPr>
    </w:tblStylePr>
    <w:tblStylePr w:type="lastCol">
      <w:rPr>
        <w:color w:val="FFFFFF" w:themeColor="background1"/>
        <w:sz w:val="24"/>
        <w:szCs w:val="24"/>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sz w:val="24"/>
        <w:szCs w:val="24"/>
      </w:rPr>
      <w:tblPr/>
      <w:tcPr>
        <w:shd w:val="clear" w:color="auto" w:fill="CCC0D9" w:themeFill="accent4" w:themeFillTint="66"/>
      </w:tcPr>
    </w:tblStylePr>
    <w:tblStylePr w:type="lastRow">
      <w:rPr>
        <w:b/>
        <w:bCs/>
        <w:color w:val="000000" w:themeColor="text1"/>
        <w:sz w:val="24"/>
        <w:szCs w:val="24"/>
      </w:rPr>
      <w:tblPr/>
      <w:tcPr>
        <w:shd w:val="clear" w:color="auto" w:fill="CCC0D9" w:themeFill="accent4" w:themeFillTint="66"/>
      </w:tcPr>
    </w:tblStylePr>
    <w:tblStylePr w:type="firstCol">
      <w:rPr>
        <w:color w:val="FFFFFF" w:themeColor="background1"/>
        <w:sz w:val="24"/>
        <w:szCs w:val="24"/>
      </w:rPr>
      <w:tblPr/>
      <w:tcPr>
        <w:shd w:val="clear" w:color="auto" w:fill="5F497A" w:themeFill="accent4" w:themeFillShade="BF"/>
      </w:tcPr>
    </w:tblStylePr>
    <w:tblStylePr w:type="lastCol">
      <w:rPr>
        <w:color w:val="FFFFFF" w:themeColor="background1"/>
        <w:sz w:val="24"/>
        <w:szCs w:val="24"/>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sz w:val="24"/>
        <w:szCs w:val="24"/>
      </w:rPr>
      <w:tblPr/>
      <w:tcPr>
        <w:shd w:val="clear" w:color="auto" w:fill="B6DDE8" w:themeFill="accent5" w:themeFillTint="66"/>
      </w:tcPr>
    </w:tblStylePr>
    <w:tblStylePr w:type="lastRow">
      <w:rPr>
        <w:b/>
        <w:bCs/>
        <w:color w:val="000000" w:themeColor="text1"/>
        <w:sz w:val="24"/>
        <w:szCs w:val="24"/>
      </w:rPr>
      <w:tblPr/>
      <w:tcPr>
        <w:shd w:val="clear" w:color="auto" w:fill="B6DDE8" w:themeFill="accent5" w:themeFillTint="66"/>
      </w:tcPr>
    </w:tblStylePr>
    <w:tblStylePr w:type="firstCol">
      <w:rPr>
        <w:color w:val="FFFFFF" w:themeColor="background1"/>
        <w:sz w:val="24"/>
        <w:szCs w:val="24"/>
      </w:rPr>
      <w:tblPr/>
      <w:tcPr>
        <w:shd w:val="clear" w:color="auto" w:fill="31849B" w:themeFill="accent5" w:themeFillShade="BF"/>
      </w:tcPr>
    </w:tblStylePr>
    <w:tblStylePr w:type="lastCol">
      <w:rPr>
        <w:color w:val="FFFFFF" w:themeColor="background1"/>
        <w:sz w:val="24"/>
        <w:szCs w:val="24"/>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sz w:val="24"/>
        <w:szCs w:val="24"/>
      </w:rPr>
      <w:tblPr/>
      <w:tcPr>
        <w:shd w:val="clear" w:color="auto" w:fill="FBD4B4" w:themeFill="accent6" w:themeFillTint="66"/>
      </w:tcPr>
    </w:tblStylePr>
    <w:tblStylePr w:type="lastRow">
      <w:rPr>
        <w:b/>
        <w:bCs/>
        <w:color w:val="000000" w:themeColor="text1"/>
        <w:sz w:val="24"/>
        <w:szCs w:val="24"/>
      </w:rPr>
      <w:tblPr/>
      <w:tcPr>
        <w:shd w:val="clear" w:color="auto" w:fill="FBD4B4" w:themeFill="accent6" w:themeFillTint="66"/>
      </w:tcPr>
    </w:tblStylePr>
    <w:tblStylePr w:type="firstCol">
      <w:rPr>
        <w:color w:val="FFFFFF" w:themeColor="background1"/>
        <w:sz w:val="24"/>
        <w:szCs w:val="24"/>
      </w:rPr>
      <w:tblPr/>
      <w:tcPr>
        <w:shd w:val="clear" w:color="auto" w:fill="E36C0A" w:themeFill="accent6" w:themeFillShade="BF"/>
      </w:tcPr>
    </w:tblStylePr>
    <w:tblStylePr w:type="lastCol">
      <w:rPr>
        <w:color w:val="FFFFFF" w:themeColor="background1"/>
        <w:sz w:val="24"/>
        <w:szCs w:val="24"/>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31</Pages>
  <Words>7971</Words>
  <Characters>45436</Characters>
  <Application>Microsoft Office Word</Application>
  <DocSecurity>0</DocSecurity>
  <Lines>378</Lines>
  <Paragraphs>106</Paragraphs>
  <ScaleCrop>false</ScaleCrop>
  <Company/>
  <LinksUpToDate>false</LinksUpToDate>
  <CharactersWithSpaces>53301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dc:description>generated by python-docx</dc:description>
  <cp:lastModifiedBy>V66884</cp:lastModifiedBy>
  <cp:revision>9</cp:revision>
  <dcterms:created xsi:type="dcterms:W3CDTF">2013-12-23T23:15:00Z</dcterms:created>
  <dcterms:modified xsi:type="dcterms:W3CDTF">2026-07-03T12:38:00Z</dcterms:modified>
  <dc:language>en-US</dc:language>
</cp:coreProperties>
</file>