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0AB4C" w14:textId="77777777" w:rsidR="00F05906" w:rsidRPr="004107A1" w:rsidRDefault="00F05906" w:rsidP="00F05906">
      <w:pPr>
        <w:jc w:val="center"/>
        <w:rPr>
          <w:rFonts w:cs="Calibri"/>
          <w:b/>
          <w:bCs/>
          <w:sz w:val="20"/>
          <w:szCs w:val="20"/>
        </w:rPr>
      </w:pPr>
      <w:r w:rsidRPr="004107A1">
        <w:rPr>
          <w:rFonts w:cs="Calibri"/>
          <w:b/>
          <w:bCs/>
          <w:sz w:val="20"/>
          <w:szCs w:val="20"/>
        </w:rPr>
        <w:t>Anna Khan 87662569</w:t>
      </w:r>
    </w:p>
    <w:p w14:paraId="12A82E4C" w14:textId="32626514" w:rsidR="00F05906" w:rsidRPr="004107A1" w:rsidRDefault="00F05906" w:rsidP="00F05906">
      <w:pPr>
        <w:jc w:val="center"/>
        <w:rPr>
          <w:rFonts w:cs="Calibri"/>
          <w:b/>
          <w:bCs/>
          <w:sz w:val="20"/>
          <w:szCs w:val="20"/>
        </w:rPr>
      </w:pPr>
      <w:r w:rsidRPr="004107A1">
        <w:rPr>
          <w:rFonts w:cs="Calibri"/>
          <w:b/>
          <w:bCs/>
          <w:sz w:val="20"/>
          <w:szCs w:val="20"/>
        </w:rPr>
        <w:t xml:space="preserve">Word count: Part 1: </w:t>
      </w:r>
      <w:r w:rsidR="00907390">
        <w:rPr>
          <w:rFonts w:cs="Calibri"/>
          <w:b/>
          <w:bCs/>
          <w:sz w:val="20"/>
          <w:szCs w:val="20"/>
        </w:rPr>
        <w:t>2677</w:t>
      </w:r>
      <w:r w:rsidRPr="004107A1">
        <w:rPr>
          <w:rFonts w:cs="Calibri"/>
          <w:b/>
          <w:bCs/>
          <w:sz w:val="20"/>
          <w:szCs w:val="20"/>
        </w:rPr>
        <w:t xml:space="preserve"> Part 2: </w:t>
      </w:r>
      <w:r w:rsidR="00682D42">
        <w:rPr>
          <w:rFonts w:cs="Calibri"/>
          <w:b/>
          <w:bCs/>
          <w:sz w:val="20"/>
          <w:szCs w:val="20"/>
        </w:rPr>
        <w:t>1100</w:t>
      </w:r>
    </w:p>
    <w:p w14:paraId="5904C91D" w14:textId="77777777" w:rsidR="00F05906" w:rsidRPr="008A6BCF" w:rsidRDefault="00F05906" w:rsidP="00F05906">
      <w:pPr>
        <w:rPr>
          <w:rFonts w:cs="Calibri"/>
          <w:b/>
          <w:bCs/>
          <w:u w:val="single"/>
        </w:rPr>
      </w:pPr>
      <w:r w:rsidRPr="008A6BCF">
        <w:rPr>
          <w:rFonts w:cs="Calibri"/>
          <w:b/>
          <w:bCs/>
          <w:u w:val="single"/>
        </w:rPr>
        <w:t>Section 1</w:t>
      </w:r>
    </w:p>
    <w:p w14:paraId="27A43D85" w14:textId="77777777" w:rsidR="00F05906" w:rsidRPr="008A6BCF" w:rsidRDefault="00F05906" w:rsidP="00F05906">
      <w:pPr>
        <w:rPr>
          <w:rFonts w:cs="Calibri"/>
          <w:b/>
          <w:bCs/>
          <w:u w:val="single"/>
        </w:rPr>
      </w:pPr>
      <w:r w:rsidRPr="008A6BCF">
        <w:rPr>
          <w:rFonts w:cs="Calibri"/>
          <w:b/>
          <w:bCs/>
          <w:u w:val="single"/>
        </w:rPr>
        <w:t>Evidence Based Practice report for senior managers:</w:t>
      </w:r>
    </w:p>
    <w:p w14:paraId="62D8E4F1" w14:textId="77777777" w:rsidR="00F05906" w:rsidRPr="004107A1" w:rsidRDefault="00F05906" w:rsidP="00F05906">
      <w:pPr>
        <w:pStyle w:val="BodyText"/>
        <w:spacing w:before="162" w:line="264" w:lineRule="auto"/>
        <w:ind w:right="283"/>
        <w:jc w:val="both"/>
        <w:rPr>
          <w:rFonts w:asciiTheme="minorHAnsi" w:hAnsiTheme="minorHAnsi" w:cs="Calibri"/>
          <w:b/>
          <w:bCs/>
          <w:sz w:val="20"/>
          <w:szCs w:val="20"/>
        </w:rPr>
      </w:pPr>
      <w:r w:rsidRPr="004107A1">
        <w:rPr>
          <w:rFonts w:asciiTheme="minorHAnsi" w:hAnsiTheme="minorHAnsi" w:cs="Calibri"/>
          <w:b/>
          <w:bCs/>
          <w:sz w:val="20"/>
          <w:szCs w:val="20"/>
        </w:rPr>
        <w:t>(AC 1.1):</w:t>
      </w:r>
    </w:p>
    <w:p w14:paraId="35D3D249" w14:textId="77777777" w:rsidR="00F05906" w:rsidRPr="004107A1" w:rsidRDefault="00F05906" w:rsidP="00F05906">
      <w:pPr>
        <w:pStyle w:val="BodyText"/>
        <w:spacing w:before="162" w:line="264" w:lineRule="auto"/>
        <w:ind w:right="283"/>
        <w:jc w:val="both"/>
        <w:rPr>
          <w:rFonts w:asciiTheme="minorHAnsi" w:hAnsiTheme="minorHAnsi" w:cs="Calibri"/>
          <w:sz w:val="20"/>
          <w:szCs w:val="20"/>
        </w:rPr>
      </w:pPr>
      <w:r w:rsidRPr="004107A1">
        <w:rPr>
          <w:rFonts w:asciiTheme="minorHAnsi" w:hAnsiTheme="minorHAnsi" w:cs="Calibri"/>
          <w:sz w:val="20"/>
          <w:szCs w:val="20"/>
        </w:rPr>
        <w:t xml:space="preserve">Usually when we </w:t>
      </w:r>
      <w:proofErr w:type="gramStart"/>
      <w:r w:rsidRPr="004107A1">
        <w:rPr>
          <w:rFonts w:asciiTheme="minorHAnsi" w:hAnsiTheme="minorHAnsi" w:cs="Calibri"/>
          <w:sz w:val="20"/>
          <w:szCs w:val="20"/>
        </w:rPr>
        <w:t>make a decision</w:t>
      </w:r>
      <w:proofErr w:type="gramEnd"/>
      <w:r w:rsidRPr="004107A1">
        <w:rPr>
          <w:rFonts w:asciiTheme="minorHAnsi" w:hAnsiTheme="minorHAnsi" w:cs="Calibri"/>
          <w:sz w:val="20"/>
          <w:szCs w:val="20"/>
        </w:rPr>
        <w:t xml:space="preserve">, we use our own knowledge and ideas and may ask some colleagues for support, but it is very important to use good quality evidence when making any decisions. Therefore, evidence-based practice is looking at best available evidence and seeing if it is enough or what more you need and using as many good quality sources as possible which are helpful in making decision and seeing if the solution is right for the problem you have </w:t>
      </w:r>
      <w:r w:rsidRPr="004107A1">
        <w:rPr>
          <w:rFonts w:asciiTheme="minorHAnsi" w:hAnsiTheme="minorHAnsi" w:cs="Calibri"/>
          <w:b/>
          <w:bCs/>
          <w:sz w:val="20"/>
          <w:szCs w:val="20"/>
        </w:rPr>
        <w:t>(CIPD 2023).</w:t>
      </w:r>
    </w:p>
    <w:p w14:paraId="1A37011B" w14:textId="77777777" w:rsidR="00F05906" w:rsidRPr="004107A1" w:rsidRDefault="00F05906" w:rsidP="00F05906">
      <w:pPr>
        <w:pStyle w:val="BodyText"/>
        <w:spacing w:before="162" w:line="264" w:lineRule="auto"/>
        <w:ind w:right="283"/>
        <w:jc w:val="both"/>
        <w:rPr>
          <w:rFonts w:asciiTheme="minorHAnsi" w:hAnsiTheme="minorHAnsi" w:cs="Calibri"/>
          <w:sz w:val="20"/>
          <w:szCs w:val="20"/>
          <w:shd w:val="clear" w:color="auto" w:fill="FFFFFF"/>
        </w:rPr>
      </w:pPr>
      <w:r w:rsidRPr="004107A1">
        <w:rPr>
          <w:rFonts w:asciiTheme="minorHAnsi" w:hAnsiTheme="minorHAnsi" w:cs="Calibri"/>
          <w:sz w:val="20"/>
          <w:szCs w:val="20"/>
          <w:shd w:val="clear" w:color="auto" w:fill="FFFFFF"/>
        </w:rPr>
        <w:t xml:space="preserve">It is important to look at the 6 steps to evidence-based decision making and spend extended time looking at this to make the best decisions as otherwise we will rush to </w:t>
      </w:r>
      <w:proofErr w:type="gramStart"/>
      <w:r w:rsidRPr="004107A1">
        <w:rPr>
          <w:rFonts w:asciiTheme="minorHAnsi" w:hAnsiTheme="minorHAnsi" w:cs="Calibri"/>
          <w:sz w:val="20"/>
          <w:szCs w:val="20"/>
          <w:shd w:val="clear" w:color="auto" w:fill="FFFFFF"/>
        </w:rPr>
        <w:t>make a decision</w:t>
      </w:r>
      <w:proofErr w:type="gramEnd"/>
      <w:r w:rsidRPr="004107A1">
        <w:rPr>
          <w:rFonts w:asciiTheme="minorHAnsi" w:hAnsiTheme="minorHAnsi" w:cs="Calibri"/>
          <w:sz w:val="20"/>
          <w:szCs w:val="20"/>
          <w:shd w:val="clear" w:color="auto" w:fill="FFFFFF"/>
        </w:rPr>
        <w:t xml:space="preserve"> without looking at all available evidence </w:t>
      </w:r>
      <w:r w:rsidRPr="004107A1">
        <w:rPr>
          <w:rFonts w:asciiTheme="minorHAnsi" w:hAnsiTheme="minorHAnsi" w:cs="Calibri"/>
          <w:b/>
          <w:bCs/>
          <w:sz w:val="20"/>
          <w:szCs w:val="20"/>
          <w:shd w:val="clear" w:color="auto" w:fill="FFFFFF"/>
        </w:rPr>
        <w:t>(Briner 2015):</w:t>
      </w:r>
    </w:p>
    <w:p w14:paraId="4B322055" w14:textId="77777777" w:rsidR="00F05906" w:rsidRPr="004107A1" w:rsidRDefault="00F05906" w:rsidP="00F05906">
      <w:pPr>
        <w:pStyle w:val="BodyText"/>
        <w:spacing w:before="162" w:line="264" w:lineRule="auto"/>
        <w:ind w:right="283"/>
        <w:jc w:val="both"/>
        <w:rPr>
          <w:rFonts w:asciiTheme="minorHAnsi" w:hAnsiTheme="minorHAnsi" w:cs="Calibri"/>
          <w:sz w:val="20"/>
          <w:szCs w:val="20"/>
          <w:shd w:val="clear" w:color="auto" w:fill="FFFFFF"/>
        </w:rPr>
      </w:pPr>
      <w:r w:rsidRPr="004107A1">
        <w:rPr>
          <w:rFonts w:asciiTheme="minorHAnsi" w:hAnsiTheme="minorHAnsi" w:cs="Calibri"/>
          <w:sz w:val="20"/>
          <w:szCs w:val="20"/>
          <w:shd w:val="clear" w:color="auto" w:fill="FFFFFF"/>
        </w:rPr>
        <w:t xml:space="preserve">1. Asking – looking at the problem/issue and turning it in to a question. </w:t>
      </w:r>
    </w:p>
    <w:p w14:paraId="5D0F2735" w14:textId="77777777" w:rsidR="00F05906" w:rsidRPr="004107A1" w:rsidRDefault="00F05906" w:rsidP="00F05906">
      <w:pPr>
        <w:pStyle w:val="BodyText"/>
        <w:spacing w:before="162" w:line="264" w:lineRule="auto"/>
        <w:ind w:right="283"/>
        <w:jc w:val="both"/>
        <w:rPr>
          <w:rFonts w:asciiTheme="minorHAnsi" w:hAnsiTheme="minorHAnsi" w:cs="Calibri"/>
          <w:sz w:val="20"/>
          <w:szCs w:val="20"/>
          <w:shd w:val="clear" w:color="auto" w:fill="FFFFFF"/>
        </w:rPr>
      </w:pPr>
      <w:r w:rsidRPr="004107A1">
        <w:rPr>
          <w:rFonts w:asciiTheme="minorHAnsi" w:hAnsiTheme="minorHAnsi" w:cs="Calibri"/>
          <w:sz w:val="20"/>
          <w:szCs w:val="20"/>
          <w:shd w:val="clear" w:color="auto" w:fill="FFFFFF"/>
        </w:rPr>
        <w:t xml:space="preserve">2. Acquiring – methodically seeking evidence. </w:t>
      </w:r>
    </w:p>
    <w:p w14:paraId="295FFD4A" w14:textId="77777777" w:rsidR="00F05906" w:rsidRPr="004107A1" w:rsidRDefault="00F05906" w:rsidP="00F05906">
      <w:pPr>
        <w:pStyle w:val="BodyText"/>
        <w:spacing w:before="162" w:line="264" w:lineRule="auto"/>
        <w:ind w:right="283"/>
        <w:jc w:val="both"/>
        <w:rPr>
          <w:rFonts w:asciiTheme="minorHAnsi" w:hAnsiTheme="minorHAnsi" w:cs="Calibri"/>
          <w:sz w:val="20"/>
          <w:szCs w:val="20"/>
          <w:shd w:val="clear" w:color="auto" w:fill="FFFFFF"/>
        </w:rPr>
      </w:pPr>
      <w:r w:rsidRPr="004107A1">
        <w:rPr>
          <w:rFonts w:asciiTheme="minorHAnsi" w:hAnsiTheme="minorHAnsi" w:cs="Calibri"/>
          <w:sz w:val="20"/>
          <w:szCs w:val="20"/>
          <w:shd w:val="clear" w:color="auto" w:fill="FFFFFF"/>
        </w:rPr>
        <w:t xml:space="preserve">3. Appraising – checking if the evidence is relevant and is trustworthy. </w:t>
      </w:r>
    </w:p>
    <w:p w14:paraId="6284BBF9" w14:textId="77777777" w:rsidR="00F05906" w:rsidRPr="004107A1" w:rsidRDefault="00F05906" w:rsidP="00F05906">
      <w:pPr>
        <w:pStyle w:val="BodyText"/>
        <w:spacing w:before="162" w:line="264" w:lineRule="auto"/>
        <w:ind w:right="283"/>
        <w:jc w:val="both"/>
        <w:rPr>
          <w:rFonts w:asciiTheme="minorHAnsi" w:hAnsiTheme="minorHAnsi" w:cs="Calibri"/>
          <w:sz w:val="20"/>
          <w:szCs w:val="20"/>
          <w:shd w:val="clear" w:color="auto" w:fill="FFFFFF"/>
        </w:rPr>
      </w:pPr>
      <w:r w:rsidRPr="004107A1">
        <w:rPr>
          <w:rFonts w:asciiTheme="minorHAnsi" w:hAnsiTheme="minorHAnsi" w:cs="Calibri"/>
          <w:sz w:val="20"/>
          <w:szCs w:val="20"/>
          <w:shd w:val="clear" w:color="auto" w:fill="FFFFFF"/>
        </w:rPr>
        <w:t xml:space="preserve">4. Aggregating – evaluating and putting together the evidence. </w:t>
      </w:r>
    </w:p>
    <w:p w14:paraId="192C3339" w14:textId="77777777" w:rsidR="00F05906" w:rsidRPr="004107A1" w:rsidRDefault="00F05906" w:rsidP="00F05906">
      <w:pPr>
        <w:pStyle w:val="BodyText"/>
        <w:spacing w:before="162" w:line="264" w:lineRule="auto"/>
        <w:ind w:right="283"/>
        <w:jc w:val="both"/>
        <w:rPr>
          <w:rFonts w:asciiTheme="minorHAnsi" w:hAnsiTheme="minorHAnsi" w:cs="Calibri"/>
          <w:sz w:val="20"/>
          <w:szCs w:val="20"/>
          <w:shd w:val="clear" w:color="auto" w:fill="FFFFFF"/>
        </w:rPr>
      </w:pPr>
      <w:r w:rsidRPr="004107A1">
        <w:rPr>
          <w:rFonts w:asciiTheme="minorHAnsi" w:hAnsiTheme="minorHAnsi" w:cs="Calibri"/>
          <w:sz w:val="20"/>
          <w:szCs w:val="20"/>
          <w:shd w:val="clear" w:color="auto" w:fill="FFFFFF"/>
        </w:rPr>
        <w:t>5. Applying – as part of the decision making including the evidence.</w:t>
      </w:r>
    </w:p>
    <w:p w14:paraId="4FB5DD89" w14:textId="77777777" w:rsidR="00F05906" w:rsidRPr="004107A1" w:rsidRDefault="00F05906" w:rsidP="00F05906">
      <w:pPr>
        <w:pStyle w:val="BodyText"/>
        <w:spacing w:before="162" w:line="264" w:lineRule="auto"/>
        <w:ind w:right="283"/>
        <w:jc w:val="both"/>
        <w:rPr>
          <w:rFonts w:asciiTheme="minorHAnsi" w:hAnsiTheme="minorHAnsi" w:cs="Calibri"/>
          <w:sz w:val="20"/>
          <w:szCs w:val="20"/>
          <w:shd w:val="clear" w:color="auto" w:fill="FFFFFF"/>
        </w:rPr>
      </w:pPr>
      <w:r w:rsidRPr="004107A1">
        <w:rPr>
          <w:rFonts w:asciiTheme="minorHAnsi" w:hAnsiTheme="minorHAnsi" w:cs="Calibri"/>
          <w:sz w:val="20"/>
          <w:szCs w:val="20"/>
          <w:shd w:val="clear" w:color="auto" w:fill="FFFFFF"/>
        </w:rPr>
        <w:t xml:space="preserve">6. Assessing – looking at the outcome of the decision </w:t>
      </w:r>
    </w:p>
    <w:p w14:paraId="0F00A3B8" w14:textId="77777777" w:rsidR="00F05906" w:rsidRPr="00C31D59" w:rsidRDefault="00F05906" w:rsidP="00F05906">
      <w:pPr>
        <w:pStyle w:val="BodyText"/>
        <w:spacing w:before="162" w:line="264" w:lineRule="auto"/>
        <w:ind w:right="283"/>
        <w:jc w:val="both"/>
        <w:rPr>
          <w:rFonts w:asciiTheme="minorHAnsi" w:hAnsiTheme="minorHAnsi" w:cs="Calibri"/>
          <w:sz w:val="2"/>
          <w:szCs w:val="2"/>
          <w:shd w:val="clear" w:color="auto" w:fill="FFFFFF"/>
        </w:rPr>
      </w:pPr>
    </w:p>
    <w:p w14:paraId="2695803E" w14:textId="77777777" w:rsidR="00F05906" w:rsidRPr="004107A1" w:rsidRDefault="00F05906" w:rsidP="00F05906">
      <w:pPr>
        <w:pStyle w:val="BodyText"/>
        <w:spacing w:before="162" w:line="264" w:lineRule="auto"/>
        <w:ind w:right="283"/>
        <w:jc w:val="both"/>
        <w:rPr>
          <w:rFonts w:asciiTheme="minorHAnsi" w:hAnsiTheme="minorHAnsi" w:cs="Calibri"/>
          <w:sz w:val="20"/>
          <w:szCs w:val="20"/>
          <w:shd w:val="clear" w:color="auto" w:fill="FFFFFF"/>
        </w:rPr>
      </w:pPr>
      <w:r w:rsidRPr="004107A1">
        <w:rPr>
          <w:rFonts w:asciiTheme="minorHAnsi" w:hAnsiTheme="minorHAnsi" w:cs="Calibri"/>
          <w:sz w:val="20"/>
          <w:szCs w:val="20"/>
          <w:shd w:val="clear" w:color="auto" w:fill="FFFFFF"/>
        </w:rPr>
        <w:t xml:space="preserve">It is also important to look at the 4 sources of Evidence based practice when making decisions and it shows you what to use </w:t>
      </w:r>
      <w:r w:rsidRPr="004107A1">
        <w:rPr>
          <w:rFonts w:asciiTheme="minorHAnsi" w:hAnsiTheme="minorHAnsi" w:cs="Calibri"/>
          <w:b/>
          <w:bCs/>
          <w:sz w:val="20"/>
          <w:szCs w:val="20"/>
          <w:shd w:val="clear" w:color="auto" w:fill="FFFFFF"/>
        </w:rPr>
        <w:t>(</w:t>
      </w:r>
      <w:hyperlink r:id="rId6" w:history="1">
        <w:r w:rsidRPr="004107A1">
          <w:rPr>
            <w:rStyle w:val="Hyperlink"/>
            <w:rFonts w:asciiTheme="minorHAnsi" w:hAnsiTheme="minorHAnsi" w:cs="Calibri"/>
            <w:b/>
            <w:bCs/>
            <w:sz w:val="20"/>
            <w:szCs w:val="20"/>
            <w:shd w:val="clear" w:color="auto" w:fill="FFFFFF"/>
          </w:rPr>
          <w:t>Barends</w:t>
        </w:r>
      </w:hyperlink>
      <w:r w:rsidRPr="004107A1">
        <w:rPr>
          <w:rStyle w:val="author"/>
          <w:rFonts w:asciiTheme="minorHAnsi" w:hAnsiTheme="minorHAnsi" w:cs="Calibri"/>
          <w:b/>
          <w:bCs/>
          <w:sz w:val="20"/>
          <w:szCs w:val="20"/>
          <w:shd w:val="clear" w:color="auto" w:fill="FFFFFF"/>
        </w:rPr>
        <w:t xml:space="preserve"> and </w:t>
      </w:r>
      <w:hyperlink r:id="rId7" w:history="1">
        <w:r w:rsidRPr="004107A1">
          <w:rPr>
            <w:rStyle w:val="Hyperlink"/>
            <w:rFonts w:asciiTheme="minorHAnsi" w:hAnsiTheme="minorHAnsi" w:cs="Calibri"/>
            <w:b/>
            <w:bCs/>
            <w:sz w:val="20"/>
            <w:szCs w:val="20"/>
            <w:shd w:val="clear" w:color="auto" w:fill="FFFFFF"/>
          </w:rPr>
          <w:t>Rousseau</w:t>
        </w:r>
      </w:hyperlink>
      <w:r w:rsidRPr="004107A1">
        <w:rPr>
          <w:rStyle w:val="author"/>
          <w:rFonts w:asciiTheme="minorHAnsi" w:hAnsiTheme="minorHAnsi" w:cs="Calibri"/>
          <w:b/>
          <w:bCs/>
          <w:sz w:val="20"/>
          <w:szCs w:val="20"/>
          <w:shd w:val="clear" w:color="auto" w:fill="FFFFFF"/>
        </w:rPr>
        <w:t xml:space="preserve"> 2018)</w:t>
      </w:r>
      <w:r w:rsidRPr="004107A1">
        <w:rPr>
          <w:rFonts w:asciiTheme="minorHAnsi" w:hAnsiTheme="minorHAnsi" w:cs="Calibri"/>
          <w:b/>
          <w:bCs/>
          <w:sz w:val="20"/>
          <w:szCs w:val="20"/>
          <w:shd w:val="clear" w:color="auto" w:fill="FFFFFF"/>
        </w:rPr>
        <w:t xml:space="preserve">: </w:t>
      </w:r>
    </w:p>
    <w:p w14:paraId="50659F6B" w14:textId="77777777" w:rsidR="00F05906" w:rsidRPr="002C3983" w:rsidRDefault="00F05906" w:rsidP="00F05906">
      <w:pPr>
        <w:numPr>
          <w:ilvl w:val="0"/>
          <w:numId w:val="5"/>
        </w:numPr>
        <w:shd w:val="clear" w:color="auto" w:fill="FFFFFF"/>
        <w:spacing w:before="100" w:beforeAutospacing="1" w:after="100" w:afterAutospacing="1" w:line="240" w:lineRule="auto"/>
        <w:rPr>
          <w:rFonts w:eastAsia="Times New Roman" w:cs="Calibri"/>
          <w:kern w:val="0"/>
          <w:sz w:val="20"/>
          <w:szCs w:val="20"/>
        </w:rPr>
      </w:pPr>
      <w:r w:rsidRPr="004107A1">
        <w:rPr>
          <w:rFonts w:eastAsia="Times New Roman" w:cs="Calibri"/>
          <w:kern w:val="0"/>
          <w:sz w:val="20"/>
          <w:szCs w:val="20"/>
        </w:rPr>
        <w:t>Academic Journals - studies</w:t>
      </w:r>
    </w:p>
    <w:p w14:paraId="65A19DFE" w14:textId="77777777" w:rsidR="00F05906" w:rsidRPr="002C3983" w:rsidRDefault="00F05906" w:rsidP="00F05906">
      <w:pPr>
        <w:numPr>
          <w:ilvl w:val="0"/>
          <w:numId w:val="5"/>
        </w:numPr>
        <w:shd w:val="clear" w:color="auto" w:fill="FFFFFF"/>
        <w:spacing w:before="100" w:beforeAutospacing="1" w:after="100" w:afterAutospacing="1" w:line="240" w:lineRule="auto"/>
        <w:rPr>
          <w:rFonts w:eastAsia="Times New Roman" w:cs="Calibri"/>
          <w:kern w:val="0"/>
          <w:sz w:val="20"/>
          <w:szCs w:val="20"/>
        </w:rPr>
      </w:pPr>
      <w:r w:rsidRPr="004107A1">
        <w:rPr>
          <w:rFonts w:eastAsia="Times New Roman" w:cs="Calibri"/>
          <w:kern w:val="0"/>
          <w:sz w:val="20"/>
          <w:szCs w:val="20"/>
        </w:rPr>
        <w:t>C</w:t>
      </w:r>
      <w:r w:rsidRPr="002C3983">
        <w:rPr>
          <w:rFonts w:eastAsia="Times New Roman" w:cs="Calibri"/>
          <w:kern w:val="0"/>
          <w:sz w:val="20"/>
          <w:szCs w:val="20"/>
        </w:rPr>
        <w:t>ompany data</w:t>
      </w:r>
      <w:r w:rsidRPr="004107A1">
        <w:rPr>
          <w:rFonts w:eastAsia="Times New Roman" w:cs="Calibri"/>
          <w:kern w:val="0"/>
          <w:sz w:val="20"/>
          <w:szCs w:val="20"/>
        </w:rPr>
        <w:t xml:space="preserve"> - internal</w:t>
      </w:r>
    </w:p>
    <w:p w14:paraId="0436F61D" w14:textId="77777777" w:rsidR="00F05906" w:rsidRPr="002C3983" w:rsidRDefault="00F05906" w:rsidP="00F05906">
      <w:pPr>
        <w:numPr>
          <w:ilvl w:val="0"/>
          <w:numId w:val="5"/>
        </w:numPr>
        <w:shd w:val="clear" w:color="auto" w:fill="FFFFFF"/>
        <w:spacing w:before="100" w:beforeAutospacing="1" w:after="100" w:afterAutospacing="1" w:line="240" w:lineRule="auto"/>
        <w:rPr>
          <w:rFonts w:eastAsia="Times New Roman" w:cs="Calibri"/>
          <w:kern w:val="0"/>
          <w:sz w:val="20"/>
          <w:szCs w:val="20"/>
        </w:rPr>
      </w:pPr>
      <w:r w:rsidRPr="004107A1">
        <w:rPr>
          <w:rFonts w:eastAsia="Times New Roman" w:cs="Calibri"/>
          <w:kern w:val="0"/>
          <w:sz w:val="20"/>
          <w:szCs w:val="20"/>
        </w:rPr>
        <w:t>E</w:t>
      </w:r>
      <w:r w:rsidRPr="002C3983">
        <w:rPr>
          <w:rFonts w:eastAsia="Times New Roman" w:cs="Calibri"/>
          <w:kern w:val="0"/>
          <w:sz w:val="20"/>
          <w:szCs w:val="20"/>
        </w:rPr>
        <w:t xml:space="preserve">xpertise </w:t>
      </w:r>
      <w:r w:rsidRPr="004107A1">
        <w:rPr>
          <w:rFonts w:eastAsia="Times New Roman" w:cs="Calibri"/>
          <w:kern w:val="0"/>
          <w:sz w:val="20"/>
          <w:szCs w:val="20"/>
        </w:rPr>
        <w:t>from p</w:t>
      </w:r>
      <w:r w:rsidRPr="002C3983">
        <w:rPr>
          <w:rFonts w:eastAsia="Times New Roman" w:cs="Calibri"/>
          <w:kern w:val="0"/>
          <w:sz w:val="20"/>
          <w:szCs w:val="20"/>
        </w:rPr>
        <w:t>rofessional practitioners</w:t>
      </w:r>
    </w:p>
    <w:p w14:paraId="4B8C6C09" w14:textId="77777777" w:rsidR="00F05906" w:rsidRPr="004107A1" w:rsidRDefault="00F05906" w:rsidP="00F05906">
      <w:pPr>
        <w:numPr>
          <w:ilvl w:val="0"/>
          <w:numId w:val="5"/>
        </w:numPr>
        <w:shd w:val="clear" w:color="auto" w:fill="FFFFFF"/>
        <w:spacing w:before="100" w:beforeAutospacing="1" w:after="100" w:afterAutospacing="1" w:line="240" w:lineRule="auto"/>
        <w:rPr>
          <w:rFonts w:eastAsia="Times New Roman" w:cs="Calibri"/>
          <w:kern w:val="0"/>
          <w:sz w:val="20"/>
          <w:szCs w:val="20"/>
        </w:rPr>
      </w:pPr>
      <w:r w:rsidRPr="004107A1">
        <w:rPr>
          <w:rFonts w:eastAsia="Times New Roman" w:cs="Calibri"/>
          <w:kern w:val="0"/>
          <w:sz w:val="20"/>
          <w:szCs w:val="20"/>
        </w:rPr>
        <w:t>C</w:t>
      </w:r>
      <w:r w:rsidRPr="002C3983">
        <w:rPr>
          <w:rFonts w:eastAsia="Times New Roman" w:cs="Calibri"/>
          <w:kern w:val="0"/>
          <w:sz w:val="20"/>
          <w:szCs w:val="20"/>
        </w:rPr>
        <w:t>oncerns</w:t>
      </w:r>
      <w:r w:rsidRPr="004107A1">
        <w:rPr>
          <w:rFonts w:eastAsia="Times New Roman" w:cs="Calibri"/>
          <w:kern w:val="0"/>
          <w:sz w:val="20"/>
          <w:szCs w:val="20"/>
        </w:rPr>
        <w:t xml:space="preserve"> from</w:t>
      </w:r>
      <w:r w:rsidRPr="002C3983">
        <w:rPr>
          <w:rFonts w:eastAsia="Times New Roman" w:cs="Calibri"/>
          <w:kern w:val="0"/>
          <w:sz w:val="20"/>
          <w:szCs w:val="20"/>
        </w:rPr>
        <w:t xml:space="preserve"> stakeholders </w:t>
      </w:r>
    </w:p>
    <w:p w14:paraId="65196345" w14:textId="77777777" w:rsidR="00F05906" w:rsidRPr="004107A1" w:rsidRDefault="00F05906" w:rsidP="00F05906">
      <w:pPr>
        <w:shd w:val="clear" w:color="auto" w:fill="FFFFFF"/>
        <w:spacing w:before="100" w:beforeAutospacing="1" w:after="100" w:afterAutospacing="1" w:line="240" w:lineRule="auto"/>
        <w:rPr>
          <w:rFonts w:cs="Calibri"/>
          <w:b/>
          <w:bCs/>
          <w:sz w:val="20"/>
          <w:szCs w:val="20"/>
        </w:rPr>
      </w:pPr>
      <w:r w:rsidRPr="004107A1">
        <w:rPr>
          <w:rFonts w:eastAsia="Times New Roman" w:cs="Calibri"/>
          <w:kern w:val="0"/>
          <w:sz w:val="20"/>
          <w:szCs w:val="20"/>
        </w:rPr>
        <w:t xml:space="preserve">For a business evidence-based practice is very important compared to just using your own views and ideas based on your own bias as it protects the company from making decisions that can be risky and </w:t>
      </w:r>
      <w:proofErr w:type="spellStart"/>
      <w:r w:rsidRPr="004107A1">
        <w:rPr>
          <w:rFonts w:eastAsia="Times New Roman" w:cs="Calibri"/>
          <w:kern w:val="0"/>
          <w:sz w:val="20"/>
          <w:szCs w:val="20"/>
        </w:rPr>
        <w:t>ill informed</w:t>
      </w:r>
      <w:proofErr w:type="spellEnd"/>
      <w:r w:rsidRPr="004107A1">
        <w:rPr>
          <w:rFonts w:eastAsia="Times New Roman" w:cs="Calibri"/>
          <w:kern w:val="0"/>
          <w:sz w:val="20"/>
          <w:szCs w:val="20"/>
        </w:rPr>
        <w:t xml:space="preserve"> that are made in haste. Not only does evidence-based practice help an organisation with improving its current strategy it also defines the processes which they use for any decision making and this can help for learnings now and for the future of the company. </w:t>
      </w:r>
      <w:r w:rsidRPr="004107A1">
        <w:rPr>
          <w:rFonts w:eastAsia="Times New Roman" w:cs="Calibri"/>
          <w:b/>
          <w:bCs/>
          <w:kern w:val="0"/>
          <w:sz w:val="20"/>
          <w:szCs w:val="20"/>
        </w:rPr>
        <w:t>(</w:t>
      </w:r>
      <w:r w:rsidRPr="004107A1">
        <w:rPr>
          <w:rFonts w:cs="Calibri"/>
          <w:b/>
          <w:bCs/>
          <w:sz w:val="20"/>
          <w:szCs w:val="20"/>
        </w:rPr>
        <w:t>Heathfield 2022)</w:t>
      </w:r>
    </w:p>
    <w:p w14:paraId="1A022B48" w14:textId="77777777" w:rsidR="00F05906" w:rsidRPr="002C3983" w:rsidRDefault="00F05906" w:rsidP="00F05906">
      <w:pPr>
        <w:shd w:val="clear" w:color="auto" w:fill="FFFFFF"/>
        <w:spacing w:before="100" w:beforeAutospacing="1" w:after="100" w:afterAutospacing="1" w:line="240" w:lineRule="auto"/>
        <w:rPr>
          <w:rFonts w:eastAsia="Times New Roman" w:cs="Calibri"/>
          <w:kern w:val="0"/>
          <w:sz w:val="20"/>
          <w:szCs w:val="20"/>
        </w:rPr>
      </w:pPr>
      <w:r w:rsidRPr="004107A1">
        <w:rPr>
          <w:rFonts w:cs="Calibri"/>
          <w:sz w:val="20"/>
          <w:szCs w:val="20"/>
        </w:rPr>
        <w:t xml:space="preserve">There are limitations with making decisions on evidence gathers such as is it reliable and do we have access to all the information we need as some smaller companies </w:t>
      </w:r>
      <w:proofErr w:type="spellStart"/>
      <w:r w:rsidRPr="004107A1">
        <w:rPr>
          <w:rFonts w:cs="Calibri"/>
          <w:sz w:val="20"/>
          <w:szCs w:val="20"/>
        </w:rPr>
        <w:t>my</w:t>
      </w:r>
      <w:proofErr w:type="spellEnd"/>
      <w:r w:rsidRPr="004107A1">
        <w:rPr>
          <w:rFonts w:cs="Calibri"/>
          <w:sz w:val="20"/>
          <w:szCs w:val="20"/>
        </w:rPr>
        <w:t xml:space="preserve"> not have the access, budget, and tools to get it.</w:t>
      </w:r>
    </w:p>
    <w:p w14:paraId="60075C41" w14:textId="77777777" w:rsidR="00F05906" w:rsidRPr="00C31D59" w:rsidRDefault="00F05906" w:rsidP="00F05906">
      <w:pPr>
        <w:rPr>
          <w:rFonts w:cs="Calibri"/>
          <w:b/>
          <w:bCs/>
          <w:sz w:val="20"/>
          <w:szCs w:val="20"/>
        </w:rPr>
      </w:pPr>
      <w:r w:rsidRPr="00C31D59">
        <w:rPr>
          <w:rFonts w:cs="Calibri"/>
          <w:b/>
          <w:bCs/>
          <w:sz w:val="20"/>
          <w:szCs w:val="20"/>
        </w:rPr>
        <w:t>(AC 1.2):</w:t>
      </w:r>
    </w:p>
    <w:p w14:paraId="156B16B6" w14:textId="77777777" w:rsidR="00F05906" w:rsidRPr="004107A1" w:rsidRDefault="00F05906" w:rsidP="00F05906">
      <w:pPr>
        <w:rPr>
          <w:rFonts w:cs="Calibri"/>
          <w:sz w:val="20"/>
          <w:szCs w:val="20"/>
        </w:rPr>
      </w:pPr>
      <w:r w:rsidRPr="004107A1">
        <w:rPr>
          <w:rFonts w:cs="Calibri"/>
          <w:sz w:val="20"/>
          <w:szCs w:val="20"/>
        </w:rPr>
        <w:t xml:space="preserve">There are many analysis tools to help organisation to identify issues, including PESTLE, SWOT, and Porter’s five forces.  </w:t>
      </w:r>
    </w:p>
    <w:p w14:paraId="48530993" w14:textId="77777777" w:rsidR="00F05906" w:rsidRPr="004107A1" w:rsidRDefault="00F05906" w:rsidP="00F05906">
      <w:pPr>
        <w:rPr>
          <w:rFonts w:cs="Calibri"/>
          <w:sz w:val="20"/>
          <w:szCs w:val="20"/>
          <w:shd w:val="clear" w:color="auto" w:fill="FFFFFF"/>
        </w:rPr>
      </w:pPr>
      <w:r w:rsidRPr="004107A1">
        <w:rPr>
          <w:rFonts w:cs="Calibri"/>
          <w:sz w:val="20"/>
          <w:szCs w:val="20"/>
          <w:shd w:val="clear" w:color="auto" w:fill="FFFFFF"/>
        </w:rPr>
        <w:lastRenderedPageBreak/>
        <w:t xml:space="preserve">PESTLE Analysis is one of the most used models in assessing and analysing the external factors which can affect a business which include: Political, Economic, Social, Technological, Legal, and environmental factors </w:t>
      </w:r>
      <w:r w:rsidRPr="004107A1">
        <w:rPr>
          <w:rFonts w:cs="Calibri"/>
          <w:b/>
          <w:bCs/>
          <w:sz w:val="20"/>
          <w:szCs w:val="20"/>
          <w:shd w:val="clear" w:color="auto" w:fill="FFFFFF"/>
        </w:rPr>
        <w:t>(Downey 2007).</w:t>
      </w:r>
      <w:r w:rsidRPr="004107A1">
        <w:rPr>
          <w:rFonts w:cs="Calibri"/>
          <w:sz w:val="20"/>
          <w:szCs w:val="20"/>
          <w:shd w:val="clear" w:color="auto" w:fill="FFFFFF"/>
        </w:rPr>
        <w:t xml:space="preserve"> The model is critical and is needed to come up with strategies on improving the business and look at the opportunities and threats and how we can have a competitive advantage over others </w:t>
      </w:r>
      <w:r w:rsidRPr="004107A1">
        <w:rPr>
          <w:rFonts w:cs="Calibri"/>
          <w:b/>
          <w:bCs/>
          <w:sz w:val="20"/>
          <w:szCs w:val="20"/>
          <w:shd w:val="clear" w:color="auto" w:fill="FFFFFF"/>
        </w:rPr>
        <w:t xml:space="preserve">(Perera 2018). </w:t>
      </w:r>
      <w:r w:rsidRPr="004107A1">
        <w:rPr>
          <w:rFonts w:cs="Calibri"/>
          <w:sz w:val="20"/>
          <w:szCs w:val="20"/>
        </w:rPr>
        <w:t xml:space="preserve">According to </w:t>
      </w:r>
      <w:r w:rsidRPr="004107A1">
        <w:rPr>
          <w:rFonts w:cs="Calibri"/>
          <w:b/>
          <w:bCs/>
          <w:sz w:val="20"/>
          <w:szCs w:val="20"/>
        </w:rPr>
        <w:t>(CIPD Factsheet)</w:t>
      </w:r>
      <w:r w:rsidRPr="004107A1">
        <w:rPr>
          <w:rFonts w:cs="Calibri"/>
          <w:sz w:val="20"/>
          <w:szCs w:val="20"/>
        </w:rPr>
        <w:t xml:space="preserve"> the advantages include it is straightforward, enables the external business environment to be analysed, strategic thinking is developed, it helps business prepare for future threats and what they can do to avoid them or reduce the impact from them. It also helps companies to look what opportunities are out there for them to go for in the future. Whereas the limitations are that there could be ‘paralysis by analysis’ if too much data is looked at, whereas at other times not enough data may be used to make decisions. Data could be less facts and more assumptions which may later be found out. With changes happening all the time it may be hard to determine what will affect an organisation the future due to changes happening faster than anticipated, therefore for PESTLE to be successful for an organisation we need to repeat it regularly. It is also important for a company to see who you do it with as that will affect the quality if you do it alone. This tool with give an organisation more in depth research and will be useful to use compared to some other more basic tools. </w:t>
      </w:r>
    </w:p>
    <w:p w14:paraId="34A334DA" w14:textId="77777777" w:rsidR="00F05906" w:rsidRPr="004107A1" w:rsidRDefault="00F05906" w:rsidP="00F05906">
      <w:pPr>
        <w:pStyle w:val="ListParagraph"/>
        <w:numPr>
          <w:ilvl w:val="0"/>
          <w:numId w:val="0"/>
        </w:numPr>
        <w:spacing w:before="120" w:after="0" w:line="240" w:lineRule="auto"/>
        <w:contextualSpacing/>
        <w:rPr>
          <w:rFonts w:asciiTheme="minorHAnsi" w:hAnsiTheme="minorHAnsi" w:cs="Calibri"/>
          <w:sz w:val="20"/>
          <w:szCs w:val="20"/>
        </w:rPr>
      </w:pPr>
      <w:r w:rsidRPr="004107A1">
        <w:rPr>
          <w:rFonts w:asciiTheme="minorHAnsi" w:hAnsiTheme="minorHAnsi" w:cs="Calibri"/>
          <w:sz w:val="20"/>
          <w:szCs w:val="20"/>
        </w:rPr>
        <w:t xml:space="preserve">There are a few analysis methods: Interviews, Observations, Job Analysis questionnaires, People Analytics and Benchmarking. </w:t>
      </w:r>
    </w:p>
    <w:p w14:paraId="742F70F9" w14:textId="77777777" w:rsidR="00F05906" w:rsidRPr="004107A1" w:rsidRDefault="00F05906" w:rsidP="00F05906">
      <w:pPr>
        <w:pStyle w:val="ListParagraph"/>
        <w:numPr>
          <w:ilvl w:val="0"/>
          <w:numId w:val="0"/>
        </w:numPr>
        <w:spacing w:before="120" w:after="0" w:line="240" w:lineRule="auto"/>
        <w:contextualSpacing/>
        <w:rPr>
          <w:rFonts w:asciiTheme="minorHAnsi" w:hAnsiTheme="minorHAnsi" w:cs="Calibri"/>
          <w:sz w:val="20"/>
          <w:szCs w:val="20"/>
        </w:rPr>
      </w:pPr>
    </w:p>
    <w:p w14:paraId="5B0E023B" w14:textId="77777777" w:rsidR="00F05906" w:rsidRPr="004107A1" w:rsidRDefault="00F05906" w:rsidP="00F05906">
      <w:pPr>
        <w:pStyle w:val="ListParagraph"/>
        <w:numPr>
          <w:ilvl w:val="0"/>
          <w:numId w:val="0"/>
        </w:numPr>
        <w:spacing w:before="120" w:after="0" w:line="240" w:lineRule="auto"/>
        <w:contextualSpacing/>
        <w:rPr>
          <w:rFonts w:asciiTheme="minorHAnsi" w:hAnsiTheme="minorHAnsi" w:cs="Calibri"/>
          <w:sz w:val="20"/>
          <w:szCs w:val="20"/>
        </w:rPr>
      </w:pPr>
      <w:r w:rsidRPr="004107A1">
        <w:rPr>
          <w:rFonts w:asciiTheme="minorHAnsi" w:hAnsiTheme="minorHAnsi" w:cs="Calibri"/>
          <w:sz w:val="20"/>
          <w:szCs w:val="20"/>
        </w:rPr>
        <w:t xml:space="preserve">Interviews involve two people discussing a topic to collect qualitative data. The interviewer uses interviewing techniques to get the interviewee’s perspective on a topic which they then interpret the meaning. </w:t>
      </w:r>
      <w:r w:rsidRPr="004107A1">
        <w:rPr>
          <w:rFonts w:asciiTheme="minorHAnsi" w:hAnsiTheme="minorHAnsi" w:cs="Calibri"/>
          <w:b/>
          <w:bCs/>
          <w:sz w:val="20"/>
          <w:szCs w:val="20"/>
        </w:rPr>
        <w:t>(Kvale 1996).</w:t>
      </w:r>
      <w:r w:rsidRPr="004107A1">
        <w:rPr>
          <w:rFonts w:asciiTheme="minorHAnsi" w:hAnsiTheme="minorHAnsi" w:cs="Calibri"/>
          <w:sz w:val="20"/>
          <w:szCs w:val="20"/>
        </w:rPr>
        <w:t xml:space="preserve"> The benefits of interviews according to </w:t>
      </w:r>
      <w:r w:rsidRPr="004107A1">
        <w:rPr>
          <w:rFonts w:asciiTheme="minorHAnsi" w:hAnsiTheme="minorHAnsi" w:cs="Calibri"/>
          <w:b/>
          <w:bCs/>
          <w:sz w:val="20"/>
          <w:szCs w:val="20"/>
        </w:rPr>
        <w:t>(Alamri 2019)</w:t>
      </w:r>
      <w:r w:rsidRPr="004107A1">
        <w:rPr>
          <w:rFonts w:asciiTheme="minorHAnsi" w:hAnsiTheme="minorHAnsi" w:cs="Calibri"/>
          <w:sz w:val="20"/>
          <w:szCs w:val="20"/>
        </w:rPr>
        <w:t xml:space="preserve"> is good 121 interaction between the interviewer and participant, where they can ask to follow up questions to clarify anything in the answer. Therefore, the interview will be able to use the data collected to understand things more fully than if a participant just completed a survey. As the interviewer has preplanned the questions, they can guide the session better and have better control on the data collected and the procedure for it. The downside of using this method such as the data can be less reliable as the interview being present may affect the participants answer and behaviour and it can cause biases in the answers given, for example if a senior manager is asking the questions there may be fear to not say how you are really feeling. This method can also be time consuming in conducting, making note of and analysis thing data. This method is straightforward for most organisations to do with ease and would be recommended.</w:t>
      </w:r>
    </w:p>
    <w:p w14:paraId="4378825A" w14:textId="77777777" w:rsidR="00F05906" w:rsidRPr="004107A1" w:rsidRDefault="00F05906" w:rsidP="00F05906">
      <w:pPr>
        <w:pStyle w:val="ListParagraph"/>
        <w:numPr>
          <w:ilvl w:val="0"/>
          <w:numId w:val="0"/>
        </w:numPr>
        <w:spacing w:before="120" w:after="0" w:line="240" w:lineRule="auto"/>
        <w:ind w:left="1080" w:hanging="360"/>
        <w:contextualSpacing/>
        <w:rPr>
          <w:rFonts w:asciiTheme="minorHAnsi" w:hAnsiTheme="minorHAnsi" w:cs="Calibri"/>
          <w:sz w:val="20"/>
          <w:szCs w:val="20"/>
        </w:rPr>
      </w:pPr>
    </w:p>
    <w:p w14:paraId="012D8646" w14:textId="77777777" w:rsidR="00F05906" w:rsidRPr="00C31D59" w:rsidRDefault="00F05906" w:rsidP="00F05906">
      <w:pPr>
        <w:pStyle w:val="BodyText"/>
        <w:spacing w:before="162" w:line="264" w:lineRule="auto"/>
        <w:ind w:right="283"/>
        <w:jc w:val="both"/>
        <w:rPr>
          <w:rFonts w:asciiTheme="minorHAnsi" w:hAnsiTheme="minorHAnsi" w:cs="Calibri"/>
          <w:b/>
          <w:bCs/>
          <w:sz w:val="20"/>
          <w:szCs w:val="20"/>
        </w:rPr>
      </w:pPr>
      <w:r w:rsidRPr="00C31D59">
        <w:rPr>
          <w:rFonts w:asciiTheme="minorHAnsi" w:hAnsiTheme="minorHAnsi" w:cs="Calibri"/>
          <w:b/>
          <w:bCs/>
          <w:sz w:val="20"/>
          <w:szCs w:val="20"/>
        </w:rPr>
        <w:t>(AC 1.3):</w:t>
      </w:r>
    </w:p>
    <w:p w14:paraId="4A84DB29" w14:textId="77777777" w:rsidR="00F05906" w:rsidRPr="004107A1" w:rsidRDefault="00F05906" w:rsidP="00F05906">
      <w:pPr>
        <w:pStyle w:val="BodyText"/>
        <w:spacing w:before="162" w:line="264" w:lineRule="auto"/>
        <w:ind w:right="283"/>
        <w:jc w:val="both"/>
        <w:rPr>
          <w:rStyle w:val="eop"/>
          <w:rFonts w:asciiTheme="minorHAnsi" w:hAnsiTheme="minorHAnsi" w:cs="Calibri"/>
          <w:sz w:val="20"/>
          <w:szCs w:val="20"/>
        </w:rPr>
      </w:pPr>
      <w:r w:rsidRPr="004107A1">
        <w:rPr>
          <w:rFonts w:asciiTheme="minorHAnsi" w:hAnsiTheme="minorHAnsi" w:cs="Calibri"/>
          <w:sz w:val="20"/>
          <w:szCs w:val="20"/>
          <w:shd w:val="clear" w:color="auto" w:fill="FFFFFF"/>
        </w:rPr>
        <w:t xml:space="preserve">Critical Thinking is the skill of thinking well and reflecting critically on others’ ideas, arguments, and opinions. There are 3 principal parts to this: reviewing others’ opinions, ideas and arguments and looking to critique them. Then to look at how arguments are constructed and opinions that they themselves are sharing with others. The final part is to recognise when critical thinking techniques are used by others that impact how a person makes a business case using a case or building an argument </w:t>
      </w:r>
      <w:r w:rsidRPr="004107A1">
        <w:rPr>
          <w:rFonts w:asciiTheme="minorHAnsi" w:hAnsiTheme="minorHAnsi" w:cs="Calibri"/>
          <w:b/>
          <w:bCs/>
          <w:sz w:val="20"/>
          <w:szCs w:val="20"/>
          <w:shd w:val="clear" w:color="auto" w:fill="FFFFFF"/>
        </w:rPr>
        <w:t xml:space="preserve">(Howlett 2019). </w:t>
      </w:r>
      <w:r w:rsidRPr="004107A1">
        <w:rPr>
          <w:rFonts w:asciiTheme="minorHAnsi" w:hAnsiTheme="minorHAnsi" w:cs="Calibri"/>
          <w:sz w:val="20"/>
          <w:szCs w:val="20"/>
        </w:rPr>
        <w:t xml:space="preserve">Reflecting and understanding data is involved, making conclusions, and identifying any inaccurate assumptions to avoid that comes from having a bias. </w:t>
      </w:r>
      <w:r w:rsidRPr="004107A1">
        <w:rPr>
          <w:rFonts w:asciiTheme="minorHAnsi" w:hAnsiTheme="minorHAnsi" w:cs="Calibri"/>
          <w:b/>
          <w:bCs/>
          <w:sz w:val="20"/>
          <w:szCs w:val="20"/>
        </w:rPr>
        <w:t xml:space="preserve">(Armstrong and Taylor 2017). </w:t>
      </w:r>
      <w:r w:rsidRPr="004107A1">
        <w:rPr>
          <w:rFonts w:asciiTheme="minorHAnsi" w:hAnsiTheme="minorHAnsi" w:cs="Calibri"/>
          <w:sz w:val="20"/>
          <w:szCs w:val="20"/>
        </w:rPr>
        <w:t xml:space="preserve">When working on a decision-making process which we use critical thinking for we would need to make sure we can differentiate between what is an opinion and what is a fact, and we fully understand the issue. We would need to make sure we stop bias when looking at evidence to make decisions as make sure the data used is accurate and the best available evidence is used so that the decision made is appropriate, unbiased, and logical and therefore critical thinking is very important.  </w:t>
      </w:r>
      <w:r w:rsidRPr="004107A1">
        <w:rPr>
          <w:rStyle w:val="normaltextrun"/>
          <w:rFonts w:asciiTheme="minorHAnsi" w:hAnsiTheme="minorHAnsi" w:cs="Calibri"/>
          <w:sz w:val="20"/>
          <w:szCs w:val="20"/>
          <w:shd w:val="clear" w:color="auto" w:fill="FFFFFF"/>
        </w:rPr>
        <w:t xml:space="preserve">We must insure we are objective when it comes to critical thinking which is a key skill of looking at the argument from both sides and testing how sound the idea is. </w:t>
      </w:r>
      <w:r w:rsidRPr="004107A1">
        <w:rPr>
          <w:rStyle w:val="eop"/>
          <w:rFonts w:asciiTheme="minorHAnsi" w:hAnsiTheme="minorHAnsi" w:cs="Calibri"/>
          <w:b/>
          <w:bCs/>
          <w:sz w:val="20"/>
          <w:szCs w:val="20"/>
          <w:shd w:val="clear" w:color="auto" w:fill="FFFFFF"/>
        </w:rPr>
        <w:t xml:space="preserve">(CIPD 2016). </w:t>
      </w:r>
      <w:r w:rsidRPr="004107A1">
        <w:rPr>
          <w:rStyle w:val="eop"/>
          <w:rFonts w:asciiTheme="minorHAnsi" w:hAnsiTheme="minorHAnsi" w:cs="Calibri"/>
          <w:sz w:val="20"/>
          <w:szCs w:val="20"/>
          <w:shd w:val="clear" w:color="auto" w:fill="FFFFFF"/>
        </w:rPr>
        <w:t xml:space="preserve">Therefore, critical thinking will be applied to ensure objective evaluation of a problem and arriving at a judgment by analysing the evidence, although the criticism does not always have to be negative and there could be a positive judgement. </w:t>
      </w:r>
    </w:p>
    <w:p w14:paraId="65D8826B" w14:textId="77777777" w:rsidR="00F05906" w:rsidRPr="00C31D59" w:rsidRDefault="00F05906" w:rsidP="00F05906">
      <w:pPr>
        <w:pStyle w:val="BodyText"/>
        <w:spacing w:before="162" w:line="264" w:lineRule="auto"/>
        <w:ind w:right="283"/>
        <w:jc w:val="both"/>
        <w:rPr>
          <w:rFonts w:asciiTheme="minorHAnsi" w:hAnsiTheme="minorHAnsi" w:cs="Calibri"/>
          <w:sz w:val="2"/>
          <w:szCs w:val="2"/>
        </w:rPr>
      </w:pPr>
    </w:p>
    <w:p w14:paraId="02582D25" w14:textId="77777777" w:rsidR="000E067B" w:rsidRDefault="000E067B" w:rsidP="00F05906">
      <w:pPr>
        <w:pStyle w:val="BodyText"/>
        <w:spacing w:before="162" w:line="264" w:lineRule="auto"/>
        <w:ind w:right="283"/>
        <w:jc w:val="both"/>
        <w:rPr>
          <w:rFonts w:asciiTheme="minorHAnsi" w:hAnsiTheme="minorHAnsi" w:cs="Calibri"/>
          <w:b/>
          <w:bCs/>
          <w:sz w:val="20"/>
          <w:szCs w:val="20"/>
        </w:rPr>
      </w:pPr>
    </w:p>
    <w:p w14:paraId="3E1035F6" w14:textId="578AC944" w:rsidR="00F05906" w:rsidRPr="00C31D59" w:rsidRDefault="00F05906" w:rsidP="00F05906">
      <w:pPr>
        <w:pStyle w:val="BodyText"/>
        <w:spacing w:before="162" w:line="264" w:lineRule="auto"/>
        <w:ind w:right="283"/>
        <w:jc w:val="both"/>
        <w:rPr>
          <w:rFonts w:asciiTheme="minorHAnsi" w:hAnsiTheme="minorHAnsi" w:cs="Calibri"/>
          <w:b/>
          <w:bCs/>
          <w:sz w:val="20"/>
          <w:szCs w:val="20"/>
        </w:rPr>
      </w:pPr>
      <w:r w:rsidRPr="00C31D59">
        <w:rPr>
          <w:rFonts w:asciiTheme="minorHAnsi" w:hAnsiTheme="minorHAnsi" w:cs="Calibri"/>
          <w:b/>
          <w:bCs/>
          <w:sz w:val="20"/>
          <w:szCs w:val="20"/>
        </w:rPr>
        <w:lastRenderedPageBreak/>
        <w:t>(AC 1.4):</w:t>
      </w:r>
    </w:p>
    <w:p w14:paraId="0EF2F836" w14:textId="77777777" w:rsidR="00F05906" w:rsidRPr="004107A1" w:rsidRDefault="00F05906" w:rsidP="00F05906">
      <w:pPr>
        <w:pStyle w:val="BodyText"/>
        <w:spacing w:before="162" w:line="264" w:lineRule="auto"/>
        <w:ind w:right="283"/>
        <w:jc w:val="both"/>
        <w:rPr>
          <w:rFonts w:asciiTheme="minorHAnsi" w:hAnsiTheme="minorHAnsi" w:cs="Calibri"/>
          <w:sz w:val="20"/>
          <w:szCs w:val="20"/>
        </w:rPr>
      </w:pPr>
      <w:r w:rsidRPr="004107A1">
        <w:rPr>
          <w:rFonts w:asciiTheme="minorHAnsi" w:hAnsiTheme="minorHAnsi" w:cs="Calibri"/>
          <w:sz w:val="20"/>
          <w:szCs w:val="20"/>
        </w:rPr>
        <w:t xml:space="preserve">Edward De Bono in 1985 created the six thinking hats </w:t>
      </w:r>
      <w:r w:rsidRPr="004107A1">
        <w:rPr>
          <w:rFonts w:asciiTheme="minorHAnsi" w:hAnsiTheme="minorHAnsi" w:cs="Calibri"/>
          <w:b/>
          <w:bCs/>
          <w:sz w:val="20"/>
          <w:szCs w:val="20"/>
        </w:rPr>
        <w:t>(De Bono</w:t>
      </w:r>
      <w:r w:rsidRPr="004107A1">
        <w:rPr>
          <w:rStyle w:val="author"/>
          <w:rFonts w:asciiTheme="minorHAnsi" w:hAnsiTheme="minorHAnsi" w:cs="Calibri"/>
          <w:b/>
          <w:bCs/>
          <w:sz w:val="20"/>
          <w:szCs w:val="20"/>
          <w:shd w:val="clear" w:color="auto" w:fill="FFFFFF"/>
        </w:rPr>
        <w:t xml:space="preserve"> 1999</w:t>
      </w:r>
      <w:r w:rsidRPr="004107A1">
        <w:rPr>
          <w:rStyle w:val="author"/>
          <w:rFonts w:asciiTheme="minorHAnsi" w:hAnsiTheme="minorHAnsi" w:cs="Calibri"/>
          <w:sz w:val="20"/>
          <w:szCs w:val="20"/>
          <w:shd w:val="clear" w:color="auto" w:fill="FFFFFF"/>
        </w:rPr>
        <w:t>)</w:t>
      </w:r>
      <w:r w:rsidRPr="004107A1">
        <w:rPr>
          <w:rFonts w:asciiTheme="minorHAnsi" w:hAnsiTheme="minorHAnsi" w:cs="Calibri"/>
          <w:sz w:val="20"/>
          <w:szCs w:val="20"/>
        </w:rPr>
        <w:t xml:space="preserve">, which is a useful as it looks at different perspectives when </w:t>
      </w:r>
      <w:proofErr w:type="gramStart"/>
      <w:r w:rsidRPr="004107A1">
        <w:rPr>
          <w:rFonts w:asciiTheme="minorHAnsi" w:hAnsiTheme="minorHAnsi" w:cs="Calibri"/>
          <w:sz w:val="20"/>
          <w:szCs w:val="20"/>
        </w:rPr>
        <w:t>making a decision</w:t>
      </w:r>
      <w:proofErr w:type="gramEnd"/>
      <w:r w:rsidRPr="004107A1">
        <w:rPr>
          <w:rFonts w:asciiTheme="minorHAnsi" w:hAnsiTheme="minorHAnsi" w:cs="Calibri"/>
          <w:sz w:val="20"/>
          <w:szCs w:val="20"/>
        </w:rPr>
        <w:t>. It has six different thinking types which you can use as a team or by yourself and each style of thinking has a different hat associated with it such as:</w:t>
      </w:r>
    </w:p>
    <w:p w14:paraId="1A28DAEE" w14:textId="77777777" w:rsidR="00F05906" w:rsidRPr="004107A1" w:rsidRDefault="00F05906" w:rsidP="00F05906">
      <w:pPr>
        <w:rPr>
          <w:rFonts w:cs="Calibri"/>
          <w:sz w:val="20"/>
          <w:szCs w:val="20"/>
          <w:shd w:val="clear" w:color="auto" w:fill="F8F9FA"/>
        </w:rPr>
      </w:pPr>
      <w:r w:rsidRPr="004107A1">
        <w:rPr>
          <w:rFonts w:cs="Calibri"/>
          <w:sz w:val="20"/>
          <w:szCs w:val="20"/>
        </w:rPr>
        <w:t xml:space="preserve">Blue hat – Management and looking at the bigger picture. </w:t>
      </w:r>
    </w:p>
    <w:p w14:paraId="2C638F7D" w14:textId="77777777" w:rsidR="00F05906" w:rsidRPr="004107A1" w:rsidRDefault="00F05906" w:rsidP="00F05906">
      <w:pPr>
        <w:rPr>
          <w:rFonts w:cs="Calibri"/>
          <w:sz w:val="20"/>
          <w:szCs w:val="20"/>
        </w:rPr>
      </w:pPr>
      <w:r w:rsidRPr="004107A1">
        <w:rPr>
          <w:rFonts w:cs="Calibri"/>
          <w:sz w:val="20"/>
          <w:szCs w:val="20"/>
        </w:rPr>
        <w:t xml:space="preserve">White Hat – Thinking of information and facts. </w:t>
      </w:r>
    </w:p>
    <w:p w14:paraId="02847CA4" w14:textId="77777777" w:rsidR="00F05906" w:rsidRPr="004107A1" w:rsidRDefault="00F05906" w:rsidP="00F05906">
      <w:pPr>
        <w:rPr>
          <w:rFonts w:cs="Calibri"/>
          <w:sz w:val="20"/>
          <w:szCs w:val="20"/>
          <w:shd w:val="clear" w:color="auto" w:fill="F8F9FA"/>
        </w:rPr>
      </w:pPr>
      <w:r w:rsidRPr="004107A1">
        <w:rPr>
          <w:rFonts w:cs="Calibri"/>
          <w:sz w:val="20"/>
          <w:szCs w:val="20"/>
          <w:shd w:val="clear" w:color="auto" w:fill="F8F9FA"/>
        </w:rPr>
        <w:t xml:space="preserve">Red Hat – Thinking about emotions and feelings. </w:t>
      </w:r>
    </w:p>
    <w:p w14:paraId="2FAE44F8" w14:textId="77777777" w:rsidR="00F05906" w:rsidRPr="004107A1" w:rsidRDefault="00F05906" w:rsidP="00F05906">
      <w:pPr>
        <w:rPr>
          <w:rFonts w:cs="Calibri"/>
          <w:sz w:val="20"/>
          <w:szCs w:val="20"/>
          <w:shd w:val="clear" w:color="auto" w:fill="F8F9FA"/>
        </w:rPr>
      </w:pPr>
      <w:r w:rsidRPr="004107A1">
        <w:rPr>
          <w:rFonts w:cs="Calibri"/>
          <w:sz w:val="20"/>
          <w:szCs w:val="20"/>
          <w:shd w:val="clear" w:color="auto" w:fill="F8F9FA"/>
        </w:rPr>
        <w:t xml:space="preserve">Black Hat – Thinking of the negative. </w:t>
      </w:r>
    </w:p>
    <w:p w14:paraId="4B98AA13" w14:textId="77777777" w:rsidR="00F05906" w:rsidRPr="004107A1" w:rsidRDefault="00F05906" w:rsidP="00F05906">
      <w:pPr>
        <w:rPr>
          <w:rFonts w:cs="Calibri"/>
          <w:sz w:val="20"/>
          <w:szCs w:val="20"/>
          <w:shd w:val="clear" w:color="auto" w:fill="F8F9FA"/>
        </w:rPr>
      </w:pPr>
      <w:r w:rsidRPr="004107A1">
        <w:rPr>
          <w:rFonts w:cs="Calibri"/>
          <w:sz w:val="20"/>
          <w:szCs w:val="20"/>
          <w:shd w:val="clear" w:color="auto" w:fill="F8F9FA"/>
        </w:rPr>
        <w:t xml:space="preserve">Yellow Hat – Thinking of the Positive. </w:t>
      </w:r>
    </w:p>
    <w:p w14:paraId="3AC16C6D" w14:textId="77777777" w:rsidR="00F05906" w:rsidRPr="004107A1" w:rsidRDefault="00F05906" w:rsidP="00F05906">
      <w:pPr>
        <w:rPr>
          <w:rFonts w:cs="Calibri"/>
          <w:sz w:val="20"/>
          <w:szCs w:val="20"/>
          <w:shd w:val="clear" w:color="auto" w:fill="F8F9FA"/>
        </w:rPr>
      </w:pPr>
      <w:r w:rsidRPr="004107A1">
        <w:rPr>
          <w:rFonts w:cs="Calibri"/>
          <w:sz w:val="20"/>
          <w:szCs w:val="20"/>
          <w:shd w:val="clear" w:color="auto" w:fill="F8F9FA"/>
        </w:rPr>
        <w:t xml:space="preserve">Green Hat – Thinking of new ideas. </w:t>
      </w:r>
    </w:p>
    <w:p w14:paraId="29695D0D" w14:textId="77777777" w:rsidR="00F05906" w:rsidRPr="004107A1" w:rsidRDefault="00F05906" w:rsidP="00F05906">
      <w:pPr>
        <w:pStyle w:val="BodyText"/>
        <w:spacing w:before="162" w:line="264" w:lineRule="auto"/>
        <w:ind w:right="283"/>
        <w:jc w:val="both"/>
        <w:rPr>
          <w:rFonts w:asciiTheme="minorHAnsi" w:hAnsiTheme="minorHAnsi" w:cs="Calibri"/>
          <w:sz w:val="20"/>
          <w:szCs w:val="20"/>
        </w:rPr>
      </w:pPr>
      <w:r w:rsidRPr="004107A1">
        <w:rPr>
          <w:rFonts w:asciiTheme="minorHAnsi" w:hAnsiTheme="minorHAnsi" w:cs="Calibri"/>
          <w:sz w:val="20"/>
          <w:szCs w:val="20"/>
        </w:rPr>
        <w:t xml:space="preserve">Using this technique to role play will help us become better thinkers as we will think from different points of views and not just one sided. Therefore, you will have a good balance and understanding of the different factors you need to consider before </w:t>
      </w:r>
      <w:proofErr w:type="gramStart"/>
      <w:r w:rsidRPr="004107A1">
        <w:rPr>
          <w:rFonts w:asciiTheme="minorHAnsi" w:hAnsiTheme="minorHAnsi" w:cs="Calibri"/>
          <w:sz w:val="20"/>
          <w:szCs w:val="20"/>
        </w:rPr>
        <w:t>making a decision</w:t>
      </w:r>
      <w:proofErr w:type="gramEnd"/>
      <w:r w:rsidRPr="004107A1">
        <w:rPr>
          <w:rFonts w:asciiTheme="minorHAnsi" w:hAnsiTheme="minorHAnsi" w:cs="Calibri"/>
          <w:sz w:val="20"/>
          <w:szCs w:val="20"/>
        </w:rPr>
        <w:t xml:space="preserve"> to please as many of the sides are you can.</w:t>
      </w:r>
    </w:p>
    <w:p w14:paraId="4A239231" w14:textId="77777777" w:rsidR="00F05906" w:rsidRPr="004107A1" w:rsidRDefault="00F05906" w:rsidP="00F05906">
      <w:pPr>
        <w:pStyle w:val="BodyText"/>
        <w:spacing w:before="162" w:line="264" w:lineRule="auto"/>
        <w:ind w:right="283"/>
        <w:jc w:val="both"/>
        <w:rPr>
          <w:rFonts w:asciiTheme="minorHAnsi" w:hAnsiTheme="minorHAnsi" w:cs="Calibri"/>
          <w:sz w:val="20"/>
          <w:szCs w:val="20"/>
          <w:shd w:val="clear" w:color="auto" w:fill="FFFFFF"/>
        </w:rPr>
      </w:pPr>
      <w:r w:rsidRPr="004107A1">
        <w:rPr>
          <w:rFonts w:asciiTheme="minorHAnsi" w:hAnsiTheme="minorHAnsi" w:cs="Calibri"/>
          <w:sz w:val="20"/>
          <w:szCs w:val="20"/>
          <w:shd w:val="clear" w:color="auto" w:fill="FFFFFF"/>
        </w:rPr>
        <w:t xml:space="preserve">Future-pacing comes from </w:t>
      </w:r>
      <w:r w:rsidRPr="004107A1">
        <w:rPr>
          <w:rFonts w:asciiTheme="minorHAnsi" w:hAnsiTheme="minorHAnsi" w:cs="Calibri"/>
          <w:spacing w:val="-1"/>
          <w:sz w:val="20"/>
          <w:szCs w:val="20"/>
          <w:shd w:val="clear" w:color="auto" w:fill="FFFFFF"/>
        </w:rPr>
        <w:t xml:space="preserve">Neuro-Linguistic Programming and </w:t>
      </w:r>
      <w:r w:rsidRPr="004107A1">
        <w:rPr>
          <w:rFonts w:asciiTheme="minorHAnsi" w:hAnsiTheme="minorHAnsi" w:cs="Calibri"/>
          <w:sz w:val="20"/>
          <w:szCs w:val="20"/>
          <w:shd w:val="clear" w:color="auto" w:fill="FFFFFF"/>
        </w:rPr>
        <w:t xml:space="preserve">is another decision-making process that organisations can use. It is to get others to think into the future of how they will feel if the outcome of the decision is made, this will help buy in as if they feel positive about things working in the future, they will agree to the decisions made now. Therefore, this is good to use to make others see a specific outcome, but this can be both positive or negative, such as you may want them to think if we don’t </w:t>
      </w:r>
      <w:proofErr w:type="gramStart"/>
      <w:r w:rsidRPr="004107A1">
        <w:rPr>
          <w:rFonts w:asciiTheme="minorHAnsi" w:hAnsiTheme="minorHAnsi" w:cs="Calibri"/>
          <w:sz w:val="20"/>
          <w:szCs w:val="20"/>
          <w:shd w:val="clear" w:color="auto" w:fill="FFFFFF"/>
        </w:rPr>
        <w:t>make a decision</w:t>
      </w:r>
      <w:proofErr w:type="gramEnd"/>
      <w:r w:rsidRPr="004107A1">
        <w:rPr>
          <w:rFonts w:asciiTheme="minorHAnsi" w:hAnsiTheme="minorHAnsi" w:cs="Calibri"/>
          <w:sz w:val="20"/>
          <w:szCs w:val="20"/>
          <w:shd w:val="clear" w:color="auto" w:fill="FFFFFF"/>
        </w:rPr>
        <w:t xml:space="preserve"> and take action now what negative outcome. Sometimes people will care more on how the negative will affect them so this may be more useful </w:t>
      </w:r>
      <w:r w:rsidRPr="004107A1">
        <w:rPr>
          <w:rFonts w:asciiTheme="minorHAnsi" w:hAnsiTheme="minorHAnsi" w:cs="Calibri"/>
          <w:b/>
          <w:bCs/>
          <w:sz w:val="20"/>
          <w:szCs w:val="20"/>
          <w:shd w:val="clear" w:color="auto" w:fill="FFFFFF"/>
        </w:rPr>
        <w:t>(Edward 2020).</w:t>
      </w:r>
      <w:r w:rsidRPr="004107A1">
        <w:rPr>
          <w:rFonts w:asciiTheme="minorHAnsi" w:hAnsiTheme="minorHAnsi" w:cs="Calibri"/>
          <w:sz w:val="20"/>
          <w:szCs w:val="20"/>
          <w:shd w:val="clear" w:color="auto" w:fill="FFFFFF"/>
        </w:rPr>
        <w:t xml:space="preserve"> This technique can be easy and quick to use as it based on emotions and feelings of the person for them to see the future like a movie of how things will be. Although the limitation of this process is that the future is not set and there is lots of uncertainty which cannot always be predicted. </w:t>
      </w:r>
    </w:p>
    <w:p w14:paraId="51AC2CCE" w14:textId="77777777" w:rsidR="00F05906" w:rsidRPr="004107A1" w:rsidRDefault="00F05906" w:rsidP="00F05906">
      <w:pPr>
        <w:pStyle w:val="BodyText"/>
        <w:spacing w:before="162" w:line="264" w:lineRule="auto"/>
        <w:ind w:right="283"/>
        <w:jc w:val="both"/>
        <w:rPr>
          <w:rStyle w:val="Emphasis"/>
          <w:rFonts w:asciiTheme="minorHAnsi" w:hAnsiTheme="minorHAnsi" w:cs="Calibri"/>
          <w:b/>
          <w:bCs/>
          <w:i w:val="0"/>
          <w:sz w:val="20"/>
          <w:szCs w:val="20"/>
          <w:shd w:val="clear" w:color="auto" w:fill="FFFFFF"/>
        </w:rPr>
      </w:pPr>
      <w:r w:rsidRPr="004107A1">
        <w:rPr>
          <w:rFonts w:asciiTheme="minorHAnsi" w:hAnsiTheme="minorHAnsi" w:cs="Calibri"/>
          <w:sz w:val="20"/>
          <w:szCs w:val="20"/>
          <w:shd w:val="clear" w:color="auto" w:fill="FFFFFF"/>
        </w:rPr>
        <w:t>Action learning approaches is where you study your own action and not just formal knowledge. You learn from experience by examining the issue and coming up with solutions. This process is about self-development and taking responsibility for peer-based learning which you will receive coaching with.</w:t>
      </w:r>
      <w:r w:rsidRPr="004107A1">
        <w:rPr>
          <w:rStyle w:val="Emphasis"/>
          <w:rFonts w:asciiTheme="minorHAnsi" w:hAnsiTheme="minorHAnsi" w:cs="Calibri"/>
          <w:b/>
          <w:bCs/>
          <w:i w:val="0"/>
          <w:sz w:val="20"/>
          <w:szCs w:val="20"/>
          <w:shd w:val="clear" w:color="auto" w:fill="FFFFFF"/>
        </w:rPr>
        <w:t xml:space="preserve"> </w:t>
      </w:r>
      <w:r w:rsidRPr="004107A1">
        <w:rPr>
          <w:rStyle w:val="Emphasis"/>
          <w:rFonts w:asciiTheme="minorHAnsi" w:hAnsiTheme="minorHAnsi" w:cs="Calibri"/>
          <w:i w:val="0"/>
          <w:sz w:val="20"/>
          <w:szCs w:val="20"/>
          <w:shd w:val="clear" w:color="auto" w:fill="FFFFFF"/>
        </w:rPr>
        <w:t>There needs to be a balance between the strategic value and individual learning for an organisation. This is a useful approach as you will have a facilitator and a sponsor to support on this project for development.</w:t>
      </w:r>
      <w:r w:rsidRPr="004107A1">
        <w:rPr>
          <w:rStyle w:val="Emphasis"/>
          <w:rFonts w:asciiTheme="minorHAnsi" w:hAnsiTheme="minorHAnsi" w:cs="Calibri"/>
          <w:b/>
          <w:bCs/>
          <w:i w:val="0"/>
          <w:sz w:val="20"/>
          <w:szCs w:val="20"/>
          <w:shd w:val="clear" w:color="auto" w:fill="FFFFFF"/>
        </w:rPr>
        <w:t xml:space="preserve"> (</w:t>
      </w:r>
      <w:r w:rsidRPr="004107A1">
        <w:rPr>
          <w:rFonts w:asciiTheme="minorHAnsi" w:hAnsiTheme="minorHAnsi" w:cs="Calibri"/>
          <w:b/>
          <w:bCs/>
          <w:sz w:val="20"/>
          <w:szCs w:val="20"/>
        </w:rPr>
        <w:t>Chadwick 2017)</w:t>
      </w:r>
    </w:p>
    <w:p w14:paraId="553FADDB" w14:textId="77777777" w:rsidR="00F05906" w:rsidRPr="00C31D59" w:rsidRDefault="00F05906" w:rsidP="00F05906">
      <w:pPr>
        <w:pStyle w:val="BodyText"/>
        <w:spacing w:before="162" w:line="264" w:lineRule="auto"/>
        <w:ind w:right="283"/>
        <w:jc w:val="both"/>
        <w:rPr>
          <w:rFonts w:asciiTheme="minorHAnsi" w:hAnsiTheme="minorHAnsi" w:cs="Calibri"/>
          <w:sz w:val="2"/>
          <w:szCs w:val="2"/>
        </w:rPr>
      </w:pPr>
    </w:p>
    <w:p w14:paraId="06FD8E4B" w14:textId="77777777" w:rsidR="00F05906" w:rsidRPr="00C31D59" w:rsidRDefault="00F05906" w:rsidP="00F05906">
      <w:pPr>
        <w:pStyle w:val="BodyText"/>
        <w:spacing w:before="162" w:line="264" w:lineRule="auto"/>
        <w:ind w:right="283"/>
        <w:jc w:val="both"/>
        <w:rPr>
          <w:rFonts w:asciiTheme="minorHAnsi" w:hAnsiTheme="minorHAnsi" w:cs="Calibri"/>
          <w:b/>
          <w:bCs/>
          <w:sz w:val="20"/>
          <w:szCs w:val="20"/>
        </w:rPr>
      </w:pPr>
      <w:r w:rsidRPr="00C31D59">
        <w:rPr>
          <w:rFonts w:asciiTheme="minorHAnsi" w:hAnsiTheme="minorHAnsi" w:cs="Calibri"/>
          <w:b/>
          <w:bCs/>
          <w:sz w:val="20"/>
          <w:szCs w:val="20"/>
        </w:rPr>
        <w:t>(AC 1.5):</w:t>
      </w:r>
    </w:p>
    <w:p w14:paraId="48487DA8" w14:textId="77777777" w:rsidR="00F05906" w:rsidRPr="004107A1" w:rsidRDefault="00F05906" w:rsidP="00F05906">
      <w:pPr>
        <w:pStyle w:val="BodyText"/>
        <w:spacing w:before="162" w:line="264" w:lineRule="auto"/>
        <w:ind w:right="283"/>
        <w:jc w:val="both"/>
        <w:rPr>
          <w:rFonts w:asciiTheme="minorHAnsi" w:hAnsiTheme="minorHAnsi" w:cs="Calibri"/>
          <w:sz w:val="20"/>
          <w:szCs w:val="20"/>
        </w:rPr>
      </w:pPr>
      <w:r w:rsidRPr="004107A1">
        <w:rPr>
          <w:rFonts w:asciiTheme="minorHAnsi" w:hAnsiTheme="minorHAnsi" w:cs="Calibri"/>
          <w:sz w:val="20"/>
          <w:szCs w:val="20"/>
        </w:rPr>
        <w:t xml:space="preserve">Ethical standards and integrity are included in the CIPD codes of Conduct. As HR professionals we need to act as role models who need to act professionally and have a high standard in observing conduct. </w:t>
      </w:r>
    </w:p>
    <w:p w14:paraId="20096888" w14:textId="77777777" w:rsidR="00F05906" w:rsidRPr="004107A1" w:rsidRDefault="00F05906" w:rsidP="00F05906">
      <w:pPr>
        <w:pStyle w:val="BodyText"/>
        <w:spacing w:before="162" w:line="264" w:lineRule="auto"/>
        <w:ind w:right="283"/>
        <w:jc w:val="both"/>
        <w:rPr>
          <w:rFonts w:asciiTheme="minorHAnsi" w:hAnsiTheme="minorHAnsi" w:cs="Calibri"/>
          <w:sz w:val="20"/>
          <w:szCs w:val="20"/>
        </w:rPr>
      </w:pPr>
      <w:r w:rsidRPr="004107A1">
        <w:rPr>
          <w:rFonts w:asciiTheme="minorHAnsi" w:hAnsiTheme="minorHAnsi" w:cs="Calibri"/>
          <w:sz w:val="20"/>
          <w:szCs w:val="20"/>
        </w:rPr>
        <w:t xml:space="preserve">To help us with our choices and decision making we need to look at the 8 Ethical lenses which support ‘better working lives’ </w:t>
      </w:r>
      <w:r w:rsidRPr="004107A1">
        <w:rPr>
          <w:rFonts w:asciiTheme="minorHAnsi" w:hAnsiTheme="minorHAnsi" w:cs="Calibri"/>
          <w:b/>
          <w:bCs/>
          <w:sz w:val="20"/>
          <w:szCs w:val="20"/>
        </w:rPr>
        <w:t>(CIPD 2015):</w:t>
      </w:r>
    </w:p>
    <w:p w14:paraId="23FBDC5C" w14:textId="53222012" w:rsidR="00F05906" w:rsidRPr="004107A1" w:rsidRDefault="00F05906" w:rsidP="00F05906">
      <w:pPr>
        <w:pStyle w:val="BodyText"/>
        <w:spacing w:before="162" w:line="264" w:lineRule="auto"/>
        <w:ind w:right="283"/>
        <w:jc w:val="both"/>
        <w:rPr>
          <w:rFonts w:asciiTheme="minorHAnsi" w:hAnsiTheme="minorHAnsi" w:cs="Calibri"/>
          <w:sz w:val="20"/>
          <w:szCs w:val="20"/>
        </w:rPr>
      </w:pPr>
      <w:r w:rsidRPr="004107A1">
        <w:rPr>
          <w:rFonts w:asciiTheme="minorHAnsi" w:hAnsiTheme="minorHAnsi" w:cs="Calibri"/>
          <w:noProof/>
          <w:sz w:val="20"/>
          <w:szCs w:val="20"/>
        </w:rPr>
        <w:lastRenderedPageBreak/>
        <w:drawing>
          <wp:inline distT="0" distB="0" distL="0" distR="0" wp14:anchorId="14D7BF07" wp14:editId="7F254056">
            <wp:extent cx="5731510" cy="3155950"/>
            <wp:effectExtent l="0" t="0" r="2540" b="6350"/>
            <wp:docPr id="1522428691" name="Picture 1" descr="A screenshot of a computer screen&#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522428691" name="Picture 1" descr="A screenshot of a computer screen&#10;&#10;Description automatically generated"/>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55950"/>
                    </a:xfrm>
                    <a:prstGeom prst="rect">
                      <a:avLst/>
                    </a:prstGeom>
                    <a:noFill/>
                    <a:ln>
                      <a:noFill/>
                    </a:ln>
                  </pic:spPr>
                </pic:pic>
              </a:graphicData>
            </a:graphic>
          </wp:inline>
        </w:drawing>
      </w:r>
    </w:p>
    <w:p w14:paraId="10417CAF" w14:textId="77777777" w:rsidR="00F05906" w:rsidRPr="004107A1" w:rsidRDefault="00F05906" w:rsidP="00F05906">
      <w:pPr>
        <w:pStyle w:val="BodyText"/>
        <w:spacing w:before="162" w:line="264" w:lineRule="auto"/>
        <w:ind w:right="283"/>
        <w:jc w:val="both"/>
        <w:rPr>
          <w:rFonts w:asciiTheme="minorHAnsi" w:hAnsiTheme="minorHAnsi" w:cs="Calibri"/>
          <w:b/>
          <w:bCs/>
          <w:sz w:val="20"/>
          <w:szCs w:val="20"/>
        </w:rPr>
      </w:pPr>
      <w:r w:rsidRPr="004107A1">
        <w:rPr>
          <w:rFonts w:asciiTheme="minorHAnsi" w:hAnsiTheme="minorHAnsi" w:cs="Calibri"/>
          <w:sz w:val="20"/>
          <w:szCs w:val="20"/>
        </w:rPr>
        <w:t xml:space="preserve">Deontological theory/ Kantianism – this comes from the Greek ‘what is right’ and is the use of rules for all, so what is wrong for one person is wrong for everyone and what is right for one person is right for everyone else and therefore the rules are to be applied to everyone and we should show respect to the rules and to everyone. E.g., ‘do not break the law’ </w:t>
      </w:r>
      <w:r w:rsidRPr="004107A1">
        <w:rPr>
          <w:rFonts w:asciiTheme="minorHAnsi" w:hAnsiTheme="minorHAnsi" w:cs="Calibri"/>
          <w:b/>
          <w:bCs/>
          <w:sz w:val="20"/>
          <w:szCs w:val="20"/>
        </w:rPr>
        <w:t>(</w:t>
      </w:r>
      <w:r w:rsidRPr="004107A1">
        <w:rPr>
          <w:rFonts w:asciiTheme="minorHAnsi" w:hAnsiTheme="minorHAnsi" w:cs="Calibri"/>
          <w:b/>
          <w:bCs/>
          <w:sz w:val="20"/>
          <w:szCs w:val="20"/>
          <w:shd w:val="clear" w:color="auto" w:fill="FFFFFF"/>
        </w:rPr>
        <w:t xml:space="preserve">Armstrong 2016). </w:t>
      </w:r>
      <w:r w:rsidRPr="004107A1">
        <w:rPr>
          <w:rFonts w:asciiTheme="minorHAnsi" w:hAnsiTheme="minorHAnsi" w:cs="Calibri"/>
          <w:sz w:val="20"/>
          <w:szCs w:val="20"/>
          <w:shd w:val="clear" w:color="auto" w:fill="FFFFFF"/>
        </w:rPr>
        <w:t xml:space="preserve">This promotes fairness in decision making as everyone is treated the same and </w:t>
      </w:r>
      <w:proofErr w:type="gramStart"/>
      <w:r w:rsidRPr="004107A1">
        <w:rPr>
          <w:rFonts w:asciiTheme="minorHAnsi" w:hAnsiTheme="minorHAnsi" w:cs="Calibri"/>
          <w:sz w:val="20"/>
          <w:szCs w:val="20"/>
          <w:shd w:val="clear" w:color="auto" w:fill="FFFFFF"/>
        </w:rPr>
        <w:t>have to</w:t>
      </w:r>
      <w:proofErr w:type="gramEnd"/>
      <w:r w:rsidRPr="004107A1">
        <w:rPr>
          <w:rFonts w:asciiTheme="minorHAnsi" w:hAnsiTheme="minorHAnsi" w:cs="Calibri"/>
          <w:sz w:val="20"/>
          <w:szCs w:val="20"/>
          <w:shd w:val="clear" w:color="auto" w:fill="FFFFFF"/>
        </w:rPr>
        <w:t xml:space="preserve"> follow the same rules and supports equality, but it can cause an issue for equity as some may need adjustments due to physical needs and religious beliefs. For example, if a company has a dress code for all to follow it may not be suitable for those who </w:t>
      </w:r>
      <w:proofErr w:type="gramStart"/>
      <w:r w:rsidRPr="004107A1">
        <w:rPr>
          <w:rFonts w:asciiTheme="minorHAnsi" w:hAnsiTheme="minorHAnsi" w:cs="Calibri"/>
          <w:sz w:val="20"/>
          <w:szCs w:val="20"/>
          <w:shd w:val="clear" w:color="auto" w:fill="FFFFFF"/>
        </w:rPr>
        <w:t>have to</w:t>
      </w:r>
      <w:proofErr w:type="gramEnd"/>
      <w:r w:rsidRPr="004107A1">
        <w:rPr>
          <w:rFonts w:asciiTheme="minorHAnsi" w:hAnsiTheme="minorHAnsi" w:cs="Calibri"/>
          <w:sz w:val="20"/>
          <w:szCs w:val="20"/>
          <w:shd w:val="clear" w:color="auto" w:fill="FFFFFF"/>
        </w:rPr>
        <w:t xml:space="preserve"> dress modestly or use a wheelchair.</w:t>
      </w:r>
    </w:p>
    <w:p w14:paraId="3B58EF16" w14:textId="77777777" w:rsidR="00F05906" w:rsidRPr="004107A1" w:rsidRDefault="00F05906" w:rsidP="00F05906">
      <w:pPr>
        <w:pStyle w:val="BodyText"/>
        <w:spacing w:before="162" w:line="264" w:lineRule="auto"/>
        <w:ind w:right="283"/>
        <w:jc w:val="both"/>
        <w:rPr>
          <w:rFonts w:asciiTheme="minorHAnsi" w:hAnsiTheme="minorHAnsi" w:cs="Calibri"/>
          <w:sz w:val="20"/>
          <w:szCs w:val="20"/>
        </w:rPr>
      </w:pPr>
      <w:r w:rsidRPr="004107A1">
        <w:rPr>
          <w:rFonts w:asciiTheme="minorHAnsi" w:hAnsiTheme="minorHAnsi" w:cs="Calibri"/>
          <w:sz w:val="20"/>
          <w:szCs w:val="20"/>
        </w:rPr>
        <w:t xml:space="preserve">Stakeholder Theory – this is when you act in the interest of stakeholders, this looks at both internal and external stakeholders: Business leaders/owners, customers, employees, suppliers, and the local community. Each group needs to be examined individually on how any decisions affect them which is useful as each will have different needs and it is important to think of justice so that it removes barriers to equality. Managers need to ensure to keep all the groups happy with what decisions are made to secure future survival of the organisation. It is very important that we think of all stakeholders and not just shareholders </w:t>
      </w:r>
      <w:r w:rsidRPr="004107A1">
        <w:rPr>
          <w:rFonts w:asciiTheme="minorHAnsi" w:hAnsiTheme="minorHAnsi" w:cs="Calibri"/>
          <w:b/>
          <w:bCs/>
          <w:sz w:val="20"/>
          <w:szCs w:val="20"/>
        </w:rPr>
        <w:t>(Freeman 2010).</w:t>
      </w:r>
    </w:p>
    <w:p w14:paraId="5DD8EA98" w14:textId="77777777" w:rsidR="00F05906" w:rsidRPr="004107A1" w:rsidRDefault="00F05906" w:rsidP="00F05906">
      <w:pPr>
        <w:pStyle w:val="BodyText"/>
        <w:spacing w:before="162" w:line="264" w:lineRule="auto"/>
        <w:ind w:right="283"/>
        <w:jc w:val="both"/>
        <w:rPr>
          <w:rFonts w:asciiTheme="minorHAnsi" w:hAnsiTheme="minorHAnsi" w:cs="Calibri"/>
          <w:sz w:val="20"/>
          <w:szCs w:val="20"/>
        </w:rPr>
      </w:pPr>
      <w:r w:rsidRPr="004107A1">
        <w:rPr>
          <w:rFonts w:asciiTheme="minorHAnsi" w:hAnsiTheme="minorHAnsi" w:cs="Calibri"/>
          <w:sz w:val="20"/>
          <w:szCs w:val="20"/>
        </w:rPr>
        <w:t xml:space="preserve">Utilitarianism – this is looking at how you can do the best for the most amount of people and choosing the action which brings the greatest good and doing thing to give the best outcome. It looks at justifying actions if they have a positive consequence which benefits most people </w:t>
      </w:r>
      <w:r w:rsidRPr="004107A1">
        <w:rPr>
          <w:rFonts w:asciiTheme="minorHAnsi" w:hAnsiTheme="minorHAnsi" w:cs="Calibri"/>
          <w:b/>
          <w:bCs/>
          <w:sz w:val="20"/>
          <w:szCs w:val="20"/>
        </w:rPr>
        <w:t>(</w:t>
      </w:r>
      <w:r w:rsidRPr="004107A1">
        <w:rPr>
          <w:rFonts w:asciiTheme="minorHAnsi" w:hAnsiTheme="minorHAnsi" w:cs="Calibri"/>
          <w:b/>
          <w:bCs/>
          <w:sz w:val="20"/>
          <w:szCs w:val="20"/>
          <w:shd w:val="clear" w:color="auto" w:fill="FFFFFF"/>
        </w:rPr>
        <w:t>Armstrong 2016</w:t>
      </w:r>
      <w:r w:rsidRPr="004107A1">
        <w:rPr>
          <w:rFonts w:asciiTheme="minorHAnsi" w:hAnsiTheme="minorHAnsi" w:cs="Calibri"/>
          <w:sz w:val="20"/>
          <w:szCs w:val="20"/>
          <w:shd w:val="clear" w:color="auto" w:fill="FFFFFF"/>
        </w:rPr>
        <w:t xml:space="preserve">). Although this process will help decisions help the majority, there will still be a minority who will be affected negatively and are not accounted for in this type of framework. </w:t>
      </w:r>
    </w:p>
    <w:p w14:paraId="65ACAD9F" w14:textId="77777777" w:rsidR="00F05906" w:rsidRPr="00C31D59" w:rsidRDefault="00F05906" w:rsidP="00F05906">
      <w:pPr>
        <w:pStyle w:val="BodyText"/>
        <w:spacing w:before="162" w:line="264" w:lineRule="auto"/>
        <w:ind w:right="283"/>
        <w:jc w:val="both"/>
        <w:rPr>
          <w:rFonts w:asciiTheme="minorHAnsi" w:hAnsiTheme="minorHAnsi" w:cs="Calibri"/>
          <w:sz w:val="2"/>
          <w:szCs w:val="2"/>
        </w:rPr>
      </w:pPr>
    </w:p>
    <w:p w14:paraId="2C8D95E3" w14:textId="77777777" w:rsidR="00F05906" w:rsidRPr="00C31D59" w:rsidRDefault="00F05906" w:rsidP="00F05906">
      <w:pPr>
        <w:pStyle w:val="BodyText"/>
        <w:spacing w:before="162" w:line="264" w:lineRule="auto"/>
        <w:ind w:right="283"/>
        <w:jc w:val="both"/>
        <w:rPr>
          <w:rFonts w:asciiTheme="minorHAnsi" w:hAnsiTheme="minorHAnsi" w:cs="Calibri"/>
          <w:b/>
          <w:bCs/>
          <w:sz w:val="20"/>
          <w:szCs w:val="20"/>
        </w:rPr>
      </w:pPr>
      <w:r w:rsidRPr="00C31D59">
        <w:rPr>
          <w:rFonts w:asciiTheme="minorHAnsi" w:hAnsiTheme="minorHAnsi" w:cs="Calibri"/>
          <w:b/>
          <w:bCs/>
          <w:sz w:val="20"/>
          <w:szCs w:val="20"/>
        </w:rPr>
        <w:t>(AC 3.1):</w:t>
      </w:r>
    </w:p>
    <w:p w14:paraId="4EBBF93C" w14:textId="77777777" w:rsidR="00F05906" w:rsidRPr="004107A1" w:rsidRDefault="00F05906" w:rsidP="00F05906">
      <w:pPr>
        <w:pStyle w:val="BodyText"/>
        <w:spacing w:before="162" w:line="264" w:lineRule="auto"/>
        <w:ind w:right="283"/>
        <w:jc w:val="both"/>
        <w:rPr>
          <w:rFonts w:asciiTheme="minorHAnsi" w:hAnsiTheme="minorHAnsi" w:cs="Calibri"/>
          <w:sz w:val="20"/>
          <w:szCs w:val="20"/>
        </w:rPr>
      </w:pPr>
      <w:r w:rsidRPr="004107A1">
        <w:rPr>
          <w:rFonts w:asciiTheme="minorHAnsi" w:hAnsiTheme="minorHAnsi" w:cs="Calibri"/>
          <w:sz w:val="20"/>
          <w:szCs w:val="20"/>
        </w:rPr>
        <w:t xml:space="preserve">Organisations measure performance in various ways, both financial and non-financial and differ depending on the type of organisation it is such as private sector may focus more on financial results, profitability, and productivity whereas the public sector may look at how much has been saved and efficiency. In recently years we have seen a trend in Wellbeing also being a performance indicator. </w:t>
      </w:r>
    </w:p>
    <w:p w14:paraId="1C554F7C" w14:textId="794C0B37" w:rsidR="00F05906" w:rsidRPr="004107A1" w:rsidRDefault="00F05906" w:rsidP="00F05906">
      <w:pPr>
        <w:pStyle w:val="BodyText"/>
        <w:spacing w:before="162" w:line="264" w:lineRule="auto"/>
        <w:ind w:right="283"/>
        <w:jc w:val="both"/>
        <w:rPr>
          <w:rFonts w:asciiTheme="minorHAnsi" w:hAnsiTheme="minorHAnsi" w:cs="Calibri"/>
          <w:sz w:val="20"/>
          <w:szCs w:val="20"/>
        </w:rPr>
      </w:pPr>
      <w:r w:rsidRPr="004107A1">
        <w:rPr>
          <w:rFonts w:asciiTheme="minorHAnsi" w:hAnsiTheme="minorHAnsi" w:cs="Calibri"/>
          <w:sz w:val="20"/>
          <w:szCs w:val="20"/>
        </w:rPr>
        <w:t>It is important to look our financial performance as it helps us compared</w:t>
      </w:r>
      <w:r w:rsidR="00126066">
        <w:rPr>
          <w:rFonts w:asciiTheme="minorHAnsi" w:hAnsiTheme="minorHAnsi" w:cs="Calibri"/>
          <w:sz w:val="20"/>
          <w:szCs w:val="20"/>
        </w:rPr>
        <w:t xml:space="preserve"> our data with our</w:t>
      </w:r>
      <w:r w:rsidRPr="004107A1">
        <w:rPr>
          <w:rFonts w:asciiTheme="minorHAnsi" w:hAnsiTheme="minorHAnsi" w:cs="Calibri"/>
          <w:sz w:val="20"/>
          <w:szCs w:val="20"/>
        </w:rPr>
        <w:t xml:space="preserve"> past performance to help with benchmarking, </w:t>
      </w:r>
      <w:r w:rsidR="00E33370">
        <w:rPr>
          <w:rFonts w:asciiTheme="minorHAnsi" w:hAnsiTheme="minorHAnsi" w:cs="Calibri"/>
          <w:sz w:val="20"/>
          <w:szCs w:val="20"/>
        </w:rPr>
        <w:t>and</w:t>
      </w:r>
      <w:r w:rsidR="00126066">
        <w:rPr>
          <w:rFonts w:asciiTheme="minorHAnsi" w:hAnsiTheme="minorHAnsi" w:cs="Calibri"/>
          <w:sz w:val="20"/>
          <w:szCs w:val="20"/>
        </w:rPr>
        <w:t xml:space="preserve"> </w:t>
      </w:r>
      <w:r w:rsidRPr="004107A1">
        <w:rPr>
          <w:rFonts w:asciiTheme="minorHAnsi" w:hAnsiTheme="minorHAnsi" w:cs="Calibri"/>
          <w:sz w:val="20"/>
          <w:szCs w:val="20"/>
        </w:rPr>
        <w:t xml:space="preserve">our present </w:t>
      </w:r>
      <w:r w:rsidR="00126066">
        <w:rPr>
          <w:rFonts w:asciiTheme="minorHAnsi" w:hAnsiTheme="minorHAnsi" w:cs="Calibri"/>
          <w:sz w:val="20"/>
          <w:szCs w:val="20"/>
        </w:rPr>
        <w:t xml:space="preserve">financial performance </w:t>
      </w:r>
      <w:r w:rsidRPr="004107A1">
        <w:rPr>
          <w:rFonts w:asciiTheme="minorHAnsi" w:hAnsiTheme="minorHAnsi" w:cs="Calibri"/>
          <w:sz w:val="20"/>
          <w:szCs w:val="20"/>
        </w:rPr>
        <w:t>to see if there are issues</w:t>
      </w:r>
      <w:r w:rsidR="00126066">
        <w:rPr>
          <w:rFonts w:asciiTheme="minorHAnsi" w:hAnsiTheme="minorHAnsi" w:cs="Calibri"/>
          <w:sz w:val="20"/>
          <w:szCs w:val="20"/>
        </w:rPr>
        <w:t xml:space="preserve"> which we need to work </w:t>
      </w:r>
      <w:r w:rsidR="00126066">
        <w:rPr>
          <w:rFonts w:asciiTheme="minorHAnsi" w:hAnsiTheme="minorHAnsi" w:cs="Calibri"/>
          <w:sz w:val="20"/>
          <w:szCs w:val="20"/>
        </w:rPr>
        <w:lastRenderedPageBreak/>
        <w:t>to rectify</w:t>
      </w:r>
      <w:r w:rsidR="00E33370">
        <w:rPr>
          <w:rFonts w:asciiTheme="minorHAnsi" w:hAnsiTheme="minorHAnsi" w:cs="Calibri"/>
          <w:sz w:val="20"/>
          <w:szCs w:val="20"/>
        </w:rPr>
        <w:t xml:space="preserve"> as well as any trends</w:t>
      </w:r>
      <w:r w:rsidRPr="004107A1">
        <w:rPr>
          <w:rFonts w:asciiTheme="minorHAnsi" w:hAnsiTheme="minorHAnsi" w:cs="Calibri"/>
          <w:sz w:val="20"/>
          <w:szCs w:val="20"/>
        </w:rPr>
        <w:t xml:space="preserve"> and make forecasts for the future. It can help in making decisions on new ventures using the trends we see and current plans to see if we are on track. An example of what is most often looked at is: Gross Profit which is the how much money we make from revenue with the production costs deducted </w:t>
      </w:r>
      <w:r w:rsidRPr="00C31D59">
        <w:rPr>
          <w:rFonts w:asciiTheme="minorHAnsi" w:hAnsiTheme="minorHAnsi" w:cs="Calibri"/>
          <w:b/>
          <w:bCs/>
          <w:sz w:val="20"/>
          <w:szCs w:val="20"/>
        </w:rPr>
        <w:t>(</w:t>
      </w:r>
      <w:proofErr w:type="spellStart"/>
      <w:r w:rsidRPr="00C31D59">
        <w:rPr>
          <w:rFonts w:asciiTheme="minorHAnsi" w:hAnsiTheme="minorHAnsi" w:cs="Calibri"/>
          <w:b/>
          <w:bCs/>
          <w:sz w:val="20"/>
          <w:szCs w:val="20"/>
        </w:rPr>
        <w:t>Terpiłowski</w:t>
      </w:r>
      <w:proofErr w:type="spellEnd"/>
      <w:r w:rsidRPr="00C31D59">
        <w:rPr>
          <w:rFonts w:asciiTheme="minorHAnsi" w:hAnsiTheme="minorHAnsi" w:cs="Calibri"/>
          <w:b/>
          <w:bCs/>
          <w:sz w:val="20"/>
          <w:szCs w:val="20"/>
        </w:rPr>
        <w:t xml:space="preserve"> 2022).</w:t>
      </w:r>
      <w:r w:rsidRPr="004107A1">
        <w:rPr>
          <w:rFonts w:asciiTheme="minorHAnsi" w:hAnsiTheme="minorHAnsi" w:cs="Calibri"/>
          <w:sz w:val="20"/>
          <w:szCs w:val="20"/>
        </w:rPr>
        <w:t xml:space="preserve"> The benefits of this are you can see all cash is accounted for that is coming into the business. But the limitation of using Gross profit is that it does not account for other costs as it just looks at profitability but not all overheads. For many companies including Admiral, this is listed in the financial statement as it is important for managers and other stakeholders to understand. </w:t>
      </w:r>
      <w:r w:rsidRPr="00C31D59">
        <w:rPr>
          <w:rFonts w:asciiTheme="minorHAnsi" w:hAnsiTheme="minorHAnsi" w:cs="Calibri"/>
          <w:b/>
          <w:bCs/>
          <w:sz w:val="20"/>
          <w:szCs w:val="20"/>
        </w:rPr>
        <w:t>(Admiral 2022)</w:t>
      </w:r>
    </w:p>
    <w:p w14:paraId="0FD715FA" w14:textId="77777777" w:rsidR="00F05906" w:rsidRPr="004107A1" w:rsidRDefault="00F05906" w:rsidP="00F05906">
      <w:pPr>
        <w:pStyle w:val="BodyText"/>
        <w:spacing w:before="162" w:line="264" w:lineRule="auto"/>
        <w:ind w:right="283"/>
        <w:jc w:val="both"/>
        <w:rPr>
          <w:rFonts w:asciiTheme="minorHAnsi" w:hAnsiTheme="minorHAnsi" w:cs="Calibri"/>
          <w:sz w:val="20"/>
          <w:szCs w:val="20"/>
        </w:rPr>
      </w:pPr>
      <w:r w:rsidRPr="004107A1">
        <w:rPr>
          <w:rFonts w:asciiTheme="minorHAnsi" w:hAnsiTheme="minorHAnsi" w:cs="Calibri"/>
          <w:sz w:val="20"/>
          <w:szCs w:val="20"/>
        </w:rPr>
        <w:t xml:space="preserve">It is also important not to just focus on the financial indicators of performance and look at the non-financial performance as many companies do this for example Apple look to differentiate their product and offer good quality products by looking at what customers say about their products and design. Starbucks looks culture via employee satisfaction surveys and social responsibility. Amazon look at their speed of delivery and reviews for customers to determine their performance instead of just looking at the finances. </w:t>
      </w:r>
      <w:r w:rsidRPr="00C31D59">
        <w:rPr>
          <w:rFonts w:asciiTheme="minorHAnsi" w:hAnsiTheme="minorHAnsi" w:cs="Calibri"/>
          <w:b/>
          <w:bCs/>
          <w:sz w:val="20"/>
          <w:szCs w:val="20"/>
        </w:rPr>
        <w:t>(LinkedIn 2023</w:t>
      </w:r>
      <w:r w:rsidRPr="004107A1">
        <w:rPr>
          <w:rFonts w:asciiTheme="minorHAnsi" w:hAnsiTheme="minorHAnsi" w:cs="Calibri"/>
          <w:sz w:val="20"/>
          <w:szCs w:val="20"/>
        </w:rPr>
        <w:t xml:space="preserve">). An example of a non-financial performance measure would be employee engagement surveys as it will show you have our staff feel we are doing for wellbeing and providing a good place to work where they can share their ideas, this is something companies like Admiral use. </w:t>
      </w:r>
      <w:r w:rsidRPr="00C31D59">
        <w:rPr>
          <w:rFonts w:asciiTheme="minorHAnsi" w:hAnsiTheme="minorHAnsi" w:cs="Calibri"/>
          <w:b/>
          <w:bCs/>
          <w:sz w:val="20"/>
          <w:szCs w:val="20"/>
        </w:rPr>
        <w:t>(Wickens 2023)</w:t>
      </w:r>
    </w:p>
    <w:p w14:paraId="4972C7B3" w14:textId="77777777" w:rsidR="00F05906" w:rsidRPr="004107A1" w:rsidRDefault="00F05906" w:rsidP="00F05906">
      <w:pPr>
        <w:pStyle w:val="BodyText"/>
        <w:spacing w:before="162" w:line="264" w:lineRule="auto"/>
        <w:ind w:right="283"/>
        <w:jc w:val="both"/>
        <w:rPr>
          <w:rFonts w:asciiTheme="minorHAnsi" w:hAnsiTheme="minorHAnsi" w:cs="Calibri"/>
          <w:sz w:val="20"/>
          <w:szCs w:val="20"/>
        </w:rPr>
      </w:pPr>
      <w:r w:rsidRPr="004107A1">
        <w:rPr>
          <w:rFonts w:asciiTheme="minorHAnsi" w:hAnsiTheme="minorHAnsi" w:cs="Calibri"/>
          <w:sz w:val="20"/>
          <w:szCs w:val="20"/>
        </w:rPr>
        <w:t xml:space="preserve">Overall, it is important to look at both financial and non-financial indicators as the finance will show us how we are doing with numbers and the other will show how people feel about us. </w:t>
      </w:r>
    </w:p>
    <w:p w14:paraId="5363FA7D" w14:textId="77777777" w:rsidR="00F05906" w:rsidRPr="00C31D59" w:rsidRDefault="00F05906" w:rsidP="00F05906">
      <w:pPr>
        <w:pStyle w:val="BodyText"/>
        <w:spacing w:before="162" w:line="264" w:lineRule="auto"/>
        <w:ind w:right="283"/>
        <w:jc w:val="both"/>
        <w:rPr>
          <w:rFonts w:asciiTheme="minorHAnsi" w:hAnsiTheme="minorHAnsi" w:cs="Calibri"/>
          <w:sz w:val="2"/>
          <w:szCs w:val="2"/>
        </w:rPr>
      </w:pPr>
    </w:p>
    <w:p w14:paraId="3D8D6CCB" w14:textId="77777777" w:rsidR="00F05906" w:rsidRPr="00C31D59" w:rsidRDefault="00F05906" w:rsidP="00F05906">
      <w:pPr>
        <w:pStyle w:val="BodyText"/>
        <w:spacing w:before="162" w:line="264" w:lineRule="auto"/>
        <w:ind w:right="283"/>
        <w:jc w:val="both"/>
        <w:rPr>
          <w:rFonts w:asciiTheme="minorHAnsi" w:hAnsiTheme="minorHAnsi" w:cs="Calibri"/>
          <w:b/>
          <w:bCs/>
          <w:sz w:val="20"/>
          <w:szCs w:val="20"/>
        </w:rPr>
      </w:pPr>
      <w:r w:rsidRPr="00C31D59">
        <w:rPr>
          <w:rFonts w:asciiTheme="minorHAnsi" w:hAnsiTheme="minorHAnsi" w:cs="Calibri"/>
          <w:b/>
          <w:bCs/>
          <w:sz w:val="20"/>
          <w:szCs w:val="20"/>
        </w:rPr>
        <w:t>(AC 3.2)</w:t>
      </w:r>
    </w:p>
    <w:p w14:paraId="75938A59" w14:textId="15AD09A9" w:rsidR="00F05906" w:rsidRPr="004107A1" w:rsidRDefault="00F05906" w:rsidP="00F05906">
      <w:pPr>
        <w:rPr>
          <w:rFonts w:cs="Calibri"/>
          <w:sz w:val="20"/>
          <w:szCs w:val="20"/>
        </w:rPr>
      </w:pPr>
      <w:r w:rsidRPr="004107A1">
        <w:rPr>
          <w:rFonts w:cs="Calibri"/>
          <w:sz w:val="20"/>
          <w:szCs w:val="20"/>
        </w:rPr>
        <w:t>When looking at how we can add value to in an organisation is by the various contributions, such as giving good administration services</w:t>
      </w:r>
      <w:r w:rsidR="00E10C0D">
        <w:rPr>
          <w:rFonts w:cs="Calibri"/>
          <w:sz w:val="20"/>
          <w:szCs w:val="20"/>
        </w:rPr>
        <w:t xml:space="preserve"> to our staff members</w:t>
      </w:r>
      <w:r w:rsidRPr="004107A1">
        <w:rPr>
          <w:rFonts w:cs="Calibri"/>
          <w:sz w:val="20"/>
          <w:szCs w:val="20"/>
        </w:rPr>
        <w:t>, being a champion of people management</w:t>
      </w:r>
      <w:r w:rsidR="00390324">
        <w:rPr>
          <w:rFonts w:cs="Calibri"/>
          <w:sz w:val="20"/>
          <w:szCs w:val="20"/>
        </w:rPr>
        <w:t xml:space="preserve"> for the organisation</w:t>
      </w:r>
      <w:r w:rsidRPr="004107A1">
        <w:rPr>
          <w:rFonts w:cs="Calibri"/>
          <w:sz w:val="20"/>
          <w:szCs w:val="20"/>
        </w:rPr>
        <w:t xml:space="preserve"> that is effective and business objectives being delivered </w:t>
      </w:r>
      <w:r w:rsidRPr="00C31D59">
        <w:rPr>
          <w:rFonts w:cs="Calibri"/>
          <w:b/>
          <w:bCs/>
          <w:sz w:val="20"/>
          <w:szCs w:val="20"/>
        </w:rPr>
        <w:t>(Taylor 2014).</w:t>
      </w:r>
    </w:p>
    <w:p w14:paraId="382F7A09" w14:textId="77777777" w:rsidR="00F05906" w:rsidRPr="004107A1" w:rsidRDefault="00F05906" w:rsidP="00F05906">
      <w:pPr>
        <w:rPr>
          <w:rFonts w:cs="Calibri"/>
          <w:sz w:val="20"/>
          <w:szCs w:val="20"/>
        </w:rPr>
      </w:pPr>
      <w:r w:rsidRPr="004107A1">
        <w:rPr>
          <w:rFonts w:cs="Calibri"/>
          <w:sz w:val="20"/>
          <w:szCs w:val="20"/>
        </w:rPr>
        <w:t xml:space="preserve">It is important that we measure the value to justify spending on people practices, to make constant improvements and identify more needs and any gaps that exist and to help make any decisions for the business as well as checking objectives are being met and contributions are acknowledged. </w:t>
      </w:r>
    </w:p>
    <w:p w14:paraId="10696EEF" w14:textId="67736150" w:rsidR="00F05906" w:rsidRPr="004107A1" w:rsidRDefault="00F05906" w:rsidP="00F05906">
      <w:pPr>
        <w:rPr>
          <w:rFonts w:cs="Calibri"/>
          <w:sz w:val="20"/>
          <w:szCs w:val="20"/>
        </w:rPr>
      </w:pPr>
      <w:r w:rsidRPr="004107A1">
        <w:rPr>
          <w:rFonts w:cs="Calibri"/>
          <w:sz w:val="20"/>
          <w:szCs w:val="20"/>
        </w:rPr>
        <w:t xml:space="preserve">Examples of how we can measure these are via staff surveys to see what our employees think of us and if there are any main issues we can improve on or to also see what we are doing well in and need to continue. </w:t>
      </w:r>
      <w:r w:rsidR="00EE1AE0">
        <w:rPr>
          <w:rFonts w:cs="Calibri"/>
          <w:sz w:val="20"/>
          <w:szCs w:val="20"/>
        </w:rPr>
        <w:t xml:space="preserve">These would need to be repeated often to get up to date feedback and to see if the value we can changes the outcome of the surveys. </w:t>
      </w:r>
      <w:r w:rsidRPr="004107A1">
        <w:rPr>
          <w:rFonts w:cs="Calibri"/>
          <w:sz w:val="20"/>
          <w:szCs w:val="20"/>
        </w:rPr>
        <w:t xml:space="preserve">The other would be Benchmarking when we look at where we are compared to other organisations and what we can change to be in line with what others are doing that will be helpful and, we may surprise ourselves and come up on top if our practices are better than other organisations. </w:t>
      </w:r>
      <w:r w:rsidR="00B56F92">
        <w:rPr>
          <w:rFonts w:cs="Calibri"/>
          <w:sz w:val="20"/>
          <w:szCs w:val="20"/>
        </w:rPr>
        <w:t xml:space="preserve">This is great for our learning and success of the organisation. </w:t>
      </w:r>
    </w:p>
    <w:p w14:paraId="37D17B20" w14:textId="757D5E29" w:rsidR="00F05906" w:rsidRDefault="00F05906" w:rsidP="00F05906">
      <w:pPr>
        <w:rPr>
          <w:rFonts w:cs="Calibri"/>
          <w:sz w:val="20"/>
          <w:szCs w:val="20"/>
        </w:rPr>
      </w:pPr>
      <w:r w:rsidRPr="004107A1">
        <w:rPr>
          <w:rFonts w:cs="Calibri"/>
          <w:sz w:val="20"/>
          <w:szCs w:val="20"/>
        </w:rPr>
        <w:t xml:space="preserve">HR providing value to an organisation is very important as we motivate staff, impact on culture, moral and performance. One of the main ways is by encouraging senior managers to develop staff by training them and having rewards in place for those who perform well and have opportunity to have promotions. </w:t>
      </w:r>
      <w:r w:rsidR="00D04152">
        <w:rPr>
          <w:rFonts w:cs="Calibri"/>
          <w:sz w:val="20"/>
          <w:szCs w:val="20"/>
        </w:rPr>
        <w:t xml:space="preserve">It is not only the duty of the HR team to add value and we must all ensure we do our part to help with this. </w:t>
      </w:r>
    </w:p>
    <w:p w14:paraId="7A6D4C38" w14:textId="77777777" w:rsidR="00F05906" w:rsidRPr="00C31D59" w:rsidRDefault="00F05906" w:rsidP="00F05906">
      <w:pPr>
        <w:rPr>
          <w:rFonts w:cs="Calibri"/>
          <w:sz w:val="20"/>
          <w:szCs w:val="20"/>
        </w:rPr>
      </w:pPr>
      <w:r w:rsidRPr="00C31D59">
        <w:rPr>
          <w:rFonts w:cs="Calibri"/>
          <w:spacing w:val="2"/>
          <w:sz w:val="20"/>
          <w:szCs w:val="20"/>
          <w:shd w:val="clear" w:color="auto" w:fill="FCFCFC"/>
        </w:rPr>
        <w:t xml:space="preserve">It is important for HR to take part in planning for strategy, protecting our organisation from legal action, supporting with recruitment and retention and people and performance management. </w:t>
      </w:r>
      <w:r w:rsidRPr="00C31D59">
        <w:rPr>
          <w:rStyle w:val="byline-writer"/>
          <w:rFonts w:cs="Calibri"/>
          <w:b/>
          <w:bCs/>
          <w:sz w:val="20"/>
          <w:szCs w:val="20"/>
          <w:shd w:val="clear" w:color="auto" w:fill="FCFCFC"/>
        </w:rPr>
        <w:t>(Kokemuller 2019)</w:t>
      </w:r>
    </w:p>
    <w:p w14:paraId="4E11F921" w14:textId="77777777" w:rsidR="00F05906" w:rsidRDefault="00F05906" w:rsidP="00F05906"/>
    <w:p w14:paraId="228F3956" w14:textId="77777777" w:rsidR="00F05906" w:rsidRDefault="00F05906" w:rsidP="00F05906"/>
    <w:p w14:paraId="6B97639E" w14:textId="77777777" w:rsidR="00F05906" w:rsidRDefault="00F05906" w:rsidP="00F05906"/>
    <w:p w14:paraId="29D59A43" w14:textId="77777777" w:rsidR="00F05906" w:rsidRDefault="00F05906" w:rsidP="00F05906"/>
    <w:p w14:paraId="7AA5AE26" w14:textId="08FDA70F" w:rsidR="00F05906" w:rsidRDefault="00F05906" w:rsidP="00F05906">
      <w:r w:rsidRPr="00FA5ADF">
        <w:rPr>
          <w:b/>
          <w:bCs/>
        </w:rPr>
        <w:lastRenderedPageBreak/>
        <w:t>Section 2</w:t>
      </w:r>
      <w:r w:rsidRPr="002B7420">
        <w:rPr>
          <w:b/>
          <w:bCs/>
        </w:rPr>
        <w:t xml:space="preserve"> - Quantitative and qualitative analysis review</w:t>
      </w:r>
      <w:r w:rsidR="002B7420">
        <w:t>:</w:t>
      </w:r>
    </w:p>
    <w:p w14:paraId="5D807D59" w14:textId="77777777" w:rsidR="007207EE" w:rsidRDefault="007207EE" w:rsidP="007207EE">
      <w:pPr>
        <w:spacing w:after="0" w:line="240" w:lineRule="auto"/>
        <w:contextualSpacing/>
      </w:pPr>
      <w:r>
        <w:t>(AC 2.1) and</w:t>
      </w:r>
      <w:r w:rsidRPr="007207EE">
        <w:t xml:space="preserve"> </w:t>
      </w:r>
      <w:r>
        <w:t xml:space="preserve">(AC 2.2): </w:t>
      </w:r>
      <w:r w:rsidR="002B7420">
        <w:t>Review of</w:t>
      </w:r>
      <w:r w:rsidR="00F05906">
        <w:t xml:space="preserve"> Equality, Diversity, Inclusion and Salary data</w:t>
      </w:r>
    </w:p>
    <w:p w14:paraId="2667EB22" w14:textId="04196691" w:rsidR="00F05906" w:rsidRDefault="00F05906" w:rsidP="007207EE">
      <w:pPr>
        <w:spacing w:after="0" w:line="240" w:lineRule="auto"/>
        <w:contextualSpacing/>
      </w:pPr>
      <w:r>
        <w:t xml:space="preserve"> </w:t>
      </w:r>
    </w:p>
    <w:p w14:paraId="7BB42C3F" w14:textId="77777777" w:rsidR="00F05906" w:rsidRPr="00AB2999" w:rsidRDefault="00F05906" w:rsidP="00F05906">
      <w:pPr>
        <w:pStyle w:val="ListParagraph"/>
        <w:numPr>
          <w:ilvl w:val="0"/>
          <w:numId w:val="2"/>
        </w:numPr>
        <w:spacing w:after="0" w:line="240" w:lineRule="auto"/>
        <w:contextualSpacing/>
        <w:rPr>
          <w:b/>
          <w:bCs/>
        </w:rPr>
      </w:pPr>
      <w:r w:rsidRPr="00AB2999">
        <w:rPr>
          <w:b/>
          <w:bCs/>
        </w:rPr>
        <w:t>percentage of each gender by type.</w:t>
      </w:r>
    </w:p>
    <w:p w14:paraId="158FCCAB" w14:textId="77777777" w:rsidR="002B7420" w:rsidRDefault="002B7420" w:rsidP="002B7420">
      <w:pPr>
        <w:spacing w:after="0" w:line="240" w:lineRule="auto"/>
        <w:contextualSpacing/>
      </w:pPr>
    </w:p>
    <w:p w14:paraId="0C2850E9" w14:textId="16608201" w:rsidR="00124737" w:rsidRDefault="00124737" w:rsidP="002B7420">
      <w:pPr>
        <w:spacing w:after="0" w:line="240" w:lineRule="auto"/>
        <w:contextualSpacing/>
      </w:pPr>
      <w:r>
        <w:rPr>
          <w:noProof/>
          <w14:ligatures w14:val="standardContextual"/>
        </w:rPr>
        <w:drawing>
          <wp:inline distT="0" distB="0" distL="0" distR="0" wp14:anchorId="0F681B69" wp14:editId="7080ECDA">
            <wp:extent cx="3836020" cy="2687320"/>
            <wp:effectExtent l="0" t="0" r="0" b="0"/>
            <wp:docPr id="1476956459" name="Picture 1" descr="A pie chart with numbers and a few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956459" name="Picture 1" descr="A pie chart with numbers and a few percentages&#10;&#10;Description automatically generated"/>
                    <pic:cNvPicPr/>
                  </pic:nvPicPr>
                  <pic:blipFill>
                    <a:blip r:embed="rId9"/>
                    <a:stretch>
                      <a:fillRect/>
                    </a:stretch>
                  </pic:blipFill>
                  <pic:spPr>
                    <a:xfrm>
                      <a:off x="0" y="0"/>
                      <a:ext cx="3851590" cy="2698227"/>
                    </a:xfrm>
                    <a:prstGeom prst="rect">
                      <a:avLst/>
                    </a:prstGeom>
                  </pic:spPr>
                </pic:pic>
              </a:graphicData>
            </a:graphic>
          </wp:inline>
        </w:drawing>
      </w:r>
    </w:p>
    <w:p w14:paraId="7C5D54A9" w14:textId="72D6F65F" w:rsidR="002B7420" w:rsidRDefault="00737051" w:rsidP="002B7420">
      <w:pPr>
        <w:spacing w:after="0" w:line="240" w:lineRule="auto"/>
        <w:contextualSpacing/>
      </w:pPr>
      <w:r>
        <w:rPr>
          <w:color w:val="FF0000"/>
        </w:rPr>
        <w:t>M</w:t>
      </w:r>
      <w:r w:rsidR="00F5175A" w:rsidRPr="00F5175A">
        <w:rPr>
          <w:color w:val="FF0000"/>
        </w:rPr>
        <w:t>ost</w:t>
      </w:r>
      <w:r w:rsidR="00674096">
        <w:t xml:space="preserve"> employees are male 140 </w:t>
      </w:r>
      <w:proofErr w:type="gramStart"/>
      <w:r w:rsidR="00674096">
        <w:t>staff</w:t>
      </w:r>
      <w:r w:rsidR="0012495C">
        <w:t>(</w:t>
      </w:r>
      <w:proofErr w:type="gramEnd"/>
      <w:r w:rsidR="00674096">
        <w:t>54%</w:t>
      </w:r>
      <w:r w:rsidR="0012495C">
        <w:t>)</w:t>
      </w:r>
      <w:r w:rsidR="004E0075">
        <w:t xml:space="preserve"> and 118 female</w:t>
      </w:r>
      <w:r w:rsidR="0012495C">
        <w:t>(</w:t>
      </w:r>
      <w:r w:rsidR="004E0075">
        <w:t>45%</w:t>
      </w:r>
      <w:r w:rsidR="0012495C">
        <w:t>). W</w:t>
      </w:r>
      <w:r w:rsidR="004E0075">
        <w:t>e need to increase our female numbers</w:t>
      </w:r>
      <w:r w:rsidR="00E111E0">
        <w:t xml:space="preserve"> </w:t>
      </w:r>
      <w:r w:rsidR="00E111E0">
        <w:rPr>
          <w:color w:val="FF0000"/>
        </w:rPr>
        <w:t>and succession plan a</w:t>
      </w:r>
      <w:r w:rsidR="0012495C">
        <w:rPr>
          <w:color w:val="FF0000"/>
        </w:rPr>
        <w:t>nd</w:t>
      </w:r>
      <w:r w:rsidR="00E111E0">
        <w:rPr>
          <w:color w:val="FF0000"/>
        </w:rPr>
        <w:t xml:space="preserve"> have recruitment campaigns to attract more females.</w:t>
      </w:r>
      <w:r w:rsidR="004E0075">
        <w:t xml:space="preserve"> </w:t>
      </w:r>
      <w:r w:rsidR="004E0075" w:rsidRPr="00E111E0">
        <w:rPr>
          <w:strike/>
        </w:rPr>
        <w:t>although we are close in numbers between both.</w:t>
      </w:r>
      <w:r w:rsidR="004E0075">
        <w:t xml:space="preserve"> </w:t>
      </w:r>
      <w:r w:rsidR="008C2B58">
        <w:t>N</w:t>
      </w:r>
      <w:r w:rsidR="004E0075">
        <w:t>on-binary staff make up 1% of our workforce</w:t>
      </w:r>
      <w:r w:rsidR="003624AB">
        <w:t xml:space="preserve"> which is low</w:t>
      </w:r>
      <w:r w:rsidR="004E0075">
        <w:t xml:space="preserve">. </w:t>
      </w:r>
      <w:r w:rsidR="004E4923">
        <w:t xml:space="preserve">This survey would need to be repeated </w:t>
      </w:r>
      <w:r w:rsidR="008C2B58">
        <w:t>yearly</w:t>
      </w:r>
      <w:r w:rsidR="004E4923">
        <w:t xml:space="preserve"> as some may </w:t>
      </w:r>
      <w:r w:rsidR="003A2658">
        <w:t xml:space="preserve">want </w:t>
      </w:r>
      <w:r w:rsidR="008A390F">
        <w:t xml:space="preserve">to make declarations </w:t>
      </w:r>
      <w:r w:rsidR="003A2658">
        <w:t xml:space="preserve">at a later stage if they </w:t>
      </w:r>
      <w:r w:rsidR="008A390F">
        <w:t>are</w:t>
      </w:r>
      <w:r w:rsidR="003A2658">
        <w:t xml:space="preserve"> not comfortable </w:t>
      </w:r>
      <w:r w:rsidR="008A390F">
        <w:t>right now</w:t>
      </w:r>
      <w:r w:rsidR="003A2658">
        <w:t>. We would need to look at our</w:t>
      </w:r>
      <w:r w:rsidR="00475AF5">
        <w:t xml:space="preserve"> </w:t>
      </w:r>
      <w:r w:rsidR="00475AF5" w:rsidRPr="00475AF5">
        <w:rPr>
          <w:color w:val="FF0000"/>
        </w:rPr>
        <w:t>inclusion and diversity</w:t>
      </w:r>
      <w:r w:rsidR="00475AF5">
        <w:t xml:space="preserve"> </w:t>
      </w:r>
      <w:r w:rsidR="003A2658">
        <w:t xml:space="preserve">policy to make sure people feel </w:t>
      </w:r>
      <w:r w:rsidR="007C37F4">
        <w:t>supported</w:t>
      </w:r>
      <w:r w:rsidR="003A2658">
        <w:t xml:space="preserve"> </w:t>
      </w:r>
      <w:r w:rsidR="00F5175A">
        <w:t>and</w:t>
      </w:r>
      <w:r w:rsidR="003A2658">
        <w:t xml:space="preserve"> have an option for ‘prefer not to declare’.</w:t>
      </w:r>
    </w:p>
    <w:p w14:paraId="17EF23D0" w14:textId="77777777" w:rsidR="00124737" w:rsidRDefault="00124737" w:rsidP="002B7420">
      <w:pPr>
        <w:spacing w:after="0" w:line="240" w:lineRule="auto"/>
        <w:contextualSpacing/>
      </w:pPr>
    </w:p>
    <w:p w14:paraId="4A12763B" w14:textId="0A792F6C" w:rsidR="00F05906" w:rsidRPr="002F4F29" w:rsidRDefault="002F4F29" w:rsidP="00F05906">
      <w:pPr>
        <w:pStyle w:val="ListParagraph"/>
        <w:numPr>
          <w:ilvl w:val="0"/>
          <w:numId w:val="2"/>
        </w:numPr>
        <w:spacing w:after="0" w:line="240" w:lineRule="auto"/>
        <w:contextualSpacing/>
        <w:rPr>
          <w:b/>
          <w:bCs/>
        </w:rPr>
      </w:pPr>
      <w:r w:rsidRPr="002F4F29">
        <w:rPr>
          <w:b/>
          <w:bCs/>
        </w:rPr>
        <w:t>E</w:t>
      </w:r>
      <w:r w:rsidR="00F05906" w:rsidRPr="002F4F29">
        <w:rPr>
          <w:b/>
          <w:bCs/>
        </w:rPr>
        <w:t>thnicity as a percentage per team.</w:t>
      </w:r>
    </w:p>
    <w:p w14:paraId="2F6CD9E1" w14:textId="77777777" w:rsidR="002B7420" w:rsidRDefault="002B7420" w:rsidP="002B7420">
      <w:pPr>
        <w:spacing w:after="0" w:line="240" w:lineRule="auto"/>
        <w:contextualSpacing/>
      </w:pPr>
    </w:p>
    <w:p w14:paraId="1EF49F08" w14:textId="44BB0406" w:rsidR="002B7420" w:rsidRDefault="00924261" w:rsidP="002B7420">
      <w:pPr>
        <w:spacing w:after="0" w:line="240" w:lineRule="auto"/>
        <w:contextualSpacing/>
      </w:pPr>
      <w:r>
        <w:rPr>
          <w:noProof/>
          <w14:ligatures w14:val="standardContextual"/>
        </w:rPr>
        <w:drawing>
          <wp:inline distT="0" distB="0" distL="0" distR="0" wp14:anchorId="559630DF" wp14:editId="6100A92F">
            <wp:extent cx="5943600" cy="2115820"/>
            <wp:effectExtent l="0" t="0" r="0" b="17780"/>
            <wp:docPr id="172893855" name="Chart 1">
              <a:extLst xmlns:a="http://schemas.openxmlformats.org/drawingml/2006/main">
                <a:ext uri="{FF2B5EF4-FFF2-40B4-BE49-F238E27FC236}">
                  <a16:creationId xmlns:a16="http://schemas.microsoft.com/office/drawing/2014/main" id="{47C5EB44-ECC2-A8D7-A47F-2AF763FBD6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7CE45A1" w14:textId="77777777" w:rsidR="002B7420" w:rsidRDefault="002B7420" w:rsidP="002B7420">
      <w:pPr>
        <w:spacing w:after="0" w:line="240" w:lineRule="auto"/>
        <w:contextualSpacing/>
      </w:pPr>
    </w:p>
    <w:p w14:paraId="7E506CB4" w14:textId="03D8BCF7" w:rsidR="002F4F29" w:rsidRDefault="00082739" w:rsidP="002B7420">
      <w:pPr>
        <w:spacing w:after="0" w:line="240" w:lineRule="auto"/>
        <w:contextualSpacing/>
      </w:pPr>
      <w:r>
        <w:t>M</w:t>
      </w:r>
      <w:r w:rsidR="00C375A9">
        <w:t xml:space="preserve">ajority of most teams are made up of ethnically white British employees. With the </w:t>
      </w:r>
      <w:r w:rsidR="008F55B1">
        <w:t>R</w:t>
      </w:r>
      <w:r w:rsidR="00C375A9">
        <w:t>e</w:t>
      </w:r>
      <w:r w:rsidR="008F55B1">
        <w:t xml:space="preserve">generation, Facilities and Property team being the least diverse and the </w:t>
      </w:r>
      <w:r w:rsidR="002B2365">
        <w:t>Governance and Community Engagement teams being one of the most diverse teams</w:t>
      </w:r>
      <w:r w:rsidR="00607A99">
        <w:t xml:space="preserve">. </w:t>
      </w:r>
      <w:r w:rsidR="005B647D">
        <w:t>Therefore,</w:t>
      </w:r>
      <w:r w:rsidR="00607A99">
        <w:t xml:space="preserve"> we can look to see what incentives we can put it place to improve getting more diverse workforce to join us</w:t>
      </w:r>
      <w:r w:rsidR="004E026C">
        <w:rPr>
          <w:color w:val="FF0000"/>
        </w:rPr>
        <w:t xml:space="preserve"> and look at</w:t>
      </w:r>
      <w:r w:rsidR="00347AD4">
        <w:rPr>
          <w:color w:val="FF0000"/>
        </w:rPr>
        <w:t xml:space="preserve"> </w:t>
      </w:r>
      <w:r w:rsidR="004E026C">
        <w:rPr>
          <w:color w:val="FF0000"/>
        </w:rPr>
        <w:t>barriers</w:t>
      </w:r>
      <w:r w:rsidR="00022C3C">
        <w:rPr>
          <w:color w:val="FF0000"/>
        </w:rPr>
        <w:t xml:space="preserve"> and avoid discrimination</w:t>
      </w:r>
      <w:r w:rsidR="00607A99">
        <w:t>.</w:t>
      </w:r>
      <w:r w:rsidR="008231A4">
        <w:t xml:space="preserve"> </w:t>
      </w:r>
      <w:r w:rsidR="008231A4">
        <w:lastRenderedPageBreak/>
        <w:t xml:space="preserve">Sometimes we are seeing high number of diverse staff in some of the teams but as </w:t>
      </w:r>
      <w:r w:rsidR="00E5594D">
        <w:t>the teams are bigger the percentage over for the team is still low.</w:t>
      </w:r>
    </w:p>
    <w:p w14:paraId="451FE85C" w14:textId="7421E7D0" w:rsidR="00607A99" w:rsidRDefault="00607A99" w:rsidP="00607A99">
      <w:pPr>
        <w:pStyle w:val="ListParagraph"/>
        <w:numPr>
          <w:ilvl w:val="0"/>
          <w:numId w:val="0"/>
        </w:numPr>
        <w:spacing w:after="0" w:line="240" w:lineRule="auto"/>
        <w:ind w:left="720"/>
        <w:contextualSpacing/>
      </w:pPr>
    </w:p>
    <w:p w14:paraId="26D6DD1A" w14:textId="77777777" w:rsidR="00607A99" w:rsidRDefault="00607A99" w:rsidP="00607A99">
      <w:pPr>
        <w:pStyle w:val="ListParagraph"/>
        <w:numPr>
          <w:ilvl w:val="0"/>
          <w:numId w:val="0"/>
        </w:numPr>
        <w:spacing w:after="0" w:line="240" w:lineRule="auto"/>
        <w:ind w:left="720"/>
        <w:contextualSpacing/>
      </w:pPr>
    </w:p>
    <w:p w14:paraId="414E8D53" w14:textId="40FD0119" w:rsidR="00F05906" w:rsidRPr="00607A99" w:rsidRDefault="00F05906" w:rsidP="00F05906">
      <w:pPr>
        <w:pStyle w:val="ListParagraph"/>
        <w:numPr>
          <w:ilvl w:val="0"/>
          <w:numId w:val="2"/>
        </w:numPr>
        <w:spacing w:after="0" w:line="240" w:lineRule="auto"/>
        <w:contextualSpacing/>
        <w:rPr>
          <w:b/>
          <w:bCs/>
        </w:rPr>
      </w:pPr>
      <w:r w:rsidRPr="00607A99">
        <w:rPr>
          <w:b/>
          <w:bCs/>
        </w:rPr>
        <w:t xml:space="preserve">disability percentage as an organisational whole and by teams. </w:t>
      </w:r>
    </w:p>
    <w:p w14:paraId="1B46C057" w14:textId="77777777" w:rsidR="00095EC9" w:rsidRDefault="00095EC9" w:rsidP="00095EC9">
      <w:pPr>
        <w:spacing w:after="0" w:line="240" w:lineRule="auto"/>
        <w:contextualSpacing/>
      </w:pPr>
    </w:p>
    <w:p w14:paraId="761ECDC0" w14:textId="07B38D7F" w:rsidR="00095EC9" w:rsidRDefault="00CB0478" w:rsidP="00095EC9">
      <w:pPr>
        <w:spacing w:after="0" w:line="240" w:lineRule="auto"/>
        <w:contextualSpacing/>
      </w:pPr>
      <w:r>
        <w:rPr>
          <w:noProof/>
          <w14:ligatures w14:val="standardContextual"/>
        </w:rPr>
        <w:drawing>
          <wp:inline distT="0" distB="0" distL="0" distR="0" wp14:anchorId="58D6C5DD" wp14:editId="44265190">
            <wp:extent cx="2559050" cy="2184400"/>
            <wp:effectExtent l="0" t="0" r="12700" b="6350"/>
            <wp:docPr id="211921156" name="Chart 1">
              <a:extLst xmlns:a="http://schemas.openxmlformats.org/drawingml/2006/main">
                <a:ext uri="{FF2B5EF4-FFF2-40B4-BE49-F238E27FC236}">
                  <a16:creationId xmlns:a16="http://schemas.microsoft.com/office/drawing/2014/main" id="{EE9072E1-8D48-37BB-7E49-18C4740E92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8A5D1E">
        <w:rPr>
          <w:noProof/>
          <w14:ligatures w14:val="standardContextual"/>
        </w:rPr>
        <w:drawing>
          <wp:inline distT="0" distB="0" distL="0" distR="0" wp14:anchorId="72CD6E86" wp14:editId="0FC06077">
            <wp:extent cx="3006725" cy="2193925"/>
            <wp:effectExtent l="0" t="0" r="3175" b="15875"/>
            <wp:docPr id="730617757" name="Chart 1">
              <a:extLst xmlns:a="http://schemas.openxmlformats.org/drawingml/2006/main">
                <a:ext uri="{FF2B5EF4-FFF2-40B4-BE49-F238E27FC236}">
                  <a16:creationId xmlns:a16="http://schemas.microsoft.com/office/drawing/2014/main" id="{32C1632A-F6E0-7020-214C-2B184DEC52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661AB87" w14:textId="56AE52DC" w:rsidR="002B7420" w:rsidRDefault="00FB75C3" w:rsidP="002B7420">
      <w:pPr>
        <w:spacing w:after="0" w:line="240" w:lineRule="auto"/>
        <w:contextualSpacing/>
        <w:rPr>
          <w:noProof/>
          <w14:ligatures w14:val="standardContextual"/>
        </w:rPr>
      </w:pPr>
      <w:r>
        <w:rPr>
          <w:noProof/>
          <w14:ligatures w14:val="standardContextual"/>
        </w:rPr>
        <w:drawing>
          <wp:inline distT="0" distB="0" distL="0" distR="0" wp14:anchorId="78ADB442" wp14:editId="5D4D92DA">
            <wp:extent cx="5943600" cy="3061335"/>
            <wp:effectExtent l="0" t="0" r="0" b="5715"/>
            <wp:docPr id="2062735203" name="Chart 1">
              <a:extLst xmlns:a="http://schemas.openxmlformats.org/drawingml/2006/main">
                <a:ext uri="{FF2B5EF4-FFF2-40B4-BE49-F238E27FC236}">
                  <a16:creationId xmlns:a16="http://schemas.microsoft.com/office/drawing/2014/main" id="{60068DB0-ADD8-5036-ECAD-F820714967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4153163" w14:textId="7AFE0422" w:rsidR="005C2E91" w:rsidRDefault="005C2E91" w:rsidP="002B7420">
      <w:pPr>
        <w:spacing w:after="0" w:line="240" w:lineRule="auto"/>
        <w:contextualSpacing/>
        <w:rPr>
          <w:noProof/>
          <w14:ligatures w14:val="standardContextual"/>
        </w:rPr>
      </w:pPr>
    </w:p>
    <w:p w14:paraId="480B639B" w14:textId="020E058A" w:rsidR="004F41CF" w:rsidRDefault="004F41CF" w:rsidP="002B7420">
      <w:pPr>
        <w:spacing w:after="0" w:line="240" w:lineRule="auto"/>
        <w:contextualSpacing/>
      </w:pPr>
      <w:r>
        <w:rPr>
          <w:noProof/>
          <w14:ligatures w14:val="standardContextual"/>
        </w:rPr>
        <w:lastRenderedPageBreak/>
        <w:drawing>
          <wp:inline distT="0" distB="0" distL="0" distR="0" wp14:anchorId="6EF72A5D" wp14:editId="0265346A">
            <wp:extent cx="5943600" cy="2748915"/>
            <wp:effectExtent l="0" t="0" r="0" b="13335"/>
            <wp:docPr id="200183063" name="Chart 1">
              <a:extLst xmlns:a="http://schemas.openxmlformats.org/drawingml/2006/main">
                <a:ext uri="{FF2B5EF4-FFF2-40B4-BE49-F238E27FC236}">
                  <a16:creationId xmlns:a16="http://schemas.microsoft.com/office/drawing/2014/main" id="{D566F4BA-484D-EF14-0F68-6F4CF4F03E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D1B053C" w14:textId="13AC81B3" w:rsidR="002E0E08" w:rsidRPr="00B35FED" w:rsidRDefault="002C26D0" w:rsidP="002B7420">
      <w:pPr>
        <w:spacing w:after="0" w:line="240" w:lineRule="auto"/>
        <w:contextualSpacing/>
        <w:rPr>
          <w:color w:val="FF0000"/>
        </w:rPr>
      </w:pPr>
      <w:r>
        <w:rPr>
          <w:color w:val="FF0000"/>
        </w:rPr>
        <w:t>A</w:t>
      </w:r>
      <w:r w:rsidR="00B35FED">
        <w:rPr>
          <w:color w:val="FF0000"/>
        </w:rPr>
        <w:t xml:space="preserve">bove </w:t>
      </w:r>
      <w:r w:rsidR="00B57B9F" w:rsidRPr="00B35FED">
        <w:rPr>
          <w:color w:val="FF0000"/>
        </w:rPr>
        <w:t>show</w:t>
      </w:r>
      <w:r w:rsidR="00C661D9">
        <w:rPr>
          <w:color w:val="FF0000"/>
        </w:rPr>
        <w:t>s</w:t>
      </w:r>
      <w:r w:rsidR="00B57B9F" w:rsidRPr="00B35FED">
        <w:rPr>
          <w:color w:val="FF0000"/>
        </w:rPr>
        <w:t xml:space="preserve"> which percentage of our staff </w:t>
      </w:r>
      <w:r w:rsidR="00BE0C0B">
        <w:rPr>
          <w:color w:val="FF0000"/>
        </w:rPr>
        <w:t>with</w:t>
      </w:r>
      <w:r w:rsidR="00B57B9F" w:rsidRPr="00B35FED">
        <w:rPr>
          <w:color w:val="FF0000"/>
        </w:rPr>
        <w:t xml:space="preserve"> </w:t>
      </w:r>
      <w:r w:rsidR="00EE1E4D" w:rsidRPr="00B35FED">
        <w:rPr>
          <w:color w:val="FF0000"/>
        </w:rPr>
        <w:t>disabilit</w:t>
      </w:r>
      <w:r w:rsidR="00BE0C0B">
        <w:rPr>
          <w:color w:val="FF0000"/>
        </w:rPr>
        <w:t>ies</w:t>
      </w:r>
      <w:r w:rsidR="00EE1E4D">
        <w:rPr>
          <w:color w:val="FF0000"/>
        </w:rPr>
        <w:t>;</w:t>
      </w:r>
      <w:r w:rsidR="00EF5DCC">
        <w:rPr>
          <w:color w:val="FF0000"/>
        </w:rPr>
        <w:t xml:space="preserve"> out of 260 staff</w:t>
      </w:r>
      <w:r>
        <w:rPr>
          <w:color w:val="FF0000"/>
        </w:rPr>
        <w:t>,</w:t>
      </w:r>
      <w:r w:rsidR="00EF5DCC">
        <w:rPr>
          <w:color w:val="FF0000"/>
        </w:rPr>
        <w:t xml:space="preserve"> we have </w:t>
      </w:r>
      <w:r w:rsidR="00656359">
        <w:rPr>
          <w:color w:val="FF0000"/>
        </w:rPr>
        <w:t xml:space="preserve">a small </w:t>
      </w:r>
      <w:proofErr w:type="gramStart"/>
      <w:r w:rsidR="00656359">
        <w:rPr>
          <w:color w:val="FF0000"/>
        </w:rPr>
        <w:t>amount</w:t>
      </w:r>
      <w:r w:rsidR="00BE0C0B">
        <w:rPr>
          <w:color w:val="FF0000"/>
        </w:rPr>
        <w:t>(</w:t>
      </w:r>
      <w:proofErr w:type="gramEnd"/>
      <w:r w:rsidR="00EF5DCC">
        <w:rPr>
          <w:color w:val="FF0000"/>
        </w:rPr>
        <w:t>only 8%</w:t>
      </w:r>
      <w:r w:rsidR="00656359">
        <w:rPr>
          <w:color w:val="FF0000"/>
        </w:rPr>
        <w:t xml:space="preserve"> disabled</w:t>
      </w:r>
      <w:r w:rsidR="00BE0C0B">
        <w:rPr>
          <w:color w:val="FF0000"/>
        </w:rPr>
        <w:t>)</w:t>
      </w:r>
      <w:r w:rsidR="00656359">
        <w:rPr>
          <w:color w:val="FF0000"/>
        </w:rPr>
        <w:t>.</w:t>
      </w:r>
      <w:r w:rsidR="00493D45">
        <w:rPr>
          <w:color w:val="FF0000"/>
        </w:rPr>
        <w:t xml:space="preserve"> We can see the breakdown</w:t>
      </w:r>
      <w:r>
        <w:rPr>
          <w:color w:val="FF0000"/>
        </w:rPr>
        <w:t>, the</w:t>
      </w:r>
      <w:r w:rsidR="00493D45">
        <w:rPr>
          <w:color w:val="FF0000"/>
        </w:rPr>
        <w:t xml:space="preserve"> team</w:t>
      </w:r>
      <w:r>
        <w:rPr>
          <w:color w:val="FF0000"/>
        </w:rPr>
        <w:t xml:space="preserve"> with the </w:t>
      </w:r>
      <w:r w:rsidR="00493D45">
        <w:rPr>
          <w:color w:val="FF0000"/>
        </w:rPr>
        <w:t xml:space="preserve">most amount of disabled employees is </w:t>
      </w:r>
      <w:proofErr w:type="gramStart"/>
      <w:r w:rsidR="00493D45">
        <w:rPr>
          <w:color w:val="FF0000"/>
        </w:rPr>
        <w:t>IT</w:t>
      </w:r>
      <w:r w:rsidR="00060645">
        <w:rPr>
          <w:color w:val="FF0000"/>
        </w:rPr>
        <w:t>(</w:t>
      </w:r>
      <w:proofErr w:type="gramEnd"/>
      <w:r w:rsidR="00493D45">
        <w:rPr>
          <w:color w:val="FF0000"/>
        </w:rPr>
        <w:t>22%</w:t>
      </w:r>
      <w:r w:rsidR="00060645">
        <w:rPr>
          <w:color w:val="FF0000"/>
        </w:rPr>
        <w:t>)</w:t>
      </w:r>
      <w:r w:rsidR="00EE1E4D">
        <w:rPr>
          <w:color w:val="FF0000"/>
        </w:rPr>
        <w:t xml:space="preserve"> and the lowest being in the Income and Property Team. W</w:t>
      </w:r>
      <w:r w:rsidR="002054DF" w:rsidRPr="00B35FED">
        <w:rPr>
          <w:color w:val="FF0000"/>
        </w:rPr>
        <w:t xml:space="preserve">e need to make sure these </w:t>
      </w:r>
      <w:r w:rsidR="00060645">
        <w:rPr>
          <w:color w:val="FF0000"/>
        </w:rPr>
        <w:t>employees</w:t>
      </w:r>
      <w:r w:rsidR="002054DF" w:rsidRPr="00B35FED">
        <w:rPr>
          <w:color w:val="FF0000"/>
        </w:rPr>
        <w:t xml:space="preserve"> are supported and have the tools they need for the role and any adjustments for them to be able to do the role</w:t>
      </w:r>
      <w:r w:rsidR="00EE1E4D">
        <w:rPr>
          <w:color w:val="FF0000"/>
        </w:rPr>
        <w:t xml:space="preserve"> such as accessibility and </w:t>
      </w:r>
      <w:r w:rsidR="007322A4">
        <w:rPr>
          <w:color w:val="FF0000"/>
        </w:rPr>
        <w:t>equipment and training managers on how to support them as well as having recruitment policies which show we are a diverse recruiter who is a disability friendly employer.</w:t>
      </w:r>
      <w:r w:rsidR="007A26D0">
        <w:rPr>
          <w:color w:val="FF0000"/>
        </w:rPr>
        <w:t xml:space="preserve"> The stats do not tell us which type of disability therefore would be good to get a further breakdown.</w:t>
      </w:r>
      <w:r w:rsidR="007322A4">
        <w:rPr>
          <w:color w:val="FF0000"/>
        </w:rPr>
        <w:t xml:space="preserve"> </w:t>
      </w:r>
    </w:p>
    <w:p w14:paraId="5E820E80" w14:textId="77777777" w:rsidR="002E0E08" w:rsidRPr="00B35FED" w:rsidRDefault="002E0E08" w:rsidP="002B7420">
      <w:pPr>
        <w:spacing w:after="0" w:line="240" w:lineRule="auto"/>
        <w:contextualSpacing/>
        <w:rPr>
          <w:color w:val="FF0000"/>
        </w:rPr>
      </w:pPr>
    </w:p>
    <w:p w14:paraId="7D908576" w14:textId="77777777" w:rsidR="00F05906" w:rsidRDefault="00F05906" w:rsidP="00F05906">
      <w:pPr>
        <w:pStyle w:val="ListParagraph"/>
        <w:numPr>
          <w:ilvl w:val="0"/>
          <w:numId w:val="2"/>
        </w:numPr>
        <w:spacing w:after="0" w:line="240" w:lineRule="auto"/>
        <w:contextualSpacing/>
      </w:pPr>
      <w:r>
        <w:t>salary difference across genders.</w:t>
      </w:r>
    </w:p>
    <w:p w14:paraId="7BA68E01" w14:textId="1D1194C7" w:rsidR="002B7420" w:rsidRDefault="002B7420" w:rsidP="002B7420">
      <w:pPr>
        <w:pStyle w:val="ListParagraph"/>
        <w:numPr>
          <w:ilvl w:val="0"/>
          <w:numId w:val="0"/>
        </w:numPr>
        <w:ind w:left="1080"/>
      </w:pPr>
    </w:p>
    <w:p w14:paraId="3270EBB9" w14:textId="101AD3B8" w:rsidR="009A39FE" w:rsidRDefault="00D25AAB" w:rsidP="002B7420">
      <w:pPr>
        <w:pStyle w:val="ListParagraph"/>
        <w:numPr>
          <w:ilvl w:val="0"/>
          <w:numId w:val="0"/>
        </w:numPr>
        <w:ind w:left="1080"/>
      </w:pPr>
      <w:r>
        <w:rPr>
          <w:noProof/>
          <w14:ligatures w14:val="standardContextual"/>
        </w:rPr>
        <w:drawing>
          <wp:inline distT="0" distB="0" distL="0" distR="0" wp14:anchorId="7038FD20" wp14:editId="5553B92C">
            <wp:extent cx="4572000" cy="2743200"/>
            <wp:effectExtent l="0" t="0" r="0" b="0"/>
            <wp:docPr id="631354040" name="Chart 1">
              <a:extLst xmlns:a="http://schemas.openxmlformats.org/drawingml/2006/main">
                <a:ext uri="{FF2B5EF4-FFF2-40B4-BE49-F238E27FC236}">
                  <a16:creationId xmlns:a16="http://schemas.microsoft.com/office/drawing/2014/main" id="{B7A01905-37B0-8748-4D1F-C02BE581E0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F0F5E6F" w14:textId="0759C378" w:rsidR="002B7420" w:rsidRDefault="002B7420" w:rsidP="002B7420">
      <w:pPr>
        <w:spacing w:after="0" w:line="240" w:lineRule="auto"/>
        <w:contextualSpacing/>
      </w:pPr>
    </w:p>
    <w:p w14:paraId="2AE88F51" w14:textId="31D51A86" w:rsidR="001F573C" w:rsidRDefault="00447F85" w:rsidP="002B7420">
      <w:pPr>
        <w:spacing w:after="0" w:line="240" w:lineRule="auto"/>
        <w:contextualSpacing/>
      </w:pPr>
      <w:r>
        <w:rPr>
          <w:noProof/>
          <w14:ligatures w14:val="standardContextual"/>
        </w:rPr>
        <w:lastRenderedPageBreak/>
        <w:drawing>
          <wp:inline distT="0" distB="0" distL="0" distR="0" wp14:anchorId="57675B46" wp14:editId="66CEEC4D">
            <wp:extent cx="5130800" cy="2743200"/>
            <wp:effectExtent l="0" t="0" r="12700" b="0"/>
            <wp:docPr id="756311939" name="Chart 1">
              <a:extLst xmlns:a="http://schemas.openxmlformats.org/drawingml/2006/main">
                <a:ext uri="{FF2B5EF4-FFF2-40B4-BE49-F238E27FC236}">
                  <a16:creationId xmlns:a16="http://schemas.microsoft.com/office/drawing/2014/main" id="{915E0F15-9555-80C4-0417-55C3292022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599498B" w14:textId="77777777" w:rsidR="007A01E3" w:rsidRDefault="007A01E3" w:rsidP="002B7420">
      <w:pPr>
        <w:spacing w:after="0" w:line="240" w:lineRule="auto"/>
        <w:contextualSpacing/>
      </w:pPr>
    </w:p>
    <w:p w14:paraId="73A77415" w14:textId="7C0C9E3E" w:rsidR="007A01E3" w:rsidRPr="000268EE" w:rsidRDefault="000268EE" w:rsidP="002B7420">
      <w:pPr>
        <w:spacing w:after="0" w:line="240" w:lineRule="auto"/>
        <w:contextualSpacing/>
        <w:rPr>
          <w:color w:val="FF0000"/>
        </w:rPr>
      </w:pPr>
      <w:r w:rsidRPr="000268EE">
        <w:rPr>
          <w:color w:val="FF0000"/>
        </w:rPr>
        <w:t>We can see</w:t>
      </w:r>
      <w:r>
        <w:rPr>
          <w:color w:val="FF0000"/>
        </w:rPr>
        <w:t xml:space="preserve"> the average salary for each gender as well as the range breakdown with min and max. We can see females and </w:t>
      </w:r>
      <w:r w:rsidR="00784CAA">
        <w:rPr>
          <w:color w:val="FF0000"/>
        </w:rPr>
        <w:t>non-binary</w:t>
      </w:r>
      <w:r>
        <w:rPr>
          <w:color w:val="FF0000"/>
        </w:rPr>
        <w:t xml:space="preserve"> are having a lower starting salary for roles compared to </w:t>
      </w:r>
      <w:proofErr w:type="gramStart"/>
      <w:r>
        <w:rPr>
          <w:color w:val="FF0000"/>
        </w:rPr>
        <w:t>men</w:t>
      </w:r>
      <w:proofErr w:type="gramEnd"/>
      <w:r>
        <w:rPr>
          <w:color w:val="FF0000"/>
        </w:rPr>
        <w:t xml:space="preserve"> but </w:t>
      </w:r>
      <w:r w:rsidR="00B447FE">
        <w:rPr>
          <w:color w:val="FF0000"/>
        </w:rPr>
        <w:t xml:space="preserve">females do have </w:t>
      </w:r>
      <w:r>
        <w:rPr>
          <w:color w:val="FF0000"/>
        </w:rPr>
        <w:t xml:space="preserve">a higher max salary of (£140,50) whereas this is lower for men and </w:t>
      </w:r>
      <w:r w:rsidR="00784CAA">
        <w:rPr>
          <w:color w:val="FF0000"/>
        </w:rPr>
        <w:t>non-binary</w:t>
      </w:r>
      <w:r>
        <w:rPr>
          <w:color w:val="FF0000"/>
        </w:rPr>
        <w:t xml:space="preserve"> people.</w:t>
      </w:r>
      <w:r w:rsidR="009405E8" w:rsidRPr="000268EE">
        <w:rPr>
          <w:color w:val="FF0000"/>
        </w:rPr>
        <w:t xml:space="preserve"> </w:t>
      </w:r>
      <w:r w:rsidR="00BA6EE7" w:rsidRPr="000268EE">
        <w:rPr>
          <w:color w:val="FF0000"/>
        </w:rPr>
        <w:t>Therefore,</w:t>
      </w:r>
      <w:r w:rsidR="009405E8" w:rsidRPr="000268EE">
        <w:rPr>
          <w:color w:val="FF0000"/>
        </w:rPr>
        <w:t xml:space="preserve"> </w:t>
      </w:r>
      <w:r w:rsidR="00B447FE">
        <w:rPr>
          <w:color w:val="FF0000"/>
        </w:rPr>
        <w:t>Therefore the</w:t>
      </w:r>
      <w:r w:rsidR="009405E8" w:rsidRPr="000268EE">
        <w:rPr>
          <w:color w:val="FF0000"/>
        </w:rPr>
        <w:t xml:space="preserve"> pay gap needs to be </w:t>
      </w:r>
      <w:r w:rsidR="00A033A4" w:rsidRPr="000268EE">
        <w:rPr>
          <w:color w:val="FF0000"/>
        </w:rPr>
        <w:t>reviewed and fixed</w:t>
      </w:r>
      <w:r w:rsidR="00104DF6" w:rsidRPr="000268EE">
        <w:rPr>
          <w:color w:val="FF0000"/>
        </w:rPr>
        <w:t xml:space="preserve"> as this is an issue with many organisations and we need to do better to promote equal opportunities for all staff regardless of gender. </w:t>
      </w:r>
      <w:r w:rsidR="00414876">
        <w:rPr>
          <w:color w:val="FF0000"/>
        </w:rPr>
        <w:t xml:space="preserve">We also need to increase the lower salary employees to be in line with the </w:t>
      </w:r>
      <w:r w:rsidR="00784CAA">
        <w:rPr>
          <w:color w:val="FF0000"/>
        </w:rPr>
        <w:t>cost-of-living wage as we are below it.</w:t>
      </w:r>
    </w:p>
    <w:p w14:paraId="3EC1FFE3" w14:textId="77777777" w:rsidR="007A01E3" w:rsidRPr="000268EE" w:rsidRDefault="007A01E3" w:rsidP="002B7420">
      <w:pPr>
        <w:spacing w:after="0" w:line="240" w:lineRule="auto"/>
        <w:contextualSpacing/>
        <w:rPr>
          <w:color w:val="FF0000"/>
        </w:rPr>
      </w:pPr>
    </w:p>
    <w:p w14:paraId="2C5CF7AE" w14:textId="77777777" w:rsidR="00F05906" w:rsidRDefault="00F05906" w:rsidP="00F05906">
      <w:pPr>
        <w:pStyle w:val="ListParagraph"/>
        <w:numPr>
          <w:ilvl w:val="0"/>
          <w:numId w:val="2"/>
        </w:numPr>
        <w:spacing w:after="0" w:line="240" w:lineRule="auto"/>
        <w:contextualSpacing/>
      </w:pPr>
      <w:r>
        <w:t>overall average salary paid by the organisation.</w:t>
      </w:r>
    </w:p>
    <w:p w14:paraId="059692C6" w14:textId="15FC56F4" w:rsidR="00F05906" w:rsidRDefault="007612B3" w:rsidP="00F05906">
      <w:r>
        <w:rPr>
          <w:noProof/>
          <w14:ligatures w14:val="standardContextual"/>
        </w:rPr>
        <w:drawing>
          <wp:inline distT="0" distB="0" distL="0" distR="0" wp14:anchorId="0CA08E7C" wp14:editId="0686D53C">
            <wp:extent cx="4772025" cy="2968625"/>
            <wp:effectExtent l="0" t="0" r="9525" b="3175"/>
            <wp:docPr id="1035707908" name="Chart 1">
              <a:extLst xmlns:a="http://schemas.openxmlformats.org/drawingml/2006/main">
                <a:ext uri="{FF2B5EF4-FFF2-40B4-BE49-F238E27FC236}">
                  <a16:creationId xmlns:a16="http://schemas.microsoft.com/office/drawing/2014/main" id="{DEAEEA35-76C1-DAB4-E9F8-461919DF1D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EB62B8C" w14:textId="4D495DE5" w:rsidR="00A6157E" w:rsidRDefault="006966F5" w:rsidP="00F05906">
      <w:pPr>
        <w:rPr>
          <w:color w:val="FF0000"/>
        </w:rPr>
      </w:pPr>
      <w:r>
        <w:rPr>
          <w:color w:val="FF0000"/>
        </w:rPr>
        <w:t>S</w:t>
      </w:r>
      <w:r w:rsidR="00B14671">
        <w:rPr>
          <w:color w:val="FF0000"/>
        </w:rPr>
        <w:t xml:space="preserve">alary ranges are shown with 136 people making between £25,001 - £35,000 as the most common salary </w:t>
      </w:r>
      <w:r w:rsidR="00B55367">
        <w:rPr>
          <w:color w:val="FF0000"/>
        </w:rPr>
        <w:t xml:space="preserve">range. </w:t>
      </w:r>
      <w:proofErr w:type="gramStart"/>
      <w:r>
        <w:rPr>
          <w:color w:val="FF0000"/>
        </w:rPr>
        <w:t xml:space="preserve">The </w:t>
      </w:r>
      <w:r w:rsidR="00B55367">
        <w:rPr>
          <w:color w:val="FF0000"/>
        </w:rPr>
        <w:t>majority of</w:t>
      </w:r>
      <w:proofErr w:type="gramEnd"/>
      <w:r w:rsidR="00B55367">
        <w:rPr>
          <w:color w:val="FF0000"/>
        </w:rPr>
        <w:t xml:space="preserve"> employees make below </w:t>
      </w:r>
      <w:r w:rsidR="00095A38">
        <w:rPr>
          <w:color w:val="FF0000"/>
        </w:rPr>
        <w:t>£50,000. The average salary is £31,757.</w:t>
      </w:r>
      <w:r w:rsidR="009E2485" w:rsidRPr="0041040C">
        <w:rPr>
          <w:color w:val="FF0000"/>
        </w:rPr>
        <w:t xml:space="preserve"> </w:t>
      </w:r>
      <w:r w:rsidR="00104DF6" w:rsidRPr="0041040C">
        <w:rPr>
          <w:color w:val="FF0000"/>
        </w:rPr>
        <w:t xml:space="preserve">It would be good for us to compare this with the average for our competitors in the local area to make sure we are </w:t>
      </w:r>
      <w:r w:rsidR="00104DF6" w:rsidRPr="0041040C">
        <w:rPr>
          <w:color w:val="FF0000"/>
        </w:rPr>
        <w:lastRenderedPageBreak/>
        <w:t xml:space="preserve">providing a </w:t>
      </w:r>
      <w:r w:rsidR="00B60212" w:rsidRPr="0041040C">
        <w:rPr>
          <w:color w:val="FF0000"/>
        </w:rPr>
        <w:t>competitive salary which will attract enough people and we will not lose them to our competitors</w:t>
      </w:r>
      <w:r w:rsidR="00B53668">
        <w:rPr>
          <w:color w:val="FF0000"/>
        </w:rPr>
        <w:t xml:space="preserve"> and to compare it to location and industry to see how we compare and also the salary makes the benefits package which we need to look at as a whole.</w:t>
      </w:r>
    </w:p>
    <w:p w14:paraId="1F4DAED3" w14:textId="77777777" w:rsidR="00242307" w:rsidRDefault="00242307" w:rsidP="00EA4CA8">
      <w:pPr>
        <w:pStyle w:val="Listparag"/>
        <w:numPr>
          <w:ilvl w:val="0"/>
          <w:numId w:val="0"/>
        </w:numPr>
        <w:spacing w:after="0"/>
        <w:rPr>
          <w:b/>
        </w:rPr>
      </w:pPr>
    </w:p>
    <w:p w14:paraId="186DE592" w14:textId="13EA51B8" w:rsidR="00EA4CA8" w:rsidRPr="00242307" w:rsidRDefault="00EA4CA8" w:rsidP="00EA4CA8">
      <w:pPr>
        <w:pStyle w:val="Listparag"/>
        <w:numPr>
          <w:ilvl w:val="0"/>
          <w:numId w:val="0"/>
        </w:numPr>
        <w:spacing w:after="0"/>
        <w:rPr>
          <w:rFonts w:asciiTheme="minorHAnsi" w:hAnsiTheme="minorHAnsi" w:cstheme="minorHAnsi"/>
          <w:b/>
        </w:rPr>
      </w:pPr>
      <w:r w:rsidRPr="00242307">
        <w:rPr>
          <w:rFonts w:asciiTheme="minorHAnsi" w:hAnsiTheme="minorHAnsi" w:cstheme="minorHAnsi"/>
          <w:b/>
        </w:rPr>
        <w:t>Table 2 – Feedback scores from a recent employee survey on hybrid working practices</w:t>
      </w:r>
      <w:r w:rsidR="00242307" w:rsidRPr="00242307">
        <w:rPr>
          <w:rFonts w:asciiTheme="minorHAnsi" w:hAnsiTheme="minorHAnsi" w:cstheme="minorHAnsi"/>
          <w:b/>
        </w:rPr>
        <w:t>:</w:t>
      </w:r>
      <w:r w:rsidRPr="00242307">
        <w:rPr>
          <w:rFonts w:asciiTheme="minorHAnsi" w:hAnsiTheme="minorHAnsi" w:cstheme="minorHAnsi"/>
          <w:b/>
        </w:rPr>
        <w:t xml:space="preserve"> </w:t>
      </w:r>
    </w:p>
    <w:p w14:paraId="468932C7" w14:textId="77777777" w:rsidR="00EA4CA8" w:rsidRPr="00614FE7" w:rsidRDefault="00EA4CA8" w:rsidP="00F05906">
      <w:pPr>
        <w:rPr>
          <w:b/>
          <w:bCs/>
        </w:rPr>
      </w:pPr>
    </w:p>
    <w:p w14:paraId="1CD7D9B8" w14:textId="538B08FC" w:rsidR="00CF2BDD" w:rsidRPr="00CF2BDD" w:rsidRDefault="001E7030" w:rsidP="00CF2BDD">
      <w:pPr>
        <w:pStyle w:val="ListParagraph"/>
        <w:numPr>
          <w:ilvl w:val="0"/>
          <w:numId w:val="7"/>
        </w:numPr>
        <w:rPr>
          <w:rFonts w:asciiTheme="minorHAnsi" w:hAnsiTheme="minorHAnsi" w:cstheme="minorHAnsi"/>
          <w:sz w:val="20"/>
          <w:szCs w:val="20"/>
        </w:rPr>
      </w:pPr>
      <w:r w:rsidRPr="001D6973">
        <w:rPr>
          <w:rFonts w:asciiTheme="minorHAnsi" w:hAnsiTheme="minorHAnsi" w:cstheme="minorHAnsi"/>
          <w:color w:val="FF0000"/>
          <w:sz w:val="20"/>
          <w:szCs w:val="20"/>
        </w:rPr>
        <w:t>37%</w:t>
      </w:r>
      <w:r w:rsidR="00614FE7" w:rsidRPr="001D6973">
        <w:rPr>
          <w:rFonts w:asciiTheme="minorHAnsi" w:hAnsiTheme="minorHAnsi" w:cstheme="minorHAnsi"/>
          <w:color w:val="FF0000"/>
          <w:sz w:val="20"/>
          <w:szCs w:val="20"/>
        </w:rPr>
        <w:t xml:space="preserve"> </w:t>
      </w:r>
      <w:r w:rsidR="00242307">
        <w:rPr>
          <w:rFonts w:asciiTheme="minorHAnsi" w:hAnsiTheme="minorHAnsi" w:cstheme="minorHAnsi"/>
          <w:color w:val="FF0000"/>
          <w:sz w:val="20"/>
          <w:szCs w:val="20"/>
        </w:rPr>
        <w:t>‘</w:t>
      </w:r>
      <w:r w:rsidR="00DC3C97" w:rsidRPr="001D6973">
        <w:rPr>
          <w:rFonts w:asciiTheme="minorHAnsi" w:hAnsiTheme="minorHAnsi" w:cstheme="minorHAnsi"/>
          <w:color w:val="FF0000"/>
          <w:sz w:val="20"/>
          <w:szCs w:val="20"/>
        </w:rPr>
        <w:t>enjoy working for home on some days of the week</w:t>
      </w:r>
      <w:r w:rsidR="00614FE7" w:rsidRPr="001D6973">
        <w:rPr>
          <w:rFonts w:asciiTheme="minorHAnsi" w:hAnsiTheme="minorHAnsi" w:cstheme="minorHAnsi"/>
          <w:color w:val="FF0000"/>
          <w:sz w:val="20"/>
          <w:szCs w:val="20"/>
        </w:rPr>
        <w:t>’</w:t>
      </w:r>
      <w:r w:rsidRPr="001D6973">
        <w:rPr>
          <w:rFonts w:asciiTheme="minorHAnsi" w:hAnsiTheme="minorHAnsi" w:cstheme="minorHAnsi"/>
          <w:color w:val="FF0000"/>
          <w:sz w:val="20"/>
          <w:szCs w:val="20"/>
        </w:rPr>
        <w:t>.</w:t>
      </w:r>
      <w:r w:rsidR="00356EBC" w:rsidRPr="001D6973">
        <w:rPr>
          <w:rFonts w:asciiTheme="minorHAnsi" w:hAnsiTheme="minorHAnsi" w:cstheme="minorHAnsi"/>
          <w:color w:val="FF0000"/>
          <w:sz w:val="20"/>
          <w:szCs w:val="20"/>
        </w:rPr>
        <w:t xml:space="preserve"> </w:t>
      </w:r>
      <w:r w:rsidR="00242307">
        <w:rPr>
          <w:rFonts w:asciiTheme="minorHAnsi" w:hAnsiTheme="minorHAnsi" w:cstheme="minorHAnsi"/>
          <w:color w:val="FF0000"/>
          <w:sz w:val="20"/>
          <w:szCs w:val="20"/>
        </w:rPr>
        <w:t>We</w:t>
      </w:r>
      <w:r w:rsidR="000A2775" w:rsidRPr="001D6973">
        <w:rPr>
          <w:rFonts w:asciiTheme="minorHAnsi" w:hAnsiTheme="minorHAnsi" w:cstheme="minorHAnsi"/>
          <w:color w:val="FF0000"/>
          <w:sz w:val="20"/>
          <w:szCs w:val="20"/>
        </w:rPr>
        <w:t xml:space="preserve"> can look to provide more days at home</w:t>
      </w:r>
      <w:r w:rsidR="00CB01F9" w:rsidRPr="001D6973">
        <w:rPr>
          <w:rFonts w:asciiTheme="minorHAnsi" w:hAnsiTheme="minorHAnsi" w:cstheme="minorHAnsi"/>
          <w:color w:val="FF0000"/>
          <w:sz w:val="20"/>
          <w:szCs w:val="20"/>
        </w:rPr>
        <w:t xml:space="preserve"> but still have office days a</w:t>
      </w:r>
      <w:r w:rsidR="00356EBC" w:rsidRPr="001D6973">
        <w:rPr>
          <w:rFonts w:asciiTheme="minorHAnsi" w:hAnsiTheme="minorHAnsi" w:cstheme="minorHAnsi"/>
          <w:color w:val="FF0000"/>
          <w:sz w:val="20"/>
          <w:szCs w:val="20"/>
        </w:rPr>
        <w:t>s 54% said</w:t>
      </w:r>
      <w:r w:rsidR="00D47748" w:rsidRPr="001D6973">
        <w:rPr>
          <w:rFonts w:asciiTheme="minorHAnsi" w:hAnsiTheme="minorHAnsi" w:cstheme="minorHAnsi"/>
          <w:color w:val="FF0000"/>
          <w:sz w:val="20"/>
          <w:szCs w:val="20"/>
        </w:rPr>
        <w:t xml:space="preserve"> ‘Hybrid working practices support my work-life balance and well-being</w:t>
      </w:r>
      <w:r w:rsidR="00CB01F9" w:rsidRPr="001D6973">
        <w:rPr>
          <w:rFonts w:asciiTheme="minorHAnsi" w:hAnsiTheme="minorHAnsi" w:cstheme="minorHAnsi"/>
          <w:color w:val="FF0000"/>
          <w:sz w:val="20"/>
          <w:szCs w:val="20"/>
        </w:rPr>
        <w:t xml:space="preserve">’. </w:t>
      </w:r>
      <w:r w:rsidR="008F196E" w:rsidRPr="001D6973">
        <w:rPr>
          <w:rFonts w:asciiTheme="minorHAnsi" w:hAnsiTheme="minorHAnsi" w:cstheme="minorHAnsi"/>
          <w:color w:val="FF0000"/>
          <w:sz w:val="20"/>
          <w:szCs w:val="20"/>
        </w:rPr>
        <w:t xml:space="preserve">At the same time the </w:t>
      </w:r>
      <w:r w:rsidR="00194DEE" w:rsidRPr="001D6973">
        <w:rPr>
          <w:rFonts w:asciiTheme="minorHAnsi" w:hAnsiTheme="minorHAnsi" w:cstheme="minorHAnsi"/>
          <w:color w:val="FF0000"/>
          <w:sz w:val="20"/>
          <w:szCs w:val="20"/>
        </w:rPr>
        <w:t>majority</w:t>
      </w:r>
      <w:r w:rsidR="00C608AD" w:rsidRPr="001D6973">
        <w:rPr>
          <w:rFonts w:asciiTheme="minorHAnsi" w:hAnsiTheme="minorHAnsi" w:cstheme="minorHAnsi"/>
          <w:color w:val="FF0000"/>
          <w:sz w:val="20"/>
          <w:szCs w:val="20"/>
        </w:rPr>
        <w:t xml:space="preserve"> </w:t>
      </w:r>
      <w:r w:rsidR="00194DEE" w:rsidRPr="001D6973">
        <w:rPr>
          <w:rFonts w:asciiTheme="minorHAnsi" w:hAnsiTheme="minorHAnsi" w:cstheme="minorHAnsi"/>
          <w:color w:val="FF0000"/>
          <w:sz w:val="20"/>
          <w:szCs w:val="20"/>
        </w:rPr>
        <w:t>disagree with ‘I miss engaging with my colleagues in the workplace’</w:t>
      </w:r>
      <w:r w:rsidR="008F196E" w:rsidRPr="001D6973">
        <w:rPr>
          <w:rFonts w:asciiTheme="minorHAnsi" w:hAnsiTheme="minorHAnsi" w:cstheme="minorHAnsi"/>
          <w:color w:val="FF0000"/>
          <w:sz w:val="20"/>
          <w:szCs w:val="20"/>
        </w:rPr>
        <w:t xml:space="preserve">, therefore we can see there is no issues with </w:t>
      </w:r>
      <w:r w:rsidR="0036059B" w:rsidRPr="001D6973">
        <w:rPr>
          <w:rFonts w:asciiTheme="minorHAnsi" w:hAnsiTheme="minorHAnsi" w:cstheme="minorHAnsi"/>
          <w:color w:val="FF0000"/>
          <w:sz w:val="20"/>
          <w:szCs w:val="20"/>
        </w:rPr>
        <w:t xml:space="preserve">employee engagement. </w:t>
      </w:r>
      <w:r w:rsidR="0021287A">
        <w:rPr>
          <w:rFonts w:asciiTheme="minorHAnsi" w:hAnsiTheme="minorHAnsi" w:cstheme="minorHAnsi"/>
          <w:color w:val="FF0000"/>
          <w:sz w:val="20"/>
          <w:szCs w:val="20"/>
        </w:rPr>
        <w:t>W</w:t>
      </w:r>
      <w:r w:rsidR="0036059B" w:rsidRPr="001D6973">
        <w:rPr>
          <w:rFonts w:asciiTheme="minorHAnsi" w:hAnsiTheme="minorHAnsi" w:cstheme="minorHAnsi"/>
          <w:color w:val="FF0000"/>
          <w:sz w:val="20"/>
          <w:szCs w:val="20"/>
        </w:rPr>
        <w:t xml:space="preserve">e do have an issue with those feeling supported at home as there is a conflict: </w:t>
      </w:r>
      <w:r w:rsidR="00D5732B" w:rsidRPr="001D6973">
        <w:rPr>
          <w:rFonts w:asciiTheme="minorHAnsi" w:hAnsiTheme="minorHAnsi" w:cstheme="minorHAnsi"/>
          <w:color w:val="FF0000"/>
          <w:sz w:val="20"/>
          <w:szCs w:val="20"/>
        </w:rPr>
        <w:t>Majority either dis</w:t>
      </w:r>
      <w:r w:rsidR="004F6354" w:rsidRPr="001D6973">
        <w:rPr>
          <w:rFonts w:asciiTheme="minorHAnsi" w:hAnsiTheme="minorHAnsi" w:cstheme="minorHAnsi"/>
          <w:color w:val="FF0000"/>
          <w:sz w:val="20"/>
          <w:szCs w:val="20"/>
        </w:rPr>
        <w:t xml:space="preserve">agree or strongly disagree with the statement: </w:t>
      </w:r>
      <w:r w:rsidR="00C608AD" w:rsidRPr="001D6973">
        <w:rPr>
          <w:rFonts w:asciiTheme="minorHAnsi" w:hAnsiTheme="minorHAnsi" w:cstheme="minorHAnsi"/>
          <w:color w:val="FF0000"/>
          <w:sz w:val="20"/>
          <w:szCs w:val="20"/>
        </w:rPr>
        <w:t>‘I feel fully supported when working at home’</w:t>
      </w:r>
      <w:r w:rsidR="00C12CE9" w:rsidRPr="001D6973">
        <w:rPr>
          <w:rFonts w:asciiTheme="minorHAnsi" w:hAnsiTheme="minorHAnsi" w:cstheme="minorHAnsi"/>
          <w:color w:val="FF0000"/>
          <w:sz w:val="20"/>
          <w:szCs w:val="20"/>
        </w:rPr>
        <w:t xml:space="preserve"> making it 80% all together who do not agree with the statement</w:t>
      </w:r>
      <w:r w:rsidR="007154ED" w:rsidRPr="001D6973">
        <w:rPr>
          <w:rFonts w:asciiTheme="minorHAnsi" w:hAnsiTheme="minorHAnsi" w:cstheme="minorHAnsi"/>
          <w:color w:val="FF0000"/>
          <w:sz w:val="20"/>
          <w:szCs w:val="20"/>
        </w:rPr>
        <w:t xml:space="preserve">. This shows that even thought people like the work life balance they do not actually have the support that they need therefore this needs to be resolved. </w:t>
      </w:r>
    </w:p>
    <w:p w14:paraId="12AEE257" w14:textId="0DC4A157" w:rsidR="0037521E" w:rsidRPr="00CF2BDD" w:rsidRDefault="0021287A" w:rsidP="00CF2BDD">
      <w:pPr>
        <w:pStyle w:val="ListParagraph"/>
        <w:numPr>
          <w:ilvl w:val="0"/>
          <w:numId w:val="7"/>
        </w:numPr>
        <w:rPr>
          <w:rFonts w:asciiTheme="minorHAnsi" w:hAnsiTheme="minorHAnsi" w:cstheme="minorHAnsi"/>
          <w:sz w:val="20"/>
          <w:szCs w:val="20"/>
        </w:rPr>
      </w:pPr>
      <w:r>
        <w:rPr>
          <w:rFonts w:asciiTheme="minorHAnsi" w:hAnsiTheme="minorHAnsi" w:cstheme="minorHAnsi"/>
          <w:color w:val="FF0000"/>
          <w:sz w:val="20"/>
          <w:szCs w:val="20"/>
        </w:rPr>
        <w:t>D</w:t>
      </w:r>
      <w:r w:rsidR="005B0ACF" w:rsidRPr="00CF2BDD">
        <w:rPr>
          <w:rFonts w:asciiTheme="minorHAnsi" w:hAnsiTheme="minorHAnsi" w:cstheme="minorHAnsi"/>
          <w:color w:val="FF0000"/>
          <w:sz w:val="20"/>
          <w:szCs w:val="20"/>
        </w:rPr>
        <w:t>rawback</w:t>
      </w:r>
      <w:r>
        <w:rPr>
          <w:rFonts w:asciiTheme="minorHAnsi" w:hAnsiTheme="minorHAnsi" w:cstheme="minorHAnsi"/>
          <w:color w:val="FF0000"/>
          <w:sz w:val="20"/>
          <w:szCs w:val="20"/>
        </w:rPr>
        <w:t>s</w:t>
      </w:r>
      <w:r w:rsidR="005B0ACF" w:rsidRPr="00CF2BDD">
        <w:rPr>
          <w:rFonts w:asciiTheme="minorHAnsi" w:hAnsiTheme="minorHAnsi" w:cstheme="minorHAnsi"/>
          <w:color w:val="FF0000"/>
          <w:sz w:val="20"/>
          <w:szCs w:val="20"/>
        </w:rPr>
        <w:t xml:space="preserve"> of home</w:t>
      </w:r>
      <w:r w:rsidR="008117E0">
        <w:rPr>
          <w:rFonts w:asciiTheme="minorHAnsi" w:hAnsiTheme="minorHAnsi" w:cstheme="minorHAnsi"/>
          <w:color w:val="FF0000"/>
          <w:sz w:val="20"/>
          <w:szCs w:val="20"/>
        </w:rPr>
        <w:t>-</w:t>
      </w:r>
      <w:r w:rsidR="005B0ACF" w:rsidRPr="00CF2BDD">
        <w:rPr>
          <w:rFonts w:asciiTheme="minorHAnsi" w:hAnsiTheme="minorHAnsi" w:cstheme="minorHAnsi"/>
          <w:color w:val="FF0000"/>
          <w:sz w:val="20"/>
          <w:szCs w:val="20"/>
        </w:rPr>
        <w:t>working is that the m</w:t>
      </w:r>
      <w:r w:rsidR="00F25E4E" w:rsidRPr="00CF2BDD">
        <w:rPr>
          <w:rFonts w:asciiTheme="minorHAnsi" w:hAnsiTheme="minorHAnsi" w:cstheme="minorHAnsi"/>
          <w:color w:val="FF0000"/>
          <w:sz w:val="20"/>
          <w:szCs w:val="20"/>
        </w:rPr>
        <w:t>ajority</w:t>
      </w:r>
      <w:r w:rsidR="00AA3A46" w:rsidRPr="00CF2BDD">
        <w:rPr>
          <w:rFonts w:asciiTheme="minorHAnsi" w:hAnsiTheme="minorHAnsi" w:cstheme="minorHAnsi"/>
          <w:color w:val="FF0000"/>
          <w:sz w:val="20"/>
          <w:szCs w:val="20"/>
        </w:rPr>
        <w:t xml:space="preserve"> 64%</w:t>
      </w:r>
      <w:r w:rsidR="00F25E4E" w:rsidRPr="00CF2BDD">
        <w:rPr>
          <w:rFonts w:asciiTheme="minorHAnsi" w:hAnsiTheme="minorHAnsi" w:cstheme="minorHAnsi"/>
          <w:color w:val="FF0000"/>
          <w:sz w:val="20"/>
          <w:szCs w:val="20"/>
        </w:rPr>
        <w:t xml:space="preserve"> either fully agree or agree with </w:t>
      </w:r>
      <w:r w:rsidR="003034DE" w:rsidRPr="00CF2BDD">
        <w:rPr>
          <w:rFonts w:asciiTheme="minorHAnsi" w:hAnsiTheme="minorHAnsi" w:cstheme="minorHAnsi"/>
          <w:color w:val="FF0000"/>
          <w:sz w:val="20"/>
          <w:szCs w:val="20"/>
        </w:rPr>
        <w:t xml:space="preserve">‘I find it difficult to separate work from my personal life when working from </w:t>
      </w:r>
      <w:r w:rsidR="00AA3A46" w:rsidRPr="00CF2BDD">
        <w:rPr>
          <w:rFonts w:asciiTheme="minorHAnsi" w:hAnsiTheme="minorHAnsi" w:cstheme="minorHAnsi"/>
          <w:color w:val="FF0000"/>
          <w:sz w:val="20"/>
          <w:szCs w:val="20"/>
        </w:rPr>
        <w:t>home’.</w:t>
      </w:r>
      <w:r w:rsidR="005B0ACF" w:rsidRPr="00CF2BDD">
        <w:rPr>
          <w:rFonts w:asciiTheme="minorHAnsi" w:hAnsiTheme="minorHAnsi" w:cstheme="minorHAnsi"/>
          <w:color w:val="FF0000"/>
          <w:sz w:val="20"/>
          <w:szCs w:val="20"/>
        </w:rPr>
        <w:t xml:space="preserve"> Which is an issue as this can impact wellbeing and welfare of our staff </w:t>
      </w:r>
      <w:r w:rsidR="001A3F72" w:rsidRPr="00CF2BDD">
        <w:rPr>
          <w:rFonts w:asciiTheme="minorHAnsi" w:hAnsiTheme="minorHAnsi" w:cstheme="minorHAnsi"/>
          <w:color w:val="FF0000"/>
          <w:sz w:val="20"/>
          <w:szCs w:val="20"/>
        </w:rPr>
        <w:t xml:space="preserve">and we need to provide support for this. </w:t>
      </w:r>
    </w:p>
    <w:p w14:paraId="4F7824AF" w14:textId="0D4A815C" w:rsidR="0093611B" w:rsidRPr="001D6973" w:rsidRDefault="00CF2BDD" w:rsidP="001D4D10">
      <w:pPr>
        <w:pStyle w:val="ListParagraph"/>
        <w:numPr>
          <w:ilvl w:val="0"/>
          <w:numId w:val="7"/>
        </w:numPr>
        <w:rPr>
          <w:rFonts w:asciiTheme="minorHAnsi" w:hAnsiTheme="minorHAnsi" w:cstheme="minorHAnsi"/>
          <w:color w:val="FF0000"/>
          <w:sz w:val="20"/>
          <w:szCs w:val="20"/>
        </w:rPr>
      </w:pPr>
      <w:r>
        <w:rPr>
          <w:rFonts w:asciiTheme="minorHAnsi" w:hAnsiTheme="minorHAnsi" w:cstheme="minorHAnsi"/>
          <w:color w:val="FF0000"/>
          <w:sz w:val="20"/>
          <w:szCs w:val="20"/>
        </w:rPr>
        <w:t>C</w:t>
      </w:r>
      <w:r w:rsidR="001A3F72" w:rsidRPr="001D6973">
        <w:rPr>
          <w:rFonts w:asciiTheme="minorHAnsi" w:hAnsiTheme="minorHAnsi" w:cstheme="minorHAnsi"/>
          <w:color w:val="FF0000"/>
          <w:sz w:val="20"/>
          <w:szCs w:val="20"/>
        </w:rPr>
        <w:t>oncern regarding effects on productivity as the</w:t>
      </w:r>
      <w:r w:rsidR="0093611B" w:rsidRPr="001D6973">
        <w:rPr>
          <w:rFonts w:asciiTheme="minorHAnsi" w:hAnsiTheme="minorHAnsi" w:cstheme="minorHAnsi"/>
          <w:color w:val="FF0000"/>
          <w:sz w:val="20"/>
          <w:szCs w:val="20"/>
        </w:rPr>
        <w:t xml:space="preserve"> majority disagree with ‘</w:t>
      </w:r>
      <w:r w:rsidR="0093611B" w:rsidRPr="001D6973">
        <w:rPr>
          <w:rFonts w:asciiTheme="minorHAnsi" w:eastAsia="Times New Roman" w:hAnsiTheme="minorHAnsi" w:cstheme="minorHAnsi"/>
          <w:color w:val="FF0000"/>
          <w:sz w:val="20"/>
          <w:szCs w:val="20"/>
        </w:rPr>
        <w:t xml:space="preserve">Hybrid working practices make me more productive and Working from home does not affect cross </w:t>
      </w:r>
      <w:r w:rsidR="00374FA7" w:rsidRPr="001D6973">
        <w:rPr>
          <w:rFonts w:asciiTheme="minorHAnsi" w:eastAsia="Times New Roman" w:hAnsiTheme="minorHAnsi" w:cstheme="minorHAnsi"/>
          <w:color w:val="FF0000"/>
          <w:sz w:val="20"/>
          <w:szCs w:val="20"/>
        </w:rPr>
        <w:t>functional communication</w:t>
      </w:r>
      <w:r w:rsidR="0093611B" w:rsidRPr="001D6973">
        <w:rPr>
          <w:rFonts w:asciiTheme="minorHAnsi" w:eastAsia="Times New Roman" w:hAnsiTheme="minorHAnsi" w:cstheme="minorHAnsi"/>
          <w:color w:val="FF0000"/>
          <w:sz w:val="20"/>
          <w:szCs w:val="20"/>
        </w:rPr>
        <w:t xml:space="preserve"> and collaboration with my team’</w:t>
      </w:r>
      <w:r w:rsidR="000E106C" w:rsidRPr="001D6973">
        <w:rPr>
          <w:rFonts w:asciiTheme="minorHAnsi" w:eastAsia="Times New Roman" w:hAnsiTheme="minorHAnsi" w:cstheme="minorHAnsi"/>
          <w:color w:val="FF0000"/>
          <w:sz w:val="20"/>
          <w:szCs w:val="20"/>
        </w:rPr>
        <w:t xml:space="preserve">. </w:t>
      </w:r>
    </w:p>
    <w:p w14:paraId="338966BC" w14:textId="3B4FEF07" w:rsidR="00F16CC7" w:rsidRPr="001D6973" w:rsidRDefault="00CF2BDD" w:rsidP="001D4D10">
      <w:pPr>
        <w:pStyle w:val="ListParagraph"/>
        <w:numPr>
          <w:ilvl w:val="0"/>
          <w:numId w:val="7"/>
        </w:numPr>
        <w:rPr>
          <w:rFonts w:asciiTheme="minorHAnsi" w:hAnsiTheme="minorHAnsi" w:cstheme="minorHAnsi"/>
          <w:color w:val="FF0000"/>
          <w:sz w:val="20"/>
          <w:szCs w:val="20"/>
        </w:rPr>
      </w:pPr>
      <w:r>
        <w:rPr>
          <w:rFonts w:asciiTheme="minorHAnsi" w:eastAsia="Times New Roman" w:hAnsiTheme="minorHAnsi" w:cstheme="minorHAnsi"/>
          <w:color w:val="FF0000"/>
          <w:sz w:val="20"/>
          <w:szCs w:val="20"/>
        </w:rPr>
        <w:t>M</w:t>
      </w:r>
      <w:r w:rsidR="00F16CC7" w:rsidRPr="001D6973">
        <w:rPr>
          <w:rFonts w:asciiTheme="minorHAnsi" w:eastAsia="Times New Roman" w:hAnsiTheme="minorHAnsi" w:cstheme="minorHAnsi"/>
          <w:color w:val="FF0000"/>
          <w:sz w:val="20"/>
          <w:szCs w:val="20"/>
        </w:rPr>
        <w:t xml:space="preserve">ajority </w:t>
      </w:r>
      <w:r w:rsidR="00883F2A" w:rsidRPr="001D6973">
        <w:rPr>
          <w:rFonts w:asciiTheme="minorHAnsi" w:eastAsia="Times New Roman" w:hAnsiTheme="minorHAnsi" w:cstheme="minorHAnsi"/>
          <w:color w:val="FF0000"/>
          <w:sz w:val="20"/>
          <w:szCs w:val="20"/>
        </w:rPr>
        <w:t>feel more connected to the company culture but</w:t>
      </w:r>
      <w:r w:rsidR="00961B6D" w:rsidRPr="001D6973">
        <w:rPr>
          <w:rFonts w:asciiTheme="minorHAnsi" w:eastAsia="Times New Roman" w:hAnsiTheme="minorHAnsi" w:cstheme="minorHAnsi"/>
          <w:color w:val="FF0000"/>
          <w:sz w:val="20"/>
          <w:szCs w:val="20"/>
        </w:rPr>
        <w:t xml:space="preserve"> also a high number are not meeting their targets which is worrying and needs to be addressed.</w:t>
      </w:r>
      <w:r w:rsidR="00E5233F" w:rsidRPr="001D6973">
        <w:rPr>
          <w:rFonts w:asciiTheme="minorHAnsi" w:eastAsia="Times New Roman" w:hAnsiTheme="minorHAnsi" w:cstheme="minorHAnsi"/>
          <w:color w:val="FF0000"/>
          <w:sz w:val="20"/>
          <w:szCs w:val="20"/>
        </w:rPr>
        <w:t xml:space="preserve"> We therefore need to know even though one </w:t>
      </w:r>
      <w:r w:rsidR="001D6973" w:rsidRPr="001D6973">
        <w:rPr>
          <w:rFonts w:asciiTheme="minorHAnsi" w:eastAsia="Times New Roman" w:hAnsiTheme="minorHAnsi" w:cstheme="minorHAnsi"/>
          <w:color w:val="FF0000"/>
          <w:sz w:val="20"/>
          <w:szCs w:val="20"/>
        </w:rPr>
        <w:t>thing</w:t>
      </w:r>
      <w:r w:rsidR="00E5233F" w:rsidRPr="001D6973">
        <w:rPr>
          <w:rFonts w:asciiTheme="minorHAnsi" w:eastAsia="Times New Roman" w:hAnsiTheme="minorHAnsi" w:cstheme="minorHAnsi"/>
          <w:color w:val="FF0000"/>
          <w:sz w:val="20"/>
          <w:szCs w:val="20"/>
        </w:rPr>
        <w:t xml:space="preserve"> works for someone people, its does not for others therefore we need to provide flexibility and those struggling with </w:t>
      </w:r>
      <w:r w:rsidR="001D6973" w:rsidRPr="001D6973">
        <w:rPr>
          <w:rFonts w:asciiTheme="minorHAnsi" w:eastAsia="Times New Roman" w:hAnsiTheme="minorHAnsi" w:cstheme="minorHAnsi"/>
          <w:color w:val="FF0000"/>
          <w:sz w:val="20"/>
          <w:szCs w:val="20"/>
        </w:rPr>
        <w:t xml:space="preserve">targets or wellbeing should be encouraged to come to the office more. </w:t>
      </w:r>
    </w:p>
    <w:p w14:paraId="556D9E0E" w14:textId="77777777" w:rsidR="00A770C2" w:rsidRDefault="00A770C2" w:rsidP="00A770C2">
      <w:pPr>
        <w:spacing w:after="0" w:line="240" w:lineRule="auto"/>
        <w:contextualSpacing/>
      </w:pPr>
    </w:p>
    <w:p w14:paraId="1E7BE432" w14:textId="351495E3" w:rsidR="00F05906" w:rsidRPr="00F445F6" w:rsidRDefault="00F05906" w:rsidP="00A770C2">
      <w:pPr>
        <w:spacing w:after="0" w:line="240" w:lineRule="auto"/>
        <w:contextualSpacing/>
        <w:rPr>
          <w:b/>
          <w:bCs/>
        </w:rPr>
      </w:pPr>
      <w:r w:rsidRPr="00F445F6">
        <w:rPr>
          <w:b/>
          <w:bCs/>
        </w:rPr>
        <w:t xml:space="preserve">(AC 2.3) </w:t>
      </w:r>
    </w:p>
    <w:p w14:paraId="3B782044" w14:textId="77777777" w:rsidR="00E57D42" w:rsidRPr="00E57D42" w:rsidRDefault="00E57D42" w:rsidP="00F05906">
      <w:pPr>
        <w:rPr>
          <w:sz w:val="2"/>
          <w:szCs w:val="2"/>
        </w:rPr>
      </w:pPr>
    </w:p>
    <w:p w14:paraId="33711689" w14:textId="0E65BCD6" w:rsidR="00F445F6" w:rsidRPr="005C250F" w:rsidRDefault="000D6CED" w:rsidP="00F05906">
      <w:pPr>
        <w:rPr>
          <w:color w:val="FF0000"/>
          <w:sz w:val="20"/>
          <w:szCs w:val="20"/>
        </w:rPr>
      </w:pPr>
      <w:r w:rsidRPr="00D74813">
        <w:rPr>
          <w:color w:val="FF0000"/>
          <w:sz w:val="20"/>
          <w:szCs w:val="20"/>
        </w:rPr>
        <w:t>W</w:t>
      </w:r>
      <w:r w:rsidR="008B3F38" w:rsidRPr="00D74813">
        <w:rPr>
          <w:color w:val="FF0000"/>
          <w:sz w:val="20"/>
          <w:szCs w:val="20"/>
        </w:rPr>
        <w:t xml:space="preserve">e need </w:t>
      </w:r>
      <w:r w:rsidR="00B13A9A">
        <w:rPr>
          <w:color w:val="FF0000"/>
          <w:sz w:val="20"/>
          <w:szCs w:val="20"/>
        </w:rPr>
        <w:t>to comply</w:t>
      </w:r>
      <w:r w:rsidR="008B3F38" w:rsidRPr="00156066">
        <w:rPr>
          <w:color w:val="FF0000"/>
          <w:sz w:val="20"/>
          <w:szCs w:val="20"/>
        </w:rPr>
        <w:t xml:space="preserve"> the </w:t>
      </w:r>
      <w:r w:rsidR="007746C9" w:rsidRPr="00156066">
        <w:rPr>
          <w:color w:val="FF0000"/>
          <w:sz w:val="20"/>
          <w:szCs w:val="20"/>
        </w:rPr>
        <w:t>E</w:t>
      </w:r>
      <w:r w:rsidR="00DD0FC8" w:rsidRPr="00156066">
        <w:rPr>
          <w:color w:val="FF0000"/>
          <w:sz w:val="20"/>
          <w:szCs w:val="20"/>
        </w:rPr>
        <w:t>qua</w:t>
      </w:r>
      <w:r w:rsidR="007746C9" w:rsidRPr="00156066">
        <w:rPr>
          <w:color w:val="FF0000"/>
          <w:sz w:val="20"/>
          <w:szCs w:val="20"/>
        </w:rPr>
        <w:t>lity</w:t>
      </w:r>
      <w:r w:rsidR="00DD0FC8" w:rsidRPr="00156066">
        <w:rPr>
          <w:color w:val="FF0000"/>
          <w:sz w:val="20"/>
          <w:szCs w:val="20"/>
        </w:rPr>
        <w:t xml:space="preserve"> act </w:t>
      </w:r>
      <w:r w:rsidR="00DD0FC8" w:rsidRPr="00D74813">
        <w:rPr>
          <w:color w:val="FF0000"/>
          <w:sz w:val="20"/>
          <w:szCs w:val="20"/>
        </w:rPr>
        <w:t>of 2010</w:t>
      </w:r>
      <w:r w:rsidR="00B13A9A">
        <w:rPr>
          <w:color w:val="FF0000"/>
          <w:sz w:val="20"/>
          <w:szCs w:val="20"/>
        </w:rPr>
        <w:t xml:space="preserve">, </w:t>
      </w:r>
      <w:r w:rsidR="00156066" w:rsidRPr="00D74813">
        <w:rPr>
          <w:color w:val="FF0000"/>
          <w:sz w:val="20"/>
          <w:szCs w:val="20"/>
        </w:rPr>
        <w:t xml:space="preserve">otherwise we could get </w:t>
      </w:r>
      <w:r w:rsidR="005F67A9">
        <w:rPr>
          <w:color w:val="FF0000"/>
          <w:sz w:val="20"/>
          <w:szCs w:val="20"/>
        </w:rPr>
        <w:t xml:space="preserve">sued and </w:t>
      </w:r>
      <w:r w:rsidR="00156066" w:rsidRPr="00D74813">
        <w:rPr>
          <w:color w:val="FF0000"/>
          <w:sz w:val="20"/>
          <w:szCs w:val="20"/>
        </w:rPr>
        <w:t>cost us financially</w:t>
      </w:r>
      <w:r w:rsidR="00D74813" w:rsidRPr="00D74813">
        <w:rPr>
          <w:color w:val="FF0000"/>
          <w:sz w:val="20"/>
          <w:szCs w:val="20"/>
        </w:rPr>
        <w:t>. O</w:t>
      </w:r>
      <w:r w:rsidR="00DD0FC8" w:rsidRPr="00D74813">
        <w:rPr>
          <w:color w:val="FF0000"/>
          <w:sz w:val="20"/>
          <w:szCs w:val="20"/>
        </w:rPr>
        <w:t xml:space="preserve">ur Diversity and Inclusion policy </w:t>
      </w:r>
      <w:r w:rsidR="00D74813" w:rsidRPr="00D74813">
        <w:rPr>
          <w:color w:val="FF0000"/>
          <w:sz w:val="20"/>
          <w:szCs w:val="20"/>
        </w:rPr>
        <w:t xml:space="preserve">needs </w:t>
      </w:r>
      <w:r w:rsidR="00DD0FC8" w:rsidRPr="00D74813">
        <w:rPr>
          <w:color w:val="FF0000"/>
          <w:sz w:val="20"/>
          <w:szCs w:val="20"/>
        </w:rPr>
        <w:t>updat</w:t>
      </w:r>
      <w:r w:rsidR="00D74813" w:rsidRPr="00D74813">
        <w:rPr>
          <w:color w:val="FF0000"/>
          <w:sz w:val="20"/>
          <w:szCs w:val="20"/>
        </w:rPr>
        <w:t>ing</w:t>
      </w:r>
      <w:r w:rsidR="00DD0FC8" w:rsidRPr="00D74813">
        <w:rPr>
          <w:color w:val="FF0000"/>
          <w:sz w:val="20"/>
          <w:szCs w:val="20"/>
        </w:rPr>
        <w:t xml:space="preserve"> to</w:t>
      </w:r>
      <w:r w:rsidR="00CA6BB2" w:rsidRPr="00D74813">
        <w:rPr>
          <w:color w:val="FF0000"/>
          <w:sz w:val="20"/>
          <w:szCs w:val="20"/>
        </w:rPr>
        <w:t xml:space="preserve"> in</w:t>
      </w:r>
      <w:r w:rsidR="00DD0FC8" w:rsidRPr="00D74813">
        <w:rPr>
          <w:color w:val="FF0000"/>
          <w:sz w:val="20"/>
          <w:szCs w:val="20"/>
        </w:rPr>
        <w:t xml:space="preserve">sure we attract </w:t>
      </w:r>
      <w:r w:rsidR="007E4C3E">
        <w:rPr>
          <w:color w:val="FF0000"/>
          <w:sz w:val="20"/>
          <w:szCs w:val="20"/>
        </w:rPr>
        <w:t xml:space="preserve">and support </w:t>
      </w:r>
      <w:r w:rsidR="005F67A9">
        <w:rPr>
          <w:color w:val="FF0000"/>
          <w:sz w:val="20"/>
          <w:szCs w:val="20"/>
        </w:rPr>
        <w:t xml:space="preserve">diverse </w:t>
      </w:r>
      <w:r w:rsidR="00DD0FC8" w:rsidRPr="00D74813">
        <w:rPr>
          <w:color w:val="FF0000"/>
          <w:sz w:val="20"/>
          <w:szCs w:val="20"/>
        </w:rPr>
        <w:t xml:space="preserve">people </w:t>
      </w:r>
      <w:r w:rsidR="007E4C3E">
        <w:rPr>
          <w:color w:val="FF0000"/>
          <w:sz w:val="20"/>
          <w:szCs w:val="20"/>
        </w:rPr>
        <w:t>(</w:t>
      </w:r>
      <w:r w:rsidR="00DD0FC8" w:rsidRPr="00D74813">
        <w:rPr>
          <w:color w:val="FF0000"/>
          <w:sz w:val="20"/>
          <w:szCs w:val="20"/>
        </w:rPr>
        <w:t xml:space="preserve">Gender, </w:t>
      </w:r>
      <w:r w:rsidR="00A13899" w:rsidRPr="00D74813">
        <w:rPr>
          <w:color w:val="FF0000"/>
          <w:sz w:val="20"/>
          <w:szCs w:val="20"/>
        </w:rPr>
        <w:t>race,</w:t>
      </w:r>
      <w:r w:rsidR="00DD0FC8" w:rsidRPr="00D74813">
        <w:rPr>
          <w:color w:val="FF0000"/>
          <w:sz w:val="20"/>
          <w:szCs w:val="20"/>
        </w:rPr>
        <w:t xml:space="preserve"> and disability</w:t>
      </w:r>
      <w:r w:rsidR="007E4C3E">
        <w:rPr>
          <w:color w:val="FF0000"/>
          <w:sz w:val="20"/>
          <w:szCs w:val="20"/>
        </w:rPr>
        <w:t>)</w:t>
      </w:r>
      <w:r w:rsidR="00DD0FC8" w:rsidRPr="009F1832">
        <w:rPr>
          <w:color w:val="FF0000"/>
          <w:sz w:val="20"/>
          <w:szCs w:val="20"/>
        </w:rPr>
        <w:t xml:space="preserve">. </w:t>
      </w:r>
      <w:proofErr w:type="gramStart"/>
      <w:r w:rsidR="00067C5E">
        <w:rPr>
          <w:color w:val="FF0000"/>
          <w:sz w:val="20"/>
          <w:szCs w:val="20"/>
        </w:rPr>
        <w:t>So</w:t>
      </w:r>
      <w:proofErr w:type="gramEnd"/>
      <w:r w:rsidR="00067C5E">
        <w:rPr>
          <w:color w:val="FF0000"/>
          <w:sz w:val="20"/>
          <w:szCs w:val="20"/>
        </w:rPr>
        <w:t xml:space="preserve"> more ideas are shared. </w:t>
      </w:r>
      <w:proofErr w:type="gramStart"/>
      <w:r w:rsidR="00F9666E" w:rsidRPr="009F1832">
        <w:rPr>
          <w:b/>
          <w:bCs/>
          <w:color w:val="FF0000"/>
          <w:sz w:val="20"/>
          <w:szCs w:val="20"/>
        </w:rPr>
        <w:t>(</w:t>
      </w:r>
      <w:proofErr w:type="gramEnd"/>
      <w:r w:rsidR="00F9666E" w:rsidRPr="009F1832">
        <w:rPr>
          <w:b/>
          <w:bCs/>
          <w:color w:val="FF0000"/>
          <w:sz w:val="20"/>
          <w:szCs w:val="20"/>
        </w:rPr>
        <w:t>Nelson 2022)</w:t>
      </w:r>
      <w:r w:rsidR="00A13899" w:rsidRPr="009F1832">
        <w:rPr>
          <w:b/>
          <w:bCs/>
          <w:color w:val="FF0000"/>
          <w:sz w:val="20"/>
          <w:szCs w:val="20"/>
        </w:rPr>
        <w:t>.</w:t>
      </w:r>
      <w:r w:rsidR="00A13899" w:rsidRPr="009F1832">
        <w:rPr>
          <w:color w:val="FF0000"/>
          <w:sz w:val="20"/>
          <w:szCs w:val="20"/>
        </w:rPr>
        <w:t xml:space="preserve"> </w:t>
      </w:r>
      <w:r w:rsidR="00D74813" w:rsidRPr="009F1832">
        <w:rPr>
          <w:color w:val="FF0000"/>
          <w:sz w:val="20"/>
          <w:szCs w:val="20"/>
        </w:rPr>
        <w:t xml:space="preserve">We </w:t>
      </w:r>
      <w:r w:rsidR="00D74813" w:rsidRPr="00D74813">
        <w:rPr>
          <w:color w:val="FF0000"/>
          <w:sz w:val="20"/>
          <w:szCs w:val="20"/>
        </w:rPr>
        <w:t>can ask s</w:t>
      </w:r>
      <w:r w:rsidR="00A13899" w:rsidRPr="00D74813">
        <w:rPr>
          <w:color w:val="FF0000"/>
          <w:sz w:val="20"/>
          <w:szCs w:val="20"/>
        </w:rPr>
        <w:t xml:space="preserve">taff </w:t>
      </w:r>
      <w:r w:rsidR="00A13899" w:rsidRPr="005C250F">
        <w:rPr>
          <w:color w:val="FF0000"/>
          <w:sz w:val="20"/>
          <w:szCs w:val="20"/>
        </w:rPr>
        <w:t xml:space="preserve">to complete a </w:t>
      </w:r>
      <w:r w:rsidR="00E57D42" w:rsidRPr="005C250F">
        <w:rPr>
          <w:color w:val="FF0000"/>
          <w:sz w:val="20"/>
          <w:szCs w:val="20"/>
        </w:rPr>
        <w:t>medical form in which we give them workplace support</w:t>
      </w:r>
      <w:r w:rsidR="00067C5E">
        <w:rPr>
          <w:color w:val="FF0000"/>
          <w:sz w:val="20"/>
          <w:szCs w:val="20"/>
        </w:rPr>
        <w:t xml:space="preserve">, which is </w:t>
      </w:r>
      <w:r w:rsidR="003B3CF6">
        <w:rPr>
          <w:color w:val="FF0000"/>
          <w:sz w:val="20"/>
          <w:szCs w:val="20"/>
        </w:rPr>
        <w:t>cheap and easy to do.</w:t>
      </w:r>
    </w:p>
    <w:p w14:paraId="342496FD" w14:textId="2408B900" w:rsidR="0081450A" w:rsidRPr="005C250F" w:rsidRDefault="003B3CF6" w:rsidP="00F05906">
      <w:pPr>
        <w:rPr>
          <w:color w:val="FF0000"/>
          <w:sz w:val="20"/>
          <w:szCs w:val="20"/>
        </w:rPr>
      </w:pPr>
      <w:r>
        <w:rPr>
          <w:color w:val="FF0000"/>
          <w:sz w:val="20"/>
          <w:szCs w:val="20"/>
        </w:rPr>
        <w:t xml:space="preserve">Female </w:t>
      </w:r>
      <w:r w:rsidR="00AD0502" w:rsidRPr="005C250F">
        <w:rPr>
          <w:color w:val="FF0000"/>
          <w:sz w:val="20"/>
          <w:szCs w:val="20"/>
        </w:rPr>
        <w:t>P</w:t>
      </w:r>
      <w:r w:rsidR="0081450A" w:rsidRPr="005C250F">
        <w:rPr>
          <w:color w:val="FF0000"/>
          <w:sz w:val="20"/>
          <w:szCs w:val="20"/>
        </w:rPr>
        <w:t>ay</w:t>
      </w:r>
      <w:r w:rsidR="00382FB1">
        <w:rPr>
          <w:color w:val="FF0000"/>
          <w:sz w:val="20"/>
          <w:szCs w:val="20"/>
        </w:rPr>
        <w:t>-</w:t>
      </w:r>
      <w:r w:rsidR="0081450A" w:rsidRPr="005C250F">
        <w:rPr>
          <w:color w:val="FF0000"/>
          <w:sz w:val="20"/>
          <w:szCs w:val="20"/>
        </w:rPr>
        <w:t xml:space="preserve">gap </w:t>
      </w:r>
      <w:r w:rsidR="00AD0502" w:rsidRPr="005C250F">
        <w:rPr>
          <w:color w:val="FF0000"/>
          <w:sz w:val="20"/>
          <w:szCs w:val="20"/>
        </w:rPr>
        <w:t>is an issue</w:t>
      </w:r>
      <w:r>
        <w:rPr>
          <w:color w:val="FF0000"/>
          <w:sz w:val="20"/>
          <w:szCs w:val="20"/>
        </w:rPr>
        <w:t xml:space="preserve">, </w:t>
      </w:r>
      <w:r w:rsidR="00465FF8">
        <w:rPr>
          <w:color w:val="FF0000"/>
          <w:sz w:val="20"/>
          <w:szCs w:val="20"/>
        </w:rPr>
        <w:t>we need to increase minimum salarie</w:t>
      </w:r>
      <w:r>
        <w:rPr>
          <w:color w:val="FF0000"/>
          <w:sz w:val="20"/>
          <w:szCs w:val="20"/>
        </w:rPr>
        <w:t>s/</w:t>
      </w:r>
      <w:r w:rsidR="00116B3C">
        <w:rPr>
          <w:color w:val="FF0000"/>
          <w:sz w:val="20"/>
          <w:szCs w:val="20"/>
        </w:rPr>
        <w:t>add bonuses/shares to uplift packages otherwise it</w:t>
      </w:r>
      <w:r w:rsidR="0081450A" w:rsidRPr="005C250F">
        <w:rPr>
          <w:color w:val="FF0000"/>
          <w:sz w:val="20"/>
          <w:szCs w:val="20"/>
        </w:rPr>
        <w:t xml:space="preserve"> can cause legal issues</w:t>
      </w:r>
      <w:r w:rsidR="00D30A20">
        <w:rPr>
          <w:color w:val="FF0000"/>
          <w:sz w:val="20"/>
          <w:szCs w:val="20"/>
        </w:rPr>
        <w:t>, s</w:t>
      </w:r>
      <w:r w:rsidR="002A538D" w:rsidRPr="005C250F">
        <w:rPr>
          <w:color w:val="FF0000"/>
          <w:sz w:val="20"/>
          <w:szCs w:val="20"/>
        </w:rPr>
        <w:t>taff strik</w:t>
      </w:r>
      <w:r w:rsidR="00D30A20">
        <w:rPr>
          <w:color w:val="FF0000"/>
          <w:sz w:val="20"/>
          <w:szCs w:val="20"/>
        </w:rPr>
        <w:t>ing/</w:t>
      </w:r>
      <w:r w:rsidR="002A538D" w:rsidRPr="005C250F">
        <w:rPr>
          <w:color w:val="FF0000"/>
          <w:sz w:val="20"/>
          <w:szCs w:val="20"/>
        </w:rPr>
        <w:t>protest</w:t>
      </w:r>
      <w:r w:rsidR="00D30A20">
        <w:rPr>
          <w:color w:val="FF0000"/>
          <w:sz w:val="20"/>
          <w:szCs w:val="20"/>
        </w:rPr>
        <w:t>ing</w:t>
      </w:r>
      <w:r w:rsidR="002A538D" w:rsidRPr="005C250F">
        <w:rPr>
          <w:color w:val="FF0000"/>
          <w:sz w:val="20"/>
          <w:szCs w:val="20"/>
        </w:rPr>
        <w:t xml:space="preserve"> and bad publicity</w:t>
      </w:r>
      <w:r w:rsidR="00D30A20">
        <w:rPr>
          <w:color w:val="FF0000"/>
          <w:sz w:val="20"/>
          <w:szCs w:val="20"/>
        </w:rPr>
        <w:t>,</w:t>
      </w:r>
      <w:r w:rsidR="00465FF8">
        <w:rPr>
          <w:color w:val="FF0000"/>
          <w:sz w:val="20"/>
          <w:szCs w:val="20"/>
        </w:rPr>
        <w:t xml:space="preserve"> impact</w:t>
      </w:r>
      <w:r w:rsidR="00D30A20">
        <w:rPr>
          <w:color w:val="FF0000"/>
          <w:sz w:val="20"/>
          <w:szCs w:val="20"/>
        </w:rPr>
        <w:t xml:space="preserve"> </w:t>
      </w:r>
      <w:r w:rsidR="00465FF8">
        <w:rPr>
          <w:color w:val="FF0000"/>
          <w:sz w:val="20"/>
          <w:szCs w:val="20"/>
        </w:rPr>
        <w:t>sales</w:t>
      </w:r>
      <w:r w:rsidR="002A538D" w:rsidRPr="005C250F">
        <w:rPr>
          <w:color w:val="FF0000"/>
          <w:sz w:val="20"/>
          <w:szCs w:val="20"/>
        </w:rPr>
        <w:t xml:space="preserve"> and attract less people to join </w:t>
      </w:r>
      <w:r w:rsidR="00D30A20">
        <w:rPr>
          <w:color w:val="FF0000"/>
          <w:sz w:val="20"/>
          <w:szCs w:val="20"/>
        </w:rPr>
        <w:t>us</w:t>
      </w:r>
      <w:r w:rsidR="002A538D" w:rsidRPr="005C250F">
        <w:rPr>
          <w:color w:val="FF0000"/>
          <w:sz w:val="20"/>
          <w:szCs w:val="20"/>
        </w:rPr>
        <w:t xml:space="preserve">. It could also affect attrition where female staff leave as they feel </w:t>
      </w:r>
      <w:r w:rsidR="001310B6">
        <w:rPr>
          <w:color w:val="FF0000"/>
          <w:sz w:val="20"/>
          <w:szCs w:val="20"/>
        </w:rPr>
        <w:t>it is unfair,</w:t>
      </w:r>
      <w:r w:rsidR="002A538D" w:rsidRPr="005C250F">
        <w:rPr>
          <w:color w:val="FF0000"/>
          <w:sz w:val="20"/>
          <w:szCs w:val="20"/>
        </w:rPr>
        <w:t xml:space="preserve"> some of them </w:t>
      </w:r>
      <w:r w:rsidR="00382FB1" w:rsidRPr="005C250F">
        <w:rPr>
          <w:color w:val="FF0000"/>
          <w:sz w:val="20"/>
          <w:szCs w:val="20"/>
        </w:rPr>
        <w:t>must</w:t>
      </w:r>
      <w:r w:rsidR="002A538D" w:rsidRPr="005C250F">
        <w:rPr>
          <w:color w:val="FF0000"/>
          <w:sz w:val="20"/>
          <w:szCs w:val="20"/>
        </w:rPr>
        <w:t xml:space="preserve"> pay for childcare</w:t>
      </w:r>
      <w:r w:rsidR="00D34353">
        <w:rPr>
          <w:color w:val="FF0000"/>
          <w:sz w:val="20"/>
          <w:szCs w:val="20"/>
        </w:rPr>
        <w:t xml:space="preserve"> which can be an issue</w:t>
      </w:r>
      <w:r w:rsidR="00465FF8" w:rsidRPr="005C250F">
        <w:rPr>
          <w:color w:val="FF0000"/>
          <w:sz w:val="20"/>
          <w:szCs w:val="20"/>
        </w:rPr>
        <w:t>.</w:t>
      </w:r>
      <w:r w:rsidR="005C250F" w:rsidRPr="005C250F">
        <w:rPr>
          <w:color w:val="FF0000"/>
          <w:sz w:val="20"/>
          <w:szCs w:val="20"/>
        </w:rPr>
        <w:t xml:space="preserve"> </w:t>
      </w:r>
      <w:r w:rsidR="00465FF8">
        <w:rPr>
          <w:color w:val="FF0000"/>
          <w:sz w:val="20"/>
          <w:szCs w:val="20"/>
        </w:rPr>
        <w:t>T</w:t>
      </w:r>
      <w:r w:rsidR="00DA2237" w:rsidRPr="005C250F">
        <w:rPr>
          <w:color w:val="FF0000"/>
          <w:sz w:val="20"/>
          <w:szCs w:val="20"/>
        </w:rPr>
        <w:t>he pay</w:t>
      </w:r>
      <w:r w:rsidR="00382FB1">
        <w:rPr>
          <w:color w:val="FF0000"/>
          <w:sz w:val="20"/>
          <w:szCs w:val="20"/>
        </w:rPr>
        <w:t>-</w:t>
      </w:r>
      <w:r w:rsidR="006E3EAC" w:rsidRPr="005C250F">
        <w:rPr>
          <w:color w:val="FF0000"/>
          <w:sz w:val="20"/>
          <w:szCs w:val="20"/>
        </w:rPr>
        <w:t>gap will continue to happen if we do not provide more opportunities and development for females in the workforce</w:t>
      </w:r>
      <w:r w:rsidR="006C0EC0" w:rsidRPr="005C250F">
        <w:rPr>
          <w:color w:val="FF0000"/>
          <w:sz w:val="20"/>
          <w:szCs w:val="20"/>
        </w:rPr>
        <w:t>, therefore we need better succession planning</w:t>
      </w:r>
      <w:r w:rsidR="00382FB1">
        <w:rPr>
          <w:color w:val="FF0000"/>
          <w:sz w:val="20"/>
          <w:szCs w:val="20"/>
        </w:rPr>
        <w:t xml:space="preserve"> and female development programmes/roles</w:t>
      </w:r>
      <w:r w:rsidR="006E3EAC" w:rsidRPr="005C250F">
        <w:rPr>
          <w:color w:val="FF0000"/>
          <w:sz w:val="20"/>
          <w:szCs w:val="20"/>
        </w:rPr>
        <w:t>.</w:t>
      </w:r>
      <w:r w:rsidR="00C56C38" w:rsidRPr="005C250F">
        <w:rPr>
          <w:color w:val="FF0000"/>
          <w:sz w:val="20"/>
          <w:szCs w:val="20"/>
        </w:rPr>
        <w:t xml:space="preserve"> </w:t>
      </w:r>
      <w:r w:rsidR="00C56C38" w:rsidRPr="005C250F">
        <w:rPr>
          <w:rFonts w:cstheme="minorHAnsi"/>
          <w:b/>
          <w:bCs/>
          <w:color w:val="FF0000"/>
          <w:sz w:val="20"/>
          <w:szCs w:val="20"/>
        </w:rPr>
        <w:t>(</w:t>
      </w:r>
      <w:hyperlink r:id="rId18" w:history="1">
        <w:r w:rsidR="00C56C38" w:rsidRPr="005C250F">
          <w:rPr>
            <w:rStyle w:val="Hyperlink"/>
            <w:rFonts w:cstheme="minorHAnsi"/>
            <w:b/>
            <w:bCs/>
            <w:color w:val="FF0000"/>
            <w:sz w:val="20"/>
            <w:szCs w:val="20"/>
            <w:u w:val="none"/>
            <w:bdr w:val="none" w:sz="0" w:space="0" w:color="auto" w:frame="1"/>
            <w:shd w:val="clear" w:color="auto" w:fill="FFFFFF"/>
          </w:rPr>
          <w:t>Murray</w:t>
        </w:r>
      </w:hyperlink>
      <w:r w:rsidR="00C56C38" w:rsidRPr="005C250F">
        <w:rPr>
          <w:rFonts w:cstheme="minorHAnsi"/>
          <w:b/>
          <w:bCs/>
          <w:color w:val="FF0000"/>
          <w:sz w:val="20"/>
          <w:szCs w:val="20"/>
        </w:rPr>
        <w:t xml:space="preserve"> 2023)</w:t>
      </w:r>
    </w:p>
    <w:p w14:paraId="1E2B7AE2" w14:textId="232688C7" w:rsidR="00F05906" w:rsidRDefault="0030593F" w:rsidP="00F05906">
      <w:pPr>
        <w:rPr>
          <w:rFonts w:cstheme="minorHAnsi"/>
          <w:sz w:val="20"/>
          <w:szCs w:val="20"/>
        </w:rPr>
      </w:pPr>
      <w:r>
        <w:rPr>
          <w:rFonts w:cstheme="minorHAnsi"/>
          <w:color w:val="FF0000"/>
          <w:sz w:val="20"/>
          <w:szCs w:val="20"/>
        </w:rPr>
        <w:t>S</w:t>
      </w:r>
      <w:r w:rsidR="00F70A08">
        <w:rPr>
          <w:rFonts w:cstheme="minorHAnsi"/>
          <w:color w:val="FF0000"/>
          <w:sz w:val="20"/>
          <w:szCs w:val="20"/>
        </w:rPr>
        <w:t xml:space="preserve">urvey results </w:t>
      </w:r>
      <w:r w:rsidR="00F445F6" w:rsidRPr="005C250F">
        <w:rPr>
          <w:rFonts w:cstheme="minorHAnsi"/>
          <w:color w:val="FF0000"/>
          <w:sz w:val="20"/>
          <w:szCs w:val="20"/>
        </w:rPr>
        <w:t xml:space="preserve">may not be accurate </w:t>
      </w:r>
      <w:r w:rsidR="00F70A08">
        <w:rPr>
          <w:rFonts w:cstheme="minorHAnsi"/>
          <w:color w:val="FF0000"/>
          <w:sz w:val="20"/>
          <w:szCs w:val="20"/>
        </w:rPr>
        <w:t xml:space="preserve">when </w:t>
      </w:r>
      <w:r w:rsidR="00F445F6" w:rsidRPr="005C250F">
        <w:rPr>
          <w:rFonts w:cstheme="minorHAnsi"/>
          <w:color w:val="FF0000"/>
          <w:sz w:val="20"/>
          <w:szCs w:val="20"/>
        </w:rPr>
        <w:t xml:space="preserve">filled it in a hurry, without reading </w:t>
      </w:r>
      <w:r w:rsidR="001C23E1">
        <w:rPr>
          <w:rFonts w:cstheme="minorHAnsi"/>
          <w:color w:val="FF0000"/>
          <w:sz w:val="20"/>
          <w:szCs w:val="20"/>
        </w:rPr>
        <w:t>or</w:t>
      </w:r>
      <w:r w:rsidR="00F445F6" w:rsidRPr="005C250F">
        <w:rPr>
          <w:rFonts w:cstheme="minorHAnsi"/>
          <w:color w:val="FF0000"/>
          <w:sz w:val="20"/>
          <w:szCs w:val="20"/>
        </w:rPr>
        <w:t xml:space="preserve"> incorrectly as worried it will affect their job. </w:t>
      </w:r>
      <w:r w:rsidR="007C451F" w:rsidRPr="005C250F">
        <w:rPr>
          <w:rFonts w:cstheme="minorHAnsi"/>
          <w:color w:val="FF0000"/>
          <w:sz w:val="20"/>
          <w:szCs w:val="20"/>
        </w:rPr>
        <w:t>W</w:t>
      </w:r>
      <w:r w:rsidR="00F445F6" w:rsidRPr="005C250F">
        <w:rPr>
          <w:rFonts w:cstheme="minorHAnsi"/>
          <w:color w:val="FF0000"/>
          <w:sz w:val="20"/>
          <w:szCs w:val="20"/>
        </w:rPr>
        <w:t xml:space="preserve">e can see the trend is that people enjoy hybrid working but it is also showing they do not have the support they </w:t>
      </w:r>
      <w:r w:rsidR="001E060E" w:rsidRPr="005C250F">
        <w:rPr>
          <w:rFonts w:cstheme="minorHAnsi"/>
          <w:color w:val="FF0000"/>
          <w:sz w:val="20"/>
          <w:szCs w:val="20"/>
        </w:rPr>
        <w:t>need,</w:t>
      </w:r>
      <w:r w:rsidR="00F445F6" w:rsidRPr="005C250F">
        <w:rPr>
          <w:rFonts w:cstheme="minorHAnsi"/>
          <w:color w:val="FF0000"/>
          <w:sz w:val="20"/>
          <w:szCs w:val="20"/>
        </w:rPr>
        <w:t xml:space="preserve"> </w:t>
      </w:r>
      <w:r w:rsidR="001E060E" w:rsidRPr="005C250F">
        <w:rPr>
          <w:rFonts w:cstheme="minorHAnsi"/>
          <w:color w:val="FF0000"/>
          <w:sz w:val="20"/>
          <w:szCs w:val="20"/>
        </w:rPr>
        <w:t>and</w:t>
      </w:r>
      <w:r w:rsidR="00F445F6" w:rsidRPr="005C250F">
        <w:rPr>
          <w:rFonts w:cstheme="minorHAnsi"/>
          <w:color w:val="FF0000"/>
          <w:sz w:val="20"/>
          <w:szCs w:val="20"/>
        </w:rPr>
        <w:t xml:space="preserve"> it </w:t>
      </w:r>
      <w:r w:rsidR="003B3E4F">
        <w:rPr>
          <w:rFonts w:cstheme="minorHAnsi"/>
          <w:color w:val="FF0000"/>
          <w:sz w:val="20"/>
          <w:szCs w:val="20"/>
        </w:rPr>
        <w:t xml:space="preserve">impacts </w:t>
      </w:r>
      <w:r w:rsidR="00F445F6" w:rsidRPr="005C250F">
        <w:rPr>
          <w:rFonts w:cstheme="minorHAnsi"/>
          <w:color w:val="FF0000"/>
          <w:sz w:val="20"/>
          <w:szCs w:val="20"/>
        </w:rPr>
        <w:t>their</w:t>
      </w:r>
      <w:r w:rsidR="003B3E4F">
        <w:rPr>
          <w:rFonts w:cstheme="minorHAnsi"/>
          <w:color w:val="FF0000"/>
          <w:sz w:val="20"/>
          <w:szCs w:val="20"/>
        </w:rPr>
        <w:t xml:space="preserve"> </w:t>
      </w:r>
      <w:r w:rsidR="00F445F6" w:rsidRPr="005C250F">
        <w:rPr>
          <w:rFonts w:cstheme="minorHAnsi"/>
          <w:color w:val="FF0000"/>
          <w:sz w:val="20"/>
          <w:szCs w:val="20"/>
        </w:rPr>
        <w:t xml:space="preserve">productivity. My recommendation would be to address issues with people working from home such as not being able to meet targets and have access to </w:t>
      </w:r>
      <w:r w:rsidR="008B4799" w:rsidRPr="005C250F">
        <w:rPr>
          <w:rFonts w:cstheme="minorHAnsi"/>
          <w:color w:val="FF0000"/>
          <w:sz w:val="20"/>
          <w:szCs w:val="20"/>
        </w:rPr>
        <w:t xml:space="preserve">support, for this we need to provide online training such as </w:t>
      </w:r>
      <w:r w:rsidR="00675C2B" w:rsidRPr="005C250F">
        <w:rPr>
          <w:rFonts w:cstheme="minorHAnsi"/>
          <w:color w:val="FF0000"/>
          <w:sz w:val="20"/>
          <w:szCs w:val="20"/>
        </w:rPr>
        <w:t>LinkedIn</w:t>
      </w:r>
      <w:r w:rsidR="008B4799" w:rsidRPr="005C250F">
        <w:rPr>
          <w:rFonts w:cstheme="minorHAnsi"/>
          <w:color w:val="FF0000"/>
          <w:sz w:val="20"/>
          <w:szCs w:val="20"/>
        </w:rPr>
        <w:t xml:space="preserve"> learning or bespoke courses which can be rolled out to </w:t>
      </w:r>
      <w:r w:rsidR="008B4799">
        <w:rPr>
          <w:rFonts w:cstheme="minorHAnsi"/>
          <w:color w:val="FF0000"/>
          <w:sz w:val="20"/>
          <w:szCs w:val="20"/>
        </w:rPr>
        <w:t>all staff</w:t>
      </w:r>
      <w:r w:rsidR="00675C2B">
        <w:rPr>
          <w:rFonts w:cstheme="minorHAnsi"/>
          <w:color w:val="FF0000"/>
          <w:sz w:val="20"/>
          <w:szCs w:val="20"/>
        </w:rPr>
        <w:t xml:space="preserve"> as well as a team’s channel for communication, </w:t>
      </w:r>
      <w:r w:rsidR="009B5CC5">
        <w:rPr>
          <w:rFonts w:cstheme="minorHAnsi"/>
          <w:color w:val="FF0000"/>
          <w:sz w:val="20"/>
          <w:szCs w:val="20"/>
        </w:rPr>
        <w:t xml:space="preserve">Which </w:t>
      </w:r>
      <w:r w:rsidR="00675C2B">
        <w:rPr>
          <w:rFonts w:cstheme="minorHAnsi"/>
          <w:color w:val="FF0000"/>
          <w:sz w:val="20"/>
          <w:szCs w:val="20"/>
        </w:rPr>
        <w:t>will not cost us that much but</w:t>
      </w:r>
      <w:r w:rsidR="009B5CC5">
        <w:rPr>
          <w:rFonts w:cstheme="minorHAnsi"/>
          <w:color w:val="FF0000"/>
          <w:sz w:val="20"/>
          <w:szCs w:val="20"/>
        </w:rPr>
        <w:t xml:space="preserve"> the benefit</w:t>
      </w:r>
      <w:r w:rsidR="00DB74E3">
        <w:rPr>
          <w:rFonts w:cstheme="minorHAnsi"/>
          <w:color w:val="FF0000"/>
          <w:sz w:val="20"/>
          <w:szCs w:val="20"/>
        </w:rPr>
        <w:t xml:space="preserve"> would be</w:t>
      </w:r>
      <w:r w:rsidR="00BD665F">
        <w:rPr>
          <w:rFonts w:cstheme="minorHAnsi"/>
          <w:color w:val="FF0000"/>
          <w:sz w:val="20"/>
          <w:szCs w:val="20"/>
        </w:rPr>
        <w:t xml:space="preserve"> development, engagement,</w:t>
      </w:r>
      <w:r w:rsidR="009B5CC5">
        <w:rPr>
          <w:rFonts w:cstheme="minorHAnsi"/>
          <w:color w:val="FF0000"/>
          <w:sz w:val="20"/>
          <w:szCs w:val="20"/>
        </w:rPr>
        <w:t xml:space="preserve"> productivity</w:t>
      </w:r>
      <w:r w:rsidR="00BD665F">
        <w:rPr>
          <w:rFonts w:cstheme="minorHAnsi"/>
          <w:color w:val="FF0000"/>
          <w:sz w:val="20"/>
          <w:szCs w:val="20"/>
        </w:rPr>
        <w:t xml:space="preserve"> and </w:t>
      </w:r>
      <w:r w:rsidR="009B5CC5">
        <w:rPr>
          <w:rFonts w:cstheme="minorHAnsi"/>
          <w:color w:val="FF0000"/>
          <w:sz w:val="20"/>
          <w:szCs w:val="20"/>
        </w:rPr>
        <w:t>achieving targets.</w:t>
      </w:r>
      <w:r w:rsidR="00F64795">
        <w:rPr>
          <w:rFonts w:cstheme="minorHAnsi"/>
          <w:color w:val="FF0000"/>
          <w:sz w:val="20"/>
          <w:szCs w:val="20"/>
        </w:rPr>
        <w:t xml:space="preserve"> </w:t>
      </w:r>
    </w:p>
    <w:p w14:paraId="6C03BEBB" w14:textId="77777777" w:rsidR="00F05906" w:rsidRPr="00186DEF" w:rsidRDefault="00F05906" w:rsidP="00F05906">
      <w:pPr>
        <w:rPr>
          <w:b/>
          <w:bCs/>
          <w:u w:val="single"/>
        </w:rPr>
      </w:pPr>
      <w:r w:rsidRPr="00186DEF">
        <w:rPr>
          <w:b/>
          <w:bCs/>
          <w:u w:val="single"/>
        </w:rPr>
        <w:lastRenderedPageBreak/>
        <w:t>Reference list</w:t>
      </w:r>
      <w:r>
        <w:rPr>
          <w:b/>
          <w:bCs/>
          <w:u w:val="single"/>
        </w:rPr>
        <w:t>:</w:t>
      </w:r>
    </w:p>
    <w:p w14:paraId="0C9E3C1B" w14:textId="77777777" w:rsidR="00582654" w:rsidRPr="00243CB7" w:rsidRDefault="00582654" w:rsidP="00F05906">
      <w:pPr>
        <w:numPr>
          <w:ilvl w:val="0"/>
          <w:numId w:val="4"/>
        </w:numPr>
        <w:rPr>
          <w:rFonts w:cstheme="minorHAnsi"/>
          <w:sz w:val="20"/>
          <w:szCs w:val="20"/>
        </w:rPr>
      </w:pPr>
      <w:r w:rsidRPr="00243CB7">
        <w:rPr>
          <w:rFonts w:cstheme="minorHAnsi"/>
          <w:sz w:val="20"/>
          <w:szCs w:val="20"/>
        </w:rPr>
        <w:t xml:space="preserve">Admiral (2022) </w:t>
      </w:r>
      <w:hyperlink r:id="rId19" w:history="1">
        <w:r w:rsidRPr="00243CB7">
          <w:rPr>
            <w:rStyle w:val="Hyperlink"/>
            <w:rFonts w:cstheme="minorHAnsi"/>
            <w:color w:val="auto"/>
            <w:sz w:val="20"/>
            <w:szCs w:val="20"/>
          </w:rPr>
          <w:t>Admiral Group plc reports resilient 2022 full year results against a backdrop of high inflation | Admiral Group Plc</w:t>
        </w:r>
      </w:hyperlink>
      <w:r w:rsidRPr="00243CB7">
        <w:rPr>
          <w:rFonts w:cstheme="minorHAnsi"/>
          <w:sz w:val="20"/>
          <w:szCs w:val="20"/>
        </w:rPr>
        <w:t xml:space="preserve"> accessed 29/11/23.</w:t>
      </w:r>
    </w:p>
    <w:p w14:paraId="2D748F8F" w14:textId="77777777" w:rsidR="00582654" w:rsidRPr="00243CB7" w:rsidRDefault="00582654" w:rsidP="00F05906">
      <w:pPr>
        <w:numPr>
          <w:ilvl w:val="0"/>
          <w:numId w:val="4"/>
        </w:numPr>
        <w:rPr>
          <w:rFonts w:cstheme="minorHAnsi"/>
          <w:sz w:val="20"/>
          <w:szCs w:val="20"/>
        </w:rPr>
      </w:pPr>
      <w:r w:rsidRPr="00243CB7">
        <w:rPr>
          <w:rFonts w:cstheme="minorHAnsi"/>
          <w:sz w:val="20"/>
          <w:szCs w:val="20"/>
        </w:rPr>
        <w:t xml:space="preserve">Alamri, W A. - Effectiveness of Qualitative Research Methods: Interviews and Diaries International Journal of English and Cultural Studies Vol. 2, No. 1; May 2019 published by </w:t>
      </w:r>
      <w:proofErr w:type="spellStart"/>
      <w:r w:rsidRPr="00243CB7">
        <w:rPr>
          <w:rFonts w:cstheme="minorHAnsi"/>
          <w:sz w:val="20"/>
          <w:szCs w:val="20"/>
        </w:rPr>
        <w:t>Redfame</w:t>
      </w:r>
      <w:proofErr w:type="spellEnd"/>
      <w:r w:rsidRPr="00243CB7">
        <w:rPr>
          <w:rFonts w:cstheme="minorHAnsi"/>
          <w:sz w:val="20"/>
          <w:szCs w:val="20"/>
        </w:rPr>
        <w:t xml:space="preserve"> Publishing. Online: </w:t>
      </w:r>
      <w:hyperlink r:id="rId20" w:history="1">
        <w:r w:rsidRPr="00243CB7">
          <w:rPr>
            <w:rStyle w:val="Hyperlink"/>
            <w:rFonts w:cstheme="minorHAnsi"/>
            <w:color w:val="auto"/>
            <w:sz w:val="20"/>
            <w:szCs w:val="20"/>
          </w:rPr>
          <w:t>228085022.pdf (core.ac.uk)</w:t>
        </w:r>
      </w:hyperlink>
      <w:r w:rsidRPr="00243CB7">
        <w:rPr>
          <w:rFonts w:cstheme="minorHAnsi"/>
          <w:sz w:val="20"/>
          <w:szCs w:val="20"/>
        </w:rPr>
        <w:t xml:space="preserve"> accessed online: 30/11/23</w:t>
      </w:r>
    </w:p>
    <w:p w14:paraId="6BB419D1" w14:textId="77777777" w:rsidR="00582654" w:rsidRPr="00243CB7" w:rsidRDefault="00582654" w:rsidP="00F05906">
      <w:pPr>
        <w:numPr>
          <w:ilvl w:val="0"/>
          <w:numId w:val="4"/>
        </w:numPr>
        <w:rPr>
          <w:rStyle w:val="a-size-extra-large"/>
          <w:rFonts w:cstheme="minorHAnsi"/>
          <w:sz w:val="20"/>
          <w:szCs w:val="20"/>
        </w:rPr>
      </w:pPr>
      <w:r w:rsidRPr="00243CB7">
        <w:rPr>
          <w:rFonts w:eastAsia="Times New Roman" w:cstheme="minorHAnsi"/>
          <w:kern w:val="0"/>
          <w:sz w:val="20"/>
          <w:szCs w:val="20"/>
          <w:lang w:eastAsia="en-US"/>
        </w:rPr>
        <w:t>Armstrong, M and Taylor, S</w:t>
      </w:r>
      <w:r w:rsidRPr="00243CB7">
        <w:rPr>
          <w:rFonts w:cstheme="minorHAnsi"/>
          <w:sz w:val="20"/>
          <w:szCs w:val="20"/>
        </w:rPr>
        <w:t xml:space="preserve"> </w:t>
      </w:r>
      <w:r w:rsidRPr="00243CB7">
        <w:rPr>
          <w:rFonts w:eastAsia="Times New Roman" w:cstheme="minorHAnsi"/>
          <w:kern w:val="0"/>
          <w:sz w:val="20"/>
          <w:szCs w:val="20"/>
          <w:lang w:eastAsia="en-US"/>
        </w:rPr>
        <w:t xml:space="preserve">2017 - </w:t>
      </w:r>
      <w:r w:rsidRPr="00243CB7">
        <w:rPr>
          <w:rStyle w:val="a-size-extra-large"/>
          <w:rFonts w:cstheme="minorHAnsi"/>
          <w:sz w:val="20"/>
          <w:szCs w:val="20"/>
        </w:rPr>
        <w:t>Armstrong's Handbook of Human Resource Management Practice </w:t>
      </w:r>
    </w:p>
    <w:p w14:paraId="774F61F4" w14:textId="77777777" w:rsidR="00582654" w:rsidRPr="00243CB7" w:rsidRDefault="00582654" w:rsidP="00F05906">
      <w:pPr>
        <w:numPr>
          <w:ilvl w:val="0"/>
          <w:numId w:val="4"/>
        </w:numPr>
        <w:rPr>
          <w:rFonts w:cstheme="minorHAnsi"/>
          <w:sz w:val="20"/>
          <w:szCs w:val="20"/>
        </w:rPr>
      </w:pPr>
      <w:r w:rsidRPr="00243CB7">
        <w:rPr>
          <w:rFonts w:cstheme="minorHAnsi"/>
          <w:sz w:val="20"/>
          <w:szCs w:val="20"/>
        </w:rPr>
        <w:t>Armstrong, M. (2016) - Armstrong's handbook of management and leadership for HR: developing effective people skills and better leadership and management.</w:t>
      </w:r>
    </w:p>
    <w:p w14:paraId="3B6DD7BC" w14:textId="77777777" w:rsidR="00582654" w:rsidRPr="00243CB7" w:rsidRDefault="001950DD" w:rsidP="00F05906">
      <w:pPr>
        <w:numPr>
          <w:ilvl w:val="0"/>
          <w:numId w:val="4"/>
        </w:numPr>
        <w:rPr>
          <w:rStyle w:val="a-size-extra-large"/>
          <w:rFonts w:cstheme="minorHAnsi"/>
          <w:sz w:val="20"/>
          <w:szCs w:val="20"/>
        </w:rPr>
      </w:pPr>
      <w:hyperlink r:id="rId21" w:history="1">
        <w:r w:rsidR="00582654" w:rsidRPr="00582654">
          <w:rPr>
            <w:rStyle w:val="Hyperlink"/>
            <w:rFonts w:cstheme="minorHAnsi"/>
            <w:color w:val="auto"/>
            <w:sz w:val="20"/>
            <w:szCs w:val="20"/>
            <w:u w:val="none"/>
            <w:shd w:val="clear" w:color="auto" w:fill="FFFFFF"/>
          </w:rPr>
          <w:t>Barends</w:t>
        </w:r>
      </w:hyperlink>
      <w:r w:rsidR="00582654" w:rsidRPr="00582654">
        <w:rPr>
          <w:rStyle w:val="author"/>
          <w:rFonts w:cstheme="minorHAnsi"/>
          <w:sz w:val="20"/>
          <w:szCs w:val="20"/>
          <w:shd w:val="clear" w:color="auto" w:fill="FFFFFF"/>
        </w:rPr>
        <w:t xml:space="preserve">, E and </w:t>
      </w:r>
      <w:hyperlink r:id="rId22" w:history="1">
        <w:r w:rsidR="00582654" w:rsidRPr="00582654">
          <w:rPr>
            <w:rStyle w:val="Hyperlink"/>
            <w:rFonts w:cstheme="minorHAnsi"/>
            <w:color w:val="auto"/>
            <w:sz w:val="20"/>
            <w:szCs w:val="20"/>
            <w:u w:val="none"/>
            <w:shd w:val="clear" w:color="auto" w:fill="FFFFFF"/>
          </w:rPr>
          <w:t>Rousseau</w:t>
        </w:r>
      </w:hyperlink>
      <w:r w:rsidR="00582654" w:rsidRPr="00243CB7">
        <w:rPr>
          <w:rStyle w:val="author"/>
          <w:rFonts w:cstheme="minorHAnsi"/>
          <w:sz w:val="20"/>
          <w:szCs w:val="20"/>
          <w:shd w:val="clear" w:color="auto" w:fill="FFFFFF"/>
        </w:rPr>
        <w:t xml:space="preserve">, D M. (2018) - </w:t>
      </w:r>
      <w:r w:rsidR="00582654" w:rsidRPr="00243CB7">
        <w:rPr>
          <w:rStyle w:val="a-size-extra-large"/>
          <w:rFonts w:cstheme="minorHAnsi"/>
          <w:sz w:val="20"/>
          <w:szCs w:val="20"/>
        </w:rPr>
        <w:t>Evidence-Based Management: How to Use Evidence to Make Better Organizational Decisions</w:t>
      </w:r>
    </w:p>
    <w:p w14:paraId="7FFA1824" w14:textId="77777777" w:rsidR="00582654" w:rsidRPr="00243CB7" w:rsidRDefault="00582654" w:rsidP="00F05906">
      <w:pPr>
        <w:numPr>
          <w:ilvl w:val="0"/>
          <w:numId w:val="4"/>
        </w:numPr>
        <w:rPr>
          <w:rFonts w:cstheme="minorHAnsi"/>
          <w:sz w:val="20"/>
          <w:szCs w:val="20"/>
        </w:rPr>
      </w:pPr>
      <w:r w:rsidRPr="00243CB7">
        <w:rPr>
          <w:rFonts w:cstheme="minorHAnsi"/>
          <w:sz w:val="20"/>
          <w:szCs w:val="20"/>
          <w:shd w:val="clear" w:color="auto" w:fill="FFFFFF"/>
        </w:rPr>
        <w:t xml:space="preserve">Briner, R. (2015) Article online: </w:t>
      </w:r>
      <w:hyperlink r:id="rId23" w:history="1">
        <w:r w:rsidRPr="00243CB7">
          <w:rPr>
            <w:rStyle w:val="Hyperlink"/>
            <w:rFonts w:cstheme="minorHAnsi"/>
            <w:color w:val="auto"/>
            <w:sz w:val="20"/>
            <w:szCs w:val="20"/>
          </w:rPr>
          <w:t>HR Magazine - Rob Briner: Spend longer on evidence-based decision-making</w:t>
        </w:r>
      </w:hyperlink>
      <w:r w:rsidRPr="00243CB7">
        <w:rPr>
          <w:rFonts w:cstheme="minorHAnsi"/>
          <w:sz w:val="20"/>
          <w:szCs w:val="20"/>
        </w:rPr>
        <w:t xml:space="preserve"> accessed 1/12/23</w:t>
      </w:r>
    </w:p>
    <w:p w14:paraId="387D1CE8" w14:textId="77777777" w:rsidR="00582654" w:rsidRPr="00243CB7" w:rsidRDefault="00582654" w:rsidP="00F05906">
      <w:pPr>
        <w:numPr>
          <w:ilvl w:val="0"/>
          <w:numId w:val="4"/>
        </w:numPr>
        <w:rPr>
          <w:rFonts w:cstheme="minorHAnsi"/>
          <w:sz w:val="20"/>
          <w:szCs w:val="20"/>
        </w:rPr>
      </w:pPr>
      <w:r w:rsidRPr="00243CB7">
        <w:rPr>
          <w:rFonts w:cstheme="minorHAnsi"/>
          <w:sz w:val="20"/>
          <w:szCs w:val="20"/>
        </w:rPr>
        <w:t xml:space="preserve">Chadwick, P. (2017) Online: </w:t>
      </w:r>
      <w:hyperlink r:id="rId24" w:history="1">
        <w:r w:rsidRPr="00243CB7">
          <w:rPr>
            <w:rStyle w:val="Hyperlink"/>
            <w:rFonts w:cstheme="minorHAnsi"/>
            <w:color w:val="auto"/>
            <w:sz w:val="20"/>
            <w:szCs w:val="20"/>
          </w:rPr>
          <w:t>Action Learning Explained (iedp.com)</w:t>
        </w:r>
      </w:hyperlink>
      <w:r w:rsidRPr="00243CB7">
        <w:rPr>
          <w:rFonts w:cstheme="minorHAnsi"/>
          <w:sz w:val="20"/>
          <w:szCs w:val="20"/>
        </w:rPr>
        <w:t xml:space="preserve"> Accessed 21/11/23.</w:t>
      </w:r>
    </w:p>
    <w:p w14:paraId="32CAC5A0" w14:textId="77777777" w:rsidR="00582654" w:rsidRPr="00243CB7" w:rsidRDefault="00582654" w:rsidP="00F05906">
      <w:pPr>
        <w:numPr>
          <w:ilvl w:val="0"/>
          <w:numId w:val="4"/>
        </w:numPr>
        <w:rPr>
          <w:rFonts w:cstheme="minorHAnsi"/>
          <w:sz w:val="20"/>
          <w:szCs w:val="20"/>
        </w:rPr>
      </w:pPr>
      <w:r w:rsidRPr="00243CB7">
        <w:rPr>
          <w:rFonts w:cstheme="minorHAnsi"/>
          <w:sz w:val="20"/>
          <w:szCs w:val="20"/>
        </w:rPr>
        <w:t xml:space="preserve">CIPD 2015 – Research report. Online: </w:t>
      </w:r>
      <w:hyperlink r:id="rId25" w:history="1">
        <w:r w:rsidRPr="00243CB7">
          <w:rPr>
            <w:rStyle w:val="Hyperlink"/>
            <w:rFonts w:cstheme="minorHAnsi"/>
            <w:color w:val="auto"/>
            <w:sz w:val="20"/>
            <w:szCs w:val="20"/>
          </w:rPr>
          <w:t>ethical-decision-making-2015-eight-perspectives-on-workplace-dilemmas_tcm29-9564.pdf (cipd.org)</w:t>
        </w:r>
      </w:hyperlink>
      <w:r w:rsidRPr="00243CB7">
        <w:rPr>
          <w:rFonts w:cstheme="minorHAnsi"/>
          <w:sz w:val="20"/>
          <w:szCs w:val="20"/>
        </w:rPr>
        <w:t xml:space="preserve"> Accessed 1/12/23.</w:t>
      </w:r>
    </w:p>
    <w:p w14:paraId="280C60B2" w14:textId="77777777" w:rsidR="00582654" w:rsidRPr="00243CB7" w:rsidRDefault="00582654" w:rsidP="00F05906">
      <w:pPr>
        <w:numPr>
          <w:ilvl w:val="0"/>
          <w:numId w:val="4"/>
        </w:numPr>
        <w:rPr>
          <w:rFonts w:cstheme="minorHAnsi"/>
          <w:sz w:val="20"/>
          <w:szCs w:val="20"/>
        </w:rPr>
      </w:pPr>
      <w:r w:rsidRPr="00243CB7">
        <w:rPr>
          <w:rFonts w:eastAsia="Times New Roman" w:cstheme="minorHAnsi"/>
          <w:kern w:val="0"/>
          <w:sz w:val="20"/>
          <w:szCs w:val="20"/>
          <w:lang w:eastAsia="en-US"/>
        </w:rPr>
        <w:t>CIPD 2016 - online:</w:t>
      </w:r>
      <w:r w:rsidRPr="00243CB7">
        <w:rPr>
          <w:rFonts w:cstheme="minorHAnsi"/>
          <w:sz w:val="20"/>
          <w:szCs w:val="20"/>
        </w:rPr>
        <w:t xml:space="preserve"> </w:t>
      </w:r>
      <w:hyperlink r:id="rId26" w:anchor="the-critical-review-process" w:history="1">
        <w:r w:rsidRPr="00243CB7">
          <w:rPr>
            <w:rStyle w:val="Hyperlink"/>
            <w:rFonts w:cstheme="minorHAnsi"/>
            <w:color w:val="auto"/>
            <w:sz w:val="20"/>
            <w:szCs w:val="20"/>
          </w:rPr>
          <w:t>How to Write a Critical Review | CIPD</w:t>
        </w:r>
      </w:hyperlink>
      <w:r w:rsidRPr="00243CB7">
        <w:rPr>
          <w:rFonts w:cstheme="minorHAnsi"/>
          <w:sz w:val="20"/>
          <w:szCs w:val="20"/>
        </w:rPr>
        <w:t xml:space="preserve"> accessed 03/12/23.</w:t>
      </w:r>
    </w:p>
    <w:p w14:paraId="7DE650C5" w14:textId="77777777" w:rsidR="00582654" w:rsidRPr="00243CB7" w:rsidRDefault="00582654" w:rsidP="00F05906">
      <w:pPr>
        <w:numPr>
          <w:ilvl w:val="0"/>
          <w:numId w:val="4"/>
        </w:numPr>
        <w:rPr>
          <w:rFonts w:cstheme="minorHAnsi"/>
          <w:sz w:val="20"/>
          <w:szCs w:val="20"/>
        </w:rPr>
      </w:pPr>
      <w:r w:rsidRPr="00243CB7">
        <w:rPr>
          <w:rFonts w:eastAsia="Times New Roman" w:cstheme="minorHAnsi"/>
          <w:kern w:val="0"/>
          <w:sz w:val="20"/>
          <w:szCs w:val="20"/>
          <w:lang w:eastAsia="en-US"/>
        </w:rPr>
        <w:t>CIPD factsheet – 2023 What is Evidence Based Practice – Online:</w:t>
      </w:r>
      <w:r w:rsidRPr="00243CB7">
        <w:rPr>
          <w:rFonts w:cstheme="minorHAnsi"/>
          <w:sz w:val="20"/>
          <w:szCs w:val="20"/>
        </w:rPr>
        <w:t xml:space="preserve"> </w:t>
      </w:r>
      <w:hyperlink r:id="rId27" w:anchor="what-is-evidencebased-practice" w:history="1">
        <w:r w:rsidRPr="00243CB7">
          <w:rPr>
            <w:rStyle w:val="Hyperlink"/>
            <w:rFonts w:cstheme="minorHAnsi"/>
            <w:color w:val="auto"/>
            <w:sz w:val="20"/>
            <w:szCs w:val="20"/>
          </w:rPr>
          <w:t>Evidence-based practice for effective decision-making | Factsheets | CIPD</w:t>
        </w:r>
      </w:hyperlink>
      <w:r w:rsidRPr="00243CB7">
        <w:rPr>
          <w:rFonts w:cstheme="minorHAnsi"/>
          <w:sz w:val="20"/>
          <w:szCs w:val="20"/>
        </w:rPr>
        <w:t xml:space="preserve"> accessed: 25/11/23.</w:t>
      </w:r>
    </w:p>
    <w:p w14:paraId="07B59A0B" w14:textId="77777777" w:rsidR="00582654" w:rsidRPr="00243CB7" w:rsidRDefault="00582654" w:rsidP="00F05906">
      <w:pPr>
        <w:numPr>
          <w:ilvl w:val="0"/>
          <w:numId w:val="4"/>
        </w:numPr>
        <w:rPr>
          <w:rFonts w:cstheme="minorHAnsi"/>
          <w:sz w:val="20"/>
          <w:szCs w:val="20"/>
        </w:rPr>
      </w:pPr>
      <w:r w:rsidRPr="00243CB7">
        <w:rPr>
          <w:rFonts w:cstheme="minorHAnsi"/>
          <w:sz w:val="20"/>
          <w:szCs w:val="20"/>
        </w:rPr>
        <w:t xml:space="preserve">CIPD Factsheet – PESTLE Analysis. Accessed onsite: </w:t>
      </w:r>
      <w:hyperlink r:id="rId28" w:anchor="what-is-a-pestle-analysis" w:history="1">
        <w:r w:rsidRPr="00243CB7">
          <w:rPr>
            <w:rStyle w:val="Hyperlink"/>
            <w:rFonts w:cstheme="minorHAnsi"/>
            <w:color w:val="auto"/>
            <w:sz w:val="20"/>
            <w:szCs w:val="20"/>
          </w:rPr>
          <w:t>PESTLE Analysis | CIPD</w:t>
        </w:r>
      </w:hyperlink>
      <w:r w:rsidRPr="00243CB7">
        <w:rPr>
          <w:rFonts w:cstheme="minorHAnsi"/>
          <w:sz w:val="20"/>
          <w:szCs w:val="20"/>
        </w:rPr>
        <w:t xml:space="preserve"> on 20/11/23</w:t>
      </w:r>
    </w:p>
    <w:p w14:paraId="5CE350DD" w14:textId="77777777" w:rsidR="00582654" w:rsidRPr="00243CB7" w:rsidRDefault="00582654" w:rsidP="00F05906">
      <w:pPr>
        <w:numPr>
          <w:ilvl w:val="0"/>
          <w:numId w:val="4"/>
        </w:numPr>
        <w:rPr>
          <w:rStyle w:val="a-size-extra-large"/>
          <w:rFonts w:cstheme="minorHAnsi"/>
          <w:sz w:val="20"/>
          <w:szCs w:val="20"/>
        </w:rPr>
      </w:pPr>
      <w:r w:rsidRPr="00243CB7">
        <w:rPr>
          <w:rFonts w:eastAsia="Times New Roman" w:cstheme="minorHAnsi"/>
          <w:kern w:val="0"/>
          <w:sz w:val="20"/>
          <w:szCs w:val="20"/>
          <w:lang w:eastAsia="en-US"/>
        </w:rPr>
        <w:t>De Bono, E.</w:t>
      </w:r>
      <w:r w:rsidRPr="00243CB7">
        <w:rPr>
          <w:rStyle w:val="author"/>
          <w:rFonts w:cstheme="minorHAnsi"/>
          <w:sz w:val="20"/>
          <w:szCs w:val="20"/>
          <w:shd w:val="clear" w:color="auto" w:fill="FFFFFF"/>
        </w:rPr>
        <w:t xml:space="preserve"> (1999), </w:t>
      </w:r>
      <w:r w:rsidRPr="00243CB7">
        <w:rPr>
          <w:rStyle w:val="a-size-extra-large"/>
          <w:rFonts w:cstheme="minorHAnsi"/>
          <w:sz w:val="20"/>
          <w:szCs w:val="20"/>
        </w:rPr>
        <w:t>Six Thinking Hats: An Essential Approach to Business Management</w:t>
      </w:r>
    </w:p>
    <w:p w14:paraId="17A22952" w14:textId="77777777" w:rsidR="00582654" w:rsidRPr="00243CB7" w:rsidRDefault="00582654" w:rsidP="00F05906">
      <w:pPr>
        <w:numPr>
          <w:ilvl w:val="0"/>
          <w:numId w:val="4"/>
        </w:numPr>
        <w:rPr>
          <w:rFonts w:cstheme="minorHAnsi"/>
          <w:sz w:val="20"/>
          <w:szCs w:val="20"/>
        </w:rPr>
      </w:pPr>
      <w:r w:rsidRPr="00243CB7">
        <w:rPr>
          <w:rFonts w:cstheme="minorHAnsi"/>
          <w:sz w:val="20"/>
          <w:szCs w:val="20"/>
        </w:rPr>
        <w:t xml:space="preserve">Downey, J. (2007), Strategic Analysis Tools. Topic Gateway Series of 34. London: The Chartered Institute of Management Accountants. Accessed online: </w:t>
      </w:r>
      <w:hyperlink r:id="rId29" w:history="1">
        <w:r w:rsidRPr="00243CB7">
          <w:rPr>
            <w:rFonts w:cstheme="minorHAnsi"/>
            <w:sz w:val="20"/>
            <w:szCs w:val="20"/>
          </w:rPr>
          <w:t xml:space="preserve">International Journal of Economics and Financial Issues: </w:t>
        </w:r>
        <w:r w:rsidRPr="00243CB7">
          <w:rPr>
            <w:rStyle w:val="Hyperlink"/>
            <w:rFonts w:cstheme="minorHAnsi"/>
            <w:color w:val="auto"/>
            <w:sz w:val="20"/>
            <w:szCs w:val="20"/>
          </w:rPr>
          <w:t>(dergipark.org.tr)</w:t>
        </w:r>
      </w:hyperlink>
      <w:r w:rsidRPr="00243CB7">
        <w:rPr>
          <w:rFonts w:cstheme="minorHAnsi"/>
          <w:sz w:val="20"/>
          <w:szCs w:val="20"/>
        </w:rPr>
        <w:t xml:space="preserve"> on 01/12/23.</w:t>
      </w:r>
    </w:p>
    <w:p w14:paraId="4317EC01" w14:textId="77777777" w:rsidR="00582654" w:rsidRPr="00243CB7" w:rsidRDefault="00582654" w:rsidP="00F05906">
      <w:pPr>
        <w:numPr>
          <w:ilvl w:val="0"/>
          <w:numId w:val="4"/>
        </w:numPr>
        <w:rPr>
          <w:rFonts w:cstheme="minorHAnsi"/>
          <w:sz w:val="20"/>
          <w:szCs w:val="20"/>
        </w:rPr>
      </w:pPr>
      <w:r w:rsidRPr="00243CB7">
        <w:rPr>
          <w:rFonts w:cstheme="minorHAnsi"/>
          <w:sz w:val="20"/>
          <w:szCs w:val="20"/>
        </w:rPr>
        <w:t xml:space="preserve">Edwards, J. (2022) – online: </w:t>
      </w:r>
      <w:hyperlink r:id="rId30" w:history="1">
        <w:r w:rsidRPr="00243CB7">
          <w:rPr>
            <w:rStyle w:val="Hyperlink"/>
            <w:rFonts w:cstheme="minorHAnsi"/>
            <w:color w:val="auto"/>
            <w:sz w:val="20"/>
            <w:szCs w:val="20"/>
          </w:rPr>
          <w:t>Future Pacing and Why You Want to Use It | by Jim Edwards | Jim Edwards | Medium</w:t>
        </w:r>
      </w:hyperlink>
      <w:r w:rsidRPr="00243CB7">
        <w:rPr>
          <w:rFonts w:cstheme="minorHAnsi"/>
          <w:sz w:val="20"/>
          <w:szCs w:val="20"/>
        </w:rPr>
        <w:t xml:space="preserve"> accessed 20/11/23</w:t>
      </w:r>
    </w:p>
    <w:p w14:paraId="07C5CB91" w14:textId="77777777" w:rsidR="00582654" w:rsidRPr="00243CB7" w:rsidRDefault="00582654" w:rsidP="00F05906">
      <w:pPr>
        <w:numPr>
          <w:ilvl w:val="0"/>
          <w:numId w:val="4"/>
        </w:numPr>
        <w:rPr>
          <w:rFonts w:cstheme="minorHAnsi"/>
          <w:sz w:val="20"/>
          <w:szCs w:val="20"/>
        </w:rPr>
      </w:pPr>
      <w:r w:rsidRPr="00243CB7">
        <w:rPr>
          <w:rFonts w:cstheme="minorHAnsi"/>
          <w:sz w:val="20"/>
          <w:szCs w:val="20"/>
        </w:rPr>
        <w:t xml:space="preserve">Freeman, E R. (2010) - </w:t>
      </w:r>
      <w:r w:rsidRPr="00243CB7">
        <w:rPr>
          <w:rStyle w:val="a-size-extra-large"/>
          <w:rFonts w:cstheme="minorHAnsi"/>
          <w:sz w:val="20"/>
          <w:szCs w:val="20"/>
        </w:rPr>
        <w:t>Strategic Management: A Stakeholder Approach.</w:t>
      </w:r>
    </w:p>
    <w:p w14:paraId="4A1F2E0D" w14:textId="77777777" w:rsidR="00582654" w:rsidRPr="00243CB7" w:rsidRDefault="00582654" w:rsidP="00F05906">
      <w:pPr>
        <w:numPr>
          <w:ilvl w:val="0"/>
          <w:numId w:val="4"/>
        </w:numPr>
        <w:rPr>
          <w:rFonts w:cstheme="minorHAnsi"/>
          <w:sz w:val="20"/>
          <w:szCs w:val="20"/>
        </w:rPr>
      </w:pPr>
      <w:r w:rsidRPr="00243CB7">
        <w:rPr>
          <w:rFonts w:cstheme="minorHAnsi"/>
          <w:sz w:val="20"/>
          <w:szCs w:val="20"/>
        </w:rPr>
        <w:t xml:space="preserve">Heathfield, S M. (2022) –  Online: </w:t>
      </w:r>
      <w:hyperlink r:id="rId31" w:history="1">
        <w:r w:rsidRPr="00243CB7">
          <w:rPr>
            <w:rStyle w:val="Hyperlink"/>
            <w:rFonts w:cstheme="minorHAnsi"/>
            <w:color w:val="auto"/>
            <w:sz w:val="20"/>
            <w:szCs w:val="20"/>
          </w:rPr>
          <w:t>What Is Evidence-Based Decision Making (EBDM)? (thebalancemoney.com)</w:t>
        </w:r>
      </w:hyperlink>
      <w:r w:rsidRPr="00243CB7">
        <w:rPr>
          <w:rFonts w:cstheme="minorHAnsi"/>
          <w:sz w:val="20"/>
          <w:szCs w:val="20"/>
        </w:rPr>
        <w:t xml:space="preserve"> accessed 2/12/23.</w:t>
      </w:r>
    </w:p>
    <w:p w14:paraId="2936814A" w14:textId="77777777" w:rsidR="00582654" w:rsidRPr="00243CB7" w:rsidRDefault="00582654" w:rsidP="00F05906">
      <w:pPr>
        <w:numPr>
          <w:ilvl w:val="0"/>
          <w:numId w:val="4"/>
        </w:numPr>
        <w:rPr>
          <w:rFonts w:cstheme="minorHAnsi"/>
          <w:sz w:val="20"/>
          <w:szCs w:val="20"/>
        </w:rPr>
      </w:pPr>
      <w:r w:rsidRPr="00243CB7">
        <w:rPr>
          <w:rFonts w:cstheme="minorHAnsi"/>
          <w:sz w:val="20"/>
          <w:szCs w:val="20"/>
          <w:shd w:val="clear" w:color="auto" w:fill="FFFFFF"/>
        </w:rPr>
        <w:t>Howlett, W 2019 – CIPD Po</w:t>
      </w:r>
      <w:r w:rsidRPr="00243CB7">
        <w:rPr>
          <w:rFonts w:cstheme="minorHAnsi"/>
          <w:sz w:val="20"/>
          <w:szCs w:val="20"/>
        </w:rPr>
        <w:t xml:space="preserve">dcast – Critical Thinking - Episode 154: How to think well and reflect objectively on the ideas, opinions and arguments of others – online: </w:t>
      </w:r>
      <w:hyperlink r:id="rId32" w:history="1">
        <w:r w:rsidRPr="00243CB7">
          <w:rPr>
            <w:rStyle w:val="Hyperlink"/>
            <w:rFonts w:cstheme="minorHAnsi"/>
            <w:color w:val="auto"/>
            <w:sz w:val="20"/>
            <w:szCs w:val="20"/>
          </w:rPr>
          <w:t>Critical thinking | Podcast | CIPD</w:t>
        </w:r>
      </w:hyperlink>
      <w:r w:rsidRPr="00243CB7">
        <w:rPr>
          <w:rFonts w:cstheme="minorHAnsi"/>
          <w:sz w:val="20"/>
          <w:szCs w:val="20"/>
        </w:rPr>
        <w:t xml:space="preserve"> accessed on 25/11/23.</w:t>
      </w:r>
    </w:p>
    <w:p w14:paraId="2B0AC22F" w14:textId="77777777" w:rsidR="00582654" w:rsidRPr="00243CB7" w:rsidRDefault="00582654" w:rsidP="00F05906">
      <w:pPr>
        <w:numPr>
          <w:ilvl w:val="0"/>
          <w:numId w:val="4"/>
        </w:numPr>
        <w:rPr>
          <w:rFonts w:cstheme="minorHAnsi"/>
          <w:sz w:val="20"/>
          <w:szCs w:val="20"/>
        </w:rPr>
      </w:pPr>
      <w:r w:rsidRPr="00243CB7">
        <w:rPr>
          <w:rStyle w:val="byline-writer"/>
          <w:rFonts w:cstheme="minorHAnsi"/>
          <w:sz w:val="20"/>
          <w:szCs w:val="20"/>
          <w:shd w:val="clear" w:color="auto" w:fill="FCFCFC"/>
        </w:rPr>
        <w:t xml:space="preserve">Kokemuller, N. (2019) Online: </w:t>
      </w:r>
      <w:hyperlink r:id="rId33" w:history="1">
        <w:r w:rsidRPr="00243CB7">
          <w:rPr>
            <w:rStyle w:val="Hyperlink"/>
            <w:rFonts w:cstheme="minorHAnsi"/>
            <w:color w:val="auto"/>
            <w:sz w:val="20"/>
            <w:szCs w:val="20"/>
          </w:rPr>
          <w:t>Six Main Functions of a Human Resource Department (chron.com)</w:t>
        </w:r>
      </w:hyperlink>
      <w:r w:rsidRPr="00243CB7">
        <w:rPr>
          <w:rFonts w:cstheme="minorHAnsi"/>
          <w:sz w:val="20"/>
          <w:szCs w:val="20"/>
        </w:rPr>
        <w:t xml:space="preserve"> accessed 26/11/23.</w:t>
      </w:r>
    </w:p>
    <w:p w14:paraId="56C857CB" w14:textId="77777777" w:rsidR="00582654" w:rsidRPr="00243CB7" w:rsidRDefault="00582654" w:rsidP="00F05906">
      <w:pPr>
        <w:numPr>
          <w:ilvl w:val="0"/>
          <w:numId w:val="4"/>
        </w:numPr>
        <w:rPr>
          <w:rFonts w:cstheme="minorHAnsi"/>
          <w:sz w:val="20"/>
          <w:szCs w:val="20"/>
        </w:rPr>
      </w:pPr>
      <w:r w:rsidRPr="00243CB7">
        <w:rPr>
          <w:rFonts w:cstheme="minorHAnsi"/>
          <w:sz w:val="20"/>
          <w:szCs w:val="20"/>
        </w:rPr>
        <w:t xml:space="preserve">Kvale, S. (1996). </w:t>
      </w:r>
      <w:proofErr w:type="spellStart"/>
      <w:r w:rsidRPr="00243CB7">
        <w:rPr>
          <w:rFonts w:cstheme="minorHAnsi"/>
          <w:sz w:val="20"/>
          <w:szCs w:val="20"/>
        </w:rPr>
        <w:t>InterViews</w:t>
      </w:r>
      <w:proofErr w:type="spellEnd"/>
      <w:r w:rsidRPr="00243CB7">
        <w:rPr>
          <w:rFonts w:cstheme="minorHAnsi"/>
          <w:sz w:val="20"/>
          <w:szCs w:val="20"/>
        </w:rPr>
        <w:t>: An introduction to qualitative research interviewing.</w:t>
      </w:r>
    </w:p>
    <w:p w14:paraId="5EDCF4F7" w14:textId="77777777" w:rsidR="00582654" w:rsidRPr="00243CB7" w:rsidRDefault="00582654" w:rsidP="00F05906">
      <w:pPr>
        <w:numPr>
          <w:ilvl w:val="0"/>
          <w:numId w:val="4"/>
        </w:numPr>
        <w:rPr>
          <w:rFonts w:cstheme="minorHAnsi"/>
          <w:sz w:val="20"/>
          <w:szCs w:val="20"/>
        </w:rPr>
      </w:pPr>
      <w:r w:rsidRPr="00243CB7">
        <w:rPr>
          <w:rFonts w:cstheme="minorHAnsi"/>
          <w:sz w:val="20"/>
          <w:szCs w:val="20"/>
        </w:rPr>
        <w:lastRenderedPageBreak/>
        <w:t xml:space="preserve">LinkedIn (2023) online: </w:t>
      </w:r>
      <w:hyperlink r:id="rId34" w:history="1">
        <w:r w:rsidRPr="00243CB7">
          <w:rPr>
            <w:rStyle w:val="Hyperlink"/>
            <w:rFonts w:cstheme="minorHAnsi"/>
            <w:color w:val="auto"/>
            <w:sz w:val="20"/>
            <w:szCs w:val="20"/>
          </w:rPr>
          <w:t>How do you incorporate non-financial measures into performance evaluation? (linkedin.com)</w:t>
        </w:r>
      </w:hyperlink>
      <w:r w:rsidRPr="00243CB7">
        <w:rPr>
          <w:rFonts w:cstheme="minorHAnsi"/>
          <w:sz w:val="20"/>
          <w:szCs w:val="20"/>
        </w:rPr>
        <w:t xml:space="preserve"> accessed 1/12/23. </w:t>
      </w:r>
    </w:p>
    <w:p w14:paraId="5DAE88FC" w14:textId="77777777" w:rsidR="00582654" w:rsidRPr="00243CB7" w:rsidRDefault="001950DD" w:rsidP="00F05906">
      <w:pPr>
        <w:numPr>
          <w:ilvl w:val="0"/>
          <w:numId w:val="4"/>
        </w:numPr>
        <w:rPr>
          <w:rFonts w:cstheme="minorHAnsi"/>
          <w:sz w:val="20"/>
          <w:szCs w:val="20"/>
        </w:rPr>
      </w:pPr>
      <w:hyperlink r:id="rId35" w:history="1">
        <w:r w:rsidR="00582654" w:rsidRPr="00243CB7">
          <w:rPr>
            <w:rStyle w:val="Hyperlink"/>
            <w:rFonts w:cstheme="minorHAnsi"/>
            <w:color w:val="auto"/>
            <w:sz w:val="20"/>
            <w:szCs w:val="20"/>
            <w:u w:val="none"/>
            <w:bdr w:val="none" w:sz="0" w:space="0" w:color="auto" w:frame="1"/>
            <w:shd w:val="clear" w:color="auto" w:fill="FFFFFF"/>
          </w:rPr>
          <w:t>Murray</w:t>
        </w:r>
      </w:hyperlink>
      <w:r w:rsidR="00582654" w:rsidRPr="00243CB7">
        <w:rPr>
          <w:rFonts w:cstheme="minorHAnsi"/>
          <w:sz w:val="20"/>
          <w:szCs w:val="20"/>
        </w:rPr>
        <w:t>, C. (2023)</w:t>
      </w:r>
      <w:hyperlink r:id="rId36" w:history="1">
        <w:r w:rsidR="00582654" w:rsidRPr="00243CB7">
          <w:rPr>
            <w:rStyle w:val="Hyperlink"/>
            <w:rFonts w:cstheme="minorHAnsi"/>
            <w:color w:val="auto"/>
            <w:sz w:val="20"/>
            <w:szCs w:val="20"/>
          </w:rPr>
          <w:t>Gender pay gap: many of the UK’s biggest employers fail to make progress - Raconteur</w:t>
        </w:r>
      </w:hyperlink>
      <w:r w:rsidR="00582654">
        <w:rPr>
          <w:rFonts w:cstheme="minorHAnsi"/>
          <w:sz w:val="20"/>
          <w:szCs w:val="20"/>
        </w:rPr>
        <w:t xml:space="preserve"> accessed 22/11/23</w:t>
      </w:r>
    </w:p>
    <w:p w14:paraId="0BCA22E9" w14:textId="77777777" w:rsidR="00582654" w:rsidRPr="00243CB7" w:rsidRDefault="00582654" w:rsidP="00F05906">
      <w:pPr>
        <w:numPr>
          <w:ilvl w:val="0"/>
          <w:numId w:val="4"/>
        </w:numPr>
        <w:rPr>
          <w:rFonts w:cstheme="minorHAnsi"/>
          <w:sz w:val="20"/>
          <w:szCs w:val="20"/>
        </w:rPr>
      </w:pPr>
      <w:r w:rsidRPr="00243CB7">
        <w:rPr>
          <w:rFonts w:cstheme="minorHAnsi"/>
          <w:sz w:val="20"/>
          <w:szCs w:val="20"/>
        </w:rPr>
        <w:t xml:space="preserve">Nelson, K. (2022) Online: </w:t>
      </w:r>
      <w:hyperlink r:id="rId37" w:history="1">
        <w:r w:rsidRPr="00243CB7">
          <w:rPr>
            <w:rStyle w:val="Hyperlink"/>
            <w:rFonts w:cstheme="minorHAnsi"/>
            <w:color w:val="auto"/>
            <w:sz w:val="20"/>
            <w:szCs w:val="20"/>
          </w:rPr>
          <w:t>Equality, Diversity &amp; Inclusion: The Importance of Training | Rix &amp; Kay Solicitors LLP (rixandkay.co.uk)</w:t>
        </w:r>
      </w:hyperlink>
      <w:r w:rsidRPr="00243CB7">
        <w:rPr>
          <w:rFonts w:cstheme="minorHAnsi"/>
          <w:sz w:val="20"/>
          <w:szCs w:val="20"/>
        </w:rPr>
        <w:t xml:space="preserve"> accessed 19/11/23</w:t>
      </w:r>
    </w:p>
    <w:p w14:paraId="64AA05AE" w14:textId="77777777" w:rsidR="00582654" w:rsidRPr="00243CB7" w:rsidRDefault="001950DD" w:rsidP="00F05906">
      <w:pPr>
        <w:numPr>
          <w:ilvl w:val="0"/>
          <w:numId w:val="4"/>
        </w:numPr>
        <w:shd w:val="clear" w:color="auto" w:fill="FFFFFF"/>
        <w:spacing w:line="540" w:lineRule="atLeast"/>
        <w:outlineLvl w:val="0"/>
        <w:rPr>
          <w:rFonts w:eastAsia="Times New Roman" w:cstheme="minorHAnsi"/>
          <w:kern w:val="36"/>
          <w:sz w:val="20"/>
          <w:szCs w:val="20"/>
        </w:rPr>
      </w:pPr>
      <w:hyperlink r:id="rId38" w:history="1">
        <w:r w:rsidR="00582654" w:rsidRPr="00243CB7">
          <w:rPr>
            <w:rFonts w:eastAsia="Times New Roman" w:cstheme="minorHAnsi"/>
            <w:kern w:val="0"/>
            <w:sz w:val="20"/>
            <w:szCs w:val="20"/>
          </w:rPr>
          <w:t>Perera</w:t>
        </w:r>
      </w:hyperlink>
      <w:r w:rsidR="00582654" w:rsidRPr="00243CB7">
        <w:rPr>
          <w:rFonts w:eastAsia="Times New Roman" w:cstheme="minorHAnsi"/>
          <w:kern w:val="0"/>
          <w:sz w:val="20"/>
          <w:szCs w:val="20"/>
        </w:rPr>
        <w:t>, R -</w:t>
      </w:r>
      <w:r w:rsidR="00582654" w:rsidRPr="00243CB7">
        <w:rPr>
          <w:rFonts w:eastAsia="Times New Roman" w:cstheme="minorHAnsi"/>
          <w:kern w:val="36"/>
          <w:sz w:val="20"/>
          <w:szCs w:val="20"/>
        </w:rPr>
        <w:t xml:space="preserve"> The PESTLE Analysis Paperback – Dec 2018</w:t>
      </w:r>
    </w:p>
    <w:p w14:paraId="69A8D786" w14:textId="77777777" w:rsidR="00582654" w:rsidRPr="00243CB7" w:rsidRDefault="00582654" w:rsidP="00F05906">
      <w:pPr>
        <w:numPr>
          <w:ilvl w:val="0"/>
          <w:numId w:val="4"/>
        </w:numPr>
        <w:rPr>
          <w:rFonts w:cstheme="minorHAnsi"/>
          <w:sz w:val="20"/>
          <w:szCs w:val="20"/>
        </w:rPr>
      </w:pPr>
      <w:r w:rsidRPr="00243CB7">
        <w:rPr>
          <w:rFonts w:cstheme="minorHAnsi"/>
          <w:sz w:val="20"/>
          <w:szCs w:val="20"/>
        </w:rPr>
        <w:t xml:space="preserve">Taylor, S. (2018). </w:t>
      </w:r>
      <w:r w:rsidRPr="00243CB7">
        <w:rPr>
          <w:rFonts w:cstheme="minorHAnsi"/>
          <w:i/>
          <w:iCs/>
          <w:sz w:val="20"/>
          <w:szCs w:val="20"/>
        </w:rPr>
        <w:t>Resourcing and Talent Planning</w:t>
      </w:r>
      <w:r w:rsidRPr="00243CB7">
        <w:rPr>
          <w:rFonts w:cstheme="minorHAnsi"/>
          <w:sz w:val="20"/>
          <w:szCs w:val="20"/>
        </w:rPr>
        <w:t>. London: CIPD.</w:t>
      </w:r>
    </w:p>
    <w:p w14:paraId="0D611E6D" w14:textId="77777777" w:rsidR="00582654" w:rsidRPr="00243CB7" w:rsidRDefault="00582654" w:rsidP="00F05906">
      <w:pPr>
        <w:numPr>
          <w:ilvl w:val="0"/>
          <w:numId w:val="4"/>
        </w:numPr>
        <w:rPr>
          <w:rFonts w:cstheme="minorHAnsi"/>
          <w:sz w:val="20"/>
          <w:szCs w:val="20"/>
        </w:rPr>
      </w:pPr>
      <w:proofErr w:type="spellStart"/>
      <w:r w:rsidRPr="00243CB7">
        <w:rPr>
          <w:rFonts w:cstheme="minorHAnsi"/>
          <w:sz w:val="20"/>
          <w:szCs w:val="20"/>
        </w:rPr>
        <w:t>Terpiłowski</w:t>
      </w:r>
      <w:proofErr w:type="spellEnd"/>
      <w:r w:rsidRPr="00243CB7">
        <w:rPr>
          <w:rFonts w:cstheme="minorHAnsi"/>
          <w:sz w:val="20"/>
          <w:szCs w:val="20"/>
        </w:rPr>
        <w:t xml:space="preserve">, A. (2022) Online: </w:t>
      </w:r>
      <w:hyperlink r:id="rId39" w:anchor=":~:text=Financial%20performance%20indicators%20%2D%20examples&amp;text=The%20most%20common%20metrics%20include,multiplying%20the%20result%20by%20100." w:history="1">
        <w:r w:rsidRPr="00243CB7">
          <w:rPr>
            <w:rStyle w:val="Hyperlink"/>
            <w:rFonts w:cstheme="minorHAnsi"/>
            <w:color w:val="auto"/>
            <w:sz w:val="20"/>
            <w:szCs w:val="20"/>
          </w:rPr>
          <w:t>Financial Performance Measurement: Monitor Your Company’s Finances (primetric.com)</w:t>
        </w:r>
      </w:hyperlink>
      <w:r w:rsidRPr="00243CB7">
        <w:rPr>
          <w:rFonts w:cstheme="minorHAnsi"/>
          <w:sz w:val="20"/>
          <w:szCs w:val="20"/>
        </w:rPr>
        <w:t xml:space="preserve"> accessed 24/11/23.</w:t>
      </w:r>
    </w:p>
    <w:p w14:paraId="61D900E8" w14:textId="77777777" w:rsidR="00582654" w:rsidRPr="00243CB7" w:rsidRDefault="00582654" w:rsidP="00F05906">
      <w:pPr>
        <w:numPr>
          <w:ilvl w:val="0"/>
          <w:numId w:val="4"/>
        </w:numPr>
        <w:rPr>
          <w:rFonts w:cstheme="minorHAnsi"/>
          <w:sz w:val="20"/>
          <w:szCs w:val="20"/>
        </w:rPr>
      </w:pPr>
      <w:r w:rsidRPr="00243CB7">
        <w:rPr>
          <w:rFonts w:cstheme="minorHAnsi"/>
          <w:sz w:val="20"/>
          <w:szCs w:val="20"/>
        </w:rPr>
        <w:t xml:space="preserve">Wickens, Z. (2023) – Online: </w:t>
      </w:r>
      <w:hyperlink r:id="rId40" w:history="1">
        <w:r w:rsidRPr="00243CB7">
          <w:rPr>
            <w:rStyle w:val="Hyperlink"/>
            <w:rFonts w:cstheme="minorHAnsi"/>
            <w:color w:val="auto"/>
            <w:sz w:val="20"/>
            <w:szCs w:val="20"/>
          </w:rPr>
          <w:t>Admiral ensures its wellbeing is inclusive through communication - (employeebenefits.co.uk)</w:t>
        </w:r>
      </w:hyperlink>
      <w:r w:rsidRPr="00243CB7">
        <w:rPr>
          <w:rFonts w:cstheme="minorHAnsi"/>
          <w:sz w:val="20"/>
          <w:szCs w:val="20"/>
        </w:rPr>
        <w:t xml:space="preserve"> accessed 25/11/23.</w:t>
      </w:r>
    </w:p>
    <w:p w14:paraId="6F772C8E" w14:textId="77777777" w:rsidR="00F05906" w:rsidRPr="00243CB7" w:rsidRDefault="00F05906" w:rsidP="00F05906">
      <w:pPr>
        <w:rPr>
          <w:rFonts w:cstheme="minorHAnsi"/>
          <w:sz w:val="20"/>
          <w:szCs w:val="20"/>
        </w:rPr>
      </w:pPr>
    </w:p>
    <w:p w14:paraId="49F54057" w14:textId="77777777" w:rsidR="00F05906" w:rsidRPr="00497D06" w:rsidRDefault="00F05906" w:rsidP="00F05906">
      <w:pPr>
        <w:ind w:left="720"/>
        <w:rPr>
          <w:rFonts w:cs="Calibri"/>
          <w:color w:val="000000" w:themeColor="text1"/>
          <w:sz w:val="20"/>
          <w:szCs w:val="20"/>
        </w:rPr>
      </w:pPr>
    </w:p>
    <w:p w14:paraId="60B23414" w14:textId="77777777" w:rsidR="00F05906" w:rsidRPr="00186DEF" w:rsidRDefault="00F05906" w:rsidP="00F05906">
      <w:pPr>
        <w:ind w:left="720"/>
        <w:rPr>
          <w:rFonts w:cs="Calibri"/>
          <w:color w:val="000000" w:themeColor="text1"/>
          <w:sz w:val="20"/>
          <w:szCs w:val="20"/>
        </w:rPr>
      </w:pPr>
    </w:p>
    <w:p w14:paraId="2F84C160" w14:textId="77777777" w:rsidR="00F05906" w:rsidRPr="00186DEF" w:rsidRDefault="00F05906" w:rsidP="00F05906">
      <w:pPr>
        <w:rPr>
          <w:rFonts w:cs="Calibri"/>
          <w:color w:val="000000"/>
          <w:sz w:val="20"/>
          <w:szCs w:val="20"/>
        </w:rPr>
      </w:pPr>
    </w:p>
    <w:p w14:paraId="12FB5F1D" w14:textId="77777777" w:rsidR="00F05906" w:rsidRPr="00E416EE" w:rsidRDefault="00F05906" w:rsidP="00F05906">
      <w:pPr>
        <w:rPr>
          <w:rFonts w:cs="Calibri"/>
          <w:color w:val="000000" w:themeColor="text1"/>
          <w:sz w:val="20"/>
          <w:szCs w:val="20"/>
        </w:rPr>
      </w:pPr>
    </w:p>
    <w:p w14:paraId="08B0890B" w14:textId="77777777" w:rsidR="00DF663B" w:rsidRDefault="00DF663B"/>
    <w:sectPr w:rsidR="00DF663B">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F3D6B"/>
    <w:multiLevelType w:val="hybridMultilevel"/>
    <w:tmpl w:val="FFFFFFFF"/>
    <w:lvl w:ilvl="0" w:tplc="A3F20B0E">
      <w:numFmt w:val="bullet"/>
      <w:lvlText w:val=""/>
      <w:lvlJc w:val="left"/>
      <w:pPr>
        <w:ind w:left="720" w:hanging="360"/>
      </w:pPr>
      <w:rPr>
        <w:rFonts w:ascii="Wingdings" w:eastAsia="Times New Roman" w:hAnsi="Wingdings" w:hint="default"/>
        <w:color w:val="00606A"/>
        <w:w w:val="99"/>
        <w:sz w:val="2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6F5114"/>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4C1F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6D31F7"/>
    <w:multiLevelType w:val="hybridMultilevel"/>
    <w:tmpl w:val="FFFFFFFF"/>
    <w:lvl w:ilvl="0" w:tplc="5626550E">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77B22CA4"/>
    <w:multiLevelType w:val="hybridMultilevel"/>
    <w:tmpl w:val="FFFFFFFF"/>
    <w:lvl w:ilvl="0" w:tplc="BF48C554">
      <w:numFmt w:val="bullet"/>
      <w:pStyle w:val="ListParagraph"/>
      <w:lvlText w:val=""/>
      <w:lvlJc w:val="left"/>
      <w:pPr>
        <w:ind w:left="1080" w:hanging="360"/>
      </w:pPr>
      <w:rPr>
        <w:rFonts w:ascii="Wingdings" w:eastAsia="Times New Roman" w:hAnsi="Wingdings" w:hint="default"/>
        <w:color w:val="00606A"/>
        <w:w w:val="100"/>
        <w:sz w:val="22"/>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7A6A1543"/>
    <w:multiLevelType w:val="hybridMultilevel"/>
    <w:tmpl w:val="DC0C4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A27BA2"/>
    <w:multiLevelType w:val="multilevel"/>
    <w:tmpl w:val="714E4990"/>
    <w:lvl w:ilvl="0">
      <w:start w:val="1"/>
      <w:numFmt w:val="decimal"/>
      <w:pStyle w:val="Listpara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80062664">
    <w:abstractNumId w:val="4"/>
  </w:num>
  <w:num w:numId="2" w16cid:durableId="1510371712">
    <w:abstractNumId w:val="3"/>
  </w:num>
  <w:num w:numId="3" w16cid:durableId="40326327">
    <w:abstractNumId w:val="0"/>
  </w:num>
  <w:num w:numId="4" w16cid:durableId="237716168">
    <w:abstractNumId w:val="1"/>
  </w:num>
  <w:num w:numId="5" w16cid:durableId="1360930667">
    <w:abstractNumId w:val="2"/>
  </w:num>
  <w:num w:numId="6" w16cid:durableId="1436706394">
    <w:abstractNumId w:val="6"/>
  </w:num>
  <w:num w:numId="7" w16cid:durableId="11821665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CF7"/>
    <w:rsid w:val="00022C3C"/>
    <w:rsid w:val="000268EE"/>
    <w:rsid w:val="00054011"/>
    <w:rsid w:val="00060645"/>
    <w:rsid w:val="00067C5E"/>
    <w:rsid w:val="00076BC1"/>
    <w:rsid w:val="00082739"/>
    <w:rsid w:val="00091118"/>
    <w:rsid w:val="00095A38"/>
    <w:rsid w:val="00095EC9"/>
    <w:rsid w:val="000A2775"/>
    <w:rsid w:val="000C132C"/>
    <w:rsid w:val="000D6CED"/>
    <w:rsid w:val="000E067B"/>
    <w:rsid w:val="000E106C"/>
    <w:rsid w:val="000F4E4C"/>
    <w:rsid w:val="00104DF6"/>
    <w:rsid w:val="00116B3C"/>
    <w:rsid w:val="00124737"/>
    <w:rsid w:val="0012495C"/>
    <w:rsid w:val="00126066"/>
    <w:rsid w:val="001310B6"/>
    <w:rsid w:val="00156066"/>
    <w:rsid w:val="00194DEE"/>
    <w:rsid w:val="001950DD"/>
    <w:rsid w:val="001A3F72"/>
    <w:rsid w:val="001B4E94"/>
    <w:rsid w:val="001B7F69"/>
    <w:rsid w:val="001C23E1"/>
    <w:rsid w:val="001D4D10"/>
    <w:rsid w:val="001D6973"/>
    <w:rsid w:val="001D6F0B"/>
    <w:rsid w:val="001E060E"/>
    <w:rsid w:val="001E7030"/>
    <w:rsid w:val="001F573C"/>
    <w:rsid w:val="00204965"/>
    <w:rsid w:val="002054DF"/>
    <w:rsid w:val="0021287A"/>
    <w:rsid w:val="00215944"/>
    <w:rsid w:val="0023618C"/>
    <w:rsid w:val="00242307"/>
    <w:rsid w:val="00243CB7"/>
    <w:rsid w:val="00252E51"/>
    <w:rsid w:val="0027108F"/>
    <w:rsid w:val="00271B7D"/>
    <w:rsid w:val="00285302"/>
    <w:rsid w:val="00287F57"/>
    <w:rsid w:val="002A538D"/>
    <w:rsid w:val="002B03AE"/>
    <w:rsid w:val="002B2365"/>
    <w:rsid w:val="002B2C6D"/>
    <w:rsid w:val="002B7420"/>
    <w:rsid w:val="002C26D0"/>
    <w:rsid w:val="002E0E08"/>
    <w:rsid w:val="002E6C93"/>
    <w:rsid w:val="002E70E8"/>
    <w:rsid w:val="002F4F29"/>
    <w:rsid w:val="003034DE"/>
    <w:rsid w:val="0030593F"/>
    <w:rsid w:val="003266AA"/>
    <w:rsid w:val="00347AD4"/>
    <w:rsid w:val="003551B8"/>
    <w:rsid w:val="0035547A"/>
    <w:rsid w:val="00356EBC"/>
    <w:rsid w:val="0036059B"/>
    <w:rsid w:val="003624AB"/>
    <w:rsid w:val="0036471A"/>
    <w:rsid w:val="00374FA7"/>
    <w:rsid w:val="0037521E"/>
    <w:rsid w:val="003764FE"/>
    <w:rsid w:val="00382FB1"/>
    <w:rsid w:val="00390324"/>
    <w:rsid w:val="00391F2B"/>
    <w:rsid w:val="003A2658"/>
    <w:rsid w:val="003B3CF6"/>
    <w:rsid w:val="003B3E4F"/>
    <w:rsid w:val="003B4E7C"/>
    <w:rsid w:val="003C37A5"/>
    <w:rsid w:val="0041040C"/>
    <w:rsid w:val="00414876"/>
    <w:rsid w:val="00447F85"/>
    <w:rsid w:val="00465FF8"/>
    <w:rsid w:val="00475AF5"/>
    <w:rsid w:val="00493D45"/>
    <w:rsid w:val="004B5A5A"/>
    <w:rsid w:val="004D35E2"/>
    <w:rsid w:val="004E0075"/>
    <w:rsid w:val="004E026C"/>
    <w:rsid w:val="004E4923"/>
    <w:rsid w:val="004F41CF"/>
    <w:rsid w:val="004F4A29"/>
    <w:rsid w:val="004F6354"/>
    <w:rsid w:val="005012BD"/>
    <w:rsid w:val="005251DF"/>
    <w:rsid w:val="00531F9B"/>
    <w:rsid w:val="00536647"/>
    <w:rsid w:val="00557F9B"/>
    <w:rsid w:val="00565C6C"/>
    <w:rsid w:val="00571D6C"/>
    <w:rsid w:val="00582654"/>
    <w:rsid w:val="00585018"/>
    <w:rsid w:val="00587744"/>
    <w:rsid w:val="0059139D"/>
    <w:rsid w:val="005B0ACF"/>
    <w:rsid w:val="005B647D"/>
    <w:rsid w:val="005C250F"/>
    <w:rsid w:val="005C2E91"/>
    <w:rsid w:val="005C7E60"/>
    <w:rsid w:val="005F67A9"/>
    <w:rsid w:val="00601C7C"/>
    <w:rsid w:val="00607066"/>
    <w:rsid w:val="00607A99"/>
    <w:rsid w:val="00614FE7"/>
    <w:rsid w:val="00636950"/>
    <w:rsid w:val="00640D07"/>
    <w:rsid w:val="00656359"/>
    <w:rsid w:val="00662243"/>
    <w:rsid w:val="00674096"/>
    <w:rsid w:val="00675C2B"/>
    <w:rsid w:val="00682D42"/>
    <w:rsid w:val="006966F5"/>
    <w:rsid w:val="006A4C63"/>
    <w:rsid w:val="006C0EC0"/>
    <w:rsid w:val="006C3D49"/>
    <w:rsid w:val="006D25BF"/>
    <w:rsid w:val="006E1522"/>
    <w:rsid w:val="006E3EAC"/>
    <w:rsid w:val="006E498A"/>
    <w:rsid w:val="007154ED"/>
    <w:rsid w:val="007207EE"/>
    <w:rsid w:val="007322A4"/>
    <w:rsid w:val="00735BEE"/>
    <w:rsid w:val="00737051"/>
    <w:rsid w:val="0074177C"/>
    <w:rsid w:val="007612B3"/>
    <w:rsid w:val="007746C9"/>
    <w:rsid w:val="00784CAA"/>
    <w:rsid w:val="00784E4A"/>
    <w:rsid w:val="007A01E3"/>
    <w:rsid w:val="007A26D0"/>
    <w:rsid w:val="007C0677"/>
    <w:rsid w:val="007C37F4"/>
    <w:rsid w:val="007C451F"/>
    <w:rsid w:val="007D3062"/>
    <w:rsid w:val="007D4DF2"/>
    <w:rsid w:val="007E4C3E"/>
    <w:rsid w:val="008108C1"/>
    <w:rsid w:val="008117E0"/>
    <w:rsid w:val="0081450A"/>
    <w:rsid w:val="008231A4"/>
    <w:rsid w:val="00856CF7"/>
    <w:rsid w:val="00883F2A"/>
    <w:rsid w:val="008A390F"/>
    <w:rsid w:val="008A52BC"/>
    <w:rsid w:val="008A5D1E"/>
    <w:rsid w:val="008B3F38"/>
    <w:rsid w:val="008B4799"/>
    <w:rsid w:val="008C2B58"/>
    <w:rsid w:val="008F196E"/>
    <w:rsid w:val="008F2147"/>
    <w:rsid w:val="008F55B1"/>
    <w:rsid w:val="00907390"/>
    <w:rsid w:val="00924261"/>
    <w:rsid w:val="0093335C"/>
    <w:rsid w:val="0093611B"/>
    <w:rsid w:val="009405E8"/>
    <w:rsid w:val="00941276"/>
    <w:rsid w:val="009435D9"/>
    <w:rsid w:val="00961B6D"/>
    <w:rsid w:val="00974185"/>
    <w:rsid w:val="009808E8"/>
    <w:rsid w:val="00981742"/>
    <w:rsid w:val="00990947"/>
    <w:rsid w:val="009A39FE"/>
    <w:rsid w:val="009B5CC5"/>
    <w:rsid w:val="009D39A5"/>
    <w:rsid w:val="009E2485"/>
    <w:rsid w:val="009F1832"/>
    <w:rsid w:val="00A033A4"/>
    <w:rsid w:val="00A13899"/>
    <w:rsid w:val="00A14B39"/>
    <w:rsid w:val="00A476A6"/>
    <w:rsid w:val="00A6157E"/>
    <w:rsid w:val="00A770C2"/>
    <w:rsid w:val="00A87339"/>
    <w:rsid w:val="00A97508"/>
    <w:rsid w:val="00AA3A46"/>
    <w:rsid w:val="00AB2999"/>
    <w:rsid w:val="00AD0502"/>
    <w:rsid w:val="00AE2DC5"/>
    <w:rsid w:val="00B13A9A"/>
    <w:rsid w:val="00B14671"/>
    <w:rsid w:val="00B168BE"/>
    <w:rsid w:val="00B35FED"/>
    <w:rsid w:val="00B447FE"/>
    <w:rsid w:val="00B50CFE"/>
    <w:rsid w:val="00B53668"/>
    <w:rsid w:val="00B55367"/>
    <w:rsid w:val="00B56F92"/>
    <w:rsid w:val="00B57B9F"/>
    <w:rsid w:val="00B60212"/>
    <w:rsid w:val="00B863E1"/>
    <w:rsid w:val="00B9757A"/>
    <w:rsid w:val="00BA6EE7"/>
    <w:rsid w:val="00BC5623"/>
    <w:rsid w:val="00BD665F"/>
    <w:rsid w:val="00BE0C0B"/>
    <w:rsid w:val="00C12CE9"/>
    <w:rsid w:val="00C375A9"/>
    <w:rsid w:val="00C435FC"/>
    <w:rsid w:val="00C56C38"/>
    <w:rsid w:val="00C608AD"/>
    <w:rsid w:val="00C661D9"/>
    <w:rsid w:val="00C861AB"/>
    <w:rsid w:val="00CA6BB2"/>
    <w:rsid w:val="00CB01F9"/>
    <w:rsid w:val="00CB0478"/>
    <w:rsid w:val="00CD5C62"/>
    <w:rsid w:val="00CF2BDD"/>
    <w:rsid w:val="00D04152"/>
    <w:rsid w:val="00D23E45"/>
    <w:rsid w:val="00D25AAB"/>
    <w:rsid w:val="00D30A20"/>
    <w:rsid w:val="00D33613"/>
    <w:rsid w:val="00D34353"/>
    <w:rsid w:val="00D423AE"/>
    <w:rsid w:val="00D47748"/>
    <w:rsid w:val="00D5732B"/>
    <w:rsid w:val="00D74813"/>
    <w:rsid w:val="00D95038"/>
    <w:rsid w:val="00D9666A"/>
    <w:rsid w:val="00D96E8A"/>
    <w:rsid w:val="00DA2237"/>
    <w:rsid w:val="00DB3280"/>
    <w:rsid w:val="00DB4F11"/>
    <w:rsid w:val="00DB74E3"/>
    <w:rsid w:val="00DC3C97"/>
    <w:rsid w:val="00DC5426"/>
    <w:rsid w:val="00DD0FC8"/>
    <w:rsid w:val="00DD6222"/>
    <w:rsid w:val="00DD7AAF"/>
    <w:rsid w:val="00DE48A1"/>
    <w:rsid w:val="00DF663B"/>
    <w:rsid w:val="00E0128D"/>
    <w:rsid w:val="00E10C0D"/>
    <w:rsid w:val="00E111E0"/>
    <w:rsid w:val="00E33370"/>
    <w:rsid w:val="00E5233F"/>
    <w:rsid w:val="00E5594D"/>
    <w:rsid w:val="00E57D42"/>
    <w:rsid w:val="00EA4CA8"/>
    <w:rsid w:val="00EB5C72"/>
    <w:rsid w:val="00ED2666"/>
    <w:rsid w:val="00EE1AE0"/>
    <w:rsid w:val="00EE1E4D"/>
    <w:rsid w:val="00EE5653"/>
    <w:rsid w:val="00EF5DCC"/>
    <w:rsid w:val="00F05906"/>
    <w:rsid w:val="00F16CC7"/>
    <w:rsid w:val="00F25E4E"/>
    <w:rsid w:val="00F445F6"/>
    <w:rsid w:val="00F45FF6"/>
    <w:rsid w:val="00F5175A"/>
    <w:rsid w:val="00F54C37"/>
    <w:rsid w:val="00F64795"/>
    <w:rsid w:val="00F70A08"/>
    <w:rsid w:val="00F85AF4"/>
    <w:rsid w:val="00F9666E"/>
    <w:rsid w:val="00FB75C3"/>
    <w:rsid w:val="00FC4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119AA"/>
  <w15:chartTrackingRefBased/>
  <w15:docId w15:val="{F2BE1802-F7A1-46A1-8C6F-3F1FEEF2F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906"/>
    <w:rPr>
      <w:rFonts w:eastAsiaTheme="minorEastAsia" w:cs="Times New Roman"/>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F05906"/>
    <w:pPr>
      <w:widowControl w:val="0"/>
      <w:autoSpaceDE w:val="0"/>
      <w:autoSpaceDN w:val="0"/>
      <w:spacing w:after="0" w:line="240" w:lineRule="auto"/>
    </w:pPr>
    <w:rPr>
      <w:rFonts w:ascii="Arial" w:hAnsi="Arial" w:cs="Arial"/>
      <w:kern w:val="0"/>
      <w:lang w:eastAsia="en-US"/>
    </w:rPr>
  </w:style>
  <w:style w:type="character" w:customStyle="1" w:styleId="BodyTextChar">
    <w:name w:val="Body Text Char"/>
    <w:basedOn w:val="DefaultParagraphFont"/>
    <w:link w:val="BodyText"/>
    <w:uiPriority w:val="1"/>
    <w:rsid w:val="00F05906"/>
    <w:rPr>
      <w:rFonts w:ascii="Arial" w:eastAsiaTheme="minorEastAsia" w:hAnsi="Arial" w:cs="Arial"/>
      <w:kern w:val="0"/>
      <w14:ligatures w14:val="none"/>
    </w:rPr>
  </w:style>
  <w:style w:type="paragraph" w:styleId="ListParagraph">
    <w:name w:val="List Paragraph"/>
    <w:basedOn w:val="Normal"/>
    <w:link w:val="ListParagraphChar"/>
    <w:uiPriority w:val="1"/>
    <w:qFormat/>
    <w:rsid w:val="00F05906"/>
    <w:pPr>
      <w:numPr>
        <w:numId w:val="1"/>
      </w:numPr>
      <w:spacing w:after="120" w:line="264" w:lineRule="auto"/>
    </w:pPr>
    <w:rPr>
      <w:rFonts w:ascii="Arial" w:hAnsi="Arial" w:cs="Arial"/>
      <w:kern w:val="0"/>
      <w:szCs w:val="24"/>
    </w:rPr>
  </w:style>
  <w:style w:type="character" w:customStyle="1" w:styleId="ListParagraphChar">
    <w:name w:val="List Paragraph Char"/>
    <w:link w:val="ListParagraph"/>
    <w:uiPriority w:val="1"/>
    <w:rsid w:val="00F05906"/>
    <w:rPr>
      <w:rFonts w:ascii="Arial" w:eastAsiaTheme="minorEastAsia" w:hAnsi="Arial" w:cs="Arial"/>
      <w:kern w:val="0"/>
      <w:szCs w:val="24"/>
      <w:lang w:eastAsia="en-GB"/>
      <w14:ligatures w14:val="none"/>
    </w:rPr>
  </w:style>
  <w:style w:type="paragraph" w:customStyle="1" w:styleId="Listparag">
    <w:name w:val="List parag"/>
    <w:basedOn w:val="ListParagraph"/>
    <w:link w:val="ListparagChar"/>
    <w:qFormat/>
    <w:rsid w:val="00F05906"/>
    <w:pPr>
      <w:numPr>
        <w:numId w:val="6"/>
      </w:numPr>
    </w:pPr>
  </w:style>
  <w:style w:type="character" w:customStyle="1" w:styleId="ListparagChar">
    <w:name w:val="List parag Char"/>
    <w:link w:val="Listparag"/>
    <w:rsid w:val="00F05906"/>
    <w:rPr>
      <w:rFonts w:ascii="Arial" w:eastAsiaTheme="minorEastAsia" w:hAnsi="Arial" w:cs="Arial"/>
      <w:kern w:val="0"/>
      <w:szCs w:val="24"/>
      <w:lang w:eastAsia="en-GB"/>
      <w14:ligatures w14:val="none"/>
    </w:rPr>
  </w:style>
  <w:style w:type="paragraph" w:customStyle="1" w:styleId="Nornal">
    <w:name w:val="Nornal"/>
    <w:basedOn w:val="Normal"/>
    <w:link w:val="NornalChar"/>
    <w:qFormat/>
    <w:rsid w:val="00F05906"/>
    <w:pPr>
      <w:spacing w:line="264" w:lineRule="auto"/>
    </w:pPr>
    <w:rPr>
      <w:rFonts w:ascii="Arial" w:hAnsi="Arial" w:cs="Arial"/>
      <w:kern w:val="0"/>
      <w:lang w:eastAsia="en-US"/>
    </w:rPr>
  </w:style>
  <w:style w:type="character" w:customStyle="1" w:styleId="NornalChar">
    <w:name w:val="Nornal Char"/>
    <w:link w:val="Nornal"/>
    <w:rsid w:val="00F05906"/>
    <w:rPr>
      <w:rFonts w:ascii="Arial" w:eastAsiaTheme="minorEastAsia" w:hAnsi="Arial" w:cs="Arial"/>
      <w:kern w:val="0"/>
      <w14:ligatures w14:val="none"/>
    </w:rPr>
  </w:style>
  <w:style w:type="paragraph" w:styleId="Caption">
    <w:name w:val="caption"/>
    <w:basedOn w:val="Normal"/>
    <w:next w:val="Normal"/>
    <w:uiPriority w:val="35"/>
    <w:unhideWhenUsed/>
    <w:qFormat/>
    <w:rsid w:val="00F05906"/>
    <w:pPr>
      <w:widowControl w:val="0"/>
      <w:autoSpaceDE w:val="0"/>
      <w:autoSpaceDN w:val="0"/>
      <w:spacing w:after="200" w:line="240" w:lineRule="auto"/>
    </w:pPr>
    <w:rPr>
      <w:rFonts w:ascii="Arial" w:hAnsi="Arial" w:cs="Arial"/>
      <w:i/>
      <w:iCs/>
      <w:color w:val="58595B"/>
      <w:kern w:val="0"/>
      <w:sz w:val="18"/>
      <w:szCs w:val="18"/>
      <w:lang w:eastAsia="en-US"/>
    </w:rPr>
  </w:style>
  <w:style w:type="character" w:styleId="Hyperlink">
    <w:name w:val="Hyperlink"/>
    <w:basedOn w:val="DefaultParagraphFont"/>
    <w:uiPriority w:val="99"/>
    <w:semiHidden/>
    <w:unhideWhenUsed/>
    <w:rsid w:val="00F05906"/>
    <w:rPr>
      <w:rFonts w:cs="Times New Roman"/>
      <w:color w:val="0000FF"/>
      <w:u w:val="single"/>
    </w:rPr>
  </w:style>
  <w:style w:type="character" w:customStyle="1" w:styleId="a-size-extra-large">
    <w:name w:val="a-size-extra-large"/>
    <w:basedOn w:val="DefaultParagraphFont"/>
    <w:rsid w:val="00F05906"/>
    <w:rPr>
      <w:rFonts w:cs="Times New Roman"/>
    </w:rPr>
  </w:style>
  <w:style w:type="character" w:customStyle="1" w:styleId="author">
    <w:name w:val="author"/>
    <w:basedOn w:val="DefaultParagraphFont"/>
    <w:rsid w:val="00F05906"/>
    <w:rPr>
      <w:rFonts w:cs="Times New Roman"/>
    </w:rPr>
  </w:style>
  <w:style w:type="character" w:customStyle="1" w:styleId="normaltextrun">
    <w:name w:val="normaltextrun"/>
    <w:basedOn w:val="DefaultParagraphFont"/>
    <w:rsid w:val="00F05906"/>
    <w:rPr>
      <w:rFonts w:cs="Times New Roman"/>
    </w:rPr>
  </w:style>
  <w:style w:type="character" w:customStyle="1" w:styleId="eop">
    <w:name w:val="eop"/>
    <w:basedOn w:val="DefaultParagraphFont"/>
    <w:rsid w:val="00F05906"/>
    <w:rPr>
      <w:rFonts w:cs="Times New Roman"/>
    </w:rPr>
  </w:style>
  <w:style w:type="character" w:styleId="Emphasis">
    <w:name w:val="Emphasis"/>
    <w:basedOn w:val="DefaultParagraphFont"/>
    <w:uiPriority w:val="20"/>
    <w:qFormat/>
    <w:rsid w:val="00F05906"/>
    <w:rPr>
      <w:rFonts w:cs="Times New Roman"/>
      <w:i/>
    </w:rPr>
  </w:style>
  <w:style w:type="character" w:customStyle="1" w:styleId="byline-writer">
    <w:name w:val="byline-writer"/>
    <w:basedOn w:val="DefaultParagraphFont"/>
    <w:rsid w:val="00F0590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008524">
      <w:bodyDiv w:val="1"/>
      <w:marLeft w:val="0"/>
      <w:marRight w:val="0"/>
      <w:marTop w:val="0"/>
      <w:marBottom w:val="0"/>
      <w:divBdr>
        <w:top w:val="none" w:sz="0" w:space="0" w:color="auto"/>
        <w:left w:val="none" w:sz="0" w:space="0" w:color="auto"/>
        <w:bottom w:val="none" w:sz="0" w:space="0" w:color="auto"/>
        <w:right w:val="none" w:sz="0" w:space="0" w:color="auto"/>
      </w:divBdr>
    </w:div>
    <w:div w:id="1504591662">
      <w:bodyDiv w:val="1"/>
      <w:marLeft w:val="0"/>
      <w:marRight w:val="0"/>
      <w:marTop w:val="0"/>
      <w:marBottom w:val="0"/>
      <w:divBdr>
        <w:top w:val="none" w:sz="0" w:space="0" w:color="auto"/>
        <w:left w:val="none" w:sz="0" w:space="0" w:color="auto"/>
        <w:bottom w:val="none" w:sz="0" w:space="0" w:color="auto"/>
        <w:right w:val="none" w:sz="0" w:space="0" w:color="auto"/>
      </w:divBdr>
    </w:div>
    <w:div w:id="1915969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hyperlink" Target="https://www.raconteur.net/contributors/clara-murray" TargetMode="External"/><Relationship Id="rId26" Type="http://schemas.openxmlformats.org/officeDocument/2006/relationships/hyperlink" Target="https://www.cipd.org/uk/learning/support-for-students/currently-studying/critical-review-writing/" TargetMode="External"/><Relationship Id="rId39" Type="http://schemas.openxmlformats.org/officeDocument/2006/relationships/hyperlink" Target="https://www.primetric.com/blog/financial-performance" TargetMode="External"/><Relationship Id="rId21" Type="http://schemas.openxmlformats.org/officeDocument/2006/relationships/hyperlink" Target="https://www.amazon.co.uk/s/ref=dp_byline_sr_book_1?ie=UTF8&amp;field-author=Eric+Barends&amp;text=Eric+Barends&amp;sort=relevancerank&amp;search-alias=books-uk" TargetMode="External"/><Relationship Id="rId34" Type="http://schemas.openxmlformats.org/officeDocument/2006/relationships/hyperlink" Target="https://www.linkedin.com/advice/1/how-do-you-incorporate-non-financial-measures" TargetMode="External"/><Relationship Id="rId42" Type="http://schemas.openxmlformats.org/officeDocument/2006/relationships/theme" Target="theme/theme1.xml"/><Relationship Id="rId7" Type="http://schemas.openxmlformats.org/officeDocument/2006/relationships/hyperlink" Target="https://www.amazon.co.uk/Denise-M-Rousseau/e/B08XY8N6W7/ref=dp_byline_cont_book_2" TargetMode="Externa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hyperlink" Target="https://core.ac.uk/download/pdf/228085022.pdf" TargetMode="External"/><Relationship Id="rId29" Type="http://schemas.openxmlformats.org/officeDocument/2006/relationships/hyperlink" Target="https://dergipark.org.tr/en/download/article-file/363764"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amazon.co.uk/s/ref=dp_byline_sr_book_1?ie=UTF8&amp;field-author=Eric+Barends&amp;text=Eric+Barends&amp;sort=relevancerank&amp;search-alias=books-uk" TargetMode="External"/><Relationship Id="rId11" Type="http://schemas.openxmlformats.org/officeDocument/2006/relationships/chart" Target="charts/chart2.xml"/><Relationship Id="rId24" Type="http://schemas.openxmlformats.org/officeDocument/2006/relationships/hyperlink" Target="https://www.iedp.com/articles/action-learning-explained/" TargetMode="External"/><Relationship Id="rId32" Type="http://schemas.openxmlformats.org/officeDocument/2006/relationships/hyperlink" Target="https://www.cipd.org/uk/knowledge/podcasts/critical-thinking/" TargetMode="External"/><Relationship Id="rId37" Type="http://schemas.openxmlformats.org/officeDocument/2006/relationships/hyperlink" Target="https://www.rixandkay.co.uk/2021/04/30/equality-diversity-inclusion-the-importance-of-training/" TargetMode="External"/><Relationship Id="rId40" Type="http://schemas.openxmlformats.org/officeDocument/2006/relationships/hyperlink" Target="https://employeebenefits.co.uk/admiral-ensures-inclusive-wellbeing-range-benefits/" TargetMode="Externa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s://www.hrmagazine.co.uk/content/features/rob-briner-spend-longer-on-evidence-based-decision-making/" TargetMode="External"/><Relationship Id="rId28" Type="http://schemas.openxmlformats.org/officeDocument/2006/relationships/hyperlink" Target="https://www.cipd.org/uk/knowledge/factsheets/pestle-analysis-factsheet/" TargetMode="External"/><Relationship Id="rId36" Type="http://schemas.openxmlformats.org/officeDocument/2006/relationships/hyperlink" Target="https://www.raconteur.net/responsible-business/gender-pay-gap-uks-biggest-employers" TargetMode="External"/><Relationship Id="rId10" Type="http://schemas.openxmlformats.org/officeDocument/2006/relationships/chart" Target="charts/chart1.xml"/><Relationship Id="rId19" Type="http://schemas.openxmlformats.org/officeDocument/2006/relationships/hyperlink" Target="https://admiralgroup.co.uk/news-releases/news-release-details/admiral-group-plc-reports-resilient-2022-full-year-results" TargetMode="External"/><Relationship Id="rId31" Type="http://schemas.openxmlformats.org/officeDocument/2006/relationships/hyperlink" Target="https://www.thebalancemoney.com/evidence-based-decision-making-479998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hyperlink" Target="https://www.amazon.co.uk/Denise-M-Rousseau/e/B08XY8N6W7/ref=dp_byline_cont_book_2" TargetMode="External"/><Relationship Id="rId27" Type="http://schemas.openxmlformats.org/officeDocument/2006/relationships/hyperlink" Target="https://www.cipd.org/uk/knowledge/factsheets/evidence-based-practice-factsheet/" TargetMode="External"/><Relationship Id="rId30" Type="http://schemas.openxmlformats.org/officeDocument/2006/relationships/hyperlink" Target="https://medium.com/sales-copywriting-content-marketing-with-jim/future-pacing-and-why-you-want-to-use-it-a5fc1078513" TargetMode="External"/><Relationship Id="rId35" Type="http://schemas.openxmlformats.org/officeDocument/2006/relationships/hyperlink" Target="https://www.raconteur.net/contributors/clara-murray"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yperlink" Target="https://www.cipd.org/globalassets/media/comms/the-people-profession/profession-map-pdfs/ethical-decision-making-2015-eight-perspectives-on-workplace-dilemmas_tcm29-9564.pdf" TargetMode="External"/><Relationship Id="rId33" Type="http://schemas.openxmlformats.org/officeDocument/2006/relationships/hyperlink" Target="https://smallbusiness.chron.com/six-main-functions-human-resource-department-60693.html" TargetMode="External"/><Relationship Id="rId38" Type="http://schemas.openxmlformats.org/officeDocument/2006/relationships/hyperlink" Target="https://www.amazon.co.uk/s/ref=dp_byline_sr_book_1?ie=UTF8&amp;field-author=Rashain+Perera&amp;text=Rashain+Perera&amp;sort=relevancerank&amp;search-alias=books-uk"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Khana17\AppData\Local\Temp\1\626376ea-ef0f-4b61-8d47-1aa80893fe70_Excel%20Tables%20for%20Assessment%20Brief%202023-20231130.zip.e70\Worksheet%20table%201%20Evidence%20Based%20Practice%20202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admiralgroupplc-my.sharepoint.com/personal/anna_khan17_admiralgroup_co_uk/Documents/Desktop/Table%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admiralgroupplc-my.sharepoint.com/personal/anna_khan17_admiralgroup_co_uk/Documents/Desktop/Table%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admiralgroupplc-my.sharepoint.com/personal/anna_khan17_admiralgroup_co_uk/Documents/Desktop/Table%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admiralgroupplc-my.sharepoint.com/personal/anna_khan17_admiralgroup_co_uk/Documents/Desktop/Table%20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admiralgroupplc-my.sharepoint.com/personal/anna_khan17_admiralgroup_co_uk/Documents/Desktop/Table%20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admiralgroupplc-my.sharepoint.com/personal/anna_khan17_admiralgroup_co_uk/Documents/Desktop/Table%20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admiralgroupplc-my.sharepoint.com/personal/anna_khan17_admiralgroup_co_uk/Documents/Desktop/Table%201.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[Copy of Worksheet table 1 Evidence Based Practice 2023 AK.xlsx]Sheet5!PivotTable4</c:name>
    <c:fmtId val="-1"/>
  </c:pivotSource>
  <c:chart>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9"/>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percentStacked"/>
        <c:varyColors val="0"/>
        <c:ser>
          <c:idx val="0"/>
          <c:order val="0"/>
          <c:tx>
            <c:strRef>
              <c:f>Sheet5!$B$3:$B$4</c:f>
              <c:strCache>
                <c:ptCount val="1"/>
                <c:pt idx="0">
                  <c:v>Asian - Bangladesh</c:v>
                </c:pt>
              </c:strCache>
            </c:strRef>
          </c:tx>
          <c:spPr>
            <a:solidFill>
              <a:schemeClr val="accent1"/>
            </a:solidFill>
            <a:ln>
              <a:noFill/>
            </a:ln>
            <a:effectLst/>
          </c:spPr>
          <c:invertIfNegative val="0"/>
          <c:cat>
            <c:strRef>
              <c:f>Sheet5!$A$5:$A$23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Sheet5!$B$5:$B$23</c:f>
              <c:numCache>
                <c:formatCode>General</c:formatCode>
                <c:ptCount val="18"/>
                <c:pt idx="8">
                  <c:v>73</c:v>
                </c:pt>
              </c:numCache>
            </c:numRef>
          </c:val>
          <c:extLst>
            <c:ext xmlns:c16="http://schemas.microsoft.com/office/drawing/2014/chart" uri="{C3380CC4-5D6E-409C-BE32-E72D297353CC}">
              <c16:uniqueId val="{00000000-ACE0-48A8-89BB-55EFA07B8843}"/>
            </c:ext>
          </c:extLst>
        </c:ser>
        <c:ser>
          <c:idx val="1"/>
          <c:order val="1"/>
          <c:tx>
            <c:strRef>
              <c:f>Sheet5!$C$3:$C$4</c:f>
              <c:strCache>
                <c:ptCount val="1"/>
                <c:pt idx="0">
                  <c:v>Black - Other</c:v>
                </c:pt>
              </c:strCache>
            </c:strRef>
          </c:tx>
          <c:spPr>
            <a:solidFill>
              <a:schemeClr val="accent2"/>
            </a:solidFill>
            <a:ln>
              <a:noFill/>
            </a:ln>
            <a:effectLst/>
          </c:spPr>
          <c:invertIfNegative val="0"/>
          <c:cat>
            <c:strRef>
              <c:f>Sheet5!$A$5:$A$23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Sheet5!$C$5:$C$23</c:f>
              <c:numCache>
                <c:formatCode>General</c:formatCode>
                <c:ptCount val="18"/>
                <c:pt idx="5">
                  <c:v>47</c:v>
                </c:pt>
                <c:pt idx="10">
                  <c:v>102</c:v>
                </c:pt>
              </c:numCache>
            </c:numRef>
          </c:val>
          <c:extLst>
            <c:ext xmlns:c16="http://schemas.microsoft.com/office/drawing/2014/chart" uri="{C3380CC4-5D6E-409C-BE32-E72D297353CC}">
              <c16:uniqueId val="{00000001-ACE0-48A8-89BB-55EFA07B8843}"/>
            </c:ext>
          </c:extLst>
        </c:ser>
        <c:ser>
          <c:idx val="2"/>
          <c:order val="2"/>
          <c:tx>
            <c:strRef>
              <c:f>Sheet5!$D$3:$D$4</c:f>
              <c:strCache>
                <c:ptCount val="1"/>
                <c:pt idx="0">
                  <c:v>Chinese</c:v>
                </c:pt>
              </c:strCache>
            </c:strRef>
          </c:tx>
          <c:spPr>
            <a:solidFill>
              <a:schemeClr val="accent3"/>
            </a:solidFill>
            <a:ln>
              <a:noFill/>
            </a:ln>
            <a:effectLst/>
          </c:spPr>
          <c:invertIfNegative val="0"/>
          <c:cat>
            <c:strRef>
              <c:f>Sheet5!$A$5:$A$23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Sheet5!$D$5:$D$23</c:f>
              <c:numCache>
                <c:formatCode>General</c:formatCode>
                <c:ptCount val="18"/>
                <c:pt idx="2">
                  <c:v>18</c:v>
                </c:pt>
                <c:pt idx="13">
                  <c:v>131</c:v>
                </c:pt>
              </c:numCache>
            </c:numRef>
          </c:val>
          <c:extLst>
            <c:ext xmlns:c16="http://schemas.microsoft.com/office/drawing/2014/chart" uri="{C3380CC4-5D6E-409C-BE32-E72D297353CC}">
              <c16:uniqueId val="{00000002-ACE0-48A8-89BB-55EFA07B8843}"/>
            </c:ext>
          </c:extLst>
        </c:ser>
        <c:ser>
          <c:idx val="3"/>
          <c:order val="3"/>
          <c:tx>
            <c:strRef>
              <c:f>Sheet5!$E$3:$E$4</c:f>
              <c:strCache>
                <c:ptCount val="1"/>
                <c:pt idx="0">
                  <c:v>Indian</c:v>
                </c:pt>
              </c:strCache>
            </c:strRef>
          </c:tx>
          <c:spPr>
            <a:solidFill>
              <a:schemeClr val="accent4"/>
            </a:solidFill>
            <a:ln>
              <a:noFill/>
            </a:ln>
            <a:effectLst/>
          </c:spPr>
          <c:invertIfNegative val="0"/>
          <c:cat>
            <c:strRef>
              <c:f>Sheet5!$A$5:$A$23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Sheet5!$E$5:$E$23</c:f>
              <c:numCache>
                <c:formatCode>General</c:formatCode>
                <c:ptCount val="18"/>
                <c:pt idx="1">
                  <c:v>14</c:v>
                </c:pt>
                <c:pt idx="3">
                  <c:v>35</c:v>
                </c:pt>
                <c:pt idx="5">
                  <c:v>40</c:v>
                </c:pt>
                <c:pt idx="6">
                  <c:v>50</c:v>
                </c:pt>
              </c:numCache>
            </c:numRef>
          </c:val>
          <c:extLst>
            <c:ext xmlns:c16="http://schemas.microsoft.com/office/drawing/2014/chart" uri="{C3380CC4-5D6E-409C-BE32-E72D297353CC}">
              <c16:uniqueId val="{00000003-ACE0-48A8-89BB-55EFA07B8843}"/>
            </c:ext>
          </c:extLst>
        </c:ser>
        <c:ser>
          <c:idx val="4"/>
          <c:order val="4"/>
          <c:tx>
            <c:strRef>
              <c:f>Sheet5!$F$3:$F$4</c:f>
              <c:strCache>
                <c:ptCount val="1"/>
                <c:pt idx="0">
                  <c:v>Mixed - Other</c:v>
                </c:pt>
              </c:strCache>
            </c:strRef>
          </c:tx>
          <c:spPr>
            <a:solidFill>
              <a:schemeClr val="accent5"/>
            </a:solidFill>
            <a:ln>
              <a:noFill/>
            </a:ln>
            <a:effectLst/>
          </c:spPr>
          <c:invertIfNegative val="0"/>
          <c:cat>
            <c:strRef>
              <c:f>Sheet5!$A$5:$A$23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Sheet5!$F$5:$F$23</c:f>
              <c:numCache>
                <c:formatCode>General</c:formatCode>
                <c:ptCount val="18"/>
                <c:pt idx="1">
                  <c:v>15</c:v>
                </c:pt>
              </c:numCache>
            </c:numRef>
          </c:val>
          <c:extLst>
            <c:ext xmlns:c16="http://schemas.microsoft.com/office/drawing/2014/chart" uri="{C3380CC4-5D6E-409C-BE32-E72D297353CC}">
              <c16:uniqueId val="{00000004-ACE0-48A8-89BB-55EFA07B8843}"/>
            </c:ext>
          </c:extLst>
        </c:ser>
        <c:ser>
          <c:idx val="5"/>
          <c:order val="5"/>
          <c:tx>
            <c:strRef>
              <c:f>Sheet5!$G$3:$G$4</c:f>
              <c:strCache>
                <c:ptCount val="1"/>
                <c:pt idx="0">
                  <c:v>Pakistani</c:v>
                </c:pt>
              </c:strCache>
            </c:strRef>
          </c:tx>
          <c:spPr>
            <a:solidFill>
              <a:schemeClr val="accent6"/>
            </a:solidFill>
            <a:ln>
              <a:noFill/>
            </a:ln>
            <a:effectLst/>
          </c:spPr>
          <c:invertIfNegative val="0"/>
          <c:cat>
            <c:strRef>
              <c:f>Sheet5!$A$5:$A$23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Sheet5!$G$5:$G$23</c:f>
              <c:numCache>
                <c:formatCode>General</c:formatCode>
                <c:ptCount val="18"/>
                <c:pt idx="2">
                  <c:v>39</c:v>
                </c:pt>
                <c:pt idx="14">
                  <c:v>148</c:v>
                </c:pt>
              </c:numCache>
            </c:numRef>
          </c:val>
          <c:extLst>
            <c:ext xmlns:c16="http://schemas.microsoft.com/office/drawing/2014/chart" uri="{C3380CC4-5D6E-409C-BE32-E72D297353CC}">
              <c16:uniqueId val="{00000005-ACE0-48A8-89BB-55EFA07B8843}"/>
            </c:ext>
          </c:extLst>
        </c:ser>
        <c:ser>
          <c:idx val="6"/>
          <c:order val="6"/>
          <c:tx>
            <c:strRef>
              <c:f>Sheet5!$H$3:$H$4</c:f>
              <c:strCache>
                <c:ptCount val="1"/>
                <c:pt idx="0">
                  <c:v>White and Black Caribbean</c:v>
                </c:pt>
              </c:strCache>
            </c:strRef>
          </c:tx>
          <c:spPr>
            <a:solidFill>
              <a:schemeClr val="accent1">
                <a:lumMod val="60000"/>
              </a:schemeClr>
            </a:solidFill>
            <a:ln>
              <a:noFill/>
            </a:ln>
            <a:effectLst/>
          </c:spPr>
          <c:invertIfNegative val="0"/>
          <c:cat>
            <c:strRef>
              <c:f>Sheet5!$A$5:$A$23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Sheet5!$H$5:$H$23</c:f>
              <c:numCache>
                <c:formatCode>General</c:formatCode>
                <c:ptCount val="18"/>
                <c:pt idx="1">
                  <c:v>11</c:v>
                </c:pt>
                <c:pt idx="8">
                  <c:v>74</c:v>
                </c:pt>
                <c:pt idx="16">
                  <c:v>239</c:v>
                </c:pt>
              </c:numCache>
            </c:numRef>
          </c:val>
          <c:extLst>
            <c:ext xmlns:c16="http://schemas.microsoft.com/office/drawing/2014/chart" uri="{C3380CC4-5D6E-409C-BE32-E72D297353CC}">
              <c16:uniqueId val="{00000006-ACE0-48A8-89BB-55EFA07B8843}"/>
            </c:ext>
          </c:extLst>
        </c:ser>
        <c:ser>
          <c:idx val="7"/>
          <c:order val="7"/>
          <c:tx>
            <c:strRef>
              <c:f>Sheet5!$I$3:$I$4</c:f>
              <c:strCache>
                <c:ptCount val="1"/>
                <c:pt idx="0">
                  <c:v>White British</c:v>
                </c:pt>
              </c:strCache>
            </c:strRef>
          </c:tx>
          <c:spPr>
            <a:solidFill>
              <a:schemeClr val="accent2">
                <a:lumMod val="60000"/>
              </a:schemeClr>
            </a:solidFill>
            <a:ln>
              <a:noFill/>
            </a:ln>
            <a:effectLst/>
          </c:spPr>
          <c:invertIfNegative val="0"/>
          <c:cat>
            <c:strRef>
              <c:f>Sheet5!$A$5:$A$23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Sheet5!$I$5:$I$23</c:f>
              <c:numCache>
                <c:formatCode>General</c:formatCode>
                <c:ptCount val="18"/>
                <c:pt idx="0">
                  <c:v>33</c:v>
                </c:pt>
                <c:pt idx="1">
                  <c:v>51</c:v>
                </c:pt>
                <c:pt idx="2">
                  <c:v>303</c:v>
                </c:pt>
                <c:pt idx="3">
                  <c:v>135</c:v>
                </c:pt>
                <c:pt idx="4">
                  <c:v>75</c:v>
                </c:pt>
                <c:pt idx="5">
                  <c:v>348</c:v>
                </c:pt>
                <c:pt idx="6">
                  <c:v>100</c:v>
                </c:pt>
                <c:pt idx="7">
                  <c:v>628</c:v>
                </c:pt>
                <c:pt idx="8">
                  <c:v>1158</c:v>
                </c:pt>
                <c:pt idx="9">
                  <c:v>1546</c:v>
                </c:pt>
                <c:pt idx="10">
                  <c:v>843</c:v>
                </c:pt>
                <c:pt idx="11">
                  <c:v>1145</c:v>
                </c:pt>
                <c:pt idx="12">
                  <c:v>486</c:v>
                </c:pt>
                <c:pt idx="13">
                  <c:v>1288</c:v>
                </c:pt>
                <c:pt idx="14">
                  <c:v>18068</c:v>
                </c:pt>
                <c:pt idx="15">
                  <c:v>1180</c:v>
                </c:pt>
                <c:pt idx="16">
                  <c:v>2445</c:v>
                </c:pt>
                <c:pt idx="17">
                  <c:v>2295</c:v>
                </c:pt>
              </c:numCache>
            </c:numRef>
          </c:val>
          <c:extLst>
            <c:ext xmlns:c16="http://schemas.microsoft.com/office/drawing/2014/chart" uri="{C3380CC4-5D6E-409C-BE32-E72D297353CC}">
              <c16:uniqueId val="{00000007-ACE0-48A8-89BB-55EFA07B8843}"/>
            </c:ext>
          </c:extLst>
        </c:ser>
        <c:ser>
          <c:idx val="8"/>
          <c:order val="8"/>
          <c:tx>
            <c:strRef>
              <c:f>Sheet5!$J$3:$J$4</c:f>
              <c:strCache>
                <c:ptCount val="1"/>
                <c:pt idx="0">
                  <c:v>White Irish</c:v>
                </c:pt>
              </c:strCache>
            </c:strRef>
          </c:tx>
          <c:spPr>
            <a:solidFill>
              <a:schemeClr val="accent3">
                <a:lumMod val="60000"/>
              </a:schemeClr>
            </a:solidFill>
            <a:ln>
              <a:noFill/>
            </a:ln>
            <a:effectLst/>
          </c:spPr>
          <c:invertIfNegative val="0"/>
          <c:cat>
            <c:strRef>
              <c:f>Sheet5!$A$5:$A$23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Sheet5!$J$5:$J$23</c:f>
              <c:numCache>
                <c:formatCode>General</c:formatCode>
                <c:ptCount val="18"/>
                <c:pt idx="0">
                  <c:v>9</c:v>
                </c:pt>
                <c:pt idx="9">
                  <c:v>86</c:v>
                </c:pt>
              </c:numCache>
            </c:numRef>
          </c:val>
          <c:extLst>
            <c:ext xmlns:c16="http://schemas.microsoft.com/office/drawing/2014/chart" uri="{C3380CC4-5D6E-409C-BE32-E72D297353CC}">
              <c16:uniqueId val="{00000008-ACE0-48A8-89BB-55EFA07B8843}"/>
            </c:ext>
          </c:extLst>
        </c:ser>
        <c:ser>
          <c:idx val="9"/>
          <c:order val="9"/>
          <c:tx>
            <c:strRef>
              <c:f>Sheet5!$K$3:$K$4</c:f>
              <c:strCache>
                <c:ptCount val="1"/>
                <c:pt idx="0">
                  <c:v>White Other</c:v>
                </c:pt>
              </c:strCache>
            </c:strRef>
          </c:tx>
          <c:spPr>
            <a:solidFill>
              <a:schemeClr val="accent4">
                <a:lumMod val="60000"/>
              </a:schemeClr>
            </a:solidFill>
            <a:ln>
              <a:noFill/>
            </a:ln>
            <a:effectLst/>
          </c:spPr>
          <c:invertIfNegative val="0"/>
          <c:cat>
            <c:strRef>
              <c:f>Sheet5!$A$5:$A$23</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Sheet5!$K$5:$K$23</c:f>
              <c:numCache>
                <c:formatCode>General</c:formatCode>
                <c:ptCount val="18"/>
                <c:pt idx="0">
                  <c:v>3</c:v>
                </c:pt>
                <c:pt idx="7">
                  <c:v>62</c:v>
                </c:pt>
                <c:pt idx="9">
                  <c:v>97</c:v>
                </c:pt>
                <c:pt idx="17">
                  <c:v>510</c:v>
                </c:pt>
              </c:numCache>
            </c:numRef>
          </c:val>
          <c:extLst>
            <c:ext xmlns:c16="http://schemas.microsoft.com/office/drawing/2014/chart" uri="{C3380CC4-5D6E-409C-BE32-E72D297353CC}">
              <c16:uniqueId val="{00000009-ACE0-48A8-89BB-55EFA07B8843}"/>
            </c:ext>
          </c:extLst>
        </c:ser>
        <c:dLbls>
          <c:showLegendKey val="0"/>
          <c:showVal val="0"/>
          <c:showCatName val="0"/>
          <c:showSerName val="0"/>
          <c:showPercent val="0"/>
          <c:showBubbleSize val="0"/>
        </c:dLbls>
        <c:gapWidth val="150"/>
        <c:overlap val="100"/>
        <c:axId val="1132751520"/>
        <c:axId val="1407307408"/>
      </c:barChart>
      <c:catAx>
        <c:axId val="1132751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7307408"/>
        <c:crosses val="autoZero"/>
        <c:auto val="1"/>
        <c:lblAlgn val="ctr"/>
        <c:lblOffset val="100"/>
        <c:noMultiLvlLbl val="0"/>
      </c:catAx>
      <c:valAx>
        <c:axId val="14073074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275152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Disability Status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 1.xlsx]Disability'!$E$16:$F$16</c:f>
              <c:strCache>
                <c:ptCount val="2"/>
                <c:pt idx="0">
                  <c:v>Not Disabled </c:v>
                </c:pt>
                <c:pt idx="1">
                  <c:v>Disabled </c:v>
                </c:pt>
              </c:strCache>
            </c:strRef>
          </c:cat>
          <c:val>
            <c:numRef>
              <c:f>'[Table 1.xlsx]Disability'!$E$17:$F$17</c:f>
              <c:numCache>
                <c:formatCode>General</c:formatCode>
                <c:ptCount val="2"/>
                <c:pt idx="0">
                  <c:v>239</c:v>
                </c:pt>
                <c:pt idx="1">
                  <c:v>21</c:v>
                </c:pt>
              </c:numCache>
            </c:numRef>
          </c:val>
          <c:extLst>
            <c:ext xmlns:c16="http://schemas.microsoft.com/office/drawing/2014/chart" uri="{C3380CC4-5D6E-409C-BE32-E72D297353CC}">
              <c16:uniqueId val="{00000000-3D47-45D5-829C-1603DB9B4ACF}"/>
            </c:ext>
          </c:extLst>
        </c:ser>
        <c:dLbls>
          <c:showLegendKey val="0"/>
          <c:showVal val="0"/>
          <c:showCatName val="0"/>
          <c:showSerName val="0"/>
          <c:showPercent val="0"/>
          <c:showBubbleSize val="0"/>
        </c:dLbls>
        <c:gapWidth val="219"/>
        <c:overlap val="-27"/>
        <c:axId val="814170544"/>
        <c:axId val="549597984"/>
      </c:barChart>
      <c:catAx>
        <c:axId val="814170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9597984"/>
        <c:crosses val="autoZero"/>
        <c:auto val="1"/>
        <c:lblAlgn val="ctr"/>
        <c:lblOffset val="100"/>
        <c:noMultiLvlLbl val="0"/>
      </c:catAx>
      <c:valAx>
        <c:axId val="549597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41705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Disability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 1.xlsx]Disability'!$C$2:$C$3</c:f>
              <c:strCache>
                <c:ptCount val="2"/>
                <c:pt idx="0">
                  <c:v>Not Disabled </c:v>
                </c:pt>
                <c:pt idx="1">
                  <c:v>Disabled </c:v>
                </c:pt>
              </c:strCache>
            </c:strRef>
          </c:cat>
          <c:val>
            <c:numRef>
              <c:f>'[Table 1.xlsx]Disability'!$D$2:$D$3</c:f>
              <c:numCache>
                <c:formatCode>0%</c:formatCode>
                <c:ptCount val="2"/>
                <c:pt idx="0">
                  <c:v>0.92</c:v>
                </c:pt>
                <c:pt idx="1">
                  <c:v>0.08</c:v>
                </c:pt>
              </c:numCache>
            </c:numRef>
          </c:val>
          <c:extLst>
            <c:ext xmlns:c16="http://schemas.microsoft.com/office/drawing/2014/chart" uri="{C3380CC4-5D6E-409C-BE32-E72D297353CC}">
              <c16:uniqueId val="{00000000-0819-4A11-82D2-D343A2B76348}"/>
            </c:ext>
          </c:extLst>
        </c:ser>
        <c:dLbls>
          <c:showLegendKey val="0"/>
          <c:showVal val="0"/>
          <c:showCatName val="0"/>
          <c:showSerName val="0"/>
          <c:showPercent val="0"/>
          <c:showBubbleSize val="0"/>
        </c:dLbls>
        <c:gapWidth val="219"/>
        <c:overlap val="-27"/>
        <c:axId val="1111151488"/>
        <c:axId val="1081364751"/>
      </c:barChart>
      <c:catAx>
        <c:axId val="1111151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1364751"/>
        <c:crosses val="autoZero"/>
        <c:auto val="1"/>
        <c:lblAlgn val="ctr"/>
        <c:lblOffset val="100"/>
        <c:noMultiLvlLbl val="0"/>
      </c:catAx>
      <c:valAx>
        <c:axId val="108136475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11514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Disability</a:t>
            </a:r>
            <a:r>
              <a:rPr lang="en-GB" baseline="0"/>
              <a:t> % by team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5D2-4BC5-8F47-6454285F8D9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5D2-4BC5-8F47-6454285F8D9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5D2-4BC5-8F47-6454285F8D9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5D2-4BC5-8F47-6454285F8D9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5D2-4BC5-8F47-6454285F8D9F}"/>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55D2-4BC5-8F47-6454285F8D9F}"/>
              </c:ext>
            </c:extLst>
          </c:dPt>
          <c:dPt>
            <c:idx val="6"/>
            <c:bubble3D val="0"/>
            <c:spPr>
              <a:solidFill>
                <a:srgbClr val="7030A0"/>
              </a:solidFill>
              <a:ln w="19050">
                <a:solidFill>
                  <a:schemeClr val="lt1"/>
                </a:solidFill>
              </a:ln>
              <a:effectLst/>
            </c:spPr>
            <c:extLst>
              <c:ext xmlns:c16="http://schemas.microsoft.com/office/drawing/2014/chart" uri="{C3380CC4-5D6E-409C-BE32-E72D297353CC}">
                <c16:uniqueId val="{0000000D-55D2-4BC5-8F47-6454285F8D9F}"/>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55D2-4BC5-8F47-6454285F8D9F}"/>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55D2-4BC5-8F47-6454285F8D9F}"/>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55D2-4BC5-8F47-6454285F8D9F}"/>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55D2-4BC5-8F47-6454285F8D9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'[Table 1.xlsx]% disabled by team'!$A$3:$A$13</c:f>
              <c:strCache>
                <c:ptCount val="10"/>
                <c:pt idx="0">
                  <c:v>Customer Services</c:v>
                </c:pt>
                <c:pt idx="1">
                  <c:v>Finance</c:v>
                </c:pt>
                <c:pt idx="2">
                  <c:v>Green Spaces</c:v>
                </c:pt>
                <c:pt idx="3">
                  <c:v>Housing</c:v>
                </c:pt>
                <c:pt idx="4">
                  <c:v>Income Team</c:v>
                </c:pt>
                <c:pt idx="5">
                  <c:v>IT</c:v>
                </c:pt>
                <c:pt idx="6">
                  <c:v>Lettings</c:v>
                </c:pt>
                <c:pt idx="7">
                  <c:v>People Services</c:v>
                </c:pt>
                <c:pt idx="8">
                  <c:v>Property Team</c:v>
                </c:pt>
                <c:pt idx="9">
                  <c:v>Tenancy Team</c:v>
                </c:pt>
              </c:strCache>
            </c:strRef>
          </c:cat>
          <c:val>
            <c:numRef>
              <c:f>'[Table 1.xlsx]% disabled by team'!$B$3:$B$13</c:f>
              <c:numCache>
                <c:formatCode>0%</c:formatCode>
                <c:ptCount val="11"/>
                <c:pt idx="0">
                  <c:v>0.2</c:v>
                </c:pt>
                <c:pt idx="1">
                  <c:v>0.2</c:v>
                </c:pt>
                <c:pt idx="2">
                  <c:v>0.08</c:v>
                </c:pt>
                <c:pt idx="3">
                  <c:v>0.11</c:v>
                </c:pt>
                <c:pt idx="4">
                  <c:v>0.05</c:v>
                </c:pt>
                <c:pt idx="5">
                  <c:v>0.22</c:v>
                </c:pt>
                <c:pt idx="6">
                  <c:v>0.1</c:v>
                </c:pt>
                <c:pt idx="7">
                  <c:v>0.18</c:v>
                </c:pt>
                <c:pt idx="8">
                  <c:v>0.05</c:v>
                </c:pt>
                <c:pt idx="9">
                  <c:v>0.09</c:v>
                </c:pt>
              </c:numCache>
            </c:numRef>
          </c:val>
          <c:extLst>
            <c:ext xmlns:c16="http://schemas.microsoft.com/office/drawing/2014/chart" uri="{C3380CC4-5D6E-409C-BE32-E72D297353CC}">
              <c16:uniqueId val="{00000016-55D2-4BC5-8F47-6454285F8D9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Disability % by</a:t>
            </a:r>
            <a:r>
              <a:rPr lang="en-GB" baseline="0"/>
              <a:t> Team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 1.xlsx]% disabled by team'!$A$2:$A$12</c:f>
              <c:strCache>
                <c:ptCount val="11"/>
                <c:pt idx="0">
                  <c:v>Community Engagement and Partnerships</c:v>
                </c:pt>
                <c:pt idx="1">
                  <c:v>Customer Services</c:v>
                </c:pt>
                <c:pt idx="2">
                  <c:v>Finance</c:v>
                </c:pt>
                <c:pt idx="3">
                  <c:v>Green Spaces</c:v>
                </c:pt>
                <c:pt idx="4">
                  <c:v>Housing</c:v>
                </c:pt>
                <c:pt idx="5">
                  <c:v>Income Team</c:v>
                </c:pt>
                <c:pt idx="6">
                  <c:v>IT</c:v>
                </c:pt>
                <c:pt idx="7">
                  <c:v>Lettings</c:v>
                </c:pt>
                <c:pt idx="8">
                  <c:v>People Services</c:v>
                </c:pt>
                <c:pt idx="9">
                  <c:v>Property Team</c:v>
                </c:pt>
                <c:pt idx="10">
                  <c:v>Tenancy Team</c:v>
                </c:pt>
              </c:strCache>
            </c:strRef>
          </c:cat>
          <c:val>
            <c:numRef>
              <c:f>'[Table 1.xlsx]% disabled by team'!$B$2:$B$12</c:f>
              <c:numCache>
                <c:formatCode>0%</c:formatCode>
                <c:ptCount val="11"/>
                <c:pt idx="0">
                  <c:v>0.14000000000000001</c:v>
                </c:pt>
                <c:pt idx="1">
                  <c:v>0.2</c:v>
                </c:pt>
                <c:pt idx="2">
                  <c:v>0.2</c:v>
                </c:pt>
                <c:pt idx="3">
                  <c:v>0.08</c:v>
                </c:pt>
                <c:pt idx="4">
                  <c:v>0.11</c:v>
                </c:pt>
                <c:pt idx="5">
                  <c:v>0.05</c:v>
                </c:pt>
                <c:pt idx="6">
                  <c:v>0.22</c:v>
                </c:pt>
                <c:pt idx="7">
                  <c:v>0.1</c:v>
                </c:pt>
                <c:pt idx="8">
                  <c:v>0.18</c:v>
                </c:pt>
                <c:pt idx="9">
                  <c:v>0.05</c:v>
                </c:pt>
                <c:pt idx="10">
                  <c:v>0.09</c:v>
                </c:pt>
              </c:numCache>
            </c:numRef>
          </c:val>
          <c:extLst>
            <c:ext xmlns:c16="http://schemas.microsoft.com/office/drawing/2014/chart" uri="{C3380CC4-5D6E-409C-BE32-E72D297353CC}">
              <c16:uniqueId val="{00000000-3089-4F74-B3F3-A4021D967C1C}"/>
            </c:ext>
          </c:extLst>
        </c:ser>
        <c:dLbls>
          <c:showLegendKey val="0"/>
          <c:showVal val="0"/>
          <c:showCatName val="0"/>
          <c:showSerName val="0"/>
          <c:showPercent val="0"/>
          <c:showBubbleSize val="0"/>
        </c:dLbls>
        <c:gapWidth val="150"/>
        <c:overlap val="100"/>
        <c:axId val="814012272"/>
        <c:axId val="1084152991"/>
      </c:barChart>
      <c:catAx>
        <c:axId val="814012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4152991"/>
        <c:crosses val="autoZero"/>
        <c:auto val="1"/>
        <c:lblAlgn val="ctr"/>
        <c:lblOffset val="100"/>
        <c:noMultiLvlLbl val="0"/>
      </c:catAx>
      <c:valAx>
        <c:axId val="108415299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40122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Salary Range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'[Table 1.xlsx]Gender salary'!$B$16</c:f>
              <c:strCache>
                <c:ptCount val="1"/>
                <c:pt idx="0">
                  <c:v>Min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 1.xlsx]Gender salary'!$A$17:$A$19</c:f>
              <c:strCache>
                <c:ptCount val="3"/>
                <c:pt idx="0">
                  <c:v>Female</c:v>
                </c:pt>
                <c:pt idx="1">
                  <c:v>Male </c:v>
                </c:pt>
                <c:pt idx="2">
                  <c:v>No Binary</c:v>
                </c:pt>
              </c:strCache>
            </c:strRef>
          </c:cat>
          <c:val>
            <c:numRef>
              <c:f>'[Table 1.xlsx]Gender salary'!$B$17:$B$19</c:f>
              <c:numCache>
                <c:formatCode>"£"#,##0</c:formatCode>
                <c:ptCount val="3"/>
                <c:pt idx="0" formatCode="&quot;£&quot;#,##0_);[Red]\(&quot;£&quot;#,##0\)">
                  <c:v>17500</c:v>
                </c:pt>
                <c:pt idx="1">
                  <c:v>21030</c:v>
                </c:pt>
                <c:pt idx="2" formatCode="&quot;£&quot;#,##0_);[Red]\(&quot;£&quot;#,##0\)">
                  <c:v>17500</c:v>
                </c:pt>
              </c:numCache>
            </c:numRef>
          </c:val>
          <c:extLst>
            <c:ext xmlns:c16="http://schemas.microsoft.com/office/drawing/2014/chart" uri="{C3380CC4-5D6E-409C-BE32-E72D297353CC}">
              <c16:uniqueId val="{00000000-B213-42C1-909C-503F6F433368}"/>
            </c:ext>
          </c:extLst>
        </c:ser>
        <c:ser>
          <c:idx val="1"/>
          <c:order val="1"/>
          <c:tx>
            <c:strRef>
              <c:f>'[Table 1.xlsx]Gender salary'!$C$16</c:f>
              <c:strCache>
                <c:ptCount val="1"/>
                <c:pt idx="0">
                  <c:v>Max</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 1.xlsx]Gender salary'!$A$17:$A$19</c:f>
              <c:strCache>
                <c:ptCount val="3"/>
                <c:pt idx="0">
                  <c:v>Female</c:v>
                </c:pt>
                <c:pt idx="1">
                  <c:v>Male </c:v>
                </c:pt>
                <c:pt idx="2">
                  <c:v>No Binary</c:v>
                </c:pt>
              </c:strCache>
            </c:strRef>
          </c:cat>
          <c:val>
            <c:numRef>
              <c:f>'[Table 1.xlsx]Gender salary'!$C$17:$C$19</c:f>
              <c:numCache>
                <c:formatCode>"£"#,##0_);[Red]\("£"#,##0\)</c:formatCode>
                <c:ptCount val="3"/>
                <c:pt idx="0">
                  <c:v>140500</c:v>
                </c:pt>
                <c:pt idx="1">
                  <c:v>98500</c:v>
                </c:pt>
                <c:pt idx="2">
                  <c:v>21500</c:v>
                </c:pt>
              </c:numCache>
            </c:numRef>
          </c:val>
          <c:extLst>
            <c:ext xmlns:c16="http://schemas.microsoft.com/office/drawing/2014/chart" uri="{C3380CC4-5D6E-409C-BE32-E72D297353CC}">
              <c16:uniqueId val="{00000001-B213-42C1-909C-503F6F433368}"/>
            </c:ext>
          </c:extLst>
        </c:ser>
        <c:dLbls>
          <c:showLegendKey val="0"/>
          <c:showVal val="0"/>
          <c:showCatName val="0"/>
          <c:showSerName val="0"/>
          <c:showPercent val="0"/>
          <c:showBubbleSize val="0"/>
        </c:dLbls>
        <c:gapWidth val="219"/>
        <c:overlap val="-27"/>
        <c:axId val="1118271776"/>
        <c:axId val="549376384"/>
      </c:barChart>
      <c:catAx>
        <c:axId val="1118271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9376384"/>
        <c:crosses val="autoZero"/>
        <c:auto val="1"/>
        <c:lblAlgn val="ctr"/>
        <c:lblOffset val="100"/>
        <c:noMultiLvlLbl val="0"/>
      </c:catAx>
      <c:valAx>
        <c:axId val="549376384"/>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8271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a:t>
            </a:r>
            <a:r>
              <a:rPr lang="en-GB" baseline="0"/>
              <a:t> Salaries by Gender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 1.xlsx]Gender salary'!$A$2:$A$5</c:f>
              <c:strCache>
                <c:ptCount val="3"/>
                <c:pt idx="0">
                  <c:v>Female </c:v>
                </c:pt>
                <c:pt idx="1">
                  <c:v>Male </c:v>
                </c:pt>
                <c:pt idx="2">
                  <c:v>Non Binary </c:v>
                </c:pt>
              </c:strCache>
            </c:strRef>
          </c:cat>
          <c:val>
            <c:numRef>
              <c:f>'[Table 1.xlsx]Gender salary'!$B$2:$B$5</c:f>
              <c:numCache>
                <c:formatCode>"£"#,##0_);[Red]\("£"#,##0\)</c:formatCode>
                <c:ptCount val="4"/>
                <c:pt idx="0">
                  <c:v>31797</c:v>
                </c:pt>
                <c:pt idx="1">
                  <c:v>31695</c:v>
                </c:pt>
                <c:pt idx="2">
                  <c:v>32926</c:v>
                </c:pt>
              </c:numCache>
            </c:numRef>
          </c:val>
          <c:extLst>
            <c:ext xmlns:c16="http://schemas.microsoft.com/office/drawing/2014/chart" uri="{C3380CC4-5D6E-409C-BE32-E72D297353CC}">
              <c16:uniqueId val="{00000000-3FA7-41AD-B09A-8833A9C9D66C}"/>
            </c:ext>
          </c:extLst>
        </c:ser>
        <c:dLbls>
          <c:showLegendKey val="0"/>
          <c:showVal val="0"/>
          <c:showCatName val="0"/>
          <c:showSerName val="0"/>
          <c:showPercent val="0"/>
          <c:showBubbleSize val="0"/>
        </c:dLbls>
        <c:gapWidth val="219"/>
        <c:overlap val="-27"/>
        <c:axId val="998518240"/>
        <c:axId val="545571040"/>
      </c:barChart>
      <c:catAx>
        <c:axId val="998518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571040"/>
        <c:crosses val="autoZero"/>
        <c:auto val="1"/>
        <c:lblAlgn val="ctr"/>
        <c:lblOffset val="100"/>
        <c:noMultiLvlLbl val="0"/>
      </c:catAx>
      <c:valAx>
        <c:axId val="545571040"/>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85182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Salary</a:t>
            </a:r>
            <a:r>
              <a:rPr lang="en-US" baseline="0"/>
              <a:t> ranges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'[Table 1.xlsx]Salary'!$E$5</c:f>
              <c:strCache>
                <c:ptCount val="1"/>
                <c:pt idx="0">
                  <c:v>Staff</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'[Table 1.xlsx]Salary'!$D$6:$D$15</c:f>
              <c:strCache>
                <c:ptCount val="10"/>
                <c:pt idx="0">
                  <c:v>£17,500 - £25,000 </c:v>
                </c:pt>
                <c:pt idx="1">
                  <c:v>£25,01 - £35,000</c:v>
                </c:pt>
                <c:pt idx="2">
                  <c:v>35,001 - £45,000</c:v>
                </c:pt>
                <c:pt idx="3">
                  <c:v>£45,0001 - £55,000</c:v>
                </c:pt>
                <c:pt idx="4">
                  <c:v>£55,000 - £65,000</c:v>
                </c:pt>
                <c:pt idx="5">
                  <c:v>£65,001 - £75,000</c:v>
                </c:pt>
                <c:pt idx="6">
                  <c:v>£75,001 -£85,000</c:v>
                </c:pt>
                <c:pt idx="7">
                  <c:v>£85,001 - £95,000</c:v>
                </c:pt>
                <c:pt idx="8">
                  <c:v>£95,001 - £105,000</c:v>
                </c:pt>
                <c:pt idx="9">
                  <c:v>Over £105,001</c:v>
                </c:pt>
              </c:strCache>
            </c:strRef>
          </c:cat>
          <c:val>
            <c:numRef>
              <c:f>'[Table 1.xlsx]Salary'!$E$6:$E$15</c:f>
              <c:numCache>
                <c:formatCode>General</c:formatCode>
                <c:ptCount val="10"/>
                <c:pt idx="0">
                  <c:v>20</c:v>
                </c:pt>
                <c:pt idx="1">
                  <c:v>136</c:v>
                </c:pt>
                <c:pt idx="2">
                  <c:v>23</c:v>
                </c:pt>
                <c:pt idx="3">
                  <c:v>10</c:v>
                </c:pt>
                <c:pt idx="4">
                  <c:v>5</c:v>
                </c:pt>
                <c:pt idx="5">
                  <c:v>3</c:v>
                </c:pt>
                <c:pt idx="6">
                  <c:v>0</c:v>
                </c:pt>
                <c:pt idx="7">
                  <c:v>0</c:v>
                </c:pt>
                <c:pt idx="8">
                  <c:v>3</c:v>
                </c:pt>
                <c:pt idx="9">
                  <c:v>1</c:v>
                </c:pt>
              </c:numCache>
            </c:numRef>
          </c:val>
          <c:extLst>
            <c:ext xmlns:c16="http://schemas.microsoft.com/office/drawing/2014/chart" uri="{C3380CC4-5D6E-409C-BE32-E72D297353CC}">
              <c16:uniqueId val="{00000000-65D2-4A9A-AB54-AA971EED6798}"/>
            </c:ext>
          </c:extLst>
        </c:ser>
        <c:dLbls>
          <c:showLegendKey val="0"/>
          <c:showVal val="0"/>
          <c:showCatName val="0"/>
          <c:showSerName val="0"/>
          <c:showPercent val="0"/>
          <c:showBubbleSize val="0"/>
        </c:dLbls>
        <c:gapWidth val="219"/>
        <c:overlap val="-27"/>
        <c:axId val="1118263616"/>
        <c:axId val="818233776"/>
      </c:barChart>
      <c:catAx>
        <c:axId val="1118263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8233776"/>
        <c:crosses val="autoZero"/>
        <c:auto val="1"/>
        <c:lblAlgn val="ctr"/>
        <c:lblOffset val="100"/>
        <c:noMultiLvlLbl val="0"/>
      </c:catAx>
      <c:valAx>
        <c:axId val="8182337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826361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8056A-ACB6-4689-9A9F-45355A1C9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12</Pages>
  <Words>4311</Words>
  <Characters>24579</Characters>
  <Application>Microsoft Office Word</Application>
  <DocSecurity>0</DocSecurity>
  <Lines>204</Lines>
  <Paragraphs>57</Paragraphs>
  <ScaleCrop>false</ScaleCrop>
  <Company/>
  <LinksUpToDate>false</LinksUpToDate>
  <CharactersWithSpaces>28833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 Anna 17</dc:creator>
  <cp:keywords/>
  <dc:description/>
  <cp:lastModifiedBy>KHAN, Anna 17</cp:lastModifiedBy>
  <cp:revision>396</cp:revision>
  <dcterms:created xsi:type="dcterms:W3CDTF">2024-02-12T17:53:00Z</dcterms:created>
  <dcterms:modified xsi:type="dcterms:W3CDTF">2024-02-12T23:25:00Z</dcterms:modified>
</cp:coreProperties>
</file>