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B93B8" w14:textId="77777777" w:rsidR="0040113E" w:rsidRPr="0040113E" w:rsidRDefault="0040113E" w:rsidP="00A777A0">
      <w:pPr>
        <w:spacing w:after="0" w:line="480" w:lineRule="auto"/>
        <w:jc w:val="center"/>
        <w:rPr>
          <w:rFonts w:ascii="Arial" w:hAnsi="Arial" w:cs="Arial"/>
          <w:color w:val="858585"/>
          <w:sz w:val="24"/>
          <w:szCs w:val="24"/>
          <w:shd w:val="clear" w:color="auto" w:fill="FFFFFF"/>
        </w:rPr>
      </w:pPr>
    </w:p>
    <w:p w14:paraId="2B8BE202" w14:textId="77777777" w:rsidR="0040113E" w:rsidRPr="0040113E" w:rsidRDefault="0040113E" w:rsidP="00A777A0">
      <w:pPr>
        <w:spacing w:after="0" w:line="480" w:lineRule="auto"/>
        <w:jc w:val="center"/>
        <w:rPr>
          <w:rFonts w:ascii="Arial" w:hAnsi="Arial" w:cs="Arial"/>
          <w:color w:val="858585"/>
          <w:sz w:val="24"/>
          <w:szCs w:val="24"/>
          <w:shd w:val="clear" w:color="auto" w:fill="FFFFFF"/>
        </w:rPr>
      </w:pPr>
    </w:p>
    <w:p w14:paraId="76C5F1A6" w14:textId="77777777" w:rsidR="0040113E" w:rsidRPr="0040113E" w:rsidRDefault="0040113E" w:rsidP="00A777A0">
      <w:pPr>
        <w:spacing w:after="0" w:line="480" w:lineRule="auto"/>
        <w:jc w:val="center"/>
        <w:rPr>
          <w:rFonts w:ascii="Arial" w:hAnsi="Arial" w:cs="Arial"/>
          <w:color w:val="858585"/>
          <w:sz w:val="24"/>
          <w:szCs w:val="24"/>
          <w:shd w:val="clear" w:color="auto" w:fill="FFFFFF"/>
        </w:rPr>
      </w:pPr>
    </w:p>
    <w:p w14:paraId="0B9176C4"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3D51FF28"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2C518111"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6B7B765F"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0F7C18D7"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52EDA344"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578D3FBB"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13A333C8"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453A81A2"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46C0F344" w14:textId="77777777" w:rsidR="00D83F99" w:rsidRDefault="00D83F99" w:rsidP="00A777A0">
      <w:pPr>
        <w:spacing w:after="0" w:line="480" w:lineRule="auto"/>
        <w:jc w:val="center"/>
        <w:rPr>
          <w:rFonts w:ascii="Arial" w:hAnsi="Arial" w:cs="Arial"/>
          <w:b/>
          <w:bCs/>
          <w:color w:val="858585"/>
          <w:sz w:val="24"/>
          <w:szCs w:val="24"/>
          <w:shd w:val="clear" w:color="auto" w:fill="FFFFFF"/>
        </w:rPr>
      </w:pPr>
    </w:p>
    <w:p w14:paraId="6AD4DB92" w14:textId="13B802B0" w:rsidR="00A777A0" w:rsidRPr="0040113E" w:rsidRDefault="00A777A0" w:rsidP="00A777A0">
      <w:pPr>
        <w:spacing w:after="0" w:line="480" w:lineRule="auto"/>
        <w:jc w:val="center"/>
        <w:rPr>
          <w:rFonts w:ascii="Arial" w:hAnsi="Arial" w:cs="Arial"/>
          <w:b/>
          <w:bCs/>
          <w:sz w:val="24"/>
          <w:szCs w:val="24"/>
        </w:rPr>
      </w:pPr>
      <w:r w:rsidRPr="0040113E">
        <w:rPr>
          <w:rFonts w:ascii="Arial" w:hAnsi="Arial" w:cs="Arial"/>
          <w:b/>
          <w:bCs/>
          <w:color w:val="858585"/>
          <w:sz w:val="24"/>
          <w:szCs w:val="24"/>
          <w:shd w:val="clear" w:color="auto" w:fill="FFFFFF"/>
        </w:rPr>
        <w:t xml:space="preserve">Changemakers: Build your </w:t>
      </w:r>
      <w:r w:rsidR="0040113E" w:rsidRPr="0040113E">
        <w:rPr>
          <w:rFonts w:ascii="Arial" w:hAnsi="Arial" w:cs="Arial"/>
          <w:b/>
          <w:bCs/>
          <w:color w:val="858585"/>
          <w:sz w:val="24"/>
          <w:szCs w:val="24"/>
          <w:shd w:val="clear" w:color="auto" w:fill="FFFFFF"/>
        </w:rPr>
        <w:t>P</w:t>
      </w:r>
      <w:r w:rsidRPr="0040113E">
        <w:rPr>
          <w:rFonts w:ascii="Arial" w:hAnsi="Arial" w:cs="Arial"/>
          <w:b/>
          <w:bCs/>
          <w:color w:val="858585"/>
          <w:sz w:val="24"/>
          <w:szCs w:val="24"/>
          <w:shd w:val="clear" w:color="auto" w:fill="FFFFFF"/>
        </w:rPr>
        <w:t xml:space="preserve">ersonal </w:t>
      </w:r>
      <w:r w:rsidR="0040113E" w:rsidRPr="0040113E">
        <w:rPr>
          <w:rFonts w:ascii="Arial" w:hAnsi="Arial" w:cs="Arial"/>
          <w:b/>
          <w:bCs/>
          <w:color w:val="858585"/>
          <w:sz w:val="24"/>
          <w:szCs w:val="24"/>
          <w:shd w:val="clear" w:color="auto" w:fill="FFFFFF"/>
        </w:rPr>
        <w:t>B</w:t>
      </w:r>
      <w:r w:rsidRPr="0040113E">
        <w:rPr>
          <w:rFonts w:ascii="Arial" w:hAnsi="Arial" w:cs="Arial"/>
          <w:b/>
          <w:bCs/>
          <w:color w:val="858585"/>
          <w:sz w:val="24"/>
          <w:szCs w:val="24"/>
          <w:shd w:val="clear" w:color="auto" w:fill="FFFFFF"/>
        </w:rPr>
        <w:t>rand</w:t>
      </w:r>
      <w:r w:rsidR="00D83F99">
        <w:rPr>
          <w:rFonts w:ascii="Arial" w:hAnsi="Arial" w:cs="Arial"/>
          <w:b/>
          <w:bCs/>
          <w:color w:val="858585"/>
          <w:sz w:val="24"/>
          <w:szCs w:val="24"/>
          <w:shd w:val="clear" w:color="auto" w:fill="FFFFFF"/>
        </w:rPr>
        <w:t xml:space="preserve"> (Part 2)</w:t>
      </w:r>
    </w:p>
    <w:p w14:paraId="2E6C7827" w14:textId="154BD62F" w:rsidR="0040113E" w:rsidRDefault="0040113E" w:rsidP="00D83F99">
      <w:pPr>
        <w:spacing w:after="0" w:line="480" w:lineRule="auto"/>
        <w:jc w:val="center"/>
        <w:rPr>
          <w:rFonts w:ascii="Arial" w:hAnsi="Arial" w:cs="Arial"/>
          <w:sz w:val="24"/>
          <w:szCs w:val="24"/>
        </w:rPr>
      </w:pPr>
      <w:r w:rsidRPr="0040113E">
        <w:rPr>
          <w:rFonts w:ascii="Arial" w:hAnsi="Arial" w:cs="Arial"/>
          <w:sz w:val="24"/>
          <w:szCs w:val="24"/>
        </w:rPr>
        <w:t>Stude</w:t>
      </w:r>
      <w:r w:rsidR="00D83F99">
        <w:rPr>
          <w:rFonts w:ascii="Arial" w:hAnsi="Arial" w:cs="Arial"/>
          <w:sz w:val="24"/>
          <w:szCs w:val="24"/>
        </w:rPr>
        <w:t>nt Name: Ebong Obot</w:t>
      </w:r>
    </w:p>
    <w:p w14:paraId="19647E0D" w14:textId="41D28B68" w:rsidR="00D83F99" w:rsidRPr="0040113E" w:rsidRDefault="00D83F99" w:rsidP="00D83F99">
      <w:pPr>
        <w:spacing w:after="0" w:line="480" w:lineRule="auto"/>
        <w:jc w:val="center"/>
        <w:rPr>
          <w:rFonts w:ascii="Arial" w:hAnsi="Arial" w:cs="Arial"/>
          <w:sz w:val="24"/>
          <w:szCs w:val="24"/>
        </w:rPr>
      </w:pPr>
      <w:r>
        <w:rPr>
          <w:rFonts w:ascii="Arial" w:hAnsi="Arial" w:cs="Arial"/>
          <w:sz w:val="24"/>
          <w:szCs w:val="24"/>
        </w:rPr>
        <w:t>Student Number: 1915035</w:t>
      </w:r>
    </w:p>
    <w:p w14:paraId="25AB4C99" w14:textId="46219F77" w:rsidR="0040113E" w:rsidRDefault="0040113E" w:rsidP="0040113E">
      <w:pPr>
        <w:spacing w:after="0" w:line="480" w:lineRule="auto"/>
        <w:jc w:val="center"/>
        <w:rPr>
          <w:rFonts w:ascii="Arial" w:hAnsi="Arial" w:cs="Arial"/>
          <w:sz w:val="24"/>
          <w:szCs w:val="24"/>
        </w:rPr>
      </w:pPr>
      <w:r w:rsidRPr="0040113E">
        <w:rPr>
          <w:rFonts w:ascii="Arial" w:hAnsi="Arial" w:cs="Arial"/>
          <w:sz w:val="24"/>
          <w:szCs w:val="24"/>
        </w:rPr>
        <w:t>Module</w:t>
      </w:r>
      <w:r w:rsidR="00D83F99">
        <w:rPr>
          <w:rFonts w:ascii="Arial" w:hAnsi="Arial" w:cs="Arial"/>
          <w:sz w:val="24"/>
          <w:szCs w:val="24"/>
        </w:rPr>
        <w:t xml:space="preserve"> Code: BMHP5015_BIRM</w:t>
      </w:r>
    </w:p>
    <w:p w14:paraId="12EF66AF" w14:textId="3ED89CFD" w:rsidR="00D83F99" w:rsidRPr="0040113E" w:rsidRDefault="00D83F99" w:rsidP="0040113E">
      <w:pPr>
        <w:spacing w:after="0" w:line="480" w:lineRule="auto"/>
        <w:jc w:val="center"/>
        <w:rPr>
          <w:rFonts w:ascii="Arial" w:hAnsi="Arial" w:cs="Arial"/>
          <w:sz w:val="24"/>
          <w:szCs w:val="24"/>
        </w:rPr>
      </w:pPr>
      <w:r>
        <w:rPr>
          <w:rFonts w:ascii="Arial" w:hAnsi="Arial" w:cs="Arial"/>
          <w:sz w:val="24"/>
          <w:szCs w:val="24"/>
        </w:rPr>
        <w:t xml:space="preserve">Lecturer: Robert </w:t>
      </w:r>
      <w:proofErr w:type="spellStart"/>
      <w:r>
        <w:rPr>
          <w:rFonts w:ascii="Arial" w:hAnsi="Arial" w:cs="Arial"/>
          <w:sz w:val="24"/>
          <w:szCs w:val="24"/>
        </w:rPr>
        <w:t>Nartowski</w:t>
      </w:r>
      <w:proofErr w:type="spellEnd"/>
    </w:p>
    <w:p w14:paraId="2BFBB4DB" w14:textId="3FC2CBCF" w:rsidR="0040113E" w:rsidRPr="0040113E" w:rsidRDefault="0040113E" w:rsidP="00D83F99">
      <w:pPr>
        <w:spacing w:after="0" w:line="480" w:lineRule="auto"/>
        <w:jc w:val="center"/>
        <w:rPr>
          <w:rFonts w:ascii="Arial" w:hAnsi="Arial" w:cs="Arial"/>
          <w:sz w:val="24"/>
          <w:szCs w:val="24"/>
        </w:rPr>
      </w:pPr>
    </w:p>
    <w:p w14:paraId="3B6ADD08" w14:textId="0DAE3D19" w:rsidR="0040113E" w:rsidRPr="0040113E" w:rsidRDefault="0040113E" w:rsidP="0040113E">
      <w:pPr>
        <w:spacing w:after="0" w:line="480" w:lineRule="auto"/>
        <w:jc w:val="center"/>
        <w:rPr>
          <w:rFonts w:ascii="Arial" w:hAnsi="Arial" w:cs="Arial"/>
          <w:sz w:val="24"/>
          <w:szCs w:val="24"/>
        </w:rPr>
      </w:pPr>
    </w:p>
    <w:p w14:paraId="706A9C9B" w14:textId="4506CCCF" w:rsidR="0040113E" w:rsidRPr="0040113E" w:rsidRDefault="0040113E" w:rsidP="0040113E">
      <w:pPr>
        <w:spacing w:after="0" w:line="480" w:lineRule="auto"/>
        <w:jc w:val="center"/>
        <w:rPr>
          <w:rFonts w:ascii="Arial" w:hAnsi="Arial" w:cs="Arial"/>
          <w:sz w:val="24"/>
          <w:szCs w:val="24"/>
        </w:rPr>
      </w:pPr>
    </w:p>
    <w:p w14:paraId="30EC0D9F" w14:textId="19E1FF6F" w:rsidR="0040113E" w:rsidRDefault="0040113E" w:rsidP="0040113E">
      <w:pPr>
        <w:spacing w:after="0" w:line="480" w:lineRule="auto"/>
        <w:jc w:val="center"/>
        <w:rPr>
          <w:rFonts w:ascii="Arial" w:hAnsi="Arial" w:cs="Arial"/>
          <w:sz w:val="24"/>
          <w:szCs w:val="24"/>
        </w:rPr>
      </w:pPr>
    </w:p>
    <w:p w14:paraId="0E11138D" w14:textId="4027D3FA" w:rsidR="0040113E" w:rsidRDefault="0040113E" w:rsidP="0040113E">
      <w:pPr>
        <w:spacing w:after="0" w:line="480" w:lineRule="auto"/>
        <w:jc w:val="center"/>
        <w:rPr>
          <w:rFonts w:ascii="Arial" w:hAnsi="Arial" w:cs="Arial"/>
          <w:sz w:val="24"/>
          <w:szCs w:val="24"/>
        </w:rPr>
      </w:pPr>
    </w:p>
    <w:p w14:paraId="52FBE9CC" w14:textId="254517FE" w:rsidR="0040113E" w:rsidRDefault="0040113E" w:rsidP="0040113E">
      <w:pPr>
        <w:spacing w:after="0" w:line="480" w:lineRule="auto"/>
        <w:jc w:val="center"/>
        <w:rPr>
          <w:rFonts w:ascii="Arial" w:hAnsi="Arial" w:cs="Arial"/>
          <w:sz w:val="24"/>
          <w:szCs w:val="24"/>
        </w:rPr>
      </w:pPr>
    </w:p>
    <w:p w14:paraId="66B63FCA" w14:textId="78BA2463" w:rsidR="0040113E" w:rsidRDefault="0040113E" w:rsidP="0040113E">
      <w:pPr>
        <w:spacing w:after="0" w:line="480" w:lineRule="auto"/>
        <w:jc w:val="center"/>
        <w:rPr>
          <w:rFonts w:ascii="Arial" w:hAnsi="Arial" w:cs="Arial"/>
          <w:sz w:val="24"/>
          <w:szCs w:val="24"/>
        </w:rPr>
      </w:pPr>
    </w:p>
    <w:p w14:paraId="1812DB69" w14:textId="2677FEEC" w:rsidR="0040113E" w:rsidRDefault="0040113E" w:rsidP="0040113E">
      <w:pPr>
        <w:spacing w:after="0" w:line="480" w:lineRule="auto"/>
        <w:jc w:val="center"/>
        <w:rPr>
          <w:rFonts w:ascii="Arial" w:hAnsi="Arial" w:cs="Arial"/>
          <w:sz w:val="24"/>
          <w:szCs w:val="24"/>
        </w:rPr>
      </w:pPr>
    </w:p>
    <w:p w14:paraId="647B6AEA" w14:textId="77777777" w:rsidR="0040113E" w:rsidRPr="0040113E" w:rsidRDefault="0040113E" w:rsidP="0040113E">
      <w:pPr>
        <w:spacing w:after="0" w:line="480" w:lineRule="auto"/>
        <w:jc w:val="center"/>
        <w:rPr>
          <w:rFonts w:ascii="Arial" w:hAnsi="Arial" w:cs="Arial"/>
          <w:sz w:val="24"/>
          <w:szCs w:val="24"/>
        </w:rPr>
      </w:pPr>
    </w:p>
    <w:p w14:paraId="4A1F9E9C" w14:textId="3A14A528" w:rsidR="0040113E" w:rsidRPr="0040113E" w:rsidRDefault="0040113E" w:rsidP="0040113E">
      <w:pPr>
        <w:spacing w:after="0" w:line="480" w:lineRule="auto"/>
        <w:jc w:val="center"/>
        <w:rPr>
          <w:rFonts w:ascii="Arial" w:hAnsi="Arial" w:cs="Arial"/>
          <w:sz w:val="24"/>
          <w:szCs w:val="24"/>
        </w:rPr>
      </w:pPr>
    </w:p>
    <w:p w14:paraId="4510CB3E" w14:textId="3051EFF4" w:rsidR="0040113E" w:rsidRPr="0040113E" w:rsidRDefault="0040113E" w:rsidP="0040113E">
      <w:pPr>
        <w:spacing w:after="0" w:line="480" w:lineRule="auto"/>
        <w:jc w:val="center"/>
        <w:rPr>
          <w:rFonts w:ascii="Arial" w:hAnsi="Arial" w:cs="Arial"/>
          <w:sz w:val="24"/>
          <w:szCs w:val="24"/>
        </w:rPr>
      </w:pPr>
    </w:p>
    <w:p w14:paraId="526F22BB" w14:textId="21DECC21" w:rsidR="0040113E" w:rsidRPr="0040113E" w:rsidRDefault="0040113E" w:rsidP="0040113E">
      <w:pPr>
        <w:spacing w:after="0" w:line="480" w:lineRule="auto"/>
        <w:jc w:val="center"/>
        <w:rPr>
          <w:rFonts w:ascii="Arial" w:hAnsi="Arial" w:cs="Arial"/>
          <w:sz w:val="24"/>
          <w:szCs w:val="24"/>
        </w:rPr>
      </w:pPr>
    </w:p>
    <w:p w14:paraId="46FBEE1E" w14:textId="49EADDF3" w:rsidR="0040113E" w:rsidRPr="0040113E" w:rsidRDefault="0040113E" w:rsidP="00A777A0">
      <w:pPr>
        <w:spacing w:after="0" w:line="480" w:lineRule="auto"/>
        <w:rPr>
          <w:rFonts w:ascii="Arial" w:hAnsi="Arial" w:cs="Arial"/>
          <w:sz w:val="24"/>
          <w:szCs w:val="24"/>
        </w:rPr>
      </w:pPr>
    </w:p>
    <w:p w14:paraId="52518014" w14:textId="1BAB6013" w:rsidR="0040113E" w:rsidRPr="0040113E" w:rsidRDefault="0040113E" w:rsidP="00A777A0">
      <w:pPr>
        <w:spacing w:after="0" w:line="480" w:lineRule="auto"/>
        <w:rPr>
          <w:rFonts w:ascii="Arial" w:hAnsi="Arial" w:cs="Arial"/>
          <w:sz w:val="24"/>
          <w:szCs w:val="24"/>
        </w:rPr>
      </w:pPr>
    </w:p>
    <w:p w14:paraId="18918675" w14:textId="21DFE9E8" w:rsidR="0040113E" w:rsidRPr="0040113E" w:rsidRDefault="0040113E" w:rsidP="00A777A0">
      <w:pPr>
        <w:spacing w:after="0" w:line="480" w:lineRule="auto"/>
        <w:rPr>
          <w:rFonts w:ascii="Arial" w:hAnsi="Arial" w:cs="Arial"/>
          <w:sz w:val="24"/>
          <w:szCs w:val="24"/>
        </w:rPr>
      </w:pPr>
    </w:p>
    <w:p w14:paraId="261D33FD" w14:textId="77777777" w:rsidR="0040113E" w:rsidRPr="0040113E" w:rsidRDefault="0040113E" w:rsidP="00A777A0">
      <w:pPr>
        <w:spacing w:after="0" w:line="480" w:lineRule="auto"/>
        <w:rPr>
          <w:rFonts w:ascii="Arial" w:hAnsi="Arial" w:cs="Arial"/>
          <w:sz w:val="24"/>
          <w:szCs w:val="24"/>
        </w:rPr>
      </w:pPr>
    </w:p>
    <w:p w14:paraId="003F3D7A" w14:textId="02F85C3D"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Introduction</w:t>
      </w:r>
    </w:p>
    <w:p w14:paraId="15261909" w14:textId="02533D05" w:rsidR="00A777A0" w:rsidRDefault="00A777A0" w:rsidP="00A777A0">
      <w:pPr>
        <w:spacing w:after="0" w:line="480" w:lineRule="auto"/>
        <w:rPr>
          <w:rFonts w:ascii="Arial" w:hAnsi="Arial" w:cs="Arial"/>
          <w:sz w:val="24"/>
          <w:szCs w:val="24"/>
        </w:rPr>
      </w:pPr>
      <w:r w:rsidRPr="0040113E">
        <w:rPr>
          <w:rFonts w:ascii="Arial" w:hAnsi="Arial" w:cs="Arial"/>
          <w:sz w:val="24"/>
          <w:szCs w:val="24"/>
        </w:rPr>
        <w:t>This essay discusses the author's knowledge and skills in building a personal brand for sustainable employment. To achieve this, the essay will identify and discuss what the author has learned by undertaking the module; Changemakers: Building a Personal Brand for sustainable employment. Accordingly, the discussion will draw from the four units undertaken: it is a small world, brand you, the pursuit of happiness, and opportunity knocks. The essay will critically discuss these units to demonstrate the author's understanding of personal employability skills and the congruence of the skills required in nursing practice. For each of the four units, the essay will first provide an overview followed by a detailed discussion of a single topic. Second, the essay will develop the author's development plan, which outlines the skills the author will need to develop to practice effectively. Accordingly, an action plan for each identified development area will be stated using the SMART tool.</w:t>
      </w:r>
    </w:p>
    <w:p w14:paraId="4E588789" w14:textId="77777777" w:rsidR="0040113E" w:rsidRPr="0040113E" w:rsidRDefault="0040113E" w:rsidP="00A777A0">
      <w:pPr>
        <w:spacing w:after="0" w:line="480" w:lineRule="auto"/>
        <w:rPr>
          <w:rFonts w:ascii="Arial" w:hAnsi="Arial" w:cs="Arial"/>
          <w:sz w:val="24"/>
          <w:szCs w:val="24"/>
        </w:rPr>
      </w:pPr>
    </w:p>
    <w:p w14:paraId="719B2C16"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Unit 1: Brand You</w:t>
      </w:r>
    </w:p>
    <w:p w14:paraId="68F72A94"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lastRenderedPageBreak/>
        <w:t>Overview</w:t>
      </w:r>
    </w:p>
    <w:p w14:paraId="3EE3E4CC" w14:textId="127906AC" w:rsidR="00A777A0" w:rsidRDefault="00A777A0" w:rsidP="00A777A0">
      <w:pPr>
        <w:spacing w:after="0" w:line="480" w:lineRule="auto"/>
        <w:rPr>
          <w:rFonts w:ascii="Arial" w:hAnsi="Arial" w:cs="Arial"/>
          <w:sz w:val="24"/>
          <w:szCs w:val="24"/>
        </w:rPr>
      </w:pPr>
      <w:r w:rsidRPr="0040113E">
        <w:rPr>
          <w:rFonts w:ascii="Arial" w:hAnsi="Arial" w:cs="Arial"/>
          <w:sz w:val="24"/>
          <w:szCs w:val="24"/>
        </w:rPr>
        <w:t>The topic discussed the benefits of building a personal brand as a nurse. Personal branding refers to how a nurse highlights the aspects of their personality, qualifications, and experience and differentiates them from others in the profession. From learning, it was evident that building a personal brand gives a nurse control and power. Accordingly, if a nurse is trusted and well-connected to peers, service users, and co-workers, they are more likely to command respect from their employer. Branding oneself appropriately helps to secure a job offer even where there is stiff competition from nursing professionals. To develop a good brand, one needs to consider location, specialisation and facility budgets. For instance, staying in a location where everyone wants to mean that a nurse must create a unique personal brand to secure a job offer. Also, being in a highly specialised area means that a nurse must develop unique skills that can make them have unmatched competence.</w:t>
      </w:r>
    </w:p>
    <w:p w14:paraId="4801A63D" w14:textId="77777777" w:rsidR="0040113E" w:rsidRPr="0040113E" w:rsidRDefault="0040113E" w:rsidP="00A777A0">
      <w:pPr>
        <w:spacing w:after="0" w:line="480" w:lineRule="auto"/>
        <w:rPr>
          <w:rFonts w:ascii="Arial" w:hAnsi="Arial" w:cs="Arial"/>
          <w:sz w:val="24"/>
          <w:szCs w:val="24"/>
        </w:rPr>
      </w:pPr>
    </w:p>
    <w:p w14:paraId="47CD3D2D" w14:textId="16049E8F"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 xml:space="preserve">Topic 4: Boundaryless </w:t>
      </w:r>
      <w:r w:rsidR="0040113E" w:rsidRPr="0040113E">
        <w:rPr>
          <w:rFonts w:ascii="Arial" w:hAnsi="Arial" w:cs="Arial"/>
          <w:b/>
          <w:bCs/>
          <w:sz w:val="24"/>
          <w:szCs w:val="24"/>
        </w:rPr>
        <w:t>S</w:t>
      </w:r>
      <w:r w:rsidRPr="0040113E">
        <w:rPr>
          <w:rFonts w:ascii="Arial" w:hAnsi="Arial" w:cs="Arial"/>
          <w:b/>
          <w:bCs/>
          <w:sz w:val="24"/>
          <w:szCs w:val="24"/>
        </w:rPr>
        <w:t>kills</w:t>
      </w:r>
    </w:p>
    <w:p w14:paraId="27B0C3BC" w14:textId="08F7A5EB" w:rsidR="00A777A0" w:rsidRDefault="00A777A0" w:rsidP="00A777A0">
      <w:pPr>
        <w:spacing w:after="0" w:line="480" w:lineRule="auto"/>
        <w:rPr>
          <w:rFonts w:ascii="Arial" w:hAnsi="Arial" w:cs="Arial"/>
          <w:sz w:val="24"/>
          <w:szCs w:val="24"/>
        </w:rPr>
      </w:pPr>
      <w:r w:rsidRPr="0040113E">
        <w:rPr>
          <w:rFonts w:ascii="Arial" w:hAnsi="Arial" w:cs="Arial"/>
          <w:sz w:val="24"/>
          <w:szCs w:val="24"/>
        </w:rPr>
        <w:t>This topic focused on skills that are requisite to any professional, regardless of whether they are from nursing practice or any sector. These skills include communication, critical thinking, time management, teamwork and ethics (</w:t>
      </w:r>
      <w:proofErr w:type="spellStart"/>
      <w:r w:rsidRPr="0040113E">
        <w:rPr>
          <w:rFonts w:ascii="Arial" w:hAnsi="Arial" w:cs="Arial"/>
          <w:sz w:val="24"/>
          <w:szCs w:val="24"/>
        </w:rPr>
        <w:t>Bullington</w:t>
      </w:r>
      <w:proofErr w:type="spellEnd"/>
      <w:r w:rsidRPr="0040113E">
        <w:rPr>
          <w:rFonts w:ascii="Arial" w:hAnsi="Arial" w:cs="Arial"/>
          <w:sz w:val="24"/>
          <w:szCs w:val="24"/>
        </w:rPr>
        <w:t xml:space="preserve"> et al., 2019). Communication engulfs skills such as empathy, compassion, listening and observing (Webb, 2019). Nurses must possess non-verbal, verbal and written communication skills. These will help them to communicate effectively with patients, family carers and other care providers (</w:t>
      </w:r>
      <w:proofErr w:type="spellStart"/>
      <w:r w:rsidRPr="0040113E">
        <w:rPr>
          <w:rFonts w:ascii="Arial" w:hAnsi="Arial" w:cs="Arial"/>
          <w:sz w:val="24"/>
          <w:szCs w:val="24"/>
        </w:rPr>
        <w:t>Bullington</w:t>
      </w:r>
      <w:proofErr w:type="spellEnd"/>
      <w:r w:rsidRPr="0040113E">
        <w:rPr>
          <w:rFonts w:ascii="Arial" w:hAnsi="Arial" w:cs="Arial"/>
          <w:sz w:val="24"/>
          <w:szCs w:val="24"/>
        </w:rPr>
        <w:t xml:space="preserve"> et al., 2019). Nurses sometimes communicate with patients and family carers who are scared, confused and worried thus, empathy and emotional intelligence are critical (Grant and Goodman, 2018). Critical thinking [CT] is the ability to handle complex situations and develop amicable </w:t>
      </w:r>
      <w:r w:rsidRPr="0040113E">
        <w:rPr>
          <w:rFonts w:ascii="Arial" w:hAnsi="Arial" w:cs="Arial"/>
          <w:sz w:val="24"/>
          <w:szCs w:val="24"/>
        </w:rPr>
        <w:lastRenderedPageBreak/>
        <w:t>solutions (</w:t>
      </w:r>
      <w:proofErr w:type="spellStart"/>
      <w:r w:rsidRPr="0040113E">
        <w:rPr>
          <w:rFonts w:ascii="Arial" w:hAnsi="Arial" w:cs="Arial"/>
          <w:sz w:val="24"/>
          <w:szCs w:val="24"/>
        </w:rPr>
        <w:t>Bullington</w:t>
      </w:r>
      <w:proofErr w:type="spellEnd"/>
      <w:r w:rsidRPr="0040113E">
        <w:rPr>
          <w:rFonts w:ascii="Arial" w:hAnsi="Arial" w:cs="Arial"/>
          <w:sz w:val="24"/>
          <w:szCs w:val="24"/>
        </w:rPr>
        <w:t xml:space="preserve"> et al., 2019). For nurses, CT helps them decide on a patient's condition and whether a medical emergency is required. Similarly, time management skills help nurses complete their tasks promptly (</w:t>
      </w:r>
      <w:proofErr w:type="spellStart"/>
      <w:r w:rsidRPr="0040113E">
        <w:rPr>
          <w:rFonts w:ascii="Arial" w:hAnsi="Arial" w:cs="Arial"/>
          <w:sz w:val="24"/>
          <w:szCs w:val="24"/>
        </w:rPr>
        <w:t>Bullington</w:t>
      </w:r>
      <w:proofErr w:type="spellEnd"/>
      <w:r w:rsidRPr="0040113E">
        <w:rPr>
          <w:rFonts w:ascii="Arial" w:hAnsi="Arial" w:cs="Arial"/>
          <w:sz w:val="24"/>
          <w:szCs w:val="24"/>
        </w:rPr>
        <w:t xml:space="preserve"> et al., 2019).</w:t>
      </w:r>
    </w:p>
    <w:p w14:paraId="1FA4DB2D" w14:textId="77777777" w:rsidR="0040113E" w:rsidRPr="0040113E" w:rsidRDefault="0040113E" w:rsidP="00A777A0">
      <w:pPr>
        <w:spacing w:after="0" w:line="480" w:lineRule="auto"/>
        <w:rPr>
          <w:rFonts w:ascii="Arial" w:hAnsi="Arial" w:cs="Arial"/>
          <w:sz w:val="24"/>
          <w:szCs w:val="24"/>
        </w:rPr>
      </w:pPr>
    </w:p>
    <w:p w14:paraId="4351DBB6"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Unit 2: It's a Small World</w:t>
      </w:r>
    </w:p>
    <w:p w14:paraId="3666BBD8"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Overview</w:t>
      </w:r>
    </w:p>
    <w:p w14:paraId="44B8F16E" w14:textId="7A22D94A" w:rsidR="00A777A0" w:rsidRDefault="00A777A0" w:rsidP="00A777A0">
      <w:pPr>
        <w:spacing w:after="0" w:line="480" w:lineRule="auto"/>
        <w:rPr>
          <w:rFonts w:ascii="Arial" w:hAnsi="Arial" w:cs="Arial"/>
          <w:sz w:val="24"/>
          <w:szCs w:val="24"/>
        </w:rPr>
      </w:pPr>
      <w:r w:rsidRPr="0040113E">
        <w:rPr>
          <w:rFonts w:ascii="Arial" w:hAnsi="Arial" w:cs="Arial"/>
          <w:sz w:val="24"/>
          <w:szCs w:val="24"/>
        </w:rPr>
        <w:t>It is a small world that denotes the interlink of various sectors and communities around the globe through technological devices such as television, computers etc. it describes the phenomena of the world becoming more interconnected due to the global propagation of media and technologies. Due to this, the topic challenges nurses to develop a global state of mind and establish linkages with other nurses worldwide to offer standardised care. This has been necessitated by the international movement of patients to seek better healthcare services. Also, healthcare providers can deliver services internationally via virtual platforms or physical travel. Accordingly, nurses should be prepared to work collaboratively by exchanging medicine, ideas, knowledge and care with other nurses worldwide. Subsequently, in building a personal brand, a nurse must consider skills and knowledge requisite for international operations.</w:t>
      </w:r>
    </w:p>
    <w:p w14:paraId="25F6D289" w14:textId="77777777" w:rsidR="0040113E" w:rsidRPr="0040113E" w:rsidRDefault="0040113E" w:rsidP="00A777A0">
      <w:pPr>
        <w:spacing w:after="0" w:line="480" w:lineRule="auto"/>
        <w:rPr>
          <w:rFonts w:ascii="Arial" w:hAnsi="Arial" w:cs="Arial"/>
          <w:sz w:val="24"/>
          <w:szCs w:val="24"/>
        </w:rPr>
      </w:pPr>
    </w:p>
    <w:p w14:paraId="0612F144"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Topic 4: Making Connections</w:t>
      </w:r>
    </w:p>
    <w:p w14:paraId="1FBE6B30" w14:textId="35547EBF" w:rsidR="00A777A0" w:rsidRDefault="00A777A0" w:rsidP="00A777A0">
      <w:pPr>
        <w:spacing w:after="0" w:line="480" w:lineRule="auto"/>
        <w:rPr>
          <w:rFonts w:ascii="Arial" w:hAnsi="Arial" w:cs="Arial"/>
          <w:sz w:val="24"/>
          <w:szCs w:val="24"/>
        </w:rPr>
      </w:pPr>
      <w:r w:rsidRPr="0040113E">
        <w:rPr>
          <w:rFonts w:ascii="Arial" w:hAnsi="Arial" w:cs="Arial"/>
          <w:sz w:val="24"/>
          <w:szCs w:val="24"/>
        </w:rPr>
        <w:t>Building connections helps nurses in career development and job searching (</w:t>
      </w:r>
      <w:proofErr w:type="spellStart"/>
      <w:r w:rsidRPr="0040113E">
        <w:rPr>
          <w:rFonts w:ascii="Arial" w:hAnsi="Arial" w:cs="Arial"/>
          <w:sz w:val="24"/>
          <w:szCs w:val="24"/>
        </w:rPr>
        <w:t>Weberg</w:t>
      </w:r>
      <w:proofErr w:type="spellEnd"/>
      <w:r w:rsidRPr="0040113E">
        <w:rPr>
          <w:rFonts w:ascii="Arial" w:hAnsi="Arial" w:cs="Arial"/>
          <w:sz w:val="24"/>
          <w:szCs w:val="24"/>
        </w:rPr>
        <w:t xml:space="preserve"> and Davidson, 2019). When nurses build connections, they actively seek relationships within their industry to pursue their professional goals (Wei et al., 2019). Nurses can build connections in person, online or via industry-specific organisations (</w:t>
      </w:r>
      <w:proofErr w:type="spellStart"/>
      <w:r w:rsidRPr="0040113E">
        <w:rPr>
          <w:rFonts w:ascii="Arial" w:hAnsi="Arial" w:cs="Arial"/>
          <w:sz w:val="24"/>
          <w:szCs w:val="24"/>
        </w:rPr>
        <w:t>Weberg</w:t>
      </w:r>
      <w:proofErr w:type="spellEnd"/>
      <w:r w:rsidRPr="0040113E">
        <w:rPr>
          <w:rFonts w:ascii="Arial" w:hAnsi="Arial" w:cs="Arial"/>
          <w:sz w:val="24"/>
          <w:szCs w:val="24"/>
        </w:rPr>
        <w:t xml:space="preserve"> and Davidson, 2019). Therefore, apart from meeting and </w:t>
      </w:r>
      <w:r w:rsidRPr="0040113E">
        <w:rPr>
          <w:rFonts w:ascii="Arial" w:hAnsi="Arial" w:cs="Arial"/>
          <w:sz w:val="24"/>
          <w:szCs w:val="24"/>
        </w:rPr>
        <w:lastRenderedPageBreak/>
        <w:t>mingling, nurses must purpose to build rapport with their clients, peers and potential employers (Wei et al., 2019). Building connections helps nurses to uncover job opportunities (</w:t>
      </w:r>
      <w:proofErr w:type="spellStart"/>
      <w:r w:rsidRPr="0040113E">
        <w:rPr>
          <w:rFonts w:ascii="Arial" w:hAnsi="Arial" w:cs="Arial"/>
          <w:sz w:val="24"/>
          <w:szCs w:val="24"/>
        </w:rPr>
        <w:t>Weberg</w:t>
      </w:r>
      <w:proofErr w:type="spellEnd"/>
      <w:r w:rsidRPr="0040113E">
        <w:rPr>
          <w:rFonts w:ascii="Arial" w:hAnsi="Arial" w:cs="Arial"/>
          <w:sz w:val="24"/>
          <w:szCs w:val="24"/>
        </w:rPr>
        <w:t xml:space="preserve"> and Davidson, 2019). Evidence shows that 85% of all jobs are secured via connections (Wei et al., 2019). Most healthcare professionals are hired via referrals (</w:t>
      </w:r>
      <w:proofErr w:type="spellStart"/>
      <w:r w:rsidRPr="0040113E">
        <w:rPr>
          <w:rFonts w:ascii="Arial" w:hAnsi="Arial" w:cs="Arial"/>
          <w:sz w:val="24"/>
          <w:szCs w:val="24"/>
        </w:rPr>
        <w:t>Weberg</w:t>
      </w:r>
      <w:proofErr w:type="spellEnd"/>
      <w:r w:rsidRPr="0040113E">
        <w:rPr>
          <w:rFonts w:ascii="Arial" w:hAnsi="Arial" w:cs="Arial"/>
          <w:sz w:val="24"/>
          <w:szCs w:val="24"/>
        </w:rPr>
        <w:t xml:space="preserve"> and Davidson, 2019). Two, connections support nurses in career advancement (Wei et al., 2019). This is because building connections create opportunities for coaching, mentoring and other support for nurses to reach their employment goals (</w:t>
      </w:r>
      <w:proofErr w:type="spellStart"/>
      <w:r w:rsidRPr="0040113E">
        <w:rPr>
          <w:rFonts w:ascii="Arial" w:hAnsi="Arial" w:cs="Arial"/>
          <w:sz w:val="24"/>
          <w:szCs w:val="24"/>
        </w:rPr>
        <w:t>Weberg</w:t>
      </w:r>
      <w:proofErr w:type="spellEnd"/>
      <w:r w:rsidRPr="0040113E">
        <w:rPr>
          <w:rFonts w:ascii="Arial" w:hAnsi="Arial" w:cs="Arial"/>
          <w:sz w:val="24"/>
          <w:szCs w:val="24"/>
        </w:rPr>
        <w:t xml:space="preserve"> and Davidson, 2019). Third, building connections expose nurses to different specialists. Thus, they can develop new skills (Wei et al., 2019).  </w:t>
      </w:r>
    </w:p>
    <w:p w14:paraId="058F260E" w14:textId="77777777" w:rsidR="0040113E" w:rsidRPr="0040113E" w:rsidRDefault="0040113E" w:rsidP="00A777A0">
      <w:pPr>
        <w:spacing w:after="0" w:line="480" w:lineRule="auto"/>
        <w:rPr>
          <w:rFonts w:ascii="Arial" w:hAnsi="Arial" w:cs="Arial"/>
          <w:sz w:val="24"/>
          <w:szCs w:val="24"/>
        </w:rPr>
      </w:pPr>
    </w:p>
    <w:p w14:paraId="6722CDBA"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Unit 3: Opportunity Knocks</w:t>
      </w:r>
    </w:p>
    <w:p w14:paraId="3D3B48BD"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Overview</w:t>
      </w:r>
    </w:p>
    <w:p w14:paraId="26625147" w14:textId="5FB39132" w:rsidR="00A777A0" w:rsidRDefault="00A777A0" w:rsidP="00A777A0">
      <w:pPr>
        <w:spacing w:after="0" w:line="480" w:lineRule="auto"/>
        <w:rPr>
          <w:rFonts w:ascii="Arial" w:hAnsi="Arial" w:cs="Arial"/>
          <w:sz w:val="24"/>
          <w:szCs w:val="24"/>
        </w:rPr>
      </w:pPr>
      <w:r w:rsidRPr="0040113E">
        <w:rPr>
          <w:rFonts w:ascii="Arial" w:hAnsi="Arial" w:cs="Arial"/>
          <w:sz w:val="24"/>
          <w:szCs w:val="24"/>
        </w:rPr>
        <w:t xml:space="preserve">This unit echoed the need to seize a chance or opportunity whenever it comes since it may not come again. Recognising and acting on opportunities helps nurses to develop their careers and climb the ladder. For nurses, various opportunities currently knock the healthcare sector. First, COVID-19 has created vast opportunities for nurses currently confronted by a greater need for treatment and care than previously. This has been perpetuated by increased depression, psychosis, anxiety, and substance abuse. Accordingly, nurses should expand their operations to cover the increasing market demand. Another opportunity is the use of telehealth. Nurses can now deliver behavioural health support to people that cannot access physical services. Overall, the unit opportunity knocks highlighted that there are vast opportunities for nurses to advance their careers and make a life. Therefore, </w:t>
      </w:r>
      <w:r w:rsidRPr="0040113E">
        <w:rPr>
          <w:rFonts w:ascii="Arial" w:hAnsi="Arial" w:cs="Arial"/>
          <w:sz w:val="24"/>
          <w:szCs w:val="24"/>
        </w:rPr>
        <w:lastRenderedPageBreak/>
        <w:t>the author learns to be flexible and open-minded to spot an opportunity and take advantage.</w:t>
      </w:r>
    </w:p>
    <w:p w14:paraId="06D60827" w14:textId="77777777" w:rsidR="0040113E" w:rsidRPr="0040113E" w:rsidRDefault="0040113E" w:rsidP="00A777A0">
      <w:pPr>
        <w:spacing w:after="0" w:line="480" w:lineRule="auto"/>
        <w:rPr>
          <w:rFonts w:ascii="Arial" w:hAnsi="Arial" w:cs="Arial"/>
          <w:sz w:val="24"/>
          <w:szCs w:val="24"/>
        </w:rPr>
      </w:pPr>
    </w:p>
    <w:p w14:paraId="17179C14"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Topic 2: Identifying Career Opportunities</w:t>
      </w:r>
    </w:p>
    <w:p w14:paraId="7FCB6961" w14:textId="5C03839A" w:rsidR="00A777A0" w:rsidRDefault="00A777A0" w:rsidP="00A777A0">
      <w:pPr>
        <w:spacing w:after="0" w:line="480" w:lineRule="auto"/>
        <w:rPr>
          <w:rFonts w:ascii="Arial" w:hAnsi="Arial" w:cs="Arial"/>
          <w:sz w:val="24"/>
          <w:szCs w:val="24"/>
        </w:rPr>
      </w:pPr>
      <w:r w:rsidRPr="0040113E">
        <w:rPr>
          <w:rFonts w:ascii="Arial" w:hAnsi="Arial" w:cs="Arial"/>
          <w:sz w:val="24"/>
          <w:szCs w:val="24"/>
        </w:rPr>
        <w:t xml:space="preserve">This topic helped the author understand how to identify career opportunities within the nursing profession. The first strategy is checking online job boards (Royal College of Nursing, 2023). These help a nurse to know whether a job exists in the preferred field, payment rates and job qualification requirements (NHS England, 2019). However, these are criticised since some job boards are run by scammers (RCN, 2023). Second, the author learned to use recruiters such as staffing firms and employment agencies to link with job openings (NHS England, 2019). These have the advantage of helping a nurse get their resume to the right people, and most offer free services (RCN, 2023). Similarly, the topic taught the learner to take advantage of LinkedIn, which currently has about 500 million users (NHS England, 2019). This platform offers an opportunity for nurses to interact with potential employers. However, LinkedIn has the disadvantage of being ineffective if a nurse fails to update and provides plenty of information about their skills (RCN, 2023).  </w:t>
      </w:r>
    </w:p>
    <w:p w14:paraId="0DDC9712" w14:textId="77777777" w:rsidR="0040113E" w:rsidRPr="0040113E" w:rsidRDefault="0040113E" w:rsidP="00A777A0">
      <w:pPr>
        <w:spacing w:after="0" w:line="480" w:lineRule="auto"/>
        <w:rPr>
          <w:rFonts w:ascii="Arial" w:hAnsi="Arial" w:cs="Arial"/>
          <w:sz w:val="24"/>
          <w:szCs w:val="24"/>
        </w:rPr>
      </w:pPr>
    </w:p>
    <w:p w14:paraId="39969E55"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Unit 4: The Pursuit of Happiness</w:t>
      </w:r>
    </w:p>
    <w:p w14:paraId="6244F287"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 xml:space="preserve">Overview  </w:t>
      </w:r>
    </w:p>
    <w:p w14:paraId="0A19021C" w14:textId="77777777" w:rsidR="00A777A0" w:rsidRPr="0040113E" w:rsidRDefault="00A777A0" w:rsidP="00A777A0">
      <w:pPr>
        <w:spacing w:after="0" w:line="480" w:lineRule="auto"/>
        <w:rPr>
          <w:rFonts w:ascii="Arial" w:hAnsi="Arial" w:cs="Arial"/>
          <w:sz w:val="24"/>
          <w:szCs w:val="24"/>
        </w:rPr>
      </w:pPr>
      <w:r w:rsidRPr="0040113E">
        <w:rPr>
          <w:rFonts w:ascii="Arial" w:hAnsi="Arial" w:cs="Arial"/>
          <w:sz w:val="24"/>
          <w:szCs w:val="24"/>
        </w:rPr>
        <w:t xml:space="preserve">The unit emphasised that the most important thing in everyone's happiness has the sense that they are not victims of circumstances. Even if nurses are working in challenging situations, they need an opportunity to earn a living that allows them to cater for their families and contribute to the wider society without depleting their mental and physical energies. Accordingly, the unit echoed that feeling independent </w:t>
      </w:r>
      <w:r w:rsidRPr="0040113E">
        <w:rPr>
          <w:rFonts w:ascii="Arial" w:hAnsi="Arial" w:cs="Arial"/>
          <w:sz w:val="24"/>
          <w:szCs w:val="24"/>
        </w:rPr>
        <w:lastRenderedPageBreak/>
        <w:t>and self-sufficient makes a difference in a nurse's life. Generally, people produce better when they are happy. Therefore, the author learned that as a future nurse leader, the focus should be on creating happiness within the organisations where others can grow and reach their career goals. Happy nurses create positive returns on healthcare organisations' investments, patient growth, and patient outcomes. To achieve happiness, nurses can utilise techniques such as social media, reliving positive experiences, and practising self-care.</w:t>
      </w:r>
    </w:p>
    <w:p w14:paraId="7C729036" w14:textId="77777777" w:rsidR="00A777A0" w:rsidRPr="0040113E" w:rsidRDefault="00A777A0" w:rsidP="00A777A0">
      <w:pPr>
        <w:spacing w:after="0" w:line="480" w:lineRule="auto"/>
        <w:rPr>
          <w:rFonts w:ascii="Arial" w:hAnsi="Arial" w:cs="Arial"/>
          <w:sz w:val="24"/>
          <w:szCs w:val="24"/>
        </w:rPr>
      </w:pPr>
    </w:p>
    <w:p w14:paraId="52134F9E" w14:textId="77777777" w:rsidR="00A777A0" w:rsidRPr="0040113E" w:rsidRDefault="00A777A0" w:rsidP="00A777A0">
      <w:pPr>
        <w:spacing w:after="0" w:line="480" w:lineRule="auto"/>
        <w:rPr>
          <w:rFonts w:ascii="Arial" w:hAnsi="Arial" w:cs="Arial"/>
          <w:sz w:val="24"/>
          <w:szCs w:val="24"/>
        </w:rPr>
      </w:pPr>
    </w:p>
    <w:p w14:paraId="49E23EBC"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Topic 2: Passion and Perseverance</w:t>
      </w:r>
    </w:p>
    <w:p w14:paraId="078D8014" w14:textId="629C4522" w:rsidR="00A777A0" w:rsidRDefault="00A777A0" w:rsidP="00A777A0">
      <w:pPr>
        <w:spacing w:after="0" w:line="480" w:lineRule="auto"/>
        <w:rPr>
          <w:rFonts w:ascii="Arial" w:hAnsi="Arial" w:cs="Arial"/>
          <w:sz w:val="24"/>
          <w:szCs w:val="24"/>
        </w:rPr>
      </w:pPr>
      <w:r w:rsidRPr="0040113E">
        <w:rPr>
          <w:rFonts w:ascii="Arial" w:hAnsi="Arial" w:cs="Arial"/>
          <w:sz w:val="24"/>
          <w:szCs w:val="24"/>
        </w:rPr>
        <w:t>From the topic, the author learned that one needs perseverance, knowledge and passion to become a great nurse. Passion will allow nurses to shine and prove themselves to their bosses; thus, they can win employment (</w:t>
      </w:r>
      <w:proofErr w:type="spellStart"/>
      <w:r w:rsidRPr="0040113E">
        <w:rPr>
          <w:rFonts w:ascii="Arial" w:hAnsi="Arial" w:cs="Arial"/>
          <w:sz w:val="24"/>
          <w:szCs w:val="24"/>
        </w:rPr>
        <w:t>Tyer</w:t>
      </w:r>
      <w:proofErr w:type="spellEnd"/>
      <w:r w:rsidRPr="0040113E">
        <w:rPr>
          <w:rFonts w:ascii="Arial" w:hAnsi="Arial" w:cs="Arial"/>
          <w:sz w:val="24"/>
          <w:szCs w:val="24"/>
        </w:rPr>
        <w:t>-Viola, 2019). Passion shows a nurse's willingness to go the extra mile for patients (Halperin and Regev, 2021). Therefore, being passionate and persevering means that a nurse is willing to strive to do better daily. The topic taught the author that burnout syndrome can hit anyone no matter how long a nurse practices. Nurses who lack passion and perseverance are more likely to experience it earlier in their careers (</w:t>
      </w:r>
      <w:proofErr w:type="spellStart"/>
      <w:r w:rsidRPr="0040113E">
        <w:rPr>
          <w:rFonts w:ascii="Arial" w:hAnsi="Arial" w:cs="Arial"/>
          <w:sz w:val="24"/>
          <w:szCs w:val="24"/>
        </w:rPr>
        <w:t>Tyer</w:t>
      </w:r>
      <w:proofErr w:type="spellEnd"/>
      <w:r w:rsidRPr="0040113E">
        <w:rPr>
          <w:rFonts w:ascii="Arial" w:hAnsi="Arial" w:cs="Arial"/>
          <w:sz w:val="24"/>
          <w:szCs w:val="24"/>
        </w:rPr>
        <w:t xml:space="preserve">-Viola, 2019). Therefore, being passionate and persevering will help nurses to stay positive and avoid quitting their job due to work stress (Halperin and Regev, 2021). Also, passion and perseverance help </w:t>
      </w:r>
      <w:proofErr w:type="gramStart"/>
      <w:r w:rsidRPr="0040113E">
        <w:rPr>
          <w:rFonts w:ascii="Arial" w:hAnsi="Arial" w:cs="Arial"/>
          <w:sz w:val="24"/>
          <w:szCs w:val="24"/>
        </w:rPr>
        <w:t>nurses</w:t>
      </w:r>
      <w:proofErr w:type="gramEnd"/>
      <w:r w:rsidRPr="0040113E">
        <w:rPr>
          <w:rFonts w:ascii="Arial" w:hAnsi="Arial" w:cs="Arial"/>
          <w:sz w:val="24"/>
          <w:szCs w:val="24"/>
        </w:rPr>
        <w:t xml:space="preserve"> not to feel depressed, angry or unhappy towards their clients due to burnout (</w:t>
      </w:r>
      <w:proofErr w:type="spellStart"/>
      <w:r w:rsidRPr="0040113E">
        <w:rPr>
          <w:rFonts w:ascii="Arial" w:hAnsi="Arial" w:cs="Arial"/>
          <w:sz w:val="24"/>
          <w:szCs w:val="24"/>
        </w:rPr>
        <w:t>Tyer</w:t>
      </w:r>
      <w:proofErr w:type="spellEnd"/>
      <w:r w:rsidRPr="0040113E">
        <w:rPr>
          <w:rFonts w:ascii="Arial" w:hAnsi="Arial" w:cs="Arial"/>
          <w:sz w:val="24"/>
          <w:szCs w:val="24"/>
        </w:rPr>
        <w:t>-Viola, 2019).</w:t>
      </w:r>
    </w:p>
    <w:p w14:paraId="20152104" w14:textId="77777777" w:rsidR="0040113E" w:rsidRPr="0040113E" w:rsidRDefault="0040113E" w:rsidP="00A777A0">
      <w:pPr>
        <w:spacing w:after="0" w:line="480" w:lineRule="auto"/>
        <w:rPr>
          <w:rFonts w:ascii="Arial" w:hAnsi="Arial" w:cs="Arial"/>
          <w:sz w:val="24"/>
          <w:szCs w:val="24"/>
        </w:rPr>
      </w:pPr>
    </w:p>
    <w:p w14:paraId="5A772135"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Conclusion</w:t>
      </w:r>
    </w:p>
    <w:p w14:paraId="65CE4D99" w14:textId="65A04D00" w:rsidR="00A777A0" w:rsidRDefault="00A777A0" w:rsidP="00A777A0">
      <w:pPr>
        <w:spacing w:after="0" w:line="480" w:lineRule="auto"/>
        <w:rPr>
          <w:rFonts w:ascii="Arial" w:hAnsi="Arial" w:cs="Arial"/>
          <w:sz w:val="24"/>
          <w:szCs w:val="24"/>
        </w:rPr>
      </w:pPr>
      <w:r w:rsidRPr="0040113E">
        <w:rPr>
          <w:rFonts w:ascii="Arial" w:hAnsi="Arial" w:cs="Arial"/>
          <w:sz w:val="24"/>
          <w:szCs w:val="24"/>
        </w:rPr>
        <w:lastRenderedPageBreak/>
        <w:t>In conclusion, getting employment as a nurse requires proving that they can produce more than their competitors. For nursing, excellent production means that patients and service users are offered quality care promptly. To do this, nurses must develop their brand by offering unique services. This can be achieved by gaining extra skills and demonstrating unmatched competence. The second aspect of being employable has boundaryless skills. These are mostly soft skills such as communication, empathy, compassion, ethics and critical thinking. These will help nurses to work cooperatively with anyone in a healthcare organisation. Similarly, the essay has underscored that the world is a global village. Thus, nurses should embrace global thinking. They need to build connections globally to provide standard care. In their pursuit of happiness, nurses should embrace passion and perseverance to ward off work stress. Generally, the author recommends continuing to be open-minded and flexible in spotting and taking advantage of emerging opportunities.</w:t>
      </w:r>
    </w:p>
    <w:p w14:paraId="51B6DBD4" w14:textId="6F1C4441" w:rsidR="0040113E" w:rsidRDefault="0040113E" w:rsidP="00A777A0">
      <w:pPr>
        <w:spacing w:after="0" w:line="480" w:lineRule="auto"/>
        <w:rPr>
          <w:rFonts w:ascii="Arial" w:hAnsi="Arial" w:cs="Arial"/>
          <w:sz w:val="24"/>
          <w:szCs w:val="24"/>
        </w:rPr>
      </w:pPr>
    </w:p>
    <w:p w14:paraId="2A737590" w14:textId="2A71EA35" w:rsidR="0040113E" w:rsidRDefault="0040113E" w:rsidP="00A777A0">
      <w:pPr>
        <w:spacing w:after="0" w:line="480" w:lineRule="auto"/>
        <w:rPr>
          <w:rFonts w:ascii="Arial" w:hAnsi="Arial" w:cs="Arial"/>
          <w:sz w:val="24"/>
          <w:szCs w:val="24"/>
        </w:rPr>
      </w:pPr>
    </w:p>
    <w:p w14:paraId="6F32C55F" w14:textId="09CAD0B7" w:rsidR="0040113E" w:rsidRDefault="0040113E" w:rsidP="00A777A0">
      <w:pPr>
        <w:spacing w:after="0" w:line="480" w:lineRule="auto"/>
        <w:rPr>
          <w:rFonts w:ascii="Arial" w:hAnsi="Arial" w:cs="Arial"/>
          <w:sz w:val="24"/>
          <w:szCs w:val="24"/>
        </w:rPr>
      </w:pPr>
    </w:p>
    <w:p w14:paraId="44B5B20E" w14:textId="097C980F" w:rsidR="0040113E" w:rsidRDefault="0040113E" w:rsidP="00A777A0">
      <w:pPr>
        <w:spacing w:after="0" w:line="480" w:lineRule="auto"/>
        <w:rPr>
          <w:rFonts w:ascii="Arial" w:hAnsi="Arial" w:cs="Arial"/>
          <w:sz w:val="24"/>
          <w:szCs w:val="24"/>
        </w:rPr>
      </w:pPr>
    </w:p>
    <w:p w14:paraId="0BE22A2E" w14:textId="7E78D90F" w:rsidR="0040113E" w:rsidRDefault="0040113E" w:rsidP="00A777A0">
      <w:pPr>
        <w:spacing w:after="0" w:line="480" w:lineRule="auto"/>
        <w:rPr>
          <w:rFonts w:ascii="Arial" w:hAnsi="Arial" w:cs="Arial"/>
          <w:sz w:val="24"/>
          <w:szCs w:val="24"/>
        </w:rPr>
      </w:pPr>
    </w:p>
    <w:p w14:paraId="7D2C170C" w14:textId="1F7D1847" w:rsidR="0040113E" w:rsidRDefault="0040113E" w:rsidP="00A777A0">
      <w:pPr>
        <w:spacing w:after="0" w:line="480" w:lineRule="auto"/>
        <w:rPr>
          <w:rFonts w:ascii="Arial" w:hAnsi="Arial" w:cs="Arial"/>
          <w:sz w:val="24"/>
          <w:szCs w:val="24"/>
        </w:rPr>
      </w:pPr>
    </w:p>
    <w:p w14:paraId="1D192B72" w14:textId="69A46B1C" w:rsidR="0040113E" w:rsidRDefault="0040113E" w:rsidP="00A777A0">
      <w:pPr>
        <w:spacing w:after="0" w:line="480" w:lineRule="auto"/>
        <w:rPr>
          <w:rFonts w:ascii="Arial" w:hAnsi="Arial" w:cs="Arial"/>
          <w:sz w:val="24"/>
          <w:szCs w:val="24"/>
        </w:rPr>
      </w:pPr>
    </w:p>
    <w:p w14:paraId="63AE01F0" w14:textId="258D3C31" w:rsidR="0040113E" w:rsidRDefault="0040113E" w:rsidP="00A777A0">
      <w:pPr>
        <w:spacing w:after="0" w:line="480" w:lineRule="auto"/>
        <w:rPr>
          <w:rFonts w:ascii="Arial" w:hAnsi="Arial" w:cs="Arial"/>
          <w:sz w:val="24"/>
          <w:szCs w:val="24"/>
        </w:rPr>
      </w:pPr>
    </w:p>
    <w:p w14:paraId="364ADBC6" w14:textId="70DE08B4" w:rsidR="0040113E" w:rsidRDefault="0040113E" w:rsidP="00A777A0">
      <w:pPr>
        <w:spacing w:after="0" w:line="480" w:lineRule="auto"/>
        <w:rPr>
          <w:rFonts w:ascii="Arial" w:hAnsi="Arial" w:cs="Arial"/>
          <w:sz w:val="24"/>
          <w:szCs w:val="24"/>
        </w:rPr>
      </w:pPr>
    </w:p>
    <w:p w14:paraId="1100D010" w14:textId="673AB43A" w:rsidR="0040113E" w:rsidRDefault="0040113E" w:rsidP="00A777A0">
      <w:pPr>
        <w:spacing w:after="0" w:line="480" w:lineRule="auto"/>
        <w:rPr>
          <w:rFonts w:ascii="Arial" w:hAnsi="Arial" w:cs="Arial"/>
          <w:sz w:val="24"/>
          <w:szCs w:val="24"/>
        </w:rPr>
      </w:pPr>
    </w:p>
    <w:p w14:paraId="5220FAAC" w14:textId="563D7E03" w:rsidR="0040113E" w:rsidRDefault="0040113E" w:rsidP="00A777A0">
      <w:pPr>
        <w:spacing w:after="0" w:line="480" w:lineRule="auto"/>
        <w:rPr>
          <w:rFonts w:ascii="Arial" w:hAnsi="Arial" w:cs="Arial"/>
          <w:sz w:val="24"/>
          <w:szCs w:val="24"/>
        </w:rPr>
      </w:pPr>
    </w:p>
    <w:p w14:paraId="101817A7" w14:textId="07501DFD" w:rsidR="0040113E" w:rsidRDefault="0040113E" w:rsidP="00A777A0">
      <w:pPr>
        <w:spacing w:after="0" w:line="480" w:lineRule="auto"/>
        <w:rPr>
          <w:rFonts w:ascii="Arial" w:hAnsi="Arial" w:cs="Arial"/>
          <w:sz w:val="24"/>
          <w:szCs w:val="24"/>
        </w:rPr>
      </w:pPr>
    </w:p>
    <w:p w14:paraId="279B2EDB" w14:textId="07614707" w:rsidR="0040113E" w:rsidRDefault="0040113E" w:rsidP="00A777A0">
      <w:pPr>
        <w:spacing w:after="0" w:line="480" w:lineRule="auto"/>
        <w:rPr>
          <w:rFonts w:ascii="Arial" w:hAnsi="Arial" w:cs="Arial"/>
          <w:sz w:val="24"/>
          <w:szCs w:val="24"/>
        </w:rPr>
      </w:pPr>
    </w:p>
    <w:p w14:paraId="39EE8540" w14:textId="0E7ABA73" w:rsidR="0040113E" w:rsidRDefault="0040113E" w:rsidP="00A777A0">
      <w:pPr>
        <w:spacing w:after="0" w:line="480" w:lineRule="auto"/>
        <w:rPr>
          <w:rFonts w:ascii="Arial" w:hAnsi="Arial" w:cs="Arial"/>
          <w:sz w:val="24"/>
          <w:szCs w:val="24"/>
        </w:rPr>
      </w:pPr>
    </w:p>
    <w:p w14:paraId="154F8B39" w14:textId="279CBB16" w:rsidR="0040113E" w:rsidRDefault="0040113E" w:rsidP="00A777A0">
      <w:pPr>
        <w:spacing w:after="0" w:line="480" w:lineRule="auto"/>
        <w:rPr>
          <w:rFonts w:ascii="Arial" w:hAnsi="Arial" w:cs="Arial"/>
          <w:sz w:val="24"/>
          <w:szCs w:val="24"/>
        </w:rPr>
      </w:pPr>
    </w:p>
    <w:p w14:paraId="42C2095E" w14:textId="28EE34D7" w:rsidR="0040113E" w:rsidRDefault="0040113E" w:rsidP="00A777A0">
      <w:pPr>
        <w:spacing w:after="0" w:line="480" w:lineRule="auto"/>
        <w:rPr>
          <w:rFonts w:ascii="Arial" w:hAnsi="Arial" w:cs="Arial"/>
          <w:sz w:val="24"/>
          <w:szCs w:val="24"/>
        </w:rPr>
      </w:pPr>
    </w:p>
    <w:p w14:paraId="556DDFD7" w14:textId="73311CBC" w:rsidR="0040113E" w:rsidRDefault="0040113E" w:rsidP="00A777A0">
      <w:pPr>
        <w:spacing w:after="0" w:line="480" w:lineRule="auto"/>
        <w:rPr>
          <w:rFonts w:ascii="Arial" w:hAnsi="Arial" w:cs="Arial"/>
          <w:sz w:val="24"/>
          <w:szCs w:val="24"/>
        </w:rPr>
      </w:pPr>
    </w:p>
    <w:p w14:paraId="3E284C23" w14:textId="2AFDADA9" w:rsidR="0040113E" w:rsidRDefault="0040113E" w:rsidP="00A777A0">
      <w:pPr>
        <w:spacing w:after="0" w:line="480" w:lineRule="auto"/>
        <w:rPr>
          <w:rFonts w:ascii="Arial" w:hAnsi="Arial" w:cs="Arial"/>
          <w:sz w:val="24"/>
          <w:szCs w:val="24"/>
        </w:rPr>
      </w:pPr>
    </w:p>
    <w:p w14:paraId="60FC0927" w14:textId="3FF8186D" w:rsidR="0040113E" w:rsidRDefault="0040113E" w:rsidP="00A777A0">
      <w:pPr>
        <w:spacing w:after="0" w:line="480" w:lineRule="auto"/>
        <w:rPr>
          <w:rFonts w:ascii="Arial" w:hAnsi="Arial" w:cs="Arial"/>
          <w:sz w:val="24"/>
          <w:szCs w:val="24"/>
        </w:rPr>
      </w:pPr>
    </w:p>
    <w:p w14:paraId="2BCDDFB8" w14:textId="140C72AF" w:rsidR="0040113E" w:rsidRDefault="0040113E" w:rsidP="00A777A0">
      <w:pPr>
        <w:spacing w:after="0" w:line="480" w:lineRule="auto"/>
        <w:rPr>
          <w:rFonts w:ascii="Arial" w:hAnsi="Arial" w:cs="Arial"/>
          <w:sz w:val="24"/>
          <w:szCs w:val="24"/>
        </w:rPr>
      </w:pPr>
    </w:p>
    <w:p w14:paraId="3C985913" w14:textId="77777777" w:rsidR="0040113E" w:rsidRPr="0040113E" w:rsidRDefault="0040113E" w:rsidP="00A777A0">
      <w:pPr>
        <w:spacing w:after="0" w:line="480" w:lineRule="auto"/>
        <w:rPr>
          <w:rFonts w:ascii="Arial" w:hAnsi="Arial" w:cs="Arial"/>
          <w:sz w:val="24"/>
          <w:szCs w:val="24"/>
        </w:rPr>
      </w:pPr>
    </w:p>
    <w:p w14:paraId="70FE59DC" w14:textId="77777777" w:rsidR="00A777A0" w:rsidRPr="0040113E" w:rsidRDefault="00A777A0" w:rsidP="00A777A0">
      <w:pPr>
        <w:spacing w:after="0" w:line="480" w:lineRule="auto"/>
        <w:rPr>
          <w:rFonts w:ascii="Arial" w:hAnsi="Arial" w:cs="Arial"/>
          <w:sz w:val="24"/>
          <w:szCs w:val="24"/>
        </w:rPr>
      </w:pPr>
    </w:p>
    <w:p w14:paraId="55BEB298" w14:textId="77777777" w:rsidR="00A777A0" w:rsidRPr="0040113E" w:rsidRDefault="00A777A0" w:rsidP="00A777A0">
      <w:pPr>
        <w:spacing w:after="0" w:line="480" w:lineRule="auto"/>
        <w:rPr>
          <w:rFonts w:ascii="Arial" w:hAnsi="Arial" w:cs="Arial"/>
          <w:b/>
          <w:bCs/>
          <w:sz w:val="24"/>
          <w:szCs w:val="24"/>
        </w:rPr>
      </w:pPr>
      <w:r w:rsidRPr="0040113E">
        <w:rPr>
          <w:rFonts w:ascii="Arial" w:hAnsi="Arial" w:cs="Arial"/>
          <w:b/>
          <w:bCs/>
          <w:sz w:val="24"/>
          <w:szCs w:val="24"/>
        </w:rPr>
        <w:t xml:space="preserve">Reference List </w:t>
      </w:r>
    </w:p>
    <w:p w14:paraId="3296F0DB" w14:textId="77777777" w:rsidR="0040113E" w:rsidRPr="0040113E" w:rsidRDefault="0040113E" w:rsidP="0040113E">
      <w:pPr>
        <w:spacing w:after="0" w:line="240" w:lineRule="auto"/>
        <w:rPr>
          <w:rFonts w:ascii="Arial" w:hAnsi="Arial" w:cs="Arial"/>
          <w:sz w:val="24"/>
          <w:szCs w:val="24"/>
          <w:shd w:val="clear" w:color="auto" w:fill="FFFFFF"/>
        </w:rPr>
      </w:pPr>
      <w:proofErr w:type="spellStart"/>
      <w:r w:rsidRPr="0040113E">
        <w:rPr>
          <w:rFonts w:ascii="Arial" w:hAnsi="Arial" w:cs="Arial"/>
          <w:sz w:val="24"/>
          <w:szCs w:val="24"/>
          <w:shd w:val="clear" w:color="auto" w:fill="FFFFFF"/>
        </w:rPr>
        <w:t>Bullington</w:t>
      </w:r>
      <w:proofErr w:type="spellEnd"/>
      <w:r w:rsidRPr="0040113E">
        <w:rPr>
          <w:rFonts w:ascii="Arial" w:hAnsi="Arial" w:cs="Arial"/>
          <w:sz w:val="24"/>
          <w:szCs w:val="24"/>
          <w:shd w:val="clear" w:color="auto" w:fill="FFFFFF"/>
        </w:rPr>
        <w:t xml:space="preserve">, J., </w:t>
      </w:r>
      <w:proofErr w:type="spellStart"/>
      <w:r w:rsidRPr="0040113E">
        <w:rPr>
          <w:rFonts w:ascii="Arial" w:hAnsi="Arial" w:cs="Arial"/>
          <w:sz w:val="24"/>
          <w:szCs w:val="24"/>
          <w:shd w:val="clear" w:color="auto" w:fill="FFFFFF"/>
        </w:rPr>
        <w:t>Söderlund</w:t>
      </w:r>
      <w:proofErr w:type="spellEnd"/>
      <w:r w:rsidRPr="0040113E">
        <w:rPr>
          <w:rFonts w:ascii="Arial" w:hAnsi="Arial" w:cs="Arial"/>
          <w:sz w:val="24"/>
          <w:szCs w:val="24"/>
          <w:shd w:val="clear" w:color="auto" w:fill="FFFFFF"/>
        </w:rPr>
        <w:t xml:space="preserve">, M., </w:t>
      </w:r>
      <w:proofErr w:type="spellStart"/>
      <w:r w:rsidRPr="0040113E">
        <w:rPr>
          <w:rFonts w:ascii="Arial" w:hAnsi="Arial" w:cs="Arial"/>
          <w:sz w:val="24"/>
          <w:szCs w:val="24"/>
          <w:shd w:val="clear" w:color="auto" w:fill="FFFFFF"/>
        </w:rPr>
        <w:t>Sparén</w:t>
      </w:r>
      <w:proofErr w:type="spellEnd"/>
      <w:r w:rsidRPr="0040113E">
        <w:rPr>
          <w:rFonts w:ascii="Arial" w:hAnsi="Arial" w:cs="Arial"/>
          <w:sz w:val="24"/>
          <w:szCs w:val="24"/>
          <w:shd w:val="clear" w:color="auto" w:fill="FFFFFF"/>
        </w:rPr>
        <w:t xml:space="preserve">, E.B., </w:t>
      </w:r>
      <w:proofErr w:type="spellStart"/>
      <w:r w:rsidRPr="0040113E">
        <w:rPr>
          <w:rFonts w:ascii="Arial" w:hAnsi="Arial" w:cs="Arial"/>
          <w:sz w:val="24"/>
          <w:szCs w:val="24"/>
          <w:shd w:val="clear" w:color="auto" w:fill="FFFFFF"/>
        </w:rPr>
        <w:t>Kneck</w:t>
      </w:r>
      <w:proofErr w:type="spellEnd"/>
      <w:r w:rsidRPr="0040113E">
        <w:rPr>
          <w:rFonts w:ascii="Arial" w:hAnsi="Arial" w:cs="Arial"/>
          <w:sz w:val="24"/>
          <w:szCs w:val="24"/>
          <w:shd w:val="clear" w:color="auto" w:fill="FFFFFF"/>
        </w:rPr>
        <w:t xml:space="preserve">, Å., </w:t>
      </w:r>
      <w:proofErr w:type="spellStart"/>
      <w:r w:rsidRPr="0040113E">
        <w:rPr>
          <w:rFonts w:ascii="Arial" w:hAnsi="Arial" w:cs="Arial"/>
          <w:sz w:val="24"/>
          <w:szCs w:val="24"/>
          <w:shd w:val="clear" w:color="auto" w:fill="FFFFFF"/>
        </w:rPr>
        <w:t>Omérov</w:t>
      </w:r>
      <w:proofErr w:type="spellEnd"/>
      <w:r w:rsidRPr="0040113E">
        <w:rPr>
          <w:rFonts w:ascii="Arial" w:hAnsi="Arial" w:cs="Arial"/>
          <w:sz w:val="24"/>
          <w:szCs w:val="24"/>
          <w:shd w:val="clear" w:color="auto" w:fill="FFFFFF"/>
        </w:rPr>
        <w:t xml:space="preserve">, P. and </w:t>
      </w:r>
      <w:proofErr w:type="spellStart"/>
      <w:r w:rsidRPr="0040113E">
        <w:rPr>
          <w:rFonts w:ascii="Arial" w:hAnsi="Arial" w:cs="Arial"/>
          <w:sz w:val="24"/>
          <w:szCs w:val="24"/>
          <w:shd w:val="clear" w:color="auto" w:fill="FFFFFF"/>
        </w:rPr>
        <w:t>Cronqvist</w:t>
      </w:r>
      <w:proofErr w:type="spellEnd"/>
      <w:r w:rsidRPr="0040113E">
        <w:rPr>
          <w:rFonts w:ascii="Arial" w:hAnsi="Arial" w:cs="Arial"/>
          <w:sz w:val="24"/>
          <w:szCs w:val="24"/>
          <w:shd w:val="clear" w:color="auto" w:fill="FFFFFF"/>
        </w:rPr>
        <w:t>, A., (2019). Communication skills in nursing: A phenomenologically-based communication training approach. </w:t>
      </w:r>
      <w:r w:rsidRPr="0040113E">
        <w:rPr>
          <w:rFonts w:ascii="Arial" w:hAnsi="Arial" w:cs="Arial"/>
          <w:i/>
          <w:iCs/>
          <w:sz w:val="24"/>
          <w:szCs w:val="24"/>
          <w:shd w:val="clear" w:color="auto" w:fill="FFFFFF"/>
        </w:rPr>
        <w:t>Nurse Education in Practice</w:t>
      </w:r>
      <w:r w:rsidRPr="0040113E">
        <w:rPr>
          <w:rFonts w:ascii="Arial" w:hAnsi="Arial" w:cs="Arial"/>
          <w:sz w:val="24"/>
          <w:szCs w:val="24"/>
          <w:shd w:val="clear" w:color="auto" w:fill="FFFFFF"/>
        </w:rPr>
        <w:t>, </w:t>
      </w:r>
      <w:r w:rsidRPr="0040113E">
        <w:rPr>
          <w:rFonts w:ascii="Arial" w:hAnsi="Arial" w:cs="Arial"/>
          <w:i/>
          <w:iCs/>
          <w:sz w:val="24"/>
          <w:szCs w:val="24"/>
          <w:shd w:val="clear" w:color="auto" w:fill="FFFFFF"/>
        </w:rPr>
        <w:t>39</w:t>
      </w:r>
      <w:r w:rsidRPr="0040113E">
        <w:rPr>
          <w:rFonts w:ascii="Arial" w:hAnsi="Arial" w:cs="Arial"/>
          <w:sz w:val="24"/>
          <w:szCs w:val="24"/>
          <w:shd w:val="clear" w:color="auto" w:fill="FFFFFF"/>
        </w:rPr>
        <w:t>, pp.136-141.</w:t>
      </w:r>
    </w:p>
    <w:p w14:paraId="7C1C7A96" w14:textId="77777777" w:rsidR="0040113E" w:rsidRDefault="0040113E" w:rsidP="0040113E">
      <w:pPr>
        <w:spacing w:after="0" w:line="240" w:lineRule="auto"/>
        <w:rPr>
          <w:rFonts w:ascii="Arial" w:hAnsi="Arial" w:cs="Arial"/>
          <w:sz w:val="24"/>
          <w:szCs w:val="24"/>
          <w:shd w:val="clear" w:color="auto" w:fill="FFFFFF"/>
        </w:rPr>
      </w:pPr>
    </w:p>
    <w:p w14:paraId="63A2C511" w14:textId="10432CDB" w:rsidR="0040113E" w:rsidRPr="0040113E" w:rsidRDefault="0040113E" w:rsidP="0040113E">
      <w:pPr>
        <w:spacing w:after="0" w:line="240" w:lineRule="auto"/>
        <w:rPr>
          <w:rFonts w:ascii="Arial" w:hAnsi="Arial" w:cs="Arial"/>
          <w:sz w:val="24"/>
          <w:szCs w:val="24"/>
          <w:shd w:val="clear" w:color="auto" w:fill="FFFFFF"/>
        </w:rPr>
      </w:pPr>
      <w:r w:rsidRPr="0040113E">
        <w:rPr>
          <w:rFonts w:ascii="Arial" w:hAnsi="Arial" w:cs="Arial"/>
          <w:sz w:val="24"/>
          <w:szCs w:val="24"/>
          <w:shd w:val="clear" w:color="auto" w:fill="FFFFFF"/>
        </w:rPr>
        <w:t xml:space="preserve">Grant, A and Goodman, B. (2018). </w:t>
      </w:r>
      <w:r w:rsidRPr="0040113E">
        <w:rPr>
          <w:rFonts w:ascii="Arial" w:hAnsi="Arial" w:cs="Arial"/>
          <w:i/>
          <w:iCs/>
          <w:sz w:val="24"/>
          <w:szCs w:val="24"/>
          <w:shd w:val="clear" w:color="auto" w:fill="FFFFFF"/>
        </w:rPr>
        <w:t>Communication and interpersonal skills in nursing</w:t>
      </w:r>
      <w:r w:rsidRPr="0040113E">
        <w:rPr>
          <w:rFonts w:ascii="Arial" w:hAnsi="Arial" w:cs="Arial"/>
          <w:sz w:val="24"/>
          <w:szCs w:val="24"/>
          <w:shd w:val="clear" w:color="auto" w:fill="FFFFFF"/>
        </w:rPr>
        <w:t>. London: Learning Matters</w:t>
      </w:r>
    </w:p>
    <w:p w14:paraId="7EC2BFC0" w14:textId="77777777" w:rsidR="0040113E" w:rsidRDefault="0040113E" w:rsidP="0040113E">
      <w:pPr>
        <w:spacing w:after="0" w:line="240" w:lineRule="auto"/>
        <w:rPr>
          <w:rFonts w:ascii="Arial" w:hAnsi="Arial" w:cs="Arial"/>
          <w:sz w:val="24"/>
          <w:szCs w:val="24"/>
          <w:shd w:val="clear" w:color="auto" w:fill="FFFFFF"/>
        </w:rPr>
      </w:pPr>
    </w:p>
    <w:p w14:paraId="766F1043" w14:textId="029A913F" w:rsidR="0040113E" w:rsidRPr="0040113E" w:rsidRDefault="0040113E" w:rsidP="0040113E">
      <w:pPr>
        <w:spacing w:after="0" w:line="240" w:lineRule="auto"/>
        <w:rPr>
          <w:rFonts w:ascii="Arial" w:hAnsi="Arial" w:cs="Arial"/>
          <w:sz w:val="24"/>
          <w:szCs w:val="24"/>
          <w:shd w:val="clear" w:color="auto" w:fill="FFFFFF"/>
        </w:rPr>
      </w:pPr>
      <w:r w:rsidRPr="0040113E">
        <w:rPr>
          <w:rFonts w:ascii="Arial" w:hAnsi="Arial" w:cs="Arial"/>
          <w:sz w:val="24"/>
          <w:szCs w:val="24"/>
          <w:shd w:val="clear" w:color="auto" w:fill="FFFFFF"/>
        </w:rPr>
        <w:t>Halperin, O. and Regev, O.E., (2021). Predicting academic success based on perseverance and passion for long-term goals (grit) among nursing students: Is there a cultural context? </w:t>
      </w:r>
      <w:r w:rsidRPr="0040113E">
        <w:rPr>
          <w:rFonts w:ascii="Arial" w:hAnsi="Arial" w:cs="Arial"/>
          <w:i/>
          <w:iCs/>
          <w:sz w:val="24"/>
          <w:szCs w:val="24"/>
          <w:shd w:val="clear" w:color="auto" w:fill="FFFFFF"/>
        </w:rPr>
        <w:t>Nurse Education Today</w:t>
      </w:r>
      <w:r w:rsidRPr="0040113E">
        <w:rPr>
          <w:rFonts w:ascii="Arial" w:hAnsi="Arial" w:cs="Arial"/>
          <w:sz w:val="24"/>
          <w:szCs w:val="24"/>
          <w:shd w:val="clear" w:color="auto" w:fill="FFFFFF"/>
        </w:rPr>
        <w:t>, </w:t>
      </w:r>
      <w:r w:rsidRPr="0040113E">
        <w:rPr>
          <w:rFonts w:ascii="Arial" w:hAnsi="Arial" w:cs="Arial"/>
          <w:i/>
          <w:iCs/>
          <w:sz w:val="24"/>
          <w:szCs w:val="24"/>
          <w:shd w:val="clear" w:color="auto" w:fill="FFFFFF"/>
        </w:rPr>
        <w:t>100</w:t>
      </w:r>
      <w:r w:rsidRPr="0040113E">
        <w:rPr>
          <w:rFonts w:ascii="Arial" w:hAnsi="Arial" w:cs="Arial"/>
          <w:sz w:val="24"/>
          <w:szCs w:val="24"/>
          <w:shd w:val="clear" w:color="auto" w:fill="FFFFFF"/>
        </w:rPr>
        <w:t>, p.104844.</w:t>
      </w:r>
    </w:p>
    <w:p w14:paraId="39D6DAF4" w14:textId="77777777" w:rsidR="0040113E" w:rsidRDefault="0040113E" w:rsidP="0040113E">
      <w:pPr>
        <w:spacing w:after="0" w:line="240" w:lineRule="auto"/>
        <w:rPr>
          <w:rFonts w:ascii="Arial" w:hAnsi="Arial" w:cs="Arial"/>
          <w:sz w:val="24"/>
          <w:szCs w:val="24"/>
        </w:rPr>
      </w:pPr>
    </w:p>
    <w:p w14:paraId="1DCFDA8B" w14:textId="76E4928B" w:rsidR="0040113E" w:rsidRPr="0040113E" w:rsidRDefault="0040113E" w:rsidP="0040113E">
      <w:pPr>
        <w:spacing w:after="0" w:line="240" w:lineRule="auto"/>
        <w:rPr>
          <w:rFonts w:ascii="Arial" w:hAnsi="Arial" w:cs="Arial"/>
          <w:sz w:val="24"/>
          <w:szCs w:val="24"/>
        </w:rPr>
      </w:pPr>
      <w:r w:rsidRPr="0040113E">
        <w:rPr>
          <w:rFonts w:ascii="Arial" w:hAnsi="Arial" w:cs="Arial"/>
          <w:sz w:val="24"/>
          <w:szCs w:val="24"/>
        </w:rPr>
        <w:t xml:space="preserve">NHS England. (2019). </w:t>
      </w:r>
      <w:r w:rsidRPr="0040113E">
        <w:rPr>
          <w:rFonts w:ascii="Arial" w:hAnsi="Arial" w:cs="Arial"/>
          <w:i/>
          <w:iCs/>
          <w:sz w:val="24"/>
          <w:szCs w:val="24"/>
        </w:rPr>
        <w:t>Responding to new challenges and opportunities</w:t>
      </w:r>
      <w:r w:rsidRPr="0040113E">
        <w:rPr>
          <w:rFonts w:ascii="Arial" w:hAnsi="Arial" w:cs="Arial"/>
          <w:sz w:val="24"/>
          <w:szCs w:val="24"/>
        </w:rPr>
        <w:t xml:space="preserve">. [online]. Available at: https://www.england.nhs.uk/ournhspeople/online-version/challenges-and-opportunities/ [Accessed: 9 February 2023]. </w:t>
      </w:r>
    </w:p>
    <w:p w14:paraId="40A78D4D" w14:textId="77777777" w:rsidR="0040113E" w:rsidRDefault="0040113E" w:rsidP="0040113E">
      <w:pPr>
        <w:spacing w:after="0" w:line="240" w:lineRule="auto"/>
        <w:rPr>
          <w:rFonts w:ascii="Arial" w:hAnsi="Arial" w:cs="Arial"/>
          <w:sz w:val="24"/>
          <w:szCs w:val="24"/>
        </w:rPr>
      </w:pPr>
    </w:p>
    <w:p w14:paraId="49FFD83E" w14:textId="2E1A43CB" w:rsidR="0040113E" w:rsidRPr="0040113E" w:rsidRDefault="0040113E" w:rsidP="0040113E">
      <w:pPr>
        <w:spacing w:after="0" w:line="240" w:lineRule="auto"/>
        <w:rPr>
          <w:rFonts w:ascii="Arial" w:hAnsi="Arial" w:cs="Arial"/>
          <w:sz w:val="24"/>
          <w:szCs w:val="24"/>
        </w:rPr>
      </w:pPr>
      <w:r w:rsidRPr="0040113E">
        <w:rPr>
          <w:rFonts w:ascii="Arial" w:hAnsi="Arial" w:cs="Arial"/>
          <w:sz w:val="24"/>
          <w:szCs w:val="24"/>
        </w:rPr>
        <w:t xml:space="preserve">Royal College of Nursing. (2023). </w:t>
      </w:r>
      <w:r w:rsidRPr="0040113E">
        <w:rPr>
          <w:rFonts w:ascii="Arial" w:hAnsi="Arial" w:cs="Arial"/>
          <w:i/>
          <w:iCs/>
          <w:sz w:val="24"/>
          <w:szCs w:val="24"/>
        </w:rPr>
        <w:t>Career progression</w:t>
      </w:r>
      <w:r w:rsidRPr="0040113E">
        <w:rPr>
          <w:rFonts w:ascii="Arial" w:hAnsi="Arial" w:cs="Arial"/>
          <w:sz w:val="24"/>
          <w:szCs w:val="24"/>
        </w:rPr>
        <w:t xml:space="preserve">. [online]. Available at: https://www.rcn.org.uk/professional-development/your-career/nurse/career-crossroads/career-progression [Accessed: 9 February 2023].  </w:t>
      </w:r>
    </w:p>
    <w:p w14:paraId="7F31A1D4" w14:textId="77777777" w:rsidR="0040113E" w:rsidRDefault="0040113E" w:rsidP="0040113E">
      <w:pPr>
        <w:spacing w:after="0" w:line="240" w:lineRule="auto"/>
        <w:rPr>
          <w:rFonts w:ascii="Arial" w:hAnsi="Arial" w:cs="Arial"/>
          <w:sz w:val="24"/>
          <w:szCs w:val="24"/>
          <w:shd w:val="clear" w:color="auto" w:fill="FFFFFF"/>
        </w:rPr>
      </w:pPr>
    </w:p>
    <w:p w14:paraId="7717A2E1" w14:textId="13640572" w:rsidR="0040113E" w:rsidRPr="0040113E" w:rsidRDefault="0040113E" w:rsidP="0040113E">
      <w:pPr>
        <w:spacing w:after="0" w:line="240" w:lineRule="auto"/>
        <w:rPr>
          <w:rFonts w:ascii="Arial" w:hAnsi="Arial" w:cs="Arial"/>
          <w:sz w:val="24"/>
          <w:szCs w:val="24"/>
        </w:rPr>
      </w:pPr>
      <w:proofErr w:type="spellStart"/>
      <w:r w:rsidRPr="0040113E">
        <w:rPr>
          <w:rFonts w:ascii="Arial" w:hAnsi="Arial" w:cs="Arial"/>
          <w:sz w:val="24"/>
          <w:szCs w:val="24"/>
          <w:shd w:val="clear" w:color="auto" w:fill="FFFFFF"/>
        </w:rPr>
        <w:t>Tyer</w:t>
      </w:r>
      <w:proofErr w:type="spellEnd"/>
      <w:r w:rsidRPr="0040113E">
        <w:rPr>
          <w:rFonts w:ascii="Arial" w:hAnsi="Arial" w:cs="Arial"/>
          <w:sz w:val="24"/>
          <w:szCs w:val="24"/>
          <w:shd w:val="clear" w:color="auto" w:fill="FFFFFF"/>
        </w:rPr>
        <w:t>-Viola, L.A., 2019. Grit: The essential trait of nurses during a disaster. </w:t>
      </w:r>
      <w:r w:rsidRPr="0040113E">
        <w:rPr>
          <w:rFonts w:ascii="Arial" w:hAnsi="Arial" w:cs="Arial"/>
          <w:i/>
          <w:iCs/>
          <w:sz w:val="24"/>
          <w:szCs w:val="24"/>
          <w:shd w:val="clear" w:color="auto" w:fill="FFFFFF"/>
        </w:rPr>
        <w:t>The Journal of Perinatal &amp; Neonatal Nursing</w:t>
      </w:r>
      <w:r w:rsidRPr="0040113E">
        <w:rPr>
          <w:rFonts w:ascii="Arial" w:hAnsi="Arial" w:cs="Arial"/>
          <w:sz w:val="24"/>
          <w:szCs w:val="24"/>
          <w:shd w:val="clear" w:color="auto" w:fill="FFFFFF"/>
        </w:rPr>
        <w:t>, </w:t>
      </w:r>
      <w:r w:rsidRPr="0040113E">
        <w:rPr>
          <w:rFonts w:ascii="Arial" w:hAnsi="Arial" w:cs="Arial"/>
          <w:i/>
          <w:iCs/>
          <w:sz w:val="24"/>
          <w:szCs w:val="24"/>
          <w:shd w:val="clear" w:color="auto" w:fill="FFFFFF"/>
        </w:rPr>
        <w:t>33</w:t>
      </w:r>
      <w:r w:rsidRPr="0040113E">
        <w:rPr>
          <w:rFonts w:ascii="Arial" w:hAnsi="Arial" w:cs="Arial"/>
          <w:sz w:val="24"/>
          <w:szCs w:val="24"/>
          <w:shd w:val="clear" w:color="auto" w:fill="FFFFFF"/>
        </w:rPr>
        <w:t>(3), pp.201-204.</w:t>
      </w:r>
    </w:p>
    <w:p w14:paraId="60D08234" w14:textId="77777777" w:rsidR="0040113E" w:rsidRPr="0040113E" w:rsidRDefault="0040113E" w:rsidP="0040113E">
      <w:pPr>
        <w:spacing w:after="0" w:line="240" w:lineRule="auto"/>
        <w:rPr>
          <w:rFonts w:ascii="Arial" w:hAnsi="Arial" w:cs="Arial"/>
          <w:sz w:val="24"/>
          <w:szCs w:val="24"/>
          <w:shd w:val="clear" w:color="auto" w:fill="FFFFFF"/>
        </w:rPr>
      </w:pPr>
      <w:r w:rsidRPr="0040113E">
        <w:rPr>
          <w:rFonts w:ascii="Arial" w:hAnsi="Arial" w:cs="Arial"/>
          <w:sz w:val="24"/>
          <w:szCs w:val="24"/>
          <w:shd w:val="clear" w:color="auto" w:fill="FFFFFF"/>
        </w:rPr>
        <w:t xml:space="preserve">Webb, L. (2019). </w:t>
      </w:r>
      <w:r w:rsidRPr="0040113E">
        <w:rPr>
          <w:rFonts w:ascii="Arial" w:hAnsi="Arial" w:cs="Arial"/>
          <w:i/>
          <w:iCs/>
          <w:sz w:val="24"/>
          <w:szCs w:val="24"/>
          <w:shd w:val="clear" w:color="auto" w:fill="FFFFFF"/>
        </w:rPr>
        <w:t>Communication skills in nursing practice</w:t>
      </w:r>
      <w:r w:rsidRPr="0040113E">
        <w:rPr>
          <w:rFonts w:ascii="Arial" w:hAnsi="Arial" w:cs="Arial"/>
          <w:sz w:val="24"/>
          <w:szCs w:val="24"/>
          <w:shd w:val="clear" w:color="auto" w:fill="FFFFFF"/>
        </w:rPr>
        <w:t>. London: SAGE</w:t>
      </w:r>
    </w:p>
    <w:p w14:paraId="34A40517" w14:textId="77777777" w:rsidR="0040113E" w:rsidRDefault="0040113E" w:rsidP="0040113E">
      <w:pPr>
        <w:spacing w:after="0" w:line="240" w:lineRule="auto"/>
        <w:rPr>
          <w:rFonts w:ascii="Arial" w:hAnsi="Arial" w:cs="Arial"/>
          <w:sz w:val="24"/>
          <w:szCs w:val="24"/>
          <w:shd w:val="clear" w:color="auto" w:fill="FFFFFF"/>
        </w:rPr>
      </w:pPr>
    </w:p>
    <w:p w14:paraId="3A1FF775" w14:textId="2F2EE215" w:rsidR="0040113E" w:rsidRPr="0040113E" w:rsidRDefault="0040113E" w:rsidP="0040113E">
      <w:pPr>
        <w:spacing w:after="0" w:line="240" w:lineRule="auto"/>
        <w:rPr>
          <w:rFonts w:ascii="Arial" w:hAnsi="Arial" w:cs="Arial"/>
          <w:sz w:val="24"/>
          <w:szCs w:val="24"/>
          <w:shd w:val="clear" w:color="auto" w:fill="FFFFFF"/>
        </w:rPr>
      </w:pPr>
      <w:proofErr w:type="spellStart"/>
      <w:r w:rsidRPr="0040113E">
        <w:rPr>
          <w:rFonts w:ascii="Arial" w:hAnsi="Arial" w:cs="Arial"/>
          <w:sz w:val="24"/>
          <w:szCs w:val="24"/>
          <w:shd w:val="clear" w:color="auto" w:fill="FFFFFF"/>
        </w:rPr>
        <w:t>Weberg</w:t>
      </w:r>
      <w:proofErr w:type="spellEnd"/>
      <w:r w:rsidRPr="0040113E">
        <w:rPr>
          <w:rFonts w:ascii="Arial" w:hAnsi="Arial" w:cs="Arial"/>
          <w:sz w:val="24"/>
          <w:szCs w:val="24"/>
          <w:shd w:val="clear" w:color="auto" w:fill="FFFFFF"/>
        </w:rPr>
        <w:t>, D. and Davidson, S., (2019). </w:t>
      </w:r>
      <w:r w:rsidRPr="0040113E">
        <w:rPr>
          <w:rFonts w:ascii="Arial" w:hAnsi="Arial" w:cs="Arial"/>
          <w:i/>
          <w:iCs/>
          <w:sz w:val="24"/>
          <w:szCs w:val="24"/>
          <w:shd w:val="clear" w:color="auto" w:fill="FFFFFF"/>
        </w:rPr>
        <w:t>Leadership for evidence-based innovation in nursing and health professions</w:t>
      </w:r>
      <w:r w:rsidRPr="0040113E">
        <w:rPr>
          <w:rFonts w:ascii="Arial" w:hAnsi="Arial" w:cs="Arial"/>
          <w:sz w:val="24"/>
          <w:szCs w:val="24"/>
          <w:shd w:val="clear" w:color="auto" w:fill="FFFFFF"/>
        </w:rPr>
        <w:t>. Jones &amp; Bartlett Learning.</w:t>
      </w:r>
    </w:p>
    <w:p w14:paraId="774F103D" w14:textId="77777777" w:rsidR="0040113E" w:rsidRDefault="0040113E" w:rsidP="0040113E">
      <w:pPr>
        <w:spacing w:after="0" w:line="240" w:lineRule="auto"/>
        <w:rPr>
          <w:rFonts w:ascii="Arial" w:hAnsi="Arial" w:cs="Arial"/>
          <w:sz w:val="24"/>
          <w:szCs w:val="24"/>
          <w:shd w:val="clear" w:color="auto" w:fill="FFFFFF"/>
        </w:rPr>
      </w:pPr>
    </w:p>
    <w:p w14:paraId="776512ED" w14:textId="7B93FC9D" w:rsidR="0040113E" w:rsidRPr="0040113E" w:rsidRDefault="0040113E" w:rsidP="0040113E">
      <w:pPr>
        <w:spacing w:after="0" w:line="240" w:lineRule="auto"/>
        <w:rPr>
          <w:rFonts w:ascii="Arial" w:hAnsi="Arial" w:cs="Arial"/>
          <w:sz w:val="24"/>
          <w:szCs w:val="24"/>
          <w:shd w:val="clear" w:color="auto" w:fill="FFFFFF"/>
        </w:rPr>
      </w:pPr>
      <w:r w:rsidRPr="0040113E">
        <w:rPr>
          <w:rFonts w:ascii="Arial" w:hAnsi="Arial" w:cs="Arial"/>
          <w:sz w:val="24"/>
          <w:szCs w:val="24"/>
          <w:shd w:val="clear" w:color="auto" w:fill="FFFFFF"/>
        </w:rPr>
        <w:lastRenderedPageBreak/>
        <w:t>Wei, H., Roberts, P., Strickler, J. and Corbett, R.W., (2019). Nurse leaders’ strategies to foster nurse resilience. </w:t>
      </w:r>
      <w:r w:rsidRPr="0040113E">
        <w:rPr>
          <w:rFonts w:ascii="Arial" w:hAnsi="Arial" w:cs="Arial"/>
          <w:i/>
          <w:iCs/>
          <w:sz w:val="24"/>
          <w:szCs w:val="24"/>
          <w:shd w:val="clear" w:color="auto" w:fill="FFFFFF"/>
        </w:rPr>
        <w:t>Journal of nursing management</w:t>
      </w:r>
      <w:r w:rsidRPr="0040113E">
        <w:rPr>
          <w:rFonts w:ascii="Arial" w:hAnsi="Arial" w:cs="Arial"/>
          <w:sz w:val="24"/>
          <w:szCs w:val="24"/>
          <w:shd w:val="clear" w:color="auto" w:fill="FFFFFF"/>
        </w:rPr>
        <w:t>, </w:t>
      </w:r>
      <w:r w:rsidRPr="0040113E">
        <w:rPr>
          <w:rFonts w:ascii="Arial" w:hAnsi="Arial" w:cs="Arial"/>
          <w:i/>
          <w:iCs/>
          <w:sz w:val="24"/>
          <w:szCs w:val="24"/>
          <w:shd w:val="clear" w:color="auto" w:fill="FFFFFF"/>
        </w:rPr>
        <w:t>27</w:t>
      </w:r>
      <w:r w:rsidRPr="0040113E">
        <w:rPr>
          <w:rFonts w:ascii="Arial" w:hAnsi="Arial" w:cs="Arial"/>
          <w:sz w:val="24"/>
          <w:szCs w:val="24"/>
          <w:shd w:val="clear" w:color="auto" w:fill="FFFFFF"/>
        </w:rPr>
        <w:t>(4), pp.681-687.</w:t>
      </w:r>
    </w:p>
    <w:p w14:paraId="7868562B" w14:textId="77777777" w:rsidR="00A777A0" w:rsidRPr="0040113E" w:rsidRDefault="00A777A0" w:rsidP="00A777A0">
      <w:pPr>
        <w:spacing w:after="0" w:line="480" w:lineRule="auto"/>
        <w:rPr>
          <w:rFonts w:ascii="Arial" w:hAnsi="Arial" w:cs="Arial"/>
          <w:sz w:val="24"/>
          <w:szCs w:val="24"/>
        </w:rPr>
      </w:pPr>
    </w:p>
    <w:sectPr w:rsidR="00A777A0" w:rsidRPr="0040113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4634C" w14:textId="77777777" w:rsidR="004F644D" w:rsidRDefault="004F644D" w:rsidP="0040113E">
      <w:pPr>
        <w:spacing w:after="0" w:line="240" w:lineRule="auto"/>
      </w:pPr>
      <w:r>
        <w:separator/>
      </w:r>
    </w:p>
  </w:endnote>
  <w:endnote w:type="continuationSeparator" w:id="0">
    <w:p w14:paraId="00F79314" w14:textId="77777777" w:rsidR="004F644D" w:rsidRDefault="004F644D" w:rsidP="00401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194959755"/>
      <w:docPartObj>
        <w:docPartGallery w:val="Page Numbers (Bottom of Page)"/>
        <w:docPartUnique/>
      </w:docPartObj>
    </w:sdtPr>
    <w:sdtEndPr>
      <w:rPr>
        <w:noProof/>
      </w:rPr>
    </w:sdtEndPr>
    <w:sdtContent>
      <w:p w14:paraId="652BE59A" w14:textId="23DB9C5B" w:rsidR="0040113E" w:rsidRPr="0040113E" w:rsidRDefault="0040113E" w:rsidP="0040113E">
        <w:pPr>
          <w:pStyle w:val="Footer"/>
          <w:jc w:val="center"/>
          <w:rPr>
            <w:rFonts w:ascii="Arial" w:hAnsi="Arial" w:cs="Arial"/>
            <w:sz w:val="24"/>
            <w:szCs w:val="24"/>
          </w:rPr>
        </w:pPr>
        <w:r w:rsidRPr="0040113E">
          <w:rPr>
            <w:rFonts w:ascii="Arial" w:hAnsi="Arial" w:cs="Arial"/>
            <w:sz w:val="24"/>
            <w:szCs w:val="24"/>
          </w:rPr>
          <w:fldChar w:fldCharType="begin"/>
        </w:r>
        <w:r w:rsidRPr="0040113E">
          <w:rPr>
            <w:rFonts w:ascii="Arial" w:hAnsi="Arial" w:cs="Arial"/>
            <w:sz w:val="24"/>
            <w:szCs w:val="24"/>
          </w:rPr>
          <w:instrText xml:space="preserve"> PAGE   \* MERGEFORMAT </w:instrText>
        </w:r>
        <w:r w:rsidRPr="0040113E">
          <w:rPr>
            <w:rFonts w:ascii="Arial" w:hAnsi="Arial" w:cs="Arial"/>
            <w:sz w:val="24"/>
            <w:szCs w:val="24"/>
          </w:rPr>
          <w:fldChar w:fldCharType="separate"/>
        </w:r>
        <w:r w:rsidRPr="0040113E">
          <w:rPr>
            <w:rFonts w:ascii="Arial" w:hAnsi="Arial" w:cs="Arial"/>
            <w:noProof/>
            <w:sz w:val="24"/>
            <w:szCs w:val="24"/>
          </w:rPr>
          <w:t>2</w:t>
        </w:r>
        <w:r w:rsidRPr="0040113E">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C5A93" w14:textId="77777777" w:rsidR="004F644D" w:rsidRDefault="004F644D" w:rsidP="0040113E">
      <w:pPr>
        <w:spacing w:after="0" w:line="240" w:lineRule="auto"/>
      </w:pPr>
      <w:r>
        <w:separator/>
      </w:r>
    </w:p>
  </w:footnote>
  <w:footnote w:type="continuationSeparator" w:id="0">
    <w:p w14:paraId="4003C8A1" w14:textId="77777777" w:rsidR="004F644D" w:rsidRDefault="004F644D" w:rsidP="004011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7A0"/>
    <w:rsid w:val="0040113E"/>
    <w:rsid w:val="004F644D"/>
    <w:rsid w:val="00A04626"/>
    <w:rsid w:val="00A777A0"/>
    <w:rsid w:val="00D83F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62ED5"/>
  <w15:chartTrackingRefBased/>
  <w15:docId w15:val="{6A6FAC6B-C402-48B3-8CC8-53E974EC0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1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13E"/>
  </w:style>
  <w:style w:type="paragraph" w:styleId="Footer">
    <w:name w:val="footer"/>
    <w:basedOn w:val="Normal"/>
    <w:link w:val="FooterChar"/>
    <w:uiPriority w:val="99"/>
    <w:unhideWhenUsed/>
    <w:rsid w:val="00401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13E"/>
  </w:style>
  <w:style w:type="paragraph" w:styleId="ListParagraph">
    <w:name w:val="List Paragraph"/>
    <w:basedOn w:val="Normal"/>
    <w:uiPriority w:val="34"/>
    <w:qFormat/>
    <w:rsid w:val="004011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1812</Words>
  <Characters>10331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Ebong Obot (1915035)</cp:lastModifiedBy>
  <cp:revision>2</cp:revision>
  <dcterms:created xsi:type="dcterms:W3CDTF">2023-02-27T14:54:00Z</dcterms:created>
  <dcterms:modified xsi:type="dcterms:W3CDTF">2023-02-27T14:54:00Z</dcterms:modified>
</cp:coreProperties>
</file>