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323668615"/>
        <w:docPartObj>
          <w:docPartGallery w:val="Cover Pages"/>
          <w:docPartUnique/>
        </w:docPartObj>
      </w:sdtPr>
      <w:sdtContent>
        <w:p w14:paraId="5D31E992" w14:textId="54059CBE" w:rsidR="0083416A" w:rsidRDefault="0083416A"/>
        <w:p w14:paraId="7B7CBFC6" w14:textId="1381E4A0" w:rsidR="0083416A" w:rsidRDefault="0083416A">
          <w:r>
            <w:rPr>
              <w:noProof/>
              <w:lang w:eastAsia="zh-CN"/>
            </w:rPr>
            <mc:AlternateContent>
              <mc:Choice Requires="wps">
                <w:drawing>
                  <wp:anchor distT="0" distB="0" distL="114300" distR="114300" simplePos="0" relativeHeight="251661312" behindDoc="0" locked="0" layoutInCell="1" allowOverlap="1" wp14:anchorId="7B24437D" wp14:editId="792C929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C7E01E3" w14:textId="5CE239CE" w:rsidR="0083416A" w:rsidRDefault="0083416A">
                                    <w:pPr>
                                      <w:pStyle w:val="NoSpacing"/>
                                      <w:jc w:val="right"/>
                                      <w:rPr>
                                        <w:caps/>
                                        <w:color w:val="262626" w:themeColor="text1" w:themeTint="D9"/>
                                        <w:sz w:val="28"/>
                                        <w:szCs w:val="28"/>
                                      </w:rPr>
                                    </w:pPr>
                                    <w:r>
                                      <w:rPr>
                                        <w:caps/>
                                        <w:color w:val="262626" w:themeColor="text1" w:themeTint="D9"/>
                                        <w:sz w:val="28"/>
                                        <w:szCs w:val="28"/>
                                      </w:rPr>
                                      <w:t>yasmin Ishfaq</w:t>
                                    </w:r>
                                  </w:p>
                                </w:sdtContent>
                              </w:sdt>
                              <w:p w14:paraId="691B4185" w14:textId="6A692907" w:rsidR="0083416A"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83416A">
                                      <w:rPr>
                                        <w:caps/>
                                        <w:color w:val="262626" w:themeColor="text1" w:themeTint="D9"/>
                                        <w:sz w:val="20"/>
                                        <w:szCs w:val="20"/>
                                      </w:rPr>
                                      <w:t>2519890</w:t>
                                    </w:r>
                                  </w:sdtContent>
                                </w:sdt>
                              </w:p>
                              <w:p w14:paraId="55AD8646" w14:textId="71FDA125" w:rsidR="0083416A"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83416A">
                                      <w:rPr>
                                        <w:color w:val="262626" w:themeColor="text1" w:themeTint="D9"/>
                                        <w:sz w:val="20"/>
                                        <w:szCs w:val="20"/>
                                      </w:rPr>
                                      <w:t xml:space="preserve">     </w:t>
                                    </w:r>
                                  </w:sdtContent>
                                </w:sdt>
                                <w:r w:rsidR="0083416A">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7B24437D" id="_x0000_t202" coordsize="21600,21600" o:spt="202" path="m,l,21600r21600,l21600,xe">
                    <v:stroke joinstyle="miter"/>
                    <v:path gradientshapeok="t" o:connecttype="rect"/>
                  </v:shapetype>
                  <v:shape id="Text Box 93"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71RXgIAAC0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C7E01E3" w14:textId="5CE239CE" w:rsidR="0083416A" w:rsidRDefault="0083416A">
                              <w:pPr>
                                <w:pStyle w:val="NoSpacing"/>
                                <w:jc w:val="right"/>
                                <w:rPr>
                                  <w:caps/>
                                  <w:color w:val="262626" w:themeColor="text1" w:themeTint="D9"/>
                                  <w:sz w:val="28"/>
                                  <w:szCs w:val="28"/>
                                </w:rPr>
                              </w:pPr>
                              <w:r>
                                <w:rPr>
                                  <w:caps/>
                                  <w:color w:val="262626" w:themeColor="text1" w:themeTint="D9"/>
                                  <w:sz w:val="28"/>
                                  <w:szCs w:val="28"/>
                                </w:rPr>
                                <w:t>yasmin Ishfaq</w:t>
                              </w:r>
                            </w:p>
                          </w:sdtContent>
                        </w:sdt>
                        <w:p w14:paraId="691B4185" w14:textId="6A692907" w:rsidR="0083416A" w:rsidRDefault="0083416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2519890</w:t>
                              </w:r>
                            </w:sdtContent>
                          </w:sdt>
                        </w:p>
                        <w:p w14:paraId="55AD8646" w14:textId="71FDA125" w:rsidR="0083416A" w:rsidRDefault="0083416A">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E76961C" wp14:editId="5A888CD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635" b="508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254F4" w14:textId="3112FE9D" w:rsidR="0083416A" w:rsidRDefault="00000000">
                                <w:pPr>
                                  <w:pStyle w:val="NoSpacing"/>
                                  <w:jc w:val="right"/>
                                  <w:rPr>
                                    <w:caps/>
                                    <w:color w:val="000000" w:themeColor="text2" w:themeShade="BF"/>
                                    <w:sz w:val="52"/>
                                    <w:szCs w:val="52"/>
                                  </w:rPr>
                                </w:pPr>
                                <w:sdt>
                                  <w:sdtPr>
                                    <w:rPr>
                                      <w:caps/>
                                      <w:color w:val="00000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83416A">
                                      <w:rPr>
                                        <w:caps/>
                                        <w:color w:val="000000" w:themeColor="text2" w:themeShade="BF"/>
                                        <w:sz w:val="52"/>
                                        <w:szCs w:val="52"/>
                                      </w:rPr>
                                      <w:t>introduction to health and social care</w:t>
                                    </w:r>
                                  </w:sdtContent>
                                </w:sdt>
                              </w:p>
                              <w:p w14:paraId="6B51EF14" w14:textId="562076F9" w:rsidR="0083416A" w:rsidRDefault="00000000">
                                <w:pPr>
                                  <w:pStyle w:val="NoSpacing"/>
                                  <w:jc w:val="right"/>
                                  <w:rPr>
                                    <w:smallCaps/>
                                    <w:color w:val="000000" w:themeColor="text2"/>
                                    <w:sz w:val="36"/>
                                    <w:szCs w:val="36"/>
                                  </w:rPr>
                                </w:pPr>
                                <w:sdt>
                                  <w:sdtPr>
                                    <w:rPr>
                                      <w:smallCaps/>
                                      <w:color w:val="000000"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83416A">
                                      <w:rPr>
                                        <w:smallCaps/>
                                        <w:color w:val="000000" w:themeColor="text2"/>
                                        <w:sz w:val="36"/>
                                        <w:szCs w:val="36"/>
                                      </w:rPr>
                                      <w:t>MODULE – LCHS4003.                                                                          written assignment.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E76961C" id="Text Box 95"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" filled="f" stroked="f" strokeweight=".5pt">
                    <v:textbox inset="0,0,0,0">
                      <w:txbxContent>
                        <w:p w14:paraId="451254F4" w14:textId="3112FE9D" w:rsidR="0083416A" w:rsidRDefault="0083416A">
                          <w:pPr>
                            <w:pStyle w:val="NoSpacing"/>
                            <w:jc w:val="right"/>
                            <w:rPr>
                              <w:caps/>
                              <w:color w:val="000000" w:themeColor="text2" w:themeShade="BF"/>
                              <w:sz w:val="52"/>
                              <w:szCs w:val="52"/>
                            </w:rPr>
                          </w:pPr>
                          <w:sdt>
                            <w:sdtPr>
                              <w:rPr>
                                <w:caps/>
                                <w:color w:val="00000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00000" w:themeColor="text2" w:themeShade="BF"/>
                                  <w:sz w:val="52"/>
                                  <w:szCs w:val="52"/>
                                </w:rPr>
                                <w:t>introduction to health and social care</w:t>
                              </w:r>
                            </w:sdtContent>
                          </w:sdt>
                        </w:p>
                        <w:p w14:paraId="6B51EF14" w14:textId="562076F9" w:rsidR="0083416A" w:rsidRDefault="0083416A">
                          <w:pPr>
                            <w:pStyle w:val="NoSpacing"/>
                            <w:jc w:val="right"/>
                            <w:rPr>
                              <w:smallCaps/>
                              <w:color w:val="000000" w:themeColor="text2"/>
                              <w:sz w:val="36"/>
                              <w:szCs w:val="36"/>
                            </w:rPr>
                          </w:pPr>
                          <w:sdt>
                            <w:sdtPr>
                              <w:rPr>
                                <w:smallCaps/>
                                <w:color w:val="000000"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000000" w:themeColor="text2"/>
                                  <w:sz w:val="36"/>
                                  <w:szCs w:val="36"/>
                                </w:rPr>
                                <w:t>MODULE – LCHS4003.                                                                          written assignment.</w:t>
                              </w:r>
                            </w:sdtContent>
                          </w:sdt>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57D25E6D" wp14:editId="3C7D6E3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EC50E33"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" fillcolor="#b2b2b2 [3205]" stroked="f" strokeweight="1.5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" fillcolor="#ddd [3204]" stroked="f" strokeweight="1.5pt">
                      <o:lock v:ext="edit" aspectratio="t"/>
                    </v:rect>
                    <w10:wrap anchorx="page" anchory="page"/>
                  </v:group>
                </w:pict>
              </mc:Fallback>
            </mc:AlternateContent>
          </w:r>
          <w:r>
            <w:br w:type="page"/>
          </w:r>
        </w:p>
      </w:sdtContent>
    </w:sdt>
    <w:p w14:paraId="15C538B0" w14:textId="3983602F" w:rsidR="0083416A" w:rsidRPr="001E2266" w:rsidRDefault="0083416A" w:rsidP="00F20E88">
      <w:pPr>
        <w:spacing w:line="360" w:lineRule="auto"/>
        <w:rPr>
          <w:rFonts w:ascii="Arial" w:hAnsi="Arial" w:cs="Arial"/>
          <w:b/>
          <w:bCs/>
          <w:color w:val="000000" w:themeColor="text1"/>
          <w:sz w:val="28"/>
          <w:szCs w:val="28"/>
          <w:u w:val="single"/>
        </w:rPr>
      </w:pPr>
      <w:r w:rsidRPr="001E2266">
        <w:rPr>
          <w:rFonts w:ascii="Arial" w:hAnsi="Arial" w:cs="Arial"/>
          <w:b/>
          <w:bCs/>
          <w:color w:val="000000" w:themeColor="text1"/>
          <w:sz w:val="28"/>
          <w:szCs w:val="28"/>
          <w:u w:val="single"/>
        </w:rPr>
        <w:lastRenderedPageBreak/>
        <w:t>Introduction:</w:t>
      </w:r>
    </w:p>
    <w:p w14:paraId="2B25983C" w14:textId="2ABBBA25" w:rsidR="0083416A" w:rsidRPr="001E2266" w:rsidRDefault="0083416A"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The care of 84-year-old Mrs. Thompson, who has moderate dementia and recently recovered from pneumonia, is examined in this report. She lives alone in sheltered accommodation and receives twice-daily domiciliary support. Two major issues have surfaced: being discovered outside in inappropriate clothing in freezing weather, which prompted a formal case review, and missing medication, which caused confusion. The report examines three key areas that are essential to safe, person-centred care in health and social care: cooperative multi-agency collaboration, compliance record-keeping and administrative practices, and effective communication that is in line with legal and ethical norms. It uses established professional frameworks, academic research, and important laws like the Equality Act of 2010</w:t>
      </w:r>
      <w:sdt>
        <w:sdtPr>
          <w:rPr>
            <w:rFonts w:ascii="Arial" w:hAnsi="Arial" w:cs="Arial"/>
            <w:color w:val="000000" w:themeColor="text1"/>
            <w:sz w:val="22"/>
            <w:szCs w:val="22"/>
          </w:rPr>
          <w:id w:val="2054262664"/>
          <w:citation/>
        </w:sdtPr>
        <w:sdtContent>
          <w:r w:rsidR="003C2500">
            <w:rPr>
              <w:rFonts w:ascii="Arial" w:hAnsi="Arial" w:cs="Arial"/>
              <w:color w:val="000000" w:themeColor="text1"/>
              <w:sz w:val="22"/>
              <w:szCs w:val="22"/>
            </w:rPr>
            <w:fldChar w:fldCharType="begin"/>
          </w:r>
          <w:r w:rsidR="003C2500">
            <w:rPr>
              <w:rFonts w:ascii="Arial" w:hAnsi="Arial" w:cs="Arial"/>
              <w:color w:val="000000" w:themeColor="text1"/>
              <w:sz w:val="22"/>
              <w:szCs w:val="22"/>
            </w:rPr>
            <w:instrText xml:space="preserve">CITATION GOV13 \l 2057 </w:instrText>
          </w:r>
          <w:r w:rsidR="003C2500">
            <w:rPr>
              <w:rFonts w:ascii="Arial" w:hAnsi="Arial" w:cs="Arial"/>
              <w:color w:val="000000" w:themeColor="text1"/>
              <w:sz w:val="22"/>
              <w:szCs w:val="22"/>
            </w:rPr>
            <w:fldChar w:fldCharType="separate"/>
          </w:r>
          <w:r w:rsidR="003C2500">
            <w:rPr>
              <w:rFonts w:ascii="Arial" w:hAnsi="Arial" w:cs="Arial"/>
              <w:noProof/>
              <w:color w:val="000000" w:themeColor="text1"/>
              <w:sz w:val="22"/>
              <w:szCs w:val="22"/>
            </w:rPr>
            <w:t xml:space="preserve"> </w:t>
          </w:r>
          <w:r w:rsidR="003C2500" w:rsidRPr="003C2500">
            <w:rPr>
              <w:rFonts w:ascii="Arial" w:hAnsi="Arial" w:cs="Arial"/>
              <w:noProof/>
              <w:color w:val="000000" w:themeColor="text1"/>
              <w:sz w:val="22"/>
              <w:szCs w:val="22"/>
            </w:rPr>
            <w:t>(GOV.UK, 2013)</w:t>
          </w:r>
          <w:r w:rsidR="003C2500">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 xml:space="preserve"> and the Data Protection Act of 2018</w:t>
      </w:r>
      <w:r w:rsidR="003C2500">
        <w:rPr>
          <w:rFonts w:ascii="Arial" w:hAnsi="Arial" w:cs="Arial"/>
          <w:color w:val="000000" w:themeColor="text1"/>
          <w:sz w:val="22"/>
          <w:szCs w:val="22"/>
        </w:rPr>
        <w:t xml:space="preserve"> </w:t>
      </w:r>
      <w:sdt>
        <w:sdtPr>
          <w:rPr>
            <w:rFonts w:ascii="Arial" w:hAnsi="Arial" w:cs="Arial"/>
            <w:color w:val="000000" w:themeColor="text1"/>
            <w:sz w:val="22"/>
            <w:szCs w:val="22"/>
          </w:rPr>
          <w:id w:val="1016266373"/>
          <w:citation/>
        </w:sdtPr>
        <w:sdtContent>
          <w:r w:rsidR="003C2500">
            <w:rPr>
              <w:rFonts w:ascii="Arial" w:hAnsi="Arial" w:cs="Arial"/>
              <w:color w:val="000000" w:themeColor="text1"/>
              <w:sz w:val="22"/>
              <w:szCs w:val="22"/>
            </w:rPr>
            <w:fldChar w:fldCharType="begin"/>
          </w:r>
          <w:r w:rsidR="003C2500">
            <w:rPr>
              <w:rFonts w:ascii="Arial" w:hAnsi="Arial" w:cs="Arial"/>
              <w:color w:val="000000" w:themeColor="text1"/>
              <w:sz w:val="22"/>
              <w:szCs w:val="22"/>
            </w:rPr>
            <w:instrText xml:space="preserve"> CITATION UKG25 \l 2057 </w:instrText>
          </w:r>
          <w:r w:rsidR="003C2500">
            <w:rPr>
              <w:rFonts w:ascii="Arial" w:hAnsi="Arial" w:cs="Arial"/>
              <w:color w:val="000000" w:themeColor="text1"/>
              <w:sz w:val="22"/>
              <w:szCs w:val="22"/>
            </w:rPr>
            <w:fldChar w:fldCharType="separate"/>
          </w:r>
          <w:r w:rsidR="003C2500" w:rsidRPr="003C2500">
            <w:rPr>
              <w:rFonts w:ascii="Arial" w:hAnsi="Arial" w:cs="Arial"/>
              <w:noProof/>
              <w:color w:val="000000" w:themeColor="text1"/>
              <w:sz w:val="22"/>
              <w:szCs w:val="22"/>
            </w:rPr>
            <w:t>(Government, 2025)</w:t>
          </w:r>
          <w:r w:rsidR="003C2500">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 xml:space="preserve"> to identify best practices, fill in existing gaps, and suggest changes to protect Mrs. Thompson's dignity and well-being.</w:t>
      </w:r>
    </w:p>
    <w:p w14:paraId="73C37156" w14:textId="4870C9F4" w:rsidR="0083416A" w:rsidRPr="001E2266" w:rsidRDefault="0083416A" w:rsidP="00F20E88">
      <w:pPr>
        <w:spacing w:line="360" w:lineRule="auto"/>
        <w:rPr>
          <w:rFonts w:ascii="Arial" w:hAnsi="Arial" w:cs="Arial"/>
          <w:b/>
          <w:bCs/>
          <w:color w:val="000000" w:themeColor="text1"/>
          <w:sz w:val="28"/>
          <w:szCs w:val="28"/>
          <w:u w:val="single"/>
        </w:rPr>
      </w:pPr>
      <w:r w:rsidRPr="001E2266">
        <w:rPr>
          <w:rFonts w:ascii="Arial" w:hAnsi="Arial" w:cs="Arial"/>
          <w:b/>
          <w:bCs/>
          <w:color w:val="000000" w:themeColor="text1"/>
          <w:sz w:val="28"/>
          <w:szCs w:val="28"/>
          <w:u w:val="single"/>
        </w:rPr>
        <w:t>Effective Communication in Mrs Thompsons Care:</w:t>
      </w:r>
    </w:p>
    <w:p w14:paraId="4A296808" w14:textId="50F1976C" w:rsidR="006C06C1" w:rsidRPr="001E2266" w:rsidRDefault="006C06C1"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 xml:space="preserve">In order to protect Mrs. Thompson, respect her autonomy, and minimise preventable harm like missed medication or dangerous situations, effective communication is crucial. Communication needs to be modified for those with mild dementia </w:t>
      </w:r>
      <w:proofErr w:type="gramStart"/>
      <w:r w:rsidRPr="001E2266">
        <w:rPr>
          <w:rFonts w:ascii="Arial" w:hAnsi="Arial" w:cs="Arial"/>
          <w:color w:val="000000" w:themeColor="text1"/>
          <w:sz w:val="22"/>
          <w:szCs w:val="22"/>
        </w:rPr>
        <w:t>in order to</w:t>
      </w:r>
      <w:proofErr w:type="gramEnd"/>
      <w:r w:rsidRPr="001E2266">
        <w:rPr>
          <w:rFonts w:ascii="Arial" w:hAnsi="Arial" w:cs="Arial"/>
          <w:color w:val="000000" w:themeColor="text1"/>
          <w:sz w:val="22"/>
          <w:szCs w:val="22"/>
        </w:rPr>
        <w:t xml:space="preserve"> promote comprehension, lessen fear, and allow meaningful involvement in care decisions</w:t>
      </w:r>
      <w:sdt>
        <w:sdtPr>
          <w:rPr>
            <w:rFonts w:ascii="Arial" w:hAnsi="Arial" w:cs="Arial"/>
            <w:color w:val="000000" w:themeColor="text1"/>
            <w:sz w:val="22"/>
            <w:szCs w:val="22"/>
          </w:rPr>
          <w:id w:val="1700502043"/>
          <w:citation/>
        </w:sdtPr>
        <w:sdtContent>
          <w:r w:rsidR="008D448D">
            <w:rPr>
              <w:rFonts w:ascii="Arial" w:hAnsi="Arial" w:cs="Arial"/>
              <w:color w:val="000000" w:themeColor="text1"/>
              <w:sz w:val="22"/>
              <w:szCs w:val="22"/>
            </w:rPr>
            <w:fldChar w:fldCharType="begin"/>
          </w:r>
          <w:r w:rsidR="008D448D">
            <w:rPr>
              <w:rFonts w:ascii="Arial" w:hAnsi="Arial" w:cs="Arial"/>
              <w:color w:val="000000" w:themeColor="text1"/>
              <w:sz w:val="22"/>
              <w:szCs w:val="22"/>
            </w:rPr>
            <w:instrText xml:space="preserve"> CITATION Nic18 \l 2057 </w:instrText>
          </w:r>
          <w:r w:rsidR="008D448D">
            <w:rPr>
              <w:rFonts w:ascii="Arial" w:hAnsi="Arial" w:cs="Arial"/>
              <w:color w:val="000000" w:themeColor="text1"/>
              <w:sz w:val="22"/>
              <w:szCs w:val="22"/>
            </w:rPr>
            <w:fldChar w:fldCharType="separate"/>
          </w:r>
          <w:r w:rsidR="008D448D">
            <w:rPr>
              <w:rFonts w:ascii="Arial" w:hAnsi="Arial" w:cs="Arial"/>
              <w:noProof/>
              <w:color w:val="000000" w:themeColor="text1"/>
              <w:sz w:val="22"/>
              <w:szCs w:val="22"/>
            </w:rPr>
            <w:t xml:space="preserve"> </w:t>
          </w:r>
          <w:r w:rsidR="008D448D" w:rsidRPr="008D448D">
            <w:rPr>
              <w:rFonts w:ascii="Arial" w:hAnsi="Arial" w:cs="Arial"/>
              <w:noProof/>
              <w:color w:val="000000" w:themeColor="text1"/>
              <w:sz w:val="22"/>
              <w:szCs w:val="22"/>
            </w:rPr>
            <w:t>(Nice.org.uk, 2018)</w:t>
          </w:r>
          <w:r w:rsidR="008D448D">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w:t>
      </w:r>
    </w:p>
    <w:p w14:paraId="702A8138" w14:textId="02716E36" w:rsidR="006C06C1" w:rsidRPr="001E2266" w:rsidRDefault="00C16EA7"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Both Mrs. Thompson's age and her dementia diagnosis are protected characteristics under the Equality Act of 2010. Therefore, the three fundamental tenets of the Act—eliminating illegal discrimination, promoting equality of opportunity, and cultivating positive relationships between individuals with and without protected characteristics</w:t>
      </w:r>
      <w:sdt>
        <w:sdtPr>
          <w:rPr>
            <w:rFonts w:ascii="Arial" w:hAnsi="Arial" w:cs="Arial"/>
            <w:color w:val="000000" w:themeColor="text1"/>
            <w:sz w:val="22"/>
            <w:szCs w:val="22"/>
          </w:rPr>
          <w:id w:val="460002414"/>
          <w:citation/>
        </w:sdtPr>
        <w:sdtContent>
          <w:r w:rsidR="003C2500">
            <w:rPr>
              <w:rFonts w:ascii="Arial" w:hAnsi="Arial" w:cs="Arial"/>
              <w:color w:val="000000" w:themeColor="text1"/>
              <w:sz w:val="22"/>
              <w:szCs w:val="22"/>
            </w:rPr>
            <w:fldChar w:fldCharType="begin"/>
          </w:r>
          <w:r w:rsidR="003C2500">
            <w:rPr>
              <w:rFonts w:ascii="Arial" w:hAnsi="Arial" w:cs="Arial"/>
              <w:color w:val="000000" w:themeColor="text1"/>
              <w:sz w:val="22"/>
              <w:szCs w:val="22"/>
            </w:rPr>
            <w:instrText xml:space="preserve"> CITATION NHS184 \l 2057 </w:instrText>
          </w:r>
          <w:r w:rsidR="003C2500">
            <w:rPr>
              <w:rFonts w:ascii="Arial" w:hAnsi="Arial" w:cs="Arial"/>
              <w:color w:val="000000" w:themeColor="text1"/>
              <w:sz w:val="22"/>
              <w:szCs w:val="22"/>
            </w:rPr>
            <w:fldChar w:fldCharType="separate"/>
          </w:r>
          <w:r w:rsidR="003C2500">
            <w:rPr>
              <w:rFonts w:ascii="Arial" w:hAnsi="Arial" w:cs="Arial"/>
              <w:noProof/>
              <w:color w:val="000000" w:themeColor="text1"/>
              <w:sz w:val="22"/>
              <w:szCs w:val="22"/>
            </w:rPr>
            <w:t xml:space="preserve"> </w:t>
          </w:r>
          <w:r w:rsidR="003C2500" w:rsidRPr="003C2500">
            <w:rPr>
              <w:rFonts w:ascii="Arial" w:hAnsi="Arial" w:cs="Arial"/>
              <w:noProof/>
              <w:color w:val="000000" w:themeColor="text1"/>
              <w:sz w:val="22"/>
              <w:szCs w:val="22"/>
            </w:rPr>
            <w:t>(NHS, 2018)</w:t>
          </w:r>
          <w:r w:rsidR="003C2500">
            <w:rPr>
              <w:rFonts w:ascii="Arial" w:hAnsi="Arial" w:cs="Arial"/>
              <w:color w:val="000000" w:themeColor="text1"/>
              <w:sz w:val="22"/>
              <w:szCs w:val="22"/>
            </w:rPr>
            <w:fldChar w:fldCharType="end"/>
          </w:r>
        </w:sdtContent>
      </w:sdt>
      <w:r w:rsidR="003C2500">
        <w:rPr>
          <w:rFonts w:ascii="Arial" w:hAnsi="Arial" w:cs="Arial"/>
          <w:color w:val="000000" w:themeColor="text1"/>
          <w:sz w:val="22"/>
          <w:szCs w:val="22"/>
        </w:rPr>
        <w:t xml:space="preserve"> </w:t>
      </w:r>
      <w:r w:rsidRPr="001E2266">
        <w:rPr>
          <w:rFonts w:ascii="Arial" w:hAnsi="Arial" w:cs="Arial"/>
          <w:color w:val="000000" w:themeColor="text1"/>
          <w:sz w:val="22"/>
          <w:szCs w:val="22"/>
        </w:rPr>
        <w:t>—must be included into all communication practices. This means that practitioners should refrain from using patronising language or assuming that she is incapable of contributing to discussions. Instead, they should modify their approach by speaking clearly, using straightforward language, giving her more time to process information and respond, and, when necessary, utilising written reminders or visual aids.</w:t>
      </w:r>
      <w:r w:rsidRPr="001E2266">
        <w:rPr>
          <w:color w:val="000000" w:themeColor="text1"/>
          <w:sz w:val="22"/>
          <w:szCs w:val="22"/>
        </w:rPr>
        <w:t xml:space="preserve"> </w:t>
      </w:r>
      <w:r w:rsidRPr="001E2266">
        <w:rPr>
          <w:rFonts w:ascii="Arial" w:hAnsi="Arial" w:cs="Arial"/>
          <w:color w:val="000000" w:themeColor="text1"/>
          <w:sz w:val="22"/>
          <w:szCs w:val="22"/>
        </w:rPr>
        <w:t>Family members should be considered as partners in care rather than having sole decision-making authority without Mrs. Thompson's input, and this can only occur with her express consent (if she is mentally capable of giving it).</w:t>
      </w:r>
    </w:p>
    <w:p w14:paraId="221FC5DF" w14:textId="66D4C3A6" w:rsidR="00C16EA7" w:rsidRPr="001E2266" w:rsidRDefault="00C16EA7" w:rsidP="00C16EA7">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With six essential phases, Burnard's Communication Model provides an organised, person-centred framework for practical application</w:t>
      </w:r>
      <w:sdt>
        <w:sdtPr>
          <w:rPr>
            <w:rFonts w:ascii="Arial" w:hAnsi="Arial" w:cs="Arial"/>
            <w:color w:val="000000" w:themeColor="text1"/>
            <w:sz w:val="22"/>
            <w:szCs w:val="22"/>
          </w:rPr>
          <w:id w:val="1495840493"/>
          <w:citation/>
        </w:sdtPr>
        <w:sdtContent>
          <w:r w:rsidR="003C2500">
            <w:rPr>
              <w:rFonts w:ascii="Arial" w:hAnsi="Arial" w:cs="Arial"/>
              <w:color w:val="000000" w:themeColor="text1"/>
              <w:sz w:val="22"/>
              <w:szCs w:val="22"/>
            </w:rPr>
            <w:fldChar w:fldCharType="begin"/>
          </w:r>
          <w:r w:rsidR="003C2500">
            <w:rPr>
              <w:rFonts w:ascii="Arial" w:hAnsi="Arial" w:cs="Arial"/>
              <w:color w:val="000000" w:themeColor="text1"/>
              <w:sz w:val="22"/>
              <w:szCs w:val="22"/>
            </w:rPr>
            <w:instrText xml:space="preserve"> CITATION MCA23 \l 2057 </w:instrText>
          </w:r>
          <w:r w:rsidR="003C2500">
            <w:rPr>
              <w:rFonts w:ascii="Arial" w:hAnsi="Arial" w:cs="Arial"/>
              <w:color w:val="000000" w:themeColor="text1"/>
              <w:sz w:val="22"/>
              <w:szCs w:val="22"/>
            </w:rPr>
            <w:fldChar w:fldCharType="separate"/>
          </w:r>
          <w:r w:rsidR="003C2500">
            <w:rPr>
              <w:rFonts w:ascii="Arial" w:hAnsi="Arial" w:cs="Arial"/>
              <w:noProof/>
              <w:color w:val="000000" w:themeColor="text1"/>
              <w:sz w:val="22"/>
              <w:szCs w:val="22"/>
            </w:rPr>
            <w:t xml:space="preserve"> </w:t>
          </w:r>
          <w:r w:rsidR="003C2500" w:rsidRPr="003C2500">
            <w:rPr>
              <w:rFonts w:ascii="Arial" w:hAnsi="Arial" w:cs="Arial"/>
              <w:noProof/>
              <w:color w:val="000000" w:themeColor="text1"/>
              <w:sz w:val="22"/>
              <w:szCs w:val="22"/>
            </w:rPr>
            <w:t>(Group, 2023)</w:t>
          </w:r>
          <w:r w:rsidR="003C2500">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w:t>
      </w:r>
    </w:p>
    <w:p w14:paraId="37F6C119" w14:textId="77777777" w:rsidR="00C16EA7"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Preparation:</w:t>
      </w:r>
      <w:r w:rsidRPr="001E2266">
        <w:rPr>
          <w:rFonts w:ascii="Arial" w:hAnsi="Arial" w:cs="Arial"/>
          <w:color w:val="000000" w:themeColor="text1"/>
          <w:sz w:val="22"/>
          <w:szCs w:val="22"/>
        </w:rPr>
        <w:t xml:space="preserve"> Select a distraction-free, quiet area and go over your notes to learn about her preferences and recent events.</w:t>
      </w:r>
    </w:p>
    <w:p w14:paraId="105AA1B2" w14:textId="77777777" w:rsidR="00C16EA7"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lastRenderedPageBreak/>
        <w:t>Observation:</w:t>
      </w:r>
      <w:r w:rsidRPr="001E2266">
        <w:rPr>
          <w:rFonts w:ascii="Arial" w:hAnsi="Arial" w:cs="Arial"/>
          <w:color w:val="000000" w:themeColor="text1"/>
          <w:sz w:val="22"/>
          <w:szCs w:val="22"/>
        </w:rPr>
        <w:t xml:space="preserve"> Keep an eye out for nonverbal clues that she might find difficult to articulate verbally, such as reluctance, worry, or symptoms of bewilderment.</w:t>
      </w:r>
    </w:p>
    <w:p w14:paraId="7FF9D352" w14:textId="77777777" w:rsidR="00C16EA7"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Establishing rapport:</w:t>
      </w:r>
      <w:r w:rsidRPr="001E2266">
        <w:rPr>
          <w:rFonts w:ascii="Arial" w:hAnsi="Arial" w:cs="Arial"/>
          <w:color w:val="000000" w:themeColor="text1"/>
          <w:sz w:val="22"/>
          <w:szCs w:val="22"/>
        </w:rPr>
        <w:t xml:space="preserve"> Before addressing more serious issues like medication reviews or safety concerns, start with light-hearted talk about well-known subjects to make her feel at ease and respected.</w:t>
      </w:r>
    </w:p>
    <w:p w14:paraId="7AEF1993" w14:textId="2E2CF0B1" w:rsidR="006C06C1"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Empathy:</w:t>
      </w:r>
      <w:r w:rsidRPr="001E2266">
        <w:rPr>
          <w:rFonts w:ascii="Arial" w:hAnsi="Arial" w:cs="Arial"/>
          <w:color w:val="000000" w:themeColor="text1"/>
          <w:sz w:val="22"/>
          <w:szCs w:val="22"/>
        </w:rPr>
        <w:t xml:space="preserve"> Rather of ignoring her emotions or concentrating solely on tasks, acknowledge how upsetting or annoying memory loss and uncertainty can be.</w:t>
      </w:r>
    </w:p>
    <w:p w14:paraId="578EB9E6" w14:textId="77777777" w:rsidR="00C16EA7"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Verifying comprehension</w:t>
      </w:r>
      <w:r w:rsidRPr="001E2266">
        <w:rPr>
          <w:rFonts w:ascii="Arial" w:hAnsi="Arial" w:cs="Arial"/>
          <w:color w:val="000000" w:themeColor="text1"/>
          <w:sz w:val="22"/>
          <w:szCs w:val="22"/>
        </w:rPr>
        <w:t>: Never assume she has followed directions; instead, ask her to reiterate important details or explain her next course of action to ensure clarity.</w:t>
      </w:r>
    </w:p>
    <w:p w14:paraId="197E8499" w14:textId="77777777" w:rsidR="00C16EA7" w:rsidRPr="001E2266" w:rsidRDefault="00C16EA7" w:rsidP="001E2266">
      <w:pPr>
        <w:pStyle w:val="ListParagraph"/>
        <w:numPr>
          <w:ilvl w:val="0"/>
          <w:numId w:val="1"/>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Summarising:</w:t>
      </w:r>
      <w:r w:rsidRPr="001E2266">
        <w:rPr>
          <w:rFonts w:ascii="Arial" w:hAnsi="Arial" w:cs="Arial"/>
          <w:color w:val="000000" w:themeColor="text1"/>
          <w:sz w:val="22"/>
          <w:szCs w:val="22"/>
        </w:rPr>
        <w:t xml:space="preserve"> To reinforce what has been stated, conclude each discussion by restating agreed-upon activities and facts.</w:t>
      </w:r>
    </w:p>
    <w:p w14:paraId="4F74829C" w14:textId="25B1A578" w:rsidR="00C16EA7" w:rsidRPr="001E2266" w:rsidRDefault="00C16EA7" w:rsidP="00C16EA7">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There is a significant chance that care plans may be misinterpreted, crucial safety indicators will be missed, or conflicting advice will be given in the absence of this deliberate, inclusive approach. Following the law and employing a structured communication strategy guarantees that Mrs. Thompson is treated fairly, is aware of her options for care, and continues to be an active, respected partner in her own support.</w:t>
      </w:r>
    </w:p>
    <w:p w14:paraId="5A0C0F97" w14:textId="43F3B439" w:rsidR="006C06C1" w:rsidRPr="001E2266" w:rsidRDefault="006C06C1" w:rsidP="00F20E88">
      <w:pPr>
        <w:spacing w:line="360" w:lineRule="auto"/>
        <w:rPr>
          <w:rFonts w:ascii="Arial" w:hAnsi="Arial" w:cs="Arial"/>
          <w:b/>
          <w:bCs/>
          <w:color w:val="000000" w:themeColor="text1"/>
          <w:sz w:val="28"/>
          <w:szCs w:val="28"/>
          <w:u w:val="single"/>
        </w:rPr>
      </w:pPr>
      <w:r w:rsidRPr="001E2266">
        <w:rPr>
          <w:rFonts w:ascii="Arial" w:hAnsi="Arial" w:cs="Arial"/>
          <w:b/>
          <w:bCs/>
          <w:color w:val="000000" w:themeColor="text1"/>
          <w:sz w:val="28"/>
          <w:szCs w:val="28"/>
          <w:u w:val="single"/>
        </w:rPr>
        <w:t>Administrative Skills, Record-Keeping &amp; Legislation</w:t>
      </w:r>
    </w:p>
    <w:p w14:paraId="058BE990" w14:textId="18A5A070" w:rsidR="001E2266" w:rsidRPr="001E2266" w:rsidRDefault="00C16EA7"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For</w:t>
      </w:r>
      <w:r w:rsidR="001E2266" w:rsidRPr="001E2266">
        <w:rPr>
          <w:rFonts w:ascii="Arial" w:hAnsi="Arial" w:cs="Arial"/>
          <w:color w:val="000000" w:themeColor="text1"/>
          <w:sz w:val="22"/>
          <w:szCs w:val="22"/>
        </w:rPr>
        <w:t xml:space="preserve"> </w:t>
      </w:r>
      <w:r w:rsidRPr="001E2266">
        <w:rPr>
          <w:rFonts w:ascii="Arial" w:hAnsi="Arial" w:cs="Arial"/>
          <w:color w:val="000000" w:themeColor="text1"/>
          <w:sz w:val="22"/>
          <w:szCs w:val="22"/>
        </w:rPr>
        <w:t>service users like Mrs. Thompson, having strong administrative skills</w:t>
      </w:r>
      <w:r w:rsidR="003C2500">
        <w:rPr>
          <w:rFonts w:ascii="Arial" w:hAnsi="Arial" w:cs="Arial"/>
          <w:color w:val="000000" w:themeColor="text1"/>
          <w:sz w:val="22"/>
          <w:szCs w:val="22"/>
        </w:rPr>
        <w:t>-</w:t>
      </w:r>
      <w:r w:rsidRPr="001E2266">
        <w:rPr>
          <w:rFonts w:ascii="Arial" w:hAnsi="Arial" w:cs="Arial"/>
          <w:color w:val="000000" w:themeColor="text1"/>
          <w:sz w:val="22"/>
          <w:szCs w:val="22"/>
        </w:rPr>
        <w:t>especially accurate and timely record-keeping</w:t>
      </w:r>
      <w:r w:rsidR="003C2500">
        <w:rPr>
          <w:rFonts w:ascii="Arial" w:hAnsi="Arial" w:cs="Arial"/>
          <w:color w:val="000000" w:themeColor="text1"/>
          <w:sz w:val="22"/>
          <w:szCs w:val="22"/>
        </w:rPr>
        <w:t>-</w:t>
      </w:r>
      <w:r w:rsidRPr="001E2266">
        <w:rPr>
          <w:rFonts w:ascii="Arial" w:hAnsi="Arial" w:cs="Arial"/>
          <w:color w:val="000000" w:themeColor="text1"/>
          <w:sz w:val="22"/>
          <w:szCs w:val="22"/>
        </w:rPr>
        <w:t xml:space="preserve">are essential safeguards as well as legal and ethical requirements. </w:t>
      </w:r>
      <w:r w:rsidR="001E2266" w:rsidRPr="001E2266">
        <w:rPr>
          <w:rFonts w:ascii="Arial" w:hAnsi="Arial" w:cs="Arial"/>
          <w:color w:val="000000" w:themeColor="text1"/>
          <w:sz w:val="22"/>
          <w:szCs w:val="22"/>
        </w:rPr>
        <w:t>Reliable documentation guarantees continuity of care</w:t>
      </w:r>
      <w:r w:rsidRPr="001E2266">
        <w:rPr>
          <w:rFonts w:ascii="Arial" w:hAnsi="Arial" w:cs="Arial"/>
          <w:color w:val="000000" w:themeColor="text1"/>
          <w:sz w:val="22"/>
          <w:szCs w:val="22"/>
        </w:rPr>
        <w:t xml:space="preserve"> supports equitable decision-making, and safeguards Mrs. Thompson's rights in this instance, where two major incidences have been documented and a formal medication review and council investigation are in </w:t>
      </w:r>
      <w:r w:rsidR="002A3F0E" w:rsidRPr="001E2266">
        <w:rPr>
          <w:rFonts w:ascii="Arial" w:hAnsi="Arial" w:cs="Arial"/>
          <w:color w:val="000000" w:themeColor="text1"/>
          <w:sz w:val="22"/>
          <w:szCs w:val="22"/>
        </w:rPr>
        <w:t>progress. Good</w:t>
      </w:r>
      <w:r w:rsidR="001E2266" w:rsidRPr="001E2266">
        <w:rPr>
          <w:rFonts w:ascii="Arial" w:hAnsi="Arial" w:cs="Arial"/>
          <w:color w:val="000000" w:themeColor="text1"/>
          <w:sz w:val="22"/>
          <w:szCs w:val="22"/>
        </w:rPr>
        <w:t xml:space="preserve"> record-keeping must be truthful, precise, and devoid of ambiguity or personal judgement. For instance, notes should specify exactly when Mrs. Thompson's missed prescription was discovered, what symptoms she displayed, what steps were taken, and who was involved; similarly, the cold-weather occurrence should record the time, circumstances, her condition, and the assistance given. All employees have a consistent understanding of her needs thanks to these records, which also assist spot risk trends, offer proof for formal evaluations, and guarantee responsibility for all actions.</w:t>
      </w:r>
    </w:p>
    <w:p w14:paraId="5D96A9A4" w14:textId="356A13F3" w:rsidR="006C06C1" w:rsidRPr="001E2266" w:rsidRDefault="006C06C1"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 xml:space="preserve">The Data Protection Act 2018 </w:t>
      </w:r>
      <w:sdt>
        <w:sdtPr>
          <w:rPr>
            <w:rFonts w:ascii="Arial" w:hAnsi="Arial" w:cs="Arial"/>
            <w:color w:val="000000" w:themeColor="text1"/>
            <w:sz w:val="22"/>
            <w:szCs w:val="22"/>
          </w:rPr>
          <w:id w:val="676013347"/>
          <w:citation/>
        </w:sdtPr>
        <w:sdtContent>
          <w:r w:rsidR="00D02189">
            <w:rPr>
              <w:rFonts w:ascii="Arial" w:hAnsi="Arial" w:cs="Arial"/>
              <w:color w:val="000000" w:themeColor="text1"/>
              <w:sz w:val="22"/>
              <w:szCs w:val="22"/>
            </w:rPr>
            <w:fldChar w:fldCharType="begin"/>
          </w:r>
          <w:r w:rsidR="00D02189">
            <w:rPr>
              <w:rFonts w:ascii="Arial" w:hAnsi="Arial" w:cs="Arial"/>
              <w:color w:val="000000" w:themeColor="text1"/>
              <w:sz w:val="22"/>
              <w:szCs w:val="22"/>
            </w:rPr>
            <w:instrText xml:space="preserve"> CITATION UKG25 \l 2057 </w:instrText>
          </w:r>
          <w:r w:rsidR="00D02189">
            <w:rPr>
              <w:rFonts w:ascii="Arial" w:hAnsi="Arial" w:cs="Arial"/>
              <w:color w:val="000000" w:themeColor="text1"/>
              <w:sz w:val="22"/>
              <w:szCs w:val="22"/>
            </w:rPr>
            <w:fldChar w:fldCharType="separate"/>
          </w:r>
          <w:r w:rsidR="00D02189" w:rsidRPr="00D02189">
            <w:rPr>
              <w:rFonts w:ascii="Arial" w:hAnsi="Arial" w:cs="Arial"/>
              <w:noProof/>
              <w:color w:val="000000" w:themeColor="text1"/>
              <w:sz w:val="22"/>
              <w:szCs w:val="22"/>
            </w:rPr>
            <w:t>(Government, 2025)</w:t>
          </w:r>
          <w:r w:rsidR="00D02189">
            <w:rPr>
              <w:rFonts w:ascii="Arial" w:hAnsi="Arial" w:cs="Arial"/>
              <w:color w:val="000000" w:themeColor="text1"/>
              <w:sz w:val="22"/>
              <w:szCs w:val="22"/>
            </w:rPr>
            <w:fldChar w:fldCharType="end"/>
          </w:r>
        </w:sdtContent>
      </w:sdt>
      <w:r w:rsidR="00D02189">
        <w:rPr>
          <w:rFonts w:ascii="Arial" w:hAnsi="Arial" w:cs="Arial"/>
          <w:color w:val="000000" w:themeColor="text1"/>
          <w:sz w:val="22"/>
          <w:szCs w:val="22"/>
        </w:rPr>
        <w:t xml:space="preserve"> </w:t>
      </w:r>
      <w:r w:rsidRPr="001E2266">
        <w:rPr>
          <w:rFonts w:ascii="Arial" w:hAnsi="Arial" w:cs="Arial"/>
          <w:color w:val="000000" w:themeColor="text1"/>
          <w:sz w:val="22"/>
          <w:szCs w:val="22"/>
        </w:rPr>
        <w:t>(incorporating UK GDPR) sets out key principles governing records:</w:t>
      </w:r>
    </w:p>
    <w:p w14:paraId="7DFC3AA6" w14:textId="54F89930"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Lawfulness, equity, and openness</w:t>
      </w:r>
      <w:sdt>
        <w:sdtPr>
          <w:rPr>
            <w:rFonts w:ascii="Arial" w:hAnsi="Arial" w:cs="Arial"/>
            <w:b/>
            <w:bCs/>
            <w:color w:val="000000" w:themeColor="text1"/>
            <w:sz w:val="22"/>
            <w:szCs w:val="22"/>
          </w:rPr>
          <w:id w:val="-762375990"/>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Mrs. Thompson and her family are aware of the usage of her data.</w:t>
      </w:r>
    </w:p>
    <w:p w14:paraId="5062FA00" w14:textId="41216EE1"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lastRenderedPageBreak/>
        <w:t>Limitation on purpose</w:t>
      </w:r>
      <w:sdt>
        <w:sdtPr>
          <w:rPr>
            <w:rFonts w:ascii="Arial" w:hAnsi="Arial" w:cs="Arial"/>
            <w:b/>
            <w:bCs/>
            <w:color w:val="000000" w:themeColor="text1"/>
            <w:sz w:val="22"/>
            <w:szCs w:val="22"/>
          </w:rPr>
          <w:id w:val="-461419270"/>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Records are only utilised for specified safety and care purposes.</w:t>
      </w:r>
    </w:p>
    <w:p w14:paraId="001DAA0C" w14:textId="459385F5"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Data minimisation</w:t>
      </w:r>
      <w:sdt>
        <w:sdtPr>
          <w:rPr>
            <w:rFonts w:ascii="Arial" w:hAnsi="Arial" w:cs="Arial"/>
            <w:b/>
            <w:bCs/>
            <w:color w:val="000000" w:themeColor="text1"/>
            <w:sz w:val="22"/>
            <w:szCs w:val="22"/>
          </w:rPr>
          <w:id w:val="-297767521"/>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Only relevant information is documented, such as missed dosages, episodes of confusion, or safety incidents.</w:t>
      </w:r>
    </w:p>
    <w:p w14:paraId="0D112BE2" w14:textId="6095D925"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Accuracy</w:t>
      </w:r>
      <w:sdt>
        <w:sdtPr>
          <w:rPr>
            <w:rFonts w:ascii="Arial" w:hAnsi="Arial" w:cs="Arial"/>
            <w:b/>
            <w:bCs/>
            <w:color w:val="000000" w:themeColor="text1"/>
            <w:sz w:val="22"/>
            <w:szCs w:val="22"/>
          </w:rPr>
          <w:id w:val="1687491407"/>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Since the medication review was initiated by explicit event notes, entries must be true, dated, timed, and signed.</w:t>
      </w:r>
    </w:p>
    <w:p w14:paraId="66CD464E" w14:textId="276322A6"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Storage restriction</w:t>
      </w:r>
      <w:sdt>
        <w:sdtPr>
          <w:rPr>
            <w:rFonts w:ascii="Arial" w:hAnsi="Arial" w:cs="Arial"/>
            <w:b/>
            <w:bCs/>
            <w:color w:val="000000" w:themeColor="text1"/>
            <w:sz w:val="22"/>
            <w:szCs w:val="22"/>
          </w:rPr>
          <w:id w:val="-1744941162"/>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Documents are safely stored and kept for the necessary amounts of time.</w:t>
      </w:r>
    </w:p>
    <w:p w14:paraId="48EE19D3" w14:textId="23E578C8" w:rsidR="006C06C1" w:rsidRPr="001E2266" w:rsidRDefault="006C06C1" w:rsidP="001E2266">
      <w:pPr>
        <w:pStyle w:val="ListParagraph"/>
        <w:numPr>
          <w:ilvl w:val="0"/>
          <w:numId w:val="2"/>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Integrity and confidentiality</w:t>
      </w:r>
      <w:sdt>
        <w:sdtPr>
          <w:rPr>
            <w:rFonts w:ascii="Arial" w:hAnsi="Arial" w:cs="Arial"/>
            <w:b/>
            <w:bCs/>
            <w:color w:val="000000" w:themeColor="text1"/>
            <w:sz w:val="22"/>
            <w:szCs w:val="22"/>
          </w:rPr>
          <w:id w:val="-2035716784"/>
          <w:citation/>
        </w:sdtPr>
        <w:sdtContent>
          <w:r w:rsidR="00D02189">
            <w:rPr>
              <w:rFonts w:ascii="Arial" w:hAnsi="Arial" w:cs="Arial"/>
              <w:b/>
              <w:bCs/>
              <w:color w:val="000000" w:themeColor="text1"/>
              <w:sz w:val="22"/>
              <w:szCs w:val="22"/>
            </w:rPr>
            <w:fldChar w:fldCharType="begin"/>
          </w:r>
          <w:r w:rsidR="00D02189">
            <w:rPr>
              <w:rFonts w:ascii="Arial" w:hAnsi="Arial" w:cs="Arial"/>
              <w:b/>
              <w:bCs/>
              <w:color w:val="000000" w:themeColor="text1"/>
              <w:sz w:val="22"/>
              <w:szCs w:val="22"/>
            </w:rPr>
            <w:instrText xml:space="preserve"> CITATION UKG25 \l 2057 </w:instrText>
          </w:r>
          <w:r w:rsidR="00D02189">
            <w:rPr>
              <w:rFonts w:ascii="Arial" w:hAnsi="Arial" w:cs="Arial"/>
              <w:b/>
              <w:bCs/>
              <w:color w:val="000000" w:themeColor="text1"/>
              <w:sz w:val="22"/>
              <w:szCs w:val="22"/>
            </w:rPr>
            <w:fldChar w:fldCharType="separate"/>
          </w:r>
          <w:r w:rsidR="00D02189">
            <w:rPr>
              <w:rFonts w:ascii="Arial" w:hAnsi="Arial" w:cs="Arial"/>
              <w:b/>
              <w:bCs/>
              <w:noProof/>
              <w:color w:val="000000" w:themeColor="text1"/>
              <w:sz w:val="22"/>
              <w:szCs w:val="22"/>
            </w:rPr>
            <w:t xml:space="preserve"> </w:t>
          </w:r>
          <w:r w:rsidR="00D02189" w:rsidRPr="00D02189">
            <w:rPr>
              <w:rFonts w:ascii="Arial" w:hAnsi="Arial" w:cs="Arial"/>
              <w:noProof/>
              <w:color w:val="000000" w:themeColor="text1"/>
              <w:sz w:val="22"/>
              <w:szCs w:val="22"/>
            </w:rPr>
            <w:t>(Government, 2025)</w:t>
          </w:r>
          <w:r w:rsidR="00D02189">
            <w:rPr>
              <w:rFonts w:ascii="Arial" w:hAnsi="Arial" w:cs="Arial"/>
              <w:b/>
              <w:bCs/>
              <w:color w:val="000000" w:themeColor="text1"/>
              <w:sz w:val="22"/>
              <w:szCs w:val="22"/>
            </w:rPr>
            <w:fldChar w:fldCharType="end"/>
          </w:r>
        </w:sdtContent>
      </w:sdt>
      <w:r w:rsidRPr="001E2266">
        <w:rPr>
          <w:rFonts w:ascii="Arial" w:hAnsi="Arial" w:cs="Arial"/>
          <w:b/>
          <w:bCs/>
          <w:color w:val="000000" w:themeColor="text1"/>
          <w:sz w:val="22"/>
          <w:szCs w:val="22"/>
        </w:rPr>
        <w:t>:</w:t>
      </w:r>
      <w:r w:rsidRPr="001E2266">
        <w:rPr>
          <w:rFonts w:ascii="Arial" w:hAnsi="Arial" w:cs="Arial"/>
          <w:color w:val="000000" w:themeColor="text1"/>
          <w:sz w:val="22"/>
          <w:szCs w:val="22"/>
        </w:rPr>
        <w:t xml:space="preserve"> Only authorised personnel are permitted access.</w:t>
      </w:r>
    </w:p>
    <w:p w14:paraId="233D71C3" w14:textId="3CB4DE10" w:rsidR="00F20E88" w:rsidRPr="001E2266" w:rsidRDefault="00F20E88"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 xml:space="preserve">Other applicable frameworks include the NMC Code (2018) </w:t>
      </w:r>
      <w:sdt>
        <w:sdtPr>
          <w:rPr>
            <w:rFonts w:ascii="Arial" w:hAnsi="Arial" w:cs="Arial"/>
            <w:color w:val="000000" w:themeColor="text1"/>
            <w:sz w:val="22"/>
            <w:szCs w:val="22"/>
          </w:rPr>
          <w:id w:val="-1106729956"/>
          <w:citation/>
        </w:sdtPr>
        <w:sdtContent>
          <w:r w:rsidR="00D02189">
            <w:rPr>
              <w:rFonts w:ascii="Arial" w:hAnsi="Arial" w:cs="Arial"/>
              <w:color w:val="000000" w:themeColor="text1"/>
              <w:sz w:val="22"/>
              <w:szCs w:val="22"/>
            </w:rPr>
            <w:fldChar w:fldCharType="begin"/>
          </w:r>
          <w:r w:rsidR="00D02189">
            <w:rPr>
              <w:rFonts w:ascii="Arial" w:hAnsi="Arial" w:cs="Arial"/>
              <w:color w:val="000000" w:themeColor="text1"/>
              <w:sz w:val="22"/>
              <w:szCs w:val="22"/>
            </w:rPr>
            <w:instrText xml:space="preserve"> CITATION Nur18 \l 2057 </w:instrText>
          </w:r>
          <w:r w:rsidR="00D02189">
            <w:rPr>
              <w:rFonts w:ascii="Arial" w:hAnsi="Arial" w:cs="Arial"/>
              <w:color w:val="000000" w:themeColor="text1"/>
              <w:sz w:val="22"/>
              <w:szCs w:val="22"/>
            </w:rPr>
            <w:fldChar w:fldCharType="separate"/>
          </w:r>
          <w:r w:rsidR="00D02189" w:rsidRPr="00D02189">
            <w:rPr>
              <w:rFonts w:ascii="Arial" w:hAnsi="Arial" w:cs="Arial"/>
              <w:noProof/>
              <w:color w:val="000000" w:themeColor="text1"/>
              <w:sz w:val="22"/>
              <w:szCs w:val="22"/>
            </w:rPr>
            <w:t>(Council, 2018)</w:t>
          </w:r>
          <w:r w:rsidR="00D02189">
            <w:rPr>
              <w:rFonts w:ascii="Arial" w:hAnsi="Arial" w:cs="Arial"/>
              <w:color w:val="000000" w:themeColor="text1"/>
              <w:sz w:val="22"/>
              <w:szCs w:val="22"/>
            </w:rPr>
            <w:fldChar w:fldCharType="end"/>
          </w:r>
        </w:sdtContent>
      </w:sdt>
      <w:r w:rsidR="00D02189">
        <w:rPr>
          <w:rFonts w:ascii="Arial" w:hAnsi="Arial" w:cs="Arial"/>
          <w:color w:val="000000" w:themeColor="text1"/>
          <w:sz w:val="22"/>
          <w:szCs w:val="22"/>
        </w:rPr>
        <w:t xml:space="preserve"> </w:t>
      </w:r>
      <w:r w:rsidRPr="001E2266">
        <w:rPr>
          <w:rFonts w:ascii="Arial" w:hAnsi="Arial" w:cs="Arial"/>
          <w:color w:val="000000" w:themeColor="text1"/>
          <w:sz w:val="22"/>
          <w:szCs w:val="22"/>
        </w:rPr>
        <w:t>and Social Work England Standards (2022)</w:t>
      </w:r>
      <w:r w:rsidR="00D02189">
        <w:rPr>
          <w:rFonts w:ascii="Arial" w:hAnsi="Arial" w:cs="Arial"/>
          <w:color w:val="000000" w:themeColor="text1"/>
          <w:sz w:val="22"/>
          <w:szCs w:val="22"/>
        </w:rPr>
        <w:t xml:space="preserve"> </w:t>
      </w:r>
      <w:sdt>
        <w:sdtPr>
          <w:rPr>
            <w:rFonts w:ascii="Arial" w:hAnsi="Arial" w:cs="Arial"/>
            <w:color w:val="000000" w:themeColor="text1"/>
            <w:sz w:val="22"/>
            <w:szCs w:val="22"/>
          </w:rPr>
          <w:id w:val="1327086226"/>
          <w:citation/>
        </w:sdtPr>
        <w:sdtContent>
          <w:r w:rsidR="00D02189">
            <w:rPr>
              <w:rFonts w:ascii="Arial" w:hAnsi="Arial" w:cs="Arial"/>
              <w:color w:val="000000" w:themeColor="text1"/>
              <w:sz w:val="22"/>
              <w:szCs w:val="22"/>
            </w:rPr>
            <w:fldChar w:fldCharType="begin"/>
          </w:r>
          <w:r w:rsidR="00D02189">
            <w:rPr>
              <w:rFonts w:ascii="Arial" w:hAnsi="Arial" w:cs="Arial"/>
              <w:color w:val="000000" w:themeColor="text1"/>
              <w:sz w:val="22"/>
              <w:szCs w:val="22"/>
            </w:rPr>
            <w:instrText xml:space="preserve">CITATION Soc1 \l 2057 </w:instrText>
          </w:r>
          <w:r w:rsidR="00D02189">
            <w:rPr>
              <w:rFonts w:ascii="Arial" w:hAnsi="Arial" w:cs="Arial"/>
              <w:color w:val="000000" w:themeColor="text1"/>
              <w:sz w:val="22"/>
              <w:szCs w:val="22"/>
            </w:rPr>
            <w:fldChar w:fldCharType="separate"/>
          </w:r>
          <w:r w:rsidR="00D02189" w:rsidRPr="00D02189">
            <w:rPr>
              <w:rFonts w:ascii="Arial" w:hAnsi="Arial" w:cs="Arial"/>
              <w:noProof/>
              <w:color w:val="000000" w:themeColor="text1"/>
              <w:sz w:val="22"/>
              <w:szCs w:val="22"/>
            </w:rPr>
            <w:t>(England, 2019)</w:t>
          </w:r>
          <w:r w:rsidR="00D02189">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 which demand precise and unambiguous recording of all care contacts, and the Care Act 2014</w:t>
      </w:r>
      <w:sdt>
        <w:sdtPr>
          <w:rPr>
            <w:rFonts w:ascii="Arial" w:hAnsi="Arial" w:cs="Arial"/>
            <w:color w:val="000000" w:themeColor="text1"/>
            <w:sz w:val="22"/>
            <w:szCs w:val="22"/>
          </w:rPr>
          <w:id w:val="-678042833"/>
          <w:citation/>
        </w:sdtPr>
        <w:sdtContent>
          <w:r w:rsidR="00D02189">
            <w:rPr>
              <w:rFonts w:ascii="Arial" w:hAnsi="Arial" w:cs="Arial"/>
              <w:color w:val="000000" w:themeColor="text1"/>
              <w:sz w:val="22"/>
              <w:szCs w:val="22"/>
            </w:rPr>
            <w:fldChar w:fldCharType="begin"/>
          </w:r>
          <w:r w:rsidR="00D02189">
            <w:rPr>
              <w:rFonts w:ascii="Arial" w:hAnsi="Arial" w:cs="Arial"/>
              <w:color w:val="000000" w:themeColor="text1"/>
              <w:sz w:val="22"/>
              <w:szCs w:val="22"/>
            </w:rPr>
            <w:instrText xml:space="preserve"> CITATION Leg14 \l 2057 </w:instrText>
          </w:r>
          <w:r w:rsidR="00D02189">
            <w:rPr>
              <w:rFonts w:ascii="Arial" w:hAnsi="Arial" w:cs="Arial"/>
              <w:color w:val="000000" w:themeColor="text1"/>
              <w:sz w:val="22"/>
              <w:szCs w:val="22"/>
            </w:rPr>
            <w:fldChar w:fldCharType="separate"/>
          </w:r>
          <w:r w:rsidR="00D02189">
            <w:rPr>
              <w:rFonts w:ascii="Arial" w:hAnsi="Arial" w:cs="Arial"/>
              <w:noProof/>
              <w:color w:val="000000" w:themeColor="text1"/>
              <w:sz w:val="22"/>
              <w:szCs w:val="22"/>
            </w:rPr>
            <w:t xml:space="preserve"> </w:t>
          </w:r>
          <w:r w:rsidR="00D02189" w:rsidRPr="00D02189">
            <w:rPr>
              <w:rFonts w:ascii="Arial" w:hAnsi="Arial" w:cs="Arial"/>
              <w:noProof/>
              <w:color w:val="000000" w:themeColor="text1"/>
              <w:sz w:val="22"/>
              <w:szCs w:val="22"/>
            </w:rPr>
            <w:t>(Legislation.gov.uk, 2014)</w:t>
          </w:r>
          <w:r w:rsidR="00D02189">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 which mandates records to assist person-centred needs assessments.</w:t>
      </w:r>
    </w:p>
    <w:p w14:paraId="78713545" w14:textId="1D5DB1A0" w:rsidR="00F20E88" w:rsidRPr="001E2266" w:rsidRDefault="00F20E88" w:rsidP="00F20E88">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Effective administrative procedures avoid fragmented care. For example, inadequate or inconsistent records may indicate that Mrs. Thompson's doctor is uninformed of her missed doses or that the staff at the sheltered housing facility is not aware of her danger of walking out in a hazardous manner. For instance, digital care records can reduce work duplication and danger by instantly alerting all involved professionals to accidents</w:t>
      </w:r>
      <w:r w:rsidR="003C2500">
        <w:rPr>
          <w:rFonts w:ascii="Arial" w:hAnsi="Arial" w:cs="Arial"/>
          <w:color w:val="000000" w:themeColor="text1"/>
          <w:sz w:val="22"/>
          <w:szCs w:val="22"/>
        </w:rPr>
        <w:t>.</w:t>
      </w:r>
      <w:r w:rsidRPr="001E2266">
        <w:rPr>
          <w:rFonts w:ascii="Arial" w:hAnsi="Arial" w:cs="Arial"/>
          <w:color w:val="000000" w:themeColor="text1"/>
          <w:sz w:val="22"/>
          <w:szCs w:val="22"/>
        </w:rPr>
        <w:t xml:space="preserve"> Records must also be easily available. For example, they should be formatted clearly so that non-clinical staff may comprehend hazards and adhere to established strategies.</w:t>
      </w:r>
    </w:p>
    <w:p w14:paraId="29286427" w14:textId="43844B11" w:rsidR="00A61BAF" w:rsidRPr="001E2266" w:rsidRDefault="00A61BAF" w:rsidP="00F20E88">
      <w:pPr>
        <w:spacing w:line="360" w:lineRule="auto"/>
        <w:rPr>
          <w:rFonts w:ascii="Arial" w:hAnsi="Arial" w:cs="Arial"/>
          <w:color w:val="000000" w:themeColor="text1"/>
          <w:sz w:val="28"/>
          <w:szCs w:val="28"/>
          <w:u w:val="single"/>
        </w:rPr>
      </w:pPr>
      <w:r w:rsidRPr="001E2266">
        <w:rPr>
          <w:rFonts w:ascii="Arial" w:hAnsi="Arial" w:cs="Arial"/>
          <w:b/>
          <w:bCs/>
          <w:color w:val="000000" w:themeColor="text1"/>
          <w:sz w:val="28"/>
          <w:szCs w:val="28"/>
          <w:u w:val="single"/>
        </w:rPr>
        <w:t>Collaborative Multi-Agency Working</w:t>
      </w:r>
      <w:r w:rsidRPr="001E2266">
        <w:rPr>
          <w:rFonts w:ascii="Arial" w:hAnsi="Arial" w:cs="Arial"/>
          <w:color w:val="000000" w:themeColor="text1"/>
          <w:sz w:val="28"/>
          <w:szCs w:val="28"/>
          <w:u w:val="single"/>
        </w:rPr>
        <w:t xml:space="preserve"> </w:t>
      </w:r>
    </w:p>
    <w:p w14:paraId="708FCA10" w14:textId="5DDBE70B" w:rsidR="001E2266" w:rsidRPr="001E2266" w:rsidRDefault="001E2266" w:rsidP="00A61BAF">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Clinical health, everyday living assistance, home safety, and formal safeguarding review are all aspects of Mrs. Thompson's demands that cannot be satisfied by a single specialist or organi</w:t>
      </w:r>
      <w:r>
        <w:rPr>
          <w:rFonts w:ascii="Arial" w:hAnsi="Arial" w:cs="Arial"/>
          <w:color w:val="000000" w:themeColor="text1"/>
          <w:sz w:val="22"/>
          <w:szCs w:val="22"/>
        </w:rPr>
        <w:t>s</w:t>
      </w:r>
      <w:r w:rsidRPr="001E2266">
        <w:rPr>
          <w:rFonts w:ascii="Arial" w:hAnsi="Arial" w:cs="Arial"/>
          <w:color w:val="000000" w:themeColor="text1"/>
          <w:sz w:val="22"/>
          <w:szCs w:val="22"/>
        </w:rPr>
        <w:t xml:space="preserve">ation. Therefore, in order to prevent fragmented care, conflicting advice, or missed warning signals that could further jeopardise her health or safety, effective collaboration across authorities is crucial. </w:t>
      </w:r>
    </w:p>
    <w:p w14:paraId="60A7E3D1" w14:textId="7D3EA5BA" w:rsidR="001E2266" w:rsidRPr="001E2266" w:rsidRDefault="001E2266" w:rsidP="001E2266">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Effective multi-agency collaboration focuses on putting Mrs. Thompson's preferences and well-being at the centre of every action, using specific strategies such as:</w:t>
      </w:r>
    </w:p>
    <w:p w14:paraId="0E575F66" w14:textId="77777777" w:rsidR="00E557DB" w:rsidRDefault="001E2266" w:rsidP="001E2266">
      <w:pPr>
        <w:pStyle w:val="ListParagraph"/>
        <w:numPr>
          <w:ilvl w:val="0"/>
          <w:numId w:val="3"/>
        </w:numPr>
        <w:spacing w:line="360" w:lineRule="auto"/>
        <w:rPr>
          <w:rFonts w:ascii="Arial" w:hAnsi="Arial" w:cs="Arial"/>
          <w:color w:val="000000" w:themeColor="text1"/>
          <w:sz w:val="22"/>
          <w:szCs w:val="22"/>
        </w:rPr>
      </w:pPr>
      <w:r w:rsidRPr="001E2266">
        <w:rPr>
          <w:rFonts w:ascii="Arial" w:hAnsi="Arial" w:cs="Arial"/>
          <w:b/>
          <w:bCs/>
          <w:color w:val="000000" w:themeColor="text1"/>
          <w:sz w:val="22"/>
          <w:szCs w:val="22"/>
        </w:rPr>
        <w:t>Planning for joint care:</w:t>
      </w:r>
      <w:r w:rsidRPr="001E2266">
        <w:rPr>
          <w:rFonts w:ascii="Arial" w:hAnsi="Arial" w:cs="Arial"/>
          <w:color w:val="000000" w:themeColor="text1"/>
          <w:sz w:val="22"/>
          <w:szCs w:val="22"/>
        </w:rPr>
        <w:t xml:space="preserve"> bringing together all relevant stakeholders—domiciliary care providers, general practitioners, community nurses, employees of sheltered housing, and council review officers—to establish common objectives, such as enhancing medication compliance and lowering the likelihood of unsupervised departures during inclement weather. </w:t>
      </w:r>
    </w:p>
    <w:p w14:paraId="581F69EF" w14:textId="24132AA2" w:rsidR="001E2266" w:rsidRPr="00E557DB" w:rsidRDefault="001E2266" w:rsidP="00E557DB">
      <w:pPr>
        <w:pStyle w:val="ListParagraph"/>
        <w:numPr>
          <w:ilvl w:val="0"/>
          <w:numId w:val="3"/>
        </w:numPr>
        <w:spacing w:line="360" w:lineRule="auto"/>
        <w:rPr>
          <w:rFonts w:ascii="Arial" w:hAnsi="Arial" w:cs="Arial"/>
          <w:color w:val="000000" w:themeColor="text1"/>
          <w:sz w:val="22"/>
          <w:szCs w:val="22"/>
        </w:rPr>
      </w:pPr>
      <w:r w:rsidRPr="00E557DB">
        <w:rPr>
          <w:rFonts w:ascii="Arial" w:hAnsi="Arial" w:cs="Arial"/>
          <w:b/>
          <w:bCs/>
          <w:color w:val="000000" w:themeColor="text1"/>
          <w:sz w:val="22"/>
          <w:szCs w:val="22"/>
        </w:rPr>
        <w:lastRenderedPageBreak/>
        <w:t>Well-defined roles:</w:t>
      </w:r>
      <w:r w:rsidRPr="00E557DB">
        <w:rPr>
          <w:rFonts w:ascii="Arial" w:hAnsi="Arial" w:cs="Arial"/>
          <w:color w:val="000000" w:themeColor="text1"/>
          <w:sz w:val="22"/>
          <w:szCs w:val="22"/>
        </w:rPr>
        <w:t xml:space="preserve"> Making sure everyone is aware of their roles: the general practitioner (GP) oversees clinical evaluation and medication modifications; the community nurse keeps an eye on physical health; carers provide daily assistance and report behavioural changes; housing staff supervises home safety; and the council arranges official reviews.</w:t>
      </w:r>
    </w:p>
    <w:p w14:paraId="543963A2" w14:textId="77777777" w:rsidR="001E2266" w:rsidRPr="00E557DB" w:rsidRDefault="001E2266" w:rsidP="00E557DB">
      <w:pPr>
        <w:pStyle w:val="ListParagraph"/>
        <w:numPr>
          <w:ilvl w:val="0"/>
          <w:numId w:val="3"/>
        </w:numPr>
        <w:spacing w:line="360" w:lineRule="auto"/>
        <w:rPr>
          <w:rFonts w:ascii="Arial" w:hAnsi="Arial" w:cs="Arial"/>
          <w:color w:val="000000" w:themeColor="text1"/>
          <w:sz w:val="22"/>
          <w:szCs w:val="22"/>
        </w:rPr>
      </w:pPr>
      <w:r w:rsidRPr="00E557DB">
        <w:rPr>
          <w:rFonts w:ascii="Arial" w:hAnsi="Arial" w:cs="Arial"/>
          <w:b/>
          <w:bCs/>
          <w:color w:val="000000" w:themeColor="text1"/>
          <w:sz w:val="22"/>
          <w:szCs w:val="22"/>
        </w:rPr>
        <w:t>Unified information sharing:</w:t>
      </w:r>
      <w:r w:rsidRPr="00E557DB">
        <w:rPr>
          <w:rFonts w:ascii="Arial" w:hAnsi="Arial" w:cs="Arial"/>
          <w:color w:val="000000" w:themeColor="text1"/>
          <w:sz w:val="22"/>
          <w:szCs w:val="22"/>
        </w:rPr>
        <w:t xml:space="preserve"> Employing safe, established methods to quickly distribute updates so that all teams have access to the same precise data. </w:t>
      </w:r>
    </w:p>
    <w:p w14:paraId="663E7AB2" w14:textId="77777777" w:rsidR="001E2266" w:rsidRPr="001E2266" w:rsidRDefault="001E2266" w:rsidP="001E2266">
      <w:pPr>
        <w:spacing w:line="360" w:lineRule="auto"/>
        <w:rPr>
          <w:color w:val="000000" w:themeColor="text1"/>
          <w:sz w:val="22"/>
          <w:szCs w:val="22"/>
        </w:rPr>
      </w:pPr>
      <w:r w:rsidRPr="001E2266">
        <w:rPr>
          <w:rFonts w:ascii="Arial" w:hAnsi="Arial" w:cs="Arial"/>
          <w:color w:val="000000" w:themeColor="text1"/>
          <w:sz w:val="22"/>
          <w:szCs w:val="22"/>
        </w:rPr>
        <w:t>Incompatible record systems between organisations, conflicting priorities (such job completion against risk assessment), time and workload constraints, or uncertainty about who should take the lead on decision-making are common obstacles to effective collaboration. Teams should do the following to overcome these obstacles:</w:t>
      </w:r>
      <w:r w:rsidRPr="001E2266">
        <w:rPr>
          <w:color w:val="000000" w:themeColor="text1"/>
          <w:sz w:val="22"/>
          <w:szCs w:val="22"/>
        </w:rPr>
        <w:t xml:space="preserve"> </w:t>
      </w:r>
    </w:p>
    <w:p w14:paraId="1C413CB7" w14:textId="10D5698A" w:rsidR="001E2266" w:rsidRPr="00E557DB" w:rsidRDefault="001E2266" w:rsidP="00E557DB">
      <w:pPr>
        <w:pStyle w:val="ListParagraph"/>
        <w:numPr>
          <w:ilvl w:val="0"/>
          <w:numId w:val="4"/>
        </w:numPr>
        <w:spacing w:line="360" w:lineRule="auto"/>
        <w:rPr>
          <w:rFonts w:ascii="Arial" w:hAnsi="Arial" w:cs="Arial"/>
          <w:color w:val="000000" w:themeColor="text1"/>
          <w:sz w:val="22"/>
          <w:szCs w:val="22"/>
        </w:rPr>
      </w:pPr>
      <w:r w:rsidRPr="00E557DB">
        <w:rPr>
          <w:rFonts w:ascii="Arial" w:hAnsi="Arial" w:cs="Arial"/>
          <w:color w:val="000000" w:themeColor="text1"/>
          <w:sz w:val="22"/>
          <w:szCs w:val="22"/>
        </w:rPr>
        <w:t>Assign a single designated care coordinator to serve as the primary point of contact, settle disputes, and guarantee that plans are consistently carried out.</w:t>
      </w:r>
    </w:p>
    <w:p w14:paraId="0DC30416" w14:textId="77777777" w:rsidR="001E2266" w:rsidRPr="00E557DB" w:rsidRDefault="001E2266" w:rsidP="00E557DB">
      <w:pPr>
        <w:pStyle w:val="ListParagraph"/>
        <w:numPr>
          <w:ilvl w:val="0"/>
          <w:numId w:val="4"/>
        </w:numPr>
        <w:spacing w:line="360" w:lineRule="auto"/>
        <w:rPr>
          <w:rFonts w:ascii="Arial" w:hAnsi="Arial" w:cs="Arial"/>
          <w:color w:val="000000" w:themeColor="text1"/>
          <w:sz w:val="22"/>
          <w:szCs w:val="22"/>
        </w:rPr>
      </w:pPr>
      <w:r w:rsidRPr="00E557DB">
        <w:rPr>
          <w:rFonts w:ascii="Arial" w:hAnsi="Arial" w:cs="Arial"/>
          <w:color w:val="000000" w:themeColor="text1"/>
          <w:sz w:val="22"/>
          <w:szCs w:val="22"/>
        </w:rPr>
        <w:t>To cut down on uncertainty and delays, use shared digital tools and standardised communication formats.</w:t>
      </w:r>
    </w:p>
    <w:p w14:paraId="0D807E09" w14:textId="77777777" w:rsidR="001E2266" w:rsidRPr="00E557DB" w:rsidRDefault="001E2266" w:rsidP="00E557DB">
      <w:pPr>
        <w:pStyle w:val="ListParagraph"/>
        <w:numPr>
          <w:ilvl w:val="0"/>
          <w:numId w:val="4"/>
        </w:numPr>
        <w:spacing w:line="360" w:lineRule="auto"/>
        <w:rPr>
          <w:rFonts w:ascii="Arial" w:hAnsi="Arial" w:cs="Arial"/>
          <w:color w:val="000000" w:themeColor="text1"/>
          <w:sz w:val="22"/>
          <w:szCs w:val="22"/>
        </w:rPr>
      </w:pPr>
      <w:r w:rsidRPr="00E557DB">
        <w:rPr>
          <w:rFonts w:ascii="Arial" w:hAnsi="Arial" w:cs="Arial"/>
          <w:color w:val="000000" w:themeColor="text1"/>
          <w:sz w:val="22"/>
          <w:szCs w:val="22"/>
        </w:rPr>
        <w:t>As Mrs. Thompson's needs change, hold frequent joint review sessions to examine progress, resolve issues, and revise care plans.</w:t>
      </w:r>
    </w:p>
    <w:p w14:paraId="5949F349" w14:textId="156FE209" w:rsidR="001E2266" w:rsidRPr="00E557DB" w:rsidRDefault="001E2266" w:rsidP="00E557DB">
      <w:pPr>
        <w:pStyle w:val="ListParagraph"/>
        <w:numPr>
          <w:ilvl w:val="0"/>
          <w:numId w:val="4"/>
        </w:numPr>
        <w:spacing w:line="360" w:lineRule="auto"/>
        <w:rPr>
          <w:rFonts w:ascii="Arial" w:hAnsi="Arial" w:cs="Arial"/>
          <w:color w:val="000000" w:themeColor="text1"/>
          <w:sz w:val="22"/>
          <w:szCs w:val="22"/>
        </w:rPr>
      </w:pPr>
      <w:r w:rsidRPr="00E557DB">
        <w:rPr>
          <w:rFonts w:ascii="Arial" w:hAnsi="Arial" w:cs="Arial"/>
          <w:color w:val="000000" w:themeColor="text1"/>
          <w:sz w:val="22"/>
          <w:szCs w:val="22"/>
        </w:rPr>
        <w:t>To assist professionals in understanding one another's areas of expertise, limitations, and working methods, cross-role training should be provided.</w:t>
      </w:r>
    </w:p>
    <w:p w14:paraId="451CD3F7" w14:textId="7EB947F1" w:rsidR="001E2266" w:rsidRPr="001E2266" w:rsidRDefault="001E2266" w:rsidP="001E2266">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When these strategies are successfully applied, Mrs. Thompson will receive coordinated support that preserves her independence and keeps her safe, the medication review will integrate clinical evidence with daily observations from care staff, and safety concerns will be addressed across health and housing services.</w:t>
      </w:r>
    </w:p>
    <w:p w14:paraId="0AC419A1" w14:textId="36FE48BE" w:rsidR="00A61BAF" w:rsidRPr="00E557DB" w:rsidRDefault="00A61BAF" w:rsidP="001E2266">
      <w:pPr>
        <w:spacing w:line="360" w:lineRule="auto"/>
        <w:rPr>
          <w:rFonts w:ascii="Arial" w:hAnsi="Arial" w:cs="Arial"/>
          <w:b/>
          <w:bCs/>
          <w:color w:val="000000" w:themeColor="text1"/>
          <w:sz w:val="28"/>
          <w:szCs w:val="28"/>
          <w:u w:val="single"/>
        </w:rPr>
      </w:pPr>
      <w:r w:rsidRPr="00E557DB">
        <w:rPr>
          <w:rFonts w:ascii="Arial" w:hAnsi="Arial" w:cs="Arial"/>
          <w:b/>
          <w:bCs/>
          <w:color w:val="000000" w:themeColor="text1"/>
          <w:sz w:val="28"/>
          <w:szCs w:val="28"/>
          <w:u w:val="single"/>
        </w:rPr>
        <w:t>Conclusion:</w:t>
      </w:r>
    </w:p>
    <w:p w14:paraId="447ACA24" w14:textId="7AF1A875" w:rsidR="00E557DB" w:rsidRDefault="00A61BAF" w:rsidP="00A61BAF">
      <w:pPr>
        <w:spacing w:line="360" w:lineRule="auto"/>
        <w:rPr>
          <w:rFonts w:ascii="Arial" w:hAnsi="Arial" w:cs="Arial"/>
          <w:color w:val="000000" w:themeColor="text1"/>
          <w:sz w:val="22"/>
          <w:szCs w:val="22"/>
        </w:rPr>
      </w:pPr>
      <w:r w:rsidRPr="001E2266">
        <w:rPr>
          <w:rFonts w:ascii="Arial" w:hAnsi="Arial" w:cs="Arial"/>
          <w:color w:val="000000" w:themeColor="text1"/>
          <w:sz w:val="22"/>
          <w:szCs w:val="22"/>
        </w:rPr>
        <w:t xml:space="preserve">The report illustrates how strong record-keeping, cooperative practice, and efficient communication are interrelated foundations of safe care for Mrs Thompson. She stays at the </w:t>
      </w:r>
      <w:r w:rsidR="002A3F0E" w:rsidRPr="001E2266">
        <w:rPr>
          <w:rFonts w:ascii="Arial" w:hAnsi="Arial" w:cs="Arial"/>
          <w:color w:val="000000" w:themeColor="text1"/>
          <w:sz w:val="22"/>
          <w:szCs w:val="22"/>
        </w:rPr>
        <w:t>centre</w:t>
      </w:r>
      <w:r w:rsidRPr="001E2266">
        <w:rPr>
          <w:rFonts w:ascii="Arial" w:hAnsi="Arial" w:cs="Arial"/>
          <w:color w:val="000000" w:themeColor="text1"/>
          <w:sz w:val="22"/>
          <w:szCs w:val="22"/>
        </w:rPr>
        <w:t xml:space="preserve"> of decision-making when communication is tailored to her needs while adhering to the Equality Act of 2010</w:t>
      </w:r>
      <w:sdt>
        <w:sdtPr>
          <w:rPr>
            <w:rFonts w:ascii="Arial" w:hAnsi="Arial" w:cs="Arial"/>
            <w:color w:val="000000" w:themeColor="text1"/>
            <w:sz w:val="22"/>
            <w:szCs w:val="22"/>
          </w:rPr>
          <w:id w:val="226727885"/>
          <w:citation/>
        </w:sdtPr>
        <w:sdtContent>
          <w:r w:rsidR="00D02189">
            <w:rPr>
              <w:rFonts w:ascii="Arial" w:hAnsi="Arial" w:cs="Arial"/>
              <w:color w:val="000000" w:themeColor="text1"/>
              <w:sz w:val="22"/>
              <w:szCs w:val="22"/>
            </w:rPr>
            <w:fldChar w:fldCharType="begin"/>
          </w:r>
          <w:r w:rsidR="00D02189">
            <w:rPr>
              <w:rFonts w:ascii="Arial" w:hAnsi="Arial" w:cs="Arial"/>
              <w:color w:val="000000" w:themeColor="text1"/>
              <w:sz w:val="22"/>
              <w:szCs w:val="22"/>
            </w:rPr>
            <w:instrText xml:space="preserve"> CITATION GOV13 \l 2057 </w:instrText>
          </w:r>
          <w:r w:rsidR="00D02189">
            <w:rPr>
              <w:rFonts w:ascii="Arial" w:hAnsi="Arial" w:cs="Arial"/>
              <w:color w:val="000000" w:themeColor="text1"/>
              <w:sz w:val="22"/>
              <w:szCs w:val="22"/>
            </w:rPr>
            <w:fldChar w:fldCharType="separate"/>
          </w:r>
          <w:r w:rsidR="00D02189">
            <w:rPr>
              <w:rFonts w:ascii="Arial" w:hAnsi="Arial" w:cs="Arial"/>
              <w:noProof/>
              <w:color w:val="000000" w:themeColor="text1"/>
              <w:sz w:val="22"/>
              <w:szCs w:val="22"/>
            </w:rPr>
            <w:t xml:space="preserve"> </w:t>
          </w:r>
          <w:r w:rsidR="00D02189" w:rsidRPr="00D02189">
            <w:rPr>
              <w:rFonts w:ascii="Arial" w:hAnsi="Arial" w:cs="Arial"/>
              <w:noProof/>
              <w:color w:val="000000" w:themeColor="text1"/>
              <w:sz w:val="22"/>
              <w:szCs w:val="22"/>
            </w:rPr>
            <w:t>(GOV.UK, 2013)</w:t>
          </w:r>
          <w:r w:rsidR="00D02189">
            <w:rPr>
              <w:rFonts w:ascii="Arial" w:hAnsi="Arial" w:cs="Arial"/>
              <w:color w:val="000000" w:themeColor="text1"/>
              <w:sz w:val="22"/>
              <w:szCs w:val="22"/>
            </w:rPr>
            <w:fldChar w:fldCharType="end"/>
          </w:r>
        </w:sdtContent>
      </w:sdt>
      <w:r w:rsidRPr="001E2266">
        <w:rPr>
          <w:rFonts w:ascii="Arial" w:hAnsi="Arial" w:cs="Arial"/>
          <w:color w:val="000000" w:themeColor="text1"/>
          <w:sz w:val="22"/>
          <w:szCs w:val="22"/>
        </w:rPr>
        <w:t>; compliance record-keeping fulfils legal obligations and avoids care gaps; and multi-agency collaboration tackles complicated hazards that single providers are unable to handle on their own. By putting these procedures into place, existing worries about medication and safety will be addressed, and her wellbeing and dignity will be given top priority. The case also demonstrates that person-centred care and legal compliance are complimentary rather than distinct requirements: excellent practice safeguards both the individual and the professionals who assist them.</w:t>
      </w:r>
    </w:p>
    <w:p w14:paraId="65ED1416" w14:textId="55F0EF74" w:rsidR="00E557DB" w:rsidRDefault="00E557DB" w:rsidP="00A61BAF">
      <w:pPr>
        <w:spacing w:line="360" w:lineRule="auto"/>
        <w:rPr>
          <w:rFonts w:ascii="Arial" w:hAnsi="Arial" w:cs="Arial"/>
          <w:b/>
          <w:bCs/>
          <w:color w:val="000000" w:themeColor="text1"/>
          <w:sz w:val="28"/>
          <w:szCs w:val="28"/>
          <w:u w:val="single"/>
        </w:rPr>
      </w:pPr>
      <w:r w:rsidRPr="00E557DB">
        <w:rPr>
          <w:rFonts w:ascii="Arial" w:hAnsi="Arial" w:cs="Arial"/>
          <w:b/>
          <w:bCs/>
          <w:color w:val="000000" w:themeColor="text1"/>
          <w:sz w:val="28"/>
          <w:szCs w:val="28"/>
          <w:u w:val="single"/>
        </w:rPr>
        <w:lastRenderedPageBreak/>
        <w:t>References List:</w:t>
      </w:r>
    </w:p>
    <w:sdt>
      <w:sdtPr>
        <w:rPr>
          <w:rFonts w:asciiTheme="minorHAnsi" w:eastAsiaTheme="minorHAnsi" w:hAnsiTheme="minorHAnsi" w:cstheme="minorBidi"/>
          <w:color w:val="auto"/>
          <w:sz w:val="24"/>
          <w:szCs w:val="24"/>
        </w:rPr>
        <w:id w:val="1956215269"/>
        <w:docPartObj>
          <w:docPartGallery w:val="Bibliographies"/>
          <w:docPartUnique/>
        </w:docPartObj>
      </w:sdtPr>
      <w:sdtContent>
        <w:p w14:paraId="514B2F53" w14:textId="4B4C9373" w:rsidR="00D02189" w:rsidRDefault="00D02189">
          <w:pPr>
            <w:pStyle w:val="Heading1"/>
          </w:pPr>
        </w:p>
        <w:sdt>
          <w:sdtPr>
            <w:id w:val="111145805"/>
            <w:bibliography/>
          </w:sdtPr>
          <w:sdtContent>
            <w:p w14:paraId="46E8BC8D" w14:textId="3DFE54AB" w:rsidR="00D02189" w:rsidRPr="00D02189" w:rsidRDefault="00D02189" w:rsidP="00D02189">
              <w:pPr>
                <w:pStyle w:val="Bibliography"/>
                <w:spacing w:line="360" w:lineRule="auto"/>
                <w:rPr>
                  <w:rFonts w:ascii="Arial" w:hAnsi="Arial" w:cs="Arial"/>
                  <w:noProof/>
                  <w:color w:val="000000" w:themeColor="text1"/>
                  <w:kern w:val="0"/>
                  <w:sz w:val="22"/>
                  <w:szCs w:val="22"/>
                  <w14:ligatures w14:val="none"/>
                </w:rPr>
              </w:pPr>
              <w:r w:rsidRPr="00D02189">
                <w:rPr>
                  <w:rFonts w:ascii="Arial" w:hAnsi="Arial" w:cs="Arial"/>
                  <w:color w:val="000000" w:themeColor="text1"/>
                  <w:sz w:val="22"/>
                  <w:szCs w:val="22"/>
                </w:rPr>
                <w:fldChar w:fldCharType="begin"/>
              </w:r>
              <w:r w:rsidRPr="00D02189">
                <w:rPr>
                  <w:rFonts w:ascii="Arial" w:hAnsi="Arial" w:cs="Arial"/>
                  <w:color w:val="000000" w:themeColor="text1"/>
                  <w:sz w:val="22"/>
                  <w:szCs w:val="22"/>
                </w:rPr>
                <w:instrText xml:space="preserve"> BIBLIOGRAPHY </w:instrText>
              </w:r>
              <w:r w:rsidRPr="00D02189">
                <w:rPr>
                  <w:rFonts w:ascii="Arial" w:hAnsi="Arial" w:cs="Arial"/>
                  <w:color w:val="000000" w:themeColor="text1"/>
                  <w:sz w:val="22"/>
                  <w:szCs w:val="22"/>
                </w:rPr>
                <w:fldChar w:fldCharType="separate"/>
              </w:r>
              <w:r w:rsidRPr="00D02189">
                <w:rPr>
                  <w:rFonts w:ascii="Arial" w:hAnsi="Arial" w:cs="Arial"/>
                  <w:noProof/>
                  <w:color w:val="000000" w:themeColor="text1"/>
                  <w:sz w:val="22"/>
                  <w:szCs w:val="22"/>
                </w:rPr>
                <w:t>Council, N</w:t>
              </w:r>
              <w:r>
                <w:rPr>
                  <w:rFonts w:ascii="Arial" w:hAnsi="Arial" w:cs="Arial"/>
                  <w:noProof/>
                  <w:color w:val="000000" w:themeColor="text1"/>
                  <w:sz w:val="22"/>
                  <w:szCs w:val="22"/>
                </w:rPr>
                <w:t xml:space="preserve"> (</w:t>
              </w:r>
              <w:r w:rsidRPr="00D02189">
                <w:rPr>
                  <w:rFonts w:ascii="Arial" w:hAnsi="Arial" w:cs="Arial"/>
                  <w:noProof/>
                  <w:color w:val="000000" w:themeColor="text1"/>
                  <w:sz w:val="22"/>
                  <w:szCs w:val="22"/>
                </w:rPr>
                <w:t>2018</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The Code Professional Standards of Practice and Behaviour for Nurses and Midwives Nursing and Midwifery Council.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https://www.nmc.org.uk/globalassets/sitedocuments/nmc-publications/nmc-code.pdf</w:t>
              </w:r>
              <w:r>
                <w:rPr>
                  <w:rFonts w:ascii="Arial" w:hAnsi="Arial" w:cs="Arial"/>
                  <w:noProof/>
                  <w:color w:val="000000" w:themeColor="text1"/>
                  <w:sz w:val="22"/>
                  <w:szCs w:val="22"/>
                </w:rPr>
                <w:t xml:space="preserve"> </w:t>
              </w:r>
              <w:r w:rsidRPr="00D02189">
                <w:rPr>
                  <w:rFonts w:ascii="Arial" w:hAnsi="Arial" w:cs="Arial"/>
                  <w:noProof/>
                  <w:color w:val="000000" w:themeColor="text1"/>
                  <w:sz w:val="22"/>
                  <w:szCs w:val="22"/>
                </w:rPr>
                <w:t>[Accessed 10 July 2026].</w:t>
              </w:r>
            </w:p>
            <w:p w14:paraId="699653F2" w14:textId="0F858AA3"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England, S</w:t>
              </w:r>
              <w:r>
                <w:rPr>
                  <w:rFonts w:ascii="Arial" w:hAnsi="Arial" w:cs="Arial"/>
                  <w:noProof/>
                  <w:color w:val="000000" w:themeColor="text1"/>
                  <w:sz w:val="22"/>
                  <w:szCs w:val="22"/>
                </w:rPr>
                <w:t xml:space="preserve"> (</w:t>
              </w:r>
              <w:r w:rsidRPr="00D02189">
                <w:rPr>
                  <w:rFonts w:ascii="Arial" w:hAnsi="Arial" w:cs="Arial"/>
                  <w:noProof/>
                  <w:color w:val="000000" w:themeColor="text1"/>
                  <w:sz w:val="22"/>
                  <w:szCs w:val="22"/>
                </w:rPr>
                <w:t>2019</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Professional Standards.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https://www.socialworkengland.org.uk/standards/professional-standards/</w:t>
              </w:r>
              <w:r w:rsidRPr="00D02189">
                <w:rPr>
                  <w:rFonts w:ascii="Arial" w:hAnsi="Arial" w:cs="Arial"/>
                  <w:noProof/>
                  <w:color w:val="000000" w:themeColor="text1"/>
                  <w:sz w:val="22"/>
                  <w:szCs w:val="22"/>
                </w:rPr>
                <w:br/>
                <w:t>[Accessed 10 July 2026].</w:t>
              </w:r>
            </w:p>
            <w:p w14:paraId="471F6C3D" w14:textId="1F2765A3"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 xml:space="preserve">GOV.UK </w:t>
              </w:r>
              <w:r>
                <w:rPr>
                  <w:rFonts w:ascii="Arial" w:hAnsi="Arial" w:cs="Arial"/>
                  <w:noProof/>
                  <w:color w:val="000000" w:themeColor="text1"/>
                  <w:sz w:val="22"/>
                  <w:szCs w:val="22"/>
                </w:rPr>
                <w:t>(</w:t>
              </w:r>
              <w:r w:rsidRPr="00D02189">
                <w:rPr>
                  <w:rFonts w:ascii="Arial" w:hAnsi="Arial" w:cs="Arial"/>
                  <w:noProof/>
                  <w:color w:val="000000" w:themeColor="text1"/>
                  <w:sz w:val="22"/>
                  <w:szCs w:val="22"/>
                </w:rPr>
                <w:t>2013</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Equality Act 2010.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https://www.gov.uk/guidance/equality-act-2010-guidance</w:t>
              </w:r>
              <w:r w:rsidRPr="00D02189">
                <w:rPr>
                  <w:rFonts w:ascii="Arial" w:hAnsi="Arial" w:cs="Arial"/>
                  <w:noProof/>
                  <w:color w:val="000000" w:themeColor="text1"/>
                  <w:sz w:val="22"/>
                  <w:szCs w:val="22"/>
                </w:rPr>
                <w:br/>
                <w:t>[Accessed 10 July 2026].</w:t>
              </w:r>
            </w:p>
            <w:p w14:paraId="1B884DA2" w14:textId="623A563F"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Government, U</w:t>
              </w:r>
              <w:r>
                <w:rPr>
                  <w:rFonts w:ascii="Arial" w:hAnsi="Arial" w:cs="Arial"/>
                  <w:noProof/>
                  <w:color w:val="000000" w:themeColor="text1"/>
                  <w:sz w:val="22"/>
                  <w:szCs w:val="22"/>
                </w:rPr>
                <w:t xml:space="preserve"> (</w:t>
              </w:r>
              <w:r w:rsidRPr="00D02189">
                <w:rPr>
                  <w:rFonts w:ascii="Arial" w:hAnsi="Arial" w:cs="Arial"/>
                  <w:noProof/>
                  <w:color w:val="000000" w:themeColor="text1"/>
                  <w:sz w:val="22"/>
                  <w:szCs w:val="22"/>
                </w:rPr>
                <w:t>202</w:t>
              </w:r>
              <w:r>
                <w:rPr>
                  <w:rFonts w:ascii="Arial" w:hAnsi="Arial" w:cs="Arial"/>
                  <w:noProof/>
                  <w:color w:val="000000" w:themeColor="text1"/>
                  <w:sz w:val="22"/>
                  <w:szCs w:val="22"/>
                </w:rPr>
                <w:t>5)</w:t>
              </w:r>
              <w:r w:rsidRPr="00D02189">
                <w:rPr>
                  <w:rFonts w:ascii="Arial" w:hAnsi="Arial" w:cs="Arial"/>
                  <w:noProof/>
                  <w:color w:val="000000" w:themeColor="text1"/>
                  <w:sz w:val="22"/>
                  <w:szCs w:val="22"/>
                </w:rPr>
                <w:t xml:space="preserve"> Data Protection Act.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https://www.gov.uk/data-protection</w:t>
              </w:r>
              <w:r w:rsidRPr="00D02189">
                <w:rPr>
                  <w:rFonts w:ascii="Arial" w:hAnsi="Arial" w:cs="Arial"/>
                  <w:noProof/>
                  <w:color w:val="000000" w:themeColor="text1"/>
                  <w:sz w:val="22"/>
                  <w:szCs w:val="22"/>
                </w:rPr>
                <w:br/>
                <w:t>[Accessed 10 July 2026].</w:t>
              </w:r>
            </w:p>
            <w:p w14:paraId="571701CA" w14:textId="31B77408"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 xml:space="preserve">Group, M </w:t>
              </w:r>
              <w:r>
                <w:rPr>
                  <w:rFonts w:ascii="Arial" w:hAnsi="Arial" w:cs="Arial"/>
                  <w:noProof/>
                  <w:color w:val="000000" w:themeColor="text1"/>
                  <w:sz w:val="22"/>
                  <w:szCs w:val="22"/>
                </w:rPr>
                <w:t>(</w:t>
              </w:r>
              <w:r w:rsidRPr="00D02189">
                <w:rPr>
                  <w:rFonts w:ascii="Arial" w:hAnsi="Arial" w:cs="Arial"/>
                  <w:noProof/>
                  <w:color w:val="000000" w:themeColor="text1"/>
                  <w:sz w:val="22"/>
                  <w:szCs w:val="22"/>
                </w:rPr>
                <w:t>2023</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6 Important Communication Skills.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https://mca-group.com.au/id/6-important-communication-skills/</w:t>
              </w:r>
              <w:r w:rsidRPr="00D02189">
                <w:rPr>
                  <w:rFonts w:ascii="Arial" w:hAnsi="Arial" w:cs="Arial"/>
                  <w:noProof/>
                  <w:color w:val="000000" w:themeColor="text1"/>
                  <w:sz w:val="22"/>
                  <w:szCs w:val="22"/>
                </w:rPr>
                <w:br/>
                <w:t>[Accessed 10 July 2026].</w:t>
              </w:r>
            </w:p>
            <w:p w14:paraId="28AC763B" w14:textId="2B10A42C"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 xml:space="preserve">Legislation.gov.uk </w:t>
              </w:r>
              <w:r>
                <w:rPr>
                  <w:rFonts w:ascii="Arial" w:hAnsi="Arial" w:cs="Arial"/>
                  <w:noProof/>
                  <w:color w:val="000000" w:themeColor="text1"/>
                  <w:sz w:val="22"/>
                  <w:szCs w:val="22"/>
                </w:rPr>
                <w:t>(</w:t>
              </w:r>
              <w:r w:rsidRPr="00D02189">
                <w:rPr>
                  <w:rFonts w:ascii="Arial" w:hAnsi="Arial" w:cs="Arial"/>
                  <w:noProof/>
                  <w:color w:val="000000" w:themeColor="text1"/>
                  <w:sz w:val="22"/>
                  <w:szCs w:val="22"/>
                </w:rPr>
                <w:t>2014</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Care Act 2014. Available at: </w:t>
              </w:r>
              <w:r w:rsidRPr="00D02189">
                <w:rPr>
                  <w:rFonts w:ascii="Arial" w:hAnsi="Arial" w:cs="Arial"/>
                  <w:noProof/>
                  <w:color w:val="000000" w:themeColor="text1"/>
                  <w:sz w:val="22"/>
                  <w:szCs w:val="22"/>
                  <w:u w:val="single"/>
                </w:rPr>
                <w:t>https://www.legislation.gov.uk/ukpga/2014/23/contents</w:t>
              </w:r>
              <w:r w:rsidRPr="00D02189">
                <w:rPr>
                  <w:rFonts w:ascii="Arial" w:hAnsi="Arial" w:cs="Arial"/>
                  <w:noProof/>
                  <w:color w:val="000000" w:themeColor="text1"/>
                  <w:sz w:val="22"/>
                  <w:szCs w:val="22"/>
                </w:rPr>
                <w:br/>
                <w:t>[Accessed 10 July 2026].</w:t>
              </w:r>
            </w:p>
            <w:p w14:paraId="7B4072B9" w14:textId="4CE87370" w:rsidR="00D02189" w:rsidRPr="00D02189" w:rsidRDefault="00D02189" w:rsidP="00D02189">
              <w:pPr>
                <w:pStyle w:val="Bibliography"/>
                <w:spacing w:line="360" w:lineRule="auto"/>
                <w:rPr>
                  <w:rFonts w:ascii="Arial" w:hAnsi="Arial" w:cs="Arial"/>
                  <w:noProof/>
                  <w:color w:val="000000" w:themeColor="text1"/>
                  <w:sz w:val="22"/>
                  <w:szCs w:val="22"/>
                </w:rPr>
              </w:pPr>
              <w:r w:rsidRPr="00D02189">
                <w:rPr>
                  <w:rFonts w:ascii="Arial" w:hAnsi="Arial" w:cs="Arial"/>
                  <w:noProof/>
                  <w:color w:val="000000" w:themeColor="text1"/>
                  <w:sz w:val="22"/>
                  <w:szCs w:val="22"/>
                </w:rPr>
                <w:t>NHS</w:t>
              </w:r>
              <w:r>
                <w:rPr>
                  <w:rFonts w:ascii="Arial" w:hAnsi="Arial" w:cs="Arial"/>
                  <w:noProof/>
                  <w:color w:val="000000" w:themeColor="text1"/>
                  <w:sz w:val="22"/>
                  <w:szCs w:val="22"/>
                </w:rPr>
                <w:t xml:space="preserve"> (</w:t>
              </w:r>
              <w:r w:rsidRPr="00D02189">
                <w:rPr>
                  <w:rFonts w:ascii="Arial" w:hAnsi="Arial" w:cs="Arial"/>
                  <w:noProof/>
                  <w:color w:val="000000" w:themeColor="text1"/>
                  <w:sz w:val="22"/>
                  <w:szCs w:val="22"/>
                </w:rPr>
                <w:t>2018</w:t>
              </w:r>
              <w:r>
                <w:rPr>
                  <w:rFonts w:ascii="Arial" w:hAnsi="Arial" w:cs="Arial"/>
                  <w:noProof/>
                  <w:color w:val="000000" w:themeColor="text1"/>
                  <w:sz w:val="22"/>
                  <w:szCs w:val="22"/>
                </w:rPr>
                <w:t>)</w:t>
              </w:r>
              <w:r w:rsidRPr="00D02189">
                <w:rPr>
                  <w:rFonts w:ascii="Arial" w:hAnsi="Arial" w:cs="Arial"/>
                  <w:noProof/>
                  <w:color w:val="000000" w:themeColor="text1"/>
                  <w:sz w:val="22"/>
                  <w:szCs w:val="22"/>
                </w:rPr>
                <w:t xml:space="preserve"> Our Public Duty. </w:t>
              </w:r>
              <w:r w:rsidRPr="00D02189">
                <w:rPr>
                  <w:rFonts w:ascii="Arial" w:hAnsi="Arial" w:cs="Arial"/>
                  <w:noProof/>
                  <w:color w:val="000000" w:themeColor="text1"/>
                  <w:sz w:val="22"/>
                  <w:szCs w:val="22"/>
                </w:rPr>
                <w:br/>
                <w:t xml:space="preserve">Available at: </w:t>
              </w:r>
              <w:r w:rsidRPr="00D02189">
                <w:rPr>
                  <w:rFonts w:ascii="Arial" w:hAnsi="Arial" w:cs="Arial"/>
                  <w:noProof/>
                  <w:color w:val="000000" w:themeColor="text1"/>
                  <w:sz w:val="22"/>
                  <w:szCs w:val="22"/>
                  <w:u w:val="single"/>
                </w:rPr>
                <w:t>https://www.hee.nhs.uk/our-work/diversity-inclusion/our-public-duty</w:t>
              </w:r>
              <w:r w:rsidRPr="00D02189">
                <w:rPr>
                  <w:rFonts w:ascii="Arial" w:hAnsi="Arial" w:cs="Arial"/>
                  <w:noProof/>
                  <w:color w:val="000000" w:themeColor="text1"/>
                  <w:sz w:val="22"/>
                  <w:szCs w:val="22"/>
                </w:rPr>
                <w:br/>
                <w:t>[Accessed 10 July 2026].</w:t>
              </w:r>
            </w:p>
            <w:p w14:paraId="0CD2FA0C" w14:textId="3A6916F6" w:rsidR="008D448D" w:rsidRPr="008D448D" w:rsidRDefault="00D02189" w:rsidP="008D448D">
              <w:pPr>
                <w:pStyle w:val="Bibliography"/>
                <w:spacing w:line="360" w:lineRule="auto"/>
                <w:rPr>
                  <w:rFonts w:ascii="Arial" w:hAnsi="Arial" w:cs="Arial"/>
                  <w:noProof/>
                  <w:color w:val="000000" w:themeColor="text2"/>
                  <w:sz w:val="22"/>
                  <w:szCs w:val="22"/>
                </w:rPr>
              </w:pPr>
              <w:r w:rsidRPr="00D02189">
                <w:rPr>
                  <w:rFonts w:ascii="Arial" w:hAnsi="Arial" w:cs="Arial"/>
                  <w:b/>
                  <w:bCs/>
                  <w:noProof/>
                  <w:color w:val="000000" w:themeColor="text1"/>
                  <w:sz w:val="22"/>
                  <w:szCs w:val="22"/>
                </w:rPr>
                <w:fldChar w:fldCharType="end"/>
              </w:r>
              <w:r w:rsidR="008D448D" w:rsidRPr="008D448D">
                <w:rPr>
                  <w:rFonts w:ascii="Arial" w:hAnsi="Arial" w:cs="Arial"/>
                  <w:noProof/>
                  <w:color w:val="000000" w:themeColor="text2"/>
                  <w:sz w:val="22"/>
                  <w:szCs w:val="22"/>
                </w:rPr>
                <w:t xml:space="preserve">Nice.org.uk </w:t>
              </w:r>
              <w:r w:rsidR="008D448D" w:rsidRPr="008D448D">
                <w:rPr>
                  <w:rFonts w:ascii="Arial" w:hAnsi="Arial" w:cs="Arial"/>
                  <w:noProof/>
                  <w:color w:val="000000" w:themeColor="text2"/>
                  <w:sz w:val="22"/>
                  <w:szCs w:val="22"/>
                </w:rPr>
                <w:t>(</w:t>
              </w:r>
              <w:r w:rsidR="008D448D" w:rsidRPr="008D448D">
                <w:rPr>
                  <w:rFonts w:ascii="Arial" w:hAnsi="Arial" w:cs="Arial"/>
                  <w:noProof/>
                  <w:color w:val="000000" w:themeColor="text2"/>
                  <w:sz w:val="22"/>
                  <w:szCs w:val="22"/>
                </w:rPr>
                <w:t>201</w:t>
              </w:r>
              <w:r w:rsidR="008D448D" w:rsidRPr="008D448D">
                <w:rPr>
                  <w:rFonts w:ascii="Arial" w:hAnsi="Arial" w:cs="Arial"/>
                  <w:noProof/>
                  <w:color w:val="000000" w:themeColor="text2"/>
                  <w:sz w:val="22"/>
                  <w:szCs w:val="22"/>
                </w:rPr>
                <w:t xml:space="preserve">8) </w:t>
              </w:r>
              <w:r w:rsidR="008D448D" w:rsidRPr="008D448D">
                <w:rPr>
                  <w:rFonts w:ascii="Arial" w:hAnsi="Arial" w:cs="Arial"/>
                  <w:noProof/>
                  <w:color w:val="000000" w:themeColor="text2"/>
                  <w:sz w:val="22"/>
                  <w:szCs w:val="22"/>
                </w:rPr>
                <w:t xml:space="preserve"> Dementia: Assessment, Management and Support for People Living with Dementia and Their Carers | Guidance | NICE</w:t>
              </w:r>
              <w:r w:rsidR="008D448D">
                <w:rPr>
                  <w:rFonts w:ascii="Arial" w:hAnsi="Arial" w:cs="Arial"/>
                  <w:noProof/>
                  <w:color w:val="000000" w:themeColor="text2"/>
                  <w:sz w:val="22"/>
                  <w:szCs w:val="22"/>
                </w:rPr>
                <w:t>.</w:t>
              </w:r>
              <w:r w:rsidR="008D448D" w:rsidRPr="008D448D">
                <w:rPr>
                  <w:rFonts w:ascii="Arial" w:hAnsi="Arial" w:cs="Arial"/>
                  <w:noProof/>
                  <w:color w:val="000000" w:themeColor="text2"/>
                  <w:sz w:val="22"/>
                  <w:szCs w:val="22"/>
                </w:rPr>
                <w:br/>
                <w:t xml:space="preserve">Available at: </w:t>
              </w:r>
              <w:r w:rsidR="008D448D" w:rsidRPr="008D448D">
                <w:rPr>
                  <w:rFonts w:ascii="Arial" w:hAnsi="Arial" w:cs="Arial"/>
                  <w:noProof/>
                  <w:color w:val="000000" w:themeColor="text2"/>
                  <w:sz w:val="22"/>
                  <w:szCs w:val="22"/>
                  <w:u w:val="single"/>
                </w:rPr>
                <w:t>https://www.nice.org.uk/guidance/ng97</w:t>
              </w:r>
              <w:r w:rsidR="008D448D" w:rsidRPr="008D448D">
                <w:rPr>
                  <w:rFonts w:ascii="Arial" w:hAnsi="Arial" w:cs="Arial"/>
                  <w:noProof/>
                  <w:color w:val="000000" w:themeColor="text2"/>
                  <w:sz w:val="22"/>
                  <w:szCs w:val="22"/>
                </w:rPr>
                <w:br/>
                <w:t>[Accessed 10 July 2026].</w:t>
              </w:r>
            </w:p>
            <w:p w14:paraId="4C63647C" w14:textId="14CF5D3A" w:rsidR="00D02189" w:rsidRDefault="00000000" w:rsidP="00D02189">
              <w:pPr>
                <w:spacing w:line="360" w:lineRule="auto"/>
              </w:pPr>
            </w:p>
          </w:sdtContent>
        </w:sdt>
      </w:sdtContent>
    </w:sdt>
    <w:p w14:paraId="4334C3F5" w14:textId="77777777" w:rsidR="00D02189" w:rsidRPr="00E557DB" w:rsidRDefault="00D02189" w:rsidP="00A61BAF">
      <w:pPr>
        <w:spacing w:line="360" w:lineRule="auto"/>
        <w:rPr>
          <w:rFonts w:ascii="Arial" w:hAnsi="Arial" w:cs="Arial"/>
          <w:b/>
          <w:bCs/>
          <w:color w:val="000000" w:themeColor="text1"/>
          <w:sz w:val="28"/>
          <w:szCs w:val="28"/>
          <w:u w:val="single"/>
        </w:rPr>
      </w:pPr>
    </w:p>
    <w:sectPr w:rsidR="00D02189" w:rsidRPr="00E557DB" w:rsidSect="0083416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596FDC" w14:textId="77777777" w:rsidR="00035F79" w:rsidRDefault="00035F79" w:rsidP="0083416A">
      <w:pPr>
        <w:spacing w:after="0" w:line="240" w:lineRule="auto"/>
      </w:pPr>
      <w:r>
        <w:separator/>
      </w:r>
    </w:p>
  </w:endnote>
  <w:endnote w:type="continuationSeparator" w:id="0">
    <w:p w14:paraId="5833B0AC" w14:textId="77777777" w:rsidR="00035F79" w:rsidRDefault="00035F79" w:rsidP="00834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45679637"/>
      <w:docPartObj>
        <w:docPartGallery w:val="Page Numbers (Bottom of Page)"/>
        <w:docPartUnique/>
      </w:docPartObj>
    </w:sdtPr>
    <w:sdtContent>
      <w:p w14:paraId="4948D937" w14:textId="4D451ED9" w:rsidR="0083416A" w:rsidRDefault="0083416A" w:rsidP="007527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51F9FF9" w14:textId="77777777" w:rsidR="0083416A" w:rsidRDefault="0083416A" w:rsidP="008341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58527370"/>
      <w:docPartObj>
        <w:docPartGallery w:val="Page Numbers (Bottom of Page)"/>
        <w:docPartUnique/>
      </w:docPartObj>
    </w:sdtPr>
    <w:sdtContent>
      <w:p w14:paraId="0A037B25" w14:textId="67F66913" w:rsidR="0083416A" w:rsidRDefault="0083416A" w:rsidP="007527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385AB26" w14:textId="77777777" w:rsidR="0083416A" w:rsidRDefault="0083416A" w:rsidP="008341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883626" w14:textId="77777777" w:rsidR="00035F79" w:rsidRDefault="00035F79" w:rsidP="0083416A">
      <w:pPr>
        <w:spacing w:after="0" w:line="240" w:lineRule="auto"/>
      </w:pPr>
      <w:r>
        <w:separator/>
      </w:r>
    </w:p>
  </w:footnote>
  <w:footnote w:type="continuationSeparator" w:id="0">
    <w:p w14:paraId="228A601E" w14:textId="77777777" w:rsidR="00035F79" w:rsidRDefault="00035F79" w:rsidP="00834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290FEB"/>
    <w:multiLevelType w:val="hybridMultilevel"/>
    <w:tmpl w:val="02107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20544A"/>
    <w:multiLevelType w:val="hybridMultilevel"/>
    <w:tmpl w:val="EC10B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BBE34D1"/>
    <w:multiLevelType w:val="hybridMultilevel"/>
    <w:tmpl w:val="6F349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CDA399C"/>
    <w:multiLevelType w:val="hybridMultilevel"/>
    <w:tmpl w:val="1F4C2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87369199">
    <w:abstractNumId w:val="2"/>
  </w:num>
  <w:num w:numId="2" w16cid:durableId="697973785">
    <w:abstractNumId w:val="0"/>
  </w:num>
  <w:num w:numId="3" w16cid:durableId="1685550023">
    <w:abstractNumId w:val="3"/>
  </w:num>
  <w:num w:numId="4" w16cid:durableId="207731692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6A"/>
    <w:rsid w:val="00035F79"/>
    <w:rsid w:val="001E2266"/>
    <w:rsid w:val="002A3F0E"/>
    <w:rsid w:val="003C2500"/>
    <w:rsid w:val="00690E00"/>
    <w:rsid w:val="006C06C1"/>
    <w:rsid w:val="0083416A"/>
    <w:rsid w:val="00836375"/>
    <w:rsid w:val="008D448D"/>
    <w:rsid w:val="00A61BAF"/>
    <w:rsid w:val="00C16EA7"/>
    <w:rsid w:val="00C22873"/>
    <w:rsid w:val="00D02189"/>
    <w:rsid w:val="00E04E10"/>
    <w:rsid w:val="00E557DB"/>
    <w:rsid w:val="00F20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2EE28"/>
  <w15:chartTrackingRefBased/>
  <w15:docId w15:val="{238A43FE-A13C-0646-A316-834E0BB3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16A"/>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semiHidden/>
    <w:unhideWhenUsed/>
    <w:qFormat/>
    <w:rsid w:val="0083416A"/>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83416A"/>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83416A"/>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83416A"/>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8341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1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1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1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16A"/>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semiHidden/>
    <w:rsid w:val="0083416A"/>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83416A"/>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83416A"/>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83416A"/>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8341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1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1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16A"/>
    <w:rPr>
      <w:rFonts w:eastAsiaTheme="majorEastAsia" w:cstheme="majorBidi"/>
      <w:color w:val="272727" w:themeColor="text1" w:themeTint="D8"/>
    </w:rPr>
  </w:style>
  <w:style w:type="paragraph" w:styleId="Title">
    <w:name w:val="Title"/>
    <w:basedOn w:val="Normal"/>
    <w:next w:val="Normal"/>
    <w:link w:val="TitleChar"/>
    <w:uiPriority w:val="10"/>
    <w:qFormat/>
    <w:rsid w:val="008341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1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1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1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16A"/>
    <w:pPr>
      <w:spacing w:before="160"/>
      <w:jc w:val="center"/>
    </w:pPr>
    <w:rPr>
      <w:i/>
      <w:iCs/>
      <w:color w:val="404040" w:themeColor="text1" w:themeTint="BF"/>
    </w:rPr>
  </w:style>
  <w:style w:type="character" w:customStyle="1" w:styleId="QuoteChar">
    <w:name w:val="Quote Char"/>
    <w:basedOn w:val="DefaultParagraphFont"/>
    <w:link w:val="Quote"/>
    <w:uiPriority w:val="29"/>
    <w:rsid w:val="0083416A"/>
    <w:rPr>
      <w:i/>
      <w:iCs/>
      <w:color w:val="404040" w:themeColor="text1" w:themeTint="BF"/>
    </w:rPr>
  </w:style>
  <w:style w:type="paragraph" w:styleId="ListParagraph">
    <w:name w:val="List Paragraph"/>
    <w:basedOn w:val="Normal"/>
    <w:uiPriority w:val="34"/>
    <w:qFormat/>
    <w:rsid w:val="0083416A"/>
    <w:pPr>
      <w:ind w:left="720"/>
      <w:contextualSpacing/>
    </w:pPr>
  </w:style>
  <w:style w:type="character" w:styleId="IntenseEmphasis">
    <w:name w:val="Intense Emphasis"/>
    <w:basedOn w:val="DefaultParagraphFont"/>
    <w:uiPriority w:val="21"/>
    <w:qFormat/>
    <w:rsid w:val="0083416A"/>
    <w:rPr>
      <w:i/>
      <w:iCs/>
      <w:color w:val="A5A5A5" w:themeColor="accent1" w:themeShade="BF"/>
    </w:rPr>
  </w:style>
  <w:style w:type="paragraph" w:styleId="IntenseQuote">
    <w:name w:val="Intense Quote"/>
    <w:basedOn w:val="Normal"/>
    <w:next w:val="Normal"/>
    <w:link w:val="IntenseQuoteChar"/>
    <w:uiPriority w:val="30"/>
    <w:qFormat/>
    <w:rsid w:val="0083416A"/>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83416A"/>
    <w:rPr>
      <w:i/>
      <w:iCs/>
      <w:color w:val="A5A5A5" w:themeColor="accent1" w:themeShade="BF"/>
    </w:rPr>
  </w:style>
  <w:style w:type="character" w:styleId="IntenseReference">
    <w:name w:val="Intense Reference"/>
    <w:basedOn w:val="DefaultParagraphFont"/>
    <w:uiPriority w:val="32"/>
    <w:qFormat/>
    <w:rsid w:val="0083416A"/>
    <w:rPr>
      <w:b/>
      <w:bCs/>
      <w:smallCaps/>
      <w:color w:val="A5A5A5" w:themeColor="accent1" w:themeShade="BF"/>
      <w:spacing w:val="5"/>
    </w:rPr>
  </w:style>
  <w:style w:type="paragraph" w:styleId="NoSpacing">
    <w:name w:val="No Spacing"/>
    <w:link w:val="NoSpacingChar"/>
    <w:uiPriority w:val="1"/>
    <w:qFormat/>
    <w:rsid w:val="0083416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3416A"/>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834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16A"/>
  </w:style>
  <w:style w:type="character" w:styleId="PageNumber">
    <w:name w:val="page number"/>
    <w:basedOn w:val="DefaultParagraphFont"/>
    <w:uiPriority w:val="99"/>
    <w:semiHidden/>
    <w:unhideWhenUsed/>
    <w:rsid w:val="0083416A"/>
  </w:style>
  <w:style w:type="paragraph" w:styleId="Bibliography">
    <w:name w:val="Bibliography"/>
    <w:basedOn w:val="Normal"/>
    <w:next w:val="Normal"/>
    <w:uiPriority w:val="37"/>
    <w:unhideWhenUsed/>
    <w:rsid w:val="00D02189"/>
  </w:style>
  <w:style w:type="paragraph" w:styleId="Header">
    <w:name w:val="header"/>
    <w:basedOn w:val="Normal"/>
    <w:link w:val="HeaderChar"/>
    <w:uiPriority w:val="99"/>
    <w:unhideWhenUsed/>
    <w:rsid w:val="00D02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1000143">
      <w:bodyDiv w:val="1"/>
      <w:marLeft w:val="0"/>
      <w:marRight w:val="0"/>
      <w:marTop w:val="0"/>
      <w:marBottom w:val="0"/>
      <w:divBdr>
        <w:top w:val="none" w:sz="0" w:space="0" w:color="auto"/>
        <w:left w:val="none" w:sz="0" w:space="0" w:color="auto"/>
        <w:bottom w:val="none" w:sz="0" w:space="0" w:color="auto"/>
        <w:right w:val="none" w:sz="0" w:space="0" w:color="auto"/>
      </w:divBdr>
    </w:div>
    <w:div w:id="137963815">
      <w:bodyDiv w:val="1"/>
      <w:marLeft w:val="0"/>
      <w:marRight w:val="0"/>
      <w:marTop w:val="0"/>
      <w:marBottom w:val="0"/>
      <w:divBdr>
        <w:top w:val="none" w:sz="0" w:space="0" w:color="auto"/>
        <w:left w:val="none" w:sz="0" w:space="0" w:color="auto"/>
        <w:bottom w:val="none" w:sz="0" w:space="0" w:color="auto"/>
        <w:right w:val="none" w:sz="0" w:space="0" w:color="auto"/>
      </w:divBdr>
    </w:div>
    <w:div w:id="157498478">
      <w:bodyDiv w:val="1"/>
      <w:marLeft w:val="0"/>
      <w:marRight w:val="0"/>
      <w:marTop w:val="0"/>
      <w:marBottom w:val="0"/>
      <w:divBdr>
        <w:top w:val="none" w:sz="0" w:space="0" w:color="auto"/>
        <w:left w:val="none" w:sz="0" w:space="0" w:color="auto"/>
        <w:bottom w:val="none" w:sz="0" w:space="0" w:color="auto"/>
        <w:right w:val="none" w:sz="0" w:space="0" w:color="auto"/>
      </w:divBdr>
    </w:div>
    <w:div w:id="333653307">
      <w:bodyDiv w:val="1"/>
      <w:marLeft w:val="0"/>
      <w:marRight w:val="0"/>
      <w:marTop w:val="0"/>
      <w:marBottom w:val="0"/>
      <w:divBdr>
        <w:top w:val="none" w:sz="0" w:space="0" w:color="auto"/>
        <w:left w:val="none" w:sz="0" w:space="0" w:color="auto"/>
        <w:bottom w:val="none" w:sz="0" w:space="0" w:color="auto"/>
        <w:right w:val="none" w:sz="0" w:space="0" w:color="auto"/>
      </w:divBdr>
    </w:div>
    <w:div w:id="432238814">
      <w:bodyDiv w:val="1"/>
      <w:marLeft w:val="0"/>
      <w:marRight w:val="0"/>
      <w:marTop w:val="0"/>
      <w:marBottom w:val="0"/>
      <w:divBdr>
        <w:top w:val="none" w:sz="0" w:space="0" w:color="auto"/>
        <w:left w:val="none" w:sz="0" w:space="0" w:color="auto"/>
        <w:bottom w:val="none" w:sz="0" w:space="0" w:color="auto"/>
        <w:right w:val="none" w:sz="0" w:space="0" w:color="auto"/>
      </w:divBdr>
    </w:div>
    <w:div w:id="435291476">
      <w:bodyDiv w:val="1"/>
      <w:marLeft w:val="0"/>
      <w:marRight w:val="0"/>
      <w:marTop w:val="0"/>
      <w:marBottom w:val="0"/>
      <w:divBdr>
        <w:top w:val="none" w:sz="0" w:space="0" w:color="auto"/>
        <w:left w:val="none" w:sz="0" w:space="0" w:color="auto"/>
        <w:bottom w:val="none" w:sz="0" w:space="0" w:color="auto"/>
        <w:right w:val="none" w:sz="0" w:space="0" w:color="auto"/>
      </w:divBdr>
    </w:div>
    <w:div w:id="457769048">
      <w:bodyDiv w:val="1"/>
      <w:marLeft w:val="0"/>
      <w:marRight w:val="0"/>
      <w:marTop w:val="0"/>
      <w:marBottom w:val="0"/>
      <w:divBdr>
        <w:top w:val="none" w:sz="0" w:space="0" w:color="auto"/>
        <w:left w:val="none" w:sz="0" w:space="0" w:color="auto"/>
        <w:bottom w:val="none" w:sz="0" w:space="0" w:color="auto"/>
        <w:right w:val="none" w:sz="0" w:space="0" w:color="auto"/>
      </w:divBdr>
    </w:div>
    <w:div w:id="513881189">
      <w:bodyDiv w:val="1"/>
      <w:marLeft w:val="0"/>
      <w:marRight w:val="0"/>
      <w:marTop w:val="0"/>
      <w:marBottom w:val="0"/>
      <w:divBdr>
        <w:top w:val="none" w:sz="0" w:space="0" w:color="auto"/>
        <w:left w:val="none" w:sz="0" w:space="0" w:color="auto"/>
        <w:bottom w:val="none" w:sz="0" w:space="0" w:color="auto"/>
        <w:right w:val="none" w:sz="0" w:space="0" w:color="auto"/>
      </w:divBdr>
    </w:div>
    <w:div w:id="943420756">
      <w:bodyDiv w:val="1"/>
      <w:marLeft w:val="0"/>
      <w:marRight w:val="0"/>
      <w:marTop w:val="0"/>
      <w:marBottom w:val="0"/>
      <w:divBdr>
        <w:top w:val="none" w:sz="0" w:space="0" w:color="auto"/>
        <w:left w:val="none" w:sz="0" w:space="0" w:color="auto"/>
        <w:bottom w:val="none" w:sz="0" w:space="0" w:color="auto"/>
        <w:right w:val="none" w:sz="0" w:space="0" w:color="auto"/>
      </w:divBdr>
    </w:div>
    <w:div w:id="1283338939">
      <w:bodyDiv w:val="1"/>
      <w:marLeft w:val="0"/>
      <w:marRight w:val="0"/>
      <w:marTop w:val="0"/>
      <w:marBottom w:val="0"/>
      <w:divBdr>
        <w:top w:val="none" w:sz="0" w:space="0" w:color="auto"/>
        <w:left w:val="none" w:sz="0" w:space="0" w:color="auto"/>
        <w:bottom w:val="none" w:sz="0" w:space="0" w:color="auto"/>
        <w:right w:val="none" w:sz="0" w:space="0" w:color="auto"/>
      </w:divBdr>
    </w:div>
    <w:div w:id="1291011750">
      <w:bodyDiv w:val="1"/>
      <w:marLeft w:val="0"/>
      <w:marRight w:val="0"/>
      <w:marTop w:val="0"/>
      <w:marBottom w:val="0"/>
      <w:divBdr>
        <w:top w:val="none" w:sz="0" w:space="0" w:color="auto"/>
        <w:left w:val="none" w:sz="0" w:space="0" w:color="auto"/>
        <w:bottom w:val="none" w:sz="0" w:space="0" w:color="auto"/>
        <w:right w:val="none" w:sz="0" w:space="0" w:color="auto"/>
      </w:divBdr>
    </w:div>
    <w:div w:id="1350831166">
      <w:bodyDiv w:val="1"/>
      <w:marLeft w:val="0"/>
      <w:marRight w:val="0"/>
      <w:marTop w:val="0"/>
      <w:marBottom w:val="0"/>
      <w:divBdr>
        <w:top w:val="none" w:sz="0" w:space="0" w:color="auto"/>
        <w:left w:val="none" w:sz="0" w:space="0" w:color="auto"/>
        <w:bottom w:val="none" w:sz="0" w:space="0" w:color="auto"/>
        <w:right w:val="none" w:sz="0" w:space="0" w:color="auto"/>
      </w:divBdr>
    </w:div>
    <w:div w:id="1363477388">
      <w:bodyDiv w:val="1"/>
      <w:marLeft w:val="0"/>
      <w:marRight w:val="0"/>
      <w:marTop w:val="0"/>
      <w:marBottom w:val="0"/>
      <w:divBdr>
        <w:top w:val="none" w:sz="0" w:space="0" w:color="auto"/>
        <w:left w:val="none" w:sz="0" w:space="0" w:color="auto"/>
        <w:bottom w:val="none" w:sz="0" w:space="0" w:color="auto"/>
        <w:right w:val="none" w:sz="0" w:space="0" w:color="auto"/>
      </w:divBdr>
    </w:div>
    <w:div w:id="1385908452">
      <w:bodyDiv w:val="1"/>
      <w:marLeft w:val="0"/>
      <w:marRight w:val="0"/>
      <w:marTop w:val="0"/>
      <w:marBottom w:val="0"/>
      <w:divBdr>
        <w:top w:val="none" w:sz="0" w:space="0" w:color="auto"/>
        <w:left w:val="none" w:sz="0" w:space="0" w:color="auto"/>
        <w:bottom w:val="none" w:sz="0" w:space="0" w:color="auto"/>
        <w:right w:val="none" w:sz="0" w:space="0" w:color="auto"/>
      </w:divBdr>
    </w:div>
    <w:div w:id="1468667438">
      <w:bodyDiv w:val="1"/>
      <w:marLeft w:val="0"/>
      <w:marRight w:val="0"/>
      <w:marTop w:val="0"/>
      <w:marBottom w:val="0"/>
      <w:divBdr>
        <w:top w:val="none" w:sz="0" w:space="0" w:color="auto"/>
        <w:left w:val="none" w:sz="0" w:space="0" w:color="auto"/>
        <w:bottom w:val="none" w:sz="0" w:space="0" w:color="auto"/>
        <w:right w:val="none" w:sz="0" w:space="0" w:color="auto"/>
      </w:divBdr>
    </w:div>
    <w:div w:id="1639796675">
      <w:bodyDiv w:val="1"/>
      <w:marLeft w:val="0"/>
      <w:marRight w:val="0"/>
      <w:marTop w:val="0"/>
      <w:marBottom w:val="0"/>
      <w:divBdr>
        <w:top w:val="none" w:sz="0" w:space="0" w:color="auto"/>
        <w:left w:val="none" w:sz="0" w:space="0" w:color="auto"/>
        <w:bottom w:val="none" w:sz="0" w:space="0" w:color="auto"/>
        <w:right w:val="none" w:sz="0" w:space="0" w:color="auto"/>
      </w:divBdr>
    </w:div>
    <w:div w:id="1663073741">
      <w:bodyDiv w:val="1"/>
      <w:marLeft w:val="0"/>
      <w:marRight w:val="0"/>
      <w:marTop w:val="0"/>
      <w:marBottom w:val="0"/>
      <w:divBdr>
        <w:top w:val="none" w:sz="0" w:space="0" w:color="auto"/>
        <w:left w:val="none" w:sz="0" w:space="0" w:color="auto"/>
        <w:bottom w:val="none" w:sz="0" w:space="0" w:color="auto"/>
        <w:right w:val="none" w:sz="0" w:space="0" w:color="auto"/>
      </w:divBdr>
    </w:div>
    <w:div w:id="1749032564">
      <w:bodyDiv w:val="1"/>
      <w:marLeft w:val="0"/>
      <w:marRight w:val="0"/>
      <w:marTop w:val="0"/>
      <w:marBottom w:val="0"/>
      <w:divBdr>
        <w:top w:val="none" w:sz="0" w:space="0" w:color="auto"/>
        <w:left w:val="none" w:sz="0" w:space="0" w:color="auto"/>
        <w:bottom w:val="none" w:sz="0" w:space="0" w:color="auto"/>
        <w:right w:val="none" w:sz="0" w:space="0" w:color="auto"/>
      </w:divBdr>
    </w:div>
    <w:div w:id="1758400015">
      <w:bodyDiv w:val="1"/>
      <w:marLeft w:val="0"/>
      <w:marRight w:val="0"/>
      <w:marTop w:val="0"/>
      <w:marBottom w:val="0"/>
      <w:divBdr>
        <w:top w:val="none" w:sz="0" w:space="0" w:color="auto"/>
        <w:left w:val="none" w:sz="0" w:space="0" w:color="auto"/>
        <w:bottom w:val="none" w:sz="0" w:space="0" w:color="auto"/>
        <w:right w:val="none" w:sz="0" w:space="0" w:color="auto"/>
      </w:divBdr>
    </w:div>
    <w:div w:id="1881429207">
      <w:bodyDiv w:val="1"/>
      <w:marLeft w:val="0"/>
      <w:marRight w:val="0"/>
      <w:marTop w:val="0"/>
      <w:marBottom w:val="0"/>
      <w:divBdr>
        <w:top w:val="none" w:sz="0" w:space="0" w:color="auto"/>
        <w:left w:val="none" w:sz="0" w:space="0" w:color="auto"/>
        <w:bottom w:val="none" w:sz="0" w:space="0" w:color="auto"/>
        <w:right w:val="none" w:sz="0" w:space="0" w:color="auto"/>
      </w:divBdr>
    </w:div>
    <w:div w:id="1950236293">
      <w:bodyDiv w:val="1"/>
      <w:marLeft w:val="0"/>
      <w:marRight w:val="0"/>
      <w:marTop w:val="0"/>
      <w:marBottom w:val="0"/>
      <w:divBdr>
        <w:top w:val="none" w:sz="0" w:space="0" w:color="auto"/>
        <w:left w:val="none" w:sz="0" w:space="0" w:color="auto"/>
        <w:bottom w:val="none" w:sz="0" w:space="0" w:color="auto"/>
        <w:right w:val="none" w:sz="0" w:space="0" w:color="auto"/>
      </w:divBdr>
    </w:div>
    <w:div w:id="2025013045">
      <w:bodyDiv w:val="1"/>
      <w:marLeft w:val="0"/>
      <w:marRight w:val="0"/>
      <w:marTop w:val="0"/>
      <w:marBottom w:val="0"/>
      <w:divBdr>
        <w:top w:val="none" w:sz="0" w:space="0" w:color="auto"/>
        <w:left w:val="none" w:sz="0" w:space="0" w:color="auto"/>
        <w:bottom w:val="none" w:sz="0" w:space="0" w:color="auto"/>
        <w:right w:val="none" w:sz="0" w:space="0" w:color="auto"/>
      </w:divBdr>
    </w:div>
    <w:div w:id="213937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UKG25</b:Tag>
    <b:SourceType>InternetSite</b:SourceType>
    <b:Guid>{F4AC83A7-9487-144B-A473-F80D71710891}</b:Guid>
    <b:Author>
      <b:Author>
        <b:NameList>
          <b:Person>
            <b:Last>Government</b:Last>
            <b:First>UK</b:First>
          </b:Person>
        </b:NameList>
      </b:Author>
    </b:Author>
    <b:Title>Data Protection Act</b:Title>
    <b:URL>https://www.gov.uk/data-protection</b:URL>
    <b:Year>2025</b:Year>
    <b:YearAccessed>2026</b:YearAccessed>
    <b:MonthAccessed>July</b:MonthAccessed>
    <b:DayAccessed>10</b:DayAccessed>
    <b:RefOrder>2</b:RefOrder>
  </b:Source>
  <b:Source>
    <b:Tag>GOV13</b:Tag>
    <b:SourceType>InternetSite</b:SourceType>
    <b:Guid>{31CA8CCD-0D33-C940-9366-476086A4F729}</b:Guid>
    <b:Author>
      <b:Author>
        <b:NameList>
          <b:Person>
            <b:Last>GOV.UK</b:Last>
          </b:Person>
        </b:NameList>
      </b:Author>
    </b:Author>
    <b:Title>Equality Act 2010</b:Title>
    <b:URL>https://www.gov.uk/guidance/equality-act-2010-guidance</b:URL>
    <b:Year>2013</b:Year>
    <b:YearAccessed>2026</b:YearAccessed>
    <b:MonthAccessed>July</b:MonthAccessed>
    <b:DayAccessed>10</b:DayAccessed>
    <b:RefOrder>1</b:RefOrder>
  </b:Source>
  <b:Source>
    <b:Tag>NHS184</b:Tag>
    <b:SourceType>InternetSite</b:SourceType>
    <b:Guid>{287F42C9-70E6-FC48-8553-80CD7312EAA1}</b:Guid>
    <b:Author>
      <b:Author>
        <b:NameList>
          <b:Person>
            <b:Last>NHS</b:Last>
          </b:Person>
        </b:NameList>
      </b:Author>
    </b:Author>
    <b:Title>Our Public Duty</b:Title>
    <b:URL>https://www.hee.nhs.uk/our-work/diversity-inclusion/our-public-duty</b:URL>
    <b:Year>2018</b:Year>
    <b:YearAccessed>2026</b:YearAccessed>
    <b:MonthAccessed>July</b:MonthAccessed>
    <b:DayAccessed>10</b:DayAccessed>
    <b:RefOrder>4</b:RefOrder>
  </b:Source>
  <b:Source>
    <b:Tag>MCA23</b:Tag>
    <b:SourceType>InternetSite</b:SourceType>
    <b:Guid>{3CDB953B-8297-2547-A457-42CA48207131}</b:Guid>
    <b:Author>
      <b:Author>
        <b:NameList>
          <b:Person>
            <b:Last>Group</b:Last>
            <b:First>MCA</b:First>
          </b:Person>
        </b:NameList>
      </b:Author>
    </b:Author>
    <b:Title>6 Important Communication Skills</b:Title>
    <b:URL>https://mca-group.com.au/id/6-important-communication-skills/</b:URL>
    <b:Year>2023</b:Year>
    <b:YearAccessed>2026</b:YearAccessed>
    <b:MonthAccessed>July</b:MonthAccessed>
    <b:DayAccessed>10</b:DayAccessed>
    <b:RefOrder>5</b:RefOrder>
  </b:Source>
  <b:Source>
    <b:Tag>Nur18</b:Tag>
    <b:SourceType>InternetSite</b:SourceType>
    <b:Guid>{EFA661EC-41DB-EE47-9E88-E4CE5D25680C}</b:Guid>
    <b:Author>
      <b:Author>
        <b:NameList>
          <b:Person>
            <b:Last>Council</b:Last>
            <b:First>Nursing</b:First>
            <b:Middle>and Midwifery</b:Middle>
          </b:Person>
        </b:NameList>
      </b:Author>
    </b:Author>
    <b:Title>The Code Professional Standards of Practice and Behaviour for Nurses and Midwives Nursing and Midwifery Council</b:Title>
    <b:URL>https://www.nmc.org.uk/globalassets/sitedocuments/nmc-publications/nmc-code.pdf</b:URL>
    <b:Year>2018</b:Year>
    <b:YearAccessed>2026</b:YearAccessed>
    <b:MonthAccessed>July</b:MonthAccessed>
    <b:DayAccessed>10</b:DayAccessed>
    <b:RefOrder>6</b:RefOrder>
  </b:Source>
  <b:Source>
    <b:Tag>Soc1</b:Tag>
    <b:SourceType>InternetSite</b:SourceType>
    <b:Guid>{42352D1F-6609-5E4A-B8C7-4036E0063EBF}</b:Guid>
    <b:Author>
      <b:Author>
        <b:NameList>
          <b:Person>
            <b:Last>England</b:Last>
            <b:First>Social</b:First>
            <b:Middle>Work</b:Middle>
          </b:Person>
        </b:NameList>
      </b:Author>
    </b:Author>
    <b:Title>Professional Standards</b:Title>
    <b:URL>https://www.socialworkengland.org.uk/standards/professional-standards/</b:URL>
    <b:Year>2019</b:Year>
    <b:YearAccessed>2026</b:YearAccessed>
    <b:MonthAccessed>July</b:MonthAccessed>
    <b:DayAccessed>10</b:DayAccessed>
    <b:RefOrder>7</b:RefOrder>
  </b:Source>
  <b:Source>
    <b:Tag>Leg14</b:Tag>
    <b:SourceType>InternetSite</b:SourceType>
    <b:Guid>{30C7A40C-63D2-E74E-9594-4B79B94A1454}</b:Guid>
    <b:Author>
      <b:Author>
        <b:NameList>
          <b:Person>
            <b:Last>Legislation.gov.uk</b:Last>
          </b:Person>
        </b:NameList>
      </b:Author>
    </b:Author>
    <b:Title>Care Act 2014</b:Title>
    <b:URL>https://www.legislation.gov.uk/ukpga/2014/23/contents</b:URL>
    <b:Year>2014</b:Year>
    <b:YearAccessed>2026</b:YearAccessed>
    <b:MonthAccessed>July</b:MonthAccessed>
    <b:DayAccessed>10</b:DayAccessed>
    <b:RefOrder>8</b:RefOrder>
  </b:Source>
  <b:Source>
    <b:Tag>Nic18</b:Tag>
    <b:SourceType>InternetSite</b:SourceType>
    <b:Guid>{28547F3D-D800-EB4C-9638-826F20C01FAD}</b:Guid>
    <b:Author>
      <b:Author>
        <b:NameList>
          <b:Person>
            <b:Last>Nice.org.uk</b:Last>
          </b:Person>
        </b:NameList>
      </b:Author>
    </b:Author>
    <b:Title>Dementia: Assessment, Management and Support for People Living with Dementia and Their Carers | Guidance | NICE</b:Title>
    <b:URL>https://www.nice.org.uk/guidance/ng97</b:URL>
    <b:Year>2018</b:Year>
    <b:YearAccessed>2026</b:YearAccessed>
    <b:MonthAccessed>July</b:MonthAccessed>
    <b:DayAccessed>10</b:DayAccessed>
    <b:RefOrder>3</b:RefOrder>
  </b:Source>
</b:Sources>
</file>

<file path=customXml/itemProps1.xml><?xml version="1.0" encoding="utf-8"?>
<ds:datastoreItem xmlns:ds="http://schemas.openxmlformats.org/officeDocument/2006/customXml" ds:itemID="{FB9564C1-124B-DB4D-A602-BA73CA67B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1622</Words>
  <Characters>10453</Characters>
  <Application>Microsoft Office Word</Application>
  <DocSecurity>0</DocSecurity>
  <Lines>171</Lines>
  <Paragraphs>56</Paragraphs>
  <ScaleCrop>false</ScaleCrop>
  <HeadingPairs>
    <vt:vector size="2" baseType="variant">
      <vt:variant>
        <vt:lpstr>Title</vt:lpstr>
      </vt:variant>
      <vt:variant>
        <vt:i4>1</vt:i4>
      </vt:variant>
    </vt:vector>
  </HeadingPairs>
  <TitlesOfParts>
    <vt:vector size="1" baseType="lpstr">
      <vt:lpstr/>
    </vt:vector>
  </TitlesOfParts>
  <Company>2519890</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MODULE – LCHS4003.                                                                          written assignment.</dc:subject>
  <dc:creator>yasmin Ishfaq</dc:creator>
  <cp:keywords/>
  <dc:description/>
  <cp:lastModifiedBy>Arooj Ishfaq</cp:lastModifiedBy>
  <cp:revision>3</cp:revision>
  <dcterms:created xsi:type="dcterms:W3CDTF">2026-07-14T00:41:00Z</dcterms:created>
  <dcterms:modified xsi:type="dcterms:W3CDTF">2026-07-16T01:04:00Z</dcterms:modified>
</cp:coreProperties>
</file>