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04CD8D9E"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CB4BF0">
        <w:rPr>
          <w:b/>
          <w:bCs/>
          <w:color w:val="auto"/>
        </w:rPr>
        <w:t>Jo</w:t>
      </w:r>
      <w:r w:rsidR="006F1D1C">
        <w:rPr>
          <w:b/>
          <w:bCs/>
          <w:color w:val="auto"/>
        </w:rPr>
        <w:t>e</w:t>
      </w:r>
      <w:r w:rsidR="00CB4BF0">
        <w:rPr>
          <w:b/>
          <w:bCs/>
          <w:color w:val="auto"/>
        </w:rPr>
        <w:t xml:space="preserve"> Gregory Tench</w:t>
      </w:r>
      <w:r w:rsidR="00292603">
        <w:rPr>
          <w:b/>
          <w:bCs/>
          <w:color w:val="auto"/>
        </w:rPr>
        <w:t>.</w:t>
      </w:r>
    </w:p>
    <w:p w14:paraId="4317874E" w14:textId="4B38DA77"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CB4BF0">
        <w:rPr>
          <w:b/>
          <w:bCs/>
          <w:color w:val="auto"/>
        </w:rPr>
        <w:t xml:space="preserve"> 1400868</w:t>
      </w:r>
    </w:p>
    <w:p w14:paraId="0153E06C" w14:textId="4F9D2919"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w:t>
      </w:r>
      <w:proofErr w:type="gramStart"/>
      <w:r w:rsidR="003A356D" w:rsidRPr="47A22CC5">
        <w:t>development</w:t>
      </w:r>
      <w:proofErr w:type="gramEnd"/>
      <w:r w:rsidR="003A356D" w:rsidRPr="47A22CC5">
        <w:t xml:space="preserve"> and justifying next steps for improvement</w:t>
      </w:r>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5331DBEA" w:rsidR="00E6399C" w:rsidRPr="009F3CBD" w:rsidRDefault="009F3CBD" w:rsidP="00A77338">
            <w:pPr>
              <w:rPr>
                <w:rFonts w:asciiTheme="minorHAnsi" w:hAnsiTheme="minorHAnsi" w:cstheme="minorHAnsi"/>
              </w:rPr>
            </w:pPr>
            <w:r>
              <w:rPr>
                <w:rFonts w:asciiTheme="minorHAnsi" w:hAnsiTheme="minorHAnsi" w:cstheme="minorHAnsi"/>
              </w:rPr>
              <w:t xml:space="preserve">One target that I am going to be focusing on is to make sure that when applying criticality to my research, I need to expand on all my points to deliver a sense of clarity to the point I am making within my writing. </w:t>
            </w:r>
          </w:p>
        </w:tc>
        <w:tc>
          <w:tcPr>
            <w:tcW w:w="3543" w:type="dxa"/>
          </w:tcPr>
          <w:p w14:paraId="144D9CAC" w14:textId="444BD5E0" w:rsidR="00E6399C" w:rsidRPr="009F3CBD" w:rsidRDefault="009F3CBD" w:rsidP="00A77338">
            <w:pPr>
              <w:rPr>
                <w:rFonts w:asciiTheme="minorHAnsi" w:hAnsiTheme="minorHAnsi" w:cstheme="minorHAnsi"/>
              </w:rPr>
            </w:pPr>
            <w:r w:rsidRPr="009F3CBD">
              <w:rPr>
                <w:rFonts w:asciiTheme="minorHAnsi" w:hAnsiTheme="minorHAnsi" w:cstheme="minorHAnsi"/>
              </w:rPr>
              <w:t>For this assignment, I shall keep in mind that when evaluating a particular resource, I will need to explore and apply criticality to all aspects of the research. This will ensure that all valid points</w:t>
            </w:r>
            <w:r w:rsidR="00EA104C">
              <w:rPr>
                <w:rFonts w:asciiTheme="minorHAnsi" w:hAnsiTheme="minorHAnsi" w:cstheme="minorHAnsi"/>
              </w:rPr>
              <w:t xml:space="preserve"> are explored</w:t>
            </w:r>
            <w:r w:rsidRPr="009F3CBD">
              <w:rPr>
                <w:rFonts w:asciiTheme="minorHAnsi" w:hAnsiTheme="minorHAnsi" w:cstheme="minorHAnsi"/>
              </w:rPr>
              <w:t xml:space="preserve"> without leaving anything left u</w:t>
            </w:r>
            <w:r w:rsidR="00EA104C">
              <w:rPr>
                <w:rFonts w:asciiTheme="minorHAnsi" w:hAnsiTheme="minorHAnsi" w:cstheme="minorHAnsi"/>
              </w:rPr>
              <w:t>nresearched.</w:t>
            </w:r>
          </w:p>
        </w:tc>
      </w:tr>
      <w:tr w:rsidR="00E6399C" w14:paraId="4B3DB942" w14:textId="77777777" w:rsidTr="00A77338">
        <w:tc>
          <w:tcPr>
            <w:tcW w:w="2122" w:type="dxa"/>
          </w:tcPr>
          <w:p w14:paraId="4EFB0303" w14:textId="2D1EF350" w:rsidR="00E6399C" w:rsidRPr="00A77338" w:rsidRDefault="00A77338" w:rsidP="00A77338">
            <w:pPr>
              <w:rPr>
                <w:rFonts w:ascii="Arial" w:hAnsi="Arial" w:cs="Arial"/>
              </w:rPr>
            </w:pPr>
            <w:r w:rsidRPr="00A77338">
              <w:rPr>
                <w:rFonts w:ascii="Arial" w:hAnsi="Arial" w:cs="Arial"/>
              </w:rPr>
              <w:t>Target 2</w:t>
            </w:r>
          </w:p>
        </w:tc>
        <w:tc>
          <w:tcPr>
            <w:tcW w:w="3685" w:type="dxa"/>
          </w:tcPr>
          <w:p w14:paraId="0EAF758B" w14:textId="3B79A4A9" w:rsidR="00E6399C" w:rsidRPr="009F3CBD" w:rsidRDefault="009F3CBD" w:rsidP="00A77338">
            <w:pPr>
              <w:rPr>
                <w:rFonts w:asciiTheme="minorHAnsi" w:hAnsiTheme="minorHAnsi" w:cstheme="minorHAnsi"/>
              </w:rPr>
            </w:pPr>
            <w:r w:rsidRPr="009F3CBD">
              <w:rPr>
                <w:rFonts w:asciiTheme="minorHAnsi" w:hAnsiTheme="minorHAnsi" w:cstheme="minorHAnsi"/>
              </w:rPr>
              <w:t>Another target I shall be considering when writing this assignment is to check and correct any spelling and grammatical errors that may detract the flow</w:t>
            </w:r>
            <w:r w:rsidR="00EA104C">
              <w:rPr>
                <w:rFonts w:asciiTheme="minorHAnsi" w:hAnsiTheme="minorHAnsi" w:cstheme="minorHAnsi"/>
              </w:rPr>
              <w:t xml:space="preserve"> and structure</w:t>
            </w:r>
            <w:r w:rsidRPr="009F3CBD">
              <w:rPr>
                <w:rFonts w:asciiTheme="minorHAnsi" w:hAnsiTheme="minorHAnsi" w:cstheme="minorHAnsi"/>
              </w:rPr>
              <w:t xml:space="preserve"> of</w:t>
            </w:r>
            <w:r w:rsidR="00EA104C">
              <w:rPr>
                <w:rFonts w:asciiTheme="minorHAnsi" w:hAnsiTheme="minorHAnsi" w:cstheme="minorHAnsi"/>
              </w:rPr>
              <w:t xml:space="preserve"> the</w:t>
            </w:r>
            <w:r w:rsidRPr="009F3CBD">
              <w:rPr>
                <w:rFonts w:asciiTheme="minorHAnsi" w:hAnsiTheme="minorHAnsi" w:cstheme="minorHAnsi"/>
              </w:rPr>
              <w:t xml:space="preserve"> assignment. </w:t>
            </w:r>
          </w:p>
        </w:tc>
        <w:tc>
          <w:tcPr>
            <w:tcW w:w="3543" w:type="dxa"/>
          </w:tcPr>
          <w:p w14:paraId="7C3D0034" w14:textId="6F0C3B01" w:rsidR="00E6399C" w:rsidRPr="00F47A17" w:rsidRDefault="009F3CBD" w:rsidP="00A77338">
            <w:pPr>
              <w:rPr>
                <w:rFonts w:asciiTheme="minorHAnsi" w:hAnsiTheme="minorHAnsi" w:cstheme="minorHAnsi"/>
              </w:rPr>
            </w:pPr>
            <w:r w:rsidRPr="00F47A17">
              <w:rPr>
                <w:rFonts w:asciiTheme="minorHAnsi" w:hAnsiTheme="minorHAnsi" w:cstheme="minorHAnsi"/>
              </w:rPr>
              <w:t>For this target, I will ensure that when</w:t>
            </w:r>
            <w:r w:rsidR="002E7D2D">
              <w:rPr>
                <w:rFonts w:asciiTheme="minorHAnsi" w:hAnsiTheme="minorHAnsi" w:cstheme="minorHAnsi"/>
              </w:rPr>
              <w:t xml:space="preserve"> completing each </w:t>
            </w:r>
            <w:r w:rsidRPr="00F47A17">
              <w:rPr>
                <w:rFonts w:asciiTheme="minorHAnsi" w:hAnsiTheme="minorHAnsi" w:cstheme="minorHAnsi"/>
              </w:rPr>
              <w:t xml:space="preserve">section of the assignment, I shall proofread and correct any spelling or grammar mistakes. I shall also ask a different individual to help with the </w:t>
            </w:r>
            <w:r w:rsidR="00F47A17" w:rsidRPr="00F47A17">
              <w:rPr>
                <w:rFonts w:asciiTheme="minorHAnsi" w:hAnsiTheme="minorHAnsi" w:cstheme="minorHAnsi"/>
              </w:rPr>
              <w:t>proof-reading</w:t>
            </w:r>
            <w:r w:rsidRPr="00F47A17">
              <w:rPr>
                <w:rFonts w:asciiTheme="minorHAnsi" w:hAnsiTheme="minorHAnsi" w:cstheme="minorHAnsi"/>
              </w:rPr>
              <w:t xml:space="preserve"> process as they may come across mistakes that I have potentially missed. </w:t>
            </w:r>
          </w:p>
        </w:tc>
      </w:tr>
    </w:tbl>
    <w:p w14:paraId="5E80A54C" w14:textId="0852387E" w:rsidR="00E6399C" w:rsidRDefault="00E6399C" w:rsidP="00374B80"/>
    <w:p w14:paraId="59C2BEBD" w14:textId="469912D4" w:rsidR="00222C78" w:rsidRPr="00B45FE3" w:rsidRDefault="2B5A2DAC" w:rsidP="002E7D2D">
      <w:pPr>
        <w:rPr>
          <w:rFonts w:asciiTheme="majorHAnsi" w:hAnsiTheme="majorHAnsi" w:cstheme="majorHAnsi"/>
          <w:color w:val="0070C0"/>
          <w:sz w:val="32"/>
          <w:szCs w:val="28"/>
        </w:rPr>
      </w:pPr>
      <w:r>
        <w:br w:type="page"/>
      </w:r>
      <w:r w:rsidR="00811007" w:rsidRPr="00B45FE3">
        <w:rPr>
          <w:rFonts w:asciiTheme="majorHAnsi" w:hAnsiTheme="majorHAnsi" w:cstheme="majorHAnsi"/>
          <w:color w:val="0070C0"/>
          <w:sz w:val="32"/>
          <w:szCs w:val="28"/>
        </w:rPr>
        <w:lastRenderedPageBreak/>
        <w:t>Part 1:</w:t>
      </w:r>
      <w:r w:rsidR="009E100E" w:rsidRPr="00B45FE3">
        <w:rPr>
          <w:rFonts w:asciiTheme="majorHAnsi" w:hAnsiTheme="majorHAnsi" w:cstheme="majorHAnsi"/>
          <w:color w:val="0070C0"/>
          <w:sz w:val="32"/>
          <w:szCs w:val="28"/>
        </w:rPr>
        <w:t xml:space="preserve"> </w:t>
      </w:r>
      <w:r w:rsidR="001C4119" w:rsidRPr="00B45FE3">
        <w:rPr>
          <w:rFonts w:asciiTheme="majorHAnsi" w:hAnsiTheme="majorHAnsi" w:cstheme="majorHAnsi"/>
          <w:color w:val="0070C0"/>
          <w:sz w:val="32"/>
          <w:szCs w:val="28"/>
        </w:rPr>
        <w:t>Professional Learning Passport</w:t>
      </w:r>
    </w:p>
    <w:p w14:paraId="1492360C" w14:textId="6F80FE77"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C84C4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C84C4E">
        <w:trPr>
          <w:trHeight w:val="512"/>
        </w:trPr>
        <w:tc>
          <w:tcPr>
            <w:tcW w:w="4673" w:type="dxa"/>
            <w:tcBorders>
              <w:top w:val="single" w:sz="4" w:space="0" w:color="auto"/>
              <w:left w:val="single" w:sz="4" w:space="0" w:color="auto"/>
              <w:bottom w:val="single" w:sz="4" w:space="0" w:color="auto"/>
              <w:right w:val="single" w:sz="4" w:space="0" w:color="auto"/>
            </w:tcBorders>
          </w:tcPr>
          <w:p w14:paraId="27DF9D4E" w14:textId="0065E050" w:rsidR="00C961EE" w:rsidRPr="00CB4BF0" w:rsidRDefault="00CB4BF0" w:rsidP="00A47FD7">
            <w:pPr>
              <w:rPr>
                <w:rFonts w:asciiTheme="majorHAnsi" w:hAnsiTheme="majorHAnsi" w:cstheme="majorHAnsi"/>
              </w:rPr>
            </w:pPr>
            <w:r>
              <w:t xml:space="preserve">For this </w:t>
            </w:r>
            <w:r w:rsidR="009254DD">
              <w:t>section</w:t>
            </w:r>
            <w:r>
              <w:t xml:space="preserve"> of Bridging 2, myself and my fellow cohorts in my teaching network had met up with various University lecturers and teachers </w:t>
            </w:r>
            <w:r w:rsidR="009254DD">
              <w:t>at</w:t>
            </w:r>
            <w:r>
              <w:t xml:space="preserve"> network schools to discuss the process for Bridging 2. They had explained to us what was expected as part of this Bridging experience which included researching, engaging </w:t>
            </w:r>
            <w:r w:rsidR="00BE1FB3">
              <w:t>with,</w:t>
            </w:r>
            <w:r>
              <w:t xml:space="preserve"> and reflecting upon two </w:t>
            </w:r>
            <w:proofErr w:type="spellStart"/>
            <w:r>
              <w:t>AfL</w:t>
            </w:r>
            <w:proofErr w:type="spellEnd"/>
            <w:r>
              <w:t xml:space="preserve"> strategies that we will test in our placement classroom. This Bridging</w:t>
            </w:r>
            <w:r w:rsidR="009254DD">
              <w:t xml:space="preserve"> experience</w:t>
            </w:r>
            <w:r>
              <w:t xml:space="preserve"> was </w:t>
            </w:r>
            <w:r w:rsidR="009254DD">
              <w:t>designed</w:t>
            </w:r>
            <w:r>
              <w:t xml:space="preserve"> for</w:t>
            </w:r>
            <w:r w:rsidR="009254DD">
              <w:t xml:space="preserve"> us</w:t>
            </w:r>
            <w:r>
              <w:t xml:space="preserve"> students to develop our own unique style of </w:t>
            </w:r>
            <w:proofErr w:type="spellStart"/>
            <w:r>
              <w:t>AfL</w:t>
            </w:r>
            <w:proofErr w:type="spellEnd"/>
            <w:r>
              <w:t xml:space="preserve"> strategies and test to see whether they had worked well or not so well in the test section of Bridging 2. The University lecturers and teaching staff had provided us with a list of examples we could use as part of our strategies</w:t>
            </w:r>
            <w:r w:rsidR="009254DD">
              <w:t>. However,</w:t>
            </w:r>
            <w:r>
              <w:t xml:space="preserve"> they also encouraged us to find new strategies to use in the classroom and to be prepared to feedback on our experiences when using</w:t>
            </w:r>
            <w:r w:rsidR="009254DD">
              <w:t xml:space="preserve"> and reflecting upon</w:t>
            </w:r>
            <w:r>
              <w:t xml:space="preserve"> these strategies.</w:t>
            </w:r>
          </w:p>
        </w:tc>
        <w:tc>
          <w:tcPr>
            <w:tcW w:w="4961" w:type="dxa"/>
            <w:tcBorders>
              <w:top w:val="single" w:sz="4" w:space="0" w:color="auto"/>
              <w:left w:val="single" w:sz="4" w:space="0" w:color="auto"/>
              <w:bottom w:val="single" w:sz="4" w:space="0" w:color="auto"/>
              <w:right w:val="single" w:sz="4" w:space="0" w:color="auto"/>
            </w:tcBorders>
          </w:tcPr>
          <w:p w14:paraId="48A2877C" w14:textId="79CDF9D6" w:rsidR="00C961EE" w:rsidRPr="00446402" w:rsidRDefault="00CB4BF0" w:rsidP="009F6657">
            <w:pPr>
              <w:rPr>
                <w:sz w:val="22"/>
              </w:rPr>
            </w:pPr>
            <w:r>
              <w:t xml:space="preserve">After the meeting, I was feeling positive about this next phase of </w:t>
            </w:r>
            <w:r w:rsidR="009254DD">
              <w:t>B</w:t>
            </w:r>
            <w:r>
              <w:t xml:space="preserve">ridging as it allows me the opportunity to find and research new strategies to use in the classroom. I did initially think of using one of the </w:t>
            </w:r>
            <w:proofErr w:type="spellStart"/>
            <w:r>
              <w:t>AfL</w:t>
            </w:r>
            <w:proofErr w:type="spellEnd"/>
            <w:r>
              <w:t xml:space="preserve"> strategies that was suggested in the meeting, but I had decided to find new strategies that others in my network may not necessarily use as part of their Bridging 2 experience. Once I had spent time researching </w:t>
            </w:r>
            <w:proofErr w:type="spellStart"/>
            <w:r>
              <w:t>AfL</w:t>
            </w:r>
            <w:proofErr w:type="spellEnd"/>
            <w:r>
              <w:t xml:space="preserve"> strategies, I had decided on the two strategies I will be using as part of my teaching practice. These two strategies were using traffic lighting</w:t>
            </w:r>
            <w:r w:rsidR="009254DD">
              <w:t>,</w:t>
            </w:r>
            <w:r w:rsidR="00EE1CB1">
              <w:t xml:space="preserve"> </w:t>
            </w:r>
            <w:r>
              <w:t>whe</w:t>
            </w:r>
            <w:r w:rsidR="009254DD">
              <w:t>re</w:t>
            </w:r>
            <w:r>
              <w:t xml:space="preserve"> learners are correcting and commenting on their own work at the end of the lesson and using a physical stimulus (stuffed toy) to engage learners in discussion and to aid in classroom and behaviour management</w:t>
            </w:r>
            <w:r w:rsidR="00C048D4">
              <w:t>.</w:t>
            </w:r>
          </w:p>
        </w:tc>
      </w:tr>
    </w:tbl>
    <w:p w14:paraId="2EE36CE6" w14:textId="654C3BC4" w:rsidR="00C84C4E" w:rsidRDefault="00C84C4E" w:rsidP="00B70105">
      <w:pPr>
        <w:pStyle w:val="Heading3"/>
      </w:pPr>
    </w:p>
    <w:p w14:paraId="389DCB09" w14:textId="1882E347" w:rsidR="00C84C4E" w:rsidRDefault="00C84C4E" w:rsidP="00C84C4E">
      <w:pPr>
        <w:rPr>
          <w:lang w:val="en-GB"/>
        </w:rPr>
      </w:pPr>
    </w:p>
    <w:p w14:paraId="7055C773" w14:textId="25D16A82" w:rsidR="00C84C4E" w:rsidRDefault="00C84C4E" w:rsidP="00C84C4E">
      <w:pPr>
        <w:rPr>
          <w:lang w:val="en-GB"/>
        </w:rPr>
      </w:pPr>
    </w:p>
    <w:p w14:paraId="6DEFCE12" w14:textId="77777777" w:rsidR="00C84C4E" w:rsidRPr="00C84C4E" w:rsidRDefault="00C84C4E" w:rsidP="00C84C4E">
      <w:pPr>
        <w:rPr>
          <w:lang w:val="en-GB"/>
        </w:rPr>
      </w:pPr>
    </w:p>
    <w:p w14:paraId="04D56BD5" w14:textId="54F3FAA5" w:rsidR="00446402" w:rsidRPr="00B70105" w:rsidRDefault="00446402" w:rsidP="00B70105">
      <w:pPr>
        <w:pStyle w:val="Heading3"/>
      </w:pPr>
      <w:r w:rsidRPr="00B70105">
        <w:lastRenderedPageBreak/>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Reflect</w:t>
            </w:r>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620B2115" w:rsidR="00446402" w:rsidRPr="00CB4BF0" w:rsidRDefault="00CB4BF0" w:rsidP="005A57BE">
            <w:pPr>
              <w:rPr>
                <w:rFonts w:asciiTheme="minorHAnsi" w:hAnsiTheme="minorHAnsi" w:cstheme="minorHAnsi"/>
              </w:rPr>
            </w:pPr>
            <w:r w:rsidRPr="00CB4BF0">
              <w:rPr>
                <w:rFonts w:asciiTheme="minorHAnsi" w:hAnsiTheme="minorHAnsi" w:cstheme="minorHAnsi"/>
              </w:rPr>
              <w:t xml:space="preserve">For the next phase of Bridging 2, </w:t>
            </w:r>
            <w:r w:rsidR="009254DD">
              <w:rPr>
                <w:rFonts w:asciiTheme="minorHAnsi" w:hAnsiTheme="minorHAnsi" w:cstheme="minorHAnsi"/>
              </w:rPr>
              <w:t>I had a two-week test period</w:t>
            </w:r>
            <w:r w:rsidRPr="00CB4BF0">
              <w:rPr>
                <w:rFonts w:asciiTheme="minorHAnsi" w:hAnsiTheme="minorHAnsi" w:cstheme="minorHAnsi"/>
              </w:rPr>
              <w:t xml:space="preserve"> to implement and test my chosen </w:t>
            </w:r>
            <w:proofErr w:type="spellStart"/>
            <w:r w:rsidRPr="00CB4BF0">
              <w:rPr>
                <w:rFonts w:asciiTheme="minorHAnsi" w:hAnsiTheme="minorHAnsi" w:cstheme="minorHAnsi"/>
              </w:rPr>
              <w:t>AfL</w:t>
            </w:r>
            <w:proofErr w:type="spellEnd"/>
            <w:r w:rsidRPr="00CB4BF0">
              <w:rPr>
                <w:rFonts w:asciiTheme="minorHAnsi" w:hAnsiTheme="minorHAnsi" w:cstheme="minorHAnsi"/>
              </w:rPr>
              <w:t xml:space="preserve"> strategies in the classroom before reporting back to the rest of my </w:t>
            </w:r>
            <w:r w:rsidR="009254DD">
              <w:rPr>
                <w:rFonts w:asciiTheme="minorHAnsi" w:hAnsiTheme="minorHAnsi" w:cstheme="minorHAnsi"/>
              </w:rPr>
              <w:t>n</w:t>
            </w:r>
            <w:r w:rsidRPr="00CB4BF0">
              <w:rPr>
                <w:rFonts w:asciiTheme="minorHAnsi" w:hAnsiTheme="minorHAnsi" w:cstheme="minorHAnsi"/>
              </w:rPr>
              <w:t xml:space="preserve">etwork at the end of the test phase. </w:t>
            </w:r>
            <w:r w:rsidR="009254DD">
              <w:rPr>
                <w:rFonts w:asciiTheme="minorHAnsi" w:hAnsiTheme="minorHAnsi" w:cstheme="minorHAnsi"/>
              </w:rPr>
              <w:t>I was overjoyed that the</w:t>
            </w:r>
            <w:r w:rsidRPr="00CB4BF0">
              <w:rPr>
                <w:rFonts w:asciiTheme="minorHAnsi" w:hAnsiTheme="minorHAnsi" w:cstheme="minorHAnsi"/>
              </w:rPr>
              <w:t xml:space="preserve"> stuffed toy strategy worked in the classroom and it was a technique the class teacher had not previously used before. Therefore, it would be the first time the class had experienced a technique such as this</w:t>
            </w:r>
            <w:r w:rsidR="009254DD">
              <w:rPr>
                <w:rFonts w:asciiTheme="minorHAnsi" w:hAnsiTheme="minorHAnsi" w:cstheme="minorHAnsi"/>
              </w:rPr>
              <w:t>, resulting in the learners being engaged and interested.</w:t>
            </w:r>
            <w:r w:rsidRPr="00CB4BF0">
              <w:rPr>
                <w:rFonts w:asciiTheme="minorHAnsi" w:hAnsiTheme="minorHAnsi" w:cstheme="minorHAnsi"/>
              </w:rPr>
              <w:t xml:space="preserve"> I intended to use this strategy when it was appropriate to do as it did not need to be used in every lesson. I mainly used this strategy when the class would need to engage in discussion and to provide ideas and opinions on a variety of topics. The stuffed toy was used in lessons that discussed our class topic which was the </w:t>
            </w:r>
            <w:r w:rsidR="009254DD" w:rsidRPr="00CB4BF0">
              <w:rPr>
                <w:rFonts w:asciiTheme="minorHAnsi" w:hAnsiTheme="minorHAnsi" w:cstheme="minorHAnsi"/>
              </w:rPr>
              <w:t>Normans,</w:t>
            </w:r>
            <w:r w:rsidRPr="00CB4BF0">
              <w:rPr>
                <w:rFonts w:asciiTheme="minorHAnsi" w:hAnsiTheme="minorHAnsi" w:cstheme="minorHAnsi"/>
              </w:rPr>
              <w:t xml:space="preserve"> and it was used quite frequently during the school's Anti-Bullying Week. The second strategy was used primarily at the end of the lessons as part of the plenary. Once the learners had completed the work set</w:t>
            </w:r>
            <w:r w:rsidR="009254DD">
              <w:rPr>
                <w:rFonts w:asciiTheme="minorHAnsi" w:hAnsiTheme="minorHAnsi" w:cstheme="minorHAnsi"/>
              </w:rPr>
              <w:t xml:space="preserve"> earlier on</w:t>
            </w:r>
            <w:r w:rsidRPr="00CB4BF0">
              <w:rPr>
                <w:rFonts w:asciiTheme="minorHAnsi" w:hAnsiTheme="minorHAnsi" w:cstheme="minorHAnsi"/>
              </w:rPr>
              <w:t xml:space="preserve">, we would go over the answers as a class and the learners would then mark their work and amend any corrections needed. The learners would then traffic light their work which is a </w:t>
            </w:r>
            <w:r w:rsidRPr="00CB4BF0">
              <w:rPr>
                <w:rFonts w:asciiTheme="minorHAnsi" w:hAnsiTheme="minorHAnsi" w:cstheme="minorHAnsi"/>
              </w:rPr>
              <w:lastRenderedPageBreak/>
              <w:t>colour coded system of how the learners understood the work. For example, they would highlight their work green if they fully understood the work, orange if they understood most things but still need some support and red to show they have not understood the work and would therefore need more support. Learners would also be encouraged to leave a small comment after they have traffic lighted to show whether they had understood or not understood the work from the lesson.</w:t>
            </w:r>
          </w:p>
        </w:tc>
        <w:tc>
          <w:tcPr>
            <w:tcW w:w="4961" w:type="dxa"/>
            <w:tcBorders>
              <w:top w:val="single" w:sz="4" w:space="0" w:color="auto"/>
              <w:left w:val="single" w:sz="4" w:space="0" w:color="auto"/>
              <w:bottom w:val="single" w:sz="4" w:space="0" w:color="auto"/>
              <w:right w:val="single" w:sz="4" w:space="0" w:color="auto"/>
            </w:tcBorders>
          </w:tcPr>
          <w:p w14:paraId="075D8006" w14:textId="27B290A1" w:rsidR="008632A8" w:rsidRDefault="00CB4BF0" w:rsidP="009F6657">
            <w:pPr>
              <w:rPr>
                <w:sz w:val="22"/>
              </w:rPr>
            </w:pPr>
            <w:proofErr w:type="gramStart"/>
            <w:r>
              <w:lastRenderedPageBreak/>
              <w:t>Reflecting</w:t>
            </w:r>
            <w:r w:rsidR="005A11F6">
              <w:t xml:space="preserve"> back</w:t>
            </w:r>
            <w:proofErr w:type="gramEnd"/>
            <w:r>
              <w:t xml:space="preserve"> on the experience, I really enjoyed using these two strategies as it has allowed me to broaden my teaching practice by using </w:t>
            </w:r>
            <w:proofErr w:type="spellStart"/>
            <w:r>
              <w:t>AfL</w:t>
            </w:r>
            <w:proofErr w:type="spellEnd"/>
            <w:r>
              <w:t xml:space="preserve"> strategies that are not </w:t>
            </w:r>
            <w:r w:rsidR="009254DD">
              <w:t xml:space="preserve">explored </w:t>
            </w:r>
            <w:r>
              <w:t>often. It was interesting watching how the learners would respond to the strategies and if they truly made an impact on their learning in a positive way. I</w:t>
            </w:r>
            <w:r w:rsidR="009254DD">
              <w:t xml:space="preserve"> was elated</w:t>
            </w:r>
            <w:r>
              <w:t xml:space="preserve"> that the stuffed toy strategy was a success as I did have preconceived ideas that it may not work for different reasons. I believed that this strategy could be too different for the classroom and </w:t>
            </w:r>
            <w:r w:rsidR="009759CC">
              <w:t>whether</w:t>
            </w:r>
            <w:r>
              <w:t xml:space="preserve"> this would be appropriate to use in the classroom based on age and ability. I already knew that the traffic lighting system would be an effective technique as I previously witnessed it being used by the class teacher before the Bridging 2 experience. I knew that it was a strategy the learners were already familiar with and thus already knew the expectations and accuracy that was needed when completing the traffic lighting at the end of their work.</w:t>
            </w:r>
          </w:p>
          <w:p w14:paraId="4F5C0807" w14:textId="1DD1740B" w:rsidR="008632A8" w:rsidRPr="00446402" w:rsidRDefault="008632A8" w:rsidP="009F6657">
            <w:pPr>
              <w:rPr>
                <w:sz w:val="22"/>
              </w:rPr>
            </w:pPr>
          </w:p>
        </w:tc>
      </w:tr>
    </w:tbl>
    <w:p w14:paraId="5299537E" w14:textId="77777777" w:rsidR="00C84C4E" w:rsidRDefault="00C84C4E" w:rsidP="00B70105">
      <w:pPr>
        <w:pStyle w:val="Heading3"/>
      </w:pPr>
    </w:p>
    <w:p w14:paraId="24729A15" w14:textId="77777777" w:rsidR="00C84C4E" w:rsidRDefault="00C84C4E" w:rsidP="00B70105">
      <w:pPr>
        <w:pStyle w:val="Heading3"/>
      </w:pPr>
    </w:p>
    <w:p w14:paraId="6A59751B" w14:textId="77777777" w:rsidR="00C84C4E" w:rsidRDefault="00C84C4E" w:rsidP="00B70105">
      <w:pPr>
        <w:pStyle w:val="Heading3"/>
      </w:pPr>
    </w:p>
    <w:p w14:paraId="4DDE26AF" w14:textId="77777777" w:rsidR="00C84C4E" w:rsidRDefault="00C84C4E" w:rsidP="00B70105">
      <w:pPr>
        <w:pStyle w:val="Heading3"/>
      </w:pPr>
    </w:p>
    <w:p w14:paraId="46E7B6AB" w14:textId="77777777" w:rsidR="00C84C4E" w:rsidRDefault="00C84C4E" w:rsidP="00B70105">
      <w:pPr>
        <w:pStyle w:val="Heading3"/>
      </w:pPr>
    </w:p>
    <w:p w14:paraId="353CAC3D" w14:textId="77777777" w:rsidR="00C84C4E" w:rsidRDefault="00C84C4E" w:rsidP="00B70105">
      <w:pPr>
        <w:pStyle w:val="Heading3"/>
      </w:pPr>
    </w:p>
    <w:p w14:paraId="204C0FF6" w14:textId="77777777" w:rsidR="00C84C4E" w:rsidRDefault="00C84C4E" w:rsidP="00B70105">
      <w:pPr>
        <w:pStyle w:val="Heading3"/>
      </w:pPr>
    </w:p>
    <w:p w14:paraId="0C78BA36" w14:textId="77777777" w:rsidR="00C84C4E" w:rsidRDefault="00C84C4E" w:rsidP="00B70105">
      <w:pPr>
        <w:pStyle w:val="Heading3"/>
      </w:pPr>
    </w:p>
    <w:p w14:paraId="3B466319" w14:textId="77777777" w:rsidR="00C84C4E" w:rsidRDefault="00C84C4E" w:rsidP="00B70105">
      <w:pPr>
        <w:pStyle w:val="Heading3"/>
      </w:pPr>
    </w:p>
    <w:p w14:paraId="41FD469E" w14:textId="77777777" w:rsidR="00C84C4E" w:rsidRDefault="00C84C4E" w:rsidP="00B70105">
      <w:pPr>
        <w:pStyle w:val="Heading3"/>
      </w:pPr>
    </w:p>
    <w:p w14:paraId="6A50B26F" w14:textId="77777777" w:rsidR="00C84C4E" w:rsidRDefault="00C84C4E" w:rsidP="00B70105">
      <w:pPr>
        <w:pStyle w:val="Heading3"/>
      </w:pPr>
    </w:p>
    <w:p w14:paraId="3EE82053" w14:textId="0A0C31BD" w:rsidR="00C84C4E" w:rsidRDefault="00C84C4E" w:rsidP="00C84C4E">
      <w:pPr>
        <w:rPr>
          <w:lang w:val="en-GB"/>
        </w:rPr>
      </w:pPr>
    </w:p>
    <w:p w14:paraId="10DCE2CD" w14:textId="04F57C5D" w:rsidR="00C84C4E" w:rsidRDefault="00C84C4E" w:rsidP="00C84C4E">
      <w:pPr>
        <w:rPr>
          <w:lang w:val="en-GB"/>
        </w:rPr>
      </w:pPr>
    </w:p>
    <w:p w14:paraId="58B09D80" w14:textId="77777777" w:rsidR="00C84C4E" w:rsidRPr="00C84C4E" w:rsidRDefault="00C84C4E" w:rsidP="00C84C4E">
      <w:pPr>
        <w:rPr>
          <w:lang w:val="en-GB"/>
        </w:rPr>
      </w:pPr>
    </w:p>
    <w:p w14:paraId="566D11EC" w14:textId="11E8DCCA" w:rsidR="00446402" w:rsidRPr="002F5491" w:rsidRDefault="00446402" w:rsidP="00B70105">
      <w:pPr>
        <w:pStyle w:val="Heading3"/>
      </w:pPr>
      <w:r w:rsidRPr="002F5491">
        <w:lastRenderedPageBreak/>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Reflect</w:t>
            </w:r>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50975A2C" w:rsidR="00446402" w:rsidRPr="00446402" w:rsidRDefault="00CB4BF0" w:rsidP="009F6657">
            <w:pPr>
              <w:rPr>
                <w:rFonts w:ascii="Calibri" w:eastAsia="Calibri" w:hAnsi="Calibri" w:cs="Times New Roman"/>
                <w:sz w:val="22"/>
                <w:lang w:val="en-GB"/>
              </w:rPr>
            </w:pPr>
            <w:r>
              <w:t>At the end of the Bridging 2, I had my met</w:t>
            </w:r>
            <w:r w:rsidR="009759CC">
              <w:t xml:space="preserve"> </w:t>
            </w:r>
            <w:r>
              <w:t>with my fellow cohorts from my network to discuss our findings as part of Bridging 2. We had all come together via Microsoft Teams to present our findings and research on various aspects about our Bridging 2. These included the two strategies we had used, why we chose those strategies, the positives</w:t>
            </w:r>
            <w:r w:rsidR="009759CC">
              <w:t>/</w:t>
            </w:r>
            <w:r>
              <w:t>negatives about each strategy an</w:t>
            </w:r>
            <w:r w:rsidR="009759CC">
              <w:t>d</w:t>
            </w:r>
            <w:r>
              <w:t xml:space="preserve"> would</w:t>
            </w:r>
            <w:r w:rsidR="009759CC">
              <w:t xml:space="preserve"> we</w:t>
            </w:r>
            <w:r>
              <w:t xml:space="preserve"> continue to use those strategies as part of our teaching practice. Each member of the network would take it in turn to present their findings to the rest of the network who would then provide feedback as to what they like</w:t>
            </w:r>
            <w:r w:rsidR="009759CC">
              <w:t>d</w:t>
            </w:r>
            <w:r>
              <w:t xml:space="preserve"> about the presentation and any further comments to help improve on their practice. We were allocated a fifteen-minute time slot to present our findings and it could have been presented in any way we like</w:t>
            </w:r>
            <w:r w:rsidR="009759CC">
              <w:t>d</w:t>
            </w:r>
            <w:r>
              <w:t>. These could have included photos, videos, a</w:t>
            </w:r>
            <w:r w:rsidR="009759CC">
              <w:t xml:space="preserve"> PowerPoint,</w:t>
            </w:r>
            <w:r>
              <w:t xml:space="preserve"> or even oral discussion. I had decided to create a</w:t>
            </w:r>
            <w:r w:rsidR="009759CC">
              <w:t xml:space="preserve"> PowerPoint </w:t>
            </w:r>
            <w:r>
              <w:t>presentation highlighting what strategies I used, why I used them and if I would carry on using them as part of my practice.</w:t>
            </w:r>
          </w:p>
        </w:tc>
        <w:tc>
          <w:tcPr>
            <w:tcW w:w="4961" w:type="dxa"/>
            <w:tcBorders>
              <w:top w:val="single" w:sz="4" w:space="0" w:color="auto"/>
              <w:left w:val="single" w:sz="4" w:space="0" w:color="auto"/>
              <w:bottom w:val="single" w:sz="4" w:space="0" w:color="auto"/>
              <w:right w:val="single" w:sz="4" w:space="0" w:color="auto"/>
            </w:tcBorders>
          </w:tcPr>
          <w:p w14:paraId="07D8103A" w14:textId="21871598" w:rsidR="008632A8" w:rsidRPr="00446402" w:rsidRDefault="00CB4BF0" w:rsidP="009F6657">
            <w:pPr>
              <w:rPr>
                <w:rFonts w:ascii="Calibri" w:eastAsia="Calibri" w:hAnsi="Calibri" w:cs="Times New Roman"/>
                <w:sz w:val="22"/>
                <w:lang w:val="en-GB"/>
              </w:rPr>
            </w:pPr>
            <w:r>
              <w:t xml:space="preserve">I enjoyed this part of the Bridging 2 experience as it allowed me to see all different kinds of </w:t>
            </w:r>
            <w:proofErr w:type="spellStart"/>
            <w:r>
              <w:t>AfL</w:t>
            </w:r>
            <w:proofErr w:type="spellEnd"/>
            <w:r>
              <w:t xml:space="preserve"> strategies that can be used in the classroom. It was </w:t>
            </w:r>
            <w:r w:rsidR="009759CC">
              <w:t>captivating</w:t>
            </w:r>
            <w:r>
              <w:t xml:space="preserve"> to see why people within my network chose the</w:t>
            </w:r>
            <w:r w:rsidR="009759CC">
              <w:t>ir</w:t>
            </w:r>
            <w:r>
              <w:t xml:space="preserve"> strategies </w:t>
            </w:r>
            <w:r w:rsidR="009759CC">
              <w:t>a</w:t>
            </w:r>
            <w:r>
              <w:t xml:space="preserve">nd the reasoning behind them. Going forward in my teaching practice, I intend to carry on using the two </w:t>
            </w:r>
            <w:proofErr w:type="spellStart"/>
            <w:r>
              <w:t>AfL</w:t>
            </w:r>
            <w:proofErr w:type="spellEnd"/>
            <w:r>
              <w:t xml:space="preserve"> strategies I have been using as my part of my bridging experience as I found them to be very useful and effective when engaging learners within the lesson. If there</w:t>
            </w:r>
            <w:r w:rsidR="009759CC">
              <w:t xml:space="preserve"> are</w:t>
            </w:r>
            <w:r>
              <w:t xml:space="preserve"> any changes I would make, it would be to make sure that when using the stuffed toy, it is deemed appropriate to use within the lesson and it does not lead to distraction rather than engagement. I will also make sure that I continue to research, develop, and apply new strategies to my teaching practice to help improve my overall knowledge and understanding of the many different strategies that are available.</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24D39CBB" w14:textId="2D30CC4F" w:rsidR="00103F5C" w:rsidRPr="00E76700" w:rsidRDefault="002473E3" w:rsidP="00E76700">
      <w:pPr>
        <w:pStyle w:val="Heading2"/>
        <w:rPr>
          <w:lang w:val="en-GB"/>
        </w:rPr>
      </w:pPr>
      <w:r>
        <w:rPr>
          <w:lang w:val="en-GB"/>
        </w:rPr>
        <w:lastRenderedPageBreak/>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4FC2AE90"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E76700">
            <w:sym w:font="Webdings" w:char="F061"/>
          </w:r>
        </w:sdtContent>
      </w:sdt>
    </w:p>
    <w:p w14:paraId="7F35F197" w14:textId="7ED57197" w:rsidR="003529C9" w:rsidRDefault="00E76700" w:rsidP="00E76700">
      <w:r>
        <w:t xml:space="preserve">During my practice in a Foundation Phase classroom, I had to lead a lesson that was based upon adjectives and how the learners were to use adjectives when describing a </w:t>
      </w:r>
      <w:proofErr w:type="gramStart"/>
      <w:r>
        <w:t>farmer</w:t>
      </w:r>
      <w:proofErr w:type="gramEnd"/>
      <w:r>
        <w:t xml:space="preserve"> they were going to create. To advance my knowledge on adjectives, I had created a voiceover PowerPoint that highlighted the definition of what an adjective is. The presentation continues to discuss</w:t>
      </w:r>
      <w:r w:rsidR="009759CC">
        <w:t xml:space="preserve"> how</w:t>
      </w:r>
      <w:r>
        <w:t xml:space="preserve"> adjectives are used to describe various objects and what they look like. They are used to describe what </w:t>
      </w:r>
      <w:proofErr w:type="spellStart"/>
      <w:r>
        <w:t>colour</w:t>
      </w:r>
      <w:proofErr w:type="spellEnd"/>
      <w:r>
        <w:t>, size, shape and texture an object is. I had also created a series of sentences and highlight</w:t>
      </w:r>
      <w:r w:rsidR="00C30C2F">
        <w:t>ed</w:t>
      </w:r>
      <w:r>
        <w:t xml:space="preserve"> what adjectives </w:t>
      </w:r>
      <w:r w:rsidR="00C30C2F">
        <w:t>were</w:t>
      </w:r>
      <w:r>
        <w:t xml:space="preserve"> used in the sentences in a bold </w:t>
      </w:r>
      <w:proofErr w:type="spellStart"/>
      <w:r>
        <w:t>colour</w:t>
      </w:r>
      <w:proofErr w:type="spellEnd"/>
      <w:r>
        <w:t xml:space="preserve">. </w:t>
      </w:r>
      <w:r w:rsidR="00C30C2F">
        <w:t>Regarding</w:t>
      </w:r>
      <w:r>
        <w:t xml:space="preserve"> the task, I had created an example or WAGOLL (what a good one looks like) of how the farmer should be done and the labelling of the farmer using adjectives. I also created example sentences using adjectives of the farmer I had created for the task.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19202224"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E76700">
            <w:rPr>
              <w:rFonts w:ascii="Webdings" w:hAnsi="Webdings"/>
            </w:rPr>
            <w:t>a</w:t>
          </w:r>
        </w:sdtContent>
      </w:sdt>
    </w:p>
    <w:p w14:paraId="3C02CFE0" w14:textId="28CE8D88" w:rsidR="003529C9" w:rsidRPr="00901833" w:rsidRDefault="00E76700" w:rsidP="00E76700">
      <w:pPr>
        <w:rPr>
          <w:sz w:val="32"/>
          <w:szCs w:val="28"/>
        </w:rPr>
      </w:pPr>
      <w:r w:rsidRPr="00901833">
        <w:rPr>
          <w:szCs w:val="24"/>
        </w:rPr>
        <w:t xml:space="preserve">Due to current circumstances, I was unable to do face-to-face teaching in my Foundation Phase classroom and therefore had to do embark on online/blended learning. </w:t>
      </w:r>
      <w:r w:rsidR="00C30C2F">
        <w:rPr>
          <w:szCs w:val="24"/>
        </w:rPr>
        <w:t>T</w:t>
      </w:r>
      <w:r w:rsidRPr="00901833">
        <w:rPr>
          <w:szCs w:val="24"/>
        </w:rPr>
        <w:t xml:space="preserve">his gave me a unique opportunity to explore various new ways of delivering online lessons to my Foundation Phase classroom. As I had limited resources and was going to be delivering lessons on a variety of subjects, I needed to find a resource that was going to be suitable and needed to have a multitude of features. </w:t>
      </w:r>
      <w:r w:rsidR="00C30C2F">
        <w:rPr>
          <w:szCs w:val="24"/>
        </w:rPr>
        <w:t>Fortunately, I</w:t>
      </w:r>
      <w:r w:rsidRPr="00901833">
        <w:rPr>
          <w:szCs w:val="24"/>
        </w:rPr>
        <w:t xml:space="preserve"> had stumbled upon the mobile app called </w:t>
      </w:r>
      <w:proofErr w:type="spellStart"/>
      <w:r w:rsidRPr="00901833">
        <w:rPr>
          <w:szCs w:val="24"/>
        </w:rPr>
        <w:t>InShot</w:t>
      </w:r>
      <w:proofErr w:type="spellEnd"/>
      <w:r w:rsidRPr="00901833">
        <w:rPr>
          <w:szCs w:val="24"/>
        </w:rPr>
        <w:t>. This is an app that would allow me to edit pre-existing videos </w:t>
      </w:r>
      <w:r w:rsidR="00C30C2F" w:rsidRPr="00901833">
        <w:rPr>
          <w:szCs w:val="24"/>
        </w:rPr>
        <w:t>to</w:t>
      </w:r>
      <w:r w:rsidRPr="00901833">
        <w:rPr>
          <w:szCs w:val="24"/>
        </w:rPr>
        <w:t xml:space="preserve"> make them more engaging for my learners. This app also allowed me to create long videos that were comprised of much smaller videos which would help me deliver a complete lesson in one video rather than smaller videos which could lead to confusion and not being in chronological order. The app allowed me to create videos that </w:t>
      </w:r>
      <w:r w:rsidR="005A11F6">
        <w:rPr>
          <w:szCs w:val="24"/>
        </w:rPr>
        <w:t>can be voiced over</w:t>
      </w:r>
      <w:r w:rsidRPr="00901833">
        <w:rPr>
          <w:szCs w:val="24"/>
        </w:rPr>
        <w:t xml:space="preserve"> if I needed to explain a task, add background music to make the video more engaging and the videos could have been either sped up or slowed down based on the topic I was covering in that specific video. For future teaching, I shall be using this </w:t>
      </w:r>
      <w:r w:rsidRPr="00901833">
        <w:rPr>
          <w:szCs w:val="24"/>
        </w:rPr>
        <w:lastRenderedPageBreak/>
        <w:t>again as it allowed me to be very creative, engaging and deliver lesson content in a different way that does not conform to normal classroom teaching.</w:t>
      </w:r>
    </w:p>
    <w:p w14:paraId="55B40827" w14:textId="77777777" w:rsidR="00EE37F6" w:rsidRDefault="00EE37F6" w:rsidP="00CA10E6"/>
    <w:p w14:paraId="421CF2DC" w14:textId="27AAE083"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750130AB"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E76700">
            <w:sym w:font="Webdings" w:char="F061"/>
          </w:r>
        </w:sdtContent>
      </w:sdt>
    </w:p>
    <w:p w14:paraId="1D26A330" w14:textId="0E48E52C" w:rsidR="00CC0CA8" w:rsidRPr="00CC0CA8" w:rsidRDefault="00E76700" w:rsidP="00E76700">
      <w:r>
        <w:t xml:space="preserve">During my placement in Key Stage 2, I was responsible for the leading the class topic of the Normans and the Battle of Hastings. Over the practice, I was responsible for providing the contextual information as to where the Normans had come from and why they had come to Britain. We had also looked at the Battle of Hastings and how the Normans are in connection with that key historical event in British History. </w:t>
      </w:r>
      <w:r w:rsidR="00C30C2F">
        <w:t>As this was quite a large topic to focus on, I had to conduct my own research on various topics that would prove to be beneficial for my overall knowledge of the Normans. To start, I had created</w:t>
      </w:r>
      <w:r w:rsidR="00BE1FB3">
        <w:t xml:space="preserve"> a</w:t>
      </w:r>
      <w:r w:rsidR="00C30C2F">
        <w:t xml:space="preserve"> timeline of the Norman period in British history to help me understand all the key events and when they had taken place throughout this time. I had created my own word document that was used as a summary of the how the Normans would eventually arrive in Britain, why they had come here and what life was like once they had settled in Britain. This was then converted into a task I had prepared for the learners </w:t>
      </w:r>
      <w:r w:rsidR="00BE1FB3">
        <w:t>so they can</w:t>
      </w:r>
      <w:r w:rsidR="00C30C2F">
        <w:t xml:space="preserve"> have their own summary of the Norman period. I also engaged with many videos and resources that portrayed various aspects of the Normans. These included their daily lives, Norman children and Norman feasts. All information and resources that I had gathered were also used in our Norman lessons which allowed the learners to gather their own research to produce a fact file on the Norman period. </w:t>
      </w:r>
    </w:p>
    <w:p w14:paraId="404BAAFA" w14:textId="6A0EEA61" w:rsidR="00667EB2" w:rsidRDefault="00667EB2" w:rsidP="00667EB2"/>
    <w:p w14:paraId="7BB7E4AC" w14:textId="3F95F852" w:rsidR="2B5A2DAC" w:rsidRDefault="2B5A2DAC">
      <w:r>
        <w:br w:type="page"/>
      </w:r>
    </w:p>
    <w:p w14:paraId="1A710675" w14:textId="41CF0A6E" w:rsidR="00A10EAD" w:rsidRDefault="00A10EAD" w:rsidP="000D213D">
      <w:pPr>
        <w:pStyle w:val="Heading2"/>
      </w:pPr>
      <w:proofErr w:type="spellStart"/>
      <w:r>
        <w:lastRenderedPageBreak/>
        <w:t>Safonau</w:t>
      </w:r>
      <w:proofErr w:type="spellEnd"/>
      <w:r>
        <w:t>/ Standards</w:t>
      </w:r>
    </w:p>
    <w:p w14:paraId="3ED0067C" w14:textId="77777777" w:rsidR="00552BF1" w:rsidRPr="00552BF1" w:rsidRDefault="00552BF1" w:rsidP="00552BF1"/>
    <w:p w14:paraId="59426E11" w14:textId="2D9297BC" w:rsidR="000D213D" w:rsidRDefault="000D213D" w:rsidP="00CD1E5D">
      <w:pPr>
        <w:pStyle w:val="Heading2"/>
      </w:pPr>
      <w:r>
        <w:t xml:space="preserve">Professional Experience </w:t>
      </w:r>
      <w:r w:rsidRPr="00CD1E5D">
        <w:t>Template</w:t>
      </w:r>
      <w:r w:rsidR="007C32AA">
        <w:t xml:space="preserve"> 1</w:t>
      </w:r>
      <w:r w:rsidR="00E02C5E">
        <w:t xml:space="preserve">: </w:t>
      </w:r>
      <w:sdt>
        <w:sdtPr>
          <w:alias w:val="Title of your experience"/>
          <w:tag w:val="Title of your experience"/>
          <w:id w:val="-527794042"/>
          <w:placeholder>
            <w:docPart w:val="A87D648A328542B1A63B6416542DFBFD"/>
          </w:placeholder>
          <w:temporary/>
          <w:showingPlcHdr/>
          <w:text/>
        </w:sdtPr>
        <w:sdtEndPr/>
        <w:sdtContent>
          <w:r w:rsidR="0042458A">
            <w:t>Paste text here</w:t>
          </w:r>
        </w:sdtContent>
      </w:sdt>
    </w:p>
    <w:p w14:paraId="7A167012" w14:textId="5BCC4D10"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0B3CE6">
            <w:t>Advancing: Real Life Authentic Contexts</w:t>
          </w:r>
        </w:sdtContent>
      </w:sdt>
    </w:p>
    <w:p w14:paraId="02E30A83" w14:textId="5477FAAD" w:rsidR="007C32AA" w:rsidRDefault="007C32AA" w:rsidP="00B70105">
      <w:pPr>
        <w:pStyle w:val="Heading3"/>
      </w:pPr>
      <w:r>
        <w:t>What did you do and why?</w:t>
      </w:r>
    </w:p>
    <w:p w14:paraId="19D89CBC" w14:textId="6F983378" w:rsidR="008F713A" w:rsidRPr="000B3CE6" w:rsidRDefault="000B3CE6" w:rsidP="008F713A">
      <w:pPr>
        <w:rPr>
          <w:sz w:val="36"/>
          <w:szCs w:val="32"/>
        </w:rPr>
      </w:pPr>
      <w:r w:rsidRPr="000B3CE6">
        <w:rPr>
          <w:szCs w:val="24"/>
        </w:rPr>
        <w:t>As the beginning of my placement took place in November, I thought it would be the most opportune time to teach my class the history and context of both Bonfire Night and Guy Fawkes as it was an event occurring early on in my placement. I had decided to teach this lesson because I believed that the learners knew who Guy Fawkes was and what he did but they may not have understood the reasoning and context behind the event. I believe that Guy Fawkes and Bonfire Night are a key component of British history and should be taught at some point in a learner’s academic life. </w:t>
      </w:r>
    </w:p>
    <w:p w14:paraId="1AD79B70" w14:textId="2F7E7BD1" w:rsidR="007C32AA" w:rsidRDefault="007C32AA" w:rsidP="00B70105">
      <w:pPr>
        <w:pStyle w:val="Heading3"/>
      </w:pPr>
      <w:r>
        <w:t>What have you learned?</w:t>
      </w:r>
    </w:p>
    <w:p w14:paraId="2260BE72" w14:textId="3BDEB1BF" w:rsidR="00505886" w:rsidRPr="000B3CE6" w:rsidRDefault="000B3CE6" w:rsidP="00505886">
      <w:pPr>
        <w:rPr>
          <w:sz w:val="36"/>
          <w:szCs w:val="32"/>
        </w:rPr>
      </w:pPr>
      <w:r w:rsidRPr="000B3CE6">
        <w:rPr>
          <w:szCs w:val="24"/>
        </w:rPr>
        <w:t>I have learnt that although I may have known previous</w:t>
      </w:r>
      <w:r w:rsidR="005A11F6">
        <w:rPr>
          <w:szCs w:val="24"/>
        </w:rPr>
        <w:t xml:space="preserve"> information</w:t>
      </w:r>
      <w:r w:rsidRPr="000B3CE6">
        <w:rPr>
          <w:szCs w:val="24"/>
        </w:rPr>
        <w:t xml:space="preserve"> about Guy Fawkes and Bonfire Night, this lesson allowed me to rediscover information I had forgotten over a period time</w:t>
      </w:r>
      <w:r w:rsidR="005A11F6">
        <w:rPr>
          <w:szCs w:val="24"/>
        </w:rPr>
        <w:t>.</w:t>
      </w:r>
      <w:r w:rsidRPr="000B3CE6">
        <w:rPr>
          <w:szCs w:val="24"/>
        </w:rPr>
        <w:t xml:space="preserve"> I </w:t>
      </w:r>
      <w:r w:rsidR="005A11F6">
        <w:rPr>
          <w:szCs w:val="24"/>
        </w:rPr>
        <w:t>thoroughly</w:t>
      </w:r>
      <w:r w:rsidRPr="000B3CE6">
        <w:rPr>
          <w:szCs w:val="24"/>
        </w:rPr>
        <w:t xml:space="preserve"> enjoyed learning about Guy Fawkes again and to finally understand the context surrounding the events of Bonfire Night. It has made me appreciate more about British history and to be able to pass on the knowledge of our history was a real </w:t>
      </w:r>
      <w:proofErr w:type="spellStart"/>
      <w:r w:rsidRPr="000B3CE6">
        <w:rPr>
          <w:szCs w:val="24"/>
        </w:rPr>
        <w:t>honour</w:t>
      </w:r>
      <w:proofErr w:type="spellEnd"/>
      <w:r w:rsidRPr="000B3CE6">
        <w:rPr>
          <w:szCs w:val="24"/>
        </w:rPr>
        <w:t xml:space="preserve"> and privilege. I am more than happy to teach this lesson again in the future and the learners were really engaged and interested to learn more about Guy Fawkes than what they previously knew about Guy Fawkes. I believed this lesson was a success as all learners produced wonderful posters that were very </w:t>
      </w:r>
      <w:proofErr w:type="spellStart"/>
      <w:r w:rsidRPr="000B3CE6">
        <w:rPr>
          <w:szCs w:val="24"/>
        </w:rPr>
        <w:t>colourful</w:t>
      </w:r>
      <w:proofErr w:type="spellEnd"/>
      <w:r w:rsidRPr="000B3CE6">
        <w:rPr>
          <w:szCs w:val="24"/>
        </w:rPr>
        <w:t xml:space="preserve"> and unique </w:t>
      </w:r>
      <w:r w:rsidR="007A4507" w:rsidRPr="000B3CE6">
        <w:rPr>
          <w:szCs w:val="24"/>
        </w:rPr>
        <w:t>and</w:t>
      </w:r>
      <w:r w:rsidRPr="000B3CE6">
        <w:rPr>
          <w:szCs w:val="24"/>
        </w:rPr>
        <w:t xml:space="preserve"> contained all the information they had learnt from the two lessons provided. </w:t>
      </w:r>
    </w:p>
    <w:p w14:paraId="7142A8EC" w14:textId="3CD8B06A" w:rsidR="007C32AA" w:rsidRPr="007C32AA" w:rsidRDefault="007C32AA" w:rsidP="00B70105">
      <w:pPr>
        <w:pStyle w:val="Heading3"/>
      </w:pPr>
      <w:r>
        <w:t>What next?</w:t>
      </w:r>
    </w:p>
    <w:p w14:paraId="1C3A28D3" w14:textId="7FBD56CD" w:rsidR="00A95C95" w:rsidRPr="000B3CE6" w:rsidRDefault="000B3CE6" w:rsidP="00A95C95">
      <w:pPr>
        <w:rPr>
          <w:sz w:val="36"/>
          <w:szCs w:val="32"/>
        </w:rPr>
      </w:pPr>
      <w:r w:rsidRPr="000B3CE6">
        <w:rPr>
          <w:szCs w:val="24"/>
        </w:rPr>
        <w:t>As a result of this experience, I am pleased</w:t>
      </w:r>
      <w:r w:rsidR="00BE1FB3">
        <w:rPr>
          <w:szCs w:val="24"/>
        </w:rPr>
        <w:t xml:space="preserve"> that</w:t>
      </w:r>
      <w:r w:rsidRPr="000B3CE6">
        <w:rPr>
          <w:szCs w:val="24"/>
        </w:rPr>
        <w:t xml:space="preserve"> I had the opportunity to provide a lesson such as this because it allowed me to expand upon my own personal knowledge of Guy Fawkes and to pass on the history of a key event that had happened in Britain. If I were to change any aspects of the lesson, I would read the story of Guy Fawkes to the learners at a slower pace which would allow them more time to process the information being read to them and to </w:t>
      </w:r>
      <w:r w:rsidRPr="000B3CE6">
        <w:rPr>
          <w:szCs w:val="24"/>
        </w:rPr>
        <w:lastRenderedPageBreak/>
        <w:t xml:space="preserve">pause at various points to make sure they understand all the information to avoid any confusion. I would also look for other resources that could be used such as, clothing to demonstrate what Guy Fawkes would have worn. </w:t>
      </w:r>
      <w:r w:rsidR="007A4507">
        <w:rPr>
          <w:szCs w:val="24"/>
        </w:rPr>
        <w:t>Other</w:t>
      </w:r>
      <w:r w:rsidRPr="000B3CE6">
        <w:rPr>
          <w:szCs w:val="24"/>
        </w:rPr>
        <w:t xml:space="preserve"> examples can include a hat or robes he may have worn. I could also use other sources of literature such as newspaper articles or journals from the that </w:t>
      </w:r>
      <w:proofErr w:type="gramStart"/>
      <w:r w:rsidRPr="000B3CE6">
        <w:rPr>
          <w:szCs w:val="24"/>
        </w:rPr>
        <w:t>time period</w:t>
      </w:r>
      <w:proofErr w:type="gramEnd"/>
      <w:r w:rsidRPr="000B3CE6">
        <w:rPr>
          <w:szCs w:val="24"/>
        </w:rPr>
        <w:t xml:space="preserve"> to make the lesson seem more </w:t>
      </w:r>
      <w:r w:rsidR="002E7D2D" w:rsidRPr="000B3CE6">
        <w:rPr>
          <w:szCs w:val="24"/>
        </w:rPr>
        <w:t>authentic.</w:t>
      </w:r>
      <w:r w:rsidRPr="000B3CE6">
        <w:rPr>
          <w:szCs w:val="24"/>
        </w:rPr>
        <w:t xml:space="preserve"> In the future, I intend to share all my resources to fellow teachers if they were needing resources for this kind of lesson. I would share the power point I had created, the templates for the 'Wanted' poster and the book I had to read to the class. </w:t>
      </w:r>
    </w:p>
    <w:p w14:paraId="1A6E7164" w14:textId="4D95ABCC" w:rsidR="00811007" w:rsidRDefault="00811007" w:rsidP="00811007"/>
    <w:p w14:paraId="01EC8868" w14:textId="77777777" w:rsidR="00552BF1" w:rsidRDefault="00552BF1" w:rsidP="00811007"/>
    <w:p w14:paraId="11F56628" w14:textId="303C342C" w:rsidR="00B9167E" w:rsidRDefault="00B357D8" w:rsidP="00B9167E">
      <w:pPr>
        <w:pStyle w:val="Heading2"/>
      </w:pPr>
      <w:r>
        <w:t>Professional Experience Template 2</w:t>
      </w:r>
      <w:r w:rsidR="00B9167E">
        <w:t>:</w:t>
      </w:r>
      <w:r w:rsidR="00B9167E" w:rsidRPr="00B9167E">
        <w:t xml:space="preserve"> </w:t>
      </w:r>
      <w:sdt>
        <w:sdtPr>
          <w:alias w:val="Title of your experience"/>
          <w:tag w:val="Title of your experience"/>
          <w:id w:val="-849182380"/>
          <w:placeholder>
            <w:docPart w:val="92B0F9A6749C400BA0B07F648632A851"/>
          </w:placeholder>
          <w:temporary/>
          <w:showingPlcHdr/>
          <w:text/>
        </w:sdtPr>
        <w:sdtEndPr/>
        <w:sdtContent>
          <w:r w:rsidR="00846548">
            <w:t>Paste text here</w:t>
          </w:r>
        </w:sdtContent>
      </w:sdt>
    </w:p>
    <w:p w14:paraId="0C30188C" w14:textId="0637FAA1"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0B3CE6">
            <w:t>Refining: Recording and reporting</w:t>
          </w:r>
        </w:sdtContent>
      </w:sdt>
    </w:p>
    <w:p w14:paraId="2C2A77DF" w14:textId="77777777" w:rsidR="00846548" w:rsidRDefault="00846548" w:rsidP="00B70105">
      <w:pPr>
        <w:pStyle w:val="Heading3"/>
      </w:pPr>
      <w:r>
        <w:t>What did you do and why?</w:t>
      </w:r>
    </w:p>
    <w:p w14:paraId="744564A6" w14:textId="59E1D2BD" w:rsidR="00846548" w:rsidRPr="000B3CE6" w:rsidRDefault="000B3CE6" w:rsidP="00846548">
      <w:pPr>
        <w:rPr>
          <w:sz w:val="36"/>
          <w:szCs w:val="32"/>
        </w:rPr>
      </w:pPr>
      <w:r w:rsidRPr="000B3CE6">
        <w:rPr>
          <w:szCs w:val="24"/>
        </w:rPr>
        <w:t>During this double lesson, learners were given the opportunity to gather information on our topic of the Normans, paying closer attention to three main areas, life as a Norman, Norman children and Norman feasts. All learners were handed an A3 size sheet and were then placed into three groups according to ability. Once in groups, each group were placed in a different area of the class with each area focusing on one aspect they will be researching. After a certain </w:t>
      </w:r>
      <w:proofErr w:type="gramStart"/>
      <w:r w:rsidRPr="000B3CE6">
        <w:rPr>
          <w:szCs w:val="24"/>
        </w:rPr>
        <w:t>time period</w:t>
      </w:r>
      <w:proofErr w:type="gramEnd"/>
      <w:r w:rsidRPr="000B3CE6">
        <w:rPr>
          <w:szCs w:val="24"/>
        </w:rPr>
        <w:t>, each group would then move onto a different area and look at a different topic. This will be done until all three groups have visited each area. This double lesson was intended for learners to find and record their own information for each area with the aid of questions to help them to make sure they were recording the appropriate information. As the teacher, I had decided to work closely with the lower ability group to make sure they had the correct information. As this was occurring, the other two groups were free to work independently with the occasional reminders from myself to remain on task and to let them know how much time is left before moving on to a differing area.</w:t>
      </w:r>
    </w:p>
    <w:p w14:paraId="25332ED0" w14:textId="77777777" w:rsidR="00846548" w:rsidRDefault="00846548" w:rsidP="00B70105">
      <w:pPr>
        <w:pStyle w:val="Heading3"/>
      </w:pPr>
      <w:r>
        <w:t>What have you learned?</w:t>
      </w:r>
    </w:p>
    <w:p w14:paraId="3797BACE" w14:textId="0BB9708B" w:rsidR="00846548" w:rsidRPr="000B3CE6" w:rsidRDefault="000B3CE6" w:rsidP="00846548">
      <w:pPr>
        <w:rPr>
          <w:sz w:val="36"/>
          <w:szCs w:val="32"/>
        </w:rPr>
      </w:pPr>
      <w:r w:rsidRPr="000B3CE6">
        <w:rPr>
          <w:szCs w:val="24"/>
        </w:rPr>
        <w:t xml:space="preserve">I have learnt throughout these </w:t>
      </w:r>
      <w:r w:rsidR="005A11F6" w:rsidRPr="000B3CE6">
        <w:rPr>
          <w:szCs w:val="24"/>
        </w:rPr>
        <w:t>sessions</w:t>
      </w:r>
      <w:r w:rsidR="005A11F6">
        <w:rPr>
          <w:szCs w:val="24"/>
        </w:rPr>
        <w:t xml:space="preserve">; </w:t>
      </w:r>
      <w:r w:rsidRPr="000B3CE6">
        <w:rPr>
          <w:szCs w:val="24"/>
        </w:rPr>
        <w:t xml:space="preserve">learners will need to be shown how this information should be recorded and what is expected of them throughout the session. Although I created a </w:t>
      </w:r>
      <w:r w:rsidRPr="000B3CE6">
        <w:rPr>
          <w:szCs w:val="24"/>
        </w:rPr>
        <w:lastRenderedPageBreak/>
        <w:t xml:space="preserve">list of expectations for the learners, in future I will need to reinforce these expectations and if needed, pause the lesson to go over what needs to be done again to avoid in confusion and therefore, lack of quality work. I have also learnt that for lessons like this, I could have used a WAGOLL (what a good one looks like) to show learners how I wanted the work to be presented and the information I expect to see in their worksheets. In terms of outcomes, learners had started to record the correct </w:t>
      </w:r>
      <w:r w:rsidR="005A11F6" w:rsidRPr="000B3CE6">
        <w:rPr>
          <w:szCs w:val="24"/>
        </w:rPr>
        <w:t>information,</w:t>
      </w:r>
      <w:r w:rsidRPr="000B3CE6">
        <w:rPr>
          <w:szCs w:val="24"/>
        </w:rPr>
        <w:t xml:space="preserve"> but it did take longer than expected and unfortunately the work was not </w:t>
      </w:r>
      <w:r w:rsidR="005A11F6" w:rsidRPr="000B3CE6">
        <w:rPr>
          <w:szCs w:val="24"/>
        </w:rPr>
        <w:t>finished</w:t>
      </w:r>
      <w:r w:rsidRPr="000B3CE6">
        <w:rPr>
          <w:szCs w:val="24"/>
        </w:rPr>
        <w:t xml:space="preserve"> within the two lessons. As a result, learners had to complete this work the following morning in the first lesson. I would recommend to fellow teachers who would use the carousel method of teaching that time management is a crucial factor as time does pass very quickly in sessions such as this and a strict time frame is highly recommended. </w:t>
      </w:r>
    </w:p>
    <w:p w14:paraId="52E63120" w14:textId="77777777" w:rsidR="00846548" w:rsidRPr="007C32AA" w:rsidRDefault="00846548" w:rsidP="00B70105">
      <w:pPr>
        <w:pStyle w:val="Heading3"/>
      </w:pPr>
      <w:r>
        <w:t>What next?</w:t>
      </w:r>
    </w:p>
    <w:p w14:paraId="63F76C9E" w14:textId="5F52E860" w:rsidR="00846548" w:rsidRPr="000B3CE6" w:rsidRDefault="000B3CE6" w:rsidP="00846548">
      <w:pPr>
        <w:rPr>
          <w:sz w:val="36"/>
          <w:szCs w:val="32"/>
        </w:rPr>
      </w:pPr>
      <w:r w:rsidRPr="000B3CE6">
        <w:rPr>
          <w:szCs w:val="24"/>
        </w:rPr>
        <w:t xml:space="preserve">As a result of this experience, I intend to use more carousel sessions such as this because I believe it was a great opportunity for learners to explore and look at different resources to find and report information. I will need to bear in mind that time management needs to play a big role in the planning of the lesson as I will need to make sure all work can be completed within the time of the lesson. I also intend to explore other resources that can be used to find information. These can include magazines, newspapers, journals, </w:t>
      </w:r>
      <w:proofErr w:type="gramStart"/>
      <w:r w:rsidRPr="000B3CE6">
        <w:rPr>
          <w:szCs w:val="24"/>
        </w:rPr>
        <w:t>diaries</w:t>
      </w:r>
      <w:proofErr w:type="gramEnd"/>
      <w:r w:rsidRPr="000B3CE6">
        <w:rPr>
          <w:szCs w:val="24"/>
        </w:rPr>
        <w:t xml:space="preserve"> and VR technology methods. </w:t>
      </w:r>
    </w:p>
    <w:p w14:paraId="7BFFAF76" w14:textId="16E55D13" w:rsidR="00B357D8" w:rsidRDefault="00B357D8" w:rsidP="00811007"/>
    <w:p w14:paraId="4A79E83B" w14:textId="5989BDE1" w:rsidR="00552BF1" w:rsidRDefault="00552BF1">
      <w:pPr>
        <w:spacing w:line="240" w:lineRule="auto"/>
        <w:rPr>
          <w:rFonts w:asciiTheme="majorHAnsi" w:eastAsiaTheme="majorEastAsia" w:hAnsiTheme="majorHAnsi" w:cstheme="majorBidi"/>
          <w:b/>
          <w:color w:val="1F4E79" w:themeColor="accent1" w:themeShade="80"/>
          <w:sz w:val="28"/>
          <w:szCs w:val="26"/>
        </w:rPr>
      </w:pPr>
      <w:r>
        <w:br w:type="page"/>
      </w:r>
    </w:p>
    <w:p w14:paraId="4D213446" w14:textId="177446DB" w:rsidR="00B9167E" w:rsidRDefault="00B357D8" w:rsidP="00B9167E">
      <w:pPr>
        <w:pStyle w:val="Heading2"/>
      </w:pPr>
      <w:r>
        <w:lastRenderedPageBreak/>
        <w:t>Professional Experience Template 3</w:t>
      </w:r>
      <w:r w:rsidR="00B9167E">
        <w:t xml:space="preserve">: </w:t>
      </w:r>
      <w:sdt>
        <w:sdtPr>
          <w:alias w:val="Title of your experience"/>
          <w:tag w:val="Title of your experience"/>
          <w:id w:val="-961494122"/>
          <w:placeholder>
            <w:docPart w:val="52E9DB3D555B42C899119215532976B6"/>
          </w:placeholder>
          <w:temporary/>
          <w:showingPlcHdr/>
          <w:text/>
        </w:sdtPr>
        <w:sdtEndPr/>
        <w:sdtContent>
          <w:r w:rsidR="00846548">
            <w:t>Paste text here</w:t>
          </w:r>
        </w:sdtContent>
      </w:sdt>
    </w:p>
    <w:p w14:paraId="2BE3F2F3" w14:textId="27409088"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0B3CE6">
            <w:t>Influencing: Sustained effort and resilience in learners</w:t>
          </w:r>
        </w:sdtContent>
      </w:sdt>
    </w:p>
    <w:p w14:paraId="62EC1BD5" w14:textId="77777777" w:rsidR="00846548" w:rsidRDefault="00846548" w:rsidP="00B70105">
      <w:pPr>
        <w:pStyle w:val="Heading3"/>
      </w:pPr>
      <w:r>
        <w:t>What did you do and why?</w:t>
      </w:r>
    </w:p>
    <w:p w14:paraId="16F4A621" w14:textId="55E61C79" w:rsidR="00846548" w:rsidRPr="00901833" w:rsidRDefault="00901833" w:rsidP="00846548">
      <w:pPr>
        <w:rPr>
          <w:sz w:val="36"/>
          <w:szCs w:val="32"/>
        </w:rPr>
      </w:pPr>
      <w:r w:rsidRPr="00901833">
        <w:rPr>
          <w:szCs w:val="24"/>
        </w:rPr>
        <w:t>For my last two P.E lessons of the term, it was agreed with my class mentor that I would teach the learners a simple choreographed dance routine based on a song they are familiar with. During my BA</w:t>
      </w:r>
      <w:r w:rsidR="005A11F6">
        <w:rPr>
          <w:szCs w:val="24"/>
        </w:rPr>
        <w:t>,</w:t>
      </w:r>
      <w:r w:rsidRPr="00901833">
        <w:rPr>
          <w:szCs w:val="24"/>
        </w:rPr>
        <w:t xml:space="preserve"> I was part of a dance society for three </w:t>
      </w:r>
      <w:r w:rsidR="00403B6E" w:rsidRPr="00901833">
        <w:rPr>
          <w:szCs w:val="24"/>
        </w:rPr>
        <w:t>years,</w:t>
      </w:r>
      <w:r w:rsidRPr="00901833">
        <w:rPr>
          <w:szCs w:val="24"/>
        </w:rPr>
        <w:t xml:space="preserve"> </w:t>
      </w:r>
      <w:r w:rsidR="00403B6E">
        <w:rPr>
          <w:szCs w:val="24"/>
        </w:rPr>
        <w:t>resulting in</w:t>
      </w:r>
      <w:r w:rsidRPr="00901833">
        <w:rPr>
          <w:szCs w:val="24"/>
        </w:rPr>
        <w:t xml:space="preserve"> plenty of experience teaching choreography at different levels. One aspect of my lessons I really wanted to focus on was that when teaching a new skill such as dancing, you need to be very resilient and determined. I encouraged the learners that learning new skills will take time, effort and patience and they will need to demonstrate their resilience to perform this routine after the two sessions we are working on this element of P.E. The learners were very engaged and gave amazing effort when practicing the routine and their confidence was growing after every opportunity they had to dance. </w:t>
      </w:r>
    </w:p>
    <w:p w14:paraId="4295FB1B" w14:textId="77777777" w:rsidR="00846548" w:rsidRDefault="00846548" w:rsidP="00B70105">
      <w:pPr>
        <w:pStyle w:val="Heading3"/>
      </w:pPr>
      <w:r>
        <w:t>What have you learned?</w:t>
      </w:r>
    </w:p>
    <w:p w14:paraId="0ECF20B7" w14:textId="5DC491DA" w:rsidR="00846548" w:rsidRPr="00901833" w:rsidRDefault="00901833" w:rsidP="00846548">
      <w:pPr>
        <w:rPr>
          <w:sz w:val="36"/>
          <w:szCs w:val="32"/>
        </w:rPr>
      </w:pPr>
      <w:r w:rsidRPr="00901833">
        <w:rPr>
          <w:szCs w:val="24"/>
        </w:rPr>
        <w:t>I have learnt that all learners when encouraged, can really be resilient when it comes to subjects such as dancing and when they put in the effort and determination, they can achieve such great things and skills in a short space of time. Moving forward, I would encourage fellow teachers to dance topics such as dancing to their learners as it not only provides great physical benefits, but it can also have a positive aspect on both their confidence and mental health. In the future, I would love to create a range of dance routines that will be suitable for both Foundation and Key Stage 2 classes as dancing can be performed by any learner of any age and ability and can teach learners many different skills such as timing, rhythm, concentration and being resilient and determined. </w:t>
      </w:r>
    </w:p>
    <w:p w14:paraId="3B26C128" w14:textId="77777777" w:rsidR="00846548" w:rsidRPr="007C32AA" w:rsidRDefault="00846548" w:rsidP="00B70105">
      <w:pPr>
        <w:pStyle w:val="Heading3"/>
      </w:pPr>
      <w:r>
        <w:t>What next?</w:t>
      </w:r>
    </w:p>
    <w:p w14:paraId="58CCE99B" w14:textId="108CE04D" w:rsidR="00846548" w:rsidRPr="00901833" w:rsidRDefault="00901833" w:rsidP="00846548">
      <w:pPr>
        <w:rPr>
          <w:sz w:val="36"/>
          <w:szCs w:val="32"/>
        </w:rPr>
      </w:pPr>
      <w:r w:rsidRPr="00901833">
        <w:rPr>
          <w:szCs w:val="24"/>
        </w:rPr>
        <w:t xml:space="preserve">As a result of teaching choreographed dance routines, I intend to carry on teaching this area of the curriculum as I really enjoyed teaching it and I have plenty of background knowledge and expertise on the subject. If there is anything I can change, I would make sure to plan out how long each move is expected to take in terms of practice. This will help me ensure that I do not run out of time and not being able to include everything I wanted to include for that lesson. To </w:t>
      </w:r>
      <w:r w:rsidRPr="00901833">
        <w:rPr>
          <w:szCs w:val="24"/>
        </w:rPr>
        <w:lastRenderedPageBreak/>
        <w:t xml:space="preserve">develop my ideas, I intend to use resources to help find inspiration for future routines. These can include looking at video clips and listening to songs that are well known and easily </w:t>
      </w:r>
      <w:proofErr w:type="spellStart"/>
      <w:r w:rsidRPr="00901833">
        <w:rPr>
          <w:szCs w:val="24"/>
        </w:rPr>
        <w:t>recognisable</w:t>
      </w:r>
      <w:proofErr w:type="spellEnd"/>
      <w:r w:rsidRPr="00901833">
        <w:rPr>
          <w:szCs w:val="24"/>
        </w:rPr>
        <w:t xml:space="preserve"> to all learners. </w:t>
      </w:r>
    </w:p>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lastRenderedPageBreak/>
        <w:t>Part 2: Critical Reflection</w:t>
      </w:r>
    </w:p>
    <w:p w14:paraId="6AF2B289" w14:textId="246AF2CE" w:rsidR="00811007" w:rsidRDefault="005A68A0" w:rsidP="005A68A0">
      <w:pPr>
        <w:pStyle w:val="Heading2"/>
        <w:rPr>
          <w:rFonts w:asciiTheme="minorHAnsi" w:hAnsiTheme="minorHAnsi" w:cstheme="minorHAnsi"/>
          <w:color w:val="auto"/>
          <w:sz w:val="24"/>
          <w:szCs w:val="24"/>
          <w:u w:val="single"/>
        </w:rPr>
      </w:pPr>
      <w:r w:rsidRPr="005A68A0">
        <w:rPr>
          <w:rFonts w:asciiTheme="minorHAnsi" w:hAnsiTheme="minorHAnsi" w:cstheme="minorHAnsi"/>
          <w:color w:val="auto"/>
          <w:sz w:val="24"/>
          <w:szCs w:val="24"/>
          <w:u w:val="single"/>
        </w:rPr>
        <w:t>Introduction.</w:t>
      </w:r>
    </w:p>
    <w:p w14:paraId="76B45C09" w14:textId="7468193E" w:rsidR="005A68A0" w:rsidRDefault="00A96E53" w:rsidP="005A68A0">
      <w:r>
        <w:t xml:space="preserve">The concept of improvement is going to play a pivotal role within this assignment as I am going to focus on various ways to improve my own teaching practice. This will be done by looking back and reflecting upon two areas of my practice that have been identified in the first section of the assignment. </w:t>
      </w:r>
      <w:r w:rsidR="005A68A0">
        <w:t xml:space="preserve">I </w:t>
      </w:r>
      <w:r w:rsidR="00403B6E">
        <w:t>shall be looking at ways to improve and build knowledge upon certain aspects that have been highlighted in ‘Section 1’ of this assignment. I have chosen to look at the aspects of improving subject knowledge within teaching and looking at the QTS standard of ‘Sustained effort and resilience in learners’ under the section of ‘Pedagogy: Influencing</w:t>
      </w:r>
      <w:r w:rsidR="00B33095">
        <w:t>’</w:t>
      </w:r>
      <w:r w:rsidR="00403B6E">
        <w:t xml:space="preserve">. </w:t>
      </w:r>
      <w:proofErr w:type="gramStart"/>
      <w:r>
        <w:t>First of all</w:t>
      </w:r>
      <w:proofErr w:type="gramEnd"/>
      <w:r>
        <w:t>, I am going to be looking at</w:t>
      </w:r>
      <w:r w:rsidR="00CB3948">
        <w:t xml:space="preserve"> how I can effectively build upon my own subject knowledge</w:t>
      </w:r>
      <w:r>
        <w:t xml:space="preserve"> which I can then apply to my teaching style and practice</w:t>
      </w:r>
      <w:r w:rsidR="00CB3948">
        <w:t xml:space="preserve">. </w:t>
      </w:r>
      <w:r>
        <w:t xml:space="preserve">After gaining such knowledge, I will then not only apply that knowledge to learners, but also instill in them a sense of drive and desire to pursue their own knowledge independently. This can result in learners growing in both confidence and independence by maintain a sustained effort and resilience in their own learning. As previously mentioned, improvement will be at the forefront of this assignment as </w:t>
      </w:r>
      <w:r w:rsidR="007610A1">
        <w:t>it allows myself to “become better in quality and to achieve a better standard or quality in comparison to previous practice” (</w:t>
      </w:r>
      <w:r w:rsidR="00A35FB8">
        <w:t>Benard, 1991, 4</w:t>
      </w:r>
      <w:r w:rsidR="007610A1">
        <w:t xml:space="preserve">). This assignment will also explore both the strengths and limitations to each aspect of teaching practice I have decided to explore in further detail. </w:t>
      </w:r>
    </w:p>
    <w:p w14:paraId="02FF72A9" w14:textId="1CDE77C4" w:rsidR="007610A1" w:rsidRDefault="007610A1" w:rsidP="005A68A0"/>
    <w:p w14:paraId="1DA560CA" w14:textId="3FB5DAC7" w:rsidR="007610A1" w:rsidRDefault="007610A1" w:rsidP="005A68A0">
      <w:pPr>
        <w:rPr>
          <w:b/>
          <w:bCs/>
          <w:u w:val="single"/>
        </w:rPr>
      </w:pPr>
      <w:r w:rsidRPr="007610A1">
        <w:rPr>
          <w:b/>
          <w:bCs/>
          <w:u w:val="single"/>
        </w:rPr>
        <w:t>Chosen Aspect 1: Subject Knowledge.</w:t>
      </w:r>
      <w:r w:rsidR="00401AAA">
        <w:rPr>
          <w:b/>
          <w:bCs/>
          <w:u w:val="single"/>
        </w:rPr>
        <w:t xml:space="preserve">     </w:t>
      </w:r>
    </w:p>
    <w:p w14:paraId="3E96E3AD" w14:textId="6C1EF604" w:rsidR="009C55E3" w:rsidRDefault="009C55E3" w:rsidP="005A68A0">
      <w:r>
        <w:t xml:space="preserve">The first area of improvement the researcher wishes to focus on is the area of overall subject knowledge within their teaching practice. To reiterate, they had chosen this area of improvement </w:t>
      </w:r>
      <w:r w:rsidR="00067B4F">
        <w:t>for</w:t>
      </w:r>
      <w:r>
        <w:t xml:space="preserve"> them to become more well-rounded and diverse in their subject knowledge. This would help the researcher take on a </w:t>
      </w:r>
      <w:r w:rsidR="006A7BAE">
        <w:t>wider</w:t>
      </w:r>
      <w:r>
        <w:t xml:space="preserve"> variety of subjects within a classroom environment </w:t>
      </w:r>
      <w:r w:rsidR="006A7BAE">
        <w:t xml:space="preserve">and therefore build upon and improve on their overall quality of teaching within their practice. This can result in learners becoming more well-rounded in their subject knowledge which can allow them to explore other subject knowledge areas which are of interest to them. </w:t>
      </w:r>
    </w:p>
    <w:p w14:paraId="7AD0DC14" w14:textId="3997E95F" w:rsidR="00C0003F" w:rsidRDefault="00C0003F" w:rsidP="005A68A0"/>
    <w:p w14:paraId="13E0AFF7" w14:textId="07AEFD45" w:rsidR="00C0003F" w:rsidRDefault="00C0003F" w:rsidP="005A68A0">
      <w:pPr>
        <w:rPr>
          <w:b/>
          <w:bCs/>
          <w:u w:val="single"/>
        </w:rPr>
      </w:pPr>
      <w:r w:rsidRPr="00C0003F">
        <w:rPr>
          <w:b/>
          <w:bCs/>
          <w:u w:val="single"/>
        </w:rPr>
        <w:lastRenderedPageBreak/>
        <w:t>Aspect 1: Strengths.</w:t>
      </w:r>
    </w:p>
    <w:p w14:paraId="088C9823" w14:textId="5218EA37" w:rsidR="00FC1ED1" w:rsidRDefault="009021FB" w:rsidP="005A68A0">
      <w:r>
        <w:t xml:space="preserve">Shulman has defined subject knowledge as teachers who practice and deliver high quality teaching at any level throughout their practice (Shulman, 1987). They go on to claim that subject knowledge is the art of “understanding the subject you are teaching, knowing the structure and sequencing of concepts and developing factual knowledge is essential to the practice of teaching” (Shulman, 1987, 4). </w:t>
      </w:r>
      <w:r w:rsidR="00124310">
        <w:t>During their research, the researcher has managed to find and highlight both positive and negative aspects of subject knowledge. One positive that kept reoccurring throughout their research was the notion of flexibility and spotting opportunities. Even delivers this concept both from the perspectives of the teacher and learner (Even, 1990). They stress that teachers will need to be on the lookout during their teaching practice to spot any gaps in a learner’s knowledge</w:t>
      </w:r>
      <w:r w:rsidR="009621B3">
        <w:t>, both individually and as a class collective</w:t>
      </w:r>
      <w:r w:rsidR="00124310">
        <w:t xml:space="preserve">. This will then provide the perfect opportunity for the teacher to explore and fix any gaps they see in a learner’s knowledge, resulting in no learners falling behind in their progression of learning and therefore bridging the gap in a learner’s education (Even, 1990). This can be </w:t>
      </w:r>
      <w:proofErr w:type="spellStart"/>
      <w:r w:rsidR="00124310">
        <w:t>summarised</w:t>
      </w:r>
      <w:proofErr w:type="spellEnd"/>
      <w:r w:rsidR="00124310">
        <w:t xml:space="preserve"> into the following stated provided by Even which states that “when teachers use their knowledge to enhance student learning, they are engaging in effective practice” (Evan, 1990, </w:t>
      </w:r>
      <w:r w:rsidR="00141009">
        <w:t>5</w:t>
      </w:r>
      <w:r w:rsidR="00124310">
        <w:t xml:space="preserve">23). </w:t>
      </w:r>
      <w:r w:rsidR="009621B3">
        <w:t xml:space="preserve">Another </w:t>
      </w:r>
      <w:r w:rsidR="002A112C">
        <w:t xml:space="preserve">positive example of why teachers need a substantial subject knowledge in all areas is that it can allow teachers to highlight and correct any knowledge either they or their learners may have (Bell et al, 2008). </w:t>
      </w:r>
      <w:r w:rsidR="00593787">
        <w:t>This researcher claims that if a teacher’s or learner’s prior knowledge is accurate and appropriate, it can aid in their learning (Bell et, al, 2008). However, this statement is also correct in reverse also as they claim that if a teacher’s or learner’s prior knowledge is inaccurate and inappropriate, this will therefore have a hinderance on their knowledge.</w:t>
      </w:r>
    </w:p>
    <w:p w14:paraId="1E7EECA8" w14:textId="0649BBAE" w:rsidR="00593787" w:rsidRDefault="00593787" w:rsidP="005A68A0"/>
    <w:p w14:paraId="55B1C319" w14:textId="7AC56674" w:rsidR="00593787" w:rsidRDefault="00593787" w:rsidP="005A68A0">
      <w:pPr>
        <w:rPr>
          <w:b/>
          <w:bCs/>
          <w:u w:val="single"/>
        </w:rPr>
      </w:pPr>
      <w:r w:rsidRPr="00593787">
        <w:rPr>
          <w:b/>
          <w:bCs/>
          <w:u w:val="single"/>
        </w:rPr>
        <w:t>Aspect 1: Limitations.</w:t>
      </w:r>
    </w:p>
    <w:p w14:paraId="01F87358" w14:textId="618707E3" w:rsidR="00593787" w:rsidRPr="00593787" w:rsidRDefault="00593787" w:rsidP="005A68A0">
      <w:r>
        <w:t xml:space="preserve">However, the researcher will need to be aware of, as is with most research and data </w:t>
      </w:r>
      <w:r w:rsidR="00B33095">
        <w:t>regarding</w:t>
      </w:r>
      <w:r>
        <w:t xml:space="preserve"> any subject matter, this notion of improving of subject knowledge is not without their limitations. </w:t>
      </w:r>
      <w:r w:rsidR="00FE2542">
        <w:t xml:space="preserve">It can be argued that a curriculum that has been sectioned off into various sub-sections or a ‘subject-centered curriculum’ (McNamara, </w:t>
      </w:r>
      <w:r w:rsidR="0047172B">
        <w:t>2006</w:t>
      </w:r>
      <w:r w:rsidR="00FE2542">
        <w:t xml:space="preserve">) can “prevent students from understanding the wider context of what they are learning” (McNamara, </w:t>
      </w:r>
      <w:r w:rsidR="0047172B">
        <w:t>2006</w:t>
      </w:r>
      <w:r w:rsidR="00FE2542">
        <w:t>, 1</w:t>
      </w:r>
      <w:r w:rsidR="0047172B">
        <w:t>1</w:t>
      </w:r>
      <w:r w:rsidR="00FE2542">
        <w:t xml:space="preserve">3). </w:t>
      </w:r>
      <w:r w:rsidR="006C265D">
        <w:t xml:space="preserve">The </w:t>
      </w:r>
      <w:r w:rsidR="006C265D">
        <w:lastRenderedPageBreak/>
        <w:t xml:space="preserve">researcher must be aware that although it commendable to be involved with and study a wide range of different subject matter, it </w:t>
      </w:r>
      <w:r w:rsidR="00B33095">
        <w:t>does not</w:t>
      </w:r>
      <w:r w:rsidR="006C265D">
        <w:t xml:space="preserve"> necessarily mean that no other subject can be brought into the same narrative (Even, 1990). This point of view is supported by Even who proclaims that “every subject is taught as though it exists in and of itself without regard for how one subject impacts another subject” (Even, 1990, </w:t>
      </w:r>
      <w:r w:rsidR="00205C01">
        <w:t>53</w:t>
      </w:r>
      <w:r w:rsidR="006C265D">
        <w:t xml:space="preserve">4). </w:t>
      </w:r>
      <w:r w:rsidR="00DD55D6">
        <w:t>Another possible limitation the researcher may come across during their practice is that some learners may experience a lack of engagement in a certain subject if it is taught to them in a manner which they are not a custom to (Shulman, 1987). Such examples of this can be simply that the teacher is delivering a subject in a generic manner such as simply reading from a textbook (Shulman, 19</w:t>
      </w:r>
      <w:r w:rsidR="0047172B">
        <w:t>87</w:t>
      </w:r>
      <w:r w:rsidR="00DD55D6">
        <w:t xml:space="preserve">). This can result in learners becoming disengaged with a certain subject due to a lack of creativity and ambitiousness from the teacher. Metzler and </w:t>
      </w:r>
      <w:proofErr w:type="spellStart"/>
      <w:r w:rsidR="00DD55D6">
        <w:t>Woessmann</w:t>
      </w:r>
      <w:proofErr w:type="spellEnd"/>
      <w:r w:rsidR="00DD55D6">
        <w:t xml:space="preserve"> conclude that “students who are not critically engaged in a subject matter can be regarded as receptacles to be filled, rather than thinking, rational individuals who need to be apart of the learning process</w:t>
      </w:r>
      <w:r w:rsidR="00567437">
        <w:t xml:space="preserve">” (Metzler and </w:t>
      </w:r>
      <w:proofErr w:type="spellStart"/>
      <w:r w:rsidR="00567437">
        <w:t>Woessmann</w:t>
      </w:r>
      <w:proofErr w:type="spellEnd"/>
      <w:r w:rsidR="00567437">
        <w:t>, 201</w:t>
      </w:r>
      <w:r w:rsidR="00205C01">
        <w:t>2</w:t>
      </w:r>
      <w:r w:rsidR="00567437">
        <w:t xml:space="preserve">, </w:t>
      </w:r>
      <w:r w:rsidR="00205C01">
        <w:t>48</w:t>
      </w:r>
      <w:r w:rsidR="00567437">
        <w:t>9)</w:t>
      </w:r>
      <w:r w:rsidR="00DD55D6">
        <w:t>.</w:t>
      </w:r>
      <w:r w:rsidR="00567437">
        <w:t xml:space="preserve"> To </w:t>
      </w:r>
      <w:proofErr w:type="spellStart"/>
      <w:r w:rsidR="00567437">
        <w:t>summarise</w:t>
      </w:r>
      <w:proofErr w:type="spellEnd"/>
      <w:r w:rsidR="00567437">
        <w:t xml:space="preserve">, the researcher will need to understand and appreciate that not all learners will learn and engage with something the same as themselves and will therefore, need to adapt a teaching approach that does not cause a hindrance to their learners for the sake of subject knowledge. </w:t>
      </w:r>
    </w:p>
    <w:p w14:paraId="3D760AFC" w14:textId="77777777" w:rsidR="00124310" w:rsidRDefault="00124310" w:rsidP="005A68A0"/>
    <w:p w14:paraId="04A1F12B" w14:textId="4B2CB3DF" w:rsidR="00FC1ED1" w:rsidRDefault="00FC1ED1" w:rsidP="005A68A0">
      <w:pPr>
        <w:rPr>
          <w:b/>
          <w:bCs/>
          <w:u w:val="single"/>
        </w:rPr>
      </w:pPr>
      <w:r w:rsidRPr="00FC1ED1">
        <w:rPr>
          <w:b/>
          <w:bCs/>
          <w:u w:val="single"/>
        </w:rPr>
        <w:t>Chosen Aspect 2: Sustained effort and Resilience.</w:t>
      </w:r>
    </w:p>
    <w:p w14:paraId="0CFD5E5D" w14:textId="71E28D8F" w:rsidR="00FC1ED1" w:rsidRDefault="00FC1ED1" w:rsidP="005A68A0">
      <w:r>
        <w:t>The second area the researcher has decided to focus upon is the sustained effort and resilience in learners and how we as teachers</w:t>
      </w:r>
      <w:r w:rsidR="00B33095">
        <w:t>,</w:t>
      </w:r>
      <w:r>
        <w:t xml:space="preserve"> can build up and support</w:t>
      </w:r>
      <w:r w:rsidR="00C02144">
        <w:t xml:space="preserve"> learners</w:t>
      </w:r>
      <w:r>
        <w:t xml:space="preserve"> through various techniques and methods. </w:t>
      </w:r>
      <w:r w:rsidR="00C0003F">
        <w:t xml:space="preserve">The researcher had decided to focus on this aspect is due to the researcher having a passion in interest in maintaining sustained effort and resilience in their teaching practice. They have a firsthand perspective during their teaching practice what it takes to sustain effort and resilience in a short time. The aim of their research is to enhance and aid their knowledge on how to enforce sustained effort and resilience in learners and how the learners can both gain resilience both inside and outside a school setting. </w:t>
      </w:r>
    </w:p>
    <w:p w14:paraId="33A07F7F" w14:textId="2F47FE75" w:rsidR="00C02144" w:rsidRPr="00C02144" w:rsidRDefault="00C02144" w:rsidP="005A68A0">
      <w:pPr>
        <w:rPr>
          <w:b/>
          <w:bCs/>
          <w:u w:val="single"/>
        </w:rPr>
      </w:pPr>
    </w:p>
    <w:p w14:paraId="33359CE9" w14:textId="77777777" w:rsidR="004D4032" w:rsidRDefault="004D4032" w:rsidP="005A68A0">
      <w:pPr>
        <w:rPr>
          <w:b/>
          <w:bCs/>
          <w:u w:val="single"/>
        </w:rPr>
      </w:pPr>
    </w:p>
    <w:p w14:paraId="401453E0" w14:textId="77777777" w:rsidR="004D4032" w:rsidRDefault="004D4032" w:rsidP="005A68A0">
      <w:pPr>
        <w:rPr>
          <w:b/>
          <w:bCs/>
          <w:u w:val="single"/>
        </w:rPr>
      </w:pPr>
    </w:p>
    <w:p w14:paraId="77F9A7BE" w14:textId="43C05205" w:rsidR="00C02144" w:rsidRDefault="00A82AC9" w:rsidP="005A68A0">
      <w:pPr>
        <w:rPr>
          <w:b/>
          <w:bCs/>
          <w:u w:val="single"/>
        </w:rPr>
      </w:pPr>
      <w:r>
        <w:rPr>
          <w:b/>
          <w:bCs/>
          <w:u w:val="single"/>
        </w:rPr>
        <w:lastRenderedPageBreak/>
        <w:t>Aspect 2</w:t>
      </w:r>
      <w:r w:rsidR="00C02144" w:rsidRPr="00C02144">
        <w:rPr>
          <w:b/>
          <w:bCs/>
          <w:u w:val="single"/>
        </w:rPr>
        <w:t>: Strengths.</w:t>
      </w:r>
    </w:p>
    <w:p w14:paraId="2FB80604" w14:textId="56914C54" w:rsidR="00C02144" w:rsidRDefault="004D4032" w:rsidP="005A68A0">
      <w:r>
        <w:t xml:space="preserve">According to </w:t>
      </w:r>
      <w:proofErr w:type="spellStart"/>
      <w:r>
        <w:t>Zolkoski</w:t>
      </w:r>
      <w:proofErr w:type="spellEnd"/>
      <w:r>
        <w:t xml:space="preserve"> and Bullock, resilience can have numerous definitions, but they all share a common goal which is to “identify a risk or a challenge followed by some defined measure of positive outcome” (</w:t>
      </w:r>
      <w:proofErr w:type="spellStart"/>
      <w:r>
        <w:t>Zolkoski</w:t>
      </w:r>
      <w:proofErr w:type="spellEnd"/>
      <w:r>
        <w:t xml:space="preserve"> and Bullock, 2012, 2296). Although, the researcher will need to take into consideration that sustained effort and resilience is not simply a one-dimensional attribute that an individual has or does not have (</w:t>
      </w:r>
      <w:proofErr w:type="spellStart"/>
      <w:r>
        <w:t>Zolkoski</w:t>
      </w:r>
      <w:proofErr w:type="spellEnd"/>
      <w:r>
        <w:t xml:space="preserve"> and Bullock, 2012). This is where the researcher can look at both subject knowledge and resilience in the same category as according to Alvord and Grados “resilience indicates the possession of several skills, in varying degrees” (Alvord and Grados, 2005, 238). As with subject knowledge, sustained effort and resilience</w:t>
      </w:r>
      <w:r w:rsidR="00A82AC9">
        <w:t xml:space="preserve"> can be </w:t>
      </w:r>
      <w:proofErr w:type="spellStart"/>
      <w:r w:rsidR="00A82AC9">
        <w:t>categorised</w:t>
      </w:r>
      <w:proofErr w:type="spellEnd"/>
      <w:r w:rsidR="00A82AC9">
        <w:t xml:space="preserve"> into both strengths and limitations. In this part of the assignment, the researcher is going to explore all strengths that comes with the n</w:t>
      </w:r>
      <w:r w:rsidR="007F3EA6">
        <w:t>o</w:t>
      </w:r>
      <w:r w:rsidR="00A82AC9">
        <w:t xml:space="preserve">tion of sustained effort and resilience. One strength that has been highlighted by Benard is that all people are born with an innate capacity of resilience that we as humans can develop when faced into a difficult and challenging situation (Benard, 1991). Benard goes on further to discuss that effort and resilience can be brought out in learners in a classroom environment using opportunities for participation (Benard, 1991). This is the idea of allowing learners the opportunities for meaningful involvement and responsibility within the school setting. This allows learners to build upon a natural flow of progression through effort and resilience when dealing with challenging aspects of school (Benard, 1991). Such examples of where learners can show resilience in a school environment is </w:t>
      </w:r>
      <w:r w:rsidR="007F3EA6">
        <w:t>taking part in school clubs or activities and completing challenges set by their teacher. The researcher will need to be aware that when teaching, the notion of effort and resiliency is equally, if not more important than subject knowledge. Learners need to be provided with the right tools and guidance on how to tackle any situation they may face in their lifetime which they deem too challenging or difficult.</w:t>
      </w:r>
    </w:p>
    <w:p w14:paraId="1F2A22D6" w14:textId="2E8729EF" w:rsidR="007F3EA6" w:rsidRDefault="007F3EA6" w:rsidP="005A68A0"/>
    <w:p w14:paraId="12608686" w14:textId="6EFB7816" w:rsidR="007F3EA6" w:rsidRPr="007F3EA6" w:rsidRDefault="007F3EA6" w:rsidP="005A68A0">
      <w:pPr>
        <w:rPr>
          <w:b/>
          <w:bCs/>
          <w:u w:val="single"/>
        </w:rPr>
      </w:pPr>
      <w:r w:rsidRPr="007F3EA6">
        <w:rPr>
          <w:b/>
          <w:bCs/>
          <w:u w:val="single"/>
        </w:rPr>
        <w:t>Aspect 2: Limitations.</w:t>
      </w:r>
    </w:p>
    <w:p w14:paraId="1A9CB3BA" w14:textId="0E87E4BB" w:rsidR="007610A1" w:rsidRDefault="007F3EA6" w:rsidP="005A68A0">
      <w:r>
        <w:t>But on the other hand, there has been discussion</w:t>
      </w:r>
      <w:r w:rsidR="00B33095">
        <w:t>s</w:t>
      </w:r>
      <w:r>
        <w:t xml:space="preserve"> that </w:t>
      </w:r>
      <w:r w:rsidR="00EE7339">
        <w:t>suggest although effort and resilience is a universal benefit and should be celebrated whenever possible, it does however, come with its own limitations. One such example of this can be seen in the works of McAdam</w:t>
      </w:r>
      <w:r w:rsidR="00A90BF7">
        <w:t>-</w:t>
      </w:r>
      <w:proofErr w:type="spellStart"/>
      <w:r w:rsidR="00EE7339">
        <w:t>Crsip</w:t>
      </w:r>
      <w:proofErr w:type="spellEnd"/>
      <w:r w:rsidR="00EE7339">
        <w:t xml:space="preserve"> who suggest that whilst resilience is essential when wanting to achieve a difficult goal, it can </w:t>
      </w:r>
      <w:r w:rsidR="00EE7339">
        <w:lastRenderedPageBreak/>
        <w:t>occasion cause some to become ‘overly persistent’ (McAdam-Crisp, 2005). This term of ‘overly-persistent- is when an individual can become too persistent when reaching a goal that may ne unattainable (McAdam-Crisp, 2005). This statement can be supported by Condley who suggest tha</w:t>
      </w:r>
      <w:r w:rsidR="00A90BF7">
        <w:t>t</w:t>
      </w:r>
      <w:r w:rsidR="00EE7339">
        <w:t xml:space="preserve"> those who “overconfident and have an unfounded degree of optimism can lead to people wasting their energy on pointless tasks” (Condley, 2006, 212). One solution that can be made to rectify this overconfidence and optimism is to </w:t>
      </w:r>
      <w:r w:rsidR="00A90BF7">
        <w:t xml:space="preserve">adjust our goals to a more achievable level which can then be celebrated once that goal had been overcome or completed (Condley, 2006). Another limitation of sustained effort and resilience is that some individuals simply do not know how to become resilient and therefore do not put in that extra effort it is necessary to reach their goals and aspirations (Alvord and Grados, 2006). This lack of sustained effort and resilience can cause individuals to disengage with hobbies that once had their interest and passion once they had faced a task that was too challenging or would push them beyond their limitations (Alvord and Grados, 2006). This can cause a disengagement in learners both in a socially and academically perspective. The researcher will need to understand that the art of resilience and effort </w:t>
      </w:r>
      <w:r w:rsidR="003D4A3C">
        <w:t xml:space="preserve">must be </w:t>
      </w:r>
      <w:proofErr w:type="spellStart"/>
      <w:r w:rsidR="003D4A3C">
        <w:t>emphasised</w:t>
      </w:r>
      <w:proofErr w:type="spellEnd"/>
      <w:r w:rsidR="003D4A3C">
        <w:t xml:space="preserve"> from an early age and again, must be provide with all the necessary guidance and support which will help them both in and out of the school setting.</w:t>
      </w:r>
    </w:p>
    <w:p w14:paraId="65B3EEA2" w14:textId="42D6A97F" w:rsidR="003D4A3C" w:rsidRPr="003D4A3C" w:rsidRDefault="003D4A3C" w:rsidP="005A68A0">
      <w:pPr>
        <w:rPr>
          <w:b/>
          <w:bCs/>
          <w:u w:val="single"/>
        </w:rPr>
      </w:pPr>
    </w:p>
    <w:p w14:paraId="40315583" w14:textId="45072BD2" w:rsidR="003D4A3C" w:rsidRDefault="003D4A3C" w:rsidP="005A68A0">
      <w:pPr>
        <w:rPr>
          <w:b/>
          <w:bCs/>
          <w:u w:val="single"/>
        </w:rPr>
      </w:pPr>
      <w:r w:rsidRPr="003D4A3C">
        <w:rPr>
          <w:b/>
          <w:bCs/>
          <w:u w:val="single"/>
        </w:rPr>
        <w:t>Conclusion.</w:t>
      </w:r>
    </w:p>
    <w:p w14:paraId="3F28FA92" w14:textId="3DC35011" w:rsidR="003D4A3C" w:rsidRDefault="003D4A3C" w:rsidP="005A68A0">
      <w:r>
        <w:t xml:space="preserve">To </w:t>
      </w:r>
      <w:proofErr w:type="spellStart"/>
      <w:r>
        <w:t>summarise</w:t>
      </w:r>
      <w:proofErr w:type="spellEnd"/>
      <w:r>
        <w:t xml:space="preserve">, </w:t>
      </w:r>
      <w:r w:rsidR="00982F22">
        <w:t xml:space="preserve">I believe that the topics I have discussed in this assignment, are going to be key components I wish to improve upon in my teaching practice. The notion of sustained effort and resilience </w:t>
      </w:r>
      <w:r w:rsidR="00B33095">
        <w:t>is</w:t>
      </w:r>
      <w:r w:rsidR="00982F22">
        <w:t xml:space="preserve"> an aspect I am most looking forward to developing as this assignment has highlighted all the positive outcomes that can occur when resilience is enforced into learners. It allows learners to be resilient in not only in a school environment but take these skills into the wider world and not be only limited to the school setting. Learners will be able to take on all challenges they come across as it is only natural to face some aspect of adversity and challenge in our lifetime. This can then work in tandem with the notion of subject knowledge as without resilience and effort, how is one going to explore and engage with new subject material if they are not resilient when met with challenges they may face when exploring that subject. To conclude, I believe that the two aspects I have discussed in this assignment work well with each </w:t>
      </w:r>
      <w:r w:rsidR="00982F22">
        <w:lastRenderedPageBreak/>
        <w:t xml:space="preserve">other can enforce the passion and interest of a subject with the resilience to push forward and carry on with that subject, even in times of adversity. </w:t>
      </w:r>
    </w:p>
    <w:p w14:paraId="08E37F29" w14:textId="3E7BE26B" w:rsidR="004A68EF" w:rsidRDefault="004A68EF" w:rsidP="005A68A0"/>
    <w:p w14:paraId="3338DFFE" w14:textId="77777777" w:rsidR="004A68EF" w:rsidRDefault="004A68EF" w:rsidP="005A68A0"/>
    <w:p w14:paraId="31A9E722" w14:textId="107352B7" w:rsidR="004A68EF" w:rsidRPr="003D4A3C" w:rsidRDefault="004A68EF" w:rsidP="005A68A0">
      <w:r>
        <w:t>Total Word Count: 5,270</w:t>
      </w:r>
    </w:p>
    <w:p w14:paraId="7F681DF3" w14:textId="5851E1A5" w:rsidR="003D4A3C" w:rsidRDefault="003D4A3C" w:rsidP="005A68A0"/>
    <w:p w14:paraId="584A6635" w14:textId="77777777" w:rsidR="003D4A3C" w:rsidRPr="007610A1" w:rsidRDefault="003D4A3C" w:rsidP="005A68A0"/>
    <w:p w14:paraId="72FAA5E9" w14:textId="2BBD2920" w:rsidR="00811007" w:rsidRPr="00FB2270" w:rsidRDefault="00811007" w:rsidP="00FB2270"/>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791FA84" w14:textId="044D22F6" w:rsidR="00A35FB8" w:rsidRPr="00A35FB8" w:rsidRDefault="00811007" w:rsidP="00A35FB8">
      <w:pPr>
        <w:pStyle w:val="Heading1"/>
      </w:pPr>
      <w:r>
        <w:lastRenderedPageBreak/>
        <w:t>Reference List</w:t>
      </w:r>
    </w:p>
    <w:p w14:paraId="064440D8" w14:textId="3AFD4B21" w:rsidR="00A35FB8" w:rsidRDefault="00A35FB8" w:rsidP="00A35FB8">
      <w:pPr>
        <w:spacing w:after="180" w:line="240" w:lineRule="auto"/>
        <w:ind w:left="450" w:hanging="450"/>
        <w:rPr>
          <w:rFonts w:eastAsia="Times New Roman" w:cstheme="minorHAnsi"/>
          <w:color w:val="000000"/>
          <w:szCs w:val="24"/>
          <w:lang w:val="en-GB" w:eastAsia="en-GB"/>
        </w:rPr>
      </w:pPr>
      <w:r w:rsidRPr="00A35FB8">
        <w:rPr>
          <w:rFonts w:eastAsia="Times New Roman" w:cstheme="minorHAnsi"/>
          <w:color w:val="000000"/>
          <w:szCs w:val="24"/>
          <w:lang w:val="en-GB" w:eastAsia="en-GB"/>
        </w:rPr>
        <w:t>Alvord, M. and Grados, J., 2005. </w:t>
      </w:r>
      <w:r w:rsidRPr="00A35FB8">
        <w:rPr>
          <w:rFonts w:eastAsia="Times New Roman" w:cstheme="minorHAnsi"/>
          <w:i/>
          <w:iCs/>
          <w:color w:val="000000"/>
          <w:szCs w:val="24"/>
          <w:lang w:val="en-GB" w:eastAsia="en-GB"/>
        </w:rPr>
        <w:t>Enhancing Resilience in Children: A Proactive Approach</w:t>
      </w:r>
      <w:r w:rsidRPr="00A35FB8">
        <w:rPr>
          <w:rFonts w:eastAsia="Times New Roman" w:cstheme="minorHAnsi"/>
          <w:color w:val="000000"/>
          <w:szCs w:val="24"/>
          <w:lang w:val="en-GB" w:eastAsia="en-GB"/>
        </w:rPr>
        <w:t>. 36th ed. American Psychological Association, pp.238-245.</w:t>
      </w:r>
    </w:p>
    <w:p w14:paraId="2237F94C" w14:textId="77777777" w:rsidR="00A35FB8" w:rsidRPr="00A35FB8" w:rsidRDefault="00A35FB8" w:rsidP="00A35FB8">
      <w:pPr>
        <w:spacing w:after="180" w:line="240" w:lineRule="auto"/>
        <w:ind w:left="450" w:hanging="450"/>
        <w:rPr>
          <w:rFonts w:eastAsia="Times New Roman" w:cstheme="minorHAnsi"/>
          <w:color w:val="000000"/>
          <w:szCs w:val="24"/>
          <w:lang w:val="en-GB" w:eastAsia="en-GB"/>
        </w:rPr>
      </w:pPr>
    </w:p>
    <w:p w14:paraId="03785C5D" w14:textId="586396F3" w:rsidR="00A35FB8" w:rsidRDefault="00A35FB8" w:rsidP="00A35FB8">
      <w:pPr>
        <w:spacing w:after="180" w:line="240" w:lineRule="auto"/>
        <w:ind w:left="450" w:hanging="450"/>
        <w:rPr>
          <w:rFonts w:eastAsia="Times New Roman" w:cstheme="minorHAnsi"/>
          <w:color w:val="000000"/>
          <w:szCs w:val="24"/>
          <w:lang w:val="en-GB" w:eastAsia="en-GB"/>
        </w:rPr>
      </w:pPr>
      <w:r w:rsidRPr="00A35FB8">
        <w:rPr>
          <w:rFonts w:eastAsia="Times New Roman" w:cstheme="minorHAnsi"/>
          <w:color w:val="000000"/>
          <w:szCs w:val="24"/>
          <w:lang w:val="en-GB" w:eastAsia="en-GB"/>
        </w:rPr>
        <w:t>Ball, D., Thames, M. and Phelps, G., 2008. </w:t>
      </w:r>
      <w:r w:rsidRPr="00A35FB8">
        <w:rPr>
          <w:rFonts w:eastAsia="Times New Roman" w:cstheme="minorHAnsi"/>
          <w:i/>
          <w:iCs/>
          <w:color w:val="000000"/>
          <w:szCs w:val="24"/>
          <w:lang w:val="en-GB" w:eastAsia="en-GB"/>
        </w:rPr>
        <w:t xml:space="preserve">Content Knowledge for Teaching: What Makes it </w:t>
      </w:r>
      <w:proofErr w:type="gramStart"/>
      <w:r w:rsidRPr="00A35FB8">
        <w:rPr>
          <w:rFonts w:eastAsia="Times New Roman" w:cstheme="minorHAnsi"/>
          <w:i/>
          <w:iCs/>
          <w:color w:val="000000"/>
          <w:szCs w:val="24"/>
          <w:lang w:val="en-GB" w:eastAsia="en-GB"/>
        </w:rPr>
        <w:t>Special?</w:t>
      </w:r>
      <w:r w:rsidRPr="00A35FB8">
        <w:rPr>
          <w:rFonts w:eastAsia="Times New Roman" w:cstheme="minorHAnsi"/>
          <w:color w:val="000000"/>
          <w:szCs w:val="24"/>
          <w:lang w:val="en-GB" w:eastAsia="en-GB"/>
        </w:rPr>
        <w:t>.</w:t>
      </w:r>
      <w:proofErr w:type="gramEnd"/>
      <w:r w:rsidRPr="00A35FB8">
        <w:rPr>
          <w:rFonts w:eastAsia="Times New Roman" w:cstheme="minorHAnsi"/>
          <w:color w:val="000000"/>
          <w:szCs w:val="24"/>
          <w:lang w:val="en-GB" w:eastAsia="en-GB"/>
        </w:rPr>
        <w:t xml:space="preserve"> Michigan, USA: University of Michigan, pp.1-13.</w:t>
      </w:r>
    </w:p>
    <w:p w14:paraId="7FA2C6E9" w14:textId="77777777" w:rsidR="00A35FB8" w:rsidRPr="00A35FB8" w:rsidRDefault="00A35FB8" w:rsidP="00A35FB8">
      <w:pPr>
        <w:spacing w:after="180" w:line="240" w:lineRule="auto"/>
        <w:ind w:left="450" w:hanging="450"/>
        <w:rPr>
          <w:rFonts w:eastAsia="Times New Roman" w:cstheme="minorHAnsi"/>
          <w:color w:val="000000"/>
          <w:szCs w:val="24"/>
          <w:lang w:val="en-GB" w:eastAsia="en-GB"/>
        </w:rPr>
      </w:pPr>
    </w:p>
    <w:p w14:paraId="3B7C109C" w14:textId="22B5C24C" w:rsidR="00A35FB8" w:rsidRDefault="00A35FB8" w:rsidP="00A35FB8">
      <w:pPr>
        <w:spacing w:after="180" w:line="240" w:lineRule="auto"/>
        <w:ind w:left="450" w:hanging="450"/>
        <w:rPr>
          <w:rFonts w:eastAsia="Times New Roman" w:cstheme="minorHAnsi"/>
          <w:color w:val="000000"/>
          <w:szCs w:val="24"/>
          <w:lang w:val="en-GB" w:eastAsia="en-GB"/>
        </w:rPr>
      </w:pPr>
      <w:r w:rsidRPr="00A35FB8">
        <w:rPr>
          <w:rFonts w:eastAsia="Times New Roman" w:cstheme="minorHAnsi"/>
          <w:color w:val="000000"/>
          <w:szCs w:val="24"/>
          <w:lang w:val="en-GB" w:eastAsia="en-GB"/>
        </w:rPr>
        <w:t>Condley, S., 2006. </w:t>
      </w:r>
      <w:r w:rsidRPr="00A35FB8">
        <w:rPr>
          <w:rFonts w:eastAsia="Times New Roman" w:cstheme="minorHAnsi"/>
          <w:i/>
          <w:iCs/>
          <w:color w:val="000000"/>
          <w:szCs w:val="24"/>
          <w:lang w:val="en-GB" w:eastAsia="en-GB"/>
        </w:rPr>
        <w:t xml:space="preserve">Resilience in Children: A Resilience of Literature with Implications for </w:t>
      </w:r>
      <w:proofErr w:type="gramStart"/>
      <w:r w:rsidRPr="00A35FB8">
        <w:rPr>
          <w:rFonts w:eastAsia="Times New Roman" w:cstheme="minorHAnsi"/>
          <w:i/>
          <w:iCs/>
          <w:color w:val="000000"/>
          <w:szCs w:val="24"/>
          <w:lang w:val="en-GB" w:eastAsia="en-GB"/>
        </w:rPr>
        <w:t>Education.</w:t>
      </w:r>
      <w:r w:rsidRPr="00A35FB8">
        <w:rPr>
          <w:rFonts w:eastAsia="Times New Roman" w:cstheme="minorHAnsi"/>
          <w:color w:val="000000"/>
          <w:szCs w:val="24"/>
          <w:lang w:val="en-GB" w:eastAsia="en-GB"/>
        </w:rPr>
        <w:t>.</w:t>
      </w:r>
      <w:proofErr w:type="gramEnd"/>
      <w:r w:rsidRPr="00A35FB8">
        <w:rPr>
          <w:rFonts w:eastAsia="Times New Roman" w:cstheme="minorHAnsi"/>
          <w:color w:val="000000"/>
          <w:szCs w:val="24"/>
          <w:lang w:val="en-GB" w:eastAsia="en-GB"/>
        </w:rPr>
        <w:t xml:space="preserve"> West Point, USA: ResearchGate, pp.211-233.</w:t>
      </w:r>
    </w:p>
    <w:p w14:paraId="31EB9595" w14:textId="77777777" w:rsidR="00A35FB8" w:rsidRPr="00A35FB8" w:rsidRDefault="00A35FB8" w:rsidP="00A35FB8">
      <w:pPr>
        <w:spacing w:after="180" w:line="240" w:lineRule="auto"/>
        <w:ind w:left="450" w:hanging="450"/>
        <w:rPr>
          <w:rFonts w:eastAsia="Times New Roman" w:cstheme="minorHAnsi"/>
          <w:color w:val="000000"/>
          <w:szCs w:val="24"/>
          <w:lang w:val="en-GB" w:eastAsia="en-GB"/>
        </w:rPr>
      </w:pPr>
    </w:p>
    <w:p w14:paraId="21960CB0" w14:textId="35D642E8" w:rsidR="00A35FB8" w:rsidRDefault="00A35FB8" w:rsidP="00A35FB8">
      <w:pPr>
        <w:spacing w:after="180" w:line="240" w:lineRule="auto"/>
        <w:ind w:left="450" w:hanging="450"/>
        <w:rPr>
          <w:rFonts w:eastAsia="Times New Roman" w:cstheme="minorHAnsi"/>
          <w:color w:val="000000"/>
          <w:szCs w:val="24"/>
          <w:lang w:val="en-GB" w:eastAsia="en-GB"/>
        </w:rPr>
      </w:pPr>
      <w:r w:rsidRPr="00A35FB8">
        <w:rPr>
          <w:rFonts w:eastAsia="Times New Roman" w:cstheme="minorHAnsi"/>
          <w:color w:val="000000"/>
          <w:szCs w:val="24"/>
          <w:lang w:val="en-GB" w:eastAsia="en-GB"/>
        </w:rPr>
        <w:t>Even, R., 1990. </w:t>
      </w:r>
      <w:r w:rsidRPr="00A35FB8">
        <w:rPr>
          <w:rFonts w:eastAsia="Times New Roman" w:cstheme="minorHAnsi"/>
          <w:i/>
          <w:iCs/>
          <w:color w:val="000000"/>
          <w:szCs w:val="24"/>
          <w:lang w:val="en-GB" w:eastAsia="en-GB"/>
        </w:rPr>
        <w:t>Subject Matter Knowledge for Teaching</w:t>
      </w:r>
      <w:r w:rsidRPr="00A35FB8">
        <w:rPr>
          <w:rFonts w:eastAsia="Times New Roman" w:cstheme="minorHAnsi"/>
          <w:color w:val="000000"/>
          <w:szCs w:val="24"/>
          <w:lang w:val="en-GB" w:eastAsia="en-GB"/>
        </w:rPr>
        <w:t>. 21st ed. Springer, pp.521-544.</w:t>
      </w:r>
    </w:p>
    <w:p w14:paraId="77D18695" w14:textId="77777777" w:rsidR="00A35FB8" w:rsidRPr="00A35FB8" w:rsidRDefault="00A35FB8" w:rsidP="00A35FB8">
      <w:pPr>
        <w:spacing w:after="180" w:line="240" w:lineRule="auto"/>
        <w:ind w:left="450" w:hanging="450"/>
        <w:rPr>
          <w:rFonts w:eastAsia="Times New Roman" w:cstheme="minorHAnsi"/>
          <w:color w:val="000000"/>
          <w:szCs w:val="24"/>
          <w:lang w:val="en-GB" w:eastAsia="en-GB"/>
        </w:rPr>
      </w:pPr>
    </w:p>
    <w:p w14:paraId="14717184" w14:textId="3C250D32" w:rsidR="00A35FB8" w:rsidRDefault="00A35FB8" w:rsidP="00A35FB8">
      <w:pPr>
        <w:spacing w:after="180" w:line="240" w:lineRule="auto"/>
        <w:ind w:left="450" w:hanging="450"/>
        <w:rPr>
          <w:rFonts w:eastAsia="Times New Roman" w:cstheme="minorHAnsi"/>
          <w:color w:val="000000"/>
          <w:szCs w:val="24"/>
          <w:lang w:val="en-GB" w:eastAsia="en-GB"/>
        </w:rPr>
      </w:pPr>
      <w:r w:rsidRPr="00A35FB8">
        <w:rPr>
          <w:rFonts w:eastAsia="Times New Roman" w:cstheme="minorHAnsi"/>
          <w:color w:val="000000"/>
          <w:szCs w:val="24"/>
          <w:lang w:val="en-GB" w:eastAsia="en-GB"/>
        </w:rPr>
        <w:t>McAdam-Crisp, J., 2005. </w:t>
      </w:r>
      <w:r w:rsidRPr="00A35FB8">
        <w:rPr>
          <w:rFonts w:eastAsia="Times New Roman" w:cstheme="minorHAnsi"/>
          <w:i/>
          <w:iCs/>
          <w:color w:val="000000"/>
          <w:szCs w:val="24"/>
          <w:lang w:val="en-GB" w:eastAsia="en-GB"/>
        </w:rPr>
        <w:t xml:space="preserve">Factors that can Enhance and Limit Resilience for </w:t>
      </w:r>
      <w:proofErr w:type="gramStart"/>
      <w:r w:rsidRPr="00A35FB8">
        <w:rPr>
          <w:rFonts w:eastAsia="Times New Roman" w:cstheme="minorHAnsi"/>
          <w:i/>
          <w:iCs/>
          <w:color w:val="000000"/>
          <w:szCs w:val="24"/>
          <w:lang w:val="en-GB" w:eastAsia="en-GB"/>
        </w:rPr>
        <w:t>Children.</w:t>
      </w:r>
      <w:r w:rsidRPr="00A35FB8">
        <w:rPr>
          <w:rFonts w:eastAsia="Times New Roman" w:cstheme="minorHAnsi"/>
          <w:color w:val="000000"/>
          <w:szCs w:val="24"/>
          <w:lang w:val="en-GB" w:eastAsia="en-GB"/>
        </w:rPr>
        <w:t>.</w:t>
      </w:r>
      <w:proofErr w:type="gramEnd"/>
      <w:r w:rsidRPr="00A35FB8">
        <w:rPr>
          <w:rFonts w:eastAsia="Times New Roman" w:cstheme="minorHAnsi"/>
          <w:color w:val="000000"/>
          <w:szCs w:val="24"/>
          <w:lang w:val="en-GB" w:eastAsia="en-GB"/>
        </w:rPr>
        <w:t xml:space="preserve"> 13th ed. London and New-Delhi: SAGE Publications, pp.459-477.</w:t>
      </w:r>
    </w:p>
    <w:p w14:paraId="747815CC" w14:textId="77777777" w:rsidR="00A35FB8" w:rsidRPr="00A35FB8" w:rsidRDefault="00A35FB8" w:rsidP="00A35FB8">
      <w:pPr>
        <w:spacing w:after="180" w:line="240" w:lineRule="auto"/>
        <w:ind w:left="450" w:hanging="450"/>
        <w:rPr>
          <w:rFonts w:eastAsia="Times New Roman" w:cstheme="minorHAnsi"/>
          <w:color w:val="000000"/>
          <w:szCs w:val="24"/>
          <w:lang w:val="en-GB" w:eastAsia="en-GB"/>
        </w:rPr>
      </w:pPr>
    </w:p>
    <w:p w14:paraId="5F1C838F" w14:textId="3DE91CC2" w:rsidR="00A35FB8" w:rsidRDefault="00A35FB8" w:rsidP="00A35FB8">
      <w:pPr>
        <w:spacing w:after="180" w:line="240" w:lineRule="auto"/>
        <w:ind w:left="450" w:hanging="450"/>
        <w:rPr>
          <w:rFonts w:eastAsia="Times New Roman" w:cstheme="minorHAnsi"/>
          <w:color w:val="000000"/>
          <w:szCs w:val="24"/>
          <w:lang w:val="en-GB" w:eastAsia="en-GB"/>
        </w:rPr>
      </w:pPr>
      <w:r w:rsidRPr="00A35FB8">
        <w:rPr>
          <w:rFonts w:eastAsia="Times New Roman" w:cstheme="minorHAnsi"/>
          <w:color w:val="000000"/>
          <w:szCs w:val="24"/>
          <w:lang w:val="en-GB" w:eastAsia="en-GB"/>
        </w:rPr>
        <w:t>McNamara, D., 2006. </w:t>
      </w:r>
      <w:r w:rsidRPr="00A35FB8">
        <w:rPr>
          <w:rFonts w:eastAsia="Times New Roman" w:cstheme="minorHAnsi"/>
          <w:i/>
          <w:iCs/>
          <w:color w:val="000000"/>
          <w:szCs w:val="24"/>
          <w:lang w:val="en-GB" w:eastAsia="en-GB"/>
        </w:rPr>
        <w:t>Subject Knowledge and its Application: Problems and Possibilities for Teacher Educators</w:t>
      </w:r>
      <w:r w:rsidRPr="00A35FB8">
        <w:rPr>
          <w:rFonts w:eastAsia="Times New Roman" w:cstheme="minorHAnsi"/>
          <w:color w:val="000000"/>
          <w:szCs w:val="24"/>
          <w:lang w:val="en-GB" w:eastAsia="en-GB"/>
        </w:rPr>
        <w:t>. Durham, United Kingdom, pp.113-128.</w:t>
      </w:r>
    </w:p>
    <w:p w14:paraId="33011CD0" w14:textId="77777777" w:rsidR="00A35FB8" w:rsidRPr="00A35FB8" w:rsidRDefault="00A35FB8" w:rsidP="00A35FB8">
      <w:pPr>
        <w:spacing w:after="180" w:line="240" w:lineRule="auto"/>
        <w:ind w:left="450" w:hanging="450"/>
        <w:rPr>
          <w:rFonts w:eastAsia="Times New Roman" w:cstheme="minorHAnsi"/>
          <w:color w:val="000000"/>
          <w:szCs w:val="24"/>
          <w:lang w:val="en-GB" w:eastAsia="en-GB"/>
        </w:rPr>
      </w:pPr>
    </w:p>
    <w:p w14:paraId="63EFDE09" w14:textId="4CBB2556" w:rsidR="00A35FB8" w:rsidRDefault="00A35FB8" w:rsidP="00A35FB8">
      <w:pPr>
        <w:spacing w:after="180" w:line="240" w:lineRule="auto"/>
        <w:ind w:left="450" w:hanging="450"/>
        <w:rPr>
          <w:rFonts w:eastAsia="Times New Roman" w:cstheme="minorHAnsi"/>
          <w:color w:val="000000"/>
          <w:szCs w:val="24"/>
          <w:lang w:val="en-GB" w:eastAsia="en-GB"/>
        </w:rPr>
      </w:pPr>
      <w:r w:rsidRPr="00A35FB8">
        <w:rPr>
          <w:rFonts w:eastAsia="Times New Roman" w:cstheme="minorHAnsi"/>
          <w:color w:val="000000"/>
          <w:szCs w:val="24"/>
          <w:lang w:val="en-GB" w:eastAsia="en-GB"/>
        </w:rPr>
        <w:t xml:space="preserve">Metzler, J. and </w:t>
      </w:r>
      <w:proofErr w:type="spellStart"/>
      <w:r w:rsidRPr="00A35FB8">
        <w:rPr>
          <w:rFonts w:eastAsia="Times New Roman" w:cstheme="minorHAnsi"/>
          <w:color w:val="000000"/>
          <w:szCs w:val="24"/>
          <w:lang w:val="en-GB" w:eastAsia="en-GB"/>
        </w:rPr>
        <w:t>Woessmann</w:t>
      </w:r>
      <w:proofErr w:type="spellEnd"/>
      <w:r w:rsidRPr="00A35FB8">
        <w:rPr>
          <w:rFonts w:eastAsia="Times New Roman" w:cstheme="minorHAnsi"/>
          <w:color w:val="000000"/>
          <w:szCs w:val="24"/>
          <w:lang w:val="en-GB" w:eastAsia="en-GB"/>
        </w:rPr>
        <w:t>, L., 2012. </w:t>
      </w:r>
      <w:r w:rsidRPr="00A35FB8">
        <w:rPr>
          <w:rFonts w:eastAsia="Times New Roman" w:cstheme="minorHAnsi"/>
          <w:i/>
          <w:iCs/>
          <w:color w:val="000000"/>
          <w:szCs w:val="24"/>
          <w:lang w:val="en-GB" w:eastAsia="en-GB"/>
        </w:rPr>
        <w:t>The Impact of Teacher Subject Knowledge on Student Achievement</w:t>
      </w:r>
      <w:r w:rsidRPr="00A35FB8">
        <w:rPr>
          <w:rFonts w:eastAsia="Times New Roman" w:cstheme="minorHAnsi"/>
          <w:color w:val="000000"/>
          <w:szCs w:val="24"/>
          <w:lang w:val="en-GB" w:eastAsia="en-GB"/>
        </w:rPr>
        <w:t>. 99th ed. Elsevier, pp.486-496.</w:t>
      </w:r>
    </w:p>
    <w:p w14:paraId="429442E9" w14:textId="77777777" w:rsidR="00A35FB8" w:rsidRPr="00A35FB8" w:rsidRDefault="00A35FB8" w:rsidP="00A35FB8">
      <w:pPr>
        <w:spacing w:after="180" w:line="240" w:lineRule="auto"/>
        <w:ind w:left="450" w:hanging="450"/>
        <w:rPr>
          <w:rFonts w:eastAsia="Times New Roman" w:cstheme="minorHAnsi"/>
          <w:color w:val="000000"/>
          <w:szCs w:val="24"/>
          <w:lang w:val="en-GB" w:eastAsia="en-GB"/>
        </w:rPr>
      </w:pPr>
    </w:p>
    <w:p w14:paraId="0425FE5A" w14:textId="4CD7C959" w:rsidR="00A35FB8" w:rsidRDefault="00A35FB8" w:rsidP="00A35FB8">
      <w:pPr>
        <w:spacing w:after="180" w:line="240" w:lineRule="auto"/>
        <w:ind w:left="450" w:hanging="450"/>
        <w:rPr>
          <w:rFonts w:eastAsia="Times New Roman" w:cstheme="minorHAnsi"/>
          <w:color w:val="000000"/>
          <w:szCs w:val="24"/>
          <w:lang w:val="en-GB" w:eastAsia="en-GB"/>
        </w:rPr>
      </w:pPr>
      <w:r w:rsidRPr="00A35FB8">
        <w:rPr>
          <w:rFonts w:eastAsia="Times New Roman" w:cstheme="minorHAnsi"/>
          <w:color w:val="000000"/>
          <w:szCs w:val="24"/>
          <w:lang w:val="en-GB" w:eastAsia="en-GB"/>
        </w:rPr>
        <w:t>Shulman, L., 1987. </w:t>
      </w:r>
      <w:r w:rsidRPr="00A35FB8">
        <w:rPr>
          <w:rFonts w:eastAsia="Times New Roman" w:cstheme="minorHAnsi"/>
          <w:i/>
          <w:iCs/>
          <w:color w:val="000000"/>
          <w:szCs w:val="24"/>
          <w:lang w:val="en-GB" w:eastAsia="en-GB"/>
        </w:rPr>
        <w:t>Knowledge and Teaching: Foundations of the New Reform</w:t>
      </w:r>
      <w:r w:rsidRPr="00A35FB8">
        <w:rPr>
          <w:rFonts w:eastAsia="Times New Roman" w:cstheme="minorHAnsi"/>
          <w:color w:val="000000"/>
          <w:szCs w:val="24"/>
          <w:lang w:val="en-GB" w:eastAsia="en-GB"/>
        </w:rPr>
        <w:t>. 57th ed. Stanford, USA: Stanford University, pp.1-21.</w:t>
      </w:r>
    </w:p>
    <w:p w14:paraId="0D5439F8" w14:textId="77777777" w:rsidR="00A35FB8" w:rsidRPr="00A35FB8" w:rsidRDefault="00A35FB8" w:rsidP="00A35FB8">
      <w:pPr>
        <w:spacing w:after="180" w:line="240" w:lineRule="auto"/>
        <w:ind w:left="450" w:hanging="450"/>
        <w:rPr>
          <w:rFonts w:eastAsia="Times New Roman" w:cstheme="minorHAnsi"/>
          <w:color w:val="000000"/>
          <w:szCs w:val="24"/>
          <w:lang w:val="en-GB" w:eastAsia="en-GB"/>
        </w:rPr>
      </w:pPr>
    </w:p>
    <w:p w14:paraId="409B7892" w14:textId="00F3553E" w:rsidR="00A35FB8" w:rsidRDefault="00A35FB8" w:rsidP="00A35FB8">
      <w:pPr>
        <w:spacing w:after="180" w:line="240" w:lineRule="auto"/>
        <w:ind w:left="450" w:hanging="450"/>
        <w:rPr>
          <w:rFonts w:eastAsia="Times New Roman" w:cstheme="minorHAnsi"/>
          <w:color w:val="000000"/>
          <w:szCs w:val="24"/>
          <w:lang w:val="en-GB" w:eastAsia="en-GB"/>
        </w:rPr>
      </w:pPr>
      <w:proofErr w:type="spellStart"/>
      <w:r w:rsidRPr="00A35FB8">
        <w:rPr>
          <w:rFonts w:eastAsia="Times New Roman" w:cstheme="minorHAnsi"/>
          <w:color w:val="000000"/>
          <w:szCs w:val="24"/>
          <w:lang w:val="en-GB" w:eastAsia="en-GB"/>
        </w:rPr>
        <w:t>Zolkoski</w:t>
      </w:r>
      <w:proofErr w:type="spellEnd"/>
      <w:r w:rsidRPr="00A35FB8">
        <w:rPr>
          <w:rFonts w:eastAsia="Times New Roman" w:cstheme="minorHAnsi"/>
          <w:color w:val="000000"/>
          <w:szCs w:val="24"/>
          <w:lang w:val="en-GB" w:eastAsia="en-GB"/>
        </w:rPr>
        <w:t>, S. and Bullock, L., 2012. </w:t>
      </w:r>
      <w:r w:rsidRPr="00A35FB8">
        <w:rPr>
          <w:rFonts w:eastAsia="Times New Roman" w:cstheme="minorHAnsi"/>
          <w:i/>
          <w:iCs/>
          <w:color w:val="000000"/>
          <w:szCs w:val="24"/>
          <w:lang w:val="en-GB" w:eastAsia="en-GB"/>
        </w:rPr>
        <w:t>Resilience in Children and Youth</w:t>
      </w:r>
      <w:r w:rsidRPr="00A35FB8">
        <w:rPr>
          <w:rFonts w:eastAsia="Times New Roman" w:cstheme="minorHAnsi"/>
          <w:color w:val="000000"/>
          <w:szCs w:val="24"/>
          <w:lang w:val="en-GB" w:eastAsia="en-GB"/>
        </w:rPr>
        <w:t>. Texas, USA: Elsevier, pp.2295-2303.</w:t>
      </w:r>
    </w:p>
    <w:p w14:paraId="1219EAC4" w14:textId="77777777" w:rsidR="00902008" w:rsidRDefault="00902008" w:rsidP="00A35FB8">
      <w:pPr>
        <w:spacing w:after="180" w:line="240" w:lineRule="auto"/>
        <w:ind w:left="450" w:hanging="450"/>
        <w:rPr>
          <w:rFonts w:eastAsia="Times New Roman" w:cstheme="minorHAnsi"/>
          <w:color w:val="000000"/>
          <w:szCs w:val="24"/>
          <w:lang w:val="en-GB" w:eastAsia="en-GB"/>
        </w:rPr>
      </w:pPr>
    </w:p>
    <w:p w14:paraId="11A2416D" w14:textId="0E557EEF" w:rsidR="00A35FB8" w:rsidRPr="00A35FB8" w:rsidRDefault="00A35FB8" w:rsidP="00A35FB8">
      <w:pPr>
        <w:spacing w:after="180" w:line="240" w:lineRule="auto"/>
        <w:ind w:left="450" w:hanging="450"/>
        <w:rPr>
          <w:rFonts w:eastAsia="Times New Roman" w:cstheme="minorHAnsi"/>
          <w:color w:val="000000"/>
          <w:szCs w:val="24"/>
          <w:lang w:val="en-GB" w:eastAsia="en-GB"/>
        </w:rPr>
      </w:pPr>
      <w:r>
        <w:t xml:space="preserve">Benard, B. (1991). </w:t>
      </w:r>
      <w:r w:rsidRPr="00902008">
        <w:t>FOSTERING RESILIENCY IN KIDS: PROTECTIVE FACTORS IN THE FAMILY, SCHOOL, AND COMMUNITY</w:t>
      </w:r>
      <w:r>
        <w:t>. San Francisco: Far West Laboratory for Educational Research and Development</w:t>
      </w:r>
      <w:r w:rsidR="00902008">
        <w:t>.</w:t>
      </w:r>
    </w:p>
    <w:p w14:paraId="0BE4F2FD" w14:textId="77777777" w:rsidR="00A9204E" w:rsidRDefault="00A9204E" w:rsidP="00811007"/>
    <w:sectPr w:rsidR="00A9204E" w:rsidSect="00446402">
      <w:headerReference w:type="default" r:id="rId10"/>
      <w:footerReference w:type="default" r:id="rId1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9BF9F" w14:textId="77777777" w:rsidR="00637B6D" w:rsidRDefault="00637B6D" w:rsidP="00446402">
      <w:pPr>
        <w:spacing w:line="240" w:lineRule="auto"/>
      </w:pPr>
      <w:r>
        <w:separator/>
      </w:r>
    </w:p>
  </w:endnote>
  <w:endnote w:type="continuationSeparator" w:id="0">
    <w:p w14:paraId="781C5C86" w14:textId="77777777" w:rsidR="00637B6D" w:rsidRDefault="00637B6D" w:rsidP="00446402">
      <w:pPr>
        <w:spacing w:line="240" w:lineRule="auto"/>
      </w:pPr>
      <w:r>
        <w:continuationSeparator/>
      </w:r>
    </w:p>
  </w:endnote>
  <w:endnote w:type="continuationNotice" w:id="1">
    <w:p w14:paraId="4235A605" w14:textId="77777777" w:rsidR="00637B6D" w:rsidRDefault="00637B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637B6D" w:rsidRDefault="00637B6D">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637B6D" w:rsidRDefault="00637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85FACC" w14:textId="77777777" w:rsidR="00637B6D" w:rsidRDefault="00637B6D" w:rsidP="00446402">
      <w:pPr>
        <w:spacing w:line="240" w:lineRule="auto"/>
      </w:pPr>
      <w:r>
        <w:separator/>
      </w:r>
    </w:p>
  </w:footnote>
  <w:footnote w:type="continuationSeparator" w:id="0">
    <w:p w14:paraId="033698FC" w14:textId="77777777" w:rsidR="00637B6D" w:rsidRDefault="00637B6D" w:rsidP="00446402">
      <w:pPr>
        <w:spacing w:line="240" w:lineRule="auto"/>
      </w:pPr>
      <w:r>
        <w:continuationSeparator/>
      </w:r>
    </w:p>
  </w:footnote>
  <w:footnote w:type="continuationNotice" w:id="1">
    <w:p w14:paraId="362AEA78" w14:textId="77777777" w:rsidR="00637B6D" w:rsidRDefault="00637B6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637B6D" w:rsidRPr="00446402" w:rsidRDefault="00637B6D">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34B6F"/>
    <w:rsid w:val="00062768"/>
    <w:rsid w:val="00067B4F"/>
    <w:rsid w:val="000B389F"/>
    <w:rsid w:val="000B3CE6"/>
    <w:rsid w:val="000B50CC"/>
    <w:rsid w:val="000D213D"/>
    <w:rsid w:val="000E5D60"/>
    <w:rsid w:val="000F2DD8"/>
    <w:rsid w:val="00103F5C"/>
    <w:rsid w:val="00124310"/>
    <w:rsid w:val="00124CA6"/>
    <w:rsid w:val="001305F9"/>
    <w:rsid w:val="00141009"/>
    <w:rsid w:val="001411B0"/>
    <w:rsid w:val="0014197B"/>
    <w:rsid w:val="00162539"/>
    <w:rsid w:val="001929E5"/>
    <w:rsid w:val="001939AE"/>
    <w:rsid w:val="001B27DA"/>
    <w:rsid w:val="001B54E5"/>
    <w:rsid w:val="001C2B04"/>
    <w:rsid w:val="001C2C9B"/>
    <w:rsid w:val="001C4119"/>
    <w:rsid w:val="001E7B6F"/>
    <w:rsid w:val="001F2A9B"/>
    <w:rsid w:val="001F3049"/>
    <w:rsid w:val="00205C01"/>
    <w:rsid w:val="00211693"/>
    <w:rsid w:val="002143EB"/>
    <w:rsid w:val="00217A85"/>
    <w:rsid w:val="00222C78"/>
    <w:rsid w:val="00242AE5"/>
    <w:rsid w:val="00244FD3"/>
    <w:rsid w:val="002473E3"/>
    <w:rsid w:val="00292603"/>
    <w:rsid w:val="00292706"/>
    <w:rsid w:val="002952B4"/>
    <w:rsid w:val="002A112C"/>
    <w:rsid w:val="002D3811"/>
    <w:rsid w:val="002E626B"/>
    <w:rsid w:val="002E7D2D"/>
    <w:rsid w:val="002F4854"/>
    <w:rsid w:val="002F5491"/>
    <w:rsid w:val="003042C5"/>
    <w:rsid w:val="00320FA2"/>
    <w:rsid w:val="003268E8"/>
    <w:rsid w:val="00336A88"/>
    <w:rsid w:val="003529C9"/>
    <w:rsid w:val="00362393"/>
    <w:rsid w:val="003710E8"/>
    <w:rsid w:val="00373964"/>
    <w:rsid w:val="00374B80"/>
    <w:rsid w:val="00374CDA"/>
    <w:rsid w:val="00393F31"/>
    <w:rsid w:val="003A356D"/>
    <w:rsid w:val="003C2E97"/>
    <w:rsid w:val="003D093A"/>
    <w:rsid w:val="003D369B"/>
    <w:rsid w:val="003D4A3C"/>
    <w:rsid w:val="003F005A"/>
    <w:rsid w:val="003F1057"/>
    <w:rsid w:val="00401AAA"/>
    <w:rsid w:val="00403B6E"/>
    <w:rsid w:val="0042458A"/>
    <w:rsid w:val="00433611"/>
    <w:rsid w:val="004459D0"/>
    <w:rsid w:val="00446402"/>
    <w:rsid w:val="00446B14"/>
    <w:rsid w:val="004645FA"/>
    <w:rsid w:val="0047172B"/>
    <w:rsid w:val="0047355E"/>
    <w:rsid w:val="0049106B"/>
    <w:rsid w:val="004A68EF"/>
    <w:rsid w:val="004B6D47"/>
    <w:rsid w:val="004C0498"/>
    <w:rsid w:val="004D003F"/>
    <w:rsid w:val="004D4032"/>
    <w:rsid w:val="004F1B0E"/>
    <w:rsid w:val="0050000B"/>
    <w:rsid w:val="00505886"/>
    <w:rsid w:val="005127D7"/>
    <w:rsid w:val="00514992"/>
    <w:rsid w:val="005171FD"/>
    <w:rsid w:val="00534848"/>
    <w:rsid w:val="00552BF1"/>
    <w:rsid w:val="00566446"/>
    <w:rsid w:val="00567437"/>
    <w:rsid w:val="0057097E"/>
    <w:rsid w:val="005801FA"/>
    <w:rsid w:val="00581CF3"/>
    <w:rsid w:val="00583339"/>
    <w:rsid w:val="00593787"/>
    <w:rsid w:val="0059686F"/>
    <w:rsid w:val="00597468"/>
    <w:rsid w:val="005A11F6"/>
    <w:rsid w:val="005A57BE"/>
    <w:rsid w:val="005A68A0"/>
    <w:rsid w:val="005B0DCC"/>
    <w:rsid w:val="005C36ED"/>
    <w:rsid w:val="005C660F"/>
    <w:rsid w:val="005F614A"/>
    <w:rsid w:val="00601957"/>
    <w:rsid w:val="00633001"/>
    <w:rsid w:val="00637B6D"/>
    <w:rsid w:val="00645252"/>
    <w:rsid w:val="00667EB2"/>
    <w:rsid w:val="00677431"/>
    <w:rsid w:val="0068351A"/>
    <w:rsid w:val="00687CD2"/>
    <w:rsid w:val="006A7BAE"/>
    <w:rsid w:val="006C265D"/>
    <w:rsid w:val="006D3D74"/>
    <w:rsid w:val="006F1D1C"/>
    <w:rsid w:val="007610A1"/>
    <w:rsid w:val="007615E5"/>
    <w:rsid w:val="007A4507"/>
    <w:rsid w:val="007B32B1"/>
    <w:rsid w:val="007C32AA"/>
    <w:rsid w:val="007D263C"/>
    <w:rsid w:val="007F3EA6"/>
    <w:rsid w:val="00811007"/>
    <w:rsid w:val="008236C9"/>
    <w:rsid w:val="0083569A"/>
    <w:rsid w:val="008356C7"/>
    <w:rsid w:val="00840603"/>
    <w:rsid w:val="00846548"/>
    <w:rsid w:val="008632A8"/>
    <w:rsid w:val="00865656"/>
    <w:rsid w:val="00875E6A"/>
    <w:rsid w:val="00884CAA"/>
    <w:rsid w:val="008F713A"/>
    <w:rsid w:val="00901652"/>
    <w:rsid w:val="00901833"/>
    <w:rsid w:val="00902008"/>
    <w:rsid w:val="009021FB"/>
    <w:rsid w:val="009254DD"/>
    <w:rsid w:val="009449BE"/>
    <w:rsid w:val="009621B3"/>
    <w:rsid w:val="00972162"/>
    <w:rsid w:val="009759CC"/>
    <w:rsid w:val="00982F22"/>
    <w:rsid w:val="009903CE"/>
    <w:rsid w:val="009B3825"/>
    <w:rsid w:val="009C55E3"/>
    <w:rsid w:val="009D2CD3"/>
    <w:rsid w:val="009D5399"/>
    <w:rsid w:val="009E100E"/>
    <w:rsid w:val="009F1049"/>
    <w:rsid w:val="009F3CBD"/>
    <w:rsid w:val="009F6657"/>
    <w:rsid w:val="00A05A9D"/>
    <w:rsid w:val="00A07E7F"/>
    <w:rsid w:val="00A10EAD"/>
    <w:rsid w:val="00A23192"/>
    <w:rsid w:val="00A35FB8"/>
    <w:rsid w:val="00A41C53"/>
    <w:rsid w:val="00A42317"/>
    <w:rsid w:val="00A47FD7"/>
    <w:rsid w:val="00A60CD4"/>
    <w:rsid w:val="00A77338"/>
    <w:rsid w:val="00A82AC9"/>
    <w:rsid w:val="00A8699C"/>
    <w:rsid w:val="00A90BF7"/>
    <w:rsid w:val="00A9204E"/>
    <w:rsid w:val="00A95C95"/>
    <w:rsid w:val="00A96E53"/>
    <w:rsid w:val="00AA5D81"/>
    <w:rsid w:val="00AC19FF"/>
    <w:rsid w:val="00B164DA"/>
    <w:rsid w:val="00B33095"/>
    <w:rsid w:val="00B357D8"/>
    <w:rsid w:val="00B44623"/>
    <w:rsid w:val="00B45FE3"/>
    <w:rsid w:val="00B668DF"/>
    <w:rsid w:val="00B70105"/>
    <w:rsid w:val="00B76136"/>
    <w:rsid w:val="00B9167E"/>
    <w:rsid w:val="00BB487E"/>
    <w:rsid w:val="00BE1FB3"/>
    <w:rsid w:val="00BF6EA2"/>
    <w:rsid w:val="00BF7BA6"/>
    <w:rsid w:val="00C0003F"/>
    <w:rsid w:val="00C02144"/>
    <w:rsid w:val="00C048D4"/>
    <w:rsid w:val="00C14875"/>
    <w:rsid w:val="00C16847"/>
    <w:rsid w:val="00C30C2F"/>
    <w:rsid w:val="00C33A95"/>
    <w:rsid w:val="00C42F69"/>
    <w:rsid w:val="00C60096"/>
    <w:rsid w:val="00C66CE6"/>
    <w:rsid w:val="00C81073"/>
    <w:rsid w:val="00C82DA5"/>
    <w:rsid w:val="00C84C4E"/>
    <w:rsid w:val="00C961EE"/>
    <w:rsid w:val="00CA10E6"/>
    <w:rsid w:val="00CB3948"/>
    <w:rsid w:val="00CB4BF0"/>
    <w:rsid w:val="00CC0CA8"/>
    <w:rsid w:val="00CC34B3"/>
    <w:rsid w:val="00CC5969"/>
    <w:rsid w:val="00CD1E5D"/>
    <w:rsid w:val="00CD53DB"/>
    <w:rsid w:val="00CD5D9F"/>
    <w:rsid w:val="00D545AA"/>
    <w:rsid w:val="00D733CC"/>
    <w:rsid w:val="00D73CF4"/>
    <w:rsid w:val="00D748C2"/>
    <w:rsid w:val="00D800F3"/>
    <w:rsid w:val="00D803B2"/>
    <w:rsid w:val="00DC3E26"/>
    <w:rsid w:val="00DD2369"/>
    <w:rsid w:val="00DD55D6"/>
    <w:rsid w:val="00DD684F"/>
    <w:rsid w:val="00DD766B"/>
    <w:rsid w:val="00DE5494"/>
    <w:rsid w:val="00E02C5E"/>
    <w:rsid w:val="00E26350"/>
    <w:rsid w:val="00E6399C"/>
    <w:rsid w:val="00E76700"/>
    <w:rsid w:val="00E845BE"/>
    <w:rsid w:val="00E95D4E"/>
    <w:rsid w:val="00EA104C"/>
    <w:rsid w:val="00ED476F"/>
    <w:rsid w:val="00ED772D"/>
    <w:rsid w:val="00EE1CB1"/>
    <w:rsid w:val="00EE37F6"/>
    <w:rsid w:val="00EE7339"/>
    <w:rsid w:val="00EE7FF0"/>
    <w:rsid w:val="00F105EB"/>
    <w:rsid w:val="00F12AF2"/>
    <w:rsid w:val="00F307A2"/>
    <w:rsid w:val="00F47A17"/>
    <w:rsid w:val="00F5076F"/>
    <w:rsid w:val="00F51C20"/>
    <w:rsid w:val="00F6678C"/>
    <w:rsid w:val="00F673CE"/>
    <w:rsid w:val="00F72EDA"/>
    <w:rsid w:val="00F73165"/>
    <w:rsid w:val="00F778CF"/>
    <w:rsid w:val="00F86747"/>
    <w:rsid w:val="00FA2847"/>
    <w:rsid w:val="00FA356C"/>
    <w:rsid w:val="00FB2270"/>
    <w:rsid w:val="00FB40D8"/>
    <w:rsid w:val="00FC1ED1"/>
    <w:rsid w:val="00FE2542"/>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86775519">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2B0F9A6749C400BA0B07F648632A851"/>
        <w:category>
          <w:name w:val="General"/>
          <w:gallery w:val="placeholder"/>
        </w:category>
        <w:types>
          <w:type w:val="bbPlcHdr"/>
        </w:types>
        <w:behaviors>
          <w:behavior w:val="content"/>
        </w:behaviors>
        <w:guid w:val="{F4987F6B-4C11-49E8-99CF-1FC368034697}"/>
      </w:docPartPr>
      <w:docPartBody>
        <w:p w:rsidR="00160C0F" w:rsidRDefault="00885C9F" w:rsidP="00025C02">
          <w:pPr>
            <w:pStyle w:val="92B0F9A6749C400BA0B07F648632A8513"/>
          </w:pPr>
          <w:r>
            <w:t>Paste text here</w:t>
          </w:r>
        </w:p>
      </w:docPartBody>
    </w:docPart>
    <w:docPart>
      <w:docPartPr>
        <w:name w:val="52E9DB3D555B42C899119215532976B6"/>
        <w:category>
          <w:name w:val="General"/>
          <w:gallery w:val="placeholder"/>
        </w:category>
        <w:types>
          <w:type w:val="bbPlcHdr"/>
        </w:types>
        <w:behaviors>
          <w:behavior w:val="content"/>
        </w:behaviors>
        <w:guid w:val="{8FA132F4-CF47-4921-92DA-3E966B5E80FE}"/>
      </w:docPartPr>
      <w:docPartBody>
        <w:p w:rsidR="00160C0F" w:rsidRDefault="00885C9F" w:rsidP="00025C02">
          <w:pPr>
            <w:pStyle w:val="52E9DB3D555B42C899119215532976B63"/>
          </w:pPr>
          <w:r>
            <w:t>Paste text here</w:t>
          </w:r>
        </w:p>
      </w:docPartBody>
    </w:docPart>
    <w:docPart>
      <w:docPartPr>
        <w:name w:val="A87D648A328542B1A63B6416542DFBFD"/>
        <w:category>
          <w:name w:val="General"/>
          <w:gallery w:val="placeholder"/>
        </w:category>
        <w:types>
          <w:type w:val="bbPlcHdr"/>
        </w:types>
        <w:behaviors>
          <w:behavior w:val="content"/>
        </w:behaviors>
        <w:guid w:val="{8E803BDE-C999-46D1-A1A8-3EE5073C0AA1}"/>
      </w:docPartPr>
      <w:docPartBody>
        <w:p w:rsidR="00160C0F" w:rsidRDefault="00885C9F" w:rsidP="00025C02">
          <w:pPr>
            <w:pStyle w:val="A87D648A328542B1A63B6416542DFBFD2"/>
          </w:pPr>
          <w:r>
            <w:t>Paste text here</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5C36ED"/>
    <w:rsid w:val="00730259"/>
    <w:rsid w:val="00885C9F"/>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A87D648A328542B1A63B6416542DFBFD2">
    <w:name w:val="A87D648A328542B1A63B6416542DFBFD2"/>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92B0F9A6749C400BA0B07F648632A8513">
    <w:name w:val="92B0F9A6749C400BA0B07F648632A851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52E9DB3D555B42C899119215532976B63">
    <w:name w:val="52E9DB3D555B42C899119215532976B63"/>
    <w:rsid w:val="00025C02"/>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6b8f10f-f56e-4e87-af4a-2384ac144562"/>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958</TotalTime>
  <Pages>19</Pages>
  <Words>5046</Words>
  <Characters>28766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Joe Gregory Tench (1400868)</cp:lastModifiedBy>
  <cp:revision>174</cp:revision>
  <dcterms:created xsi:type="dcterms:W3CDTF">2020-10-21T12:52:00Z</dcterms:created>
  <dcterms:modified xsi:type="dcterms:W3CDTF">2021-03-07T12:23:00Z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