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EBB70" w14:textId="3C66E93F" w:rsidR="00202F37" w:rsidRDefault="00202F37">
      <w:r w:rsidRPr="00A406E5">
        <w:rPr>
          <w:rFonts w:ascii="Arial" w:hAnsi="Arial" w:cs="Arial"/>
          <w:noProof/>
          <w:lang w:eastAsia="en-GB"/>
        </w:rPr>
        <w:drawing>
          <wp:anchor distT="0" distB="0" distL="114300" distR="114300" simplePos="0" relativeHeight="251659264" behindDoc="0" locked="0" layoutInCell="1" allowOverlap="1" wp14:anchorId="5C08F6B2" wp14:editId="02179E33">
            <wp:simplePos x="0" y="0"/>
            <wp:positionH relativeFrom="column">
              <wp:posOffset>-323850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331002E" w14:textId="5EB0874C" w:rsidR="00202F37" w:rsidRDefault="00202F37"/>
    <w:p w14:paraId="700BE119" w14:textId="77777777" w:rsidR="00202F37" w:rsidRDefault="00202F37"/>
    <w:p w14:paraId="52852132" w14:textId="77777777" w:rsidR="00202F37" w:rsidRDefault="00202F37" w:rsidP="00202F37">
      <w:pPr>
        <w:jc w:val="center"/>
        <w:rPr>
          <w:b/>
          <w:bCs/>
          <w:sz w:val="28"/>
          <w:szCs w:val="28"/>
        </w:rPr>
      </w:pPr>
    </w:p>
    <w:p w14:paraId="2C72B5DC" w14:textId="77777777" w:rsidR="00202F37" w:rsidRDefault="00202F37" w:rsidP="00202F37">
      <w:pPr>
        <w:jc w:val="center"/>
        <w:rPr>
          <w:b/>
          <w:bCs/>
          <w:sz w:val="28"/>
          <w:szCs w:val="28"/>
        </w:rPr>
      </w:pPr>
    </w:p>
    <w:p w14:paraId="187AC06D" w14:textId="77777777" w:rsidR="00202F37" w:rsidRDefault="00202F37" w:rsidP="00202F37">
      <w:pPr>
        <w:jc w:val="center"/>
        <w:rPr>
          <w:b/>
          <w:bCs/>
          <w:sz w:val="28"/>
          <w:szCs w:val="28"/>
        </w:rPr>
      </w:pPr>
    </w:p>
    <w:p w14:paraId="5DE45A9F" w14:textId="77777777" w:rsidR="00202F37" w:rsidRDefault="00202F37" w:rsidP="00202F37">
      <w:pPr>
        <w:jc w:val="center"/>
        <w:rPr>
          <w:b/>
          <w:bCs/>
          <w:sz w:val="28"/>
          <w:szCs w:val="28"/>
        </w:rPr>
      </w:pPr>
    </w:p>
    <w:p w14:paraId="7935A996" w14:textId="0248F429" w:rsidR="00362B56" w:rsidRDefault="00163A1E" w:rsidP="00202F37">
      <w:pPr>
        <w:jc w:val="center"/>
        <w:rPr>
          <w:b/>
          <w:bCs/>
          <w:sz w:val="28"/>
          <w:szCs w:val="28"/>
        </w:rPr>
      </w:pPr>
      <w:r>
        <w:rPr>
          <w:b/>
          <w:bCs/>
          <w:sz w:val="28"/>
          <w:szCs w:val="28"/>
        </w:rPr>
        <w:t>BMDS7008-CW1:</w:t>
      </w:r>
      <w:r w:rsidR="00202F37" w:rsidRPr="00202F37">
        <w:rPr>
          <w:b/>
          <w:bCs/>
          <w:sz w:val="28"/>
          <w:szCs w:val="28"/>
        </w:rPr>
        <w:t xml:space="preserve"> Emerging IS/IT in Health and Social Care settings (International Context)</w:t>
      </w:r>
    </w:p>
    <w:p w14:paraId="43CA2572" w14:textId="77777777" w:rsidR="00202F37" w:rsidRDefault="00202F37" w:rsidP="00202F37">
      <w:pPr>
        <w:jc w:val="center"/>
        <w:rPr>
          <w:sz w:val="24"/>
          <w:szCs w:val="24"/>
        </w:rPr>
      </w:pPr>
    </w:p>
    <w:p w14:paraId="5D318B47" w14:textId="77777777" w:rsidR="00202F37" w:rsidRDefault="00202F37" w:rsidP="00202F37">
      <w:pPr>
        <w:jc w:val="center"/>
        <w:rPr>
          <w:sz w:val="24"/>
          <w:szCs w:val="24"/>
        </w:rPr>
      </w:pPr>
    </w:p>
    <w:p w14:paraId="632E0B1E" w14:textId="77777777" w:rsidR="00202F37" w:rsidRDefault="00202F37" w:rsidP="00202F37">
      <w:pPr>
        <w:jc w:val="center"/>
        <w:rPr>
          <w:sz w:val="24"/>
          <w:szCs w:val="24"/>
        </w:rPr>
      </w:pPr>
    </w:p>
    <w:p w14:paraId="78CBCB88" w14:textId="50B8F8CF" w:rsidR="00202F37" w:rsidRDefault="00202F37" w:rsidP="00202F37">
      <w:pPr>
        <w:jc w:val="center"/>
        <w:rPr>
          <w:sz w:val="24"/>
          <w:szCs w:val="24"/>
        </w:rPr>
      </w:pPr>
      <w:r>
        <w:rPr>
          <w:sz w:val="24"/>
          <w:szCs w:val="24"/>
        </w:rPr>
        <w:t>Ieuan Billingham – 2619048</w:t>
      </w:r>
    </w:p>
    <w:p w14:paraId="6732E3C5" w14:textId="0562AAB8" w:rsidR="00202F37" w:rsidRDefault="00202F37" w:rsidP="00202F37">
      <w:pPr>
        <w:jc w:val="center"/>
        <w:rPr>
          <w:sz w:val="24"/>
          <w:szCs w:val="24"/>
        </w:rPr>
      </w:pPr>
      <w:r>
        <w:rPr>
          <w:sz w:val="24"/>
          <w:szCs w:val="24"/>
        </w:rPr>
        <w:t>MSc Digital Transformation for the Health and Care Professions</w:t>
      </w:r>
    </w:p>
    <w:p w14:paraId="0DEBCDC4" w14:textId="77777777" w:rsidR="000363BE" w:rsidRDefault="000363BE" w:rsidP="00202F37">
      <w:pPr>
        <w:jc w:val="center"/>
        <w:rPr>
          <w:sz w:val="24"/>
          <w:szCs w:val="24"/>
        </w:rPr>
      </w:pPr>
    </w:p>
    <w:p w14:paraId="329DA118" w14:textId="77777777" w:rsidR="000363BE" w:rsidRDefault="000363BE" w:rsidP="00202F37">
      <w:pPr>
        <w:jc w:val="center"/>
        <w:rPr>
          <w:sz w:val="24"/>
          <w:szCs w:val="24"/>
        </w:rPr>
      </w:pPr>
    </w:p>
    <w:p w14:paraId="1E2F2C8C" w14:textId="77777777" w:rsidR="000363BE" w:rsidRDefault="000363BE" w:rsidP="00202F37">
      <w:pPr>
        <w:jc w:val="center"/>
        <w:rPr>
          <w:sz w:val="24"/>
          <w:szCs w:val="24"/>
        </w:rPr>
      </w:pPr>
    </w:p>
    <w:p w14:paraId="50565AEC" w14:textId="77777777" w:rsidR="000363BE" w:rsidRDefault="000363BE" w:rsidP="00202F37">
      <w:pPr>
        <w:jc w:val="center"/>
        <w:rPr>
          <w:sz w:val="24"/>
          <w:szCs w:val="24"/>
        </w:rPr>
      </w:pPr>
    </w:p>
    <w:p w14:paraId="1FE408FF" w14:textId="77777777" w:rsidR="000363BE" w:rsidRDefault="000363BE" w:rsidP="00202F37">
      <w:pPr>
        <w:jc w:val="center"/>
        <w:rPr>
          <w:sz w:val="24"/>
          <w:szCs w:val="24"/>
        </w:rPr>
      </w:pPr>
    </w:p>
    <w:p w14:paraId="69FEB485" w14:textId="77777777" w:rsidR="000363BE" w:rsidRDefault="000363BE" w:rsidP="00202F37">
      <w:pPr>
        <w:jc w:val="center"/>
        <w:rPr>
          <w:sz w:val="24"/>
          <w:szCs w:val="24"/>
        </w:rPr>
      </w:pPr>
    </w:p>
    <w:p w14:paraId="6764BFD8" w14:textId="77777777" w:rsidR="000363BE" w:rsidRDefault="000363BE" w:rsidP="00202F37">
      <w:pPr>
        <w:jc w:val="center"/>
        <w:rPr>
          <w:sz w:val="24"/>
          <w:szCs w:val="24"/>
        </w:rPr>
      </w:pPr>
    </w:p>
    <w:p w14:paraId="41C7ADCD" w14:textId="77777777" w:rsidR="000363BE" w:rsidRDefault="000363BE" w:rsidP="00202F37">
      <w:pPr>
        <w:jc w:val="center"/>
        <w:rPr>
          <w:sz w:val="24"/>
          <w:szCs w:val="24"/>
        </w:rPr>
      </w:pPr>
    </w:p>
    <w:p w14:paraId="15522B27" w14:textId="77777777" w:rsidR="000363BE" w:rsidRDefault="000363BE" w:rsidP="00202F37">
      <w:pPr>
        <w:jc w:val="center"/>
        <w:rPr>
          <w:sz w:val="24"/>
          <w:szCs w:val="24"/>
        </w:rPr>
      </w:pPr>
    </w:p>
    <w:p w14:paraId="2CDB1838" w14:textId="77777777" w:rsidR="000363BE" w:rsidRDefault="000363BE" w:rsidP="00202F37">
      <w:pPr>
        <w:jc w:val="center"/>
        <w:rPr>
          <w:sz w:val="24"/>
          <w:szCs w:val="24"/>
        </w:rPr>
      </w:pPr>
    </w:p>
    <w:p w14:paraId="78924831" w14:textId="77777777" w:rsidR="000363BE" w:rsidRDefault="000363BE" w:rsidP="00202F37">
      <w:pPr>
        <w:jc w:val="center"/>
        <w:rPr>
          <w:sz w:val="24"/>
          <w:szCs w:val="24"/>
        </w:rPr>
      </w:pPr>
    </w:p>
    <w:p w14:paraId="5974ED3F" w14:textId="77777777" w:rsidR="000363BE" w:rsidRDefault="000363BE" w:rsidP="00202F37">
      <w:pPr>
        <w:jc w:val="center"/>
        <w:rPr>
          <w:sz w:val="24"/>
          <w:szCs w:val="24"/>
        </w:rPr>
      </w:pPr>
    </w:p>
    <w:p w14:paraId="24DC3E8B" w14:textId="77777777" w:rsidR="000363BE" w:rsidRDefault="000363BE" w:rsidP="00202F37">
      <w:pPr>
        <w:jc w:val="center"/>
        <w:rPr>
          <w:sz w:val="24"/>
          <w:szCs w:val="24"/>
        </w:rPr>
      </w:pPr>
    </w:p>
    <w:p w14:paraId="427ADD50" w14:textId="77777777" w:rsidR="000363BE" w:rsidRDefault="000363BE" w:rsidP="00202F37">
      <w:pPr>
        <w:jc w:val="center"/>
        <w:rPr>
          <w:sz w:val="24"/>
          <w:szCs w:val="24"/>
        </w:rPr>
      </w:pPr>
    </w:p>
    <w:p w14:paraId="6B88CA62" w14:textId="77777777" w:rsidR="000363BE" w:rsidRDefault="000363BE" w:rsidP="00202F37">
      <w:pPr>
        <w:jc w:val="center"/>
        <w:rPr>
          <w:sz w:val="24"/>
          <w:szCs w:val="24"/>
        </w:rPr>
      </w:pPr>
    </w:p>
    <w:p w14:paraId="30586D9F" w14:textId="77777777" w:rsidR="000363BE" w:rsidRDefault="000363BE" w:rsidP="005A0CA7">
      <w:pPr>
        <w:rPr>
          <w:sz w:val="24"/>
          <w:szCs w:val="24"/>
        </w:rPr>
      </w:pPr>
    </w:p>
    <w:p w14:paraId="63D85114" w14:textId="77777777" w:rsidR="005A0CA7" w:rsidRDefault="005A0CA7" w:rsidP="005A0CA7">
      <w:pPr>
        <w:rPr>
          <w:sz w:val="24"/>
          <w:szCs w:val="24"/>
        </w:rPr>
      </w:pPr>
    </w:p>
    <w:sdt>
      <w:sdtPr>
        <w:rPr>
          <w:rFonts w:asciiTheme="minorHAnsi" w:eastAsiaTheme="minorHAnsi" w:hAnsiTheme="minorHAnsi" w:cstheme="minorBidi"/>
          <w:color w:val="auto"/>
          <w:kern w:val="2"/>
          <w:sz w:val="22"/>
          <w:szCs w:val="22"/>
          <w:lang w:val="en-GB"/>
          <w14:ligatures w14:val="standardContextual"/>
        </w:rPr>
        <w:id w:val="1571846773"/>
        <w:docPartObj>
          <w:docPartGallery w:val="Table of Contents"/>
          <w:docPartUnique/>
        </w:docPartObj>
      </w:sdtPr>
      <w:sdtEndPr>
        <w:rPr>
          <w:b/>
          <w:bCs/>
          <w:noProof/>
        </w:rPr>
      </w:sdtEndPr>
      <w:sdtContent>
        <w:p w14:paraId="3968F3B3" w14:textId="3BCFD2D7" w:rsidR="005A0CA7" w:rsidRDefault="005A0CA7">
          <w:pPr>
            <w:pStyle w:val="TOCHeading"/>
          </w:pPr>
          <w:r>
            <w:t>Contents</w:t>
          </w:r>
        </w:p>
        <w:p w14:paraId="70D5818E" w14:textId="66F6C833" w:rsidR="00BB18EF" w:rsidRDefault="005A0CA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43056602" w:history="1">
            <w:r w:rsidR="00BB18EF" w:rsidRPr="004E14B7">
              <w:rPr>
                <w:rStyle w:val="Hyperlink"/>
                <w:noProof/>
              </w:rPr>
              <w:t>Introduction</w:t>
            </w:r>
            <w:r w:rsidR="00BB18EF">
              <w:rPr>
                <w:noProof/>
                <w:webHidden/>
              </w:rPr>
              <w:tab/>
            </w:r>
            <w:r w:rsidR="00BB18EF">
              <w:rPr>
                <w:noProof/>
                <w:webHidden/>
              </w:rPr>
              <w:fldChar w:fldCharType="begin"/>
            </w:r>
            <w:r w:rsidR="00BB18EF">
              <w:rPr>
                <w:noProof/>
                <w:webHidden/>
              </w:rPr>
              <w:instrText xml:space="preserve"> PAGEREF _Toc243056602 \h </w:instrText>
            </w:r>
            <w:r w:rsidR="00BB18EF">
              <w:rPr>
                <w:noProof/>
                <w:webHidden/>
              </w:rPr>
            </w:r>
            <w:r w:rsidR="00BB18EF">
              <w:rPr>
                <w:noProof/>
                <w:webHidden/>
              </w:rPr>
              <w:fldChar w:fldCharType="separate"/>
            </w:r>
            <w:r w:rsidR="00BB18EF">
              <w:rPr>
                <w:noProof/>
                <w:webHidden/>
              </w:rPr>
              <w:t>3</w:t>
            </w:r>
            <w:r w:rsidR="00BB18EF">
              <w:rPr>
                <w:noProof/>
                <w:webHidden/>
              </w:rPr>
              <w:fldChar w:fldCharType="end"/>
            </w:r>
          </w:hyperlink>
        </w:p>
        <w:p w14:paraId="49D81F3E" w14:textId="3F8BC039" w:rsidR="00BB18EF" w:rsidRDefault="00BB18EF">
          <w:pPr>
            <w:pStyle w:val="TOC1"/>
            <w:tabs>
              <w:tab w:val="right" w:leader="dot" w:pos="9016"/>
            </w:tabs>
            <w:rPr>
              <w:rFonts w:eastAsiaTheme="minorEastAsia"/>
              <w:noProof/>
              <w:sz w:val="24"/>
              <w:szCs w:val="24"/>
              <w:lang w:eastAsia="en-GB"/>
            </w:rPr>
          </w:pPr>
          <w:hyperlink w:anchor="_Toc243056603" w:history="1">
            <w:r w:rsidRPr="004E14B7">
              <w:rPr>
                <w:rStyle w:val="Hyperlink"/>
                <w:noProof/>
              </w:rPr>
              <w:t>Methods</w:t>
            </w:r>
            <w:r>
              <w:rPr>
                <w:noProof/>
                <w:webHidden/>
              </w:rPr>
              <w:tab/>
            </w:r>
            <w:r>
              <w:rPr>
                <w:noProof/>
                <w:webHidden/>
              </w:rPr>
              <w:fldChar w:fldCharType="begin"/>
            </w:r>
            <w:r>
              <w:rPr>
                <w:noProof/>
                <w:webHidden/>
              </w:rPr>
              <w:instrText xml:space="preserve"> PAGEREF _Toc243056603 \h </w:instrText>
            </w:r>
            <w:r>
              <w:rPr>
                <w:noProof/>
                <w:webHidden/>
              </w:rPr>
            </w:r>
            <w:r>
              <w:rPr>
                <w:noProof/>
                <w:webHidden/>
              </w:rPr>
              <w:fldChar w:fldCharType="separate"/>
            </w:r>
            <w:r>
              <w:rPr>
                <w:noProof/>
                <w:webHidden/>
              </w:rPr>
              <w:t>4</w:t>
            </w:r>
            <w:r>
              <w:rPr>
                <w:noProof/>
                <w:webHidden/>
              </w:rPr>
              <w:fldChar w:fldCharType="end"/>
            </w:r>
          </w:hyperlink>
        </w:p>
        <w:p w14:paraId="033374B4" w14:textId="7080BD4C" w:rsidR="00BB18EF" w:rsidRDefault="00BB18EF">
          <w:pPr>
            <w:pStyle w:val="TOC1"/>
            <w:tabs>
              <w:tab w:val="right" w:leader="dot" w:pos="9016"/>
            </w:tabs>
            <w:rPr>
              <w:rFonts w:eastAsiaTheme="minorEastAsia"/>
              <w:noProof/>
              <w:sz w:val="24"/>
              <w:szCs w:val="24"/>
              <w:lang w:eastAsia="en-GB"/>
            </w:rPr>
          </w:pPr>
          <w:hyperlink w:anchor="_Toc243056604" w:history="1">
            <w:r w:rsidRPr="004E14B7">
              <w:rPr>
                <w:rStyle w:val="Hyperlink"/>
                <w:noProof/>
              </w:rPr>
              <w:t>Review of Remote Patient Monitoring (RPM)</w:t>
            </w:r>
            <w:r>
              <w:rPr>
                <w:noProof/>
                <w:webHidden/>
              </w:rPr>
              <w:tab/>
            </w:r>
            <w:r>
              <w:rPr>
                <w:noProof/>
                <w:webHidden/>
              </w:rPr>
              <w:fldChar w:fldCharType="begin"/>
            </w:r>
            <w:r>
              <w:rPr>
                <w:noProof/>
                <w:webHidden/>
              </w:rPr>
              <w:instrText xml:space="preserve"> PAGEREF _Toc243056604 \h </w:instrText>
            </w:r>
            <w:r>
              <w:rPr>
                <w:noProof/>
                <w:webHidden/>
              </w:rPr>
            </w:r>
            <w:r>
              <w:rPr>
                <w:noProof/>
                <w:webHidden/>
              </w:rPr>
              <w:fldChar w:fldCharType="separate"/>
            </w:r>
            <w:r>
              <w:rPr>
                <w:noProof/>
                <w:webHidden/>
              </w:rPr>
              <w:t>5</w:t>
            </w:r>
            <w:r>
              <w:rPr>
                <w:noProof/>
                <w:webHidden/>
              </w:rPr>
              <w:fldChar w:fldCharType="end"/>
            </w:r>
          </w:hyperlink>
        </w:p>
        <w:p w14:paraId="6810D56F" w14:textId="71580759" w:rsidR="00BB18EF" w:rsidRDefault="00BB18EF">
          <w:pPr>
            <w:pStyle w:val="TOC2"/>
            <w:tabs>
              <w:tab w:val="right" w:leader="dot" w:pos="9016"/>
            </w:tabs>
            <w:rPr>
              <w:rFonts w:eastAsiaTheme="minorEastAsia"/>
              <w:noProof/>
              <w:sz w:val="24"/>
              <w:szCs w:val="24"/>
              <w:lang w:eastAsia="en-GB"/>
            </w:rPr>
          </w:pPr>
          <w:hyperlink w:anchor="_Toc243056605" w:history="1">
            <w:r w:rsidRPr="004E14B7">
              <w:rPr>
                <w:rStyle w:val="Hyperlink"/>
                <w:noProof/>
              </w:rPr>
              <w:t>Description</w:t>
            </w:r>
            <w:r>
              <w:rPr>
                <w:noProof/>
                <w:webHidden/>
              </w:rPr>
              <w:tab/>
            </w:r>
            <w:r>
              <w:rPr>
                <w:noProof/>
                <w:webHidden/>
              </w:rPr>
              <w:fldChar w:fldCharType="begin"/>
            </w:r>
            <w:r>
              <w:rPr>
                <w:noProof/>
                <w:webHidden/>
              </w:rPr>
              <w:instrText xml:space="preserve"> PAGEREF _Toc243056605 \h </w:instrText>
            </w:r>
            <w:r>
              <w:rPr>
                <w:noProof/>
                <w:webHidden/>
              </w:rPr>
            </w:r>
            <w:r>
              <w:rPr>
                <w:noProof/>
                <w:webHidden/>
              </w:rPr>
              <w:fldChar w:fldCharType="separate"/>
            </w:r>
            <w:r>
              <w:rPr>
                <w:noProof/>
                <w:webHidden/>
              </w:rPr>
              <w:t>5</w:t>
            </w:r>
            <w:r>
              <w:rPr>
                <w:noProof/>
                <w:webHidden/>
              </w:rPr>
              <w:fldChar w:fldCharType="end"/>
            </w:r>
          </w:hyperlink>
        </w:p>
        <w:p w14:paraId="68D8FE6E" w14:textId="0D5DDD86" w:rsidR="00BB18EF" w:rsidRDefault="00BB18EF">
          <w:pPr>
            <w:pStyle w:val="TOC2"/>
            <w:tabs>
              <w:tab w:val="right" w:leader="dot" w:pos="9016"/>
            </w:tabs>
            <w:rPr>
              <w:rFonts w:eastAsiaTheme="minorEastAsia"/>
              <w:noProof/>
              <w:sz w:val="24"/>
              <w:szCs w:val="24"/>
              <w:lang w:eastAsia="en-GB"/>
            </w:rPr>
          </w:pPr>
          <w:hyperlink w:anchor="_Toc243056606" w:history="1">
            <w:r w:rsidRPr="004E14B7">
              <w:rPr>
                <w:rStyle w:val="Hyperlink"/>
                <w:noProof/>
              </w:rPr>
              <w:t>Evidence</w:t>
            </w:r>
            <w:r>
              <w:rPr>
                <w:noProof/>
                <w:webHidden/>
              </w:rPr>
              <w:tab/>
            </w:r>
            <w:r>
              <w:rPr>
                <w:noProof/>
                <w:webHidden/>
              </w:rPr>
              <w:fldChar w:fldCharType="begin"/>
            </w:r>
            <w:r>
              <w:rPr>
                <w:noProof/>
                <w:webHidden/>
              </w:rPr>
              <w:instrText xml:space="preserve"> PAGEREF _Toc243056606 \h </w:instrText>
            </w:r>
            <w:r>
              <w:rPr>
                <w:noProof/>
                <w:webHidden/>
              </w:rPr>
            </w:r>
            <w:r>
              <w:rPr>
                <w:noProof/>
                <w:webHidden/>
              </w:rPr>
              <w:fldChar w:fldCharType="separate"/>
            </w:r>
            <w:r>
              <w:rPr>
                <w:noProof/>
                <w:webHidden/>
              </w:rPr>
              <w:t>5</w:t>
            </w:r>
            <w:r>
              <w:rPr>
                <w:noProof/>
                <w:webHidden/>
              </w:rPr>
              <w:fldChar w:fldCharType="end"/>
            </w:r>
          </w:hyperlink>
        </w:p>
        <w:p w14:paraId="67A5C383" w14:textId="7FB83205" w:rsidR="00BB18EF" w:rsidRDefault="00BB18EF">
          <w:pPr>
            <w:pStyle w:val="TOC3"/>
            <w:tabs>
              <w:tab w:val="right" w:leader="dot" w:pos="9016"/>
            </w:tabs>
            <w:rPr>
              <w:rFonts w:eastAsiaTheme="minorEastAsia"/>
              <w:noProof/>
              <w:sz w:val="24"/>
              <w:szCs w:val="24"/>
              <w:lang w:eastAsia="en-GB"/>
            </w:rPr>
          </w:pPr>
          <w:hyperlink w:anchor="_Toc243056607" w:history="1">
            <w:r w:rsidRPr="004E14B7">
              <w:rPr>
                <w:rStyle w:val="Hyperlink"/>
                <w:noProof/>
              </w:rPr>
              <w:t>Benefits and Opportunities</w:t>
            </w:r>
            <w:r>
              <w:rPr>
                <w:noProof/>
                <w:webHidden/>
              </w:rPr>
              <w:tab/>
            </w:r>
            <w:r>
              <w:rPr>
                <w:noProof/>
                <w:webHidden/>
              </w:rPr>
              <w:fldChar w:fldCharType="begin"/>
            </w:r>
            <w:r>
              <w:rPr>
                <w:noProof/>
                <w:webHidden/>
              </w:rPr>
              <w:instrText xml:space="preserve"> PAGEREF _Toc243056607 \h </w:instrText>
            </w:r>
            <w:r>
              <w:rPr>
                <w:noProof/>
                <w:webHidden/>
              </w:rPr>
            </w:r>
            <w:r>
              <w:rPr>
                <w:noProof/>
                <w:webHidden/>
              </w:rPr>
              <w:fldChar w:fldCharType="separate"/>
            </w:r>
            <w:r>
              <w:rPr>
                <w:noProof/>
                <w:webHidden/>
              </w:rPr>
              <w:t>5</w:t>
            </w:r>
            <w:r>
              <w:rPr>
                <w:noProof/>
                <w:webHidden/>
              </w:rPr>
              <w:fldChar w:fldCharType="end"/>
            </w:r>
          </w:hyperlink>
        </w:p>
        <w:p w14:paraId="5D4A549A" w14:textId="0DB660BD" w:rsidR="00BB18EF" w:rsidRDefault="00BB18EF">
          <w:pPr>
            <w:pStyle w:val="TOC3"/>
            <w:tabs>
              <w:tab w:val="right" w:leader="dot" w:pos="9016"/>
            </w:tabs>
            <w:rPr>
              <w:rFonts w:eastAsiaTheme="minorEastAsia"/>
              <w:noProof/>
              <w:sz w:val="24"/>
              <w:szCs w:val="24"/>
              <w:lang w:eastAsia="en-GB"/>
            </w:rPr>
          </w:pPr>
          <w:hyperlink w:anchor="_Toc243056608" w:history="1">
            <w:r w:rsidRPr="004E14B7">
              <w:rPr>
                <w:rStyle w:val="Hyperlink"/>
                <w:noProof/>
              </w:rPr>
              <w:t>Impact on Patients</w:t>
            </w:r>
            <w:r>
              <w:rPr>
                <w:noProof/>
                <w:webHidden/>
              </w:rPr>
              <w:tab/>
            </w:r>
            <w:r>
              <w:rPr>
                <w:noProof/>
                <w:webHidden/>
              </w:rPr>
              <w:fldChar w:fldCharType="begin"/>
            </w:r>
            <w:r>
              <w:rPr>
                <w:noProof/>
                <w:webHidden/>
              </w:rPr>
              <w:instrText xml:space="preserve"> PAGEREF _Toc243056608 \h </w:instrText>
            </w:r>
            <w:r>
              <w:rPr>
                <w:noProof/>
                <w:webHidden/>
              </w:rPr>
            </w:r>
            <w:r>
              <w:rPr>
                <w:noProof/>
                <w:webHidden/>
              </w:rPr>
              <w:fldChar w:fldCharType="separate"/>
            </w:r>
            <w:r>
              <w:rPr>
                <w:noProof/>
                <w:webHidden/>
              </w:rPr>
              <w:t>5</w:t>
            </w:r>
            <w:r>
              <w:rPr>
                <w:noProof/>
                <w:webHidden/>
              </w:rPr>
              <w:fldChar w:fldCharType="end"/>
            </w:r>
          </w:hyperlink>
        </w:p>
        <w:p w14:paraId="079C73E3" w14:textId="1B4D231A" w:rsidR="00BB18EF" w:rsidRDefault="00BB18EF">
          <w:pPr>
            <w:pStyle w:val="TOC3"/>
            <w:tabs>
              <w:tab w:val="right" w:leader="dot" w:pos="9016"/>
            </w:tabs>
            <w:rPr>
              <w:rFonts w:eastAsiaTheme="minorEastAsia"/>
              <w:noProof/>
              <w:sz w:val="24"/>
              <w:szCs w:val="24"/>
              <w:lang w:eastAsia="en-GB"/>
            </w:rPr>
          </w:pPr>
          <w:hyperlink w:anchor="_Toc243056609" w:history="1">
            <w:r w:rsidRPr="004E14B7">
              <w:rPr>
                <w:rStyle w:val="Hyperlink"/>
                <w:noProof/>
              </w:rPr>
              <w:t>Impact on Healthcare Professionals</w:t>
            </w:r>
            <w:r>
              <w:rPr>
                <w:noProof/>
                <w:webHidden/>
              </w:rPr>
              <w:tab/>
            </w:r>
            <w:r>
              <w:rPr>
                <w:noProof/>
                <w:webHidden/>
              </w:rPr>
              <w:fldChar w:fldCharType="begin"/>
            </w:r>
            <w:r>
              <w:rPr>
                <w:noProof/>
                <w:webHidden/>
              </w:rPr>
              <w:instrText xml:space="preserve"> PAGEREF _Toc243056609 \h </w:instrText>
            </w:r>
            <w:r>
              <w:rPr>
                <w:noProof/>
                <w:webHidden/>
              </w:rPr>
            </w:r>
            <w:r>
              <w:rPr>
                <w:noProof/>
                <w:webHidden/>
              </w:rPr>
              <w:fldChar w:fldCharType="separate"/>
            </w:r>
            <w:r>
              <w:rPr>
                <w:noProof/>
                <w:webHidden/>
              </w:rPr>
              <w:t>6</w:t>
            </w:r>
            <w:r>
              <w:rPr>
                <w:noProof/>
                <w:webHidden/>
              </w:rPr>
              <w:fldChar w:fldCharType="end"/>
            </w:r>
          </w:hyperlink>
        </w:p>
        <w:p w14:paraId="18167A13" w14:textId="68092D11" w:rsidR="00BB18EF" w:rsidRDefault="00BB18EF">
          <w:pPr>
            <w:pStyle w:val="TOC3"/>
            <w:tabs>
              <w:tab w:val="right" w:leader="dot" w:pos="9016"/>
            </w:tabs>
            <w:rPr>
              <w:rFonts w:eastAsiaTheme="minorEastAsia"/>
              <w:noProof/>
              <w:sz w:val="24"/>
              <w:szCs w:val="24"/>
              <w:lang w:eastAsia="en-GB"/>
            </w:rPr>
          </w:pPr>
          <w:hyperlink w:anchor="_Toc243056610" w:history="1">
            <w:r w:rsidRPr="004E14B7">
              <w:rPr>
                <w:rStyle w:val="Hyperlink"/>
                <w:noProof/>
              </w:rPr>
              <w:t>Impact on Organisations</w:t>
            </w:r>
            <w:r>
              <w:rPr>
                <w:noProof/>
                <w:webHidden/>
              </w:rPr>
              <w:tab/>
            </w:r>
            <w:r>
              <w:rPr>
                <w:noProof/>
                <w:webHidden/>
              </w:rPr>
              <w:fldChar w:fldCharType="begin"/>
            </w:r>
            <w:r>
              <w:rPr>
                <w:noProof/>
                <w:webHidden/>
              </w:rPr>
              <w:instrText xml:space="preserve"> PAGEREF _Toc243056610 \h </w:instrText>
            </w:r>
            <w:r>
              <w:rPr>
                <w:noProof/>
                <w:webHidden/>
              </w:rPr>
            </w:r>
            <w:r>
              <w:rPr>
                <w:noProof/>
                <w:webHidden/>
              </w:rPr>
              <w:fldChar w:fldCharType="separate"/>
            </w:r>
            <w:r>
              <w:rPr>
                <w:noProof/>
                <w:webHidden/>
              </w:rPr>
              <w:t>6</w:t>
            </w:r>
            <w:r>
              <w:rPr>
                <w:noProof/>
                <w:webHidden/>
              </w:rPr>
              <w:fldChar w:fldCharType="end"/>
            </w:r>
          </w:hyperlink>
        </w:p>
        <w:p w14:paraId="3155DDA1" w14:textId="42BDBC89" w:rsidR="00BB18EF" w:rsidRDefault="00BB18EF">
          <w:pPr>
            <w:pStyle w:val="TOC3"/>
            <w:tabs>
              <w:tab w:val="right" w:leader="dot" w:pos="9016"/>
            </w:tabs>
            <w:rPr>
              <w:rFonts w:eastAsiaTheme="minorEastAsia"/>
              <w:noProof/>
              <w:sz w:val="24"/>
              <w:szCs w:val="24"/>
              <w:lang w:eastAsia="en-GB"/>
            </w:rPr>
          </w:pPr>
          <w:hyperlink w:anchor="_Toc243056611" w:history="1">
            <w:r w:rsidRPr="004E14B7">
              <w:rPr>
                <w:rStyle w:val="Hyperlink"/>
                <w:noProof/>
              </w:rPr>
              <w:t>Outcomes and Effectiveness</w:t>
            </w:r>
            <w:r>
              <w:rPr>
                <w:noProof/>
                <w:webHidden/>
              </w:rPr>
              <w:tab/>
            </w:r>
            <w:r>
              <w:rPr>
                <w:noProof/>
                <w:webHidden/>
              </w:rPr>
              <w:fldChar w:fldCharType="begin"/>
            </w:r>
            <w:r>
              <w:rPr>
                <w:noProof/>
                <w:webHidden/>
              </w:rPr>
              <w:instrText xml:space="preserve"> PAGEREF _Toc243056611 \h </w:instrText>
            </w:r>
            <w:r>
              <w:rPr>
                <w:noProof/>
                <w:webHidden/>
              </w:rPr>
            </w:r>
            <w:r>
              <w:rPr>
                <w:noProof/>
                <w:webHidden/>
              </w:rPr>
              <w:fldChar w:fldCharType="separate"/>
            </w:r>
            <w:r>
              <w:rPr>
                <w:noProof/>
                <w:webHidden/>
              </w:rPr>
              <w:t>6</w:t>
            </w:r>
            <w:r>
              <w:rPr>
                <w:noProof/>
                <w:webHidden/>
              </w:rPr>
              <w:fldChar w:fldCharType="end"/>
            </w:r>
          </w:hyperlink>
        </w:p>
        <w:p w14:paraId="46244234" w14:textId="2B9CB242" w:rsidR="00BB18EF" w:rsidRDefault="00BB18EF">
          <w:pPr>
            <w:pStyle w:val="TOC3"/>
            <w:tabs>
              <w:tab w:val="right" w:leader="dot" w:pos="9016"/>
            </w:tabs>
            <w:rPr>
              <w:rFonts w:eastAsiaTheme="minorEastAsia"/>
              <w:noProof/>
              <w:sz w:val="24"/>
              <w:szCs w:val="24"/>
              <w:lang w:eastAsia="en-GB"/>
            </w:rPr>
          </w:pPr>
          <w:hyperlink w:anchor="_Toc243056612" w:history="1">
            <w:r w:rsidRPr="004E14B7">
              <w:rPr>
                <w:rStyle w:val="Hyperlink"/>
                <w:noProof/>
              </w:rPr>
              <w:t>Strength of Evidence</w:t>
            </w:r>
            <w:r>
              <w:rPr>
                <w:noProof/>
                <w:webHidden/>
              </w:rPr>
              <w:tab/>
            </w:r>
            <w:r>
              <w:rPr>
                <w:noProof/>
                <w:webHidden/>
              </w:rPr>
              <w:fldChar w:fldCharType="begin"/>
            </w:r>
            <w:r>
              <w:rPr>
                <w:noProof/>
                <w:webHidden/>
              </w:rPr>
              <w:instrText xml:space="preserve"> PAGEREF _Toc243056612 \h </w:instrText>
            </w:r>
            <w:r>
              <w:rPr>
                <w:noProof/>
                <w:webHidden/>
              </w:rPr>
            </w:r>
            <w:r>
              <w:rPr>
                <w:noProof/>
                <w:webHidden/>
              </w:rPr>
              <w:fldChar w:fldCharType="separate"/>
            </w:r>
            <w:r>
              <w:rPr>
                <w:noProof/>
                <w:webHidden/>
              </w:rPr>
              <w:t>6</w:t>
            </w:r>
            <w:r>
              <w:rPr>
                <w:noProof/>
                <w:webHidden/>
              </w:rPr>
              <w:fldChar w:fldCharType="end"/>
            </w:r>
          </w:hyperlink>
        </w:p>
        <w:p w14:paraId="780CA120" w14:textId="090946FD" w:rsidR="00BB18EF" w:rsidRDefault="00BB18EF">
          <w:pPr>
            <w:pStyle w:val="TOC2"/>
            <w:tabs>
              <w:tab w:val="right" w:leader="dot" w:pos="9016"/>
            </w:tabs>
            <w:rPr>
              <w:rFonts w:eastAsiaTheme="minorEastAsia"/>
              <w:noProof/>
              <w:sz w:val="24"/>
              <w:szCs w:val="24"/>
              <w:lang w:eastAsia="en-GB"/>
            </w:rPr>
          </w:pPr>
          <w:hyperlink w:anchor="_Toc243056613" w:history="1">
            <w:r w:rsidRPr="004E14B7">
              <w:rPr>
                <w:rStyle w:val="Hyperlink"/>
                <w:noProof/>
              </w:rPr>
              <w:t>Challenges and Limitations</w:t>
            </w:r>
            <w:r>
              <w:rPr>
                <w:noProof/>
                <w:webHidden/>
              </w:rPr>
              <w:tab/>
            </w:r>
            <w:r>
              <w:rPr>
                <w:noProof/>
                <w:webHidden/>
              </w:rPr>
              <w:fldChar w:fldCharType="begin"/>
            </w:r>
            <w:r>
              <w:rPr>
                <w:noProof/>
                <w:webHidden/>
              </w:rPr>
              <w:instrText xml:space="preserve"> PAGEREF _Toc243056613 \h </w:instrText>
            </w:r>
            <w:r>
              <w:rPr>
                <w:noProof/>
                <w:webHidden/>
              </w:rPr>
            </w:r>
            <w:r>
              <w:rPr>
                <w:noProof/>
                <w:webHidden/>
              </w:rPr>
              <w:fldChar w:fldCharType="separate"/>
            </w:r>
            <w:r>
              <w:rPr>
                <w:noProof/>
                <w:webHidden/>
              </w:rPr>
              <w:t>7</w:t>
            </w:r>
            <w:r>
              <w:rPr>
                <w:noProof/>
                <w:webHidden/>
              </w:rPr>
              <w:fldChar w:fldCharType="end"/>
            </w:r>
          </w:hyperlink>
        </w:p>
        <w:p w14:paraId="178E3978" w14:textId="29BFF247" w:rsidR="00BB18EF" w:rsidRDefault="00BB18EF">
          <w:pPr>
            <w:pStyle w:val="TOC1"/>
            <w:tabs>
              <w:tab w:val="right" w:leader="dot" w:pos="9016"/>
            </w:tabs>
            <w:rPr>
              <w:rFonts w:eastAsiaTheme="minorEastAsia"/>
              <w:noProof/>
              <w:sz w:val="24"/>
              <w:szCs w:val="24"/>
              <w:lang w:eastAsia="en-GB"/>
            </w:rPr>
          </w:pPr>
          <w:hyperlink w:anchor="_Toc243056614" w:history="1">
            <w:r w:rsidRPr="004E14B7">
              <w:rPr>
                <w:rStyle w:val="Hyperlink"/>
                <w:noProof/>
              </w:rPr>
              <w:t>Review of Artificial Intelligence (AI) in Diagnostic imaging</w:t>
            </w:r>
            <w:r>
              <w:rPr>
                <w:noProof/>
                <w:webHidden/>
              </w:rPr>
              <w:tab/>
            </w:r>
            <w:r>
              <w:rPr>
                <w:noProof/>
                <w:webHidden/>
              </w:rPr>
              <w:fldChar w:fldCharType="begin"/>
            </w:r>
            <w:r>
              <w:rPr>
                <w:noProof/>
                <w:webHidden/>
              </w:rPr>
              <w:instrText xml:space="preserve"> PAGEREF _Toc243056614 \h </w:instrText>
            </w:r>
            <w:r>
              <w:rPr>
                <w:noProof/>
                <w:webHidden/>
              </w:rPr>
            </w:r>
            <w:r>
              <w:rPr>
                <w:noProof/>
                <w:webHidden/>
              </w:rPr>
              <w:fldChar w:fldCharType="separate"/>
            </w:r>
            <w:r>
              <w:rPr>
                <w:noProof/>
                <w:webHidden/>
              </w:rPr>
              <w:t>8</w:t>
            </w:r>
            <w:r>
              <w:rPr>
                <w:noProof/>
                <w:webHidden/>
              </w:rPr>
              <w:fldChar w:fldCharType="end"/>
            </w:r>
          </w:hyperlink>
        </w:p>
        <w:p w14:paraId="463F7959" w14:textId="78A09A48" w:rsidR="00BB18EF" w:rsidRDefault="00BB18EF">
          <w:pPr>
            <w:pStyle w:val="TOC2"/>
            <w:tabs>
              <w:tab w:val="right" w:leader="dot" w:pos="9016"/>
            </w:tabs>
            <w:rPr>
              <w:rFonts w:eastAsiaTheme="minorEastAsia"/>
              <w:noProof/>
              <w:sz w:val="24"/>
              <w:szCs w:val="24"/>
              <w:lang w:eastAsia="en-GB"/>
            </w:rPr>
          </w:pPr>
          <w:hyperlink w:anchor="_Toc243056615" w:history="1">
            <w:r w:rsidRPr="004E14B7">
              <w:rPr>
                <w:rStyle w:val="Hyperlink"/>
                <w:noProof/>
              </w:rPr>
              <w:t>Description</w:t>
            </w:r>
            <w:r>
              <w:rPr>
                <w:noProof/>
                <w:webHidden/>
              </w:rPr>
              <w:tab/>
            </w:r>
            <w:r>
              <w:rPr>
                <w:noProof/>
                <w:webHidden/>
              </w:rPr>
              <w:fldChar w:fldCharType="begin"/>
            </w:r>
            <w:r>
              <w:rPr>
                <w:noProof/>
                <w:webHidden/>
              </w:rPr>
              <w:instrText xml:space="preserve"> PAGEREF _Toc243056615 \h </w:instrText>
            </w:r>
            <w:r>
              <w:rPr>
                <w:noProof/>
                <w:webHidden/>
              </w:rPr>
            </w:r>
            <w:r>
              <w:rPr>
                <w:noProof/>
                <w:webHidden/>
              </w:rPr>
              <w:fldChar w:fldCharType="separate"/>
            </w:r>
            <w:r>
              <w:rPr>
                <w:noProof/>
                <w:webHidden/>
              </w:rPr>
              <w:t>8</w:t>
            </w:r>
            <w:r>
              <w:rPr>
                <w:noProof/>
                <w:webHidden/>
              </w:rPr>
              <w:fldChar w:fldCharType="end"/>
            </w:r>
          </w:hyperlink>
        </w:p>
        <w:p w14:paraId="0C1F337C" w14:textId="27EAAE27" w:rsidR="00BB18EF" w:rsidRDefault="00BB18EF">
          <w:pPr>
            <w:pStyle w:val="TOC2"/>
            <w:tabs>
              <w:tab w:val="right" w:leader="dot" w:pos="9016"/>
            </w:tabs>
            <w:rPr>
              <w:rFonts w:eastAsiaTheme="minorEastAsia"/>
              <w:noProof/>
              <w:sz w:val="24"/>
              <w:szCs w:val="24"/>
              <w:lang w:eastAsia="en-GB"/>
            </w:rPr>
          </w:pPr>
          <w:hyperlink w:anchor="_Toc243056616" w:history="1">
            <w:r w:rsidRPr="004E14B7">
              <w:rPr>
                <w:rStyle w:val="Hyperlink"/>
                <w:noProof/>
              </w:rPr>
              <w:t>Evidence</w:t>
            </w:r>
            <w:r>
              <w:rPr>
                <w:noProof/>
                <w:webHidden/>
              </w:rPr>
              <w:tab/>
            </w:r>
            <w:r>
              <w:rPr>
                <w:noProof/>
                <w:webHidden/>
              </w:rPr>
              <w:fldChar w:fldCharType="begin"/>
            </w:r>
            <w:r>
              <w:rPr>
                <w:noProof/>
                <w:webHidden/>
              </w:rPr>
              <w:instrText xml:space="preserve"> PAGEREF _Toc243056616 \h </w:instrText>
            </w:r>
            <w:r>
              <w:rPr>
                <w:noProof/>
                <w:webHidden/>
              </w:rPr>
            </w:r>
            <w:r>
              <w:rPr>
                <w:noProof/>
                <w:webHidden/>
              </w:rPr>
              <w:fldChar w:fldCharType="separate"/>
            </w:r>
            <w:r>
              <w:rPr>
                <w:noProof/>
                <w:webHidden/>
              </w:rPr>
              <w:t>8</w:t>
            </w:r>
            <w:r>
              <w:rPr>
                <w:noProof/>
                <w:webHidden/>
              </w:rPr>
              <w:fldChar w:fldCharType="end"/>
            </w:r>
          </w:hyperlink>
        </w:p>
        <w:p w14:paraId="2406E1F5" w14:textId="22D14857" w:rsidR="00BB18EF" w:rsidRDefault="00BB18EF">
          <w:pPr>
            <w:pStyle w:val="TOC3"/>
            <w:tabs>
              <w:tab w:val="right" w:leader="dot" w:pos="9016"/>
            </w:tabs>
            <w:rPr>
              <w:rFonts w:eastAsiaTheme="minorEastAsia"/>
              <w:noProof/>
              <w:sz w:val="24"/>
              <w:szCs w:val="24"/>
              <w:lang w:eastAsia="en-GB"/>
            </w:rPr>
          </w:pPr>
          <w:hyperlink w:anchor="_Toc243056617" w:history="1">
            <w:r w:rsidRPr="004E14B7">
              <w:rPr>
                <w:rStyle w:val="Hyperlink"/>
                <w:noProof/>
              </w:rPr>
              <w:t>Benefits and Opportunities</w:t>
            </w:r>
            <w:r>
              <w:rPr>
                <w:noProof/>
                <w:webHidden/>
              </w:rPr>
              <w:tab/>
            </w:r>
            <w:r>
              <w:rPr>
                <w:noProof/>
                <w:webHidden/>
              </w:rPr>
              <w:fldChar w:fldCharType="begin"/>
            </w:r>
            <w:r>
              <w:rPr>
                <w:noProof/>
                <w:webHidden/>
              </w:rPr>
              <w:instrText xml:space="preserve"> PAGEREF _Toc243056617 \h </w:instrText>
            </w:r>
            <w:r>
              <w:rPr>
                <w:noProof/>
                <w:webHidden/>
              </w:rPr>
            </w:r>
            <w:r>
              <w:rPr>
                <w:noProof/>
                <w:webHidden/>
              </w:rPr>
              <w:fldChar w:fldCharType="separate"/>
            </w:r>
            <w:r>
              <w:rPr>
                <w:noProof/>
                <w:webHidden/>
              </w:rPr>
              <w:t>8</w:t>
            </w:r>
            <w:r>
              <w:rPr>
                <w:noProof/>
                <w:webHidden/>
              </w:rPr>
              <w:fldChar w:fldCharType="end"/>
            </w:r>
          </w:hyperlink>
        </w:p>
        <w:p w14:paraId="3717398A" w14:textId="59668078" w:rsidR="00BB18EF" w:rsidRDefault="00BB18EF">
          <w:pPr>
            <w:pStyle w:val="TOC3"/>
            <w:tabs>
              <w:tab w:val="right" w:leader="dot" w:pos="9016"/>
            </w:tabs>
            <w:rPr>
              <w:rFonts w:eastAsiaTheme="minorEastAsia"/>
              <w:noProof/>
              <w:sz w:val="24"/>
              <w:szCs w:val="24"/>
              <w:lang w:eastAsia="en-GB"/>
            </w:rPr>
          </w:pPr>
          <w:hyperlink w:anchor="_Toc243056618" w:history="1">
            <w:r w:rsidRPr="004E14B7">
              <w:rPr>
                <w:rStyle w:val="Hyperlink"/>
                <w:noProof/>
              </w:rPr>
              <w:t>Impact on patients</w:t>
            </w:r>
            <w:r>
              <w:rPr>
                <w:noProof/>
                <w:webHidden/>
              </w:rPr>
              <w:tab/>
            </w:r>
            <w:r>
              <w:rPr>
                <w:noProof/>
                <w:webHidden/>
              </w:rPr>
              <w:fldChar w:fldCharType="begin"/>
            </w:r>
            <w:r>
              <w:rPr>
                <w:noProof/>
                <w:webHidden/>
              </w:rPr>
              <w:instrText xml:space="preserve"> PAGEREF _Toc243056618 \h </w:instrText>
            </w:r>
            <w:r>
              <w:rPr>
                <w:noProof/>
                <w:webHidden/>
              </w:rPr>
            </w:r>
            <w:r>
              <w:rPr>
                <w:noProof/>
                <w:webHidden/>
              </w:rPr>
              <w:fldChar w:fldCharType="separate"/>
            </w:r>
            <w:r>
              <w:rPr>
                <w:noProof/>
                <w:webHidden/>
              </w:rPr>
              <w:t>8</w:t>
            </w:r>
            <w:r>
              <w:rPr>
                <w:noProof/>
                <w:webHidden/>
              </w:rPr>
              <w:fldChar w:fldCharType="end"/>
            </w:r>
          </w:hyperlink>
        </w:p>
        <w:p w14:paraId="11072C31" w14:textId="66599B76" w:rsidR="00BB18EF" w:rsidRDefault="00BB18EF">
          <w:pPr>
            <w:pStyle w:val="TOC3"/>
            <w:tabs>
              <w:tab w:val="right" w:leader="dot" w:pos="9016"/>
            </w:tabs>
            <w:rPr>
              <w:rFonts w:eastAsiaTheme="minorEastAsia"/>
              <w:noProof/>
              <w:sz w:val="24"/>
              <w:szCs w:val="24"/>
              <w:lang w:eastAsia="en-GB"/>
            </w:rPr>
          </w:pPr>
          <w:hyperlink w:anchor="_Toc243056619" w:history="1">
            <w:r w:rsidRPr="004E14B7">
              <w:rPr>
                <w:rStyle w:val="Hyperlink"/>
                <w:noProof/>
              </w:rPr>
              <w:t>Impact on Healthcare Professionals</w:t>
            </w:r>
            <w:r>
              <w:rPr>
                <w:noProof/>
                <w:webHidden/>
              </w:rPr>
              <w:tab/>
            </w:r>
            <w:r>
              <w:rPr>
                <w:noProof/>
                <w:webHidden/>
              </w:rPr>
              <w:fldChar w:fldCharType="begin"/>
            </w:r>
            <w:r>
              <w:rPr>
                <w:noProof/>
                <w:webHidden/>
              </w:rPr>
              <w:instrText xml:space="preserve"> PAGEREF _Toc243056619 \h </w:instrText>
            </w:r>
            <w:r>
              <w:rPr>
                <w:noProof/>
                <w:webHidden/>
              </w:rPr>
            </w:r>
            <w:r>
              <w:rPr>
                <w:noProof/>
                <w:webHidden/>
              </w:rPr>
              <w:fldChar w:fldCharType="separate"/>
            </w:r>
            <w:r>
              <w:rPr>
                <w:noProof/>
                <w:webHidden/>
              </w:rPr>
              <w:t>9</w:t>
            </w:r>
            <w:r>
              <w:rPr>
                <w:noProof/>
                <w:webHidden/>
              </w:rPr>
              <w:fldChar w:fldCharType="end"/>
            </w:r>
          </w:hyperlink>
        </w:p>
        <w:p w14:paraId="5B370B19" w14:textId="2849F4A2" w:rsidR="00BB18EF" w:rsidRDefault="00BB18EF">
          <w:pPr>
            <w:pStyle w:val="TOC3"/>
            <w:tabs>
              <w:tab w:val="right" w:leader="dot" w:pos="9016"/>
            </w:tabs>
            <w:rPr>
              <w:rFonts w:eastAsiaTheme="minorEastAsia"/>
              <w:noProof/>
              <w:sz w:val="24"/>
              <w:szCs w:val="24"/>
              <w:lang w:eastAsia="en-GB"/>
            </w:rPr>
          </w:pPr>
          <w:hyperlink w:anchor="_Toc243056620" w:history="1">
            <w:r w:rsidRPr="004E14B7">
              <w:rPr>
                <w:rStyle w:val="Hyperlink"/>
                <w:noProof/>
              </w:rPr>
              <w:t>Impact on Organisations</w:t>
            </w:r>
            <w:r>
              <w:rPr>
                <w:noProof/>
                <w:webHidden/>
              </w:rPr>
              <w:tab/>
            </w:r>
            <w:r>
              <w:rPr>
                <w:noProof/>
                <w:webHidden/>
              </w:rPr>
              <w:fldChar w:fldCharType="begin"/>
            </w:r>
            <w:r>
              <w:rPr>
                <w:noProof/>
                <w:webHidden/>
              </w:rPr>
              <w:instrText xml:space="preserve"> PAGEREF _Toc243056620 \h </w:instrText>
            </w:r>
            <w:r>
              <w:rPr>
                <w:noProof/>
                <w:webHidden/>
              </w:rPr>
            </w:r>
            <w:r>
              <w:rPr>
                <w:noProof/>
                <w:webHidden/>
              </w:rPr>
              <w:fldChar w:fldCharType="separate"/>
            </w:r>
            <w:r>
              <w:rPr>
                <w:noProof/>
                <w:webHidden/>
              </w:rPr>
              <w:t>9</w:t>
            </w:r>
            <w:r>
              <w:rPr>
                <w:noProof/>
                <w:webHidden/>
              </w:rPr>
              <w:fldChar w:fldCharType="end"/>
            </w:r>
          </w:hyperlink>
        </w:p>
        <w:p w14:paraId="69B199DE" w14:textId="3D207F72" w:rsidR="00BB18EF" w:rsidRDefault="00BB18EF">
          <w:pPr>
            <w:pStyle w:val="TOC3"/>
            <w:tabs>
              <w:tab w:val="right" w:leader="dot" w:pos="9016"/>
            </w:tabs>
            <w:rPr>
              <w:rFonts w:eastAsiaTheme="minorEastAsia"/>
              <w:noProof/>
              <w:sz w:val="24"/>
              <w:szCs w:val="24"/>
              <w:lang w:eastAsia="en-GB"/>
            </w:rPr>
          </w:pPr>
          <w:hyperlink w:anchor="_Toc243056621" w:history="1">
            <w:r w:rsidRPr="004E14B7">
              <w:rPr>
                <w:rStyle w:val="Hyperlink"/>
                <w:noProof/>
              </w:rPr>
              <w:t>Outcomes and Effectiveness</w:t>
            </w:r>
            <w:r>
              <w:rPr>
                <w:noProof/>
                <w:webHidden/>
              </w:rPr>
              <w:tab/>
            </w:r>
            <w:r>
              <w:rPr>
                <w:noProof/>
                <w:webHidden/>
              </w:rPr>
              <w:fldChar w:fldCharType="begin"/>
            </w:r>
            <w:r>
              <w:rPr>
                <w:noProof/>
                <w:webHidden/>
              </w:rPr>
              <w:instrText xml:space="preserve"> PAGEREF _Toc243056621 \h </w:instrText>
            </w:r>
            <w:r>
              <w:rPr>
                <w:noProof/>
                <w:webHidden/>
              </w:rPr>
            </w:r>
            <w:r>
              <w:rPr>
                <w:noProof/>
                <w:webHidden/>
              </w:rPr>
              <w:fldChar w:fldCharType="separate"/>
            </w:r>
            <w:r>
              <w:rPr>
                <w:noProof/>
                <w:webHidden/>
              </w:rPr>
              <w:t>9</w:t>
            </w:r>
            <w:r>
              <w:rPr>
                <w:noProof/>
                <w:webHidden/>
              </w:rPr>
              <w:fldChar w:fldCharType="end"/>
            </w:r>
          </w:hyperlink>
        </w:p>
        <w:p w14:paraId="5D68C70B" w14:textId="223BAA5C" w:rsidR="00BB18EF" w:rsidRDefault="00BB18EF">
          <w:pPr>
            <w:pStyle w:val="TOC3"/>
            <w:tabs>
              <w:tab w:val="right" w:leader="dot" w:pos="9016"/>
            </w:tabs>
            <w:rPr>
              <w:rFonts w:eastAsiaTheme="minorEastAsia"/>
              <w:noProof/>
              <w:sz w:val="24"/>
              <w:szCs w:val="24"/>
              <w:lang w:eastAsia="en-GB"/>
            </w:rPr>
          </w:pPr>
          <w:hyperlink w:anchor="_Toc243056622" w:history="1">
            <w:r w:rsidRPr="004E14B7">
              <w:rPr>
                <w:rStyle w:val="Hyperlink"/>
                <w:noProof/>
              </w:rPr>
              <w:t>Strength of the Evidence</w:t>
            </w:r>
            <w:r>
              <w:rPr>
                <w:noProof/>
                <w:webHidden/>
              </w:rPr>
              <w:tab/>
            </w:r>
            <w:r>
              <w:rPr>
                <w:noProof/>
                <w:webHidden/>
              </w:rPr>
              <w:fldChar w:fldCharType="begin"/>
            </w:r>
            <w:r>
              <w:rPr>
                <w:noProof/>
                <w:webHidden/>
              </w:rPr>
              <w:instrText xml:space="preserve"> PAGEREF _Toc243056622 \h </w:instrText>
            </w:r>
            <w:r>
              <w:rPr>
                <w:noProof/>
                <w:webHidden/>
              </w:rPr>
            </w:r>
            <w:r>
              <w:rPr>
                <w:noProof/>
                <w:webHidden/>
              </w:rPr>
              <w:fldChar w:fldCharType="separate"/>
            </w:r>
            <w:r>
              <w:rPr>
                <w:noProof/>
                <w:webHidden/>
              </w:rPr>
              <w:t>9</w:t>
            </w:r>
            <w:r>
              <w:rPr>
                <w:noProof/>
                <w:webHidden/>
              </w:rPr>
              <w:fldChar w:fldCharType="end"/>
            </w:r>
          </w:hyperlink>
        </w:p>
        <w:p w14:paraId="17A8D255" w14:textId="2688041B" w:rsidR="00BB18EF" w:rsidRDefault="00BB18EF">
          <w:pPr>
            <w:pStyle w:val="TOC2"/>
            <w:tabs>
              <w:tab w:val="right" w:leader="dot" w:pos="9016"/>
            </w:tabs>
            <w:rPr>
              <w:rFonts w:eastAsiaTheme="minorEastAsia"/>
              <w:noProof/>
              <w:sz w:val="24"/>
              <w:szCs w:val="24"/>
              <w:lang w:eastAsia="en-GB"/>
            </w:rPr>
          </w:pPr>
          <w:hyperlink w:anchor="_Toc243056623" w:history="1">
            <w:r w:rsidRPr="004E14B7">
              <w:rPr>
                <w:rStyle w:val="Hyperlink"/>
                <w:noProof/>
              </w:rPr>
              <w:t>Challenges and Limitations</w:t>
            </w:r>
            <w:r>
              <w:rPr>
                <w:noProof/>
                <w:webHidden/>
              </w:rPr>
              <w:tab/>
            </w:r>
            <w:r>
              <w:rPr>
                <w:noProof/>
                <w:webHidden/>
              </w:rPr>
              <w:fldChar w:fldCharType="begin"/>
            </w:r>
            <w:r>
              <w:rPr>
                <w:noProof/>
                <w:webHidden/>
              </w:rPr>
              <w:instrText xml:space="preserve"> PAGEREF _Toc243056623 \h </w:instrText>
            </w:r>
            <w:r>
              <w:rPr>
                <w:noProof/>
                <w:webHidden/>
              </w:rPr>
            </w:r>
            <w:r>
              <w:rPr>
                <w:noProof/>
                <w:webHidden/>
              </w:rPr>
              <w:fldChar w:fldCharType="separate"/>
            </w:r>
            <w:r>
              <w:rPr>
                <w:noProof/>
                <w:webHidden/>
              </w:rPr>
              <w:t>10</w:t>
            </w:r>
            <w:r>
              <w:rPr>
                <w:noProof/>
                <w:webHidden/>
              </w:rPr>
              <w:fldChar w:fldCharType="end"/>
            </w:r>
          </w:hyperlink>
        </w:p>
        <w:p w14:paraId="4299B87B" w14:textId="18961788" w:rsidR="00BB18EF" w:rsidRDefault="00BB18EF">
          <w:pPr>
            <w:pStyle w:val="TOC1"/>
            <w:tabs>
              <w:tab w:val="right" w:leader="dot" w:pos="9016"/>
            </w:tabs>
            <w:rPr>
              <w:rFonts w:eastAsiaTheme="minorEastAsia"/>
              <w:noProof/>
              <w:sz w:val="24"/>
              <w:szCs w:val="24"/>
              <w:lang w:eastAsia="en-GB"/>
            </w:rPr>
          </w:pPr>
          <w:hyperlink w:anchor="_Toc243056624" w:history="1">
            <w:r w:rsidRPr="004E14B7">
              <w:rPr>
                <w:rStyle w:val="Hyperlink"/>
                <w:noProof/>
              </w:rPr>
              <w:t>Discussion</w:t>
            </w:r>
            <w:r>
              <w:rPr>
                <w:noProof/>
                <w:webHidden/>
              </w:rPr>
              <w:tab/>
            </w:r>
            <w:r>
              <w:rPr>
                <w:noProof/>
                <w:webHidden/>
              </w:rPr>
              <w:fldChar w:fldCharType="begin"/>
            </w:r>
            <w:r>
              <w:rPr>
                <w:noProof/>
                <w:webHidden/>
              </w:rPr>
              <w:instrText xml:space="preserve"> PAGEREF _Toc243056624 \h </w:instrText>
            </w:r>
            <w:r>
              <w:rPr>
                <w:noProof/>
                <w:webHidden/>
              </w:rPr>
            </w:r>
            <w:r>
              <w:rPr>
                <w:noProof/>
                <w:webHidden/>
              </w:rPr>
              <w:fldChar w:fldCharType="separate"/>
            </w:r>
            <w:r>
              <w:rPr>
                <w:noProof/>
                <w:webHidden/>
              </w:rPr>
              <w:t>11</w:t>
            </w:r>
            <w:r>
              <w:rPr>
                <w:noProof/>
                <w:webHidden/>
              </w:rPr>
              <w:fldChar w:fldCharType="end"/>
            </w:r>
          </w:hyperlink>
        </w:p>
        <w:p w14:paraId="1E4729F7" w14:textId="293C91E4" w:rsidR="00BB18EF" w:rsidRDefault="00BB18EF">
          <w:pPr>
            <w:pStyle w:val="TOC1"/>
            <w:tabs>
              <w:tab w:val="right" w:leader="dot" w:pos="9016"/>
            </w:tabs>
            <w:rPr>
              <w:rFonts w:eastAsiaTheme="minorEastAsia"/>
              <w:noProof/>
              <w:sz w:val="24"/>
              <w:szCs w:val="24"/>
              <w:lang w:eastAsia="en-GB"/>
            </w:rPr>
          </w:pPr>
          <w:hyperlink w:anchor="_Toc243056625" w:history="1">
            <w:r w:rsidRPr="004E14B7">
              <w:rPr>
                <w:rStyle w:val="Hyperlink"/>
                <w:noProof/>
              </w:rPr>
              <w:t>References</w:t>
            </w:r>
            <w:r>
              <w:rPr>
                <w:noProof/>
                <w:webHidden/>
              </w:rPr>
              <w:tab/>
            </w:r>
            <w:r>
              <w:rPr>
                <w:noProof/>
                <w:webHidden/>
              </w:rPr>
              <w:fldChar w:fldCharType="begin"/>
            </w:r>
            <w:r>
              <w:rPr>
                <w:noProof/>
                <w:webHidden/>
              </w:rPr>
              <w:instrText xml:space="preserve"> PAGEREF _Toc243056625 \h </w:instrText>
            </w:r>
            <w:r>
              <w:rPr>
                <w:noProof/>
                <w:webHidden/>
              </w:rPr>
            </w:r>
            <w:r>
              <w:rPr>
                <w:noProof/>
                <w:webHidden/>
              </w:rPr>
              <w:fldChar w:fldCharType="separate"/>
            </w:r>
            <w:r>
              <w:rPr>
                <w:noProof/>
                <w:webHidden/>
              </w:rPr>
              <w:t>12</w:t>
            </w:r>
            <w:r>
              <w:rPr>
                <w:noProof/>
                <w:webHidden/>
              </w:rPr>
              <w:fldChar w:fldCharType="end"/>
            </w:r>
          </w:hyperlink>
        </w:p>
        <w:p w14:paraId="0A59E3C3" w14:textId="2B21B60F" w:rsidR="005A0CA7" w:rsidRDefault="005A0CA7">
          <w:r>
            <w:rPr>
              <w:b/>
              <w:bCs/>
              <w:noProof/>
            </w:rPr>
            <w:fldChar w:fldCharType="end"/>
          </w:r>
        </w:p>
      </w:sdtContent>
    </w:sdt>
    <w:p w14:paraId="533FB960" w14:textId="77777777" w:rsidR="005A0CA7" w:rsidRDefault="005A0CA7" w:rsidP="005A0CA7">
      <w:pPr>
        <w:rPr>
          <w:sz w:val="24"/>
          <w:szCs w:val="24"/>
        </w:rPr>
      </w:pPr>
    </w:p>
    <w:p w14:paraId="6E4D4E41" w14:textId="77777777" w:rsidR="005A0CA7" w:rsidRDefault="005A0CA7" w:rsidP="005A0CA7">
      <w:pPr>
        <w:rPr>
          <w:sz w:val="24"/>
          <w:szCs w:val="24"/>
        </w:rPr>
      </w:pPr>
    </w:p>
    <w:p w14:paraId="2F46E762" w14:textId="77777777" w:rsidR="005A0CA7" w:rsidRDefault="005A0CA7" w:rsidP="005A0CA7">
      <w:pPr>
        <w:rPr>
          <w:sz w:val="24"/>
          <w:szCs w:val="24"/>
        </w:rPr>
      </w:pPr>
    </w:p>
    <w:p w14:paraId="5AC4C38F" w14:textId="77777777" w:rsidR="005A0CA7" w:rsidRDefault="005A0CA7" w:rsidP="005A0CA7">
      <w:pPr>
        <w:rPr>
          <w:sz w:val="24"/>
          <w:szCs w:val="24"/>
        </w:rPr>
      </w:pPr>
    </w:p>
    <w:p w14:paraId="51142F7C" w14:textId="506E2673" w:rsidR="005A0CA7" w:rsidRDefault="005A0CA7" w:rsidP="005A0CA7">
      <w:pPr>
        <w:pStyle w:val="Heading1"/>
      </w:pPr>
      <w:bookmarkStart w:id="0" w:name="_Toc243056602"/>
      <w:r>
        <w:lastRenderedPageBreak/>
        <w:t>Introduction</w:t>
      </w:r>
      <w:bookmarkEnd w:id="0"/>
    </w:p>
    <w:p w14:paraId="3DABC23A" w14:textId="66D32B1F" w:rsidR="005A0CA7" w:rsidRDefault="00496DB0" w:rsidP="005A0CA7">
      <w:r>
        <w:t xml:space="preserve">Digital technology </w:t>
      </w:r>
      <w:r w:rsidR="007E4BF3">
        <w:t>has become a</w:t>
      </w:r>
      <w:r>
        <w:t xml:space="preserve"> key part of </w:t>
      </w:r>
      <w:r w:rsidR="007E4BF3">
        <w:t>health</w:t>
      </w:r>
      <w:r>
        <w:t>care</w:t>
      </w:r>
      <w:r w:rsidR="007E4BF3">
        <w:t xml:space="preserve"> delivery across</w:t>
      </w:r>
      <w:r>
        <w:t xml:space="preserve"> the world</w:t>
      </w:r>
      <w:r w:rsidR="007E4BF3">
        <w:t>, helping organisations improve patient care, increase efficiency and respond to growing service demand. As populations age and the frequency of long-term</w:t>
      </w:r>
      <w:r>
        <w:t xml:space="preserve"> </w:t>
      </w:r>
      <w:r w:rsidR="007E4BF3">
        <w:t xml:space="preserve">conditions continues to rise, healthcare systems are increasingly turning to digital solutions to support both patients and healthcare professionals </w:t>
      </w:r>
      <w:r w:rsidR="00AA5E15">
        <w:t>(World Health Organi</w:t>
      </w:r>
      <w:r w:rsidR="009E570F">
        <w:t>z</w:t>
      </w:r>
      <w:r w:rsidR="00AA5E15">
        <w:t>ation, 2021)</w:t>
      </w:r>
      <w:r w:rsidR="007E4BF3">
        <w:t>.</w:t>
      </w:r>
    </w:p>
    <w:p w14:paraId="2166F00C" w14:textId="340519A8" w:rsidR="00496DB0" w:rsidRDefault="00496DB0" w:rsidP="005A0CA7">
      <w:r>
        <w:t>Many digital technologies are now</w:t>
      </w:r>
      <w:r w:rsidR="007E4BF3">
        <w:t xml:space="preserve"> well established within </w:t>
      </w:r>
      <w:r>
        <w:t xml:space="preserve">healthcare. </w:t>
      </w:r>
      <w:r w:rsidR="007E4BF3">
        <w:t>Examples include</w:t>
      </w:r>
      <w:r>
        <w:t xml:space="preserve"> Digital Health Records (DHRs), electronic prescribing systems, digital imaging and patient administration systems. These technologies</w:t>
      </w:r>
      <w:r w:rsidR="007E4BF3">
        <w:t xml:space="preserve"> improve communication and information sharing, reduce reliance on paper records and support safer, more informed clinical decision</w:t>
      </w:r>
      <w:r w:rsidR="00892B98">
        <w:t>-</w:t>
      </w:r>
      <w:r w:rsidR="007E4BF3">
        <w:t>making</w:t>
      </w:r>
      <w:r w:rsidR="00851E5B">
        <w:t xml:space="preserve"> </w:t>
      </w:r>
      <w:r w:rsidR="00AA5E15">
        <w:t>(World Health Organi</w:t>
      </w:r>
      <w:r w:rsidR="009E570F">
        <w:t>z</w:t>
      </w:r>
      <w:r w:rsidR="00AA5E15">
        <w:t>ation, 2021)</w:t>
      </w:r>
      <w:r w:rsidR="00892B98">
        <w:t>.</w:t>
      </w:r>
    </w:p>
    <w:p w14:paraId="1363E662" w14:textId="77777777" w:rsidR="00BE1F87" w:rsidRDefault="00BE1F87" w:rsidP="00BE1F87">
      <w:r>
        <w:t xml:space="preserve">Alongside these established systems, new digital innovations are emerging. This report focuses on two technologies that are increasingly attracting attention within health and social care: Remote Patient Monitoring (RPM) and Artificial Intelligence (AI) for diagnostic imaging. </w:t>
      </w:r>
    </w:p>
    <w:p w14:paraId="7A8A00CF" w14:textId="48571A77" w:rsidR="00BE1F87" w:rsidRDefault="00BE1F87" w:rsidP="00BE1F87">
      <w:r>
        <w:t>RPM enables healthcare professionals to remotely monitor patients through connected devices that continuously collect and transmit health data, even when patients are at home. By supporting earlier detection of deterioration and more proactive care, RPM is being used within virtual wards, hospital-at-home services and chronic disease management programmes</w:t>
      </w:r>
      <w:r w:rsidR="00892B98">
        <w:t xml:space="preserve"> </w:t>
      </w:r>
      <w:r>
        <w:t>(BioIntelliSense, 2026)</w:t>
      </w:r>
      <w:r w:rsidR="00892B98">
        <w:t>.</w:t>
      </w:r>
    </w:p>
    <w:p w14:paraId="18447A1A" w14:textId="01B65002" w:rsidR="00603A8B" w:rsidRDefault="00D54FE2" w:rsidP="005A0CA7">
      <w:r>
        <w:t>AI</w:t>
      </w:r>
      <w:r w:rsidR="00603A8B">
        <w:t xml:space="preserve"> is also </w:t>
      </w:r>
      <w:r>
        <w:t>playing a</w:t>
      </w:r>
      <w:r w:rsidR="00603A8B">
        <w:t xml:space="preserve"> larger role in healthcare</w:t>
      </w:r>
      <w:r>
        <w:t xml:space="preserve"> by assisting clinicians with the interpretation of medical images, improving diagnostic accuracy and helping services manage increasing demand for diagnostic investigations </w:t>
      </w:r>
      <w:r w:rsidR="00AB3FD8">
        <w:t>(Hernstr</w:t>
      </w:r>
      <w:r w:rsidR="009134A7" w:rsidRPr="009134A7">
        <w:t>ö</w:t>
      </w:r>
      <w:r w:rsidR="00AB3FD8">
        <w:t xml:space="preserve">m </w:t>
      </w:r>
      <w:r w:rsidR="00AB3FD8" w:rsidRPr="000A6E7A">
        <w:rPr>
          <w:i/>
          <w:iCs/>
        </w:rPr>
        <w:t>et al</w:t>
      </w:r>
      <w:r w:rsidR="00AB3FD8">
        <w:t>., 2025)</w:t>
      </w:r>
      <w:r w:rsidR="00892B98">
        <w:t>.</w:t>
      </w:r>
    </w:p>
    <w:p w14:paraId="1D12AAA1" w14:textId="4DFE1F23" w:rsidR="005A0CA7" w:rsidRDefault="00375CD1" w:rsidP="005A0CA7">
      <w:r>
        <w:t>The World Health Organi</w:t>
      </w:r>
      <w:r w:rsidR="009E570F">
        <w:t>z</w:t>
      </w:r>
      <w:r>
        <w:t>ation (WHO)</w:t>
      </w:r>
      <w:r w:rsidR="00D54FE2">
        <w:t xml:space="preserve"> and </w:t>
      </w:r>
      <w:r w:rsidR="009E570F">
        <w:t>t</w:t>
      </w:r>
      <w:r w:rsidR="00D54FE2">
        <w:t xml:space="preserve">he Organisation for Economic Co-operation and Development (OECD) have both identified digital health technologies as important tools for addressing rising demand, workforce shortages and the challenges associated with ageing populations </w:t>
      </w:r>
      <w:r>
        <w:t>(World Health Organi</w:t>
      </w:r>
      <w:r w:rsidR="009E570F">
        <w:t>z</w:t>
      </w:r>
      <w:r>
        <w:t>ation, 2021</w:t>
      </w:r>
      <w:r w:rsidR="00D54FE2">
        <w:t>; OECD, 2023</w:t>
      </w:r>
      <w:r>
        <w:t xml:space="preserve">). </w:t>
      </w:r>
    </w:p>
    <w:p w14:paraId="2FB890AE" w14:textId="552FCC74" w:rsidR="00E7031C" w:rsidRPr="00375CD1" w:rsidRDefault="00E7031C" w:rsidP="005A0CA7">
      <w:r>
        <w:t xml:space="preserve">Many countries are already using </w:t>
      </w:r>
      <w:r w:rsidR="00D54FE2">
        <w:t xml:space="preserve">AI and remote monitoring technologies to support earlier intervention, improve patient outcomes and reduce pressure on healthcare services. As digital transformation continues, these </w:t>
      </w:r>
      <w:r>
        <w:t>technologies</w:t>
      </w:r>
      <w:r w:rsidR="00D54FE2">
        <w:t xml:space="preserve"> are expected to play an increasingly important role in delivering more proactive, personalised and efficient models of care.</w:t>
      </w:r>
    </w:p>
    <w:p w14:paraId="48D50BAB" w14:textId="77777777" w:rsidR="00141191" w:rsidRDefault="00141191" w:rsidP="005A0CA7"/>
    <w:p w14:paraId="352AFA65" w14:textId="77777777" w:rsidR="00622002" w:rsidRDefault="00622002" w:rsidP="005A0CA7"/>
    <w:p w14:paraId="14A81B67" w14:textId="77777777" w:rsidR="00622002" w:rsidRDefault="00622002" w:rsidP="005A0CA7"/>
    <w:p w14:paraId="3D4038F7" w14:textId="77777777" w:rsidR="00622002" w:rsidRDefault="00622002" w:rsidP="005A0CA7"/>
    <w:p w14:paraId="0A1D268C" w14:textId="77777777" w:rsidR="007A7CA2" w:rsidRDefault="007A7CA2" w:rsidP="005A0CA7"/>
    <w:p w14:paraId="618F3093" w14:textId="02095573" w:rsidR="005A0CA7" w:rsidRDefault="005A0CA7" w:rsidP="005A0CA7">
      <w:pPr>
        <w:pStyle w:val="Heading1"/>
      </w:pPr>
      <w:bookmarkStart w:id="1" w:name="_Toc243056603"/>
      <w:r>
        <w:lastRenderedPageBreak/>
        <w:t>Methods</w:t>
      </w:r>
      <w:bookmarkEnd w:id="1"/>
    </w:p>
    <w:p w14:paraId="6BF110D2" w14:textId="21BB3CBC" w:rsidR="005A0CA7" w:rsidRDefault="00141191" w:rsidP="005A0CA7">
      <w:r>
        <w:t xml:space="preserve">A </w:t>
      </w:r>
      <w:r w:rsidR="000F49EF">
        <w:t>focused</w:t>
      </w:r>
      <w:r>
        <w:t xml:space="preserve"> literature review was </w:t>
      </w:r>
      <w:r w:rsidR="006D45D1">
        <w:t>undertaken</w:t>
      </w:r>
      <w:r>
        <w:t xml:space="preserve"> to identify evidence relating to Remote Patient Monitoring (RPM) and</w:t>
      </w:r>
      <w:r w:rsidR="006D45D1">
        <w:t xml:space="preserve"> the use of</w:t>
      </w:r>
      <w:r>
        <w:t xml:space="preserve"> Artificial Intelligence (AI)</w:t>
      </w:r>
      <w:r w:rsidR="006D45D1">
        <w:t xml:space="preserve"> in</w:t>
      </w:r>
      <w:r w:rsidR="00655769">
        <w:t xml:space="preserve"> breast cancer screening</w:t>
      </w:r>
      <w:r>
        <w:t xml:space="preserve">. </w:t>
      </w:r>
    </w:p>
    <w:p w14:paraId="5ECD69FD" w14:textId="7B4E5CE1" w:rsidR="00141191" w:rsidRDefault="008C672C" w:rsidP="005A0CA7">
      <w:r>
        <w:t xml:space="preserve">Literature was identified through searches of PubMed, Google Scholar and the National Library of Medicine (PMC), alongside </w:t>
      </w:r>
      <w:r w:rsidR="006D45D1">
        <w:t>reports from h</w:t>
      </w:r>
      <w:r>
        <w:t>ealthcare organisation</w:t>
      </w:r>
      <w:r w:rsidR="006D45D1">
        <w:t>s</w:t>
      </w:r>
      <w:r>
        <w:t xml:space="preserve"> </w:t>
      </w:r>
      <w:r w:rsidR="006D45D1">
        <w:t>and</w:t>
      </w:r>
      <w:r>
        <w:t xml:space="preserve"> technology providers. Articles published in journals such as BMJ Health &amp; Care Informatics were identified through these database searches. PubMed </w:t>
      </w:r>
      <w:r w:rsidR="006D45D1">
        <w:t>provided</w:t>
      </w:r>
      <w:r>
        <w:t xml:space="preserve"> access</w:t>
      </w:r>
      <w:r w:rsidR="006D45D1">
        <w:t xml:space="preserve"> to</w:t>
      </w:r>
      <w:r>
        <w:t xml:space="preserve"> a broad range of biomedical literature, while Google Scholar </w:t>
      </w:r>
      <w:r w:rsidR="006D45D1">
        <w:t>was used to</w:t>
      </w:r>
      <w:r>
        <w:t xml:space="preserve"> identify implementation studies and relevant grey literature</w:t>
      </w:r>
      <w:r w:rsidR="006D45D1">
        <w:t>.</w:t>
      </w:r>
    </w:p>
    <w:p w14:paraId="4EB42510" w14:textId="70BB4C92" w:rsidR="00141191" w:rsidRDefault="00141191" w:rsidP="005A0CA7">
      <w:r>
        <w:t>Search</w:t>
      </w:r>
      <w:r w:rsidR="008C672C">
        <w:t xml:space="preserve">es </w:t>
      </w:r>
      <w:r w:rsidR="006D45D1">
        <w:t>included</w:t>
      </w:r>
      <w:r w:rsidR="008C672C">
        <w:t xml:space="preserve"> keywords</w:t>
      </w:r>
      <w:r w:rsidR="006D45D1">
        <w:t xml:space="preserve"> such as</w:t>
      </w:r>
      <w:r>
        <w:t>:</w:t>
      </w:r>
    </w:p>
    <w:p w14:paraId="24477FF2" w14:textId="72067804" w:rsidR="00141191" w:rsidRDefault="00141191" w:rsidP="00141191">
      <w:pPr>
        <w:pStyle w:val="ListParagraph"/>
        <w:numPr>
          <w:ilvl w:val="0"/>
          <w:numId w:val="8"/>
        </w:numPr>
      </w:pPr>
      <w:r>
        <w:t>Remote Patient Monitoring</w:t>
      </w:r>
    </w:p>
    <w:p w14:paraId="470907EB" w14:textId="08962E38" w:rsidR="00141191" w:rsidRDefault="00141191" w:rsidP="00141191">
      <w:pPr>
        <w:pStyle w:val="ListParagraph"/>
        <w:numPr>
          <w:ilvl w:val="0"/>
          <w:numId w:val="8"/>
        </w:numPr>
      </w:pPr>
      <w:r>
        <w:t>BioButton</w:t>
      </w:r>
    </w:p>
    <w:p w14:paraId="01317034" w14:textId="49BEA85A" w:rsidR="00141191" w:rsidRDefault="00141191" w:rsidP="00141191">
      <w:pPr>
        <w:pStyle w:val="ListParagraph"/>
        <w:numPr>
          <w:ilvl w:val="0"/>
          <w:numId w:val="8"/>
        </w:numPr>
      </w:pPr>
      <w:r>
        <w:t>BioIntelliSense</w:t>
      </w:r>
    </w:p>
    <w:p w14:paraId="5F3BA7E7" w14:textId="258EEA39" w:rsidR="00141191" w:rsidRDefault="00141191" w:rsidP="00141191">
      <w:pPr>
        <w:pStyle w:val="ListParagraph"/>
        <w:numPr>
          <w:ilvl w:val="0"/>
          <w:numId w:val="8"/>
        </w:numPr>
      </w:pPr>
      <w:r>
        <w:t>Continuous patient monitoring</w:t>
      </w:r>
    </w:p>
    <w:p w14:paraId="33D9847E" w14:textId="370BC814" w:rsidR="00141191" w:rsidRDefault="00141191" w:rsidP="00141191">
      <w:pPr>
        <w:pStyle w:val="ListParagraph"/>
        <w:numPr>
          <w:ilvl w:val="0"/>
          <w:numId w:val="8"/>
        </w:numPr>
      </w:pPr>
      <w:r>
        <w:t>Virtual Wards</w:t>
      </w:r>
    </w:p>
    <w:p w14:paraId="12DC544D" w14:textId="03885A4A" w:rsidR="00655769" w:rsidRDefault="00E5772F" w:rsidP="00141191">
      <w:pPr>
        <w:pStyle w:val="ListParagraph"/>
        <w:numPr>
          <w:ilvl w:val="0"/>
          <w:numId w:val="8"/>
        </w:numPr>
      </w:pPr>
      <w:r>
        <w:t>Artificial</w:t>
      </w:r>
      <w:r w:rsidR="00655769">
        <w:t xml:space="preserve"> Intelligence in breast cancer screening</w:t>
      </w:r>
    </w:p>
    <w:p w14:paraId="3F3E32B1" w14:textId="1A18CFBF" w:rsidR="00E5772F" w:rsidRDefault="00E5772F" w:rsidP="00141191">
      <w:pPr>
        <w:pStyle w:val="ListParagraph"/>
        <w:numPr>
          <w:ilvl w:val="0"/>
          <w:numId w:val="8"/>
        </w:numPr>
      </w:pPr>
      <w:r>
        <w:t>AI M</w:t>
      </w:r>
      <w:r w:rsidR="009D2D0D">
        <w:t>ammography</w:t>
      </w:r>
    </w:p>
    <w:p w14:paraId="7CCC6108" w14:textId="08968C05" w:rsidR="00E5772F" w:rsidRDefault="00E5772F" w:rsidP="00141191">
      <w:pPr>
        <w:pStyle w:val="ListParagraph"/>
        <w:numPr>
          <w:ilvl w:val="0"/>
          <w:numId w:val="8"/>
        </w:numPr>
      </w:pPr>
      <w:r>
        <w:t>MASAI Trial</w:t>
      </w:r>
    </w:p>
    <w:p w14:paraId="6BFC6579" w14:textId="14A88B49" w:rsidR="00141191" w:rsidRDefault="00141191" w:rsidP="00141191">
      <w:pPr>
        <w:pStyle w:val="ListParagraph"/>
        <w:numPr>
          <w:ilvl w:val="0"/>
          <w:numId w:val="8"/>
        </w:numPr>
      </w:pPr>
      <w:r>
        <w:t xml:space="preserve">AI </w:t>
      </w:r>
      <w:r w:rsidR="00E5772F">
        <w:t>cancer detection</w:t>
      </w:r>
    </w:p>
    <w:p w14:paraId="4FAD70CB" w14:textId="22B00EF8" w:rsidR="00E5772F" w:rsidRDefault="00E5772F" w:rsidP="00141191">
      <w:pPr>
        <w:pStyle w:val="ListParagraph"/>
        <w:numPr>
          <w:ilvl w:val="0"/>
          <w:numId w:val="8"/>
        </w:numPr>
      </w:pPr>
      <w:r>
        <w:t>Breast screening and machine learning</w:t>
      </w:r>
    </w:p>
    <w:p w14:paraId="0E5C5A29" w14:textId="758498D0" w:rsidR="00E5772F" w:rsidRDefault="00E5772F" w:rsidP="00141191">
      <w:pPr>
        <w:pStyle w:val="ListParagraph"/>
        <w:numPr>
          <w:ilvl w:val="0"/>
          <w:numId w:val="8"/>
        </w:numPr>
      </w:pPr>
      <w:r>
        <w:t>Diagnostic imaging AI</w:t>
      </w:r>
    </w:p>
    <w:p w14:paraId="3EED9107" w14:textId="48EF4782" w:rsidR="008C672C" w:rsidRDefault="006D45D1" w:rsidP="008C672C">
      <w:r>
        <w:t xml:space="preserve">To improve relevance of results, search terms were combined using Boolean operators. </w:t>
      </w:r>
      <w:r w:rsidR="008C672C">
        <w:t>Examples include:</w:t>
      </w:r>
    </w:p>
    <w:p w14:paraId="08C4354D" w14:textId="471EDAE1" w:rsidR="008C672C" w:rsidRDefault="008C672C" w:rsidP="008C672C">
      <w:pPr>
        <w:pStyle w:val="ListParagraph"/>
        <w:numPr>
          <w:ilvl w:val="0"/>
          <w:numId w:val="10"/>
        </w:numPr>
      </w:pPr>
      <w:r>
        <w:t>“</w:t>
      </w:r>
      <w:r w:rsidR="006D45D1">
        <w:t>(</w:t>
      </w:r>
      <w:r>
        <w:t xml:space="preserve">Remote Patient Monitoring” </w:t>
      </w:r>
      <w:r w:rsidR="006D45D1">
        <w:t>OR</w:t>
      </w:r>
      <w:r>
        <w:t xml:space="preserve"> “wearable monitoring”</w:t>
      </w:r>
      <w:r w:rsidR="006D45D1">
        <w:t>)</w:t>
      </w:r>
      <w:r>
        <w:t xml:space="preserve"> </w:t>
      </w:r>
      <w:r w:rsidR="006D45D1">
        <w:t>AND</w:t>
      </w:r>
      <w:r>
        <w:t xml:space="preserve"> </w:t>
      </w:r>
      <w:r w:rsidR="006D45D1">
        <w:t>(</w:t>
      </w:r>
      <w:r>
        <w:t xml:space="preserve">“virtual wards” </w:t>
      </w:r>
      <w:r w:rsidR="006D45D1">
        <w:t>OR</w:t>
      </w:r>
      <w:r>
        <w:t xml:space="preserve"> “hospital at home”</w:t>
      </w:r>
      <w:r w:rsidR="006D45D1">
        <w:t>)</w:t>
      </w:r>
    </w:p>
    <w:p w14:paraId="04C163D2" w14:textId="0739D047" w:rsidR="008C672C" w:rsidRDefault="006D45D1" w:rsidP="008C672C">
      <w:pPr>
        <w:pStyle w:val="ListParagraph"/>
        <w:numPr>
          <w:ilvl w:val="0"/>
          <w:numId w:val="10"/>
        </w:numPr>
      </w:pPr>
      <w:r>
        <w:t>(</w:t>
      </w:r>
      <w:r w:rsidR="008C672C">
        <w:t xml:space="preserve">“Artificial Intelligence” </w:t>
      </w:r>
      <w:r>
        <w:t>OR</w:t>
      </w:r>
      <w:r w:rsidR="008C672C">
        <w:t xml:space="preserve"> “AI”</w:t>
      </w:r>
      <w:r>
        <w:t>)</w:t>
      </w:r>
      <w:r w:rsidR="008C672C">
        <w:t xml:space="preserve"> </w:t>
      </w:r>
      <w:r>
        <w:t>AND</w:t>
      </w:r>
      <w:r w:rsidR="008C672C">
        <w:t xml:space="preserve"> </w:t>
      </w:r>
      <w:r>
        <w:t>(</w:t>
      </w:r>
      <w:r w:rsidR="008C672C">
        <w:t xml:space="preserve">“breast cancer screening” </w:t>
      </w:r>
      <w:r>
        <w:t>OR</w:t>
      </w:r>
      <w:r w:rsidR="008C672C">
        <w:t xml:space="preserve"> “mammography”</w:t>
      </w:r>
      <w:r>
        <w:t>)</w:t>
      </w:r>
    </w:p>
    <w:p w14:paraId="1B3DDAC9" w14:textId="7AE998DB" w:rsidR="00141191" w:rsidRDefault="006D45D1" w:rsidP="00141191">
      <w:r>
        <w:t>Priority was given to studies published from 2020 onwards to capture contemporary evidence and recent developments in RPM, virtual wards and AI-supported diagnostic technologies. Included sources comprised peer-reviewed journal articles, systematic reviews, implementation studies, healthcare reports and evaluation studies.</w:t>
      </w:r>
      <w:r w:rsidR="00141191">
        <w:t xml:space="preserve"> Studies </w:t>
      </w:r>
      <w:r>
        <w:t>with limited outcome data or no clear healthcare application were excluded.</w:t>
      </w:r>
    </w:p>
    <w:p w14:paraId="219F9B8E" w14:textId="2243195C" w:rsidR="00141191" w:rsidRDefault="0058423F" w:rsidP="00141191">
      <w:r>
        <w:t xml:space="preserve">Evidence quality was assessed using principles from the Critical </w:t>
      </w:r>
      <w:r w:rsidR="004C1C1B">
        <w:t>Appraisal</w:t>
      </w:r>
      <w:r>
        <w:t xml:space="preserve"> Skills Programme (CASP</w:t>
      </w:r>
      <w:r w:rsidR="004C1C1B">
        <w:t>), with</w:t>
      </w:r>
      <w:r>
        <w:t xml:space="preserve"> consideration given to research design, sample size, relevance to health and social care, reliability and consistency of findings. Greater weight was given to systematic reviews and large-scale implementation studies</w:t>
      </w:r>
      <w:r w:rsidR="007E77CD">
        <w:t>, as these provide evidence from substantial patient cohorts, ranging from several thousand participants to more than 100,000 individuals.</w:t>
      </w:r>
    </w:p>
    <w:p w14:paraId="69A063A2" w14:textId="77777777" w:rsidR="00622002" w:rsidRDefault="00622002" w:rsidP="00141191"/>
    <w:p w14:paraId="39CBA286" w14:textId="1E66E48B" w:rsidR="005A0CA7" w:rsidRDefault="005A0CA7" w:rsidP="005A0CA7">
      <w:pPr>
        <w:pStyle w:val="Heading1"/>
      </w:pPr>
      <w:bookmarkStart w:id="2" w:name="_Toc243056604"/>
      <w:r>
        <w:lastRenderedPageBreak/>
        <w:t xml:space="preserve">Review of </w:t>
      </w:r>
      <w:r w:rsidR="00461F5F">
        <w:t>Remote Patient Monitoring (RPM)</w:t>
      </w:r>
      <w:bookmarkEnd w:id="2"/>
    </w:p>
    <w:p w14:paraId="0B306F97" w14:textId="5649B97D" w:rsidR="005A0CA7" w:rsidRDefault="00284F93" w:rsidP="00284F93">
      <w:pPr>
        <w:pStyle w:val="Heading2"/>
      </w:pPr>
      <w:bookmarkStart w:id="3" w:name="_Toc243056605"/>
      <w:r>
        <w:t>Description</w:t>
      </w:r>
      <w:bookmarkEnd w:id="3"/>
    </w:p>
    <w:p w14:paraId="5D0D496D" w14:textId="76A0D29B" w:rsidR="00284F93" w:rsidRPr="00BE1F87" w:rsidRDefault="00284F93" w:rsidP="00284F93">
      <w:r w:rsidRPr="00BE1F87">
        <w:t xml:space="preserve">Remote Patient Monitoring (RPM) uses digital </w:t>
      </w:r>
      <w:r w:rsidR="007C07AF" w:rsidRPr="00BE1F87">
        <w:t>devices</w:t>
      </w:r>
      <w:r w:rsidRPr="00BE1F87">
        <w:t xml:space="preserve"> to collect</w:t>
      </w:r>
      <w:r w:rsidR="007C07AF" w:rsidRPr="00BE1F87">
        <w:t xml:space="preserve"> and transmit patient health data while individuals remain outside </w:t>
      </w:r>
      <w:r w:rsidRPr="00BE1F87">
        <w:t>traditional healthcare settings.</w:t>
      </w:r>
      <w:r w:rsidR="007C07AF" w:rsidRPr="00BE1F87">
        <w:t xml:space="preserve"> RPM supports virtual wards and hospital-at-home models by </w:t>
      </w:r>
      <w:r w:rsidR="00EB19F4" w:rsidRPr="00BE1F87">
        <w:t xml:space="preserve">enabling clinicians to monitor patients remotely, </w:t>
      </w:r>
      <w:r w:rsidR="00ED4661" w:rsidRPr="00BE1F87">
        <w:t xml:space="preserve">helping to identify deterioration earlier and reducing the need for hospital attendance. As a result, RPM aligns with wider healthcare priorities around preventative, predictive and community-based care. </w:t>
      </w:r>
    </w:p>
    <w:p w14:paraId="79E54FCA" w14:textId="33E612B9" w:rsidR="00284F93" w:rsidRPr="00BE1F87" w:rsidRDefault="00ED4661" w:rsidP="00284F93">
      <w:r w:rsidRPr="00BE1F87">
        <w:t>One example is t</w:t>
      </w:r>
      <w:r w:rsidR="00284F93" w:rsidRPr="00BE1F87">
        <w:t>he BioButton®</w:t>
      </w:r>
      <w:r w:rsidRPr="00BE1F87">
        <w:t xml:space="preserve">, </w:t>
      </w:r>
      <w:r w:rsidR="00284F93" w:rsidRPr="00BE1F87">
        <w:t xml:space="preserve">a wearable device developed by BioIntelliSense. </w:t>
      </w:r>
      <w:r w:rsidRPr="00BE1F87">
        <w:t>The device is worn on the chest and continuously records physiological data, including heart rate, respiratory rate, skin temperature, activity levels and body position. Data is transmitted to a digital platform where clinicians can monitor patients and receive alerts when deterioration is detected. Unlike traditional monitoring, which relies on periodic observations, RPM provides continuous oversight and supports more proactive clinical decision-making</w:t>
      </w:r>
      <w:r w:rsidR="00284F93" w:rsidRPr="00BE1F87">
        <w:t xml:space="preserve"> </w:t>
      </w:r>
      <w:r w:rsidR="001408C4" w:rsidRPr="00BE1F87">
        <w:t>(BioIntelliSense, 2026)</w:t>
      </w:r>
      <w:r w:rsidRPr="00BE1F87">
        <w:t>.</w:t>
      </w:r>
    </w:p>
    <w:p w14:paraId="2FD9490E" w14:textId="2DCA845C" w:rsidR="00284F93" w:rsidRPr="00BE1F87" w:rsidRDefault="00284F93" w:rsidP="00284F93">
      <w:r w:rsidRPr="00BE1F87">
        <w:t>The</w:t>
      </w:r>
      <w:r w:rsidR="00FF71C8" w:rsidRPr="00BE1F87">
        <w:t xml:space="preserve"> growth of RPM has accelerated following the COVID-19 pandemic, with increasing adoption across virtual wards, hospital-at-home programmes and chronic disease management services worldwide </w:t>
      </w:r>
      <w:r w:rsidR="00C07B20" w:rsidRPr="00BE1F87">
        <w:t>(BioIntelliSense, 2026)</w:t>
      </w:r>
      <w:r w:rsidR="00FF71C8" w:rsidRPr="00BE1F87">
        <w:t>.</w:t>
      </w:r>
    </w:p>
    <w:p w14:paraId="0EA026D0" w14:textId="77777777" w:rsidR="00FC722F" w:rsidRDefault="00FC722F" w:rsidP="00284F93"/>
    <w:p w14:paraId="18F37B4E" w14:textId="73CCE858" w:rsidR="00284F93" w:rsidRDefault="00284F93" w:rsidP="00284F93">
      <w:pPr>
        <w:pStyle w:val="Heading2"/>
      </w:pPr>
      <w:bookmarkStart w:id="4" w:name="_Toc243056606"/>
      <w:r>
        <w:t>Evidence</w:t>
      </w:r>
      <w:bookmarkEnd w:id="4"/>
    </w:p>
    <w:p w14:paraId="1EE46422" w14:textId="38D659F5" w:rsidR="00284F93" w:rsidRDefault="001A65CF" w:rsidP="001A65CF">
      <w:pPr>
        <w:pStyle w:val="Heading3"/>
      </w:pPr>
      <w:bookmarkStart w:id="5" w:name="_Toc243056607"/>
      <w:r>
        <w:t>Benefits and Opportunities</w:t>
      </w:r>
      <w:bookmarkEnd w:id="5"/>
    </w:p>
    <w:p w14:paraId="2EF9365C" w14:textId="6D609E5F" w:rsidR="001A65CF" w:rsidRDefault="00FF71C8" w:rsidP="001A65CF">
      <w:r>
        <w:t>A key</w:t>
      </w:r>
      <w:r w:rsidR="001A65CF">
        <w:t xml:space="preserve"> advantage of RPM is</w:t>
      </w:r>
      <w:r>
        <w:t xml:space="preserve"> its ability to provide continuous monitoring, enabling </w:t>
      </w:r>
      <w:r w:rsidR="00AB772C">
        <w:t>healthcare</w:t>
      </w:r>
      <w:r>
        <w:t xml:space="preserve"> professionals to identify changes in a patient’s condition earlier than would be possible through routine observations alone. This is particularly valuable for patients with chronic illnesses, those recovering from acute illness and individuals receiving care through virtual ward services </w:t>
      </w:r>
      <w:r w:rsidR="00E54FC7">
        <w:t xml:space="preserve">(Levine </w:t>
      </w:r>
      <w:r w:rsidR="00E54FC7" w:rsidRPr="000A6E7A">
        <w:rPr>
          <w:i/>
          <w:iCs/>
        </w:rPr>
        <w:t>et al</w:t>
      </w:r>
      <w:r w:rsidR="00E54FC7">
        <w:t xml:space="preserve">., 2024; </w:t>
      </w:r>
      <w:r w:rsidR="00D4402E">
        <w:t>Pandit</w:t>
      </w:r>
      <w:r w:rsidR="00E54FC7">
        <w:t xml:space="preserve"> </w:t>
      </w:r>
      <w:r w:rsidR="00E54FC7" w:rsidRPr="000A6E7A">
        <w:rPr>
          <w:i/>
          <w:iCs/>
        </w:rPr>
        <w:t>et al</w:t>
      </w:r>
      <w:r w:rsidR="00E54FC7">
        <w:t>., 2024).</w:t>
      </w:r>
    </w:p>
    <w:p w14:paraId="0290DE4F" w14:textId="28D32382" w:rsidR="001A65CF" w:rsidRDefault="00AB772C" w:rsidP="001A65CF">
      <w:r>
        <w:t xml:space="preserve">RPM has also demonstrated potential to support earlier discharge from hospital and reduce avoidable admissions by allowing patients to be safely monitored at home. These benefits contribute to more preventative and predictive approaches to care, although outcomes vary depending on patient population, service design and organisational readiness </w:t>
      </w:r>
      <w:r w:rsidR="00E54FC7">
        <w:t xml:space="preserve">(Levine </w:t>
      </w:r>
      <w:r w:rsidR="00E54FC7" w:rsidRPr="000A6E7A">
        <w:rPr>
          <w:i/>
          <w:iCs/>
        </w:rPr>
        <w:t>et al</w:t>
      </w:r>
      <w:r w:rsidR="00E54FC7">
        <w:t xml:space="preserve">., 2024; </w:t>
      </w:r>
      <w:r w:rsidR="00D4402E">
        <w:t>Pandit</w:t>
      </w:r>
      <w:r w:rsidR="00E54FC7">
        <w:t xml:space="preserve"> </w:t>
      </w:r>
      <w:r w:rsidR="00E54FC7" w:rsidRPr="000A6E7A">
        <w:rPr>
          <w:i/>
          <w:iCs/>
        </w:rPr>
        <w:t>et al</w:t>
      </w:r>
      <w:r w:rsidR="00E54FC7">
        <w:t>., 2024).</w:t>
      </w:r>
    </w:p>
    <w:p w14:paraId="2DCB500D" w14:textId="28A37DE7" w:rsidR="001A65CF" w:rsidRDefault="001A65CF" w:rsidP="001A65CF">
      <w:pPr>
        <w:pStyle w:val="Heading3"/>
      </w:pPr>
      <w:bookmarkStart w:id="6" w:name="_Toc243056608"/>
      <w:r>
        <w:t>Impact on Patients</w:t>
      </w:r>
      <w:bookmarkEnd w:id="6"/>
    </w:p>
    <w:p w14:paraId="04D0FF08" w14:textId="482B87A2" w:rsidR="001A65CF" w:rsidRDefault="007575B2" w:rsidP="001A65CF">
      <w:r>
        <w:t xml:space="preserve">RPM can improve convenience, reassurance and patient experience by allowing individuals to remain at home while still receiving clinical oversight. Continuous monitoring supports earlier intervention when deterioration occurs and may reduce disruption from routine observations (Levine </w:t>
      </w:r>
      <w:r w:rsidRPr="000A6E7A">
        <w:rPr>
          <w:i/>
          <w:iCs/>
        </w:rPr>
        <w:t>et al</w:t>
      </w:r>
      <w:r>
        <w:t xml:space="preserve">., 2024; </w:t>
      </w:r>
      <w:r w:rsidR="00D4402E">
        <w:t>Pandit</w:t>
      </w:r>
      <w:r>
        <w:t xml:space="preserve"> </w:t>
      </w:r>
      <w:r w:rsidRPr="000A6E7A">
        <w:rPr>
          <w:i/>
          <w:iCs/>
        </w:rPr>
        <w:t>et al</w:t>
      </w:r>
      <w:r>
        <w:t>., 2024).</w:t>
      </w:r>
    </w:p>
    <w:p w14:paraId="146DA986" w14:textId="64AA0B35" w:rsidR="007575B2" w:rsidRDefault="007575B2" w:rsidP="001A65CF">
      <w:r>
        <w:t xml:space="preserve">However, barriers remain. Digital exclusion may affect older adults or those with limited digital skills, while concerns around data privacy, security and unfamiliar technology may reduce engagement. These issues highlight the importance of providing accessible technology and appropriate patient support (Wherton </w:t>
      </w:r>
      <w:r w:rsidRPr="000A6E7A">
        <w:rPr>
          <w:i/>
          <w:iCs/>
        </w:rPr>
        <w:t>et al</w:t>
      </w:r>
      <w:r>
        <w:t>., 202</w:t>
      </w:r>
      <w:r w:rsidR="00CB00FC">
        <w:t>0</w:t>
      </w:r>
      <w:r>
        <w:t xml:space="preserve">; </w:t>
      </w:r>
      <w:r w:rsidR="00AD7735">
        <w:t>Houlding</w:t>
      </w:r>
      <w:r>
        <w:t xml:space="preserve"> </w:t>
      </w:r>
      <w:r w:rsidRPr="000A6E7A">
        <w:rPr>
          <w:i/>
          <w:iCs/>
        </w:rPr>
        <w:t>et al</w:t>
      </w:r>
      <w:r>
        <w:t>., 202</w:t>
      </w:r>
      <w:r w:rsidR="00AD7735">
        <w:t>1</w:t>
      </w:r>
      <w:r>
        <w:t>).</w:t>
      </w:r>
    </w:p>
    <w:p w14:paraId="1C3F6135" w14:textId="62B1241F" w:rsidR="0011256C" w:rsidRDefault="0011256C" w:rsidP="0011256C">
      <w:pPr>
        <w:pStyle w:val="Heading3"/>
      </w:pPr>
      <w:bookmarkStart w:id="7" w:name="_Toc243056609"/>
      <w:r>
        <w:lastRenderedPageBreak/>
        <w:t>Impact on Healthcare Professionals</w:t>
      </w:r>
      <w:bookmarkEnd w:id="7"/>
    </w:p>
    <w:p w14:paraId="77D08138" w14:textId="5D51AD7D" w:rsidR="00A90DE1" w:rsidRDefault="00E81FBE" w:rsidP="0011256C">
      <w:r>
        <w:t>For healthcare professionals, RPM provides access to real-time patient data, helping clinicians identify deterioration sooner and prioritise patients requiring urgent intervention. This can support more informed clinical decision-making and potentially reduce time spent undertaking routine observations</w:t>
      </w:r>
      <w:r w:rsidR="00694A9C">
        <w:t xml:space="preserve"> </w:t>
      </w:r>
      <w:r w:rsidR="00C81AF1">
        <w:t>(BioIntelliSense, 2026)</w:t>
      </w:r>
      <w:r>
        <w:t>.</w:t>
      </w:r>
    </w:p>
    <w:p w14:paraId="41F1422A" w14:textId="1DE7AFCE" w:rsidR="0011256C" w:rsidRDefault="00E81FBE" w:rsidP="0011256C">
      <w:r>
        <w:t>At the same time, RPM can introduce new challenges. Staff may need to review significant volumes of data, respond to alerts and manage monitoring platforms. Excessive notifications can contribute to alarm fatigue, while additional training may be required to ensure staff use systems effectively</w:t>
      </w:r>
      <w:r w:rsidR="00C81AF1">
        <w:t xml:space="preserve"> (Wherton </w:t>
      </w:r>
      <w:r w:rsidR="00C81AF1" w:rsidRPr="000A6E7A">
        <w:rPr>
          <w:i/>
          <w:iCs/>
        </w:rPr>
        <w:t>et al</w:t>
      </w:r>
      <w:r w:rsidR="00C81AF1">
        <w:t>., 202</w:t>
      </w:r>
      <w:r w:rsidR="00CB00FC">
        <w:t>0</w:t>
      </w:r>
      <w:r w:rsidR="00C81AF1">
        <w:t xml:space="preserve">; </w:t>
      </w:r>
      <w:r w:rsidR="00AD7735">
        <w:t>Houlding</w:t>
      </w:r>
      <w:r w:rsidR="00C81AF1">
        <w:t xml:space="preserve"> </w:t>
      </w:r>
      <w:r w:rsidR="00C81AF1" w:rsidRPr="000A6E7A">
        <w:rPr>
          <w:i/>
          <w:iCs/>
        </w:rPr>
        <w:t>et al</w:t>
      </w:r>
      <w:r w:rsidR="00C81AF1">
        <w:t>., 202</w:t>
      </w:r>
      <w:r w:rsidR="00AD7735">
        <w:t>1</w:t>
      </w:r>
      <w:r w:rsidR="00C81AF1">
        <w:t xml:space="preserve">). </w:t>
      </w:r>
    </w:p>
    <w:p w14:paraId="0E8FD47E" w14:textId="52A57B30" w:rsidR="0011256C" w:rsidRDefault="0011256C" w:rsidP="0011256C">
      <w:pPr>
        <w:pStyle w:val="Heading3"/>
      </w:pPr>
      <w:bookmarkStart w:id="8" w:name="_Toc243056610"/>
      <w:r>
        <w:t>Impact on Organisations</w:t>
      </w:r>
      <w:bookmarkEnd w:id="8"/>
    </w:p>
    <w:p w14:paraId="3173C6B7" w14:textId="2EA8E75A" w:rsidR="00633DB4" w:rsidRDefault="002B5E23" w:rsidP="00633DB4">
      <w:r>
        <w:t>Internationally, RPM is being adopted across countries including the United States, Canada, Australia and parts of Europe to support virtual wards and hospital-at-home services</w:t>
      </w:r>
      <w:r w:rsidR="008A0DEA">
        <w:t>. Evidence suggests these approaches can reduce hospital utilisation, support earlier discharge and improve service efficiency</w:t>
      </w:r>
      <w:r w:rsidR="00E20E5E">
        <w:t xml:space="preserve"> (Levine </w:t>
      </w:r>
      <w:r w:rsidR="00E20E5E" w:rsidRPr="000A6E7A">
        <w:rPr>
          <w:i/>
          <w:iCs/>
        </w:rPr>
        <w:t>et al</w:t>
      </w:r>
      <w:r w:rsidR="00E20E5E">
        <w:t xml:space="preserve">., 2024; </w:t>
      </w:r>
      <w:r w:rsidR="00D4402E">
        <w:t>Pandit</w:t>
      </w:r>
      <w:r w:rsidR="00E20E5E">
        <w:t xml:space="preserve"> </w:t>
      </w:r>
      <w:r w:rsidR="00E20E5E" w:rsidRPr="000A6E7A">
        <w:rPr>
          <w:i/>
          <w:iCs/>
        </w:rPr>
        <w:t>et al</w:t>
      </w:r>
      <w:r w:rsidR="00E20E5E">
        <w:t>., 2024).</w:t>
      </w:r>
    </w:p>
    <w:p w14:paraId="6AF7D071" w14:textId="01455CCD" w:rsidR="008A0DEA" w:rsidRPr="00633DB4" w:rsidRDefault="008A0DEA" w:rsidP="00633DB4">
      <w:r>
        <w:t xml:space="preserve">As healthcare systems face increasing demand, workforce shortages and capacity pressures, RPM offers a potential way to deliver safe care outside hospital settings while supporting more patient-centred care models (Levine </w:t>
      </w:r>
      <w:r w:rsidRPr="000A6E7A">
        <w:rPr>
          <w:i/>
          <w:iCs/>
        </w:rPr>
        <w:t>et al</w:t>
      </w:r>
      <w:r>
        <w:t xml:space="preserve">., 2024; </w:t>
      </w:r>
      <w:r w:rsidR="00D4402E">
        <w:t>Pandit</w:t>
      </w:r>
      <w:r>
        <w:t xml:space="preserve"> </w:t>
      </w:r>
      <w:r w:rsidRPr="000A6E7A">
        <w:rPr>
          <w:i/>
          <w:iCs/>
        </w:rPr>
        <w:t>et al</w:t>
      </w:r>
      <w:r>
        <w:t>., 2024).</w:t>
      </w:r>
    </w:p>
    <w:p w14:paraId="6CC34A0A" w14:textId="1A187519" w:rsidR="0011256C" w:rsidRDefault="0011256C" w:rsidP="0011256C">
      <w:pPr>
        <w:pStyle w:val="Heading3"/>
      </w:pPr>
      <w:bookmarkStart w:id="9" w:name="_Toc243056611"/>
      <w:r>
        <w:t>Outcomes and Effectiveness</w:t>
      </w:r>
      <w:bookmarkEnd w:id="9"/>
    </w:p>
    <w:p w14:paraId="77FC5195" w14:textId="3F356509" w:rsidR="0011256C" w:rsidRDefault="0038184C" w:rsidP="0011256C">
      <w:r>
        <w:t>Evidence evaluating BioButton® and similar RPM technologies has reported several positive outcomes. Studies suggest continuous monitoring can identify deterioration hours earlier than traditional observation methods, allowing clinicians to intervene sooner</w:t>
      </w:r>
      <w:r w:rsidR="0011256C">
        <w:t xml:space="preserve"> </w:t>
      </w:r>
      <w:r w:rsidR="002C1761">
        <w:t>(BioIntelliSense, 2026)</w:t>
      </w:r>
      <w:r>
        <w:t>.</w:t>
      </w:r>
    </w:p>
    <w:p w14:paraId="71BEDE0C" w14:textId="2C9C9A61" w:rsidR="0038184C" w:rsidRDefault="0038184C" w:rsidP="0011256C">
      <w:r>
        <w:t>Research has also reported reductions in hospital length of stay and changes to clinical management resulting from earlier detection of deterioration (</w:t>
      </w:r>
      <w:r w:rsidR="006E1743">
        <w:t>Narcisse</w:t>
      </w:r>
      <w:r>
        <w:t xml:space="preserve"> </w:t>
      </w:r>
      <w:r w:rsidRPr="000A6E7A">
        <w:rPr>
          <w:i/>
          <w:iCs/>
        </w:rPr>
        <w:t>et al</w:t>
      </w:r>
      <w:r>
        <w:t>., 202</w:t>
      </w:r>
      <w:r w:rsidR="006E1743">
        <w:t>5</w:t>
      </w:r>
      <w:r>
        <w:t>).</w:t>
      </w:r>
    </w:p>
    <w:p w14:paraId="3C1D77CE" w14:textId="0978594A" w:rsidR="0011256C" w:rsidRDefault="0011256C" w:rsidP="0011256C">
      <w:r>
        <w:t>Although findings are generally positive, the evidence remains relatively new and continues to develop as implementation expands.</w:t>
      </w:r>
    </w:p>
    <w:p w14:paraId="149194D3" w14:textId="11462E6D" w:rsidR="005A0CA7" w:rsidRDefault="0094190C" w:rsidP="0094190C">
      <w:pPr>
        <w:pStyle w:val="Heading3"/>
      </w:pPr>
      <w:bookmarkStart w:id="10" w:name="_Toc243056612"/>
      <w:r>
        <w:t>Strength of Evidence</w:t>
      </w:r>
      <w:bookmarkEnd w:id="10"/>
    </w:p>
    <w:p w14:paraId="750DB890" w14:textId="130FDFB6" w:rsidR="0094190C" w:rsidRDefault="00694A9C" w:rsidP="0094190C">
      <w:r>
        <w:t xml:space="preserve">The evidence base for RPM </w:t>
      </w:r>
      <w:r w:rsidR="00CE1253">
        <w:t xml:space="preserve">continues to grow, with studies reporting positive outcomes across a range of healthcare settings </w:t>
      </w:r>
      <w:r w:rsidR="00330B8D">
        <w:t>(BioIntelliSense, 2026</w:t>
      </w:r>
      <w:r w:rsidR="00194950">
        <w:t xml:space="preserve">; </w:t>
      </w:r>
      <w:r w:rsidR="006E1743">
        <w:t>Narcisse</w:t>
      </w:r>
      <w:r w:rsidR="00330B8D">
        <w:t xml:space="preserve"> </w:t>
      </w:r>
      <w:r w:rsidR="00330B8D" w:rsidRPr="000A6E7A">
        <w:rPr>
          <w:i/>
          <w:iCs/>
        </w:rPr>
        <w:t>et al</w:t>
      </w:r>
      <w:r w:rsidR="00330B8D">
        <w:t>., 202</w:t>
      </w:r>
      <w:r w:rsidR="006E1743">
        <w:t>5</w:t>
      </w:r>
      <w:r w:rsidR="00194950">
        <w:t xml:space="preserve">; </w:t>
      </w:r>
      <w:r w:rsidR="00330B8D">
        <w:t xml:space="preserve">Petruccelli </w:t>
      </w:r>
      <w:r w:rsidR="00330B8D" w:rsidRPr="000A6E7A">
        <w:rPr>
          <w:i/>
          <w:iCs/>
        </w:rPr>
        <w:t>et al</w:t>
      </w:r>
      <w:r w:rsidR="00330B8D">
        <w:t>., 2025)</w:t>
      </w:r>
      <w:r w:rsidR="00CE1253">
        <w:t xml:space="preserve">. </w:t>
      </w:r>
    </w:p>
    <w:p w14:paraId="05BCDCA1" w14:textId="715CFC17" w:rsidR="0094190C" w:rsidRDefault="00694A9C" w:rsidP="0094190C">
      <w:r>
        <w:t xml:space="preserve">However, </w:t>
      </w:r>
      <w:r w:rsidR="00CE1253">
        <w:t>the strength of evidence depends on both sample size and study design. While many studies involve large patient populations, much of the current evidence is based on observational research, which provides weaker evidence of causality than randomised controlled trials</w:t>
      </w:r>
      <w:r w:rsidR="0094190C">
        <w:t xml:space="preserve"> </w:t>
      </w:r>
      <w:r w:rsidR="00194950">
        <w:t xml:space="preserve">(BioIntelliSense, 2026; </w:t>
      </w:r>
      <w:r w:rsidR="006E1743">
        <w:t>Narcisse</w:t>
      </w:r>
      <w:r w:rsidR="00194950">
        <w:t xml:space="preserve"> </w:t>
      </w:r>
      <w:r w:rsidR="00194950" w:rsidRPr="000A6E7A">
        <w:rPr>
          <w:i/>
          <w:iCs/>
        </w:rPr>
        <w:t>et al</w:t>
      </w:r>
      <w:r w:rsidR="00194950">
        <w:t>., 202</w:t>
      </w:r>
      <w:r w:rsidR="006E1743">
        <w:t>5</w:t>
      </w:r>
      <w:r w:rsidR="00194950">
        <w:t xml:space="preserve">; Petruccelli </w:t>
      </w:r>
      <w:r w:rsidR="00194950" w:rsidRPr="000A6E7A">
        <w:rPr>
          <w:i/>
          <w:iCs/>
        </w:rPr>
        <w:t>et al</w:t>
      </w:r>
      <w:r w:rsidR="00194950">
        <w:t>., 2025)</w:t>
      </w:r>
      <w:r w:rsidR="00CE1253">
        <w:t>.</w:t>
      </w:r>
    </w:p>
    <w:p w14:paraId="644FEF59" w14:textId="3027F4A6" w:rsidR="0094190C" w:rsidRDefault="0094190C" w:rsidP="0094190C">
      <w:r>
        <w:t xml:space="preserve">Overall, </w:t>
      </w:r>
      <w:r w:rsidR="00694A9C">
        <w:t xml:space="preserve">findings are </w:t>
      </w:r>
      <w:r w:rsidR="00CE1253">
        <w:t>encouraging</w:t>
      </w:r>
      <w:r w:rsidR="00694A9C">
        <w:t>, although further independent long-term research is needed</w:t>
      </w:r>
      <w:r w:rsidR="00CE1253">
        <w:t xml:space="preserve"> to evaluate long-term patient outcomes, cost-effectiveness, equity of access and the scalability of RPM across different healthcare settings. </w:t>
      </w:r>
    </w:p>
    <w:p w14:paraId="11372F8A" w14:textId="77777777" w:rsidR="00FC722F" w:rsidRDefault="00FC722F" w:rsidP="0094190C"/>
    <w:p w14:paraId="741A431E" w14:textId="49D0173D" w:rsidR="0094190C" w:rsidRDefault="0094190C" w:rsidP="0094190C">
      <w:pPr>
        <w:pStyle w:val="Heading2"/>
      </w:pPr>
      <w:bookmarkStart w:id="11" w:name="_Toc243056613"/>
      <w:r>
        <w:lastRenderedPageBreak/>
        <w:t>Challenges and Limitations</w:t>
      </w:r>
      <w:bookmarkEnd w:id="11"/>
    </w:p>
    <w:p w14:paraId="3A68806E" w14:textId="185FA262" w:rsidR="002A2C52" w:rsidRDefault="002A4AFF" w:rsidP="0094190C">
      <w:r>
        <w:t xml:space="preserve">Despite its potential benefits, RPM presents several challenges. Organisations must invest in devices, digital infrastructure, staff training and technical support. </w:t>
      </w:r>
      <w:r w:rsidR="002A2C52">
        <w:t xml:space="preserve">Continuous monitoring also generates large volumes of data, creating a risk of alert fatigue if systems are not managed effectively. </w:t>
      </w:r>
    </w:p>
    <w:p w14:paraId="75E4F2C1" w14:textId="6CD9E0EC" w:rsidR="002B0C77" w:rsidRDefault="002A2C52" w:rsidP="0094190C">
      <w:r>
        <w:t>Successful implementation depends on staff engagement</w:t>
      </w:r>
      <w:r w:rsidR="00194950">
        <w:t xml:space="preserve"> and integration with existing workflows. Digital exclusion and privacy concerns may limit patient participation, while most published evidence originates from the United States, reducing understanding of how RPM technologies perform across different healthcare systems and social care settings (Wherton </w:t>
      </w:r>
      <w:r w:rsidR="00194950" w:rsidRPr="000A6E7A">
        <w:rPr>
          <w:i/>
          <w:iCs/>
        </w:rPr>
        <w:t>et al</w:t>
      </w:r>
      <w:r w:rsidR="00194950">
        <w:t>., 202</w:t>
      </w:r>
      <w:r w:rsidR="00CB00FC">
        <w:t>0</w:t>
      </w:r>
      <w:r w:rsidR="00194950">
        <w:t>; Welsh Government, 2023)</w:t>
      </w:r>
    </w:p>
    <w:p w14:paraId="33F0872C" w14:textId="0E9139EF" w:rsidR="00622002" w:rsidRDefault="00194950" w:rsidP="0094190C">
      <w:r>
        <w:t>Overall, RPM shows considerable promise in supporting preventative, personalised and home-based care. However, further research is needed to evaluate long-term effectiveness, cost-effectiveness and large-scale implementation across diverse healthcare environments.</w:t>
      </w:r>
    </w:p>
    <w:p w14:paraId="562084E1" w14:textId="77777777" w:rsidR="00FC722F" w:rsidRDefault="00FC722F" w:rsidP="0094190C"/>
    <w:p w14:paraId="52E299B2" w14:textId="77777777" w:rsidR="00FC722F" w:rsidRDefault="00FC722F" w:rsidP="0094190C"/>
    <w:p w14:paraId="75F90629" w14:textId="77777777" w:rsidR="00FC722F" w:rsidRDefault="00FC722F" w:rsidP="0094190C"/>
    <w:p w14:paraId="550AD107" w14:textId="77777777" w:rsidR="00FC722F" w:rsidRDefault="00FC722F" w:rsidP="0094190C"/>
    <w:p w14:paraId="42B05D1A" w14:textId="77777777" w:rsidR="00FC722F" w:rsidRDefault="00FC722F" w:rsidP="0094190C"/>
    <w:p w14:paraId="5511B32E" w14:textId="77777777" w:rsidR="00FC722F" w:rsidRDefault="00FC722F" w:rsidP="0094190C"/>
    <w:p w14:paraId="3B6D96FE" w14:textId="77777777" w:rsidR="00FC722F" w:rsidRDefault="00FC722F" w:rsidP="0094190C"/>
    <w:p w14:paraId="7A0C47ED" w14:textId="77777777" w:rsidR="00FC722F" w:rsidRDefault="00FC722F" w:rsidP="0094190C"/>
    <w:p w14:paraId="5BDD14C3" w14:textId="77777777" w:rsidR="00FC722F" w:rsidRDefault="00FC722F" w:rsidP="0094190C"/>
    <w:p w14:paraId="053C77FE" w14:textId="77777777" w:rsidR="00FC722F" w:rsidRDefault="00FC722F" w:rsidP="0094190C"/>
    <w:p w14:paraId="40F744BC" w14:textId="77777777" w:rsidR="00FC722F" w:rsidRDefault="00FC722F" w:rsidP="0094190C"/>
    <w:p w14:paraId="0FA44C16" w14:textId="77777777" w:rsidR="00FC722F" w:rsidRDefault="00FC722F" w:rsidP="0094190C"/>
    <w:p w14:paraId="07699172" w14:textId="77777777" w:rsidR="00FC722F" w:rsidRDefault="00FC722F" w:rsidP="0094190C"/>
    <w:p w14:paraId="1DD94C0C" w14:textId="77777777" w:rsidR="00FC722F" w:rsidRDefault="00FC722F" w:rsidP="0094190C"/>
    <w:p w14:paraId="7F92CA16" w14:textId="77777777" w:rsidR="00FC722F" w:rsidRDefault="00FC722F" w:rsidP="0094190C"/>
    <w:p w14:paraId="32C2B44A" w14:textId="77777777" w:rsidR="00FC722F" w:rsidRDefault="00FC722F" w:rsidP="0094190C"/>
    <w:p w14:paraId="44228420" w14:textId="15B6C2D3" w:rsidR="005A0CA7" w:rsidRDefault="005A0CA7" w:rsidP="005A0CA7">
      <w:pPr>
        <w:pStyle w:val="Heading1"/>
      </w:pPr>
      <w:bookmarkStart w:id="12" w:name="_Toc243056614"/>
      <w:r>
        <w:lastRenderedPageBreak/>
        <w:t xml:space="preserve">Review of </w:t>
      </w:r>
      <w:r w:rsidR="00BC669E">
        <w:t>Artificial Intelligence (AI) in Diagnostic imaging</w:t>
      </w:r>
      <w:bookmarkEnd w:id="12"/>
      <w:r w:rsidR="00BC669E">
        <w:t xml:space="preserve"> </w:t>
      </w:r>
    </w:p>
    <w:p w14:paraId="1179FF26" w14:textId="18FB9750" w:rsidR="00CA2097" w:rsidRDefault="00CA2097" w:rsidP="00CA2097">
      <w:pPr>
        <w:pStyle w:val="Heading2"/>
      </w:pPr>
      <w:bookmarkStart w:id="13" w:name="_Toc243056615"/>
      <w:r>
        <w:t>Description</w:t>
      </w:r>
      <w:bookmarkEnd w:id="13"/>
    </w:p>
    <w:p w14:paraId="42927364" w14:textId="2562ED12" w:rsidR="00CA2097" w:rsidRDefault="00120B74" w:rsidP="00CA2097">
      <w:r>
        <w:t xml:space="preserve">Artificial Intelligence (AI) is increasingly being used in diagnostic imaging to support </w:t>
      </w:r>
      <w:r w:rsidR="00443D9A">
        <w:t>disease dete</w:t>
      </w:r>
      <w:r>
        <w:t>ction. One of the most advanced applications is AI-supported mammography screening, where machine-learning algorithms analyse mammogram images and highlight areas that may indicate breast cancer</w:t>
      </w:r>
      <w:r w:rsidR="00CA2097">
        <w:t xml:space="preserve"> </w:t>
      </w:r>
      <w:r w:rsidR="00E718B5">
        <w:t>(Hernstr</w:t>
      </w:r>
      <w:r w:rsidRPr="00120B74">
        <w:t>ö</w:t>
      </w:r>
      <w:r w:rsidR="00E718B5">
        <w:t xml:space="preserve">m </w:t>
      </w:r>
      <w:r w:rsidR="00E718B5" w:rsidRPr="000A6E7A">
        <w:rPr>
          <w:i/>
          <w:iCs/>
        </w:rPr>
        <w:t>et al</w:t>
      </w:r>
      <w:r w:rsidR="00E718B5">
        <w:t>., 2025)</w:t>
      </w:r>
      <w:r>
        <w:t>.</w:t>
      </w:r>
    </w:p>
    <w:p w14:paraId="39DFDC35" w14:textId="0A3355A4" w:rsidR="00CA2097" w:rsidRDefault="00120B74" w:rsidP="00CA2097">
      <w:r>
        <w:t>AI is designed to support, rather than replace radiologists. It acts as a decision-support too</w:t>
      </w:r>
      <w:r w:rsidR="003E4511">
        <w:t>l</w:t>
      </w:r>
      <w:r>
        <w:t xml:space="preserve"> by identifying suspicious abnormalities and helping prioritise cases for review. This is particularly important as healthcare systems face growing demand for imaging services alongside workforce shortages</w:t>
      </w:r>
      <w:r w:rsidRPr="00120B74">
        <w:t xml:space="preserve"> </w:t>
      </w:r>
      <w:r>
        <w:t>(Hernstr</w:t>
      </w:r>
      <w:r w:rsidRPr="00120B74">
        <w:t>ö</w:t>
      </w:r>
      <w:r>
        <w:t xml:space="preserve">m </w:t>
      </w:r>
      <w:r w:rsidRPr="000A6E7A">
        <w:rPr>
          <w:i/>
          <w:iCs/>
        </w:rPr>
        <w:t>et al</w:t>
      </w:r>
      <w:r>
        <w:t>., 2025).</w:t>
      </w:r>
      <w:r w:rsidR="00443D9A">
        <w:t xml:space="preserve"> </w:t>
      </w:r>
    </w:p>
    <w:p w14:paraId="4556E300" w14:textId="43CF3F71" w:rsidR="00443D9A" w:rsidRDefault="00443D9A" w:rsidP="00CA2097">
      <w:r>
        <w:t xml:space="preserve">However, there is still debate </w:t>
      </w:r>
      <w:r w:rsidR="00A114DD">
        <w:t>about the level of</w:t>
      </w:r>
      <w:r>
        <w:t xml:space="preserve"> reliance </w:t>
      </w:r>
      <w:r w:rsidR="00A114DD">
        <w:t xml:space="preserve">that </w:t>
      </w:r>
      <w:r>
        <w:t xml:space="preserve">should be placed on AI, as false-positive and false-negative findings can occur. </w:t>
      </w:r>
      <w:r w:rsidR="00A114DD">
        <w:t>Consequently</w:t>
      </w:r>
      <w:r>
        <w:t>, clinic</w:t>
      </w:r>
      <w:r w:rsidR="00A114DD">
        <w:t>al</w:t>
      </w:r>
      <w:r>
        <w:t xml:space="preserve"> judgement remains essential, with AI </w:t>
      </w:r>
      <w:r w:rsidR="00A114DD">
        <w:t>used to</w:t>
      </w:r>
      <w:r>
        <w:t xml:space="preserve"> support rather than replace radiologist decision-making (Hernstr</w:t>
      </w:r>
      <w:r w:rsidRPr="00120B74">
        <w:t>ö</w:t>
      </w:r>
      <w:r>
        <w:t xml:space="preserve">m </w:t>
      </w:r>
      <w:r w:rsidRPr="000A6E7A">
        <w:rPr>
          <w:i/>
          <w:iCs/>
        </w:rPr>
        <w:t>et al</w:t>
      </w:r>
      <w:r>
        <w:t>., 2025).</w:t>
      </w:r>
    </w:p>
    <w:p w14:paraId="61478BB1" w14:textId="34C3000E" w:rsidR="00CA2097" w:rsidRDefault="00A114DD" w:rsidP="00CA2097">
      <w:r>
        <w:t>A leading example</w:t>
      </w:r>
      <w:r w:rsidR="00120B74">
        <w:t xml:space="preserve"> is the Swedish MASAI trial, which evaluated AI-supported </w:t>
      </w:r>
      <w:r>
        <w:t xml:space="preserve">breast </w:t>
      </w:r>
      <w:r w:rsidR="00120B74">
        <w:t>screening in over 100,000 women and demonstrated how AI can be integrated into routine clinical practice</w:t>
      </w:r>
      <w:r w:rsidR="00CA2097">
        <w:t xml:space="preserve"> </w:t>
      </w:r>
      <w:r>
        <w:t>while maintaining radiologist oversight (</w:t>
      </w:r>
      <w:r w:rsidR="00120B74">
        <w:t>Hernstr</w:t>
      </w:r>
      <w:r w:rsidR="00120B74" w:rsidRPr="00120B74">
        <w:t>ö</w:t>
      </w:r>
      <w:r w:rsidR="00120B74">
        <w:t xml:space="preserve">m </w:t>
      </w:r>
      <w:r w:rsidR="00120B74" w:rsidRPr="000A6E7A">
        <w:rPr>
          <w:i/>
          <w:iCs/>
        </w:rPr>
        <w:t>et al</w:t>
      </w:r>
      <w:r w:rsidR="00120B74">
        <w:t>., 2025).</w:t>
      </w:r>
    </w:p>
    <w:p w14:paraId="63B52BE3" w14:textId="7222AC38" w:rsidR="00F949C7" w:rsidRDefault="00F949C7" w:rsidP="00F949C7">
      <w:pPr>
        <w:pStyle w:val="Heading2"/>
      </w:pPr>
      <w:bookmarkStart w:id="14" w:name="_Toc243056616"/>
      <w:r>
        <w:t>Evidence</w:t>
      </w:r>
      <w:bookmarkEnd w:id="14"/>
    </w:p>
    <w:p w14:paraId="24C6DCB8" w14:textId="6AD0C6D2" w:rsidR="00F949C7" w:rsidRDefault="00F949C7" w:rsidP="00F949C7">
      <w:pPr>
        <w:pStyle w:val="Heading3"/>
      </w:pPr>
      <w:bookmarkStart w:id="15" w:name="_Toc243056617"/>
      <w:r>
        <w:t>Benefits and Opportunities</w:t>
      </w:r>
      <w:bookmarkEnd w:id="15"/>
    </w:p>
    <w:p w14:paraId="0F5C9938" w14:textId="37E5D601" w:rsidR="00F949C7" w:rsidRDefault="00F949C7" w:rsidP="00F949C7">
      <w:r>
        <w:t xml:space="preserve">The </w:t>
      </w:r>
      <w:r w:rsidR="00D00F25">
        <w:t xml:space="preserve">main benefit of AI-supported breast screening is its potential to improve cancer detection while </w:t>
      </w:r>
      <w:r w:rsidR="0052187E">
        <w:t>increasing efficiency. Evidence suggest</w:t>
      </w:r>
      <w:r w:rsidR="00B93944">
        <w:t>s</w:t>
      </w:r>
      <w:r w:rsidR="0052187E">
        <w:t xml:space="preserve"> AI can help identify abnormalities that may otherwise be missed and support radiologists in managing increasing workloads (Hernstr</w:t>
      </w:r>
      <w:r w:rsidR="0052187E" w:rsidRPr="00120B74">
        <w:t>ö</w:t>
      </w:r>
      <w:r w:rsidR="0052187E">
        <w:t xml:space="preserve">m </w:t>
      </w:r>
      <w:r w:rsidR="0052187E" w:rsidRPr="000A6E7A">
        <w:rPr>
          <w:i/>
          <w:iCs/>
        </w:rPr>
        <w:t>et al</w:t>
      </w:r>
      <w:r w:rsidR="0052187E">
        <w:t xml:space="preserve">., 2025). </w:t>
      </w:r>
    </w:p>
    <w:p w14:paraId="2B1EC642" w14:textId="0A3D252C" w:rsidR="00F949C7" w:rsidRDefault="00B574F8" w:rsidP="00F949C7">
      <w:r>
        <w:t xml:space="preserve">For healthcare systems experiencing growing diagnostic demand, AI offers an opportunity to improve screening capacity without requiring large increases in specialist staffing. This may help reduce reporting delays and improve access to diagnostic services. </w:t>
      </w:r>
    </w:p>
    <w:p w14:paraId="7B954319" w14:textId="703E1CA4" w:rsidR="006B4F76" w:rsidRDefault="006B4F76" w:rsidP="006B4F76">
      <w:pPr>
        <w:pStyle w:val="Heading3"/>
      </w:pPr>
      <w:bookmarkStart w:id="16" w:name="_Toc243056618"/>
      <w:r>
        <w:t>Impact on patients</w:t>
      </w:r>
      <w:bookmarkEnd w:id="16"/>
    </w:p>
    <w:p w14:paraId="7D9E886D" w14:textId="1760982A" w:rsidR="003C4BA1" w:rsidRDefault="00C61A8F" w:rsidP="00320F09">
      <w:r>
        <w:t xml:space="preserve">For patients, the main benefit </w:t>
      </w:r>
      <w:r w:rsidR="003C4BA1">
        <w:t>is the potential for earlier cancer detection. Earlier diagnosis is often associated with better treatment outcomes and a lower risk of advance</w:t>
      </w:r>
      <w:r w:rsidR="00B93944">
        <w:t>d</w:t>
      </w:r>
      <w:r w:rsidR="003C4BA1">
        <w:t xml:space="preserve"> disease. The MASAI trial reported higher cancer detection rates and fewer interval cancers, suggesting cancers may be detected earlier in their development</w:t>
      </w:r>
      <w:r>
        <w:t xml:space="preserve"> </w:t>
      </w:r>
      <w:r w:rsidR="003C4BA1">
        <w:t>(Hernstr</w:t>
      </w:r>
      <w:r w:rsidR="003C4BA1" w:rsidRPr="00120B74">
        <w:t>ö</w:t>
      </w:r>
      <w:r w:rsidR="003C4BA1">
        <w:t xml:space="preserve">m </w:t>
      </w:r>
      <w:r w:rsidR="003C4BA1" w:rsidRPr="000A6E7A">
        <w:rPr>
          <w:i/>
          <w:iCs/>
        </w:rPr>
        <w:t>et al</w:t>
      </w:r>
      <w:r w:rsidR="003C4BA1">
        <w:t xml:space="preserve">., 2025). </w:t>
      </w:r>
    </w:p>
    <w:p w14:paraId="72682739" w14:textId="5AABB6E3" w:rsidR="006B4F76" w:rsidRDefault="003C4BA1" w:rsidP="00320F09">
      <w:r>
        <w:t>A</w:t>
      </w:r>
      <w:r w:rsidR="00C61A8F">
        <w:t>I</w:t>
      </w:r>
      <w:r>
        <w:t xml:space="preserve"> may also contribute to faster reporting and treatment pathways. However, concerns remain regarding false-positive results, which can cause anxiety and lead to unnecessary investigations. Public trust is another important consideration, as some patients may be reluctant to accept AI involvement in healthcare decisions </w:t>
      </w:r>
      <w:r w:rsidRPr="00B007C0">
        <w:t xml:space="preserve">(Kelly </w:t>
      </w:r>
      <w:r w:rsidRPr="00B007C0">
        <w:rPr>
          <w:i/>
          <w:iCs/>
        </w:rPr>
        <w:t>et al</w:t>
      </w:r>
      <w:r w:rsidRPr="00B007C0">
        <w:t>., 2019; Topol, 2019).</w:t>
      </w:r>
    </w:p>
    <w:p w14:paraId="6A2DE34A" w14:textId="77777777" w:rsidR="009F394E" w:rsidRDefault="009F394E" w:rsidP="00320F09"/>
    <w:p w14:paraId="24921C13" w14:textId="7C570834" w:rsidR="00335E49" w:rsidRDefault="00335E49" w:rsidP="00335E49">
      <w:pPr>
        <w:pStyle w:val="Heading3"/>
      </w:pPr>
      <w:bookmarkStart w:id="17" w:name="_Toc243056619"/>
      <w:r>
        <w:lastRenderedPageBreak/>
        <w:t>Impact on Healthcare Professionals</w:t>
      </w:r>
      <w:bookmarkEnd w:id="17"/>
    </w:p>
    <w:p w14:paraId="6E72DB6D" w14:textId="790A4591" w:rsidR="00584B6E" w:rsidRPr="00584B6E" w:rsidRDefault="003C4BA1" w:rsidP="00584B6E">
      <w:r>
        <w:t xml:space="preserve">AI supports healthcare professionals by assisting with image interpretation while leaving final clinical decisions with radiologists. Evidence suggests AI can reduce image-reading workload and help clinicians manage increasing demand more effectively </w:t>
      </w:r>
      <w:r w:rsidR="00584B6E">
        <w:t>(</w:t>
      </w:r>
      <w:r w:rsidR="00584B6E" w:rsidRPr="00584B6E">
        <w:t xml:space="preserve">Hernström </w:t>
      </w:r>
      <w:r w:rsidR="00584B6E" w:rsidRPr="000A6E7A">
        <w:rPr>
          <w:i/>
          <w:iCs/>
        </w:rPr>
        <w:t>et al</w:t>
      </w:r>
      <w:r w:rsidR="00584B6E" w:rsidRPr="00584B6E">
        <w:t>., 2025</w:t>
      </w:r>
      <w:r w:rsidR="00584B6E">
        <w:t>).</w:t>
      </w:r>
    </w:p>
    <w:p w14:paraId="35F0B95A" w14:textId="6FBA33F5" w:rsidR="003C4BA1" w:rsidRDefault="00891945" w:rsidP="00335E49">
      <w:r>
        <w:t xml:space="preserve">Despite these benefits, </w:t>
      </w:r>
      <w:r w:rsidR="003C4BA1">
        <w:t>concerns have been raised about potential overreliance on AI and the risk of deskilling if routine diagnostic tasks become increasingly automated</w:t>
      </w:r>
      <w:r>
        <w:t xml:space="preserve"> (Topol,</w:t>
      </w:r>
      <w:r w:rsidR="00B93944">
        <w:t xml:space="preserve"> </w:t>
      </w:r>
      <w:r>
        <w:t xml:space="preserve">2019). </w:t>
      </w:r>
    </w:p>
    <w:p w14:paraId="6492CE17" w14:textId="5CAA1D6E" w:rsidR="00335E49" w:rsidRDefault="007F2AED" w:rsidP="00335E49">
      <w:r>
        <w:t>Training and professional development are therefore essential to ensure clinicians understand the strengths and limitations of AI systems and can critically evaluate AI-generated recommendations</w:t>
      </w:r>
      <w:r w:rsidR="00891945">
        <w:t xml:space="preserve"> (Kelly </w:t>
      </w:r>
      <w:r w:rsidR="00891945" w:rsidRPr="000A6E7A">
        <w:rPr>
          <w:i/>
          <w:iCs/>
        </w:rPr>
        <w:t>et al</w:t>
      </w:r>
      <w:r w:rsidR="00891945">
        <w:t xml:space="preserve">., 2019). </w:t>
      </w:r>
    </w:p>
    <w:p w14:paraId="17FBF2BF" w14:textId="256155E6" w:rsidR="00811512" w:rsidRDefault="00811512" w:rsidP="00811512">
      <w:pPr>
        <w:pStyle w:val="Heading3"/>
      </w:pPr>
      <w:bookmarkStart w:id="18" w:name="_Toc243056620"/>
      <w:r>
        <w:t>Impact on Organisations</w:t>
      </w:r>
      <w:bookmarkEnd w:id="18"/>
    </w:p>
    <w:p w14:paraId="0A10EF4E" w14:textId="65B132AB" w:rsidR="00811512" w:rsidRDefault="00B007C0" w:rsidP="00811512">
      <w:r>
        <w:t xml:space="preserve">Healthcare organisations could benefit from both improved clinical outcomes and </w:t>
      </w:r>
      <w:r w:rsidR="00AC793B">
        <w:t>greater operational efficiency. AI-</w:t>
      </w:r>
      <w:r>
        <w:t xml:space="preserve">supported screening can increase cancer detection rates while reducing the workload </w:t>
      </w:r>
      <w:r w:rsidR="00AC793B">
        <w:t xml:space="preserve">pressures, helping organisations manage rising demand and workforce shortages </w:t>
      </w:r>
      <w:r>
        <w:t>(</w:t>
      </w:r>
      <w:r w:rsidRPr="00584B6E">
        <w:t xml:space="preserve">Hernström </w:t>
      </w:r>
      <w:r w:rsidRPr="000A6E7A">
        <w:rPr>
          <w:i/>
          <w:iCs/>
        </w:rPr>
        <w:t>et al</w:t>
      </w:r>
      <w:r w:rsidRPr="00584B6E">
        <w:t>., 2025</w:t>
      </w:r>
      <w:r>
        <w:t>).</w:t>
      </w:r>
    </w:p>
    <w:p w14:paraId="395FF021" w14:textId="18923D52" w:rsidR="00B007C0" w:rsidRPr="00B007C0" w:rsidRDefault="00B007C0" w:rsidP="00B007C0">
      <w:r>
        <w:t xml:space="preserve">These benefits </w:t>
      </w:r>
      <w:r w:rsidR="00217271">
        <w:t>could support shorter waiting times, more efficient diagnostic pathways and better use of specialist staff. However, successful implementation requires investment in technology, workforce training and governance arrangements</w:t>
      </w:r>
      <w:r>
        <w:t xml:space="preserve"> </w:t>
      </w:r>
      <w:r w:rsidRPr="00B007C0">
        <w:t xml:space="preserve">(Kelly </w:t>
      </w:r>
      <w:r w:rsidRPr="00B007C0">
        <w:rPr>
          <w:i/>
          <w:iCs/>
        </w:rPr>
        <w:t>et al</w:t>
      </w:r>
      <w:r w:rsidRPr="00B007C0">
        <w:t>., 2019).</w:t>
      </w:r>
    </w:p>
    <w:p w14:paraId="463B5644" w14:textId="2FF5C37C" w:rsidR="00811512" w:rsidRDefault="00811512" w:rsidP="00811512">
      <w:pPr>
        <w:pStyle w:val="Heading3"/>
      </w:pPr>
      <w:bookmarkStart w:id="19" w:name="_Toc243056621"/>
      <w:r>
        <w:t>Outcomes and Effectiveness</w:t>
      </w:r>
      <w:bookmarkEnd w:id="19"/>
    </w:p>
    <w:p w14:paraId="373C61A0" w14:textId="37FA4E23" w:rsidR="00197640" w:rsidRDefault="009017E0" w:rsidP="000874E6">
      <w:r>
        <w:t>Evidence</w:t>
      </w:r>
      <w:r w:rsidR="000874E6">
        <w:t xml:space="preserve"> f</w:t>
      </w:r>
      <w:r>
        <w:t xml:space="preserve">rom the MASAI trial is </w:t>
      </w:r>
      <w:r w:rsidR="000874E6">
        <w:t xml:space="preserve">promising. </w:t>
      </w:r>
      <w:r>
        <w:t xml:space="preserve"> </w:t>
      </w:r>
      <w:r w:rsidR="000874E6">
        <w:t xml:space="preserve">AI-supported screening </w:t>
      </w:r>
      <w:r>
        <w:t>resulted in a 2</w:t>
      </w:r>
      <w:r w:rsidR="000874E6">
        <w:t>9%</w:t>
      </w:r>
      <w:r>
        <w:t xml:space="preserve"> increase in cancer detection, a </w:t>
      </w:r>
      <w:r w:rsidR="000874E6">
        <w:t>44%</w:t>
      </w:r>
      <w:r>
        <w:t xml:space="preserve"> reduction in radiologist workload and a 12% reduction in interval cancers compared with standard screening approaches</w:t>
      </w:r>
      <w:r w:rsidR="000874E6">
        <w:t xml:space="preserve"> (</w:t>
      </w:r>
      <w:r w:rsidR="000874E6" w:rsidRPr="00584B6E">
        <w:t xml:space="preserve">Hernström </w:t>
      </w:r>
      <w:r w:rsidR="000874E6" w:rsidRPr="000A6E7A">
        <w:rPr>
          <w:i/>
          <w:iCs/>
        </w:rPr>
        <w:t>et al</w:t>
      </w:r>
      <w:r w:rsidR="000874E6" w:rsidRPr="00584B6E">
        <w:t>., 2025</w:t>
      </w:r>
      <w:r w:rsidR="000874E6">
        <w:t>).</w:t>
      </w:r>
    </w:p>
    <w:p w14:paraId="0805D4C6" w14:textId="556840C1" w:rsidR="000874E6" w:rsidRDefault="000874E6" w:rsidP="000874E6">
      <w:r>
        <w:t xml:space="preserve">These </w:t>
      </w:r>
      <w:r w:rsidR="001C4505">
        <w:t xml:space="preserve">outcomes suggest both clinical and operational benefits. Increased cancer detection and fewer interval cancers may support earlier treatment and improved patient outcomes, while reduced workload could help healthcare services manage growing demand more efficiently. Although further research is needed on long-term cost-effectiveness, currently findings indicate that AI can improve screening performance while making better use of available resources </w:t>
      </w:r>
      <w:r w:rsidRPr="00B007C0">
        <w:t xml:space="preserve">(Kelly </w:t>
      </w:r>
      <w:r w:rsidRPr="00B007C0">
        <w:rPr>
          <w:i/>
          <w:iCs/>
        </w:rPr>
        <w:t>et al</w:t>
      </w:r>
      <w:r w:rsidRPr="00B007C0">
        <w:t>., 2019; Topol, 2019).</w:t>
      </w:r>
    </w:p>
    <w:p w14:paraId="7F16ABD4" w14:textId="7902CB5B" w:rsidR="00197640" w:rsidRDefault="00197640" w:rsidP="00197640">
      <w:pPr>
        <w:pStyle w:val="Heading3"/>
      </w:pPr>
      <w:bookmarkStart w:id="20" w:name="_Toc243056622"/>
      <w:r>
        <w:t>Strength of the Evidence</w:t>
      </w:r>
      <w:bookmarkEnd w:id="20"/>
    </w:p>
    <w:p w14:paraId="5626AD98" w14:textId="64A1C53E" w:rsidR="00197640" w:rsidRDefault="00204CD0" w:rsidP="00197640">
      <w:r>
        <w:t>Compared with many emerging digital technologies, the evidence base for AI mammography is relatively strong. Several studies have reported improvements in cancer detection and efficiency, with findings generally showing consistent results</w:t>
      </w:r>
      <w:r w:rsidR="00711505">
        <w:t xml:space="preserve"> </w:t>
      </w:r>
      <w:r w:rsidR="00711505" w:rsidRPr="00B007C0">
        <w:t xml:space="preserve">(Kelly </w:t>
      </w:r>
      <w:r w:rsidR="00711505" w:rsidRPr="00B007C0">
        <w:rPr>
          <w:i/>
          <w:iCs/>
        </w:rPr>
        <w:t>et al</w:t>
      </w:r>
      <w:r w:rsidR="00711505" w:rsidRPr="00B007C0">
        <w:t>., 2019; Topol, 2019).</w:t>
      </w:r>
    </w:p>
    <w:p w14:paraId="443868FA" w14:textId="059C15A8" w:rsidR="00711505" w:rsidRDefault="00204CD0" w:rsidP="00197640">
      <w:r>
        <w:t>The MASAI trial provides particularly robust evidence due to its large sample size and randomised controlled design, which is considered a high-quality research methodology. However, further research is needed to evaluate long-term patient outcomes, survival rates and cost-effectiveness across different healthcare systems</w:t>
      </w:r>
      <w:r w:rsidR="00711505">
        <w:t xml:space="preserve"> (</w:t>
      </w:r>
      <w:r w:rsidR="00711505" w:rsidRPr="00584B6E">
        <w:t xml:space="preserve">Hernström </w:t>
      </w:r>
      <w:r w:rsidR="00711505" w:rsidRPr="000A6E7A">
        <w:rPr>
          <w:i/>
          <w:iCs/>
        </w:rPr>
        <w:t>et al</w:t>
      </w:r>
      <w:r w:rsidR="00711505" w:rsidRPr="00584B6E">
        <w:t>., 2025</w:t>
      </w:r>
      <w:r w:rsidR="007A18F7">
        <w:t xml:space="preserve">). </w:t>
      </w:r>
    </w:p>
    <w:p w14:paraId="5926377B" w14:textId="77777777" w:rsidR="009F394E" w:rsidRDefault="009F394E" w:rsidP="00197640"/>
    <w:p w14:paraId="5D6F00EC" w14:textId="339EA14B" w:rsidR="00C50F96" w:rsidRDefault="00C50F96" w:rsidP="00C50F96">
      <w:pPr>
        <w:pStyle w:val="Heading2"/>
      </w:pPr>
      <w:bookmarkStart w:id="21" w:name="_Toc243056623"/>
      <w:r>
        <w:lastRenderedPageBreak/>
        <w:t>Challenges and Limitations</w:t>
      </w:r>
      <w:bookmarkEnd w:id="21"/>
    </w:p>
    <w:p w14:paraId="4E18B185" w14:textId="11E7EB6C" w:rsidR="006271D6" w:rsidRDefault="000D19E8" w:rsidP="00C50F96">
      <w:r>
        <w:t xml:space="preserve">Despite the positive results, </w:t>
      </w:r>
      <w:r w:rsidR="00186C78">
        <w:t>several challenges remain</w:t>
      </w:r>
      <w:r>
        <w:t xml:space="preserve">. AI systems </w:t>
      </w:r>
      <w:r w:rsidR="00186C78">
        <w:t>depend on the quality and diversity of the dat</w:t>
      </w:r>
      <w:r w:rsidR="00B93944">
        <w:t>a</w:t>
      </w:r>
      <w:r w:rsidR="00186C78">
        <w:t xml:space="preserve"> used to train them, meaning performance may vary across different patient populations</w:t>
      </w:r>
      <w:r>
        <w:t xml:space="preserve"> </w:t>
      </w:r>
      <w:r w:rsidRPr="00B007C0">
        <w:t xml:space="preserve">(Kelly </w:t>
      </w:r>
      <w:r w:rsidRPr="00B007C0">
        <w:rPr>
          <w:i/>
          <w:iCs/>
        </w:rPr>
        <w:t>et al</w:t>
      </w:r>
      <w:r w:rsidRPr="00B007C0">
        <w:t>., 2019</w:t>
      </w:r>
      <w:r>
        <w:t>)</w:t>
      </w:r>
      <w:r w:rsidR="00B93944">
        <w:t>.</w:t>
      </w:r>
    </w:p>
    <w:p w14:paraId="37ABF374" w14:textId="61B4C287" w:rsidR="000D19E8" w:rsidRDefault="00186C78" w:rsidP="000D19E8">
      <w:r>
        <w:t>Governance and a</w:t>
      </w:r>
      <w:r w:rsidR="000D19E8">
        <w:t xml:space="preserve">ccountability </w:t>
      </w:r>
      <w:r>
        <w:t>are also important concerns</w:t>
      </w:r>
      <w:r w:rsidR="000D19E8">
        <w:t xml:space="preserve">. If an AI system </w:t>
      </w:r>
      <w:r>
        <w:t>fails to identify</w:t>
      </w:r>
      <w:r w:rsidR="000D19E8">
        <w:t xml:space="preserve"> a cancer diagnosis, </w:t>
      </w:r>
      <w:r>
        <w:t xml:space="preserve">clear processes must be in place to determine responsibility and ensure patient safety. This highlights the need for robust regulation, transparency and clinical </w:t>
      </w:r>
      <w:r w:rsidR="00707C93">
        <w:t>oversight (</w:t>
      </w:r>
      <w:r w:rsidR="000D19E8" w:rsidRPr="00B007C0">
        <w:t xml:space="preserve">Kelly </w:t>
      </w:r>
      <w:r w:rsidR="000D19E8" w:rsidRPr="00B007C0">
        <w:rPr>
          <w:i/>
          <w:iCs/>
        </w:rPr>
        <w:t>et al</w:t>
      </w:r>
      <w:r w:rsidR="000D19E8" w:rsidRPr="00B007C0">
        <w:t>., 2019; Topol, 2019).</w:t>
      </w:r>
    </w:p>
    <w:p w14:paraId="6CB70036" w14:textId="12698D44" w:rsidR="000D19E8" w:rsidRPr="00C50F96" w:rsidRDefault="000D19E8" w:rsidP="00C50F96">
      <w:r>
        <w:t xml:space="preserve">Successful </w:t>
      </w:r>
      <w:r w:rsidR="00186C78">
        <w:t xml:space="preserve">implementation also relies on staff engagement, training and integration into existing workflows. While AI should currently be viewed as a tool that supports clinical judgement rather than replacing it, further research is required to understand its long-term effectiveness and wider impact on healthcare delivery </w:t>
      </w:r>
      <w:r>
        <w:t>(</w:t>
      </w:r>
      <w:r w:rsidRPr="00584B6E">
        <w:t xml:space="preserve">Hernström </w:t>
      </w:r>
      <w:r w:rsidRPr="000A6E7A">
        <w:rPr>
          <w:i/>
          <w:iCs/>
        </w:rPr>
        <w:t>et al</w:t>
      </w:r>
      <w:r w:rsidRPr="00584B6E">
        <w:t>., 2025</w:t>
      </w:r>
      <w:r>
        <w:t>).</w:t>
      </w:r>
    </w:p>
    <w:p w14:paraId="004ADBBD" w14:textId="77777777" w:rsidR="005A0CA7" w:rsidRDefault="005A0CA7" w:rsidP="005A0CA7"/>
    <w:p w14:paraId="0426DEC1" w14:textId="77777777" w:rsidR="00622002" w:rsidRDefault="00622002" w:rsidP="005A0CA7"/>
    <w:p w14:paraId="10857298" w14:textId="0D9C57F0" w:rsidR="00622002" w:rsidRDefault="00622002" w:rsidP="005A0CA7"/>
    <w:p w14:paraId="41E659AB" w14:textId="3D0AD9E6" w:rsidR="00E053A3" w:rsidRDefault="00E053A3" w:rsidP="005A0CA7"/>
    <w:p w14:paraId="0285ABEF" w14:textId="77777777" w:rsidR="001C3D43" w:rsidRDefault="001C3D43" w:rsidP="005A0CA7"/>
    <w:p w14:paraId="701AC048" w14:textId="77777777" w:rsidR="001C3D43" w:rsidRDefault="001C3D43" w:rsidP="005A0CA7"/>
    <w:p w14:paraId="428ED311" w14:textId="77777777" w:rsidR="001C3D43" w:rsidRDefault="001C3D43" w:rsidP="005A0CA7"/>
    <w:p w14:paraId="45A5F791" w14:textId="77777777" w:rsidR="001C3D43" w:rsidRDefault="001C3D43" w:rsidP="005A0CA7"/>
    <w:p w14:paraId="08887AB4" w14:textId="77777777" w:rsidR="001C3D43" w:rsidRDefault="001C3D43" w:rsidP="005A0CA7"/>
    <w:p w14:paraId="594979EC" w14:textId="77777777" w:rsidR="001C3D43" w:rsidRDefault="001C3D43" w:rsidP="005A0CA7"/>
    <w:p w14:paraId="65190810" w14:textId="77777777" w:rsidR="001C3D43" w:rsidRDefault="001C3D43" w:rsidP="005A0CA7"/>
    <w:p w14:paraId="243B5935" w14:textId="77777777" w:rsidR="001C3D43" w:rsidRDefault="001C3D43" w:rsidP="005A0CA7"/>
    <w:p w14:paraId="5E491635" w14:textId="77777777" w:rsidR="001C3D43" w:rsidRDefault="001C3D43" w:rsidP="005A0CA7"/>
    <w:p w14:paraId="5AB57FF9" w14:textId="77777777" w:rsidR="001C3D43" w:rsidRDefault="001C3D43" w:rsidP="005A0CA7"/>
    <w:p w14:paraId="09BEA42C" w14:textId="77777777" w:rsidR="001C3D43" w:rsidRDefault="001C3D43" w:rsidP="005A0CA7"/>
    <w:p w14:paraId="3AA855A6" w14:textId="77777777" w:rsidR="001C3D43" w:rsidRDefault="001C3D43" w:rsidP="005A0CA7"/>
    <w:p w14:paraId="57D368F1" w14:textId="77777777" w:rsidR="001C3D43" w:rsidRDefault="001C3D43" w:rsidP="005A0CA7"/>
    <w:p w14:paraId="7FBF33DF" w14:textId="77777777" w:rsidR="001C3D43" w:rsidRDefault="001C3D43" w:rsidP="005A0CA7"/>
    <w:p w14:paraId="73BF6C79" w14:textId="5ACFAC79" w:rsidR="005A0CA7" w:rsidRDefault="00852EA0" w:rsidP="005A0CA7">
      <w:pPr>
        <w:pStyle w:val="Heading1"/>
      </w:pPr>
      <w:bookmarkStart w:id="22" w:name="_Toc243056624"/>
      <w:r>
        <w:lastRenderedPageBreak/>
        <w:t>D</w:t>
      </w:r>
      <w:r w:rsidR="005A0CA7">
        <w:t>iscussion</w:t>
      </w:r>
      <w:bookmarkEnd w:id="22"/>
    </w:p>
    <w:p w14:paraId="532B61F8" w14:textId="4D2B7C4F" w:rsidR="005A0CA7" w:rsidRDefault="00E90E3A" w:rsidP="005A0CA7">
      <w:r>
        <w:t>Both Remote Patient Monitoring (RPM) using the BioButton® and AI-supported breast cancer screening show how digital technolog</w:t>
      </w:r>
      <w:r w:rsidR="000B25B3">
        <w:t>ies</w:t>
      </w:r>
      <w:r>
        <w:t xml:space="preserve"> </w:t>
      </w:r>
      <w:r w:rsidR="000B25B3">
        <w:t xml:space="preserve">can </w:t>
      </w:r>
      <w:r>
        <w:t xml:space="preserve">improve </w:t>
      </w:r>
      <w:r w:rsidR="000B25B3">
        <w:t>health</w:t>
      </w:r>
      <w:r>
        <w:t xml:space="preserve">care, although they focus on different parts of the patient journey. </w:t>
      </w:r>
    </w:p>
    <w:p w14:paraId="56352341" w14:textId="276D2BAA" w:rsidR="000B25B3" w:rsidRDefault="00E90E3A" w:rsidP="005A0CA7">
      <w:r>
        <w:t>RPM</w:t>
      </w:r>
      <w:r w:rsidR="00E44B78">
        <w:t xml:space="preserve"> focuses on monitoring patients after diagnosis or treatment by providing clinicians with continuous health data, helping to identify deterioration early and support timely intervention. </w:t>
      </w:r>
      <w:r w:rsidR="000B25B3">
        <w:t xml:space="preserve">In contrast, AI-supported breast screening </w:t>
      </w:r>
      <w:r w:rsidR="00E44B78">
        <w:t>aims to improve diagnosis by assisting radiologists in detecting</w:t>
      </w:r>
      <w:r w:rsidR="00C82845">
        <w:t xml:space="preserve"> potential cancers more accurately and efficiently.</w:t>
      </w:r>
      <w:r w:rsidR="000B25B3">
        <w:t xml:space="preserve"> </w:t>
      </w:r>
    </w:p>
    <w:p w14:paraId="4466103D" w14:textId="622534EB" w:rsidR="00E90E3A" w:rsidRDefault="000B25B3" w:rsidP="005A0CA7">
      <w:r>
        <w:t xml:space="preserve">Both technologies </w:t>
      </w:r>
      <w:r w:rsidR="008E43A6">
        <w:t xml:space="preserve">align with </w:t>
      </w:r>
      <w:r>
        <w:t xml:space="preserve">international healthcare </w:t>
      </w:r>
      <w:r w:rsidR="0098445E">
        <w:t>priorities</w:t>
      </w:r>
      <w:r w:rsidR="008E43A6">
        <w:t xml:space="preserve"> around prevention, early intervention and the more efficient use of resources</w:t>
      </w:r>
      <w:r>
        <w:t xml:space="preserve">. RPM </w:t>
      </w:r>
      <w:r w:rsidR="008E43A6">
        <w:t xml:space="preserve">supports virtual wards and hospital-at-home services by enabling patients to be monitored remotely, helping to reduce reliance on inpatient care. However, while RPM may improve patient flow, it can also create additional workload through data review and alert management. By comparison, </w:t>
      </w:r>
      <w:r>
        <w:t xml:space="preserve">AI has </w:t>
      </w:r>
      <w:r w:rsidR="008E43A6">
        <w:t>greater</w:t>
      </w:r>
      <w:r>
        <w:t xml:space="preserve"> potential to </w:t>
      </w:r>
      <w:r w:rsidR="00190F0F">
        <w:t xml:space="preserve">reduce aspects of workload by supporting image analysis and prioritising cases for review, helping to address workforce pressures within </w:t>
      </w:r>
      <w:r w:rsidR="008E43A6">
        <w:t>diagnostic</w:t>
      </w:r>
      <w:r w:rsidR="00190F0F">
        <w:t xml:space="preserve"> services</w:t>
      </w:r>
      <w:r w:rsidR="008E43A6">
        <w:t xml:space="preserve"> </w:t>
      </w:r>
      <w:r w:rsidRPr="00232889">
        <w:t>(World Health Organization, 2021; OECD, 2023).</w:t>
      </w:r>
    </w:p>
    <w:p w14:paraId="43A120A3" w14:textId="093F55CB" w:rsidR="00E90E3A" w:rsidRDefault="00CE36A6" w:rsidP="005A0CA7">
      <w:r>
        <w:t>T</w:t>
      </w:r>
      <w:r w:rsidR="005B5921">
        <w:t>he evidence</w:t>
      </w:r>
      <w:r>
        <w:t xml:space="preserve"> base for</w:t>
      </w:r>
      <w:r w:rsidR="005B5921">
        <w:t xml:space="preserve"> A</w:t>
      </w:r>
      <w:r w:rsidR="00802D97">
        <w:t>I-</w:t>
      </w:r>
      <w:r w:rsidR="005B5921">
        <w:t xml:space="preserve">supported breast screening </w:t>
      </w:r>
      <w:r>
        <w:t xml:space="preserve">is </w:t>
      </w:r>
      <w:r w:rsidR="005B5921">
        <w:t xml:space="preserve">currently stronger. The MASAI trial, involving more than 100,000 women, </w:t>
      </w:r>
      <w:r>
        <w:t>reported improvements in cancer detection, reduced radiologist workload and fewer interval cancers, demonstrating the potential of AI in routine screening programmes</w:t>
      </w:r>
      <w:r w:rsidR="005B5921">
        <w:t xml:space="preserve"> </w:t>
      </w:r>
      <w:r w:rsidR="00BC3F6D">
        <w:t>(</w:t>
      </w:r>
      <w:r w:rsidR="00BC3F6D" w:rsidRPr="00584B6E">
        <w:t xml:space="preserve">Hernström </w:t>
      </w:r>
      <w:r w:rsidR="00BC3F6D" w:rsidRPr="000A6E7A">
        <w:rPr>
          <w:i/>
          <w:iCs/>
        </w:rPr>
        <w:t>et al</w:t>
      </w:r>
      <w:r w:rsidR="00BC3F6D" w:rsidRPr="00584B6E">
        <w:t>., 2025</w:t>
      </w:r>
      <w:r w:rsidR="00BC3F6D">
        <w:t>).</w:t>
      </w:r>
    </w:p>
    <w:p w14:paraId="120B31C9" w14:textId="11F3E466" w:rsidR="00E90E3A" w:rsidRDefault="00511A6E" w:rsidP="005A0CA7">
      <w:r>
        <w:t>E</w:t>
      </w:r>
      <w:r w:rsidR="00E90E3A">
        <w:t xml:space="preserve">vidence for RPM is also </w:t>
      </w:r>
      <w:r w:rsidR="00482E6F">
        <w:t>encouraging</w:t>
      </w:r>
      <w:r w:rsidR="00E90E3A">
        <w:t xml:space="preserve">, </w:t>
      </w:r>
      <w:r w:rsidR="00482E6F">
        <w:t xml:space="preserve">with studies reporting earlier detection of deterioration, reduced hospital length of stay and support for virtual ward models. </w:t>
      </w:r>
      <w:r w:rsidR="00E90E3A">
        <w:t>However, much of the</w:t>
      </w:r>
      <w:r w:rsidR="00482E6F">
        <w:t xml:space="preserve"> RPM</w:t>
      </w:r>
      <w:r w:rsidR="00E90E3A">
        <w:t xml:space="preserve"> evidence comes from implementation studies rather than large randomised controlled trials</w:t>
      </w:r>
      <w:r>
        <w:t>, meaning further independent research is needed to confirm long-term benefits</w:t>
      </w:r>
      <w:r w:rsidR="00BC3F6D">
        <w:t xml:space="preserve"> (Levine </w:t>
      </w:r>
      <w:r w:rsidR="00BC3F6D" w:rsidRPr="000A6E7A">
        <w:rPr>
          <w:i/>
          <w:iCs/>
        </w:rPr>
        <w:t>et al</w:t>
      </w:r>
      <w:r w:rsidR="00BC3F6D">
        <w:t xml:space="preserve">., 2024; </w:t>
      </w:r>
      <w:r w:rsidR="00D4402E">
        <w:t>Pandit</w:t>
      </w:r>
      <w:r w:rsidR="00BC3F6D">
        <w:t xml:space="preserve"> </w:t>
      </w:r>
      <w:r w:rsidR="00BC3F6D" w:rsidRPr="000A6E7A">
        <w:rPr>
          <w:i/>
          <w:iCs/>
        </w:rPr>
        <w:t>et al</w:t>
      </w:r>
      <w:r w:rsidR="00BC3F6D">
        <w:t>., 2024).</w:t>
      </w:r>
    </w:p>
    <w:p w14:paraId="3A539861" w14:textId="1AD23F56" w:rsidR="00E90E3A" w:rsidRDefault="00B603E9" w:rsidP="005A0CA7">
      <w:r>
        <w:t>Both technologies face implementation challenges</w:t>
      </w:r>
      <w:r w:rsidR="00482E6F">
        <w:t xml:space="preserve">. Shared barriers include staff training, digital infrastructure, governance requirements and data privacy concerns. However, RPM is particularly affected by digital exclusion, information overload and alert fatigue, whereas AI faces additional challenges </w:t>
      </w:r>
      <w:r w:rsidR="00B93944">
        <w:t>relating</w:t>
      </w:r>
      <w:r w:rsidR="00482E6F">
        <w:t xml:space="preserve"> to algorithmic bias, explainability and accountability for AI-assisted clinical decisions</w:t>
      </w:r>
      <w:r>
        <w:t xml:space="preserve"> </w:t>
      </w:r>
      <w:r w:rsidRPr="00B007C0">
        <w:t xml:space="preserve">(Kelly </w:t>
      </w:r>
      <w:r w:rsidRPr="00B007C0">
        <w:rPr>
          <w:i/>
          <w:iCs/>
        </w:rPr>
        <w:t>et al</w:t>
      </w:r>
      <w:r w:rsidRPr="00B007C0">
        <w:t>., 2019; Topol, 2019).</w:t>
      </w:r>
    </w:p>
    <w:p w14:paraId="3466F25D" w14:textId="757911F6" w:rsidR="00E90E3A" w:rsidRDefault="00E90E3A" w:rsidP="005A0CA7">
      <w:r>
        <w:t xml:space="preserve">Overall, both technologies </w:t>
      </w:r>
      <w:r w:rsidR="00597B26">
        <w:t>have the potential to improve healthcare delivery</w:t>
      </w:r>
      <w:r>
        <w:t xml:space="preserve">. RPM </w:t>
      </w:r>
      <w:r w:rsidR="00597B26">
        <w:t xml:space="preserve">offers </w:t>
      </w:r>
      <w:r>
        <w:t>immediate benefits</w:t>
      </w:r>
      <w:r w:rsidR="00597B26">
        <w:t xml:space="preserve"> through enhanced monitoring and community-based care, while AI-supported screening may have a greater long-term impact by improving diagnostic accuracy and supporting earlier cancer detection. Future research should focus on long-term outcomes, cost-effectiveness, equity of access and implementation at scale.</w:t>
      </w:r>
    </w:p>
    <w:p w14:paraId="31DD7DA5" w14:textId="7B6CFCD2" w:rsidR="000D3769" w:rsidRDefault="000D3769" w:rsidP="005A0CA7"/>
    <w:p w14:paraId="58895888" w14:textId="0E78A0B6" w:rsidR="00E053A3" w:rsidRDefault="00E053A3" w:rsidP="005A0CA7"/>
    <w:p w14:paraId="44BA23A2" w14:textId="5D576D23" w:rsidR="00F246F8" w:rsidRPr="001C1F12" w:rsidRDefault="001C1F12" w:rsidP="005A0CA7">
      <w:pPr>
        <w:rPr>
          <w:b/>
          <w:bCs/>
        </w:rPr>
      </w:pPr>
      <w:r>
        <w:rPr>
          <w:b/>
          <w:bCs/>
        </w:rPr>
        <w:t>I confirm that generative AI was not used to create or draft any of the written content within this assignment.</w:t>
      </w:r>
    </w:p>
    <w:p w14:paraId="7A1B4A90" w14:textId="0B4E0BEE" w:rsidR="00F246F8" w:rsidRDefault="00F246F8" w:rsidP="005A0CA7"/>
    <w:p w14:paraId="04638618" w14:textId="71563A07" w:rsidR="00D4143D" w:rsidRPr="00622002" w:rsidRDefault="005A0CA7" w:rsidP="00622002">
      <w:pPr>
        <w:pStyle w:val="Heading1"/>
      </w:pPr>
      <w:bookmarkStart w:id="23" w:name="_Toc243056625"/>
      <w:r>
        <w:lastRenderedPageBreak/>
        <w:t>References</w:t>
      </w:r>
      <w:bookmarkEnd w:id="23"/>
    </w:p>
    <w:p w14:paraId="34192E4E" w14:textId="0EE96509" w:rsidR="0061710A" w:rsidRPr="0061710A" w:rsidRDefault="0061710A" w:rsidP="0061710A">
      <w:pPr>
        <w:rPr>
          <w:rFonts w:eastAsia="Times New Roman" w:cs="Times New Roman"/>
          <w:color w:val="000000"/>
          <w:kern w:val="0"/>
          <w:lang w:eastAsia="en-GB"/>
          <w14:ligatures w14:val="none"/>
        </w:rPr>
      </w:pPr>
      <w:r w:rsidRPr="0061710A">
        <w:rPr>
          <w:rFonts w:eastAsia="Times New Roman" w:cs="Times New Roman"/>
          <w:color w:val="000000"/>
          <w:kern w:val="0"/>
          <w:lang w:eastAsia="en-GB"/>
          <w14:ligatures w14:val="none"/>
        </w:rPr>
        <w:t xml:space="preserve">BioIntelliSense (2026) </w:t>
      </w:r>
      <w:r w:rsidRPr="00876CF9">
        <w:rPr>
          <w:rFonts w:eastAsia="Times New Roman" w:cs="Times New Roman"/>
          <w:i/>
          <w:iCs/>
          <w:color w:val="000000"/>
          <w:kern w:val="0"/>
          <w:lang w:eastAsia="en-GB"/>
          <w14:ligatures w14:val="none"/>
        </w:rPr>
        <w:t>BioButton wearable remote patient monitoring</w:t>
      </w:r>
      <w:r w:rsidRPr="0061710A">
        <w:rPr>
          <w:rFonts w:eastAsia="Times New Roman" w:cs="Times New Roman"/>
          <w:color w:val="000000"/>
          <w:kern w:val="0"/>
          <w:lang w:eastAsia="en-GB"/>
          <w14:ligatures w14:val="none"/>
        </w:rPr>
        <w:t xml:space="preserve">. Available at: </w:t>
      </w:r>
      <w:r w:rsidR="00AF5B60" w:rsidRPr="007A4DD9">
        <w:rPr>
          <w:rFonts w:eastAsia="Times New Roman" w:cs="Times New Roman"/>
          <w:kern w:val="0"/>
          <w:lang w:eastAsia="en-GB"/>
          <w14:ligatures w14:val="none"/>
        </w:rPr>
        <w:t>https://biointellisense.com</w:t>
      </w:r>
      <w:r>
        <w:rPr>
          <w:rFonts w:eastAsia="Times New Roman" w:cs="Times New Roman"/>
          <w:color w:val="000000"/>
          <w:kern w:val="0"/>
          <w:lang w:eastAsia="en-GB"/>
          <w14:ligatures w14:val="none"/>
        </w:rPr>
        <w:t>.</w:t>
      </w:r>
      <w:r w:rsidR="00AF5B60">
        <w:rPr>
          <w:rFonts w:eastAsia="Times New Roman" w:cs="Times New Roman"/>
          <w:color w:val="000000"/>
          <w:kern w:val="0"/>
          <w:lang w:eastAsia="en-GB"/>
          <w14:ligatures w14:val="none"/>
        </w:rPr>
        <w:t xml:space="preserve"> (Accessed 25 September 2026)</w:t>
      </w:r>
    </w:p>
    <w:p w14:paraId="6474BB36" w14:textId="599178F3" w:rsidR="0061710A" w:rsidRDefault="0061710A" w:rsidP="0061710A">
      <w:pPr>
        <w:rPr>
          <w:rFonts w:eastAsia="Times New Roman" w:cs="Times New Roman"/>
          <w:kern w:val="0"/>
          <w:lang w:eastAsia="en-GB"/>
          <w14:ligatures w14:val="none"/>
        </w:rPr>
      </w:pPr>
      <w:r w:rsidRPr="0061710A">
        <w:rPr>
          <w:rFonts w:eastAsia="Times New Roman" w:cs="Times New Roman"/>
          <w:color w:val="000000"/>
          <w:kern w:val="0"/>
          <w:lang w:eastAsia="en-GB"/>
          <w14:ligatures w14:val="none"/>
        </w:rPr>
        <w:t>Hernstrom</w:t>
      </w:r>
      <w:r w:rsidR="002C67B3">
        <w:rPr>
          <w:rFonts w:eastAsia="Times New Roman" w:cs="Times New Roman"/>
          <w:color w:val="000000"/>
          <w:kern w:val="0"/>
          <w:lang w:eastAsia="en-GB"/>
          <w14:ligatures w14:val="none"/>
        </w:rPr>
        <w:t xml:space="preserve">, </w:t>
      </w:r>
      <w:r w:rsidRPr="0061710A">
        <w:rPr>
          <w:rFonts w:eastAsia="Times New Roman" w:cs="Times New Roman"/>
          <w:color w:val="000000"/>
          <w:kern w:val="0"/>
          <w:lang w:eastAsia="en-GB"/>
          <w14:ligatures w14:val="none"/>
        </w:rPr>
        <w:t>V.</w:t>
      </w:r>
      <w:r w:rsidR="002C67B3">
        <w:rPr>
          <w:rFonts w:eastAsia="Times New Roman" w:cs="Times New Roman"/>
          <w:color w:val="000000"/>
          <w:kern w:val="0"/>
          <w:lang w:eastAsia="en-GB"/>
          <w14:ligatures w14:val="none"/>
        </w:rPr>
        <w:t>, Josefsson, V., Sartor, H., Schmidt, D., Larsson, A.M., Hofvind, S., Andersson, I., Rosso, A., Hagberg, O.</w:t>
      </w:r>
      <w:r w:rsidR="004E0C54">
        <w:rPr>
          <w:rFonts w:eastAsia="Times New Roman" w:cs="Times New Roman"/>
          <w:color w:val="000000"/>
          <w:kern w:val="0"/>
          <w:lang w:eastAsia="en-GB"/>
          <w14:ligatures w14:val="none"/>
        </w:rPr>
        <w:t xml:space="preserve"> and </w:t>
      </w:r>
      <w:r w:rsidR="002C67B3">
        <w:rPr>
          <w:rFonts w:eastAsia="Times New Roman" w:cs="Times New Roman"/>
          <w:color w:val="000000"/>
          <w:kern w:val="0"/>
          <w:lang w:eastAsia="en-GB"/>
          <w14:ligatures w14:val="none"/>
        </w:rPr>
        <w:t>Lang, K.</w:t>
      </w:r>
      <w:r w:rsidRPr="0061710A">
        <w:rPr>
          <w:rFonts w:eastAsia="Times New Roman" w:cs="Times New Roman"/>
          <w:color w:val="000000"/>
          <w:kern w:val="0"/>
          <w:lang w:eastAsia="en-GB"/>
          <w14:ligatures w14:val="none"/>
        </w:rPr>
        <w:t xml:space="preserve"> (2025</w:t>
      </w:r>
      <w:r w:rsidRPr="00AD67B4">
        <w:rPr>
          <w:rFonts w:eastAsia="Times New Roman" w:cs="Times New Roman"/>
          <w:kern w:val="0"/>
          <w:lang w:eastAsia="en-GB"/>
          <w14:ligatures w14:val="none"/>
        </w:rPr>
        <w:t>)</w:t>
      </w:r>
      <w:r w:rsidRPr="00876CF9">
        <w:rPr>
          <w:rFonts w:eastAsia="Times New Roman" w:cs="Times New Roman"/>
          <w:color w:val="EE0000"/>
          <w:kern w:val="0"/>
          <w:lang w:eastAsia="en-GB"/>
          <w14:ligatures w14:val="none"/>
        </w:rPr>
        <w:t xml:space="preserve"> </w:t>
      </w:r>
      <w:r w:rsidRPr="00294FC2">
        <w:rPr>
          <w:rFonts w:eastAsia="Times New Roman" w:cs="Times New Roman"/>
          <w:kern w:val="0"/>
          <w:lang w:eastAsia="en-GB"/>
          <w14:ligatures w14:val="none"/>
        </w:rPr>
        <w:t xml:space="preserve">‘Screening performance and characteristics of breast cancer detected in the Mammography Screening with Artificial Intelligence trial (MASAI)’, </w:t>
      </w:r>
      <w:r w:rsidRPr="00294FC2">
        <w:rPr>
          <w:rFonts w:eastAsia="Times New Roman" w:cs="Times New Roman"/>
          <w:i/>
          <w:iCs/>
          <w:kern w:val="0"/>
          <w:lang w:eastAsia="en-GB"/>
          <w14:ligatures w14:val="none"/>
        </w:rPr>
        <w:t>The Lancet Digital Health</w:t>
      </w:r>
      <w:r w:rsidRPr="00294FC2">
        <w:rPr>
          <w:rFonts w:eastAsia="Times New Roman" w:cs="Times New Roman"/>
          <w:kern w:val="0"/>
          <w:lang w:eastAsia="en-GB"/>
          <w14:ligatures w14:val="none"/>
        </w:rPr>
        <w:t xml:space="preserve">, 7(3), pp. e175-e183. DOI: </w:t>
      </w:r>
      <w:r w:rsidR="00B514D6" w:rsidRPr="007A4DD9">
        <w:rPr>
          <w:rFonts w:eastAsia="Times New Roman" w:cs="Times New Roman"/>
          <w:kern w:val="0"/>
          <w:lang w:eastAsia="en-GB"/>
          <w14:ligatures w14:val="none"/>
        </w:rPr>
        <w:t>https://doi.org/10.1016/S2589-7500(24)00267-X</w:t>
      </w:r>
      <w:r w:rsidR="00B514D6">
        <w:rPr>
          <w:rFonts w:eastAsia="Times New Roman" w:cs="Times New Roman"/>
          <w:kern w:val="0"/>
          <w:lang w:eastAsia="en-GB"/>
          <w14:ligatures w14:val="none"/>
        </w:rPr>
        <w:t xml:space="preserve"> </w:t>
      </w:r>
    </w:p>
    <w:p w14:paraId="4C857352" w14:textId="47E851A0" w:rsidR="00B1462A" w:rsidRPr="00B1462A" w:rsidRDefault="00B1462A" w:rsidP="0061710A">
      <w:pPr>
        <w:rPr>
          <w:rFonts w:eastAsia="Times New Roman" w:cs="Times New Roman"/>
          <w:color w:val="000000"/>
          <w:kern w:val="0"/>
          <w:lang w:eastAsia="en-GB"/>
          <w14:ligatures w14:val="none"/>
        </w:rPr>
      </w:pPr>
      <w:r>
        <w:rPr>
          <w:rFonts w:eastAsia="Times New Roman" w:cs="Times New Roman"/>
          <w:kern w:val="0"/>
          <w:lang w:eastAsia="en-GB"/>
          <w14:ligatures w14:val="none"/>
        </w:rPr>
        <w:t>Houlding, E., Mate, K.K.V., Engler, K., Ortiz-Paredes, D., Pomey, M.P., Cox, J., Hijal, T. and Lebouche, B. (2021) ‘Barriers to Use of Remote Monitoring Technologies Used to Support Patient With COVID-</w:t>
      </w:r>
      <w:proofErr w:type="gramStart"/>
      <w:r>
        <w:rPr>
          <w:rFonts w:eastAsia="Times New Roman" w:cs="Times New Roman"/>
          <w:kern w:val="0"/>
          <w:lang w:eastAsia="en-GB"/>
          <w14:ligatures w14:val="none"/>
        </w:rPr>
        <w:t>19:Rapid</w:t>
      </w:r>
      <w:proofErr w:type="gramEnd"/>
      <w:r>
        <w:rPr>
          <w:rFonts w:eastAsia="Times New Roman" w:cs="Times New Roman"/>
          <w:kern w:val="0"/>
          <w:lang w:eastAsia="en-GB"/>
          <w14:ligatures w14:val="none"/>
        </w:rPr>
        <w:t xml:space="preserve"> Review’, </w:t>
      </w:r>
      <w:r>
        <w:rPr>
          <w:rFonts w:eastAsia="Times New Roman" w:cs="Times New Roman"/>
          <w:i/>
          <w:iCs/>
          <w:kern w:val="0"/>
          <w:lang w:eastAsia="en-GB"/>
          <w14:ligatures w14:val="none"/>
        </w:rPr>
        <w:t>JMIR Mhealth and Uhealth</w:t>
      </w:r>
      <w:r>
        <w:rPr>
          <w:rFonts w:eastAsia="Times New Roman" w:cs="Times New Roman"/>
          <w:kern w:val="0"/>
          <w:lang w:eastAsia="en-GB"/>
          <w14:ligatures w14:val="none"/>
        </w:rPr>
        <w:t xml:space="preserve">, 9(4). DOI: </w:t>
      </w:r>
      <w:r w:rsidR="00AD7735" w:rsidRPr="007A4DD9">
        <w:rPr>
          <w:rFonts w:eastAsia="Times New Roman" w:cs="Times New Roman"/>
          <w:kern w:val="0"/>
          <w:lang w:eastAsia="en-GB"/>
          <w14:ligatures w14:val="none"/>
        </w:rPr>
        <w:t>https://doi.org/10.2196/24743</w:t>
      </w:r>
      <w:r>
        <w:rPr>
          <w:rFonts w:eastAsia="Times New Roman" w:cs="Times New Roman"/>
          <w:kern w:val="0"/>
          <w:lang w:eastAsia="en-GB"/>
          <w14:ligatures w14:val="none"/>
        </w:rPr>
        <w:t xml:space="preserve"> </w:t>
      </w:r>
    </w:p>
    <w:p w14:paraId="6D3F01B9" w14:textId="1A0D36F3" w:rsidR="0061710A" w:rsidRDefault="0061710A" w:rsidP="0061710A">
      <w:pPr>
        <w:rPr>
          <w:rFonts w:eastAsia="Times New Roman" w:cs="Times New Roman"/>
          <w:color w:val="000000"/>
          <w:kern w:val="0"/>
          <w:lang w:eastAsia="en-GB"/>
          <w14:ligatures w14:val="none"/>
        </w:rPr>
      </w:pPr>
      <w:r w:rsidRPr="0061710A">
        <w:rPr>
          <w:rFonts w:eastAsia="Times New Roman" w:cs="Times New Roman"/>
          <w:color w:val="000000"/>
          <w:kern w:val="0"/>
          <w:lang w:eastAsia="en-GB"/>
          <w14:ligatures w14:val="none"/>
        </w:rPr>
        <w:t xml:space="preserve">Kelly, C.J., Karthikesalingam, A., Suleyman, M., Corrado, G. and King, D. (2019) </w:t>
      </w:r>
      <w:r w:rsidRPr="00B96F6F">
        <w:rPr>
          <w:rFonts w:eastAsia="Times New Roman" w:cs="Times New Roman"/>
          <w:kern w:val="0"/>
          <w:lang w:eastAsia="en-GB"/>
          <w14:ligatures w14:val="none"/>
        </w:rPr>
        <w:t xml:space="preserve">‘Key challenges for delivering clinical impact with artificial intelligence’, </w:t>
      </w:r>
      <w:r w:rsidRPr="00B96F6F">
        <w:rPr>
          <w:rFonts w:eastAsia="Times New Roman" w:cs="Times New Roman"/>
          <w:i/>
          <w:iCs/>
          <w:kern w:val="0"/>
          <w:lang w:eastAsia="en-GB"/>
          <w14:ligatures w14:val="none"/>
        </w:rPr>
        <w:t>BMC Medicine</w:t>
      </w:r>
      <w:r w:rsidRPr="00B96F6F">
        <w:rPr>
          <w:rFonts w:eastAsia="Times New Roman" w:cs="Times New Roman"/>
          <w:kern w:val="0"/>
          <w:lang w:eastAsia="en-GB"/>
          <w14:ligatures w14:val="none"/>
        </w:rPr>
        <w:t>, 17(1)</w:t>
      </w:r>
      <w:r w:rsidR="00925004">
        <w:rPr>
          <w:rFonts w:eastAsia="Times New Roman" w:cs="Times New Roman"/>
          <w:kern w:val="0"/>
          <w:lang w:eastAsia="en-GB"/>
          <w14:ligatures w14:val="none"/>
        </w:rPr>
        <w:t xml:space="preserve">. </w:t>
      </w:r>
      <w:r w:rsidRPr="0061710A">
        <w:rPr>
          <w:rFonts w:eastAsia="Times New Roman" w:cs="Times New Roman"/>
          <w:color w:val="000000"/>
          <w:kern w:val="0"/>
          <w:lang w:eastAsia="en-GB"/>
          <w14:ligatures w14:val="none"/>
        </w:rPr>
        <w:t xml:space="preserve">DOI: </w:t>
      </w:r>
      <w:r w:rsidR="00B514D6" w:rsidRPr="007A4DD9">
        <w:rPr>
          <w:rFonts w:eastAsia="Times New Roman" w:cs="Times New Roman"/>
          <w:kern w:val="0"/>
          <w:lang w:eastAsia="en-GB"/>
          <w14:ligatures w14:val="none"/>
        </w:rPr>
        <w:t>https://doi.org/10.1186/s12916-019-1426-2</w:t>
      </w:r>
      <w:r w:rsidR="00B514D6">
        <w:rPr>
          <w:rFonts w:eastAsia="Times New Roman" w:cs="Times New Roman"/>
          <w:color w:val="000000"/>
          <w:kern w:val="0"/>
          <w:lang w:eastAsia="en-GB"/>
          <w14:ligatures w14:val="none"/>
        </w:rPr>
        <w:t xml:space="preserve"> </w:t>
      </w:r>
    </w:p>
    <w:p w14:paraId="5851D8B7" w14:textId="0555AC17" w:rsidR="00B1462A" w:rsidRPr="00AC7E4F" w:rsidRDefault="00B1462A" w:rsidP="00B1462A">
      <w:pPr>
        <w:rPr>
          <w:rFonts w:eastAsia="Times New Roman" w:cs="Times New Roman"/>
          <w:i/>
          <w:iCs/>
          <w:kern w:val="0"/>
          <w:lang w:eastAsia="en-GB"/>
          <w14:ligatures w14:val="none"/>
        </w:rPr>
      </w:pPr>
      <w:r w:rsidRPr="00AC7E4F">
        <w:rPr>
          <w:rFonts w:eastAsia="Times New Roman" w:cs="Times New Roman"/>
          <w:kern w:val="0"/>
          <w:lang w:eastAsia="en-GB"/>
          <w14:ligatures w14:val="none"/>
        </w:rPr>
        <w:t>Levine D.M., Souza J, Schnipper J.L., Tsai T.C., Leff</w:t>
      </w:r>
      <w:r>
        <w:rPr>
          <w:rFonts w:eastAsia="Times New Roman" w:cs="Times New Roman"/>
          <w:kern w:val="0"/>
          <w:lang w:eastAsia="en-GB"/>
          <w14:ligatures w14:val="none"/>
        </w:rPr>
        <w:t>,</w:t>
      </w:r>
      <w:r w:rsidRPr="00AC7E4F">
        <w:rPr>
          <w:rFonts w:eastAsia="Times New Roman" w:cs="Times New Roman"/>
          <w:kern w:val="0"/>
          <w:lang w:eastAsia="en-GB"/>
          <w14:ligatures w14:val="none"/>
        </w:rPr>
        <w:t xml:space="preserve"> B., Landon B.E. </w:t>
      </w:r>
      <w:r w:rsidRPr="00944380">
        <w:rPr>
          <w:rFonts w:eastAsia="Times New Roman" w:cs="Times New Roman"/>
          <w:kern w:val="0"/>
          <w:lang w:eastAsia="en-GB"/>
          <w14:ligatures w14:val="none"/>
        </w:rPr>
        <w:t xml:space="preserve">(2024) </w:t>
      </w:r>
      <w:r>
        <w:rPr>
          <w:rFonts w:eastAsia="Times New Roman" w:cs="Times New Roman"/>
          <w:kern w:val="0"/>
          <w:lang w:eastAsia="en-GB"/>
          <w14:ligatures w14:val="none"/>
        </w:rPr>
        <w:t>‘</w:t>
      </w:r>
      <w:r w:rsidRPr="00944380">
        <w:rPr>
          <w:rFonts w:eastAsia="Times New Roman" w:cs="Times New Roman"/>
          <w:kern w:val="0"/>
          <w:lang w:eastAsia="en-GB"/>
          <w14:ligatures w14:val="none"/>
        </w:rPr>
        <w:t xml:space="preserve">Acute Hospital Care at Home in the United States: The Early National Experience’, </w:t>
      </w:r>
      <w:r w:rsidRPr="00944380">
        <w:rPr>
          <w:rFonts w:eastAsia="Times New Roman" w:cs="Times New Roman"/>
          <w:i/>
          <w:iCs/>
          <w:kern w:val="0"/>
          <w:lang w:eastAsia="en-GB"/>
          <w14:ligatures w14:val="none"/>
        </w:rPr>
        <w:t xml:space="preserve">Annals of Internal Medicine, </w:t>
      </w:r>
      <w:r w:rsidRPr="00944380">
        <w:rPr>
          <w:rFonts w:eastAsia="Times New Roman" w:cs="Times New Roman"/>
          <w:kern w:val="0"/>
          <w:lang w:eastAsia="en-GB"/>
          <w14:ligatures w14:val="none"/>
        </w:rPr>
        <w:t>177(1)</w:t>
      </w:r>
      <w:r>
        <w:rPr>
          <w:rFonts w:eastAsia="Times New Roman" w:cs="Times New Roman"/>
          <w:kern w:val="0"/>
          <w:lang w:eastAsia="en-GB"/>
          <w14:ligatures w14:val="none"/>
        </w:rPr>
        <w:t xml:space="preserve">, pp </w:t>
      </w:r>
      <w:r w:rsidRPr="00944380">
        <w:rPr>
          <w:rFonts w:eastAsia="Times New Roman" w:cs="Times New Roman"/>
          <w:kern w:val="0"/>
          <w:lang w:eastAsia="en-GB"/>
          <w14:ligatures w14:val="none"/>
        </w:rPr>
        <w:t xml:space="preserve">109-110. </w:t>
      </w:r>
      <w:r w:rsidRPr="00AC7E4F">
        <w:rPr>
          <w:rFonts w:eastAsia="Times New Roman" w:cs="Times New Roman"/>
          <w:kern w:val="0"/>
          <w:lang w:eastAsia="en-GB"/>
          <w14:ligatures w14:val="none"/>
        </w:rPr>
        <w:t xml:space="preserve">DOI: </w:t>
      </w:r>
      <w:r w:rsidRPr="007A4DD9">
        <w:rPr>
          <w:rFonts w:eastAsia="Times New Roman" w:cs="Times New Roman"/>
          <w:kern w:val="0"/>
          <w:lang w:eastAsia="en-GB"/>
          <w14:ligatures w14:val="none"/>
        </w:rPr>
        <w:t>https://doi.org/10.7326/M23-2264</w:t>
      </w:r>
      <w:r>
        <w:rPr>
          <w:rFonts w:eastAsia="Times New Roman" w:cs="Times New Roman"/>
          <w:kern w:val="0"/>
          <w:lang w:eastAsia="en-GB"/>
          <w14:ligatures w14:val="none"/>
        </w:rPr>
        <w:t xml:space="preserve"> </w:t>
      </w:r>
    </w:p>
    <w:p w14:paraId="0A53D158" w14:textId="1781E4BD" w:rsidR="0061710A" w:rsidRPr="000C1B9F" w:rsidRDefault="004E0C54" w:rsidP="0061710A">
      <w:pPr>
        <w:rPr>
          <w:rFonts w:eastAsia="Times New Roman" w:cs="Times New Roman"/>
          <w:color w:val="EE0000"/>
          <w:kern w:val="0"/>
          <w:lang w:eastAsia="en-GB"/>
          <w14:ligatures w14:val="none"/>
        </w:rPr>
      </w:pPr>
      <w:r>
        <w:rPr>
          <w:rFonts w:eastAsia="Times New Roman" w:cs="Times New Roman"/>
          <w:color w:val="000000"/>
          <w:kern w:val="0"/>
          <w:lang w:eastAsia="en-GB"/>
          <w14:ligatures w14:val="none"/>
        </w:rPr>
        <w:t>Narcisse, V., Ishaq, F., Gomez, M., Homer, S., Griffin, L., Pletcher, S. and Nguyen, N.A.</w:t>
      </w:r>
      <w:r w:rsidR="0061710A" w:rsidRPr="0061710A">
        <w:rPr>
          <w:rFonts w:eastAsia="Times New Roman" w:cs="Times New Roman"/>
          <w:color w:val="000000"/>
          <w:kern w:val="0"/>
          <w:lang w:eastAsia="en-GB"/>
          <w14:ligatures w14:val="none"/>
        </w:rPr>
        <w:t xml:space="preserve"> (202</w:t>
      </w:r>
      <w:r>
        <w:rPr>
          <w:rFonts w:eastAsia="Times New Roman" w:cs="Times New Roman"/>
          <w:color w:val="000000"/>
          <w:kern w:val="0"/>
          <w:lang w:eastAsia="en-GB"/>
          <w14:ligatures w14:val="none"/>
        </w:rPr>
        <w:t>5</w:t>
      </w:r>
      <w:r w:rsidR="0061710A" w:rsidRPr="0061710A">
        <w:rPr>
          <w:rFonts w:eastAsia="Times New Roman" w:cs="Times New Roman"/>
          <w:color w:val="000000"/>
          <w:kern w:val="0"/>
          <w:lang w:eastAsia="en-GB"/>
          <w14:ligatures w14:val="none"/>
        </w:rPr>
        <w:t xml:space="preserve">) </w:t>
      </w:r>
      <w:r w:rsidR="0061710A" w:rsidRPr="00764026">
        <w:rPr>
          <w:rFonts w:eastAsia="Times New Roman" w:cs="Times New Roman"/>
          <w:kern w:val="0"/>
          <w:lang w:eastAsia="en-GB"/>
          <w14:ligatures w14:val="none"/>
        </w:rPr>
        <w:t xml:space="preserve">‘Implementation of remote patient monitoring and earlier CERT activation: effects on ICU transfer and mortality’, </w:t>
      </w:r>
      <w:r w:rsidR="0061710A" w:rsidRPr="00764026">
        <w:rPr>
          <w:rFonts w:eastAsia="Times New Roman" w:cs="Times New Roman"/>
          <w:i/>
          <w:iCs/>
          <w:kern w:val="0"/>
          <w:lang w:eastAsia="en-GB"/>
          <w14:ligatures w14:val="none"/>
        </w:rPr>
        <w:t xml:space="preserve">Journal of Clinical </w:t>
      </w:r>
      <w:r w:rsidR="00764026">
        <w:rPr>
          <w:rFonts w:eastAsia="Times New Roman" w:cs="Times New Roman"/>
          <w:i/>
          <w:iCs/>
          <w:kern w:val="0"/>
          <w:lang w:eastAsia="en-GB"/>
          <w14:ligatures w14:val="none"/>
        </w:rPr>
        <w:t xml:space="preserve">Medicine, </w:t>
      </w:r>
      <w:r w:rsidR="00764026">
        <w:rPr>
          <w:rFonts w:eastAsia="Times New Roman" w:cs="Times New Roman"/>
          <w:kern w:val="0"/>
          <w:lang w:eastAsia="en-GB"/>
          <w14:ligatures w14:val="none"/>
        </w:rPr>
        <w:t>14(20).</w:t>
      </w:r>
      <w:r w:rsidR="001664F1" w:rsidRPr="00AD67B4">
        <w:rPr>
          <w:rFonts w:eastAsia="Times New Roman" w:cs="Times New Roman"/>
          <w:color w:val="EE0000"/>
          <w:kern w:val="0"/>
          <w:lang w:eastAsia="en-GB"/>
          <w14:ligatures w14:val="none"/>
        </w:rPr>
        <w:t xml:space="preserve"> </w:t>
      </w:r>
      <w:r w:rsidR="001664F1" w:rsidRPr="004E0C54">
        <w:rPr>
          <w:rFonts w:eastAsia="Times New Roman" w:cs="Times New Roman"/>
          <w:kern w:val="0"/>
          <w:lang w:eastAsia="en-GB"/>
          <w14:ligatures w14:val="none"/>
        </w:rPr>
        <w:t>DOI</w:t>
      </w:r>
      <w:r w:rsidRPr="004E0C54">
        <w:rPr>
          <w:rFonts w:eastAsia="Times New Roman" w:cs="Times New Roman"/>
          <w:kern w:val="0"/>
          <w:lang w:eastAsia="en-GB"/>
          <w14:ligatures w14:val="none"/>
        </w:rPr>
        <w:t xml:space="preserve">: </w:t>
      </w:r>
      <w:r w:rsidR="000C1B9F" w:rsidRPr="007A4DD9">
        <w:rPr>
          <w:rFonts w:eastAsia="Times New Roman" w:cs="Times New Roman"/>
          <w:kern w:val="0"/>
          <w:lang w:eastAsia="en-GB"/>
          <w14:ligatures w14:val="none"/>
        </w:rPr>
        <w:t>https://doi.org/10.3390/jcm14207434</w:t>
      </w:r>
      <w:r w:rsidR="000C1B9F">
        <w:rPr>
          <w:rFonts w:eastAsia="Times New Roman" w:cs="Times New Roman"/>
          <w:kern w:val="0"/>
          <w:lang w:eastAsia="en-GB"/>
          <w14:ligatures w14:val="none"/>
        </w:rPr>
        <w:t xml:space="preserve"> </w:t>
      </w:r>
    </w:p>
    <w:p w14:paraId="09E25831" w14:textId="67618BEE" w:rsidR="0061710A" w:rsidRPr="00C24EA1" w:rsidRDefault="001664F1" w:rsidP="0061710A">
      <w:pPr>
        <w:rPr>
          <w:rFonts w:eastAsia="Times New Roman" w:cs="Times New Roman"/>
          <w:color w:val="EE0000"/>
          <w:kern w:val="0"/>
          <w:lang w:eastAsia="en-GB"/>
          <w14:ligatures w14:val="none"/>
        </w:rPr>
      </w:pPr>
      <w:r w:rsidRPr="00566F8E">
        <w:rPr>
          <w:rFonts w:eastAsia="Times New Roman" w:cs="Times New Roman"/>
          <w:kern w:val="0"/>
          <w:lang w:eastAsia="en-GB"/>
          <w14:ligatures w14:val="none"/>
        </w:rPr>
        <w:t>Pandit, J.A., Pawelek, J.B., Leff, B.</w:t>
      </w:r>
      <w:r w:rsidR="00BF6513">
        <w:rPr>
          <w:rFonts w:eastAsia="Times New Roman" w:cs="Times New Roman"/>
          <w:kern w:val="0"/>
          <w:lang w:eastAsia="en-GB"/>
          <w14:ligatures w14:val="none"/>
        </w:rPr>
        <w:t xml:space="preserve"> and Topol, E.J.</w:t>
      </w:r>
      <w:r w:rsidRPr="00566F8E">
        <w:rPr>
          <w:rFonts w:eastAsia="Times New Roman" w:cs="Times New Roman"/>
          <w:kern w:val="0"/>
          <w:lang w:eastAsia="en-GB"/>
          <w14:ligatures w14:val="none"/>
        </w:rPr>
        <w:t xml:space="preserve"> </w:t>
      </w:r>
      <w:r w:rsidR="00AD67B4">
        <w:rPr>
          <w:rFonts w:eastAsia="Times New Roman" w:cs="Times New Roman"/>
          <w:kern w:val="0"/>
          <w:lang w:eastAsia="en-GB"/>
          <w14:ligatures w14:val="none"/>
        </w:rPr>
        <w:t>(</w:t>
      </w:r>
      <w:r w:rsidR="00AD67B4" w:rsidRPr="00B514D6">
        <w:rPr>
          <w:rFonts w:eastAsia="Times New Roman" w:cs="Times New Roman"/>
          <w:kern w:val="0"/>
          <w:lang w:eastAsia="en-GB"/>
          <w14:ligatures w14:val="none"/>
        </w:rPr>
        <w:t>2024</w:t>
      </w:r>
      <w:r w:rsidR="00AD67B4">
        <w:rPr>
          <w:rFonts w:eastAsia="Times New Roman" w:cs="Times New Roman"/>
          <w:kern w:val="0"/>
          <w:lang w:eastAsia="en-GB"/>
          <w14:ligatures w14:val="none"/>
        </w:rPr>
        <w:t xml:space="preserve">) </w:t>
      </w:r>
      <w:r w:rsidR="00B514D6">
        <w:rPr>
          <w:rFonts w:eastAsia="Times New Roman" w:cs="Times New Roman"/>
          <w:kern w:val="0"/>
          <w:lang w:eastAsia="en-GB"/>
          <w14:ligatures w14:val="none"/>
        </w:rPr>
        <w:t>‘</w:t>
      </w:r>
      <w:r w:rsidRPr="00B514D6">
        <w:rPr>
          <w:rFonts w:eastAsia="Times New Roman" w:cs="Times New Roman"/>
          <w:kern w:val="0"/>
          <w:lang w:eastAsia="en-GB"/>
          <w14:ligatures w14:val="none"/>
        </w:rPr>
        <w:t xml:space="preserve">The hospital at home in the USA: </w:t>
      </w:r>
      <w:proofErr w:type="gramStart"/>
      <w:r w:rsidRPr="00B514D6">
        <w:rPr>
          <w:rFonts w:eastAsia="Times New Roman" w:cs="Times New Roman"/>
          <w:kern w:val="0"/>
          <w:lang w:eastAsia="en-GB"/>
          <w14:ligatures w14:val="none"/>
        </w:rPr>
        <w:t>current status</w:t>
      </w:r>
      <w:proofErr w:type="gramEnd"/>
      <w:r w:rsidRPr="00B514D6">
        <w:rPr>
          <w:rFonts w:eastAsia="Times New Roman" w:cs="Times New Roman"/>
          <w:kern w:val="0"/>
          <w:lang w:eastAsia="en-GB"/>
          <w14:ligatures w14:val="none"/>
        </w:rPr>
        <w:t xml:space="preserve"> and </w:t>
      </w:r>
      <w:proofErr w:type="gramStart"/>
      <w:r w:rsidRPr="00B514D6">
        <w:rPr>
          <w:rFonts w:eastAsia="Times New Roman" w:cs="Times New Roman"/>
          <w:kern w:val="0"/>
          <w:lang w:eastAsia="en-GB"/>
          <w14:ligatures w14:val="none"/>
        </w:rPr>
        <w:t>future prospects</w:t>
      </w:r>
      <w:proofErr w:type="gramEnd"/>
      <w:r w:rsidR="00B514D6" w:rsidRPr="00B514D6">
        <w:rPr>
          <w:rFonts w:eastAsia="Times New Roman" w:cs="Times New Roman"/>
          <w:kern w:val="0"/>
          <w:lang w:eastAsia="en-GB"/>
          <w14:ligatures w14:val="none"/>
        </w:rPr>
        <w:t>’,</w:t>
      </w:r>
      <w:r w:rsidRPr="00B514D6">
        <w:rPr>
          <w:rFonts w:eastAsia="Times New Roman" w:cs="Times New Roman"/>
          <w:kern w:val="0"/>
          <w:lang w:eastAsia="en-GB"/>
          <w14:ligatures w14:val="none"/>
        </w:rPr>
        <w:t xml:space="preserve"> </w:t>
      </w:r>
      <w:r w:rsidR="00B514D6" w:rsidRPr="00B514D6">
        <w:rPr>
          <w:rFonts w:eastAsia="Times New Roman" w:cs="Times New Roman"/>
          <w:i/>
          <w:iCs/>
          <w:kern w:val="0"/>
          <w:lang w:eastAsia="en-GB"/>
          <w14:ligatures w14:val="none"/>
        </w:rPr>
        <w:t xml:space="preserve">NPJ: </w:t>
      </w:r>
      <w:r w:rsidRPr="00B514D6">
        <w:rPr>
          <w:rFonts w:eastAsia="Times New Roman" w:cs="Times New Roman"/>
          <w:i/>
          <w:iCs/>
          <w:kern w:val="0"/>
          <w:lang w:eastAsia="en-GB"/>
          <w14:ligatures w14:val="none"/>
        </w:rPr>
        <w:t>Digit</w:t>
      </w:r>
      <w:r w:rsidR="00B514D6" w:rsidRPr="00B514D6">
        <w:rPr>
          <w:rFonts w:eastAsia="Times New Roman" w:cs="Times New Roman"/>
          <w:i/>
          <w:iCs/>
          <w:kern w:val="0"/>
          <w:lang w:eastAsia="en-GB"/>
          <w14:ligatures w14:val="none"/>
        </w:rPr>
        <w:t>al Medicine</w:t>
      </w:r>
      <w:r w:rsidRPr="00B514D6">
        <w:rPr>
          <w:rFonts w:eastAsia="Times New Roman" w:cs="Times New Roman"/>
          <w:i/>
          <w:iCs/>
          <w:kern w:val="0"/>
          <w:lang w:eastAsia="en-GB"/>
          <w14:ligatures w14:val="none"/>
        </w:rPr>
        <w:t xml:space="preserve"> Med</w:t>
      </w:r>
      <w:r w:rsidR="00B514D6" w:rsidRPr="00B514D6">
        <w:rPr>
          <w:rFonts w:eastAsia="Times New Roman" w:cs="Times New Roman"/>
          <w:kern w:val="0"/>
          <w:lang w:eastAsia="en-GB"/>
          <w14:ligatures w14:val="none"/>
        </w:rPr>
        <w:t>, 7</w:t>
      </w:r>
      <w:r w:rsidRPr="00B514D6">
        <w:rPr>
          <w:rFonts w:eastAsia="Times New Roman" w:cs="Times New Roman"/>
          <w:kern w:val="0"/>
          <w:lang w:eastAsia="en-GB"/>
          <w14:ligatures w14:val="none"/>
        </w:rPr>
        <w:t xml:space="preserve">. </w:t>
      </w:r>
      <w:r w:rsidR="006E64B4">
        <w:rPr>
          <w:rFonts w:eastAsia="Times New Roman" w:cs="Times New Roman"/>
          <w:kern w:val="0"/>
          <w:lang w:eastAsia="en-GB"/>
          <w14:ligatures w14:val="none"/>
        </w:rPr>
        <w:t xml:space="preserve">DOI: </w:t>
      </w:r>
      <w:r w:rsidR="00B514D6" w:rsidRPr="007A4DD9">
        <w:rPr>
          <w:rFonts w:eastAsia="Times New Roman" w:cs="Times New Roman"/>
          <w:kern w:val="0"/>
          <w:lang w:eastAsia="en-GB"/>
          <w14:ligatures w14:val="none"/>
        </w:rPr>
        <w:t>https://doi.org/10.1038/s41746-024-01040-9</w:t>
      </w:r>
      <w:r w:rsidR="00B514D6">
        <w:rPr>
          <w:rFonts w:eastAsia="Times New Roman" w:cs="Times New Roman"/>
          <w:kern w:val="0"/>
          <w:lang w:eastAsia="en-GB"/>
          <w14:ligatures w14:val="none"/>
        </w:rPr>
        <w:t xml:space="preserve"> </w:t>
      </w:r>
    </w:p>
    <w:p w14:paraId="6ED921AC" w14:textId="2685472B" w:rsidR="0061710A" w:rsidRPr="00AF5B60" w:rsidRDefault="0061710A" w:rsidP="0061710A">
      <w:pPr>
        <w:rPr>
          <w:rFonts w:eastAsia="Times New Roman" w:cs="Times New Roman"/>
          <w:b/>
          <w:bCs/>
          <w:color w:val="000000"/>
          <w:kern w:val="0"/>
          <w:lang w:eastAsia="en-GB"/>
          <w14:ligatures w14:val="none"/>
        </w:rPr>
      </w:pPr>
      <w:r w:rsidRPr="0061710A">
        <w:rPr>
          <w:rFonts w:eastAsia="Times New Roman" w:cs="Times New Roman"/>
          <w:color w:val="000000"/>
          <w:kern w:val="0"/>
          <w:lang w:eastAsia="en-GB"/>
          <w14:ligatures w14:val="none"/>
        </w:rPr>
        <w:t xml:space="preserve">Organisation for Economic Co-operation and Development (OECD) (2023) Health </w:t>
      </w:r>
      <w:proofErr w:type="gramStart"/>
      <w:r w:rsidRPr="0061710A">
        <w:rPr>
          <w:rFonts w:eastAsia="Times New Roman" w:cs="Times New Roman"/>
          <w:color w:val="000000"/>
          <w:kern w:val="0"/>
          <w:lang w:eastAsia="en-GB"/>
          <w14:ligatures w14:val="none"/>
        </w:rPr>
        <w:t>at a Glance</w:t>
      </w:r>
      <w:proofErr w:type="gramEnd"/>
      <w:r w:rsidRPr="0061710A">
        <w:rPr>
          <w:rFonts w:eastAsia="Times New Roman" w:cs="Times New Roman"/>
          <w:color w:val="000000"/>
          <w:kern w:val="0"/>
          <w:lang w:eastAsia="en-GB"/>
          <w14:ligatures w14:val="none"/>
        </w:rPr>
        <w:t xml:space="preserve"> 2023: OECD Indicators. Paris: OECD Publishing. Available at: </w:t>
      </w:r>
      <w:r w:rsidR="00AF5B60" w:rsidRPr="007A4DD9">
        <w:rPr>
          <w:rFonts w:eastAsia="Times New Roman" w:cs="Times New Roman"/>
          <w:kern w:val="0"/>
          <w:lang w:eastAsia="en-GB"/>
          <w14:ligatures w14:val="none"/>
        </w:rPr>
        <w:t>https://www.oecd.org/health/health-at-a-glance</w:t>
      </w:r>
      <w:r>
        <w:rPr>
          <w:rFonts w:eastAsia="Times New Roman" w:cs="Times New Roman"/>
          <w:color w:val="000000"/>
          <w:kern w:val="0"/>
          <w:lang w:eastAsia="en-GB"/>
          <w14:ligatures w14:val="none"/>
        </w:rPr>
        <w:t>.</w:t>
      </w:r>
      <w:r w:rsidR="00AF5B60">
        <w:rPr>
          <w:rFonts w:eastAsia="Times New Roman" w:cs="Times New Roman"/>
          <w:color w:val="000000"/>
          <w:kern w:val="0"/>
          <w:lang w:eastAsia="en-GB"/>
          <w14:ligatures w14:val="none"/>
        </w:rPr>
        <w:t xml:space="preserve"> (Accessed 25 September 2026)</w:t>
      </w:r>
    </w:p>
    <w:p w14:paraId="4570B4EA" w14:textId="1BAAE2ED" w:rsidR="00AC7E4F" w:rsidRPr="00AC7E4F" w:rsidRDefault="0061710A" w:rsidP="00AC7E4F">
      <w:pPr>
        <w:rPr>
          <w:rFonts w:eastAsia="Times New Roman" w:cs="Times New Roman"/>
          <w:color w:val="000000"/>
          <w:kern w:val="0"/>
          <w:lang w:eastAsia="en-GB"/>
          <w14:ligatures w14:val="none"/>
        </w:rPr>
      </w:pPr>
      <w:r w:rsidRPr="0061710A">
        <w:rPr>
          <w:rFonts w:eastAsia="Times New Roman" w:cs="Times New Roman"/>
          <w:color w:val="000000"/>
          <w:kern w:val="0"/>
          <w:lang w:eastAsia="en-GB"/>
          <w14:ligatures w14:val="none"/>
        </w:rPr>
        <w:t>Petruccelli, L.</w:t>
      </w:r>
      <w:r w:rsidR="00EF5F41">
        <w:rPr>
          <w:rFonts w:eastAsia="Times New Roman" w:cs="Times New Roman"/>
          <w:color w:val="000000"/>
          <w:kern w:val="0"/>
          <w:lang w:eastAsia="en-GB"/>
          <w14:ligatures w14:val="none"/>
        </w:rPr>
        <w:t xml:space="preserve">, Miller, K.R., Greer, R., Sauceda, H., Watson, R.S., </w:t>
      </w:r>
      <w:proofErr w:type="spellStart"/>
      <w:r w:rsidR="00EF5F41">
        <w:rPr>
          <w:rFonts w:eastAsia="Times New Roman" w:cs="Times New Roman"/>
          <w:color w:val="000000"/>
          <w:kern w:val="0"/>
          <w:lang w:eastAsia="en-GB"/>
          <w14:ligatures w14:val="none"/>
        </w:rPr>
        <w:t>Mourani</w:t>
      </w:r>
      <w:proofErr w:type="spellEnd"/>
      <w:r w:rsidR="00EF5F41">
        <w:rPr>
          <w:rFonts w:eastAsia="Times New Roman" w:cs="Times New Roman"/>
          <w:color w:val="000000"/>
          <w:kern w:val="0"/>
          <w:lang w:eastAsia="en-GB"/>
          <w14:ligatures w14:val="none"/>
        </w:rPr>
        <w:t>, P.M. and Maddux, A.B.</w:t>
      </w:r>
      <w:r w:rsidRPr="0061710A">
        <w:rPr>
          <w:rFonts w:eastAsia="Times New Roman" w:cs="Times New Roman"/>
          <w:color w:val="000000"/>
          <w:kern w:val="0"/>
          <w:lang w:eastAsia="en-GB"/>
          <w14:ligatures w14:val="none"/>
        </w:rPr>
        <w:t xml:space="preserve"> (2025) </w:t>
      </w:r>
      <w:r w:rsidRPr="001B00B2">
        <w:rPr>
          <w:rFonts w:eastAsia="Times New Roman" w:cs="Times New Roman"/>
          <w:kern w:val="0"/>
          <w:lang w:eastAsia="en-GB"/>
          <w14:ligatures w14:val="none"/>
        </w:rPr>
        <w:t>‘Validation of the BioIntelliSense BioButton device for physical activity monitoring in children</w:t>
      </w:r>
      <w:r w:rsidR="001B00B2" w:rsidRPr="001B00B2">
        <w:rPr>
          <w:rFonts w:eastAsia="Times New Roman" w:cs="Times New Roman"/>
          <w:kern w:val="0"/>
          <w:lang w:eastAsia="en-GB"/>
          <w14:ligatures w14:val="none"/>
        </w:rPr>
        <w:t xml:space="preserve"> and future application as a physical health outcome for critically ill children</w:t>
      </w:r>
      <w:r w:rsidRPr="001B00B2">
        <w:rPr>
          <w:rFonts w:eastAsia="Times New Roman" w:cs="Times New Roman"/>
          <w:kern w:val="0"/>
          <w:lang w:eastAsia="en-GB"/>
          <w14:ligatures w14:val="none"/>
        </w:rPr>
        <w:t xml:space="preserve">’, </w:t>
      </w:r>
      <w:r w:rsidRPr="001B00B2">
        <w:rPr>
          <w:rFonts w:eastAsia="Times New Roman" w:cs="Times New Roman"/>
          <w:i/>
          <w:iCs/>
          <w:kern w:val="0"/>
          <w:lang w:eastAsia="en-GB"/>
          <w14:ligatures w14:val="none"/>
        </w:rPr>
        <w:t xml:space="preserve">Frontiers in </w:t>
      </w:r>
      <w:r w:rsidR="00D360C9" w:rsidRPr="001B00B2">
        <w:rPr>
          <w:rFonts w:eastAsia="Times New Roman" w:cs="Times New Roman"/>
          <w:i/>
          <w:iCs/>
          <w:kern w:val="0"/>
          <w:lang w:eastAsia="en-GB"/>
          <w14:ligatures w14:val="none"/>
        </w:rPr>
        <w:t>Paediatrics</w:t>
      </w:r>
      <w:r w:rsidRPr="001B00B2">
        <w:rPr>
          <w:rFonts w:eastAsia="Times New Roman" w:cs="Times New Roman"/>
          <w:kern w:val="0"/>
          <w:lang w:eastAsia="en-GB"/>
          <w14:ligatures w14:val="none"/>
        </w:rPr>
        <w:t>, 13.</w:t>
      </w:r>
      <w:r w:rsidR="00EF5F41" w:rsidRPr="001B00B2">
        <w:rPr>
          <w:rFonts w:eastAsia="Times New Roman" w:cs="Times New Roman"/>
          <w:kern w:val="0"/>
          <w:lang w:eastAsia="en-GB"/>
          <w14:ligatures w14:val="none"/>
        </w:rPr>
        <w:t xml:space="preserve"> </w:t>
      </w:r>
      <w:r w:rsidR="00EF5F41">
        <w:rPr>
          <w:rFonts w:eastAsia="Times New Roman" w:cs="Times New Roman"/>
          <w:color w:val="000000"/>
          <w:kern w:val="0"/>
          <w:lang w:eastAsia="en-GB"/>
          <w14:ligatures w14:val="none"/>
        </w:rPr>
        <w:t xml:space="preserve">DOI: </w:t>
      </w:r>
      <w:r w:rsidR="0097110B" w:rsidRPr="007A4DD9">
        <w:rPr>
          <w:rFonts w:eastAsia="Times New Roman" w:cs="Times New Roman"/>
          <w:kern w:val="0"/>
          <w:lang w:eastAsia="en-GB"/>
          <w14:ligatures w14:val="none"/>
        </w:rPr>
        <w:t>https://doi.org/10.3389/fped.2025.1544404</w:t>
      </w:r>
      <w:r w:rsidR="0097110B">
        <w:rPr>
          <w:rFonts w:eastAsia="Times New Roman" w:cs="Times New Roman"/>
          <w:color w:val="000000"/>
          <w:kern w:val="0"/>
          <w:lang w:eastAsia="en-GB"/>
          <w14:ligatures w14:val="none"/>
        </w:rPr>
        <w:t xml:space="preserve"> </w:t>
      </w:r>
    </w:p>
    <w:p w14:paraId="2C3462CF" w14:textId="6DBD91C6" w:rsidR="0061710A" w:rsidRPr="0061710A" w:rsidRDefault="001664F1" w:rsidP="0061710A">
      <w:pPr>
        <w:rPr>
          <w:rFonts w:eastAsia="Times New Roman" w:cs="Times New Roman"/>
          <w:color w:val="000000"/>
          <w:kern w:val="0"/>
          <w:lang w:eastAsia="en-GB"/>
          <w14:ligatures w14:val="none"/>
        </w:rPr>
      </w:pPr>
      <w:r>
        <w:rPr>
          <w:rFonts w:eastAsia="Times New Roman" w:cs="Times New Roman"/>
          <w:color w:val="000000"/>
          <w:kern w:val="0"/>
          <w:lang w:eastAsia="en-GB"/>
          <w14:ligatures w14:val="none"/>
        </w:rPr>
        <w:t xml:space="preserve"> </w:t>
      </w:r>
      <w:r w:rsidR="0061710A" w:rsidRPr="0061710A">
        <w:rPr>
          <w:rFonts w:eastAsia="Times New Roman" w:cs="Times New Roman"/>
          <w:color w:val="000000"/>
          <w:kern w:val="0"/>
          <w:lang w:eastAsia="en-GB"/>
          <w14:ligatures w14:val="none"/>
        </w:rPr>
        <w:t>Topol, E.J. (2019</w:t>
      </w:r>
      <w:r w:rsidR="0061710A" w:rsidRPr="0097110B">
        <w:rPr>
          <w:rFonts w:eastAsia="Times New Roman" w:cs="Times New Roman"/>
          <w:kern w:val="0"/>
          <w:lang w:eastAsia="en-GB"/>
          <w14:ligatures w14:val="none"/>
        </w:rPr>
        <w:t xml:space="preserve">) ‘High-performance medicine: the convergence of human and artificial intelligence’, </w:t>
      </w:r>
      <w:r w:rsidR="0061710A" w:rsidRPr="0097110B">
        <w:rPr>
          <w:rFonts w:eastAsia="Times New Roman" w:cs="Times New Roman"/>
          <w:i/>
          <w:iCs/>
          <w:kern w:val="0"/>
          <w:lang w:eastAsia="en-GB"/>
          <w14:ligatures w14:val="none"/>
        </w:rPr>
        <w:t>Nature Medicine</w:t>
      </w:r>
      <w:r w:rsidR="0061710A" w:rsidRPr="0097110B">
        <w:rPr>
          <w:rFonts w:eastAsia="Times New Roman" w:cs="Times New Roman"/>
          <w:kern w:val="0"/>
          <w:lang w:eastAsia="en-GB"/>
          <w14:ligatures w14:val="none"/>
        </w:rPr>
        <w:t xml:space="preserve">, 25(1), pp.44-56. </w:t>
      </w:r>
      <w:r w:rsidR="0061710A" w:rsidRPr="0061710A">
        <w:rPr>
          <w:rFonts w:eastAsia="Times New Roman" w:cs="Times New Roman"/>
          <w:color w:val="000000"/>
          <w:kern w:val="0"/>
          <w:lang w:eastAsia="en-GB"/>
          <w14:ligatures w14:val="none"/>
        </w:rPr>
        <w:t xml:space="preserve">DOI: </w:t>
      </w:r>
      <w:r w:rsidR="0097110B" w:rsidRPr="007A4DD9">
        <w:rPr>
          <w:rFonts w:eastAsia="Times New Roman" w:cs="Times New Roman"/>
          <w:kern w:val="0"/>
          <w:lang w:eastAsia="en-GB"/>
          <w14:ligatures w14:val="none"/>
        </w:rPr>
        <w:t>https://doi.org/10.1038/s41591-018-0300-7</w:t>
      </w:r>
      <w:r w:rsidR="0097110B">
        <w:rPr>
          <w:rFonts w:eastAsia="Times New Roman" w:cs="Times New Roman"/>
          <w:color w:val="000000"/>
          <w:kern w:val="0"/>
          <w:lang w:eastAsia="en-GB"/>
          <w14:ligatures w14:val="none"/>
        </w:rPr>
        <w:t xml:space="preserve"> </w:t>
      </w:r>
    </w:p>
    <w:p w14:paraId="7BD2AEF7" w14:textId="2F1DE561" w:rsidR="0061710A" w:rsidRPr="0061710A" w:rsidRDefault="0061710A" w:rsidP="0061710A">
      <w:pPr>
        <w:rPr>
          <w:rFonts w:eastAsia="Times New Roman" w:cs="Times New Roman"/>
          <w:color w:val="000000"/>
          <w:kern w:val="0"/>
          <w:lang w:eastAsia="en-GB"/>
          <w14:ligatures w14:val="none"/>
        </w:rPr>
      </w:pPr>
      <w:r w:rsidRPr="0061710A">
        <w:rPr>
          <w:rFonts w:eastAsia="Times New Roman" w:cs="Times New Roman"/>
          <w:color w:val="000000"/>
          <w:kern w:val="0"/>
          <w:lang w:eastAsia="en-GB"/>
          <w14:ligatures w14:val="none"/>
        </w:rPr>
        <w:t xml:space="preserve">Welsh Government (2023) Digital and data strategy for health and social care in Wales. Available at: </w:t>
      </w:r>
      <w:r w:rsidR="00AF5B60" w:rsidRPr="007A4DD9">
        <w:rPr>
          <w:rFonts w:eastAsia="Times New Roman" w:cs="Times New Roman"/>
          <w:kern w:val="0"/>
          <w:lang w:eastAsia="en-GB"/>
          <w14:ligatures w14:val="none"/>
        </w:rPr>
        <w:t>https://www.gov.wales/digital-and-data-strategy-health-and-social-care-wales-html</w:t>
      </w:r>
      <w:r w:rsidR="00AF5B60">
        <w:rPr>
          <w:rFonts w:eastAsia="Times New Roman" w:cs="Times New Roman"/>
          <w:color w:val="000000"/>
          <w:kern w:val="0"/>
          <w:lang w:eastAsia="en-GB"/>
          <w14:ligatures w14:val="none"/>
        </w:rPr>
        <w:t xml:space="preserve"> (Accessed 25 September 2026)</w:t>
      </w:r>
    </w:p>
    <w:p w14:paraId="5C8F4120" w14:textId="1AEA2D91" w:rsidR="0061710A" w:rsidRPr="001664F1" w:rsidRDefault="0061710A" w:rsidP="0061710A">
      <w:pPr>
        <w:rPr>
          <w:rFonts w:eastAsia="Times New Roman" w:cs="Times New Roman"/>
          <w:color w:val="EE0000"/>
          <w:kern w:val="0"/>
          <w:lang w:eastAsia="en-GB"/>
          <w14:ligatures w14:val="none"/>
        </w:rPr>
      </w:pPr>
      <w:r w:rsidRPr="0061710A">
        <w:rPr>
          <w:rFonts w:eastAsia="Times New Roman" w:cs="Times New Roman"/>
          <w:color w:val="000000"/>
          <w:kern w:val="0"/>
          <w:lang w:eastAsia="en-GB"/>
          <w14:ligatures w14:val="none"/>
        </w:rPr>
        <w:lastRenderedPageBreak/>
        <w:t>Wherton, J.</w:t>
      </w:r>
      <w:r w:rsidR="00BF6513">
        <w:rPr>
          <w:rFonts w:eastAsia="Times New Roman" w:cs="Times New Roman"/>
          <w:color w:val="000000"/>
          <w:kern w:val="0"/>
          <w:lang w:eastAsia="en-GB"/>
          <w14:ligatures w14:val="none"/>
        </w:rPr>
        <w:t>, Shaw, S., Papoutsi, C., Seuren, L. and Greenlaugh, T.</w:t>
      </w:r>
      <w:r w:rsidRPr="0061710A">
        <w:rPr>
          <w:rFonts w:eastAsia="Times New Roman" w:cs="Times New Roman"/>
          <w:color w:val="000000"/>
          <w:kern w:val="0"/>
          <w:lang w:eastAsia="en-GB"/>
          <w14:ligatures w14:val="none"/>
        </w:rPr>
        <w:t xml:space="preserve"> (202</w:t>
      </w:r>
      <w:r w:rsidR="00CB00FC">
        <w:rPr>
          <w:rFonts w:eastAsia="Times New Roman" w:cs="Times New Roman"/>
          <w:color w:val="000000"/>
          <w:kern w:val="0"/>
          <w:lang w:eastAsia="en-GB"/>
          <w14:ligatures w14:val="none"/>
        </w:rPr>
        <w:t>0</w:t>
      </w:r>
      <w:r w:rsidRPr="0061710A">
        <w:rPr>
          <w:rFonts w:eastAsia="Times New Roman" w:cs="Times New Roman"/>
          <w:color w:val="000000"/>
          <w:kern w:val="0"/>
          <w:lang w:eastAsia="en-GB"/>
          <w14:ligatures w14:val="none"/>
        </w:rPr>
        <w:t xml:space="preserve">) </w:t>
      </w:r>
      <w:r w:rsidRPr="00CB00FC">
        <w:rPr>
          <w:rFonts w:eastAsia="Times New Roman" w:cs="Times New Roman"/>
          <w:kern w:val="0"/>
          <w:lang w:eastAsia="en-GB"/>
          <w14:ligatures w14:val="none"/>
        </w:rPr>
        <w:t xml:space="preserve">‘Guidance on the introduction and use of video consultations during COVID-19: important lessons from qualitative research’, </w:t>
      </w:r>
      <w:r w:rsidRPr="00CB00FC">
        <w:rPr>
          <w:rFonts w:eastAsia="Times New Roman" w:cs="Times New Roman"/>
          <w:i/>
          <w:iCs/>
          <w:kern w:val="0"/>
          <w:lang w:eastAsia="en-GB"/>
          <w14:ligatures w14:val="none"/>
        </w:rPr>
        <w:t>BMJ Leader</w:t>
      </w:r>
      <w:r w:rsidRPr="00CB00FC">
        <w:rPr>
          <w:rFonts w:eastAsia="Times New Roman" w:cs="Times New Roman"/>
          <w:kern w:val="0"/>
          <w:lang w:eastAsia="en-GB"/>
          <w14:ligatures w14:val="none"/>
        </w:rPr>
        <w:t xml:space="preserve">, </w:t>
      </w:r>
      <w:r w:rsidR="00CB00FC" w:rsidRPr="00CB00FC">
        <w:rPr>
          <w:rFonts w:eastAsia="Times New Roman" w:cs="Times New Roman"/>
          <w:kern w:val="0"/>
          <w:lang w:eastAsia="en-GB"/>
          <w14:ligatures w14:val="none"/>
        </w:rPr>
        <w:t>4</w:t>
      </w:r>
      <w:r w:rsidRPr="00CB00FC">
        <w:rPr>
          <w:rFonts w:eastAsia="Times New Roman" w:cs="Times New Roman"/>
          <w:kern w:val="0"/>
          <w:lang w:eastAsia="en-GB"/>
          <w14:ligatures w14:val="none"/>
        </w:rPr>
        <w:t>(</w:t>
      </w:r>
      <w:r w:rsidR="00CB00FC" w:rsidRPr="00CB00FC">
        <w:rPr>
          <w:rFonts w:eastAsia="Times New Roman" w:cs="Times New Roman"/>
          <w:kern w:val="0"/>
          <w:lang w:eastAsia="en-GB"/>
          <w14:ligatures w14:val="none"/>
        </w:rPr>
        <w:t>3</w:t>
      </w:r>
      <w:r w:rsidRPr="00CB00FC">
        <w:rPr>
          <w:rFonts w:eastAsia="Times New Roman" w:cs="Times New Roman"/>
          <w:kern w:val="0"/>
          <w:lang w:eastAsia="en-GB"/>
          <w14:ligatures w14:val="none"/>
        </w:rPr>
        <w:t xml:space="preserve">), pp.120-123. </w:t>
      </w:r>
      <w:r w:rsidRPr="0061710A">
        <w:rPr>
          <w:rFonts w:eastAsia="Times New Roman" w:cs="Times New Roman"/>
          <w:color w:val="000000"/>
          <w:kern w:val="0"/>
          <w:lang w:eastAsia="en-GB"/>
          <w14:ligatures w14:val="none"/>
        </w:rPr>
        <w:t xml:space="preserve">DOI: </w:t>
      </w:r>
      <w:r w:rsidR="00CB00FC" w:rsidRPr="007A4DD9">
        <w:rPr>
          <w:rFonts w:eastAsia="Times New Roman" w:cs="Times New Roman"/>
          <w:kern w:val="0"/>
          <w:lang w:eastAsia="en-GB"/>
          <w14:ligatures w14:val="none"/>
        </w:rPr>
        <w:t>https://doi.org/10.1136/leader-2020-000262</w:t>
      </w:r>
    </w:p>
    <w:p w14:paraId="7E4B28B5" w14:textId="7439A646" w:rsidR="00F45B49" w:rsidRPr="00BE1A2A" w:rsidRDefault="0061710A" w:rsidP="005A0CA7">
      <w:pPr>
        <w:rPr>
          <w:rFonts w:eastAsia="Times New Roman" w:cs="Times New Roman"/>
          <w:color w:val="000000"/>
          <w:kern w:val="0"/>
          <w:lang w:eastAsia="en-GB"/>
          <w14:ligatures w14:val="none"/>
        </w:rPr>
      </w:pPr>
      <w:r w:rsidRPr="0061710A">
        <w:rPr>
          <w:rFonts w:eastAsia="Times New Roman" w:cs="Times New Roman"/>
          <w:color w:val="000000"/>
          <w:kern w:val="0"/>
          <w:lang w:eastAsia="en-GB"/>
          <w14:ligatures w14:val="none"/>
        </w:rPr>
        <w:t xml:space="preserve">World Health Organization (2021) </w:t>
      </w:r>
      <w:r w:rsidRPr="00F84027">
        <w:rPr>
          <w:rFonts w:eastAsia="Times New Roman" w:cs="Times New Roman"/>
          <w:i/>
          <w:iCs/>
          <w:color w:val="000000"/>
          <w:kern w:val="0"/>
          <w:lang w:eastAsia="en-GB"/>
          <w14:ligatures w14:val="none"/>
        </w:rPr>
        <w:t>Global Strategy on Digital Health 2020-2025. Geneva: World Health Organization</w:t>
      </w:r>
      <w:r w:rsidRPr="0061710A">
        <w:rPr>
          <w:rFonts w:eastAsia="Times New Roman" w:cs="Times New Roman"/>
          <w:color w:val="000000"/>
          <w:kern w:val="0"/>
          <w:lang w:eastAsia="en-GB"/>
          <w14:ligatures w14:val="none"/>
        </w:rPr>
        <w:t xml:space="preserve">. Available at: </w:t>
      </w:r>
      <w:r w:rsidR="00AF5B60" w:rsidRPr="007A4DD9">
        <w:rPr>
          <w:rFonts w:eastAsia="Times New Roman" w:cs="Times New Roman"/>
          <w:kern w:val="0"/>
          <w:lang w:eastAsia="en-GB"/>
          <w14:ligatures w14:val="none"/>
        </w:rPr>
        <w:t>https://www.who.int/publications/i/item/9789240020924</w:t>
      </w:r>
      <w:r>
        <w:rPr>
          <w:rFonts w:eastAsia="Times New Roman" w:cs="Times New Roman"/>
          <w:color w:val="000000"/>
          <w:kern w:val="0"/>
          <w:lang w:eastAsia="en-GB"/>
          <w14:ligatures w14:val="none"/>
        </w:rPr>
        <w:t>.</w:t>
      </w:r>
      <w:r w:rsidR="00AF5B60">
        <w:rPr>
          <w:rFonts w:eastAsia="Times New Roman" w:cs="Times New Roman"/>
          <w:color w:val="000000"/>
          <w:kern w:val="0"/>
          <w:lang w:eastAsia="en-GB"/>
          <w14:ligatures w14:val="none"/>
        </w:rPr>
        <w:t xml:space="preserve"> (Accessed 25 September 2026)</w:t>
      </w:r>
    </w:p>
    <w:sectPr w:rsidR="00F45B49" w:rsidRPr="00BE1A2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013F0" w14:textId="77777777" w:rsidR="003D1460" w:rsidRDefault="003D1460" w:rsidP="00250664">
      <w:pPr>
        <w:spacing w:after="0" w:line="240" w:lineRule="auto"/>
      </w:pPr>
      <w:r>
        <w:separator/>
      </w:r>
    </w:p>
  </w:endnote>
  <w:endnote w:type="continuationSeparator" w:id="0">
    <w:p w14:paraId="795190F7" w14:textId="77777777" w:rsidR="003D1460" w:rsidRDefault="003D1460" w:rsidP="00250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43"/>
      <w:gridCol w:w="4483"/>
    </w:tblGrid>
    <w:tr w:rsidR="00250664" w14:paraId="18B5731B" w14:textId="77777777">
      <w:trPr>
        <w:trHeight w:hRule="exact" w:val="115"/>
        <w:jc w:val="center"/>
      </w:trPr>
      <w:tc>
        <w:tcPr>
          <w:tcW w:w="4686" w:type="dxa"/>
          <w:shd w:val="clear" w:color="auto" w:fill="156082" w:themeFill="accent1"/>
          <w:tcMar>
            <w:top w:w="0" w:type="dxa"/>
            <w:bottom w:w="0" w:type="dxa"/>
          </w:tcMar>
        </w:tcPr>
        <w:p w14:paraId="1FEE0BD4" w14:textId="77777777" w:rsidR="00250664" w:rsidRDefault="00250664">
          <w:pPr>
            <w:pStyle w:val="Header"/>
            <w:rPr>
              <w:caps/>
              <w:sz w:val="18"/>
            </w:rPr>
          </w:pPr>
        </w:p>
      </w:tc>
      <w:tc>
        <w:tcPr>
          <w:tcW w:w="4674" w:type="dxa"/>
          <w:shd w:val="clear" w:color="auto" w:fill="156082" w:themeFill="accent1"/>
          <w:tcMar>
            <w:top w:w="0" w:type="dxa"/>
            <w:bottom w:w="0" w:type="dxa"/>
          </w:tcMar>
        </w:tcPr>
        <w:p w14:paraId="0A4874CC" w14:textId="77777777" w:rsidR="00250664" w:rsidRDefault="00250664">
          <w:pPr>
            <w:pStyle w:val="Header"/>
            <w:jc w:val="right"/>
            <w:rPr>
              <w:caps/>
              <w:sz w:val="18"/>
            </w:rPr>
          </w:pPr>
        </w:p>
      </w:tc>
    </w:tr>
    <w:tr w:rsidR="00250664" w14:paraId="3DB34548" w14:textId="77777777">
      <w:trPr>
        <w:jc w:val="center"/>
      </w:trPr>
      <w:sdt>
        <w:sdtPr>
          <w:rPr>
            <w:caps/>
            <w:color w:val="808080" w:themeColor="background1" w:themeShade="80"/>
            <w:sz w:val="18"/>
            <w:szCs w:val="18"/>
          </w:rPr>
          <w:alias w:val="Author"/>
          <w:tag w:val=""/>
          <w:id w:val="1534151868"/>
          <w:placeholder>
            <w:docPart w:val="3B8B1B4EDDC044A8BBE42A35E327029C"/>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vAlign w:val="center"/>
            </w:tcPr>
            <w:p w14:paraId="040D80BE" w14:textId="3DE5C0B9" w:rsidR="00250664" w:rsidRDefault="00250664">
              <w:pPr>
                <w:pStyle w:val="Footer"/>
                <w:rPr>
                  <w:caps/>
                  <w:color w:val="808080" w:themeColor="background1" w:themeShade="80"/>
                  <w:sz w:val="18"/>
                  <w:szCs w:val="18"/>
                </w:rPr>
              </w:pPr>
              <w:r>
                <w:rPr>
                  <w:caps/>
                  <w:color w:val="808080" w:themeColor="background1" w:themeShade="80"/>
                  <w:sz w:val="18"/>
                  <w:szCs w:val="18"/>
                </w:rPr>
                <w:t>Ieuan Billingham (Aneurin Bevan UHB - Digital Data and Technology)</w:t>
              </w:r>
            </w:p>
          </w:tc>
        </w:sdtContent>
      </w:sdt>
      <w:tc>
        <w:tcPr>
          <w:tcW w:w="4674" w:type="dxa"/>
          <w:vAlign w:val="center"/>
        </w:tcPr>
        <w:p w14:paraId="1510B9C4" w14:textId="77777777" w:rsidR="00250664" w:rsidRDefault="0025066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PAGE   \* MERGEFORMAT</w:instrText>
          </w:r>
          <w:r>
            <w:rPr>
              <w:caps/>
              <w:color w:val="808080" w:themeColor="background1" w:themeShade="80"/>
              <w:sz w:val="18"/>
              <w:szCs w:val="18"/>
            </w:rPr>
            <w:fldChar w:fldCharType="separate"/>
          </w:r>
          <w:r>
            <w:rPr>
              <w:caps/>
              <w:color w:val="808080" w:themeColor="background1" w:themeShade="80"/>
              <w:sz w:val="18"/>
              <w:szCs w:val="18"/>
            </w:rPr>
            <w:t>2</w:t>
          </w:r>
          <w:r>
            <w:rPr>
              <w:caps/>
              <w:color w:val="808080" w:themeColor="background1" w:themeShade="80"/>
              <w:sz w:val="18"/>
              <w:szCs w:val="18"/>
            </w:rPr>
            <w:fldChar w:fldCharType="end"/>
          </w:r>
        </w:p>
      </w:tc>
    </w:tr>
  </w:tbl>
  <w:p w14:paraId="4BA86C0D" w14:textId="77777777" w:rsidR="00250664" w:rsidRDefault="002506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C10B8" w14:textId="77777777" w:rsidR="003D1460" w:rsidRDefault="003D1460" w:rsidP="00250664">
      <w:pPr>
        <w:spacing w:after="0" w:line="240" w:lineRule="auto"/>
      </w:pPr>
      <w:r>
        <w:separator/>
      </w:r>
    </w:p>
  </w:footnote>
  <w:footnote w:type="continuationSeparator" w:id="0">
    <w:p w14:paraId="242B622B" w14:textId="77777777" w:rsidR="003D1460" w:rsidRDefault="003D1460" w:rsidP="002506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F479D"/>
    <w:multiLevelType w:val="multilevel"/>
    <w:tmpl w:val="334EC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B6D8F"/>
    <w:multiLevelType w:val="hybridMultilevel"/>
    <w:tmpl w:val="9B664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34AC9"/>
    <w:multiLevelType w:val="multilevel"/>
    <w:tmpl w:val="315C25FC"/>
    <w:lvl w:ilvl="0">
      <w:start w:val="1"/>
      <w:numFmt w:val="bullet"/>
      <w:lvlText w:val=""/>
      <w:lvlJc w:val="left"/>
      <w:pPr>
        <w:tabs>
          <w:tab w:val="num" w:pos="1800"/>
        </w:tabs>
        <w:ind w:left="1800" w:hanging="360"/>
      </w:pPr>
      <w:rPr>
        <w:rFonts w:ascii="Symbol" w:hAnsi="Symbol" w:hint="default"/>
      </w:rPr>
    </w:lvl>
    <w:lvl w:ilvl="1">
      <w:start w:val="1"/>
      <w:numFmt w:val="decimal"/>
      <w:lvlText w:val="%2."/>
      <w:lvlJc w:val="left"/>
      <w:pPr>
        <w:tabs>
          <w:tab w:val="num" w:pos="2520"/>
        </w:tabs>
        <w:ind w:left="2520" w:hanging="360"/>
      </w:pPr>
      <w:rPr>
        <w:rFonts w:hint="default"/>
      </w:rPr>
    </w:lvl>
    <w:lvl w:ilvl="2" w:tentative="1">
      <w:start w:val="1"/>
      <w:numFmt w:val="decimal"/>
      <w:lvlText w:val="%3."/>
      <w:lvlJc w:val="left"/>
      <w:pPr>
        <w:tabs>
          <w:tab w:val="num" w:pos="3240"/>
        </w:tabs>
        <w:ind w:left="3240" w:hanging="360"/>
      </w:pPr>
      <w:rPr>
        <w:rFonts w:hint="default"/>
      </w:rPr>
    </w:lvl>
    <w:lvl w:ilvl="3" w:tentative="1">
      <w:start w:val="1"/>
      <w:numFmt w:val="decimal"/>
      <w:lvlText w:val="%4."/>
      <w:lvlJc w:val="left"/>
      <w:pPr>
        <w:tabs>
          <w:tab w:val="num" w:pos="3960"/>
        </w:tabs>
        <w:ind w:left="3960" w:hanging="360"/>
      </w:pPr>
      <w:rPr>
        <w:rFonts w:hint="default"/>
      </w:rPr>
    </w:lvl>
    <w:lvl w:ilvl="4" w:tentative="1">
      <w:start w:val="1"/>
      <w:numFmt w:val="decimal"/>
      <w:lvlText w:val="%5."/>
      <w:lvlJc w:val="left"/>
      <w:pPr>
        <w:tabs>
          <w:tab w:val="num" w:pos="4680"/>
        </w:tabs>
        <w:ind w:left="4680" w:hanging="360"/>
      </w:pPr>
      <w:rPr>
        <w:rFonts w:hint="default"/>
      </w:rPr>
    </w:lvl>
    <w:lvl w:ilvl="5" w:tentative="1">
      <w:start w:val="1"/>
      <w:numFmt w:val="decimal"/>
      <w:lvlText w:val="%6."/>
      <w:lvlJc w:val="left"/>
      <w:pPr>
        <w:tabs>
          <w:tab w:val="num" w:pos="5400"/>
        </w:tabs>
        <w:ind w:left="5400" w:hanging="360"/>
      </w:pPr>
      <w:rPr>
        <w:rFonts w:hint="default"/>
      </w:rPr>
    </w:lvl>
    <w:lvl w:ilvl="6" w:tentative="1">
      <w:start w:val="1"/>
      <w:numFmt w:val="decimal"/>
      <w:lvlText w:val="%7."/>
      <w:lvlJc w:val="left"/>
      <w:pPr>
        <w:tabs>
          <w:tab w:val="num" w:pos="6120"/>
        </w:tabs>
        <w:ind w:left="6120" w:hanging="360"/>
      </w:pPr>
      <w:rPr>
        <w:rFonts w:hint="default"/>
      </w:rPr>
    </w:lvl>
    <w:lvl w:ilvl="7" w:tentative="1">
      <w:start w:val="1"/>
      <w:numFmt w:val="decimal"/>
      <w:lvlText w:val="%8."/>
      <w:lvlJc w:val="left"/>
      <w:pPr>
        <w:tabs>
          <w:tab w:val="num" w:pos="6840"/>
        </w:tabs>
        <w:ind w:left="6840" w:hanging="360"/>
      </w:pPr>
      <w:rPr>
        <w:rFonts w:hint="default"/>
      </w:rPr>
    </w:lvl>
    <w:lvl w:ilvl="8" w:tentative="1">
      <w:start w:val="1"/>
      <w:numFmt w:val="decimal"/>
      <w:lvlText w:val="%9."/>
      <w:lvlJc w:val="left"/>
      <w:pPr>
        <w:tabs>
          <w:tab w:val="num" w:pos="7560"/>
        </w:tabs>
        <w:ind w:left="7560" w:hanging="360"/>
      </w:pPr>
      <w:rPr>
        <w:rFonts w:hint="default"/>
      </w:rPr>
    </w:lvl>
  </w:abstractNum>
  <w:abstractNum w:abstractNumId="3" w15:restartNumberingAfterBreak="0">
    <w:nsid w:val="27DF4289"/>
    <w:multiLevelType w:val="multilevel"/>
    <w:tmpl w:val="E2126D7E"/>
    <w:lvl w:ilvl="0">
      <w:start w:val="1"/>
      <w:numFmt w:val="bullet"/>
      <w:lvlText w:val="o"/>
      <w:lvlJc w:val="left"/>
      <w:pPr>
        <w:tabs>
          <w:tab w:val="num" w:pos="2160"/>
        </w:tabs>
        <w:ind w:left="2160" w:hanging="360"/>
      </w:pPr>
      <w:rPr>
        <w:rFonts w:ascii="Courier New" w:hAnsi="Courier New" w:cs="Courier New" w:hint="default"/>
      </w:rPr>
    </w:lvl>
    <w:lvl w:ilvl="1">
      <w:start w:val="1"/>
      <w:numFmt w:val="bullet"/>
      <w:lvlText w:val="o"/>
      <w:lvlJc w:val="left"/>
      <w:pPr>
        <w:ind w:left="2880" w:hanging="360"/>
      </w:pPr>
      <w:rPr>
        <w:rFonts w:ascii="Courier New" w:hAnsi="Courier New" w:cs="Courier New" w:hint="default"/>
      </w:rPr>
    </w:lvl>
    <w:lvl w:ilvl="2" w:tentative="1">
      <w:start w:val="1"/>
      <w:numFmt w:val="decimal"/>
      <w:lvlText w:val="%3."/>
      <w:lvlJc w:val="left"/>
      <w:pPr>
        <w:tabs>
          <w:tab w:val="num" w:pos="3600"/>
        </w:tabs>
        <w:ind w:left="3600" w:hanging="360"/>
      </w:pPr>
      <w:rPr>
        <w:rFonts w:hint="default"/>
      </w:rPr>
    </w:lvl>
    <w:lvl w:ilvl="3" w:tentative="1">
      <w:start w:val="1"/>
      <w:numFmt w:val="decimal"/>
      <w:lvlText w:val="%4."/>
      <w:lvlJc w:val="left"/>
      <w:pPr>
        <w:tabs>
          <w:tab w:val="num" w:pos="4320"/>
        </w:tabs>
        <w:ind w:left="4320" w:hanging="360"/>
      </w:pPr>
      <w:rPr>
        <w:rFonts w:hint="default"/>
      </w:rPr>
    </w:lvl>
    <w:lvl w:ilvl="4" w:tentative="1">
      <w:start w:val="1"/>
      <w:numFmt w:val="decimal"/>
      <w:lvlText w:val="%5."/>
      <w:lvlJc w:val="left"/>
      <w:pPr>
        <w:tabs>
          <w:tab w:val="num" w:pos="5040"/>
        </w:tabs>
        <w:ind w:left="5040" w:hanging="360"/>
      </w:pPr>
      <w:rPr>
        <w:rFonts w:hint="default"/>
      </w:rPr>
    </w:lvl>
    <w:lvl w:ilvl="5" w:tentative="1">
      <w:start w:val="1"/>
      <w:numFmt w:val="decimal"/>
      <w:lvlText w:val="%6."/>
      <w:lvlJc w:val="left"/>
      <w:pPr>
        <w:tabs>
          <w:tab w:val="num" w:pos="5760"/>
        </w:tabs>
        <w:ind w:left="5760" w:hanging="360"/>
      </w:pPr>
      <w:rPr>
        <w:rFonts w:hint="default"/>
      </w:rPr>
    </w:lvl>
    <w:lvl w:ilvl="6" w:tentative="1">
      <w:start w:val="1"/>
      <w:numFmt w:val="decimal"/>
      <w:lvlText w:val="%7."/>
      <w:lvlJc w:val="left"/>
      <w:pPr>
        <w:tabs>
          <w:tab w:val="num" w:pos="6480"/>
        </w:tabs>
        <w:ind w:left="6480" w:hanging="360"/>
      </w:pPr>
      <w:rPr>
        <w:rFonts w:hint="default"/>
      </w:rPr>
    </w:lvl>
    <w:lvl w:ilvl="7" w:tentative="1">
      <w:start w:val="1"/>
      <w:numFmt w:val="decimal"/>
      <w:lvlText w:val="%8."/>
      <w:lvlJc w:val="left"/>
      <w:pPr>
        <w:tabs>
          <w:tab w:val="num" w:pos="7200"/>
        </w:tabs>
        <w:ind w:left="7200" w:hanging="360"/>
      </w:pPr>
      <w:rPr>
        <w:rFonts w:hint="default"/>
      </w:rPr>
    </w:lvl>
    <w:lvl w:ilvl="8" w:tentative="1">
      <w:start w:val="1"/>
      <w:numFmt w:val="decimal"/>
      <w:lvlText w:val="%9."/>
      <w:lvlJc w:val="left"/>
      <w:pPr>
        <w:tabs>
          <w:tab w:val="num" w:pos="7920"/>
        </w:tabs>
        <w:ind w:left="7920" w:hanging="360"/>
      </w:pPr>
      <w:rPr>
        <w:rFonts w:hint="default"/>
      </w:rPr>
    </w:lvl>
  </w:abstractNum>
  <w:abstractNum w:abstractNumId="4" w15:restartNumberingAfterBreak="0">
    <w:nsid w:val="41BB71D2"/>
    <w:multiLevelType w:val="hybridMultilevel"/>
    <w:tmpl w:val="B1C437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E1216F5"/>
    <w:multiLevelType w:val="hybridMultilevel"/>
    <w:tmpl w:val="F1E20EE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FE05625"/>
    <w:multiLevelType w:val="multilevel"/>
    <w:tmpl w:val="3710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8C0CA4"/>
    <w:multiLevelType w:val="multilevel"/>
    <w:tmpl w:val="C35AEFB8"/>
    <w:lvl w:ilvl="0">
      <w:start w:val="1"/>
      <w:numFmt w:val="bullet"/>
      <w:lvlText w:val=""/>
      <w:lvlJc w:val="left"/>
      <w:pPr>
        <w:tabs>
          <w:tab w:val="num" w:pos="1080"/>
        </w:tabs>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tentative="1">
      <w:start w:val="1"/>
      <w:numFmt w:val="decimal"/>
      <w:lvlText w:val="%3."/>
      <w:lvlJc w:val="left"/>
      <w:pPr>
        <w:tabs>
          <w:tab w:val="num" w:pos="2520"/>
        </w:tabs>
        <w:ind w:left="2520" w:hanging="360"/>
      </w:pPr>
      <w:rPr>
        <w:rFonts w:hint="default"/>
      </w:rPr>
    </w:lvl>
    <w:lvl w:ilvl="3" w:tentative="1">
      <w:start w:val="1"/>
      <w:numFmt w:val="decimal"/>
      <w:lvlText w:val="%4."/>
      <w:lvlJc w:val="left"/>
      <w:pPr>
        <w:tabs>
          <w:tab w:val="num" w:pos="3240"/>
        </w:tabs>
        <w:ind w:left="3240" w:hanging="360"/>
      </w:pPr>
      <w:rPr>
        <w:rFonts w:hint="default"/>
      </w:rPr>
    </w:lvl>
    <w:lvl w:ilvl="4" w:tentative="1">
      <w:start w:val="1"/>
      <w:numFmt w:val="decimal"/>
      <w:lvlText w:val="%5."/>
      <w:lvlJc w:val="left"/>
      <w:pPr>
        <w:tabs>
          <w:tab w:val="num" w:pos="3960"/>
        </w:tabs>
        <w:ind w:left="3960" w:hanging="360"/>
      </w:pPr>
      <w:rPr>
        <w:rFonts w:hint="default"/>
      </w:rPr>
    </w:lvl>
    <w:lvl w:ilvl="5" w:tentative="1">
      <w:start w:val="1"/>
      <w:numFmt w:val="decimal"/>
      <w:lvlText w:val="%6."/>
      <w:lvlJc w:val="left"/>
      <w:pPr>
        <w:tabs>
          <w:tab w:val="num" w:pos="4680"/>
        </w:tabs>
        <w:ind w:left="4680" w:hanging="360"/>
      </w:pPr>
      <w:rPr>
        <w:rFonts w:hint="default"/>
      </w:rPr>
    </w:lvl>
    <w:lvl w:ilvl="6" w:tentative="1">
      <w:start w:val="1"/>
      <w:numFmt w:val="decimal"/>
      <w:lvlText w:val="%7."/>
      <w:lvlJc w:val="left"/>
      <w:pPr>
        <w:tabs>
          <w:tab w:val="num" w:pos="5400"/>
        </w:tabs>
        <w:ind w:left="5400" w:hanging="360"/>
      </w:pPr>
      <w:rPr>
        <w:rFonts w:hint="default"/>
      </w:rPr>
    </w:lvl>
    <w:lvl w:ilvl="7" w:tentative="1">
      <w:start w:val="1"/>
      <w:numFmt w:val="decimal"/>
      <w:lvlText w:val="%8."/>
      <w:lvlJc w:val="left"/>
      <w:pPr>
        <w:tabs>
          <w:tab w:val="num" w:pos="6120"/>
        </w:tabs>
        <w:ind w:left="6120" w:hanging="360"/>
      </w:pPr>
      <w:rPr>
        <w:rFonts w:hint="default"/>
      </w:rPr>
    </w:lvl>
    <w:lvl w:ilvl="8" w:tentative="1">
      <w:start w:val="1"/>
      <w:numFmt w:val="decimal"/>
      <w:lvlText w:val="%9."/>
      <w:lvlJc w:val="left"/>
      <w:pPr>
        <w:tabs>
          <w:tab w:val="num" w:pos="6840"/>
        </w:tabs>
        <w:ind w:left="6840" w:hanging="360"/>
      </w:pPr>
      <w:rPr>
        <w:rFonts w:hint="default"/>
      </w:rPr>
    </w:lvl>
  </w:abstractNum>
  <w:abstractNum w:abstractNumId="8" w15:restartNumberingAfterBreak="0">
    <w:nsid w:val="693A134D"/>
    <w:multiLevelType w:val="hybridMultilevel"/>
    <w:tmpl w:val="24D09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2D0260"/>
    <w:multiLevelType w:val="multilevel"/>
    <w:tmpl w:val="F87E837A"/>
    <w:lvl w:ilvl="0">
      <w:start w:val="4"/>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45C47EC"/>
    <w:multiLevelType w:val="hybridMultilevel"/>
    <w:tmpl w:val="F6303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7D55CF"/>
    <w:multiLevelType w:val="hybridMultilevel"/>
    <w:tmpl w:val="6720CE24"/>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7774893">
    <w:abstractNumId w:val="4"/>
  </w:num>
  <w:num w:numId="2" w16cid:durableId="854465883">
    <w:abstractNumId w:val="2"/>
  </w:num>
  <w:num w:numId="3" w16cid:durableId="615332248">
    <w:abstractNumId w:val="5"/>
  </w:num>
  <w:num w:numId="4" w16cid:durableId="1973976487">
    <w:abstractNumId w:val="11"/>
  </w:num>
  <w:num w:numId="5" w16cid:durableId="1183279021">
    <w:abstractNumId w:val="3"/>
  </w:num>
  <w:num w:numId="6" w16cid:durableId="372583340">
    <w:abstractNumId w:val="7"/>
  </w:num>
  <w:num w:numId="7" w16cid:durableId="1254708968">
    <w:abstractNumId w:val="9"/>
  </w:num>
  <w:num w:numId="8" w16cid:durableId="2092268116">
    <w:abstractNumId w:val="8"/>
  </w:num>
  <w:num w:numId="9" w16cid:durableId="1257404837">
    <w:abstractNumId w:val="10"/>
  </w:num>
  <w:num w:numId="10" w16cid:durableId="1603948349">
    <w:abstractNumId w:val="1"/>
  </w:num>
  <w:num w:numId="11" w16cid:durableId="1474133821">
    <w:abstractNumId w:val="0"/>
  </w:num>
  <w:num w:numId="12" w16cid:durableId="3140689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F37"/>
    <w:rsid w:val="000013FB"/>
    <w:rsid w:val="0002373E"/>
    <w:rsid w:val="00031DF4"/>
    <w:rsid w:val="000363BE"/>
    <w:rsid w:val="00037948"/>
    <w:rsid w:val="000531E4"/>
    <w:rsid w:val="00055BC7"/>
    <w:rsid w:val="00063748"/>
    <w:rsid w:val="000644EA"/>
    <w:rsid w:val="00075505"/>
    <w:rsid w:val="00084450"/>
    <w:rsid w:val="00085D89"/>
    <w:rsid w:val="000874E6"/>
    <w:rsid w:val="0009357C"/>
    <w:rsid w:val="000A6E7A"/>
    <w:rsid w:val="000B25B3"/>
    <w:rsid w:val="000B4F28"/>
    <w:rsid w:val="000C1B9F"/>
    <w:rsid w:val="000C1FF7"/>
    <w:rsid w:val="000C6A2A"/>
    <w:rsid w:val="000C791E"/>
    <w:rsid w:val="000D19E8"/>
    <w:rsid w:val="000D3769"/>
    <w:rsid w:val="000F2C78"/>
    <w:rsid w:val="000F49EF"/>
    <w:rsid w:val="001011BC"/>
    <w:rsid w:val="0011256C"/>
    <w:rsid w:val="00120B74"/>
    <w:rsid w:val="00123C28"/>
    <w:rsid w:val="00133FFA"/>
    <w:rsid w:val="001408C4"/>
    <w:rsid w:val="00141191"/>
    <w:rsid w:val="00163A1E"/>
    <w:rsid w:val="001664F1"/>
    <w:rsid w:val="00173A1C"/>
    <w:rsid w:val="001756F9"/>
    <w:rsid w:val="001814F3"/>
    <w:rsid w:val="00186C78"/>
    <w:rsid w:val="00190F0F"/>
    <w:rsid w:val="00191239"/>
    <w:rsid w:val="00194950"/>
    <w:rsid w:val="00197640"/>
    <w:rsid w:val="001A3EC9"/>
    <w:rsid w:val="001A65CF"/>
    <w:rsid w:val="001B00B2"/>
    <w:rsid w:val="001B0C7B"/>
    <w:rsid w:val="001B5BD7"/>
    <w:rsid w:val="001C1F12"/>
    <w:rsid w:val="001C22D1"/>
    <w:rsid w:val="001C3D43"/>
    <w:rsid w:val="001C4505"/>
    <w:rsid w:val="001E4692"/>
    <w:rsid w:val="00202F37"/>
    <w:rsid w:val="00204CD0"/>
    <w:rsid w:val="00207DD8"/>
    <w:rsid w:val="00217271"/>
    <w:rsid w:val="002328B2"/>
    <w:rsid w:val="00235CA5"/>
    <w:rsid w:val="00250664"/>
    <w:rsid w:val="00264333"/>
    <w:rsid w:val="00265E83"/>
    <w:rsid w:val="00284F93"/>
    <w:rsid w:val="002949FB"/>
    <w:rsid w:val="00294FC2"/>
    <w:rsid w:val="002A2C18"/>
    <w:rsid w:val="002A2C52"/>
    <w:rsid w:val="002A4AFF"/>
    <w:rsid w:val="002B0C77"/>
    <w:rsid w:val="002B5E23"/>
    <w:rsid w:val="002C1761"/>
    <w:rsid w:val="002C67B3"/>
    <w:rsid w:val="002F711D"/>
    <w:rsid w:val="0030243A"/>
    <w:rsid w:val="00320F09"/>
    <w:rsid w:val="00330B8D"/>
    <w:rsid w:val="00335E49"/>
    <w:rsid w:val="00340520"/>
    <w:rsid w:val="0035144A"/>
    <w:rsid w:val="00362B56"/>
    <w:rsid w:val="0036678F"/>
    <w:rsid w:val="00375CD1"/>
    <w:rsid w:val="00380FC1"/>
    <w:rsid w:val="0038184C"/>
    <w:rsid w:val="00381BF1"/>
    <w:rsid w:val="00397668"/>
    <w:rsid w:val="003A4DAE"/>
    <w:rsid w:val="003A5060"/>
    <w:rsid w:val="003C4BA1"/>
    <w:rsid w:val="003C7932"/>
    <w:rsid w:val="003D1460"/>
    <w:rsid w:val="003E4511"/>
    <w:rsid w:val="003F3783"/>
    <w:rsid w:val="003F42DE"/>
    <w:rsid w:val="0040610B"/>
    <w:rsid w:val="004162BD"/>
    <w:rsid w:val="00425380"/>
    <w:rsid w:val="004362EE"/>
    <w:rsid w:val="00441D95"/>
    <w:rsid w:val="00443D9A"/>
    <w:rsid w:val="00455377"/>
    <w:rsid w:val="00461F5F"/>
    <w:rsid w:val="00482E6F"/>
    <w:rsid w:val="00490848"/>
    <w:rsid w:val="00496DB0"/>
    <w:rsid w:val="004A647A"/>
    <w:rsid w:val="004C1C1B"/>
    <w:rsid w:val="004E0C54"/>
    <w:rsid w:val="004E1493"/>
    <w:rsid w:val="00502E36"/>
    <w:rsid w:val="00511A6E"/>
    <w:rsid w:val="0052187E"/>
    <w:rsid w:val="0053302E"/>
    <w:rsid w:val="0054395B"/>
    <w:rsid w:val="00566F8E"/>
    <w:rsid w:val="00566FED"/>
    <w:rsid w:val="0058423F"/>
    <w:rsid w:val="00584B6E"/>
    <w:rsid w:val="00587ABF"/>
    <w:rsid w:val="00597B26"/>
    <w:rsid w:val="005A0CA7"/>
    <w:rsid w:val="005A393A"/>
    <w:rsid w:val="005B5921"/>
    <w:rsid w:val="005C696B"/>
    <w:rsid w:val="005E6B84"/>
    <w:rsid w:val="00603A8B"/>
    <w:rsid w:val="006111FF"/>
    <w:rsid w:val="0061710A"/>
    <w:rsid w:val="00622002"/>
    <w:rsid w:val="00623022"/>
    <w:rsid w:val="006271D6"/>
    <w:rsid w:val="00633DB4"/>
    <w:rsid w:val="006364FE"/>
    <w:rsid w:val="00640D8F"/>
    <w:rsid w:val="006549C0"/>
    <w:rsid w:val="00655769"/>
    <w:rsid w:val="006576C9"/>
    <w:rsid w:val="006628B3"/>
    <w:rsid w:val="006835CB"/>
    <w:rsid w:val="00694A9C"/>
    <w:rsid w:val="006B124D"/>
    <w:rsid w:val="006B25EA"/>
    <w:rsid w:val="006B4F76"/>
    <w:rsid w:val="006D45D1"/>
    <w:rsid w:val="006E1743"/>
    <w:rsid w:val="006E28DB"/>
    <w:rsid w:val="006E628B"/>
    <w:rsid w:val="006E64B4"/>
    <w:rsid w:val="00707C93"/>
    <w:rsid w:val="00710667"/>
    <w:rsid w:val="00711505"/>
    <w:rsid w:val="007124D8"/>
    <w:rsid w:val="007149A2"/>
    <w:rsid w:val="00750807"/>
    <w:rsid w:val="00755908"/>
    <w:rsid w:val="007575B2"/>
    <w:rsid w:val="00762843"/>
    <w:rsid w:val="00764026"/>
    <w:rsid w:val="00772736"/>
    <w:rsid w:val="00780AF4"/>
    <w:rsid w:val="00793C30"/>
    <w:rsid w:val="00796E93"/>
    <w:rsid w:val="007A18F7"/>
    <w:rsid w:val="007A4DD9"/>
    <w:rsid w:val="007A64C5"/>
    <w:rsid w:val="007A7CA2"/>
    <w:rsid w:val="007B493D"/>
    <w:rsid w:val="007C07AF"/>
    <w:rsid w:val="007D51AF"/>
    <w:rsid w:val="007D5764"/>
    <w:rsid w:val="007E4BF3"/>
    <w:rsid w:val="007E77CD"/>
    <w:rsid w:val="007F2AED"/>
    <w:rsid w:val="007F5FD3"/>
    <w:rsid w:val="00802D97"/>
    <w:rsid w:val="00803078"/>
    <w:rsid w:val="00803C05"/>
    <w:rsid w:val="00811512"/>
    <w:rsid w:val="00820149"/>
    <w:rsid w:val="00831AE2"/>
    <w:rsid w:val="0083584B"/>
    <w:rsid w:val="00836525"/>
    <w:rsid w:val="00851E5B"/>
    <w:rsid w:val="00852EA0"/>
    <w:rsid w:val="00867ED9"/>
    <w:rsid w:val="00876CF9"/>
    <w:rsid w:val="00891945"/>
    <w:rsid w:val="00892B98"/>
    <w:rsid w:val="00895619"/>
    <w:rsid w:val="008A0DEA"/>
    <w:rsid w:val="008B24A8"/>
    <w:rsid w:val="008B6FD0"/>
    <w:rsid w:val="008C09A3"/>
    <w:rsid w:val="008C672C"/>
    <w:rsid w:val="008E43A6"/>
    <w:rsid w:val="008E7744"/>
    <w:rsid w:val="008F1893"/>
    <w:rsid w:val="008F3FA9"/>
    <w:rsid w:val="009017E0"/>
    <w:rsid w:val="009119E2"/>
    <w:rsid w:val="00913055"/>
    <w:rsid w:val="009134A7"/>
    <w:rsid w:val="00916329"/>
    <w:rsid w:val="00925004"/>
    <w:rsid w:val="0094190C"/>
    <w:rsid w:val="00944380"/>
    <w:rsid w:val="0097110B"/>
    <w:rsid w:val="0098445E"/>
    <w:rsid w:val="009973FD"/>
    <w:rsid w:val="009D2D0D"/>
    <w:rsid w:val="009D492A"/>
    <w:rsid w:val="009D6F8C"/>
    <w:rsid w:val="009E570F"/>
    <w:rsid w:val="009E61BE"/>
    <w:rsid w:val="009E668E"/>
    <w:rsid w:val="009F2C5A"/>
    <w:rsid w:val="009F394E"/>
    <w:rsid w:val="00A114DD"/>
    <w:rsid w:val="00A30AC5"/>
    <w:rsid w:val="00A41FE8"/>
    <w:rsid w:val="00A55FA4"/>
    <w:rsid w:val="00A62EB4"/>
    <w:rsid w:val="00A6329C"/>
    <w:rsid w:val="00A90DE1"/>
    <w:rsid w:val="00AA5E15"/>
    <w:rsid w:val="00AB3FD8"/>
    <w:rsid w:val="00AB4FF6"/>
    <w:rsid w:val="00AB772C"/>
    <w:rsid w:val="00AC1FA8"/>
    <w:rsid w:val="00AC793B"/>
    <w:rsid w:val="00AC7E4F"/>
    <w:rsid w:val="00AD67B4"/>
    <w:rsid w:val="00AD7735"/>
    <w:rsid w:val="00AF5B60"/>
    <w:rsid w:val="00B007C0"/>
    <w:rsid w:val="00B11FE9"/>
    <w:rsid w:val="00B1462A"/>
    <w:rsid w:val="00B30FF1"/>
    <w:rsid w:val="00B514D6"/>
    <w:rsid w:val="00B574F8"/>
    <w:rsid w:val="00B603E9"/>
    <w:rsid w:val="00B70BBD"/>
    <w:rsid w:val="00B74C5B"/>
    <w:rsid w:val="00B82429"/>
    <w:rsid w:val="00B93944"/>
    <w:rsid w:val="00B96F6F"/>
    <w:rsid w:val="00BA37C8"/>
    <w:rsid w:val="00BA7CD6"/>
    <w:rsid w:val="00BB18EF"/>
    <w:rsid w:val="00BC3F6D"/>
    <w:rsid w:val="00BC669E"/>
    <w:rsid w:val="00BD6812"/>
    <w:rsid w:val="00BE1A2A"/>
    <w:rsid w:val="00BE1F87"/>
    <w:rsid w:val="00BF6513"/>
    <w:rsid w:val="00C01DA2"/>
    <w:rsid w:val="00C023C1"/>
    <w:rsid w:val="00C07B20"/>
    <w:rsid w:val="00C24EA1"/>
    <w:rsid w:val="00C42321"/>
    <w:rsid w:val="00C50F96"/>
    <w:rsid w:val="00C52A7C"/>
    <w:rsid w:val="00C56845"/>
    <w:rsid w:val="00C61101"/>
    <w:rsid w:val="00C61A8F"/>
    <w:rsid w:val="00C71DA3"/>
    <w:rsid w:val="00C81AF1"/>
    <w:rsid w:val="00C8283B"/>
    <w:rsid w:val="00C82845"/>
    <w:rsid w:val="00C85C0E"/>
    <w:rsid w:val="00CA2097"/>
    <w:rsid w:val="00CB00FC"/>
    <w:rsid w:val="00CE1253"/>
    <w:rsid w:val="00CE36A6"/>
    <w:rsid w:val="00D00F25"/>
    <w:rsid w:val="00D03B88"/>
    <w:rsid w:val="00D1085D"/>
    <w:rsid w:val="00D11570"/>
    <w:rsid w:val="00D31864"/>
    <w:rsid w:val="00D360C9"/>
    <w:rsid w:val="00D4143D"/>
    <w:rsid w:val="00D4402E"/>
    <w:rsid w:val="00D507E7"/>
    <w:rsid w:val="00D54FE2"/>
    <w:rsid w:val="00D55EA7"/>
    <w:rsid w:val="00D563B8"/>
    <w:rsid w:val="00D61C80"/>
    <w:rsid w:val="00D63D1B"/>
    <w:rsid w:val="00D8143B"/>
    <w:rsid w:val="00D87134"/>
    <w:rsid w:val="00D963FC"/>
    <w:rsid w:val="00DA54CB"/>
    <w:rsid w:val="00DC5434"/>
    <w:rsid w:val="00E00A13"/>
    <w:rsid w:val="00E04936"/>
    <w:rsid w:val="00E053A3"/>
    <w:rsid w:val="00E11C81"/>
    <w:rsid w:val="00E20E5E"/>
    <w:rsid w:val="00E44B78"/>
    <w:rsid w:val="00E54FC7"/>
    <w:rsid w:val="00E5772F"/>
    <w:rsid w:val="00E579C4"/>
    <w:rsid w:val="00E57DE5"/>
    <w:rsid w:val="00E67173"/>
    <w:rsid w:val="00E7031C"/>
    <w:rsid w:val="00E70397"/>
    <w:rsid w:val="00E718B5"/>
    <w:rsid w:val="00E81FBE"/>
    <w:rsid w:val="00E90E3A"/>
    <w:rsid w:val="00EA1C50"/>
    <w:rsid w:val="00EA3FA0"/>
    <w:rsid w:val="00EB19F4"/>
    <w:rsid w:val="00EB2869"/>
    <w:rsid w:val="00EC7451"/>
    <w:rsid w:val="00ED157F"/>
    <w:rsid w:val="00ED2170"/>
    <w:rsid w:val="00ED217B"/>
    <w:rsid w:val="00ED4661"/>
    <w:rsid w:val="00EF5F41"/>
    <w:rsid w:val="00F1345A"/>
    <w:rsid w:val="00F202DD"/>
    <w:rsid w:val="00F246F8"/>
    <w:rsid w:val="00F31BC1"/>
    <w:rsid w:val="00F36590"/>
    <w:rsid w:val="00F370A5"/>
    <w:rsid w:val="00F45B49"/>
    <w:rsid w:val="00F52002"/>
    <w:rsid w:val="00F54255"/>
    <w:rsid w:val="00F6543D"/>
    <w:rsid w:val="00F66F64"/>
    <w:rsid w:val="00F81336"/>
    <w:rsid w:val="00F84027"/>
    <w:rsid w:val="00F93274"/>
    <w:rsid w:val="00F949C7"/>
    <w:rsid w:val="00FA797F"/>
    <w:rsid w:val="00FB227A"/>
    <w:rsid w:val="00FB2EEC"/>
    <w:rsid w:val="00FC30E2"/>
    <w:rsid w:val="00FC7117"/>
    <w:rsid w:val="00FC722F"/>
    <w:rsid w:val="00FF7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ECA47"/>
  <w15:chartTrackingRefBased/>
  <w15:docId w15:val="{DD54D7DF-1F62-4179-B0DE-54F276D2D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F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2F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2F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F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F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F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F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F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F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F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2F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2F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F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F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F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F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F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F37"/>
    <w:rPr>
      <w:rFonts w:eastAsiaTheme="majorEastAsia" w:cstheme="majorBidi"/>
      <w:color w:val="272727" w:themeColor="text1" w:themeTint="D8"/>
    </w:rPr>
  </w:style>
  <w:style w:type="paragraph" w:styleId="Title">
    <w:name w:val="Title"/>
    <w:basedOn w:val="Normal"/>
    <w:next w:val="Normal"/>
    <w:link w:val="TitleChar"/>
    <w:uiPriority w:val="10"/>
    <w:qFormat/>
    <w:rsid w:val="00202F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F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F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F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F37"/>
    <w:pPr>
      <w:spacing w:before="160"/>
      <w:jc w:val="center"/>
    </w:pPr>
    <w:rPr>
      <w:i/>
      <w:iCs/>
      <w:color w:val="404040" w:themeColor="text1" w:themeTint="BF"/>
    </w:rPr>
  </w:style>
  <w:style w:type="character" w:customStyle="1" w:styleId="QuoteChar">
    <w:name w:val="Quote Char"/>
    <w:basedOn w:val="DefaultParagraphFont"/>
    <w:link w:val="Quote"/>
    <w:uiPriority w:val="29"/>
    <w:rsid w:val="00202F37"/>
    <w:rPr>
      <w:i/>
      <w:iCs/>
      <w:color w:val="404040" w:themeColor="text1" w:themeTint="BF"/>
    </w:rPr>
  </w:style>
  <w:style w:type="paragraph" w:styleId="ListParagraph">
    <w:name w:val="List Paragraph"/>
    <w:basedOn w:val="Normal"/>
    <w:uiPriority w:val="34"/>
    <w:qFormat/>
    <w:rsid w:val="00202F37"/>
    <w:pPr>
      <w:ind w:left="720"/>
      <w:contextualSpacing/>
    </w:pPr>
  </w:style>
  <w:style w:type="character" w:styleId="IntenseEmphasis">
    <w:name w:val="Intense Emphasis"/>
    <w:basedOn w:val="DefaultParagraphFont"/>
    <w:uiPriority w:val="21"/>
    <w:qFormat/>
    <w:rsid w:val="00202F37"/>
    <w:rPr>
      <w:i/>
      <w:iCs/>
      <w:color w:val="0F4761" w:themeColor="accent1" w:themeShade="BF"/>
    </w:rPr>
  </w:style>
  <w:style w:type="paragraph" w:styleId="IntenseQuote">
    <w:name w:val="Intense Quote"/>
    <w:basedOn w:val="Normal"/>
    <w:next w:val="Normal"/>
    <w:link w:val="IntenseQuoteChar"/>
    <w:uiPriority w:val="30"/>
    <w:qFormat/>
    <w:rsid w:val="00202F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F37"/>
    <w:rPr>
      <w:i/>
      <w:iCs/>
      <w:color w:val="0F4761" w:themeColor="accent1" w:themeShade="BF"/>
    </w:rPr>
  </w:style>
  <w:style w:type="character" w:styleId="IntenseReference">
    <w:name w:val="Intense Reference"/>
    <w:basedOn w:val="DefaultParagraphFont"/>
    <w:uiPriority w:val="32"/>
    <w:qFormat/>
    <w:rsid w:val="00202F37"/>
    <w:rPr>
      <w:b/>
      <w:bCs/>
      <w:smallCaps/>
      <w:color w:val="0F4761" w:themeColor="accent1" w:themeShade="BF"/>
      <w:spacing w:val="5"/>
    </w:rPr>
  </w:style>
  <w:style w:type="paragraph" w:styleId="TOCHeading">
    <w:name w:val="TOC Heading"/>
    <w:basedOn w:val="Heading1"/>
    <w:next w:val="Normal"/>
    <w:uiPriority w:val="39"/>
    <w:unhideWhenUsed/>
    <w:qFormat/>
    <w:rsid w:val="005A0CA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A0CA7"/>
    <w:pPr>
      <w:spacing w:after="100"/>
    </w:pPr>
  </w:style>
  <w:style w:type="character" w:styleId="Hyperlink">
    <w:name w:val="Hyperlink"/>
    <w:basedOn w:val="DefaultParagraphFont"/>
    <w:uiPriority w:val="99"/>
    <w:unhideWhenUsed/>
    <w:rsid w:val="005A0CA7"/>
    <w:rPr>
      <w:color w:val="467886" w:themeColor="hyperlink"/>
      <w:u w:val="single"/>
    </w:rPr>
  </w:style>
  <w:style w:type="paragraph" w:styleId="TOC2">
    <w:name w:val="toc 2"/>
    <w:basedOn w:val="Normal"/>
    <w:next w:val="Normal"/>
    <w:autoRedefine/>
    <w:uiPriority w:val="39"/>
    <w:unhideWhenUsed/>
    <w:rsid w:val="00CA2097"/>
    <w:pPr>
      <w:spacing w:after="100"/>
      <w:ind w:left="220"/>
    </w:pPr>
  </w:style>
  <w:style w:type="paragraph" w:styleId="TOC3">
    <w:name w:val="toc 3"/>
    <w:basedOn w:val="Normal"/>
    <w:next w:val="Normal"/>
    <w:autoRedefine/>
    <w:uiPriority w:val="39"/>
    <w:unhideWhenUsed/>
    <w:rsid w:val="00CA2097"/>
    <w:pPr>
      <w:spacing w:after="100"/>
      <w:ind w:left="440"/>
    </w:pPr>
  </w:style>
  <w:style w:type="character" w:styleId="UnresolvedMention">
    <w:name w:val="Unresolved Mention"/>
    <w:basedOn w:val="DefaultParagraphFont"/>
    <w:uiPriority w:val="99"/>
    <w:semiHidden/>
    <w:unhideWhenUsed/>
    <w:rsid w:val="00F949C7"/>
    <w:rPr>
      <w:color w:val="605E5C"/>
      <w:shd w:val="clear" w:color="auto" w:fill="E1DFDD"/>
    </w:rPr>
  </w:style>
  <w:style w:type="character" w:styleId="FollowedHyperlink">
    <w:name w:val="FollowedHyperlink"/>
    <w:basedOn w:val="DefaultParagraphFont"/>
    <w:uiPriority w:val="99"/>
    <w:semiHidden/>
    <w:unhideWhenUsed/>
    <w:rsid w:val="000C6A2A"/>
    <w:rPr>
      <w:color w:val="96607D" w:themeColor="followedHyperlink"/>
      <w:u w:val="single"/>
    </w:rPr>
  </w:style>
  <w:style w:type="paragraph" w:styleId="Header">
    <w:name w:val="header"/>
    <w:basedOn w:val="Normal"/>
    <w:link w:val="HeaderChar"/>
    <w:uiPriority w:val="99"/>
    <w:unhideWhenUsed/>
    <w:rsid w:val="00250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664"/>
  </w:style>
  <w:style w:type="paragraph" w:styleId="Footer">
    <w:name w:val="footer"/>
    <w:basedOn w:val="Normal"/>
    <w:link w:val="FooterChar"/>
    <w:uiPriority w:val="99"/>
    <w:unhideWhenUsed/>
    <w:rsid w:val="00250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664"/>
  </w:style>
  <w:style w:type="character" w:styleId="CommentReference">
    <w:name w:val="annotation reference"/>
    <w:basedOn w:val="DefaultParagraphFont"/>
    <w:uiPriority w:val="99"/>
    <w:semiHidden/>
    <w:unhideWhenUsed/>
    <w:rsid w:val="00C52A7C"/>
    <w:rPr>
      <w:sz w:val="16"/>
      <w:szCs w:val="16"/>
    </w:rPr>
  </w:style>
  <w:style w:type="paragraph" w:styleId="CommentText">
    <w:name w:val="annotation text"/>
    <w:basedOn w:val="Normal"/>
    <w:link w:val="CommentTextChar"/>
    <w:uiPriority w:val="99"/>
    <w:unhideWhenUsed/>
    <w:rsid w:val="00C52A7C"/>
    <w:pPr>
      <w:spacing w:line="240" w:lineRule="auto"/>
    </w:pPr>
    <w:rPr>
      <w:sz w:val="20"/>
      <w:szCs w:val="20"/>
    </w:rPr>
  </w:style>
  <w:style w:type="character" w:customStyle="1" w:styleId="CommentTextChar">
    <w:name w:val="Comment Text Char"/>
    <w:basedOn w:val="DefaultParagraphFont"/>
    <w:link w:val="CommentText"/>
    <w:uiPriority w:val="99"/>
    <w:rsid w:val="00C52A7C"/>
    <w:rPr>
      <w:sz w:val="20"/>
      <w:szCs w:val="20"/>
    </w:rPr>
  </w:style>
  <w:style w:type="paragraph" w:styleId="CommentSubject">
    <w:name w:val="annotation subject"/>
    <w:basedOn w:val="CommentText"/>
    <w:next w:val="CommentText"/>
    <w:link w:val="CommentSubjectChar"/>
    <w:uiPriority w:val="99"/>
    <w:semiHidden/>
    <w:unhideWhenUsed/>
    <w:rsid w:val="00C52A7C"/>
    <w:rPr>
      <w:b/>
      <w:bCs/>
    </w:rPr>
  </w:style>
  <w:style w:type="character" w:customStyle="1" w:styleId="CommentSubjectChar">
    <w:name w:val="Comment Subject Char"/>
    <w:basedOn w:val="CommentTextChar"/>
    <w:link w:val="CommentSubject"/>
    <w:uiPriority w:val="99"/>
    <w:semiHidden/>
    <w:rsid w:val="00C52A7C"/>
    <w:rPr>
      <w:b/>
      <w:bCs/>
      <w:sz w:val="20"/>
      <w:szCs w:val="20"/>
    </w:rPr>
  </w:style>
  <w:style w:type="paragraph" w:styleId="NormalWeb">
    <w:name w:val="Normal (Web)"/>
    <w:basedOn w:val="Normal"/>
    <w:uiPriority w:val="99"/>
    <w:semiHidden/>
    <w:unhideWhenUsed/>
    <w:rsid w:val="00C52A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45B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7123251">
      <w:bodyDiv w:val="1"/>
      <w:marLeft w:val="0"/>
      <w:marRight w:val="0"/>
      <w:marTop w:val="0"/>
      <w:marBottom w:val="0"/>
      <w:divBdr>
        <w:top w:val="none" w:sz="0" w:space="0" w:color="auto"/>
        <w:left w:val="none" w:sz="0" w:space="0" w:color="auto"/>
        <w:bottom w:val="none" w:sz="0" w:space="0" w:color="auto"/>
        <w:right w:val="none" w:sz="0" w:space="0" w:color="auto"/>
      </w:divBdr>
      <w:divsChild>
        <w:div w:id="268394213">
          <w:marLeft w:val="0"/>
          <w:marRight w:val="0"/>
          <w:marTop w:val="0"/>
          <w:marBottom w:val="0"/>
          <w:divBdr>
            <w:top w:val="none" w:sz="0" w:space="0" w:color="auto"/>
            <w:left w:val="none" w:sz="0" w:space="0" w:color="auto"/>
            <w:bottom w:val="none" w:sz="0" w:space="0" w:color="auto"/>
            <w:right w:val="none" w:sz="0" w:space="0" w:color="auto"/>
          </w:divBdr>
        </w:div>
      </w:divsChild>
    </w:div>
    <w:div w:id="797334902">
      <w:bodyDiv w:val="1"/>
      <w:marLeft w:val="0"/>
      <w:marRight w:val="0"/>
      <w:marTop w:val="0"/>
      <w:marBottom w:val="0"/>
      <w:divBdr>
        <w:top w:val="none" w:sz="0" w:space="0" w:color="auto"/>
        <w:left w:val="none" w:sz="0" w:space="0" w:color="auto"/>
        <w:bottom w:val="none" w:sz="0" w:space="0" w:color="auto"/>
        <w:right w:val="none" w:sz="0" w:space="0" w:color="auto"/>
      </w:divBdr>
    </w:div>
    <w:div w:id="1547981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B8B1B4EDDC044A8BBE42A35E327029C"/>
        <w:category>
          <w:name w:val="General"/>
          <w:gallery w:val="placeholder"/>
        </w:category>
        <w:types>
          <w:type w:val="bbPlcHdr"/>
        </w:types>
        <w:behaviors>
          <w:behavior w:val="content"/>
        </w:behaviors>
        <w:guid w:val="{4EC0198C-7C80-4500-871A-D851267F2E81}"/>
      </w:docPartPr>
      <w:docPartBody>
        <w:p w:rsidR="00F11A1C" w:rsidRDefault="00627E13" w:rsidP="00627E13">
          <w:pPr>
            <w:pStyle w:val="3B8B1B4EDDC044A8BBE42A35E327029C"/>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13"/>
    <w:rsid w:val="000B07CA"/>
    <w:rsid w:val="001B5BD7"/>
    <w:rsid w:val="002423D2"/>
    <w:rsid w:val="00386956"/>
    <w:rsid w:val="00397668"/>
    <w:rsid w:val="003F3783"/>
    <w:rsid w:val="004067E5"/>
    <w:rsid w:val="004E733B"/>
    <w:rsid w:val="00627E13"/>
    <w:rsid w:val="006549C0"/>
    <w:rsid w:val="006B25EA"/>
    <w:rsid w:val="007702CB"/>
    <w:rsid w:val="00793C30"/>
    <w:rsid w:val="00916329"/>
    <w:rsid w:val="009D4731"/>
    <w:rsid w:val="00A85DF6"/>
    <w:rsid w:val="00AC7EF2"/>
    <w:rsid w:val="00BA2CD3"/>
    <w:rsid w:val="00C61101"/>
    <w:rsid w:val="00C6427F"/>
    <w:rsid w:val="00D31864"/>
    <w:rsid w:val="00E67173"/>
    <w:rsid w:val="00EB2869"/>
    <w:rsid w:val="00ED217B"/>
    <w:rsid w:val="00F11A1C"/>
    <w:rsid w:val="00F60C64"/>
    <w:rsid w:val="00F84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27E13"/>
    <w:rPr>
      <w:color w:val="808080"/>
    </w:rPr>
  </w:style>
  <w:style w:type="paragraph" w:customStyle="1" w:styleId="3B8B1B4EDDC044A8BBE42A35E327029C">
    <w:name w:val="3B8B1B4EDDC044A8BBE42A35E327029C"/>
    <w:rsid w:val="00627E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37493-5053-41DC-9340-D951682B6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5436</TotalTime>
  <Pages>13</Pages>
  <Words>3875</Words>
  <Characters>22092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ABUHB O365 Project</Company>
  <LinksUpToDate>false</LinksUpToDate>
  <CharactersWithSpaces>25916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Billingham (Aneurin Bevan UHB - Digital Data and Technology)</dc:creator>
  <cp:keywords/>
  <dc:description/>
  <cp:lastModifiedBy>Ieuan Billingham (Aneurin Bevan UHB - Digital Data and Technology)</cp:lastModifiedBy>
  <cp:revision>271</cp:revision>
  <dcterms:created xsi:type="dcterms:W3CDTF">2026-09-21T09:16:00Z</dcterms:created>
  <dcterms:modified xsi:type="dcterms:W3CDTF">2026-10-19T13:28:00Z</dcterms:modified>
</cp:coreProperties>
</file>