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50D" w:rsidRPr="00552571" w:rsidRDefault="000E7F28" w:rsidP="00D656FE">
      <w:pPr>
        <w:spacing w:after="0"/>
        <w:rPr>
          <w:rFonts w:cs="Times New Roman"/>
          <w:szCs w:val="24"/>
        </w:rPr>
      </w:pPr>
      <w:r w:rsidRPr="00552571">
        <w:rPr>
          <w:rFonts w:cs="Times New Roman"/>
          <w:noProof/>
          <w:szCs w:val="24"/>
        </w:rPr>
        <w:drawing>
          <wp:inline distT="0" distB="0" distL="0" distR="0" wp14:anchorId="22A2143E" wp14:editId="3EEF59D4">
            <wp:extent cx="3086100" cy="1190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86100" cy="1190625"/>
                    </a:xfrm>
                    <a:prstGeom prst="rect">
                      <a:avLst/>
                    </a:prstGeom>
                  </pic:spPr>
                </pic:pic>
              </a:graphicData>
            </a:graphic>
          </wp:inline>
        </w:drawing>
      </w:r>
    </w:p>
    <w:p w:rsidR="002856FF" w:rsidRPr="00552571" w:rsidRDefault="002856FF" w:rsidP="00D656FE">
      <w:pPr>
        <w:spacing w:after="0"/>
        <w:jc w:val="center"/>
        <w:rPr>
          <w:rFonts w:cs="Times New Roman"/>
          <w:b/>
          <w:szCs w:val="24"/>
        </w:rPr>
      </w:pPr>
    </w:p>
    <w:p w:rsidR="002856FF" w:rsidRPr="00552571" w:rsidRDefault="002856FF" w:rsidP="00D656FE">
      <w:pPr>
        <w:spacing w:after="0"/>
        <w:jc w:val="center"/>
        <w:rPr>
          <w:rFonts w:cs="Times New Roman"/>
          <w:b/>
          <w:szCs w:val="24"/>
        </w:rPr>
      </w:pPr>
    </w:p>
    <w:p w:rsidR="00C16A2F" w:rsidRPr="00552571" w:rsidRDefault="002B6313" w:rsidP="00D656FE">
      <w:pPr>
        <w:spacing w:after="0"/>
        <w:jc w:val="center"/>
        <w:rPr>
          <w:rFonts w:cs="Times New Roman"/>
          <w:b/>
          <w:szCs w:val="24"/>
        </w:rPr>
      </w:pPr>
      <w:r w:rsidRPr="00552571">
        <w:rPr>
          <w:rFonts w:cs="Times New Roman"/>
          <w:b/>
          <w:szCs w:val="24"/>
        </w:rPr>
        <w:t xml:space="preserve">Module Title: </w:t>
      </w:r>
      <w:r w:rsidR="000E7F28" w:rsidRPr="00552571">
        <w:rPr>
          <w:rFonts w:cs="Times New Roman"/>
          <w:b/>
          <w:szCs w:val="24"/>
        </w:rPr>
        <w:t>Financial Management for the Hotel Industry</w:t>
      </w:r>
    </w:p>
    <w:p w:rsidR="00601A36" w:rsidRPr="00552571" w:rsidRDefault="005028C9" w:rsidP="00D656FE">
      <w:pPr>
        <w:spacing w:after="0"/>
        <w:jc w:val="center"/>
        <w:rPr>
          <w:rFonts w:cs="Times New Roman"/>
          <w:b/>
          <w:szCs w:val="24"/>
        </w:rPr>
      </w:pPr>
      <w:r w:rsidRPr="00552571">
        <w:rPr>
          <w:rFonts w:cs="Times New Roman"/>
          <w:b/>
          <w:szCs w:val="24"/>
        </w:rPr>
        <w:t xml:space="preserve">Module Code: </w:t>
      </w:r>
      <w:r w:rsidR="000E7F28" w:rsidRPr="00552571">
        <w:rPr>
          <w:rFonts w:cs="Times New Roman"/>
          <w:b/>
          <w:szCs w:val="24"/>
        </w:rPr>
        <w:t>BMIH5007</w:t>
      </w:r>
    </w:p>
    <w:p w:rsidR="002B3BBF" w:rsidRPr="00552571" w:rsidRDefault="002B3BBF" w:rsidP="00D656FE">
      <w:pPr>
        <w:spacing w:after="0"/>
        <w:jc w:val="center"/>
        <w:rPr>
          <w:rFonts w:cs="Times New Roman"/>
          <w:b/>
          <w:szCs w:val="24"/>
        </w:rPr>
      </w:pPr>
      <w:r w:rsidRPr="00552571">
        <w:rPr>
          <w:rFonts w:cs="Times New Roman"/>
          <w:b/>
          <w:szCs w:val="24"/>
        </w:rPr>
        <w:t xml:space="preserve">Student </w:t>
      </w:r>
      <w:r w:rsidR="00043DFC">
        <w:rPr>
          <w:rFonts w:cs="Times New Roman"/>
          <w:b/>
          <w:szCs w:val="24"/>
        </w:rPr>
        <w:t>Name:</w:t>
      </w:r>
      <w:r w:rsidR="00043DFC" w:rsidRPr="00043DFC">
        <w:t xml:space="preserve"> </w:t>
      </w:r>
      <w:r w:rsidR="00043DFC" w:rsidRPr="00043DFC">
        <w:rPr>
          <w:rFonts w:cs="Times New Roman"/>
          <w:b/>
          <w:szCs w:val="24"/>
        </w:rPr>
        <w:t>Alexandra Gabriela Nita</w:t>
      </w:r>
    </w:p>
    <w:p w:rsidR="002B3BBF" w:rsidRPr="00552571" w:rsidRDefault="002B3BBF" w:rsidP="00D656FE">
      <w:pPr>
        <w:spacing w:after="0"/>
        <w:jc w:val="center"/>
        <w:rPr>
          <w:rFonts w:cs="Times New Roman"/>
          <w:b/>
          <w:szCs w:val="24"/>
        </w:rPr>
      </w:pPr>
      <w:r w:rsidRPr="00552571">
        <w:rPr>
          <w:rFonts w:cs="Times New Roman"/>
          <w:b/>
          <w:szCs w:val="24"/>
        </w:rPr>
        <w:t>Student ID:</w:t>
      </w:r>
      <w:r w:rsidR="00043DFC" w:rsidRPr="00043DFC">
        <w:t xml:space="preserve"> </w:t>
      </w:r>
      <w:r w:rsidR="00043DFC" w:rsidRPr="00043DFC">
        <w:rPr>
          <w:rFonts w:cs="Times New Roman"/>
          <w:b/>
          <w:szCs w:val="24"/>
        </w:rPr>
        <w:t>2215565</w:t>
      </w:r>
      <w:bookmarkStart w:id="0" w:name="_GoBack"/>
      <w:bookmarkEnd w:id="0"/>
    </w:p>
    <w:p w:rsidR="00F8175F" w:rsidRPr="00552571" w:rsidRDefault="00F8175F" w:rsidP="00D656FE">
      <w:pPr>
        <w:spacing w:after="0"/>
        <w:jc w:val="center"/>
        <w:rPr>
          <w:rFonts w:cs="Times New Roman"/>
          <w:b/>
          <w:szCs w:val="24"/>
        </w:rPr>
      </w:pPr>
      <w:r w:rsidRPr="00552571">
        <w:rPr>
          <w:rFonts w:cs="Times New Roman"/>
          <w:b/>
          <w:szCs w:val="24"/>
        </w:rPr>
        <w:t>Lecturer’s Name:</w:t>
      </w:r>
      <w:r w:rsidR="005028C9" w:rsidRPr="00552571">
        <w:rPr>
          <w:rFonts w:cs="Times New Roman"/>
          <w:b/>
          <w:szCs w:val="24"/>
        </w:rPr>
        <w:t xml:space="preserve"> Tristan Hawkins, Jaliya de Silva</w:t>
      </w:r>
    </w:p>
    <w:p w:rsidR="004267CF" w:rsidRPr="00552571" w:rsidRDefault="00601A36" w:rsidP="00D656FE">
      <w:pPr>
        <w:spacing w:after="0"/>
        <w:jc w:val="center"/>
        <w:rPr>
          <w:rFonts w:cs="Times New Roman"/>
          <w:b/>
          <w:szCs w:val="24"/>
        </w:rPr>
      </w:pPr>
      <w:r w:rsidRPr="00552571">
        <w:rPr>
          <w:rFonts w:cs="Times New Roman"/>
          <w:b/>
          <w:szCs w:val="24"/>
        </w:rPr>
        <w:t>[Word Count: 2000]</w:t>
      </w:r>
      <w:r w:rsidR="000E7F28" w:rsidRPr="00552571">
        <w:rPr>
          <w:rFonts w:cs="Times New Roman"/>
          <w:b/>
          <w:szCs w:val="24"/>
        </w:rPr>
        <w:br w:type="page"/>
      </w:r>
    </w:p>
    <w:sdt>
      <w:sdtPr>
        <w:rPr>
          <w:rFonts w:ascii="Times New Roman" w:eastAsiaTheme="minorHAnsi" w:hAnsi="Times New Roman" w:cs="Times New Roman"/>
          <w:color w:val="auto"/>
          <w:sz w:val="24"/>
          <w:szCs w:val="24"/>
        </w:rPr>
        <w:id w:val="1761255027"/>
        <w:docPartObj>
          <w:docPartGallery w:val="Table of Contents"/>
          <w:docPartUnique/>
        </w:docPartObj>
      </w:sdtPr>
      <w:sdtEndPr>
        <w:rPr>
          <w:b/>
          <w:bCs/>
          <w:noProof/>
        </w:rPr>
      </w:sdtEndPr>
      <w:sdtContent>
        <w:p w:rsidR="004267CF" w:rsidRPr="00552571" w:rsidRDefault="000E7F28" w:rsidP="00D656FE">
          <w:pPr>
            <w:pStyle w:val="TOCHeading"/>
            <w:spacing w:before="0" w:line="360" w:lineRule="auto"/>
            <w:jc w:val="center"/>
            <w:rPr>
              <w:rFonts w:ascii="Times New Roman" w:hAnsi="Times New Roman" w:cs="Times New Roman"/>
              <w:b/>
              <w:color w:val="auto"/>
              <w:sz w:val="24"/>
              <w:szCs w:val="24"/>
            </w:rPr>
          </w:pPr>
          <w:r w:rsidRPr="00552571">
            <w:rPr>
              <w:rFonts w:ascii="Times New Roman" w:hAnsi="Times New Roman" w:cs="Times New Roman"/>
              <w:b/>
              <w:color w:val="auto"/>
              <w:sz w:val="24"/>
              <w:szCs w:val="24"/>
            </w:rPr>
            <w:t>Table of Contents</w:t>
          </w:r>
        </w:p>
        <w:p w:rsidR="004D1B43" w:rsidRPr="00552571" w:rsidRDefault="000E7F28" w:rsidP="00D656FE">
          <w:pPr>
            <w:pStyle w:val="TOC1"/>
            <w:tabs>
              <w:tab w:val="left" w:pos="480"/>
              <w:tab w:val="right" w:leader="dot" w:pos="9350"/>
            </w:tabs>
            <w:spacing w:after="0"/>
            <w:rPr>
              <w:rFonts w:eastAsiaTheme="minorEastAsia" w:cs="Times New Roman"/>
              <w:noProof/>
              <w:szCs w:val="24"/>
            </w:rPr>
          </w:pPr>
          <w:r w:rsidRPr="00552571">
            <w:rPr>
              <w:rFonts w:cs="Times New Roman"/>
              <w:szCs w:val="24"/>
            </w:rPr>
            <w:fldChar w:fldCharType="begin"/>
          </w:r>
          <w:r w:rsidRPr="00552571">
            <w:rPr>
              <w:rFonts w:cs="Times New Roman"/>
              <w:szCs w:val="24"/>
            </w:rPr>
            <w:instrText xml:space="preserve"> TOC \o "1-3" \h \z \u </w:instrText>
          </w:r>
          <w:r w:rsidRPr="00552571">
            <w:rPr>
              <w:rFonts w:cs="Times New Roman"/>
              <w:szCs w:val="24"/>
            </w:rPr>
            <w:fldChar w:fldCharType="separate"/>
          </w:r>
          <w:hyperlink w:anchor="_Toc159717723" w:history="1">
            <w:r w:rsidR="004D1B43" w:rsidRPr="00552571">
              <w:rPr>
                <w:rStyle w:val="Hyperlink"/>
                <w:rFonts w:cs="Times New Roman"/>
                <w:noProof/>
                <w:color w:val="auto"/>
                <w:szCs w:val="24"/>
              </w:rPr>
              <w:t>1</w:t>
            </w:r>
            <w:r w:rsidR="004D1B43" w:rsidRPr="00552571">
              <w:rPr>
                <w:rFonts w:eastAsiaTheme="minorEastAsia" w:cs="Times New Roman"/>
                <w:noProof/>
                <w:szCs w:val="24"/>
              </w:rPr>
              <w:tab/>
            </w:r>
            <w:r w:rsidR="004D1B43" w:rsidRPr="00552571">
              <w:rPr>
                <w:rStyle w:val="Hyperlink"/>
                <w:rFonts w:cs="Times New Roman"/>
                <w:noProof/>
                <w:color w:val="auto"/>
                <w:szCs w:val="24"/>
              </w:rPr>
              <w:t>Introduction</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_Toc159717723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3</w:t>
            </w:r>
            <w:r w:rsidR="004D1B43" w:rsidRPr="00552571">
              <w:rPr>
                <w:rFonts w:cs="Times New Roman"/>
                <w:noProof/>
                <w:webHidden/>
                <w:szCs w:val="24"/>
              </w:rPr>
              <w:fldChar w:fldCharType="end"/>
            </w:r>
          </w:hyperlink>
        </w:p>
        <w:p w:rsidR="004D1B43" w:rsidRPr="00552571" w:rsidRDefault="002C3F3D" w:rsidP="00D656FE">
          <w:pPr>
            <w:pStyle w:val="TOC1"/>
            <w:tabs>
              <w:tab w:val="left" w:pos="480"/>
              <w:tab w:val="right" w:leader="dot" w:pos="9350"/>
            </w:tabs>
            <w:spacing w:after="0"/>
            <w:rPr>
              <w:rFonts w:eastAsiaTheme="minorEastAsia" w:cs="Times New Roman"/>
              <w:noProof/>
              <w:szCs w:val="24"/>
            </w:rPr>
          </w:pPr>
          <w:hyperlink w:anchor="_Toc159717724" w:history="1">
            <w:r w:rsidR="004D1B43" w:rsidRPr="00552571">
              <w:rPr>
                <w:rStyle w:val="Hyperlink"/>
                <w:rFonts w:cs="Times New Roman"/>
                <w:noProof/>
                <w:color w:val="auto"/>
                <w:szCs w:val="24"/>
              </w:rPr>
              <w:t>2</w:t>
            </w:r>
            <w:r w:rsidR="004D1B43" w:rsidRPr="00552571">
              <w:rPr>
                <w:rFonts w:eastAsiaTheme="minorEastAsia" w:cs="Times New Roman"/>
                <w:noProof/>
                <w:szCs w:val="24"/>
              </w:rPr>
              <w:tab/>
            </w:r>
            <w:r w:rsidR="004D1B43" w:rsidRPr="00552571">
              <w:rPr>
                <w:rStyle w:val="Hyperlink"/>
                <w:rFonts w:cs="Times New Roman"/>
                <w:noProof/>
                <w:color w:val="auto"/>
                <w:szCs w:val="24"/>
              </w:rPr>
              <w:t>Market Analysis and Key Reasons of Declination</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_Toc159717724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3</w:t>
            </w:r>
            <w:r w:rsidR="004D1B43" w:rsidRPr="00552571">
              <w:rPr>
                <w:rFonts w:cs="Times New Roman"/>
                <w:noProof/>
                <w:webHidden/>
                <w:szCs w:val="24"/>
              </w:rPr>
              <w:fldChar w:fldCharType="end"/>
            </w:r>
          </w:hyperlink>
        </w:p>
        <w:p w:rsidR="004D1B43" w:rsidRPr="00552571" w:rsidRDefault="002C3F3D" w:rsidP="00D656FE">
          <w:pPr>
            <w:pStyle w:val="TOC1"/>
            <w:tabs>
              <w:tab w:val="left" w:pos="480"/>
              <w:tab w:val="right" w:leader="dot" w:pos="9350"/>
            </w:tabs>
            <w:spacing w:after="0"/>
            <w:rPr>
              <w:rFonts w:eastAsiaTheme="minorEastAsia" w:cs="Times New Roman"/>
              <w:noProof/>
              <w:szCs w:val="24"/>
            </w:rPr>
          </w:pPr>
          <w:hyperlink w:anchor="_Toc159717725" w:history="1">
            <w:r w:rsidR="004D1B43" w:rsidRPr="00552571">
              <w:rPr>
                <w:rStyle w:val="Hyperlink"/>
                <w:rFonts w:cs="Times New Roman"/>
                <w:noProof/>
                <w:color w:val="auto"/>
                <w:szCs w:val="24"/>
              </w:rPr>
              <w:t>3</w:t>
            </w:r>
            <w:r w:rsidR="004D1B43" w:rsidRPr="00552571">
              <w:rPr>
                <w:rFonts w:eastAsiaTheme="minorEastAsia" w:cs="Times New Roman"/>
                <w:noProof/>
                <w:szCs w:val="24"/>
              </w:rPr>
              <w:tab/>
            </w:r>
            <w:r w:rsidR="004D1B43" w:rsidRPr="00552571">
              <w:rPr>
                <w:rStyle w:val="Hyperlink"/>
                <w:rFonts w:cs="Times New Roman"/>
                <w:noProof/>
                <w:color w:val="auto"/>
                <w:szCs w:val="24"/>
              </w:rPr>
              <w:t>Financial Analysis</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_Toc159717725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4</w:t>
            </w:r>
            <w:r w:rsidR="004D1B43" w:rsidRPr="00552571">
              <w:rPr>
                <w:rFonts w:cs="Times New Roman"/>
                <w:noProof/>
                <w:webHidden/>
                <w:szCs w:val="24"/>
              </w:rPr>
              <w:fldChar w:fldCharType="end"/>
            </w:r>
          </w:hyperlink>
        </w:p>
        <w:p w:rsidR="004D1B43" w:rsidRPr="00552571" w:rsidRDefault="002C3F3D" w:rsidP="00D656FE">
          <w:pPr>
            <w:pStyle w:val="TOC2"/>
            <w:tabs>
              <w:tab w:val="left" w:pos="880"/>
              <w:tab w:val="right" w:leader="dot" w:pos="9350"/>
            </w:tabs>
            <w:spacing w:after="0"/>
            <w:rPr>
              <w:rFonts w:eastAsiaTheme="minorEastAsia" w:cs="Times New Roman"/>
              <w:noProof/>
              <w:szCs w:val="24"/>
            </w:rPr>
          </w:pPr>
          <w:hyperlink w:anchor="_Toc159717726" w:history="1">
            <w:r w:rsidR="004D1B43" w:rsidRPr="00552571">
              <w:rPr>
                <w:rStyle w:val="Hyperlink"/>
                <w:rFonts w:cs="Times New Roman"/>
                <w:noProof/>
                <w:color w:val="auto"/>
                <w:szCs w:val="24"/>
              </w:rPr>
              <w:t>3.1</w:t>
            </w:r>
            <w:r w:rsidR="004D1B43" w:rsidRPr="00552571">
              <w:rPr>
                <w:rFonts w:eastAsiaTheme="minorEastAsia" w:cs="Times New Roman"/>
                <w:noProof/>
                <w:szCs w:val="24"/>
              </w:rPr>
              <w:tab/>
            </w:r>
            <w:r w:rsidR="004D1B43" w:rsidRPr="00552571">
              <w:rPr>
                <w:rStyle w:val="Hyperlink"/>
                <w:rFonts w:cs="Times New Roman"/>
                <w:noProof/>
                <w:color w:val="auto"/>
                <w:szCs w:val="24"/>
              </w:rPr>
              <w:t>Income Statement Analysis</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_Toc159717726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4</w:t>
            </w:r>
            <w:r w:rsidR="004D1B43" w:rsidRPr="00552571">
              <w:rPr>
                <w:rFonts w:cs="Times New Roman"/>
                <w:noProof/>
                <w:webHidden/>
                <w:szCs w:val="24"/>
              </w:rPr>
              <w:fldChar w:fldCharType="end"/>
            </w:r>
          </w:hyperlink>
        </w:p>
        <w:p w:rsidR="004D1B43" w:rsidRPr="00552571" w:rsidRDefault="002C3F3D" w:rsidP="00D656FE">
          <w:pPr>
            <w:pStyle w:val="TOC2"/>
            <w:tabs>
              <w:tab w:val="left" w:pos="880"/>
              <w:tab w:val="right" w:leader="dot" w:pos="9350"/>
            </w:tabs>
            <w:spacing w:after="0"/>
            <w:rPr>
              <w:rFonts w:eastAsiaTheme="minorEastAsia" w:cs="Times New Roman"/>
              <w:noProof/>
              <w:szCs w:val="24"/>
            </w:rPr>
          </w:pPr>
          <w:hyperlink w:anchor="_Toc159717727" w:history="1">
            <w:r w:rsidR="004D1B43" w:rsidRPr="00552571">
              <w:rPr>
                <w:rStyle w:val="Hyperlink"/>
                <w:rFonts w:cs="Times New Roman"/>
                <w:noProof/>
                <w:color w:val="auto"/>
                <w:szCs w:val="24"/>
              </w:rPr>
              <w:t>3.2</w:t>
            </w:r>
            <w:r w:rsidR="004D1B43" w:rsidRPr="00552571">
              <w:rPr>
                <w:rFonts w:eastAsiaTheme="minorEastAsia" w:cs="Times New Roman"/>
                <w:noProof/>
                <w:szCs w:val="24"/>
              </w:rPr>
              <w:tab/>
            </w:r>
            <w:r w:rsidR="004D1B43" w:rsidRPr="00552571">
              <w:rPr>
                <w:rStyle w:val="Hyperlink"/>
                <w:rFonts w:cs="Times New Roman"/>
                <w:noProof/>
                <w:color w:val="auto"/>
                <w:szCs w:val="24"/>
              </w:rPr>
              <w:t>Balance Sheet Analysis</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_Toc159717727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5</w:t>
            </w:r>
            <w:r w:rsidR="004D1B43" w:rsidRPr="00552571">
              <w:rPr>
                <w:rFonts w:cs="Times New Roman"/>
                <w:noProof/>
                <w:webHidden/>
                <w:szCs w:val="24"/>
              </w:rPr>
              <w:fldChar w:fldCharType="end"/>
            </w:r>
          </w:hyperlink>
        </w:p>
        <w:p w:rsidR="004D1B43" w:rsidRPr="00552571" w:rsidRDefault="002C3F3D" w:rsidP="00D656FE">
          <w:pPr>
            <w:pStyle w:val="TOC2"/>
            <w:tabs>
              <w:tab w:val="left" w:pos="880"/>
              <w:tab w:val="right" w:leader="dot" w:pos="9350"/>
            </w:tabs>
            <w:spacing w:after="0"/>
            <w:rPr>
              <w:rFonts w:eastAsiaTheme="minorEastAsia" w:cs="Times New Roman"/>
              <w:noProof/>
              <w:szCs w:val="24"/>
            </w:rPr>
          </w:pPr>
          <w:hyperlink w:anchor="_Toc159717728" w:history="1">
            <w:r w:rsidR="004D1B43" w:rsidRPr="00552571">
              <w:rPr>
                <w:rStyle w:val="Hyperlink"/>
                <w:rFonts w:cs="Times New Roman"/>
                <w:noProof/>
                <w:color w:val="auto"/>
                <w:szCs w:val="24"/>
              </w:rPr>
              <w:t>3.3</w:t>
            </w:r>
            <w:r w:rsidR="004D1B43" w:rsidRPr="00552571">
              <w:rPr>
                <w:rFonts w:eastAsiaTheme="minorEastAsia" w:cs="Times New Roman"/>
                <w:noProof/>
                <w:szCs w:val="24"/>
              </w:rPr>
              <w:tab/>
            </w:r>
            <w:r w:rsidR="004D1B43" w:rsidRPr="00552571">
              <w:rPr>
                <w:rStyle w:val="Hyperlink"/>
                <w:rFonts w:cs="Times New Roman"/>
                <w:noProof/>
                <w:color w:val="auto"/>
                <w:szCs w:val="24"/>
              </w:rPr>
              <w:t>Key Financial Ratios</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_Toc159717728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6</w:t>
            </w:r>
            <w:r w:rsidR="004D1B43" w:rsidRPr="00552571">
              <w:rPr>
                <w:rFonts w:cs="Times New Roman"/>
                <w:noProof/>
                <w:webHidden/>
                <w:szCs w:val="24"/>
              </w:rPr>
              <w:fldChar w:fldCharType="end"/>
            </w:r>
          </w:hyperlink>
        </w:p>
        <w:p w:rsidR="004D1B43" w:rsidRPr="00552571" w:rsidRDefault="002C3F3D" w:rsidP="00D656FE">
          <w:pPr>
            <w:pStyle w:val="TOC1"/>
            <w:tabs>
              <w:tab w:val="left" w:pos="480"/>
              <w:tab w:val="right" w:leader="dot" w:pos="9350"/>
            </w:tabs>
            <w:spacing w:after="0"/>
            <w:rPr>
              <w:rFonts w:eastAsiaTheme="minorEastAsia" w:cs="Times New Roman"/>
              <w:noProof/>
              <w:szCs w:val="24"/>
            </w:rPr>
          </w:pPr>
          <w:hyperlink w:anchor="_Toc159717729" w:history="1">
            <w:r w:rsidR="004D1B43" w:rsidRPr="00552571">
              <w:rPr>
                <w:rStyle w:val="Hyperlink"/>
                <w:rFonts w:cs="Times New Roman"/>
                <w:noProof/>
                <w:color w:val="auto"/>
                <w:szCs w:val="24"/>
              </w:rPr>
              <w:t>4</w:t>
            </w:r>
            <w:r w:rsidR="004D1B43" w:rsidRPr="00552571">
              <w:rPr>
                <w:rFonts w:eastAsiaTheme="minorEastAsia" w:cs="Times New Roman"/>
                <w:noProof/>
                <w:szCs w:val="24"/>
              </w:rPr>
              <w:tab/>
            </w:r>
            <w:r w:rsidR="004D1B43" w:rsidRPr="00552571">
              <w:rPr>
                <w:rStyle w:val="Hyperlink"/>
                <w:rFonts w:cs="Times New Roman"/>
                <w:noProof/>
                <w:color w:val="auto"/>
                <w:szCs w:val="24"/>
              </w:rPr>
              <w:t>Turnaround Strategy</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_Toc159717729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6</w:t>
            </w:r>
            <w:r w:rsidR="004D1B43" w:rsidRPr="00552571">
              <w:rPr>
                <w:rFonts w:cs="Times New Roman"/>
                <w:noProof/>
                <w:webHidden/>
                <w:szCs w:val="24"/>
              </w:rPr>
              <w:fldChar w:fldCharType="end"/>
            </w:r>
          </w:hyperlink>
        </w:p>
        <w:p w:rsidR="004D1B43" w:rsidRPr="00552571" w:rsidRDefault="002C3F3D" w:rsidP="00D656FE">
          <w:pPr>
            <w:pStyle w:val="TOC1"/>
            <w:tabs>
              <w:tab w:val="left" w:pos="480"/>
              <w:tab w:val="right" w:leader="dot" w:pos="9350"/>
            </w:tabs>
            <w:spacing w:after="0"/>
            <w:rPr>
              <w:rFonts w:eastAsiaTheme="minorEastAsia" w:cs="Times New Roman"/>
              <w:noProof/>
              <w:szCs w:val="24"/>
            </w:rPr>
          </w:pPr>
          <w:hyperlink w:anchor="_Toc159717730" w:history="1">
            <w:r w:rsidR="004D1B43" w:rsidRPr="00552571">
              <w:rPr>
                <w:rStyle w:val="Hyperlink"/>
                <w:rFonts w:cs="Times New Roman"/>
                <w:noProof/>
                <w:color w:val="auto"/>
                <w:szCs w:val="24"/>
              </w:rPr>
              <w:t>5</w:t>
            </w:r>
            <w:r w:rsidR="004D1B43" w:rsidRPr="00552571">
              <w:rPr>
                <w:rFonts w:eastAsiaTheme="minorEastAsia" w:cs="Times New Roman"/>
                <w:noProof/>
                <w:szCs w:val="24"/>
              </w:rPr>
              <w:tab/>
            </w:r>
            <w:r w:rsidR="004D1B43" w:rsidRPr="00552571">
              <w:rPr>
                <w:rStyle w:val="Hyperlink"/>
                <w:rFonts w:cs="Times New Roman"/>
                <w:noProof/>
                <w:color w:val="auto"/>
                <w:szCs w:val="24"/>
              </w:rPr>
              <w:t>Financial Projections</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_Toc159717730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7</w:t>
            </w:r>
            <w:r w:rsidR="004D1B43" w:rsidRPr="00552571">
              <w:rPr>
                <w:rFonts w:cs="Times New Roman"/>
                <w:noProof/>
                <w:webHidden/>
                <w:szCs w:val="24"/>
              </w:rPr>
              <w:fldChar w:fldCharType="end"/>
            </w:r>
          </w:hyperlink>
        </w:p>
        <w:p w:rsidR="004D1B43" w:rsidRPr="00552571" w:rsidRDefault="002C3F3D" w:rsidP="00D656FE">
          <w:pPr>
            <w:pStyle w:val="TOC1"/>
            <w:tabs>
              <w:tab w:val="left" w:pos="480"/>
              <w:tab w:val="right" w:leader="dot" w:pos="9350"/>
            </w:tabs>
            <w:spacing w:after="0"/>
            <w:rPr>
              <w:rFonts w:eastAsiaTheme="minorEastAsia" w:cs="Times New Roman"/>
              <w:noProof/>
              <w:szCs w:val="24"/>
            </w:rPr>
          </w:pPr>
          <w:hyperlink w:anchor="_Toc159717731" w:history="1">
            <w:r w:rsidR="004D1B43" w:rsidRPr="00552571">
              <w:rPr>
                <w:rStyle w:val="Hyperlink"/>
                <w:rFonts w:cs="Times New Roman"/>
                <w:noProof/>
                <w:color w:val="auto"/>
                <w:szCs w:val="24"/>
              </w:rPr>
              <w:t>6</w:t>
            </w:r>
            <w:r w:rsidR="004D1B43" w:rsidRPr="00552571">
              <w:rPr>
                <w:rFonts w:eastAsiaTheme="minorEastAsia" w:cs="Times New Roman"/>
                <w:noProof/>
                <w:szCs w:val="24"/>
              </w:rPr>
              <w:tab/>
            </w:r>
            <w:r w:rsidR="004D1B43" w:rsidRPr="00552571">
              <w:rPr>
                <w:rStyle w:val="Hyperlink"/>
                <w:rFonts w:cs="Times New Roman"/>
                <w:noProof/>
                <w:color w:val="auto"/>
                <w:szCs w:val="24"/>
              </w:rPr>
              <w:t>Conclusion</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_Toc159717731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7</w:t>
            </w:r>
            <w:r w:rsidR="004D1B43" w:rsidRPr="00552571">
              <w:rPr>
                <w:rFonts w:cs="Times New Roman"/>
                <w:noProof/>
                <w:webHidden/>
                <w:szCs w:val="24"/>
              </w:rPr>
              <w:fldChar w:fldCharType="end"/>
            </w:r>
          </w:hyperlink>
        </w:p>
        <w:p w:rsidR="004D1B43" w:rsidRPr="00552571" w:rsidRDefault="002C3F3D" w:rsidP="00D656FE">
          <w:pPr>
            <w:pStyle w:val="TOC1"/>
            <w:tabs>
              <w:tab w:val="left" w:pos="480"/>
              <w:tab w:val="right" w:leader="dot" w:pos="9350"/>
            </w:tabs>
            <w:spacing w:after="0"/>
            <w:rPr>
              <w:rFonts w:eastAsiaTheme="minorEastAsia" w:cs="Times New Roman"/>
              <w:noProof/>
              <w:szCs w:val="24"/>
            </w:rPr>
          </w:pPr>
          <w:hyperlink w:anchor="_Toc159717732" w:history="1">
            <w:r w:rsidR="004D1B43" w:rsidRPr="00552571">
              <w:rPr>
                <w:rStyle w:val="Hyperlink"/>
                <w:rFonts w:cs="Times New Roman"/>
                <w:noProof/>
                <w:color w:val="auto"/>
                <w:szCs w:val="24"/>
              </w:rPr>
              <w:t>7</w:t>
            </w:r>
            <w:r w:rsidR="004D1B43" w:rsidRPr="00552571">
              <w:rPr>
                <w:rFonts w:eastAsiaTheme="minorEastAsia" w:cs="Times New Roman"/>
                <w:noProof/>
                <w:szCs w:val="24"/>
              </w:rPr>
              <w:tab/>
            </w:r>
            <w:r w:rsidR="004D1B43" w:rsidRPr="00552571">
              <w:rPr>
                <w:rStyle w:val="Hyperlink"/>
                <w:rFonts w:cs="Times New Roman"/>
                <w:noProof/>
                <w:color w:val="auto"/>
                <w:szCs w:val="24"/>
              </w:rPr>
              <w:t>References</w:t>
            </w:r>
            <w:r w:rsidR="004D1B43" w:rsidRPr="00552571">
              <w:rPr>
                <w:rFonts w:cs="Times New Roman"/>
                <w:noProof/>
                <w:webHidden/>
                <w:szCs w:val="24"/>
              </w:rPr>
              <w:tab/>
            </w:r>
            <w:r w:rsidR="004D1B43" w:rsidRPr="00552571">
              <w:rPr>
                <w:rFonts w:cs="Times New Roman"/>
                <w:noProof/>
                <w:webHidden/>
                <w:szCs w:val="24"/>
              </w:rPr>
              <w:fldChar w:fldCharType="begin"/>
            </w:r>
            <w:r w:rsidR="004D1B43" w:rsidRPr="00552571">
              <w:rPr>
                <w:rFonts w:cs="Times New Roman"/>
                <w:noProof/>
                <w:webHidden/>
                <w:szCs w:val="24"/>
              </w:rPr>
              <w:instrText xml:space="preserve"> PAGEREF _Toc159717732 \h </w:instrText>
            </w:r>
            <w:r w:rsidR="004D1B43" w:rsidRPr="00552571">
              <w:rPr>
                <w:rFonts w:cs="Times New Roman"/>
                <w:noProof/>
                <w:webHidden/>
                <w:szCs w:val="24"/>
              </w:rPr>
            </w:r>
            <w:r w:rsidR="004D1B43" w:rsidRPr="00552571">
              <w:rPr>
                <w:rFonts w:cs="Times New Roman"/>
                <w:noProof/>
                <w:webHidden/>
                <w:szCs w:val="24"/>
              </w:rPr>
              <w:fldChar w:fldCharType="separate"/>
            </w:r>
            <w:r w:rsidR="004D1B43" w:rsidRPr="00552571">
              <w:rPr>
                <w:rFonts w:cs="Times New Roman"/>
                <w:noProof/>
                <w:webHidden/>
                <w:szCs w:val="24"/>
              </w:rPr>
              <w:t>8</w:t>
            </w:r>
            <w:r w:rsidR="004D1B43" w:rsidRPr="00552571">
              <w:rPr>
                <w:rFonts w:cs="Times New Roman"/>
                <w:noProof/>
                <w:webHidden/>
                <w:szCs w:val="24"/>
              </w:rPr>
              <w:fldChar w:fldCharType="end"/>
            </w:r>
          </w:hyperlink>
        </w:p>
        <w:p w:rsidR="004267CF" w:rsidRPr="00552571" w:rsidRDefault="000E7F28" w:rsidP="00D656FE">
          <w:pPr>
            <w:spacing w:after="0"/>
            <w:rPr>
              <w:rFonts w:cs="Times New Roman"/>
              <w:szCs w:val="24"/>
            </w:rPr>
          </w:pPr>
          <w:r w:rsidRPr="00552571">
            <w:rPr>
              <w:rFonts w:cs="Times New Roman"/>
              <w:b/>
              <w:bCs/>
              <w:noProof/>
              <w:szCs w:val="24"/>
            </w:rPr>
            <w:fldChar w:fldCharType="end"/>
          </w:r>
        </w:p>
      </w:sdtContent>
    </w:sdt>
    <w:p w:rsidR="00C16A2F" w:rsidRPr="00552571" w:rsidRDefault="000E7F28" w:rsidP="00D656FE">
      <w:pPr>
        <w:spacing w:after="0"/>
        <w:jc w:val="left"/>
        <w:rPr>
          <w:rFonts w:cs="Times New Roman"/>
          <w:b/>
          <w:szCs w:val="24"/>
        </w:rPr>
      </w:pPr>
      <w:r w:rsidRPr="00552571">
        <w:rPr>
          <w:rFonts w:cs="Times New Roman"/>
          <w:b/>
          <w:szCs w:val="24"/>
        </w:rPr>
        <w:br w:type="page"/>
      </w:r>
    </w:p>
    <w:p w:rsidR="00C16A2F" w:rsidRPr="00552571" w:rsidRDefault="000E7F28" w:rsidP="00D656FE">
      <w:pPr>
        <w:pStyle w:val="Heading1"/>
        <w:spacing w:before="0"/>
        <w:rPr>
          <w:rFonts w:cs="Times New Roman"/>
          <w:szCs w:val="24"/>
        </w:rPr>
      </w:pPr>
      <w:bookmarkStart w:id="1" w:name="_Toc159717723"/>
      <w:r w:rsidRPr="00552571">
        <w:rPr>
          <w:rFonts w:cs="Times New Roman"/>
          <w:szCs w:val="24"/>
        </w:rPr>
        <w:lastRenderedPageBreak/>
        <w:t>Introductio</w:t>
      </w:r>
      <w:r w:rsidR="00622F74" w:rsidRPr="00552571">
        <w:rPr>
          <w:rFonts w:cs="Times New Roman"/>
          <w:szCs w:val="24"/>
        </w:rPr>
        <w:t>n</w:t>
      </w:r>
      <w:bookmarkEnd w:id="1"/>
    </w:p>
    <w:p w:rsidR="004D27FC" w:rsidRPr="00552571" w:rsidRDefault="004D1B43" w:rsidP="00D656FE">
      <w:pPr>
        <w:spacing w:after="0"/>
        <w:rPr>
          <w:rFonts w:cs="Times New Roman"/>
          <w:szCs w:val="24"/>
        </w:rPr>
      </w:pPr>
      <w:r w:rsidRPr="00552571">
        <w:rPr>
          <w:rFonts w:cs="Times New Roman"/>
          <w:szCs w:val="24"/>
        </w:rPr>
        <w:t>It is evident that</w:t>
      </w:r>
      <w:r w:rsidR="007A617C" w:rsidRPr="00552571">
        <w:rPr>
          <w:rFonts w:cs="Times New Roman"/>
          <w:szCs w:val="24"/>
        </w:rPr>
        <w:t xml:space="preserve"> competition, higher costs of doing business, and changing customer tastes have all</w:t>
      </w:r>
      <w:r w:rsidRPr="00552571">
        <w:rPr>
          <w:rFonts w:cs="Times New Roman"/>
          <w:szCs w:val="24"/>
        </w:rPr>
        <w:t xml:space="preserve"> given the UK hotel industry significant challenges</w:t>
      </w:r>
      <w:r w:rsidR="007A617C" w:rsidRPr="00552571">
        <w:rPr>
          <w:rFonts w:cs="Times New Roman"/>
          <w:szCs w:val="24"/>
        </w:rPr>
        <w:t xml:space="preserve">. </w:t>
      </w:r>
      <w:r w:rsidR="000C090E" w:rsidRPr="00552571">
        <w:rPr>
          <w:rFonts w:cs="Times New Roman"/>
          <w:szCs w:val="24"/>
        </w:rPr>
        <w:t>T</w:t>
      </w:r>
      <w:r w:rsidR="007A617C" w:rsidRPr="00552571">
        <w:rPr>
          <w:rFonts w:cs="Times New Roman"/>
          <w:szCs w:val="24"/>
        </w:rPr>
        <w:t>h</w:t>
      </w:r>
      <w:r w:rsidR="000C090E" w:rsidRPr="00552571">
        <w:rPr>
          <w:rFonts w:cs="Times New Roman"/>
          <w:szCs w:val="24"/>
        </w:rPr>
        <w:t>e</w:t>
      </w:r>
      <w:r w:rsidR="007A617C" w:rsidRPr="00552571">
        <w:rPr>
          <w:rFonts w:cs="Times New Roman"/>
          <w:szCs w:val="24"/>
        </w:rPr>
        <w:t xml:space="preserve"> Seacrest Lodge, a beach resort, is having a hard </w:t>
      </w:r>
      <w:r w:rsidR="000C090E" w:rsidRPr="00552571">
        <w:rPr>
          <w:rFonts w:cs="Times New Roman"/>
          <w:szCs w:val="24"/>
        </w:rPr>
        <w:t>in</w:t>
      </w:r>
      <w:r w:rsidR="007A617C" w:rsidRPr="00552571">
        <w:rPr>
          <w:rFonts w:cs="Times New Roman"/>
          <w:szCs w:val="24"/>
        </w:rPr>
        <w:t xml:space="preserve"> keeping its reputation </w:t>
      </w:r>
      <w:r w:rsidR="000250BD" w:rsidRPr="00552571">
        <w:rPr>
          <w:rFonts w:cs="Times New Roman"/>
          <w:szCs w:val="24"/>
        </w:rPr>
        <w:t>and increase financial health</w:t>
      </w:r>
      <w:r w:rsidR="007A617C" w:rsidRPr="00552571">
        <w:rPr>
          <w:rFonts w:cs="Times New Roman"/>
          <w:szCs w:val="24"/>
        </w:rPr>
        <w:t xml:space="preserve">. The purpose of this report is to look at the current financial </w:t>
      </w:r>
      <w:r w:rsidR="000F6319" w:rsidRPr="00552571">
        <w:rPr>
          <w:rFonts w:cs="Times New Roman"/>
          <w:szCs w:val="24"/>
        </w:rPr>
        <w:t xml:space="preserve">of the lodge </w:t>
      </w:r>
      <w:r w:rsidR="007A617C" w:rsidRPr="00552571">
        <w:rPr>
          <w:rFonts w:cs="Times New Roman"/>
          <w:szCs w:val="24"/>
        </w:rPr>
        <w:t>and market situation</w:t>
      </w:r>
      <w:r w:rsidR="000F6319" w:rsidRPr="00552571">
        <w:rPr>
          <w:rFonts w:cs="Times New Roman"/>
          <w:szCs w:val="24"/>
        </w:rPr>
        <w:t xml:space="preserve"> of the UK. Also, the report will shed light on the suggestion and </w:t>
      </w:r>
      <w:r w:rsidR="007A617C" w:rsidRPr="00552571">
        <w:rPr>
          <w:rFonts w:cs="Times New Roman"/>
          <w:szCs w:val="24"/>
        </w:rPr>
        <w:t xml:space="preserve">plans for how to make things better in the future. </w:t>
      </w:r>
      <w:r w:rsidR="000F6319" w:rsidRPr="00552571">
        <w:rPr>
          <w:rFonts w:cs="Times New Roman"/>
          <w:szCs w:val="24"/>
        </w:rPr>
        <w:t xml:space="preserve">The report </w:t>
      </w:r>
      <w:r w:rsidR="00E101E2" w:rsidRPr="00552571">
        <w:rPr>
          <w:rFonts w:cs="Times New Roman"/>
          <w:szCs w:val="24"/>
        </w:rPr>
        <w:t>will</w:t>
      </w:r>
      <w:r w:rsidR="000F6319" w:rsidRPr="00552571">
        <w:rPr>
          <w:rFonts w:cs="Times New Roman"/>
          <w:szCs w:val="24"/>
        </w:rPr>
        <w:t xml:space="preserve"> </w:t>
      </w:r>
      <w:r w:rsidR="007A617C" w:rsidRPr="00552571">
        <w:rPr>
          <w:rFonts w:cs="Times New Roman"/>
          <w:szCs w:val="24"/>
        </w:rPr>
        <w:t xml:space="preserve">look into the newest trends, new problems, and changing customer habits in the hotel business by doing in-depth market research. </w:t>
      </w:r>
      <w:r w:rsidR="00E101E2" w:rsidRPr="00552571">
        <w:rPr>
          <w:rFonts w:cs="Times New Roman"/>
          <w:szCs w:val="24"/>
        </w:rPr>
        <w:t xml:space="preserve">In addition to this, </w:t>
      </w:r>
      <w:r w:rsidR="007A617C" w:rsidRPr="00552571">
        <w:rPr>
          <w:rFonts w:cs="Times New Roman"/>
          <w:szCs w:val="24"/>
        </w:rPr>
        <w:t xml:space="preserve">a thorough financial analysis </w:t>
      </w:r>
      <w:r w:rsidR="00020F08" w:rsidRPr="00552571">
        <w:rPr>
          <w:rFonts w:cs="Times New Roman"/>
          <w:szCs w:val="24"/>
        </w:rPr>
        <w:t xml:space="preserve">will be performed in order to evaluate the </w:t>
      </w:r>
      <w:r w:rsidR="007A617C" w:rsidRPr="00552571">
        <w:rPr>
          <w:rFonts w:cs="Times New Roman"/>
          <w:szCs w:val="24"/>
        </w:rPr>
        <w:t xml:space="preserve">lodge's success measures, showing both problems and possible solutions. </w:t>
      </w:r>
      <w:r w:rsidR="00020F08" w:rsidRPr="00552571">
        <w:rPr>
          <w:rFonts w:cs="Times New Roman"/>
          <w:szCs w:val="24"/>
        </w:rPr>
        <w:t xml:space="preserve">Moreover, the report will develop a turnaround strategy for minimizing all the problems facing by lodge and </w:t>
      </w:r>
      <w:r w:rsidR="000E4C36" w:rsidRPr="00552571">
        <w:rPr>
          <w:rFonts w:cs="Times New Roman"/>
          <w:szCs w:val="24"/>
        </w:rPr>
        <w:t>boost its financial outcomes.</w:t>
      </w:r>
    </w:p>
    <w:p w:rsidR="00C16A2F" w:rsidRPr="00552571" w:rsidRDefault="000E7F28" w:rsidP="00D656FE">
      <w:pPr>
        <w:pStyle w:val="Heading1"/>
        <w:spacing w:before="0"/>
        <w:rPr>
          <w:rFonts w:cs="Times New Roman"/>
          <w:szCs w:val="24"/>
        </w:rPr>
      </w:pPr>
      <w:bookmarkStart w:id="2" w:name="_Toc159717724"/>
      <w:r w:rsidRPr="00552571">
        <w:rPr>
          <w:rFonts w:cs="Times New Roman"/>
          <w:szCs w:val="24"/>
        </w:rPr>
        <w:t>Market Analysis</w:t>
      </w:r>
      <w:r w:rsidR="00855A5F" w:rsidRPr="00552571">
        <w:rPr>
          <w:rFonts w:cs="Times New Roman"/>
          <w:szCs w:val="24"/>
        </w:rPr>
        <w:t xml:space="preserve"> and Key Reasons of Declination</w:t>
      </w:r>
      <w:bookmarkEnd w:id="2"/>
    </w:p>
    <w:p w:rsidR="004D27FC" w:rsidRPr="00552571" w:rsidRDefault="00680718" w:rsidP="00D656FE">
      <w:pPr>
        <w:spacing w:after="0"/>
        <w:rPr>
          <w:rFonts w:cs="Times New Roman"/>
          <w:szCs w:val="24"/>
        </w:rPr>
      </w:pPr>
      <w:r w:rsidRPr="00552571">
        <w:rPr>
          <w:rFonts w:cs="Times New Roman"/>
          <w:szCs w:val="24"/>
        </w:rPr>
        <w:t xml:space="preserve">It is an undeniable fact that the hospitality industry in the UK is struggling because of number of factors. </w:t>
      </w:r>
      <w:r w:rsidR="005258C4" w:rsidRPr="00552571">
        <w:rPr>
          <w:rFonts w:cs="Times New Roman"/>
          <w:szCs w:val="24"/>
        </w:rPr>
        <w:t>The Seacrest Lodge which is located on a coastline has faced challenging situation and decline in the profitability rate mainly because of the tough competition in the industry</w:t>
      </w:r>
      <w:r w:rsidR="00D60014" w:rsidRPr="00552571">
        <w:rPr>
          <w:rFonts w:cs="Times New Roman"/>
          <w:szCs w:val="24"/>
        </w:rPr>
        <w:t xml:space="preserve"> (Wong </w:t>
      </w:r>
      <w:r w:rsidR="00D60014" w:rsidRPr="00552571">
        <w:rPr>
          <w:rFonts w:cs="Times New Roman"/>
          <w:i/>
          <w:szCs w:val="24"/>
        </w:rPr>
        <w:t>et al,</w:t>
      </w:r>
      <w:r w:rsidR="00E973FB" w:rsidRPr="00552571">
        <w:rPr>
          <w:rFonts w:cs="Times New Roman"/>
          <w:szCs w:val="24"/>
        </w:rPr>
        <w:t xml:space="preserve"> 2023</w:t>
      </w:r>
      <w:r w:rsidR="00D60014" w:rsidRPr="00552571">
        <w:rPr>
          <w:rFonts w:cs="Times New Roman"/>
          <w:szCs w:val="24"/>
        </w:rPr>
        <w:t>)</w:t>
      </w:r>
      <w:r w:rsidR="005258C4" w:rsidRPr="00552571">
        <w:rPr>
          <w:rFonts w:cs="Times New Roman"/>
          <w:szCs w:val="24"/>
        </w:rPr>
        <w:t xml:space="preserve">. </w:t>
      </w:r>
      <w:r w:rsidR="00934E5F" w:rsidRPr="00552571">
        <w:rPr>
          <w:rFonts w:cs="Times New Roman"/>
          <w:szCs w:val="24"/>
        </w:rPr>
        <w:t>One of the biggest problems the hotel business has to deal with is that costs keep going up because of things like rising food, rent, and energy costs. Because of these problems, which have gotten worse with COVID-19 and Brexit, places like The Seacrest Lodge are having a hard time. People are looking for ways to save money because the economy is unsure, and cheap hotels are becoming more and more popular in this area</w:t>
      </w:r>
      <w:r w:rsidR="00020647" w:rsidRPr="00552571">
        <w:rPr>
          <w:rFonts w:cs="Times New Roman"/>
          <w:szCs w:val="24"/>
        </w:rPr>
        <w:t xml:space="preserve"> (Mackenzie </w:t>
      </w:r>
      <w:r w:rsidR="00020647" w:rsidRPr="00552571">
        <w:rPr>
          <w:rFonts w:cs="Times New Roman"/>
          <w:i/>
          <w:szCs w:val="24"/>
        </w:rPr>
        <w:t>et al.,</w:t>
      </w:r>
      <w:r w:rsidR="00020647" w:rsidRPr="00552571">
        <w:rPr>
          <w:rFonts w:cs="Times New Roman"/>
          <w:szCs w:val="24"/>
        </w:rPr>
        <w:t xml:space="preserve"> 2022)</w:t>
      </w:r>
      <w:r w:rsidR="00934E5F" w:rsidRPr="00552571">
        <w:rPr>
          <w:rFonts w:cs="Times New Roman"/>
          <w:szCs w:val="24"/>
        </w:rPr>
        <w:t>.</w:t>
      </w:r>
      <w:r w:rsidR="00844834" w:rsidRPr="00552571">
        <w:rPr>
          <w:rFonts w:cs="Times New Roman"/>
          <w:szCs w:val="24"/>
        </w:rPr>
        <w:t xml:space="preserve"> </w:t>
      </w:r>
      <w:r w:rsidR="00934E5F" w:rsidRPr="00552571">
        <w:rPr>
          <w:rFonts w:cs="Times New Roman"/>
          <w:szCs w:val="24"/>
        </w:rPr>
        <w:t>Additionally, customers today value intangible services like cleanliness, uniform quality of service, and smooth interactions, and they value these things more than ever</w:t>
      </w:r>
      <w:r w:rsidR="00E973FB" w:rsidRPr="00552571">
        <w:rPr>
          <w:rFonts w:cs="Times New Roman"/>
          <w:szCs w:val="24"/>
        </w:rPr>
        <w:t xml:space="preserve"> (Infield </w:t>
      </w:r>
      <w:r w:rsidR="00E973FB" w:rsidRPr="00552571">
        <w:rPr>
          <w:rFonts w:cs="Times New Roman"/>
          <w:i/>
          <w:szCs w:val="24"/>
        </w:rPr>
        <w:t xml:space="preserve">et al., </w:t>
      </w:r>
      <w:r w:rsidR="00E973FB" w:rsidRPr="00552571">
        <w:rPr>
          <w:rFonts w:cs="Times New Roman"/>
          <w:szCs w:val="24"/>
        </w:rPr>
        <w:t>2021)</w:t>
      </w:r>
      <w:r w:rsidR="00934E5F" w:rsidRPr="00552571">
        <w:rPr>
          <w:rFonts w:cs="Times New Roman"/>
          <w:szCs w:val="24"/>
        </w:rPr>
        <w:t xml:space="preserve">. As a way to protect against the pandemic, guests expect to be told about strict health rules and receive ongoing, personalised care throughout their entire stay. Reviews that say the lodge is losing customers and getting bad reviews because it </w:t>
      </w:r>
      <w:r w:rsidR="00427B9E" w:rsidRPr="00552571">
        <w:rPr>
          <w:rFonts w:cs="Times New Roman"/>
          <w:szCs w:val="24"/>
        </w:rPr>
        <w:t>cannot</w:t>
      </w:r>
      <w:r w:rsidR="00934E5F" w:rsidRPr="00552571">
        <w:rPr>
          <w:rFonts w:cs="Times New Roman"/>
          <w:szCs w:val="24"/>
        </w:rPr>
        <w:t xml:space="preserve"> keep up with the rising demand for better service and more up-to-date features</w:t>
      </w:r>
      <w:r w:rsidR="00DB4818" w:rsidRPr="00552571">
        <w:rPr>
          <w:rFonts w:cs="Times New Roman"/>
          <w:szCs w:val="24"/>
        </w:rPr>
        <w:t xml:space="preserve"> (Kumar </w:t>
      </w:r>
      <w:r w:rsidR="00DB4818" w:rsidRPr="00552571">
        <w:rPr>
          <w:rFonts w:cs="Times New Roman"/>
          <w:i/>
          <w:szCs w:val="24"/>
        </w:rPr>
        <w:t>et al.,</w:t>
      </w:r>
      <w:r w:rsidR="00DB4818" w:rsidRPr="00552571">
        <w:rPr>
          <w:rFonts w:cs="Times New Roman"/>
          <w:szCs w:val="24"/>
        </w:rPr>
        <w:t xml:space="preserve"> 2023)</w:t>
      </w:r>
      <w:r w:rsidR="00934E5F" w:rsidRPr="00552571">
        <w:rPr>
          <w:rFonts w:cs="Times New Roman"/>
          <w:szCs w:val="24"/>
        </w:rPr>
        <w:t>.</w:t>
      </w:r>
      <w:r w:rsidR="00427B9E" w:rsidRPr="00552571">
        <w:rPr>
          <w:rFonts w:cs="Times New Roman"/>
          <w:szCs w:val="24"/>
        </w:rPr>
        <w:t xml:space="preserve"> </w:t>
      </w:r>
      <w:r w:rsidR="00934E5F" w:rsidRPr="00552571">
        <w:rPr>
          <w:rFonts w:cs="Times New Roman"/>
          <w:szCs w:val="24"/>
        </w:rPr>
        <w:t xml:space="preserve">The Seacrest Lodge is competing with vacation homes instead of hotels because British tourists like to stay for shorter amounts of time. When </w:t>
      </w:r>
      <w:r w:rsidR="00427B9E" w:rsidRPr="00552571">
        <w:rPr>
          <w:rFonts w:cs="Times New Roman"/>
          <w:szCs w:val="24"/>
        </w:rPr>
        <w:t>comparing</w:t>
      </w:r>
      <w:r w:rsidR="00934E5F" w:rsidRPr="00552571">
        <w:rPr>
          <w:rFonts w:cs="Times New Roman"/>
          <w:szCs w:val="24"/>
        </w:rPr>
        <w:t xml:space="preserve"> private rooms to larger hotels, they offer more freedom, privacy, and often lower prices</w:t>
      </w:r>
      <w:r w:rsidR="00886EE6" w:rsidRPr="00552571">
        <w:rPr>
          <w:rFonts w:cs="Times New Roman"/>
          <w:szCs w:val="24"/>
        </w:rPr>
        <w:t xml:space="preserve"> (Cain </w:t>
      </w:r>
      <w:r w:rsidR="00886EE6" w:rsidRPr="00552571">
        <w:rPr>
          <w:rFonts w:cs="Times New Roman"/>
          <w:i/>
          <w:szCs w:val="24"/>
        </w:rPr>
        <w:t>et al.,</w:t>
      </w:r>
      <w:r w:rsidR="00886EE6" w:rsidRPr="00552571">
        <w:rPr>
          <w:rFonts w:cs="Times New Roman"/>
          <w:szCs w:val="24"/>
        </w:rPr>
        <w:t xml:space="preserve"> 2021)</w:t>
      </w:r>
      <w:r w:rsidR="00934E5F" w:rsidRPr="00552571">
        <w:rPr>
          <w:rFonts w:cs="Times New Roman"/>
          <w:szCs w:val="24"/>
        </w:rPr>
        <w:t xml:space="preserve">. </w:t>
      </w:r>
      <w:r w:rsidR="00427B9E" w:rsidRPr="00552571">
        <w:rPr>
          <w:rFonts w:cs="Times New Roman"/>
          <w:szCs w:val="24"/>
        </w:rPr>
        <w:t>In order</w:t>
      </w:r>
      <w:r w:rsidR="00934E5F" w:rsidRPr="00552571">
        <w:rPr>
          <w:rFonts w:cs="Times New Roman"/>
          <w:szCs w:val="24"/>
        </w:rPr>
        <w:t xml:space="preserve"> to stay current in an industry that is always changing, </w:t>
      </w:r>
      <w:r w:rsidR="00DE4E6A" w:rsidRPr="00552571">
        <w:rPr>
          <w:rFonts w:cs="Times New Roman"/>
          <w:szCs w:val="24"/>
        </w:rPr>
        <w:t xml:space="preserve">The Seacrest Lodge </w:t>
      </w:r>
      <w:r w:rsidR="00934E5F" w:rsidRPr="00552571">
        <w:rPr>
          <w:rFonts w:cs="Times New Roman"/>
          <w:szCs w:val="24"/>
        </w:rPr>
        <w:t>need to offer a wide range of products and ada</w:t>
      </w:r>
      <w:r w:rsidRPr="00552571">
        <w:rPr>
          <w:rFonts w:cs="Times New Roman"/>
          <w:szCs w:val="24"/>
        </w:rPr>
        <w:t>pt to changing customer tastes.</w:t>
      </w:r>
    </w:p>
    <w:p w:rsidR="00E12EE7" w:rsidRPr="00552571" w:rsidRDefault="00AF5487" w:rsidP="00D656FE">
      <w:pPr>
        <w:pStyle w:val="Heading1"/>
        <w:spacing w:before="0"/>
        <w:rPr>
          <w:rFonts w:cs="Times New Roman"/>
          <w:szCs w:val="24"/>
        </w:rPr>
      </w:pPr>
      <w:bookmarkStart w:id="3" w:name="_Toc159717725"/>
      <w:r w:rsidRPr="00552571">
        <w:rPr>
          <w:rFonts w:cs="Times New Roman"/>
          <w:szCs w:val="24"/>
        </w:rPr>
        <w:lastRenderedPageBreak/>
        <w:t>Financial Analysis</w:t>
      </w:r>
      <w:bookmarkEnd w:id="3"/>
    </w:p>
    <w:p w:rsidR="0016693F" w:rsidRPr="00552571" w:rsidRDefault="000E7F28" w:rsidP="00D656FE">
      <w:pPr>
        <w:pStyle w:val="Heading2"/>
        <w:spacing w:before="0"/>
        <w:rPr>
          <w:rFonts w:cs="Times New Roman"/>
          <w:szCs w:val="24"/>
        </w:rPr>
      </w:pPr>
      <w:bookmarkStart w:id="4" w:name="_Toc159717726"/>
      <w:r w:rsidRPr="00552571">
        <w:rPr>
          <w:rFonts w:cs="Times New Roman"/>
          <w:szCs w:val="24"/>
        </w:rPr>
        <w:t>Income Statement Analysis</w:t>
      </w:r>
      <w:bookmarkEnd w:id="4"/>
    </w:p>
    <w:p w:rsidR="00AF2A51" w:rsidRPr="00552571" w:rsidRDefault="00AF2A51" w:rsidP="00D656FE">
      <w:pPr>
        <w:spacing w:after="0"/>
        <w:jc w:val="center"/>
        <w:rPr>
          <w:rFonts w:cs="Times New Roman"/>
          <w:szCs w:val="24"/>
        </w:rPr>
      </w:pPr>
      <w:r w:rsidRPr="00552571">
        <w:rPr>
          <w:rFonts w:cs="Times New Roman"/>
          <w:noProof/>
          <w:szCs w:val="24"/>
        </w:rPr>
        <w:drawing>
          <wp:inline distT="0" distB="0" distL="0" distR="0" wp14:anchorId="7F55E28B" wp14:editId="1CE0E81B">
            <wp:extent cx="5743575" cy="1162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43575" cy="1162050"/>
                    </a:xfrm>
                    <a:prstGeom prst="rect">
                      <a:avLst/>
                    </a:prstGeom>
                  </pic:spPr>
                </pic:pic>
              </a:graphicData>
            </a:graphic>
          </wp:inline>
        </w:drawing>
      </w:r>
    </w:p>
    <w:p w:rsidR="00EA0434" w:rsidRPr="00552571" w:rsidRDefault="00EA0434" w:rsidP="00D656FE">
      <w:pPr>
        <w:spacing w:after="0"/>
        <w:rPr>
          <w:rFonts w:cs="Times New Roman"/>
          <w:szCs w:val="24"/>
        </w:rPr>
      </w:pPr>
      <w:r w:rsidRPr="00552571">
        <w:rPr>
          <w:rFonts w:cs="Times New Roman"/>
          <w:szCs w:val="24"/>
        </w:rPr>
        <w:t>The Seacrest Lodge's income statement shows a sharp drop in profits from 2021 to 2023, ending with a negative net income in 2023. There are most likely a lot of important reasons for this downward trend</w:t>
      </w:r>
      <w:r w:rsidR="00020647" w:rsidRPr="00552571">
        <w:rPr>
          <w:rFonts w:cs="Times New Roman"/>
          <w:szCs w:val="24"/>
        </w:rPr>
        <w:t xml:space="preserve"> (Bai and Ran, 2022</w:t>
      </w:r>
      <w:r w:rsidR="00D95EF3" w:rsidRPr="00552571">
        <w:rPr>
          <w:rFonts w:cs="Times New Roman"/>
          <w:szCs w:val="24"/>
        </w:rPr>
        <w:t xml:space="preserve">; Althabatah </w:t>
      </w:r>
      <w:r w:rsidR="00D95EF3" w:rsidRPr="00552571">
        <w:rPr>
          <w:rFonts w:cs="Times New Roman"/>
          <w:i/>
          <w:szCs w:val="24"/>
        </w:rPr>
        <w:t>et al.,</w:t>
      </w:r>
      <w:r w:rsidR="00D95EF3" w:rsidRPr="00552571">
        <w:rPr>
          <w:rFonts w:cs="Times New Roman"/>
          <w:szCs w:val="24"/>
        </w:rPr>
        <w:t xml:space="preserve"> 2023</w:t>
      </w:r>
      <w:r w:rsidR="00020647" w:rsidRPr="00552571">
        <w:rPr>
          <w:rFonts w:cs="Times New Roman"/>
          <w:szCs w:val="24"/>
        </w:rPr>
        <w:t>)</w:t>
      </w:r>
      <w:r w:rsidRPr="00552571">
        <w:rPr>
          <w:rFonts w:cs="Times New Roman"/>
          <w:szCs w:val="24"/>
        </w:rPr>
        <w:t>.</w:t>
      </w:r>
      <w:r w:rsidR="00D21548" w:rsidRPr="00552571">
        <w:rPr>
          <w:rFonts w:cs="Times New Roman"/>
          <w:szCs w:val="24"/>
        </w:rPr>
        <w:t xml:space="preserve"> Like</w:t>
      </w:r>
      <w:r w:rsidRPr="00552571">
        <w:rPr>
          <w:rFonts w:cs="Times New Roman"/>
          <w:szCs w:val="24"/>
        </w:rPr>
        <w:t xml:space="preserve">, the lodge's earnings have gone down because sales have gone down over the last three years. This drop could be </w:t>
      </w:r>
      <w:r w:rsidR="00D21548" w:rsidRPr="00552571">
        <w:rPr>
          <w:rFonts w:cs="Times New Roman"/>
          <w:szCs w:val="24"/>
        </w:rPr>
        <w:t xml:space="preserve">mainly </w:t>
      </w:r>
      <w:r w:rsidRPr="00552571">
        <w:rPr>
          <w:rFonts w:cs="Times New Roman"/>
          <w:szCs w:val="24"/>
        </w:rPr>
        <w:t>due to fewer people staying at the resort, higher average daily prices, or less demand because of younger resorts competing with it and changed customer tastes</w:t>
      </w:r>
      <w:r w:rsidR="0047667F" w:rsidRPr="00552571">
        <w:rPr>
          <w:rFonts w:cs="Times New Roman"/>
          <w:szCs w:val="24"/>
        </w:rPr>
        <w:t xml:space="preserve"> (Chan </w:t>
      </w:r>
      <w:r w:rsidR="0047667F" w:rsidRPr="00552571">
        <w:rPr>
          <w:rFonts w:cs="Times New Roman"/>
          <w:i/>
          <w:szCs w:val="24"/>
        </w:rPr>
        <w:t>et al.,</w:t>
      </w:r>
      <w:r w:rsidR="0047667F" w:rsidRPr="00552571">
        <w:rPr>
          <w:rFonts w:cs="Times New Roman"/>
          <w:szCs w:val="24"/>
        </w:rPr>
        <w:t xml:space="preserve"> 2020</w:t>
      </w:r>
      <w:r w:rsidR="00D95EF3" w:rsidRPr="00552571">
        <w:rPr>
          <w:rFonts w:cs="Times New Roman"/>
          <w:szCs w:val="24"/>
        </w:rPr>
        <w:t>; Revell, 2020</w:t>
      </w:r>
      <w:r w:rsidR="0047667F" w:rsidRPr="00552571">
        <w:rPr>
          <w:rFonts w:cs="Times New Roman"/>
          <w:szCs w:val="24"/>
        </w:rPr>
        <w:t>).</w:t>
      </w:r>
      <w:r w:rsidR="00D21548" w:rsidRPr="00552571">
        <w:rPr>
          <w:rFonts w:cs="Times New Roman"/>
          <w:szCs w:val="24"/>
        </w:rPr>
        <w:t xml:space="preserve"> In addition, </w:t>
      </w:r>
      <w:r w:rsidRPr="00552571">
        <w:rPr>
          <w:rFonts w:cs="Times New Roman"/>
          <w:szCs w:val="24"/>
        </w:rPr>
        <w:t xml:space="preserve">the lodge have </w:t>
      </w:r>
      <w:r w:rsidR="00D21548" w:rsidRPr="00552571">
        <w:rPr>
          <w:rFonts w:cs="Times New Roman"/>
          <w:szCs w:val="24"/>
        </w:rPr>
        <w:t xml:space="preserve">facing </w:t>
      </w:r>
      <w:r w:rsidRPr="00552571">
        <w:rPr>
          <w:rFonts w:cs="Times New Roman"/>
          <w:szCs w:val="24"/>
        </w:rPr>
        <w:t>harder time making money from 2021 to 2023 because its running costs would keep going up. The finances and profit margins</w:t>
      </w:r>
      <w:r w:rsidR="00D21548" w:rsidRPr="00552571">
        <w:rPr>
          <w:rFonts w:cs="Times New Roman"/>
          <w:szCs w:val="24"/>
        </w:rPr>
        <w:t xml:space="preserve"> of the lodge</w:t>
      </w:r>
      <w:r w:rsidRPr="00552571">
        <w:rPr>
          <w:rFonts w:cs="Times New Roman"/>
          <w:szCs w:val="24"/>
        </w:rPr>
        <w:t xml:space="preserve"> could suffer if operating costs keep going up</w:t>
      </w:r>
      <w:r w:rsidR="00D21548" w:rsidRPr="00552571">
        <w:rPr>
          <w:rFonts w:cs="Times New Roman"/>
          <w:szCs w:val="24"/>
        </w:rPr>
        <w:t xml:space="preserve"> continuously</w:t>
      </w:r>
      <w:r w:rsidRPr="00552571">
        <w:rPr>
          <w:rFonts w:cs="Times New Roman"/>
          <w:szCs w:val="24"/>
        </w:rPr>
        <w:t xml:space="preserve">. </w:t>
      </w:r>
    </w:p>
    <w:p w:rsidR="0016693F" w:rsidRPr="00552571" w:rsidRDefault="000E7F28" w:rsidP="00D656FE">
      <w:pPr>
        <w:pStyle w:val="Heading2"/>
        <w:spacing w:before="0"/>
        <w:rPr>
          <w:rFonts w:cs="Times New Roman"/>
          <w:szCs w:val="24"/>
        </w:rPr>
      </w:pPr>
      <w:bookmarkStart w:id="5" w:name="_Toc159717727"/>
      <w:r w:rsidRPr="00552571">
        <w:rPr>
          <w:rFonts w:cs="Times New Roman"/>
          <w:szCs w:val="24"/>
        </w:rPr>
        <w:t>Balance Sheet Analysis</w:t>
      </w:r>
      <w:bookmarkEnd w:id="5"/>
    </w:p>
    <w:p w:rsidR="00AF2A51" w:rsidRPr="00552571" w:rsidRDefault="00AF2A51" w:rsidP="00D656FE">
      <w:pPr>
        <w:spacing w:after="0"/>
        <w:jc w:val="right"/>
        <w:rPr>
          <w:rFonts w:cs="Times New Roman"/>
          <w:szCs w:val="24"/>
        </w:rPr>
      </w:pPr>
      <w:r w:rsidRPr="00552571">
        <w:rPr>
          <w:rFonts w:cs="Times New Roman"/>
          <w:noProof/>
          <w:szCs w:val="24"/>
        </w:rPr>
        <w:drawing>
          <wp:inline distT="0" distB="0" distL="0" distR="0" wp14:anchorId="7B352627" wp14:editId="410597E9">
            <wp:extent cx="5772150" cy="2171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72150" cy="2171700"/>
                    </a:xfrm>
                    <a:prstGeom prst="rect">
                      <a:avLst/>
                    </a:prstGeom>
                  </pic:spPr>
                </pic:pic>
              </a:graphicData>
            </a:graphic>
          </wp:inline>
        </w:drawing>
      </w:r>
    </w:p>
    <w:p w:rsidR="00571FCC" w:rsidRPr="00552571" w:rsidRDefault="007D29C4" w:rsidP="00D656FE">
      <w:pPr>
        <w:spacing w:after="0"/>
        <w:rPr>
          <w:rFonts w:cs="Times New Roman"/>
          <w:szCs w:val="24"/>
        </w:rPr>
      </w:pPr>
      <w:r w:rsidRPr="00552571">
        <w:rPr>
          <w:rFonts w:cs="Times New Roman"/>
          <w:szCs w:val="24"/>
        </w:rPr>
        <w:t>Over</w:t>
      </w:r>
      <w:r w:rsidR="00EA0434" w:rsidRPr="00552571">
        <w:rPr>
          <w:rFonts w:cs="Times New Roman"/>
          <w:szCs w:val="24"/>
        </w:rPr>
        <w:t xml:space="preserve"> the last</w:t>
      </w:r>
      <w:r w:rsidRPr="00552571">
        <w:rPr>
          <w:rFonts w:cs="Times New Roman"/>
          <w:szCs w:val="24"/>
        </w:rPr>
        <w:t xml:space="preserve"> three years, le</w:t>
      </w:r>
      <w:r w:rsidR="00EA0434" w:rsidRPr="00552571">
        <w:rPr>
          <w:rFonts w:cs="Times New Roman"/>
          <w:szCs w:val="24"/>
        </w:rPr>
        <w:t xml:space="preserve">ss money coming in and out of the business over time </w:t>
      </w:r>
      <w:r w:rsidRPr="00552571">
        <w:rPr>
          <w:rFonts w:cs="Times New Roman"/>
          <w:szCs w:val="24"/>
        </w:rPr>
        <w:t>which is</w:t>
      </w:r>
      <w:r w:rsidR="00EA0434" w:rsidRPr="00552571">
        <w:rPr>
          <w:rFonts w:cs="Times New Roman"/>
          <w:szCs w:val="24"/>
        </w:rPr>
        <w:t xml:space="preserve"> one reason why profits are going down</w:t>
      </w:r>
      <w:r w:rsidR="00F75011" w:rsidRPr="00552571">
        <w:rPr>
          <w:rFonts w:cs="Times New Roman"/>
          <w:szCs w:val="24"/>
        </w:rPr>
        <w:t xml:space="preserve"> (Lerner and Nanda, 2020)</w:t>
      </w:r>
      <w:r w:rsidR="00EA0434" w:rsidRPr="00552571">
        <w:rPr>
          <w:rFonts w:cs="Times New Roman"/>
          <w:szCs w:val="24"/>
        </w:rPr>
        <w:t>. A severely diminished cash reserve makes it impossible to keep short-term promises, look for new chances, or handle financial storms</w:t>
      </w:r>
      <w:r w:rsidR="00207C40" w:rsidRPr="00552571">
        <w:rPr>
          <w:rFonts w:cs="Times New Roman"/>
          <w:szCs w:val="24"/>
        </w:rPr>
        <w:t xml:space="preserve"> (Rehman, 2023)</w:t>
      </w:r>
      <w:r w:rsidR="00EA0434" w:rsidRPr="00552571">
        <w:rPr>
          <w:rFonts w:cs="Times New Roman"/>
          <w:szCs w:val="24"/>
        </w:rPr>
        <w:t xml:space="preserve">. This drop </w:t>
      </w:r>
      <w:r w:rsidR="00840D60" w:rsidRPr="00552571">
        <w:rPr>
          <w:rFonts w:cs="Times New Roman"/>
          <w:szCs w:val="24"/>
        </w:rPr>
        <w:t>is bad</w:t>
      </w:r>
      <w:r w:rsidR="00EA0434" w:rsidRPr="00552571">
        <w:rPr>
          <w:rFonts w:cs="Times New Roman"/>
          <w:szCs w:val="24"/>
        </w:rPr>
        <w:t xml:space="preserve"> because of bad money management, rising costs, or changes in the way the business makes money.</w:t>
      </w:r>
      <w:r w:rsidR="00840D60" w:rsidRPr="00552571">
        <w:rPr>
          <w:rFonts w:cs="Times New Roman"/>
          <w:szCs w:val="24"/>
        </w:rPr>
        <w:t xml:space="preserve"> It is</w:t>
      </w:r>
      <w:r w:rsidR="00EA0434" w:rsidRPr="00552571">
        <w:rPr>
          <w:rFonts w:cs="Times New Roman"/>
          <w:szCs w:val="24"/>
        </w:rPr>
        <w:t xml:space="preserve"> possible that slower sales growth or trouble getting customers to pay will happen when less money comes in</w:t>
      </w:r>
      <w:r w:rsidR="00D95EF3" w:rsidRPr="00552571">
        <w:rPr>
          <w:rFonts w:cs="Times New Roman"/>
          <w:szCs w:val="24"/>
        </w:rPr>
        <w:t xml:space="preserve"> (Boin </w:t>
      </w:r>
      <w:r w:rsidR="00D95EF3" w:rsidRPr="00552571">
        <w:rPr>
          <w:rFonts w:cs="Times New Roman"/>
          <w:i/>
          <w:szCs w:val="24"/>
        </w:rPr>
        <w:t>et al.</w:t>
      </w:r>
      <w:r w:rsidR="00D95EF3" w:rsidRPr="00552571">
        <w:rPr>
          <w:rFonts w:cs="Times New Roman"/>
          <w:szCs w:val="24"/>
        </w:rPr>
        <w:t>, 2020)</w:t>
      </w:r>
      <w:r w:rsidR="00EA0434" w:rsidRPr="00552571">
        <w:rPr>
          <w:rFonts w:cs="Times New Roman"/>
          <w:szCs w:val="24"/>
        </w:rPr>
        <w:t xml:space="preserve">. It could be because </w:t>
      </w:r>
      <w:r w:rsidR="00EA0434" w:rsidRPr="00552571">
        <w:rPr>
          <w:rFonts w:cs="Times New Roman"/>
          <w:szCs w:val="24"/>
        </w:rPr>
        <w:lastRenderedPageBreak/>
        <w:t>there is less demand from customers, more competition, or bad business credit management.</w:t>
      </w:r>
      <w:r w:rsidR="00571FCC" w:rsidRPr="00552571">
        <w:rPr>
          <w:rFonts w:cs="Times New Roman"/>
          <w:szCs w:val="24"/>
        </w:rPr>
        <w:t xml:space="preserve"> </w:t>
      </w:r>
      <w:r w:rsidR="00EA0434" w:rsidRPr="00552571">
        <w:rPr>
          <w:rFonts w:cs="Times New Roman"/>
          <w:szCs w:val="24"/>
        </w:rPr>
        <w:t xml:space="preserve">If the value of land and tools goes down, it affect </w:t>
      </w:r>
      <w:r w:rsidR="00571FCC" w:rsidRPr="00552571">
        <w:rPr>
          <w:rFonts w:cs="Times New Roman"/>
          <w:szCs w:val="24"/>
        </w:rPr>
        <w:t>the</w:t>
      </w:r>
      <w:r w:rsidR="00EA0434" w:rsidRPr="00552571">
        <w:rPr>
          <w:rFonts w:cs="Times New Roman"/>
          <w:szCs w:val="24"/>
        </w:rPr>
        <w:t xml:space="preserve"> ability to make money</w:t>
      </w:r>
      <w:r w:rsidR="00207C40" w:rsidRPr="00552571">
        <w:rPr>
          <w:rFonts w:cs="Times New Roman"/>
          <w:szCs w:val="24"/>
        </w:rPr>
        <w:t xml:space="preserve"> (Gosnell </w:t>
      </w:r>
      <w:r w:rsidR="00207C40" w:rsidRPr="00552571">
        <w:rPr>
          <w:rFonts w:cs="Times New Roman"/>
          <w:i/>
          <w:szCs w:val="24"/>
        </w:rPr>
        <w:t xml:space="preserve">et al., </w:t>
      </w:r>
      <w:r w:rsidR="00207C40" w:rsidRPr="00552571">
        <w:rPr>
          <w:rFonts w:cs="Times New Roman"/>
          <w:szCs w:val="24"/>
        </w:rPr>
        <w:t>2020)</w:t>
      </w:r>
      <w:r w:rsidR="00EA0434" w:rsidRPr="00552571">
        <w:rPr>
          <w:rFonts w:cs="Times New Roman"/>
          <w:szCs w:val="24"/>
        </w:rPr>
        <w:t xml:space="preserve">. Things that are fixed will always lose some of their value over time. But if the value drops a lot, it could be because it </w:t>
      </w:r>
      <w:r w:rsidR="00571FCC" w:rsidRPr="00552571">
        <w:rPr>
          <w:rFonts w:cs="Times New Roman"/>
          <w:szCs w:val="24"/>
        </w:rPr>
        <w:t>is not</w:t>
      </w:r>
      <w:r w:rsidR="00EA0434" w:rsidRPr="00552571">
        <w:rPr>
          <w:rFonts w:cs="Times New Roman"/>
          <w:szCs w:val="24"/>
        </w:rPr>
        <w:t xml:space="preserve"> being used enough, </w:t>
      </w:r>
      <w:r w:rsidR="00571FCC" w:rsidRPr="00552571">
        <w:rPr>
          <w:rFonts w:cs="Times New Roman"/>
          <w:szCs w:val="24"/>
        </w:rPr>
        <w:t>it is</w:t>
      </w:r>
      <w:r w:rsidR="00EA0434" w:rsidRPr="00552571">
        <w:rPr>
          <w:rFonts w:cs="Times New Roman"/>
          <w:szCs w:val="24"/>
        </w:rPr>
        <w:t xml:space="preserve"> becoming outdated, or the upkeep methods </w:t>
      </w:r>
      <w:r w:rsidR="00571FCC" w:rsidRPr="00552571">
        <w:rPr>
          <w:rFonts w:cs="Times New Roman"/>
          <w:szCs w:val="24"/>
        </w:rPr>
        <w:t>are not</w:t>
      </w:r>
      <w:r w:rsidR="00EA0434" w:rsidRPr="00552571">
        <w:rPr>
          <w:rFonts w:cs="Times New Roman"/>
          <w:szCs w:val="24"/>
        </w:rPr>
        <w:t xml:space="preserve"> good enough. Any or all of these things </w:t>
      </w:r>
      <w:r w:rsidR="00571FCC" w:rsidRPr="00552571">
        <w:rPr>
          <w:rFonts w:cs="Times New Roman"/>
          <w:szCs w:val="24"/>
        </w:rPr>
        <w:t>impact</w:t>
      </w:r>
      <w:r w:rsidR="00EA0434" w:rsidRPr="00552571">
        <w:rPr>
          <w:rFonts w:cs="Times New Roman"/>
          <w:szCs w:val="24"/>
        </w:rPr>
        <w:t xml:space="preserve"> a company's ability to run its business efficiently, pay for repairs, and sell its assets for money.</w:t>
      </w:r>
      <w:r w:rsidR="00571FCC" w:rsidRPr="00552571">
        <w:rPr>
          <w:rFonts w:cs="Times New Roman"/>
          <w:szCs w:val="24"/>
        </w:rPr>
        <w:t xml:space="preserve"> </w:t>
      </w:r>
    </w:p>
    <w:p w:rsidR="00962528" w:rsidRPr="00552571" w:rsidRDefault="00EA0434" w:rsidP="00D656FE">
      <w:pPr>
        <w:spacing w:after="0"/>
        <w:rPr>
          <w:rFonts w:cs="Times New Roman"/>
          <w:szCs w:val="24"/>
        </w:rPr>
      </w:pPr>
      <w:r w:rsidRPr="00552571">
        <w:rPr>
          <w:rFonts w:cs="Times New Roman"/>
          <w:szCs w:val="24"/>
        </w:rPr>
        <w:t>As accounts due and long-term debt rise, liability income put under even more stress. Payment delays or a growing reliance on trade credit, which can be seen by rising payables, could be putting pressure on relationships and taking away the chance of discounts</w:t>
      </w:r>
      <w:r w:rsidR="00137B85" w:rsidRPr="00552571">
        <w:rPr>
          <w:rFonts w:cs="Times New Roman"/>
          <w:szCs w:val="24"/>
        </w:rPr>
        <w:t xml:space="preserve"> (, G. and Dankiewicz, 2020)</w:t>
      </w:r>
      <w:r w:rsidRPr="00552571">
        <w:rPr>
          <w:rFonts w:cs="Times New Roman"/>
          <w:szCs w:val="24"/>
        </w:rPr>
        <w:t>. There are ongoing debts, like interest payments, that show up as a steady amount of long-term debt and may finally cut into wages.</w:t>
      </w:r>
      <w:r w:rsidR="00571FCC" w:rsidRPr="00552571">
        <w:rPr>
          <w:rFonts w:cs="Times New Roman"/>
          <w:szCs w:val="24"/>
        </w:rPr>
        <w:t xml:space="preserve"> </w:t>
      </w:r>
      <w:r w:rsidRPr="00552571">
        <w:rPr>
          <w:rFonts w:cs="Times New Roman"/>
          <w:szCs w:val="24"/>
        </w:rPr>
        <w:t>Since equity is the owner's financial stake in the business, a sharp drop in it should raise serious red flags</w:t>
      </w:r>
      <w:r w:rsidR="00F24CA2" w:rsidRPr="00552571">
        <w:rPr>
          <w:rFonts w:cs="Times New Roman"/>
          <w:szCs w:val="24"/>
        </w:rPr>
        <w:t xml:space="preserve"> (Dashottar and Srivastava, 2021)</w:t>
      </w:r>
      <w:r w:rsidRPr="00552571">
        <w:rPr>
          <w:rFonts w:cs="Times New Roman"/>
          <w:szCs w:val="24"/>
        </w:rPr>
        <w:t xml:space="preserve">. A big drop in equity </w:t>
      </w:r>
      <w:r w:rsidR="00571FCC" w:rsidRPr="00552571">
        <w:rPr>
          <w:rFonts w:cs="Times New Roman"/>
          <w:szCs w:val="24"/>
        </w:rPr>
        <w:t>is</w:t>
      </w:r>
      <w:r w:rsidRPr="00552571">
        <w:rPr>
          <w:rFonts w:cs="Times New Roman"/>
          <w:szCs w:val="24"/>
        </w:rPr>
        <w:t xml:space="preserve"> due to less kept profits because of dividend payments, capital outflows, or long-term loses. </w:t>
      </w:r>
      <w:r w:rsidR="00571FCC" w:rsidRPr="00552571">
        <w:rPr>
          <w:rFonts w:cs="Times New Roman"/>
          <w:szCs w:val="24"/>
        </w:rPr>
        <w:t>It is</w:t>
      </w:r>
      <w:r w:rsidRPr="00552571">
        <w:rPr>
          <w:rFonts w:cs="Times New Roman"/>
          <w:szCs w:val="24"/>
        </w:rPr>
        <w:t xml:space="preserve"> possible for investors to lose faith in the company, which would hurt its finances and investing possibilities.</w:t>
      </w:r>
    </w:p>
    <w:p w:rsidR="0016693F" w:rsidRPr="00552571" w:rsidRDefault="000E7F28" w:rsidP="00D656FE">
      <w:pPr>
        <w:pStyle w:val="Heading2"/>
        <w:spacing w:before="0"/>
        <w:rPr>
          <w:rFonts w:cs="Times New Roman"/>
          <w:szCs w:val="24"/>
        </w:rPr>
      </w:pPr>
      <w:bookmarkStart w:id="6" w:name="_Toc159717728"/>
      <w:r w:rsidRPr="00552571">
        <w:rPr>
          <w:rFonts w:cs="Times New Roman"/>
          <w:szCs w:val="24"/>
        </w:rPr>
        <w:t>Key Financial Ratios</w:t>
      </w:r>
      <w:bookmarkEnd w:id="6"/>
    </w:p>
    <w:tbl>
      <w:tblPr>
        <w:tblStyle w:val="TableGrid"/>
        <w:tblW w:w="0" w:type="auto"/>
        <w:jc w:val="center"/>
        <w:tblLook w:val="04A0" w:firstRow="1" w:lastRow="0" w:firstColumn="1" w:lastColumn="0" w:noHBand="0" w:noVBand="1"/>
      </w:tblPr>
      <w:tblGrid>
        <w:gridCol w:w="2911"/>
        <w:gridCol w:w="1418"/>
        <w:gridCol w:w="1497"/>
        <w:gridCol w:w="1610"/>
      </w:tblGrid>
      <w:tr w:rsidR="00942FE0" w:rsidRPr="00552571" w:rsidTr="00582D98">
        <w:trPr>
          <w:trHeight w:val="587"/>
          <w:jc w:val="center"/>
        </w:trPr>
        <w:tc>
          <w:tcPr>
            <w:tcW w:w="2911" w:type="dxa"/>
          </w:tcPr>
          <w:p w:rsidR="00582D98" w:rsidRPr="00552571" w:rsidRDefault="00582D98" w:rsidP="00D656FE">
            <w:pPr>
              <w:jc w:val="center"/>
              <w:rPr>
                <w:rFonts w:cs="Times New Roman"/>
                <w:b/>
                <w:i/>
                <w:szCs w:val="24"/>
              </w:rPr>
            </w:pPr>
            <w:r w:rsidRPr="00552571">
              <w:rPr>
                <w:rFonts w:cs="Times New Roman"/>
                <w:b/>
                <w:i/>
                <w:szCs w:val="24"/>
              </w:rPr>
              <w:t>Years</w:t>
            </w:r>
          </w:p>
        </w:tc>
        <w:tc>
          <w:tcPr>
            <w:tcW w:w="1418" w:type="dxa"/>
          </w:tcPr>
          <w:p w:rsidR="00582D98" w:rsidRPr="00552571" w:rsidRDefault="00582D98" w:rsidP="00D656FE">
            <w:pPr>
              <w:jc w:val="center"/>
              <w:rPr>
                <w:rFonts w:cs="Times New Roman"/>
                <w:b/>
                <w:i/>
                <w:szCs w:val="24"/>
              </w:rPr>
            </w:pPr>
            <w:r w:rsidRPr="00552571">
              <w:rPr>
                <w:rFonts w:cs="Times New Roman"/>
                <w:b/>
                <w:i/>
                <w:szCs w:val="24"/>
              </w:rPr>
              <w:t>2021</w:t>
            </w:r>
          </w:p>
        </w:tc>
        <w:tc>
          <w:tcPr>
            <w:tcW w:w="1497" w:type="dxa"/>
          </w:tcPr>
          <w:p w:rsidR="00582D98" w:rsidRPr="00552571" w:rsidRDefault="00582D98" w:rsidP="00D656FE">
            <w:pPr>
              <w:jc w:val="center"/>
              <w:rPr>
                <w:rFonts w:cs="Times New Roman"/>
                <w:b/>
                <w:i/>
                <w:szCs w:val="24"/>
              </w:rPr>
            </w:pPr>
            <w:r w:rsidRPr="00552571">
              <w:rPr>
                <w:rFonts w:cs="Times New Roman"/>
                <w:b/>
                <w:i/>
                <w:szCs w:val="24"/>
              </w:rPr>
              <w:t>2022</w:t>
            </w:r>
          </w:p>
        </w:tc>
        <w:tc>
          <w:tcPr>
            <w:tcW w:w="1610" w:type="dxa"/>
          </w:tcPr>
          <w:p w:rsidR="00582D98" w:rsidRPr="00552571" w:rsidRDefault="00582D98" w:rsidP="00D656FE">
            <w:pPr>
              <w:jc w:val="center"/>
              <w:rPr>
                <w:rFonts w:cs="Times New Roman"/>
                <w:b/>
                <w:i/>
                <w:szCs w:val="24"/>
              </w:rPr>
            </w:pPr>
            <w:r w:rsidRPr="00552571">
              <w:rPr>
                <w:rFonts w:cs="Times New Roman"/>
                <w:b/>
                <w:i/>
                <w:szCs w:val="24"/>
              </w:rPr>
              <w:t>2023</w:t>
            </w:r>
          </w:p>
        </w:tc>
      </w:tr>
      <w:tr w:rsidR="00942FE0" w:rsidRPr="00552571" w:rsidTr="00582D98">
        <w:trPr>
          <w:trHeight w:val="881"/>
          <w:jc w:val="center"/>
        </w:trPr>
        <w:tc>
          <w:tcPr>
            <w:tcW w:w="2911" w:type="dxa"/>
          </w:tcPr>
          <w:p w:rsidR="00582D98" w:rsidRPr="00552571" w:rsidRDefault="00582D98" w:rsidP="00D656FE">
            <w:pPr>
              <w:jc w:val="center"/>
              <w:rPr>
                <w:rFonts w:cs="Times New Roman"/>
                <w:b/>
                <w:i/>
                <w:szCs w:val="24"/>
              </w:rPr>
            </w:pPr>
            <w:r w:rsidRPr="00552571">
              <w:rPr>
                <w:rFonts w:cs="Times New Roman"/>
                <w:b/>
                <w:i/>
                <w:szCs w:val="24"/>
              </w:rPr>
              <w:t>Average Room Rate</w:t>
            </w:r>
          </w:p>
        </w:tc>
        <w:tc>
          <w:tcPr>
            <w:tcW w:w="1418" w:type="dxa"/>
          </w:tcPr>
          <w:p w:rsidR="00582D98" w:rsidRPr="00552571" w:rsidRDefault="008814D8" w:rsidP="00D656FE">
            <w:pPr>
              <w:jc w:val="center"/>
              <w:rPr>
                <w:rFonts w:cs="Times New Roman"/>
                <w:szCs w:val="24"/>
              </w:rPr>
            </w:pPr>
            <w:r w:rsidRPr="00552571">
              <w:rPr>
                <w:rFonts w:cs="Times New Roman"/>
                <w:szCs w:val="24"/>
              </w:rPr>
              <w:t>£260</w:t>
            </w:r>
          </w:p>
        </w:tc>
        <w:tc>
          <w:tcPr>
            <w:tcW w:w="1497" w:type="dxa"/>
          </w:tcPr>
          <w:p w:rsidR="00582D98" w:rsidRPr="00552571" w:rsidRDefault="008814D8" w:rsidP="00D656FE">
            <w:pPr>
              <w:jc w:val="center"/>
              <w:rPr>
                <w:rFonts w:cs="Times New Roman"/>
                <w:szCs w:val="24"/>
              </w:rPr>
            </w:pPr>
            <w:r w:rsidRPr="00552571">
              <w:rPr>
                <w:rFonts w:cs="Times New Roman"/>
                <w:szCs w:val="24"/>
              </w:rPr>
              <w:t>£240</w:t>
            </w:r>
          </w:p>
        </w:tc>
        <w:tc>
          <w:tcPr>
            <w:tcW w:w="1610" w:type="dxa"/>
          </w:tcPr>
          <w:p w:rsidR="00582D98" w:rsidRPr="00552571" w:rsidRDefault="008814D8" w:rsidP="00D656FE">
            <w:pPr>
              <w:jc w:val="center"/>
              <w:rPr>
                <w:rFonts w:cs="Times New Roman"/>
                <w:szCs w:val="24"/>
              </w:rPr>
            </w:pPr>
            <w:r w:rsidRPr="00552571">
              <w:rPr>
                <w:rFonts w:cs="Times New Roman"/>
                <w:szCs w:val="24"/>
              </w:rPr>
              <w:t>£210</w:t>
            </w:r>
          </w:p>
        </w:tc>
      </w:tr>
      <w:tr w:rsidR="00942FE0" w:rsidRPr="00552571" w:rsidTr="00582D98">
        <w:trPr>
          <w:trHeight w:val="845"/>
          <w:jc w:val="center"/>
        </w:trPr>
        <w:tc>
          <w:tcPr>
            <w:tcW w:w="2911" w:type="dxa"/>
          </w:tcPr>
          <w:p w:rsidR="00582D98" w:rsidRPr="00552571" w:rsidRDefault="00582D98" w:rsidP="00D656FE">
            <w:pPr>
              <w:jc w:val="center"/>
              <w:rPr>
                <w:rFonts w:cs="Times New Roman"/>
                <w:b/>
                <w:i/>
                <w:szCs w:val="24"/>
              </w:rPr>
            </w:pPr>
            <w:r w:rsidRPr="00552571">
              <w:rPr>
                <w:rFonts w:cs="Times New Roman"/>
                <w:b/>
                <w:i/>
                <w:szCs w:val="24"/>
              </w:rPr>
              <w:t>Occupancy Rate</w:t>
            </w:r>
          </w:p>
        </w:tc>
        <w:tc>
          <w:tcPr>
            <w:tcW w:w="1418" w:type="dxa"/>
          </w:tcPr>
          <w:p w:rsidR="00582D98" w:rsidRPr="00552571" w:rsidRDefault="008814D8" w:rsidP="00D656FE">
            <w:pPr>
              <w:jc w:val="center"/>
              <w:rPr>
                <w:rFonts w:cs="Times New Roman"/>
                <w:szCs w:val="24"/>
              </w:rPr>
            </w:pPr>
            <w:r w:rsidRPr="00552571">
              <w:rPr>
                <w:rFonts w:cs="Times New Roman"/>
                <w:szCs w:val="24"/>
              </w:rPr>
              <w:t>65%</w:t>
            </w:r>
          </w:p>
        </w:tc>
        <w:tc>
          <w:tcPr>
            <w:tcW w:w="1497" w:type="dxa"/>
          </w:tcPr>
          <w:p w:rsidR="00582D98" w:rsidRPr="00552571" w:rsidRDefault="008814D8" w:rsidP="00D656FE">
            <w:pPr>
              <w:jc w:val="center"/>
              <w:rPr>
                <w:rFonts w:cs="Times New Roman"/>
                <w:szCs w:val="24"/>
              </w:rPr>
            </w:pPr>
            <w:r w:rsidRPr="00552571">
              <w:rPr>
                <w:rFonts w:cs="Times New Roman"/>
                <w:szCs w:val="24"/>
              </w:rPr>
              <w:t>60%</w:t>
            </w:r>
          </w:p>
        </w:tc>
        <w:tc>
          <w:tcPr>
            <w:tcW w:w="1610" w:type="dxa"/>
          </w:tcPr>
          <w:p w:rsidR="00582D98" w:rsidRPr="00552571" w:rsidRDefault="008814D8" w:rsidP="00D656FE">
            <w:pPr>
              <w:jc w:val="center"/>
              <w:rPr>
                <w:rFonts w:cs="Times New Roman"/>
                <w:szCs w:val="24"/>
              </w:rPr>
            </w:pPr>
            <w:r w:rsidRPr="00552571">
              <w:rPr>
                <w:rFonts w:cs="Times New Roman"/>
                <w:szCs w:val="24"/>
              </w:rPr>
              <w:t>50%</w:t>
            </w:r>
          </w:p>
        </w:tc>
      </w:tr>
    </w:tbl>
    <w:p w:rsidR="00582D98" w:rsidRPr="00552571" w:rsidRDefault="00582D98" w:rsidP="00D656FE">
      <w:pPr>
        <w:spacing w:after="0"/>
        <w:rPr>
          <w:rFonts w:cs="Times New Roman"/>
          <w:szCs w:val="24"/>
        </w:rPr>
      </w:pPr>
    </w:p>
    <w:p w:rsidR="000E2495" w:rsidRPr="00552571" w:rsidRDefault="00582D98" w:rsidP="00D656FE">
      <w:pPr>
        <w:spacing w:after="0"/>
        <w:rPr>
          <w:rFonts w:cs="Times New Roman"/>
          <w:szCs w:val="24"/>
        </w:rPr>
      </w:pPr>
      <w:r w:rsidRPr="00552571">
        <w:rPr>
          <w:rFonts w:cs="Times New Roman"/>
          <w:szCs w:val="24"/>
        </w:rPr>
        <w:t xml:space="preserve">The Average Room Rate (ARR) is the average price per night for each room. In 2021, the ARR was £260. In 2022 and 2023, it dropped to £240 and £210. This drop </w:t>
      </w:r>
      <w:r w:rsidR="0044428E" w:rsidRPr="00552571">
        <w:rPr>
          <w:rFonts w:cs="Times New Roman"/>
          <w:szCs w:val="24"/>
        </w:rPr>
        <w:t>is</w:t>
      </w:r>
      <w:r w:rsidRPr="00552571">
        <w:rPr>
          <w:rFonts w:cs="Times New Roman"/>
          <w:szCs w:val="24"/>
        </w:rPr>
        <w:t xml:space="preserve"> due to changes in what customers want, the appearance of new competitors, the economy, or changes in market demand. If the ARR is going down, </w:t>
      </w:r>
      <w:r w:rsidR="0044428E" w:rsidRPr="00552571">
        <w:rPr>
          <w:rFonts w:cs="Times New Roman"/>
          <w:szCs w:val="24"/>
        </w:rPr>
        <w:t>lodge</w:t>
      </w:r>
      <w:r w:rsidRPr="00552571">
        <w:rPr>
          <w:rFonts w:cs="Times New Roman"/>
          <w:szCs w:val="24"/>
        </w:rPr>
        <w:t xml:space="preserve"> need to change how </w:t>
      </w:r>
      <w:r w:rsidR="0044428E" w:rsidRPr="00552571">
        <w:rPr>
          <w:rFonts w:cs="Times New Roman"/>
          <w:szCs w:val="24"/>
        </w:rPr>
        <w:t>they</w:t>
      </w:r>
      <w:r w:rsidRPr="00552571">
        <w:rPr>
          <w:rFonts w:cs="Times New Roman"/>
          <w:szCs w:val="24"/>
        </w:rPr>
        <w:t xml:space="preserve"> price rooms or add some services that make them more valuable in order to make more money from each one. The Occupancy Rate is an important number to </w:t>
      </w:r>
      <w:r w:rsidR="0044428E" w:rsidRPr="00552571">
        <w:rPr>
          <w:rFonts w:cs="Times New Roman"/>
          <w:szCs w:val="24"/>
        </w:rPr>
        <w:t>discuss</w:t>
      </w:r>
      <w:r w:rsidRPr="00552571">
        <w:rPr>
          <w:rFonts w:cs="Times New Roman"/>
          <w:szCs w:val="24"/>
        </w:rPr>
        <w:t xml:space="preserve"> because it shows what percentage of accessible rooms are full at a certain time. It was only 65% full in 2021, 60% full in 2022, and 50% full in 2023. There are many things that cause the vacancy rate to go down, such as changes in demand, market saturation, </w:t>
      </w:r>
      <w:r w:rsidRPr="00552571">
        <w:rPr>
          <w:rFonts w:cs="Times New Roman"/>
          <w:szCs w:val="24"/>
        </w:rPr>
        <w:lastRenderedPageBreak/>
        <w:t>shifting travel habits, and bad marketing. A drop in attendance levels affects how much money is made and how profitable the business is overall. Focused marketing efforts, ways to get in touch with customers, and improvements to operations are necessary to get the most out of each room and make the most money possible.</w:t>
      </w:r>
    </w:p>
    <w:p w:rsidR="00247377" w:rsidRPr="00552571" w:rsidRDefault="0057725E" w:rsidP="00D656FE">
      <w:pPr>
        <w:pStyle w:val="Heading1"/>
        <w:spacing w:before="0"/>
        <w:rPr>
          <w:rFonts w:cs="Times New Roman"/>
          <w:szCs w:val="24"/>
        </w:rPr>
      </w:pPr>
      <w:bookmarkStart w:id="7" w:name="_Toc159717729"/>
      <w:r w:rsidRPr="00552571">
        <w:rPr>
          <w:rFonts w:cs="Times New Roman"/>
          <w:szCs w:val="24"/>
        </w:rPr>
        <w:t>Turnaround Strategy</w:t>
      </w:r>
      <w:bookmarkEnd w:id="7"/>
    </w:p>
    <w:p w:rsidR="001741BB" w:rsidRPr="00552571" w:rsidRDefault="001741BB" w:rsidP="00D656FE">
      <w:pPr>
        <w:spacing w:after="0"/>
        <w:rPr>
          <w:rFonts w:cs="Times New Roman"/>
          <w:szCs w:val="24"/>
        </w:rPr>
      </w:pPr>
      <w:r w:rsidRPr="00552571">
        <w:rPr>
          <w:rFonts w:cs="Times New Roman"/>
          <w:szCs w:val="24"/>
        </w:rPr>
        <w:t xml:space="preserve">Well-planned upgrades and changes to the property </w:t>
      </w:r>
      <w:r w:rsidR="00DE1635" w:rsidRPr="00552571">
        <w:rPr>
          <w:rFonts w:cs="Times New Roman"/>
          <w:szCs w:val="24"/>
        </w:rPr>
        <w:t xml:space="preserve">will </w:t>
      </w:r>
      <w:r w:rsidRPr="00552571">
        <w:rPr>
          <w:rFonts w:cs="Times New Roman"/>
          <w:szCs w:val="24"/>
        </w:rPr>
        <w:t xml:space="preserve">bring back the lodge's financial </w:t>
      </w:r>
      <w:r w:rsidR="00EA0B5C" w:rsidRPr="00552571">
        <w:rPr>
          <w:rFonts w:cs="Times New Roman"/>
          <w:szCs w:val="24"/>
        </w:rPr>
        <w:t>health</w:t>
      </w:r>
      <w:r w:rsidRPr="00552571">
        <w:rPr>
          <w:rFonts w:cs="Times New Roman"/>
          <w:szCs w:val="24"/>
        </w:rPr>
        <w:t xml:space="preserve"> and image as a top tourist spot. One </w:t>
      </w:r>
      <w:r w:rsidR="000E03A8" w:rsidRPr="00552571">
        <w:rPr>
          <w:rFonts w:cs="Times New Roman"/>
          <w:szCs w:val="24"/>
        </w:rPr>
        <w:t>considerable</w:t>
      </w:r>
      <w:r w:rsidRPr="00552571">
        <w:rPr>
          <w:rFonts w:cs="Times New Roman"/>
          <w:szCs w:val="24"/>
        </w:rPr>
        <w:t xml:space="preserve"> way to find out what parts of the lodge need fixing is to give it a full check</w:t>
      </w:r>
      <w:r w:rsidR="00F24CA2" w:rsidRPr="00552571">
        <w:rPr>
          <w:rFonts w:cs="Times New Roman"/>
          <w:szCs w:val="24"/>
        </w:rPr>
        <w:t xml:space="preserve"> (Dutt </w:t>
      </w:r>
      <w:r w:rsidR="00F24CA2" w:rsidRPr="00552571">
        <w:rPr>
          <w:rFonts w:cs="Times New Roman"/>
          <w:i/>
          <w:szCs w:val="24"/>
        </w:rPr>
        <w:t>et al.,</w:t>
      </w:r>
      <w:r w:rsidR="00F24CA2" w:rsidRPr="00552571">
        <w:rPr>
          <w:rFonts w:cs="Times New Roman"/>
          <w:szCs w:val="24"/>
        </w:rPr>
        <w:t xml:space="preserve"> 2021)</w:t>
      </w:r>
      <w:r w:rsidRPr="00552571">
        <w:rPr>
          <w:rFonts w:cs="Times New Roman"/>
          <w:szCs w:val="24"/>
        </w:rPr>
        <w:t xml:space="preserve">. One way to update the lodge and make it more appealing to </w:t>
      </w:r>
      <w:r w:rsidR="0071386A" w:rsidRPr="00552571">
        <w:rPr>
          <w:rFonts w:cs="Times New Roman"/>
          <w:szCs w:val="24"/>
        </w:rPr>
        <w:t>occupants</w:t>
      </w:r>
      <w:r w:rsidRPr="00552571">
        <w:rPr>
          <w:rFonts w:cs="Times New Roman"/>
          <w:szCs w:val="24"/>
        </w:rPr>
        <w:t xml:space="preserve"> is to put money back into the landscaping, shared areas, exercise areas, and room furniture that guests love the most.</w:t>
      </w:r>
      <w:r w:rsidR="00700531" w:rsidRPr="00552571">
        <w:rPr>
          <w:rFonts w:cs="Times New Roman"/>
          <w:szCs w:val="24"/>
        </w:rPr>
        <w:t xml:space="preserve"> </w:t>
      </w:r>
      <w:r w:rsidR="0071386A" w:rsidRPr="00552571">
        <w:rPr>
          <w:rFonts w:cs="Times New Roman"/>
          <w:szCs w:val="24"/>
        </w:rPr>
        <w:t xml:space="preserve">The Seacrest Lodge </w:t>
      </w:r>
      <w:r w:rsidRPr="00552571">
        <w:rPr>
          <w:rFonts w:cs="Times New Roman"/>
          <w:szCs w:val="24"/>
        </w:rPr>
        <w:t>needs to evaluate the lodge's current facilities and services. As part of this process, the rooms, shared areas, greenery, and leisure facilities need to be checked for any urgent upkeep issues</w:t>
      </w:r>
      <w:r w:rsidR="00C13DAA" w:rsidRPr="00552571">
        <w:rPr>
          <w:rFonts w:cs="Times New Roman"/>
          <w:szCs w:val="24"/>
        </w:rPr>
        <w:t xml:space="preserve"> (Sousa </w:t>
      </w:r>
      <w:r w:rsidR="00C13DAA" w:rsidRPr="00552571">
        <w:rPr>
          <w:rFonts w:cs="Times New Roman"/>
          <w:i/>
          <w:szCs w:val="24"/>
        </w:rPr>
        <w:t>et al.,</w:t>
      </w:r>
      <w:r w:rsidR="00C13DAA" w:rsidRPr="00552571">
        <w:rPr>
          <w:rFonts w:cs="Times New Roman"/>
          <w:szCs w:val="24"/>
        </w:rPr>
        <w:t xml:space="preserve"> 2020)</w:t>
      </w:r>
      <w:r w:rsidRPr="00552571">
        <w:rPr>
          <w:rFonts w:cs="Times New Roman"/>
          <w:szCs w:val="24"/>
        </w:rPr>
        <w:t xml:space="preserve">. The lodge </w:t>
      </w:r>
      <w:r w:rsidR="001D599B" w:rsidRPr="00552571">
        <w:rPr>
          <w:rFonts w:cs="Times New Roman"/>
          <w:szCs w:val="24"/>
        </w:rPr>
        <w:t>will</w:t>
      </w:r>
      <w:r w:rsidRPr="00552571">
        <w:rPr>
          <w:rFonts w:cs="Times New Roman"/>
          <w:szCs w:val="24"/>
        </w:rPr>
        <w:t xml:space="preserve"> do thorough checks and talk to staff and guests to find out what parts might be old, broken, or in need of repair.</w:t>
      </w:r>
      <w:r w:rsidR="00700531" w:rsidRPr="00552571">
        <w:rPr>
          <w:rFonts w:cs="Times New Roman"/>
          <w:szCs w:val="24"/>
        </w:rPr>
        <w:t xml:space="preserve"> </w:t>
      </w:r>
      <w:r w:rsidRPr="00552571">
        <w:rPr>
          <w:rFonts w:cs="Times New Roman"/>
          <w:szCs w:val="24"/>
        </w:rPr>
        <w:t xml:space="preserve">Once places that need repairs and improvements have been found, strategy planning is needed to decide how to spend money and distribute resources most efficiently. The lodge </w:t>
      </w:r>
      <w:r w:rsidR="00700531" w:rsidRPr="00552571">
        <w:rPr>
          <w:rFonts w:cs="Times New Roman"/>
          <w:szCs w:val="24"/>
        </w:rPr>
        <w:t>will make</w:t>
      </w:r>
      <w:r w:rsidRPr="00552571">
        <w:rPr>
          <w:rFonts w:cs="Times New Roman"/>
          <w:szCs w:val="24"/>
        </w:rPr>
        <w:t xml:space="preserve"> sure its guests have a nice and easy stay by spending money on important things that have a direct effect on their stay, like the room furniture and services</w:t>
      </w:r>
      <w:r w:rsidR="00831A1E" w:rsidRPr="00552571">
        <w:rPr>
          <w:rFonts w:cs="Times New Roman"/>
          <w:szCs w:val="24"/>
        </w:rPr>
        <w:t xml:space="preserve"> (Manotumruksa </w:t>
      </w:r>
      <w:r w:rsidR="00831A1E" w:rsidRPr="00552571">
        <w:rPr>
          <w:rFonts w:cs="Times New Roman"/>
          <w:i/>
          <w:szCs w:val="24"/>
        </w:rPr>
        <w:t>et al.,</w:t>
      </w:r>
      <w:r w:rsidR="00831A1E" w:rsidRPr="00552571">
        <w:rPr>
          <w:rFonts w:cs="Times New Roman"/>
          <w:szCs w:val="24"/>
        </w:rPr>
        <w:t xml:space="preserve"> 2021)</w:t>
      </w:r>
      <w:r w:rsidRPr="00552571">
        <w:rPr>
          <w:rFonts w:cs="Times New Roman"/>
          <w:szCs w:val="24"/>
        </w:rPr>
        <w:t xml:space="preserve">. The lodge </w:t>
      </w:r>
      <w:r w:rsidR="0028696F" w:rsidRPr="00552571">
        <w:rPr>
          <w:rFonts w:cs="Times New Roman"/>
          <w:szCs w:val="24"/>
        </w:rPr>
        <w:t>w</w:t>
      </w:r>
      <w:r w:rsidR="008B2D0D" w:rsidRPr="00552571">
        <w:rPr>
          <w:rFonts w:cs="Times New Roman"/>
          <w:szCs w:val="24"/>
        </w:rPr>
        <w:t>ill</w:t>
      </w:r>
      <w:r w:rsidRPr="00552571">
        <w:rPr>
          <w:rFonts w:cs="Times New Roman"/>
          <w:szCs w:val="24"/>
        </w:rPr>
        <w:t xml:space="preserve"> be able to attract modern tourists by updating its decor, adding new technologies, and making the beds and linens better.</w:t>
      </w:r>
    </w:p>
    <w:p w:rsidR="002B5B91" w:rsidRPr="00552571" w:rsidRDefault="001741BB" w:rsidP="00D656FE">
      <w:pPr>
        <w:spacing w:after="0"/>
        <w:rPr>
          <w:rFonts w:cs="Times New Roman"/>
          <w:szCs w:val="24"/>
        </w:rPr>
      </w:pPr>
      <w:r w:rsidRPr="00552571">
        <w:rPr>
          <w:rFonts w:cs="Times New Roman"/>
          <w:szCs w:val="24"/>
        </w:rPr>
        <w:t>Landscape design and outdoor features have a big effect on first views. The outside of the house is nice-looking and well-kept, which makes it more appealing to look at and more fun to spend time in</w:t>
      </w:r>
      <w:r w:rsidR="000A4FE3" w:rsidRPr="00552571">
        <w:rPr>
          <w:rFonts w:cs="Times New Roman"/>
          <w:szCs w:val="24"/>
        </w:rPr>
        <w:t xml:space="preserve"> (Sundevall E.P. and Jansson, 2020)</w:t>
      </w:r>
      <w:r w:rsidRPr="00552571">
        <w:rPr>
          <w:rFonts w:cs="Times New Roman"/>
          <w:szCs w:val="24"/>
        </w:rPr>
        <w:t>. Putting money into things like outdoor seats, garden repairs, and fun things to do like swimming po</w:t>
      </w:r>
      <w:r w:rsidR="0028696F" w:rsidRPr="00552571">
        <w:rPr>
          <w:rFonts w:cs="Times New Roman"/>
          <w:szCs w:val="24"/>
        </w:rPr>
        <w:t>ols or hiking trails could help the Seacrest Lodge</w:t>
      </w:r>
      <w:r w:rsidRPr="00552571">
        <w:rPr>
          <w:rFonts w:cs="Times New Roman"/>
          <w:szCs w:val="24"/>
        </w:rPr>
        <w:t xml:space="preserve"> stand out from the competition and make the whole tourist experience better.</w:t>
      </w:r>
      <w:r w:rsidR="001F0AFC" w:rsidRPr="00552571">
        <w:rPr>
          <w:rFonts w:cs="Times New Roman"/>
          <w:szCs w:val="24"/>
        </w:rPr>
        <w:t xml:space="preserve"> </w:t>
      </w:r>
      <w:r w:rsidRPr="00552571">
        <w:rPr>
          <w:rFonts w:cs="Times New Roman"/>
          <w:szCs w:val="24"/>
        </w:rPr>
        <w:t>In public areas like hallways and eating rooms, guests are urged to talk to each other and meet new people</w:t>
      </w:r>
      <w:r w:rsidR="0054379B" w:rsidRPr="00552571">
        <w:rPr>
          <w:rFonts w:cs="Times New Roman"/>
          <w:szCs w:val="24"/>
        </w:rPr>
        <w:t xml:space="preserve"> (Shamim et al., 2021)</w:t>
      </w:r>
      <w:r w:rsidRPr="00552571">
        <w:rPr>
          <w:rFonts w:cs="Times New Roman"/>
          <w:szCs w:val="24"/>
        </w:rPr>
        <w:t xml:space="preserve">. The lodge </w:t>
      </w:r>
      <w:r w:rsidR="001F0AFC" w:rsidRPr="00552571">
        <w:rPr>
          <w:rFonts w:cs="Times New Roman"/>
          <w:szCs w:val="24"/>
        </w:rPr>
        <w:t>will</w:t>
      </w:r>
      <w:r w:rsidRPr="00552571">
        <w:rPr>
          <w:rFonts w:cs="Times New Roman"/>
          <w:szCs w:val="24"/>
        </w:rPr>
        <w:t xml:space="preserve"> make these rooms look warmer and more up-to-date by switching out and </w:t>
      </w:r>
      <w:r w:rsidR="00452F4A" w:rsidRPr="00552571">
        <w:rPr>
          <w:rFonts w:cs="Times New Roman"/>
          <w:szCs w:val="24"/>
        </w:rPr>
        <w:t>rearranging</w:t>
      </w:r>
      <w:r w:rsidRPr="00552571">
        <w:rPr>
          <w:rFonts w:cs="Times New Roman"/>
          <w:szCs w:val="24"/>
        </w:rPr>
        <w:t xml:space="preserve"> the furniture and decorations. </w:t>
      </w:r>
      <w:r w:rsidR="001F0AFC" w:rsidRPr="00552571">
        <w:rPr>
          <w:rFonts w:cs="Times New Roman"/>
          <w:szCs w:val="24"/>
        </w:rPr>
        <w:t xml:space="preserve">The </w:t>
      </w:r>
      <w:r w:rsidRPr="00552571">
        <w:rPr>
          <w:rFonts w:cs="Times New Roman"/>
          <w:szCs w:val="24"/>
        </w:rPr>
        <w:t>goal</w:t>
      </w:r>
      <w:r w:rsidR="001F0AFC" w:rsidRPr="00552571">
        <w:rPr>
          <w:rFonts w:cs="Times New Roman"/>
          <w:szCs w:val="24"/>
        </w:rPr>
        <w:t xml:space="preserve"> of Seacrest Lodge </w:t>
      </w:r>
      <w:r w:rsidRPr="00552571">
        <w:rPr>
          <w:rFonts w:cs="Times New Roman"/>
          <w:szCs w:val="24"/>
        </w:rPr>
        <w:t xml:space="preserve">is to make guests feel more at ease. Sharing rooms can be great places to get together with family and friends and make memories that will last a lifetime if they have modern touches, </w:t>
      </w:r>
      <w:r w:rsidR="001F0AFC" w:rsidRPr="00552571">
        <w:rPr>
          <w:rFonts w:cs="Times New Roman"/>
          <w:szCs w:val="24"/>
        </w:rPr>
        <w:t>cozy</w:t>
      </w:r>
      <w:r w:rsidRPr="00552571">
        <w:rPr>
          <w:rFonts w:cs="Times New Roman"/>
          <w:szCs w:val="24"/>
        </w:rPr>
        <w:t xml:space="preserve"> furniture, and soft lighting that makes them feel more like home.</w:t>
      </w:r>
    </w:p>
    <w:p w:rsidR="00A021BB" w:rsidRPr="00552571" w:rsidRDefault="000E7F28" w:rsidP="00D656FE">
      <w:pPr>
        <w:pStyle w:val="Heading1"/>
        <w:spacing w:before="0"/>
        <w:rPr>
          <w:rFonts w:cs="Times New Roman"/>
          <w:szCs w:val="24"/>
        </w:rPr>
      </w:pPr>
      <w:bookmarkStart w:id="8" w:name="_Toc159717730"/>
      <w:r w:rsidRPr="00552571">
        <w:rPr>
          <w:rFonts w:cs="Times New Roman"/>
          <w:szCs w:val="24"/>
        </w:rPr>
        <w:lastRenderedPageBreak/>
        <w:t>Financial Projection</w:t>
      </w:r>
      <w:r w:rsidR="00D15885" w:rsidRPr="00552571">
        <w:rPr>
          <w:rFonts w:cs="Times New Roman"/>
          <w:szCs w:val="24"/>
        </w:rPr>
        <w:t>s</w:t>
      </w:r>
      <w:bookmarkEnd w:id="8"/>
    </w:p>
    <w:p w:rsidR="002B5B91" w:rsidRPr="00552571" w:rsidRDefault="003A3E0B" w:rsidP="00D656FE">
      <w:pPr>
        <w:spacing w:after="0"/>
        <w:rPr>
          <w:rFonts w:cs="Times New Roman"/>
          <w:i/>
          <w:szCs w:val="24"/>
        </w:rPr>
      </w:pPr>
      <w:r w:rsidRPr="00552571">
        <w:rPr>
          <w:rFonts w:cs="Times New Roman"/>
          <w:i/>
          <w:szCs w:val="24"/>
        </w:rPr>
        <w:t>Income Statement</w:t>
      </w:r>
    </w:p>
    <w:tbl>
      <w:tblPr>
        <w:tblStyle w:val="GridTable6Colorful-Accent1"/>
        <w:tblW w:w="9990" w:type="dxa"/>
        <w:jc w:val="center"/>
        <w:tblLook w:val="04A0" w:firstRow="1" w:lastRow="0" w:firstColumn="1" w:lastColumn="0" w:noHBand="0" w:noVBand="1"/>
      </w:tblPr>
      <w:tblGrid>
        <w:gridCol w:w="3420"/>
        <w:gridCol w:w="1350"/>
        <w:gridCol w:w="1296"/>
        <w:gridCol w:w="1314"/>
        <w:gridCol w:w="1296"/>
        <w:gridCol w:w="1314"/>
      </w:tblGrid>
      <w:tr w:rsidR="00942FE0" w:rsidRPr="00552571" w:rsidTr="00E8699D">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420"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Income Statements</w:t>
            </w:r>
          </w:p>
        </w:tc>
        <w:tc>
          <w:tcPr>
            <w:tcW w:w="1350"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2023</w:t>
            </w:r>
          </w:p>
        </w:tc>
        <w:tc>
          <w:tcPr>
            <w:tcW w:w="1296"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2024</w:t>
            </w:r>
          </w:p>
        </w:tc>
        <w:tc>
          <w:tcPr>
            <w:tcW w:w="1314"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2025</w:t>
            </w:r>
          </w:p>
        </w:tc>
        <w:tc>
          <w:tcPr>
            <w:tcW w:w="1296"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2026</w:t>
            </w:r>
          </w:p>
        </w:tc>
        <w:tc>
          <w:tcPr>
            <w:tcW w:w="1314"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2027</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Revenue (Actual)</w:t>
            </w:r>
          </w:p>
        </w:tc>
        <w:tc>
          <w:tcPr>
            <w:tcW w:w="1350"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£950,000</w:t>
            </w: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r>
      <w:tr w:rsidR="00942FE0" w:rsidRPr="00552571" w:rsidTr="00E8699D">
        <w:trPr>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Growth</w:t>
            </w:r>
          </w:p>
        </w:tc>
        <w:tc>
          <w:tcPr>
            <w:tcW w:w="1350" w:type="dxa"/>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10%</w:t>
            </w: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w:t>
            </w: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w:t>
            </w: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Revenue (Projected)</w:t>
            </w:r>
          </w:p>
        </w:tc>
        <w:tc>
          <w:tcPr>
            <w:tcW w:w="1350" w:type="dxa"/>
            <w:hideMark/>
          </w:tcPr>
          <w:p w:rsidR="005F2424" w:rsidRPr="00552571" w:rsidRDefault="005F2424" w:rsidP="00D656FE">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£1,045,000</w:t>
            </w: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£1,254,000</w:t>
            </w: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£1,504,800</w:t>
            </w: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£1,730,520</w:t>
            </w:r>
          </w:p>
        </w:tc>
      </w:tr>
      <w:tr w:rsidR="00942FE0" w:rsidRPr="00552571" w:rsidTr="00E8699D">
        <w:trPr>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Operating Expenses</w:t>
            </w:r>
          </w:p>
        </w:tc>
        <w:tc>
          <w:tcPr>
            <w:tcW w:w="1350"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£1,100,000</w:t>
            </w: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Add:</w:t>
            </w:r>
          </w:p>
        </w:tc>
        <w:tc>
          <w:tcPr>
            <w:tcW w:w="1350" w:type="dxa"/>
            <w:hideMark/>
          </w:tcPr>
          <w:p w:rsidR="005F2424" w:rsidRPr="00552571" w:rsidRDefault="005F2424" w:rsidP="00D656FE">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r>
      <w:tr w:rsidR="00942FE0" w:rsidRPr="00552571" w:rsidTr="00E8699D">
        <w:trPr>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Staff Training</w:t>
            </w:r>
          </w:p>
        </w:tc>
        <w:tc>
          <w:tcPr>
            <w:tcW w:w="1350" w:type="dxa"/>
            <w:noWrap/>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£40,000</w:t>
            </w: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Interest Payment</w:t>
            </w:r>
          </w:p>
        </w:tc>
        <w:tc>
          <w:tcPr>
            <w:tcW w:w="1350" w:type="dxa"/>
            <w:noWrap/>
            <w:hideMark/>
          </w:tcPr>
          <w:p w:rsidR="005F2424" w:rsidRPr="00552571" w:rsidRDefault="005F2424" w:rsidP="00D656FE">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£35,000</w:t>
            </w: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£35,000</w:t>
            </w: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£35,000</w:t>
            </w: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£35,000</w:t>
            </w:r>
          </w:p>
        </w:tc>
      </w:tr>
      <w:tr w:rsidR="00942FE0" w:rsidRPr="00552571" w:rsidTr="00E8699D">
        <w:trPr>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Project Other Increase</w:t>
            </w:r>
          </w:p>
        </w:tc>
        <w:tc>
          <w:tcPr>
            <w:tcW w:w="1350" w:type="dxa"/>
            <w:noWrap/>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£45,000</w:t>
            </w: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£45,000</w:t>
            </w: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£45,000</w:t>
            </w: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£45,000</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Operating Expenses (Projected)</w:t>
            </w:r>
          </w:p>
        </w:tc>
        <w:tc>
          <w:tcPr>
            <w:tcW w:w="1350" w:type="dxa"/>
            <w:noWrap/>
            <w:hideMark/>
          </w:tcPr>
          <w:p w:rsidR="005F2424" w:rsidRPr="00552571" w:rsidRDefault="005F2424" w:rsidP="00D656FE">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£1,220,000</w:t>
            </w: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£1,180,000</w:t>
            </w: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£1,180,000</w:t>
            </w: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£1,180,000</w:t>
            </w:r>
          </w:p>
        </w:tc>
      </w:tr>
      <w:tr w:rsidR="00942FE0" w:rsidRPr="00552571" w:rsidTr="00E8699D">
        <w:trPr>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Gross Profit</w:t>
            </w:r>
          </w:p>
        </w:tc>
        <w:tc>
          <w:tcPr>
            <w:tcW w:w="1350" w:type="dxa"/>
            <w:noWrap/>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-£175,000</w:t>
            </w: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£74,000</w:t>
            </w:r>
          </w:p>
        </w:tc>
        <w:tc>
          <w:tcPr>
            <w:tcW w:w="129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£324,800</w:t>
            </w:r>
          </w:p>
        </w:tc>
        <w:tc>
          <w:tcPr>
            <w:tcW w:w="1314"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£550,520</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Net Profit / (Loss)</w:t>
            </w:r>
          </w:p>
        </w:tc>
        <w:tc>
          <w:tcPr>
            <w:tcW w:w="1350" w:type="dxa"/>
            <w:noWrap/>
            <w:hideMark/>
          </w:tcPr>
          <w:p w:rsidR="005F2424" w:rsidRPr="00552571" w:rsidRDefault="005F2424" w:rsidP="00D656FE">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-£255,000</w:t>
            </w: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-£6,000</w:t>
            </w:r>
          </w:p>
        </w:tc>
        <w:tc>
          <w:tcPr>
            <w:tcW w:w="129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£244,800</w:t>
            </w:r>
          </w:p>
        </w:tc>
        <w:tc>
          <w:tcPr>
            <w:tcW w:w="1314"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£470,520</w:t>
            </w:r>
          </w:p>
        </w:tc>
      </w:tr>
      <w:tr w:rsidR="00942FE0" w:rsidRPr="00552571" w:rsidTr="00E8699D">
        <w:trPr>
          <w:trHeight w:val="274"/>
          <w:jc w:val="center"/>
        </w:trPr>
        <w:tc>
          <w:tcPr>
            <w:cnfStyle w:val="001000000000" w:firstRow="0" w:lastRow="0" w:firstColumn="1" w:lastColumn="0" w:oddVBand="0" w:evenVBand="0" w:oddHBand="0" w:evenHBand="0" w:firstRowFirstColumn="0" w:firstRowLastColumn="0" w:lastRowFirstColumn="0" w:lastRowLastColumn="0"/>
            <w:tcW w:w="3420" w:type="dxa"/>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Net Profit Margin</w:t>
            </w:r>
          </w:p>
        </w:tc>
        <w:tc>
          <w:tcPr>
            <w:tcW w:w="1350" w:type="dxa"/>
            <w:noWrap/>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96" w:type="dxa"/>
            <w:noWrap/>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-24%</w:t>
            </w:r>
          </w:p>
        </w:tc>
        <w:tc>
          <w:tcPr>
            <w:tcW w:w="1314" w:type="dxa"/>
            <w:noWrap/>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0%</w:t>
            </w:r>
          </w:p>
        </w:tc>
        <w:tc>
          <w:tcPr>
            <w:tcW w:w="1296" w:type="dxa"/>
            <w:noWrap/>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16%</w:t>
            </w:r>
          </w:p>
        </w:tc>
        <w:tc>
          <w:tcPr>
            <w:tcW w:w="1314" w:type="dxa"/>
            <w:noWrap/>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27%</w:t>
            </w:r>
          </w:p>
        </w:tc>
      </w:tr>
    </w:tbl>
    <w:p w:rsidR="0090274A" w:rsidRPr="00552571" w:rsidRDefault="0090274A" w:rsidP="00D656FE">
      <w:pPr>
        <w:spacing w:after="0"/>
        <w:rPr>
          <w:rFonts w:cs="Times New Roman"/>
          <w:szCs w:val="24"/>
        </w:rPr>
      </w:pPr>
    </w:p>
    <w:p w:rsidR="003A3E0B" w:rsidRPr="00552571" w:rsidRDefault="003A3E0B" w:rsidP="00D656FE">
      <w:pPr>
        <w:spacing w:after="0"/>
        <w:rPr>
          <w:rFonts w:cs="Times New Roman"/>
          <w:i/>
          <w:szCs w:val="24"/>
        </w:rPr>
      </w:pPr>
      <w:r w:rsidRPr="00552571">
        <w:rPr>
          <w:rFonts w:cs="Times New Roman"/>
          <w:i/>
          <w:szCs w:val="24"/>
        </w:rPr>
        <w:t xml:space="preserve">Balance Sheet </w:t>
      </w:r>
    </w:p>
    <w:tbl>
      <w:tblPr>
        <w:tblStyle w:val="GridTable6Colorful-Accent1"/>
        <w:tblW w:w="10166" w:type="dxa"/>
        <w:jc w:val="center"/>
        <w:tblLayout w:type="fixed"/>
        <w:tblLook w:val="04A0" w:firstRow="1" w:lastRow="0" w:firstColumn="1" w:lastColumn="0" w:noHBand="0" w:noVBand="1"/>
      </w:tblPr>
      <w:tblGrid>
        <w:gridCol w:w="2781"/>
        <w:gridCol w:w="2086"/>
        <w:gridCol w:w="1390"/>
        <w:gridCol w:w="1303"/>
        <w:gridCol w:w="1303"/>
        <w:gridCol w:w="1303"/>
      </w:tblGrid>
      <w:tr w:rsidR="00942FE0" w:rsidRPr="00552571" w:rsidTr="00E8699D">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Balance Sheet</w:t>
            </w:r>
          </w:p>
        </w:tc>
        <w:tc>
          <w:tcPr>
            <w:tcW w:w="2086"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2023</w:t>
            </w:r>
          </w:p>
        </w:tc>
        <w:tc>
          <w:tcPr>
            <w:tcW w:w="1390"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2024</w:t>
            </w:r>
          </w:p>
        </w:tc>
        <w:tc>
          <w:tcPr>
            <w:tcW w:w="1303"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2025</w:t>
            </w:r>
          </w:p>
        </w:tc>
        <w:tc>
          <w:tcPr>
            <w:tcW w:w="1303"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2026</w:t>
            </w:r>
          </w:p>
        </w:tc>
        <w:tc>
          <w:tcPr>
            <w:tcW w:w="1303"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2027</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Total Assets</w:t>
            </w:r>
          </w:p>
        </w:tc>
        <w:tc>
          <w:tcPr>
            <w:tcW w:w="208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£1,850,000</w:t>
            </w:r>
          </w:p>
        </w:tc>
        <w:tc>
          <w:tcPr>
            <w:tcW w:w="1390"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£1,900,000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£1,950,000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£2,000,000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£2,050,000</w:t>
            </w:r>
          </w:p>
        </w:tc>
      </w:tr>
      <w:tr w:rsidR="00942FE0" w:rsidRPr="00552571" w:rsidTr="00E8699D">
        <w:trPr>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Cash and Equivalents</w:t>
            </w:r>
          </w:p>
        </w:tc>
        <w:tc>
          <w:tcPr>
            <w:tcW w:w="208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£20,000</w:t>
            </w:r>
          </w:p>
        </w:tc>
        <w:tc>
          <w:tcPr>
            <w:tcW w:w="1390"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£45,000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£70,000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£95,000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£120,000</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Accounts Receivable</w:t>
            </w:r>
          </w:p>
        </w:tc>
        <w:tc>
          <w:tcPr>
            <w:tcW w:w="208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£30,000</w:t>
            </w:r>
          </w:p>
        </w:tc>
        <w:tc>
          <w:tcPr>
            <w:tcW w:w="1390"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£55,000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£80,000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£105,000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£130,000</w:t>
            </w:r>
          </w:p>
        </w:tc>
      </w:tr>
      <w:tr w:rsidR="00942FE0" w:rsidRPr="00552571" w:rsidTr="00E8699D">
        <w:trPr>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Property &amp; Equip.</w:t>
            </w:r>
          </w:p>
        </w:tc>
        <w:tc>
          <w:tcPr>
            <w:tcW w:w="208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£1,800,000</w:t>
            </w:r>
          </w:p>
        </w:tc>
        <w:tc>
          <w:tcPr>
            <w:tcW w:w="1390"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£1,800,000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£1,800,000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£1,800,000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£1,800,000</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Other Assets</w:t>
            </w:r>
          </w:p>
        </w:tc>
        <w:tc>
          <w:tcPr>
            <w:tcW w:w="208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w:t>
            </w:r>
          </w:p>
        </w:tc>
        <w:tc>
          <w:tcPr>
            <w:tcW w:w="1390"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w:t>
            </w:r>
          </w:p>
        </w:tc>
      </w:tr>
      <w:tr w:rsidR="00942FE0" w:rsidRPr="00552571" w:rsidTr="00E8699D">
        <w:trPr>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Total Liabilities</w:t>
            </w:r>
          </w:p>
        </w:tc>
        <w:tc>
          <w:tcPr>
            <w:tcW w:w="208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£1,550,000</w:t>
            </w:r>
          </w:p>
        </w:tc>
        <w:tc>
          <w:tcPr>
            <w:tcW w:w="1390"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£1,560,000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£1,570,000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£1,580,000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£1,590,000</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Accounts Payable</w:t>
            </w:r>
          </w:p>
        </w:tc>
        <w:tc>
          <w:tcPr>
            <w:tcW w:w="208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£50,000</w:t>
            </w:r>
          </w:p>
        </w:tc>
        <w:tc>
          <w:tcPr>
            <w:tcW w:w="1390"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£60,000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£70,000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£80,000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£90,000</w:t>
            </w:r>
          </w:p>
        </w:tc>
      </w:tr>
      <w:tr w:rsidR="00942FE0" w:rsidRPr="00552571" w:rsidTr="00E8699D">
        <w:trPr>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Long-term Debt</w:t>
            </w:r>
          </w:p>
        </w:tc>
        <w:tc>
          <w:tcPr>
            <w:tcW w:w="208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£1,500,000</w:t>
            </w:r>
          </w:p>
        </w:tc>
        <w:tc>
          <w:tcPr>
            <w:tcW w:w="1390"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£1,500,000</w:t>
            </w:r>
          </w:p>
        </w:tc>
        <w:tc>
          <w:tcPr>
            <w:tcW w:w="1303"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£1,500,000</w:t>
            </w:r>
          </w:p>
        </w:tc>
      </w:tr>
      <w:tr w:rsidR="00942FE0" w:rsidRPr="00552571" w:rsidTr="00E8699D">
        <w:trPr>
          <w:cnfStyle w:val="000000100000" w:firstRow="0" w:lastRow="0" w:firstColumn="0" w:lastColumn="0" w:oddVBand="0" w:evenVBand="0" w:oddHBand="1"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2781"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Equity</w:t>
            </w:r>
          </w:p>
        </w:tc>
        <w:tc>
          <w:tcPr>
            <w:tcW w:w="208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£300,000</w:t>
            </w:r>
          </w:p>
        </w:tc>
        <w:tc>
          <w:tcPr>
            <w:tcW w:w="1390"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£294,000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£538,800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£783,600</w:t>
            </w:r>
          </w:p>
        </w:tc>
        <w:tc>
          <w:tcPr>
            <w:tcW w:w="1303"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£1,254,120</w:t>
            </w:r>
          </w:p>
        </w:tc>
      </w:tr>
    </w:tbl>
    <w:p w:rsidR="0090274A" w:rsidRPr="00552571" w:rsidRDefault="0090274A" w:rsidP="00D656FE">
      <w:pPr>
        <w:spacing w:after="0"/>
        <w:rPr>
          <w:rFonts w:cs="Times New Roman"/>
          <w:szCs w:val="24"/>
        </w:rPr>
      </w:pPr>
    </w:p>
    <w:p w:rsidR="003A3E0B" w:rsidRPr="00552571" w:rsidRDefault="003A3E0B" w:rsidP="00D656FE">
      <w:pPr>
        <w:spacing w:after="0"/>
        <w:rPr>
          <w:rFonts w:cs="Times New Roman"/>
          <w:i/>
          <w:szCs w:val="24"/>
        </w:rPr>
      </w:pPr>
      <w:r w:rsidRPr="00552571">
        <w:rPr>
          <w:rFonts w:cs="Times New Roman"/>
          <w:i/>
          <w:szCs w:val="24"/>
        </w:rPr>
        <w:t>Cash Flow Statement</w:t>
      </w:r>
    </w:p>
    <w:tbl>
      <w:tblPr>
        <w:tblStyle w:val="GridTable6Colorful-Accent1"/>
        <w:tblW w:w="10646" w:type="dxa"/>
        <w:jc w:val="center"/>
        <w:tblLook w:val="04A0" w:firstRow="1" w:lastRow="0" w:firstColumn="1" w:lastColumn="0" w:noHBand="0" w:noVBand="1"/>
      </w:tblPr>
      <w:tblGrid>
        <w:gridCol w:w="4566"/>
        <w:gridCol w:w="1216"/>
        <w:gridCol w:w="1216"/>
        <w:gridCol w:w="1216"/>
        <w:gridCol w:w="1216"/>
        <w:gridCol w:w="1216"/>
      </w:tblGrid>
      <w:tr w:rsidR="00942FE0" w:rsidRPr="00552571" w:rsidTr="002B7C7F">
        <w:trPr>
          <w:cnfStyle w:val="100000000000" w:firstRow="1" w:lastRow="0" w:firstColumn="0" w:lastColumn="0" w:oddVBand="0" w:evenVBand="0" w:oddHBand="0"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4566"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lastRenderedPageBreak/>
              <w:t>Cash Flow Analysis</w:t>
            </w:r>
          </w:p>
        </w:tc>
        <w:tc>
          <w:tcPr>
            <w:tcW w:w="1216"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2023</w:t>
            </w:r>
          </w:p>
        </w:tc>
        <w:tc>
          <w:tcPr>
            <w:tcW w:w="1216"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2024</w:t>
            </w:r>
          </w:p>
        </w:tc>
        <w:tc>
          <w:tcPr>
            <w:tcW w:w="1216"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2025</w:t>
            </w:r>
          </w:p>
        </w:tc>
        <w:tc>
          <w:tcPr>
            <w:tcW w:w="1216"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2026</w:t>
            </w:r>
          </w:p>
        </w:tc>
        <w:tc>
          <w:tcPr>
            <w:tcW w:w="1216" w:type="dxa"/>
            <w:hideMark/>
          </w:tcPr>
          <w:p w:rsidR="005F2424" w:rsidRPr="00552571" w:rsidRDefault="005F2424" w:rsidP="00D656F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2027</w:t>
            </w:r>
          </w:p>
        </w:tc>
      </w:tr>
      <w:tr w:rsidR="00942FE0" w:rsidRPr="00552571" w:rsidTr="002B7C7F">
        <w:trPr>
          <w:cnfStyle w:val="000000100000" w:firstRow="0" w:lastRow="0" w:firstColumn="0" w:lastColumn="0" w:oddVBand="0" w:evenVBand="0" w:oddHBand="1"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4566"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Net Cash Flow from Operations</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-£105,000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-£315,000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-£570,000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-£576,000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-£331,200</w:t>
            </w:r>
          </w:p>
        </w:tc>
      </w:tr>
      <w:tr w:rsidR="00942FE0" w:rsidRPr="00552571" w:rsidTr="002B7C7F">
        <w:trPr>
          <w:trHeight w:val="218"/>
          <w:jc w:val="center"/>
        </w:trPr>
        <w:tc>
          <w:tcPr>
            <w:cnfStyle w:val="001000000000" w:firstRow="0" w:lastRow="0" w:firstColumn="1" w:lastColumn="0" w:oddVBand="0" w:evenVBand="0" w:oddHBand="0" w:evenHBand="0" w:firstRowFirstColumn="0" w:firstRowLastColumn="0" w:lastRowFirstColumn="0" w:lastRowLastColumn="0"/>
            <w:tcW w:w="4566"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Capital Expenditures</w:t>
            </w: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£210,000</w:t>
            </w: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£300,000</w:t>
            </w: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r>
      <w:tr w:rsidR="00942FE0" w:rsidRPr="00552571" w:rsidTr="002B7C7F">
        <w:trPr>
          <w:cnfStyle w:val="000000100000" w:firstRow="0" w:lastRow="0" w:firstColumn="0" w:lastColumn="0" w:oddVBand="0" w:evenVBand="0" w:oddHBand="1"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4566"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Bank Loan</w:t>
            </w:r>
          </w:p>
        </w:tc>
        <w:tc>
          <w:tcPr>
            <w:tcW w:w="1216" w:type="dxa"/>
            <w:hideMark/>
          </w:tcPr>
          <w:p w:rsidR="005F2424" w:rsidRPr="00552571" w:rsidRDefault="005F2424" w:rsidP="00D656FE">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£300,000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p>
        </w:tc>
      </w:tr>
      <w:tr w:rsidR="00942FE0" w:rsidRPr="00552571" w:rsidTr="002B7C7F">
        <w:trPr>
          <w:trHeight w:val="258"/>
          <w:jc w:val="center"/>
        </w:trPr>
        <w:tc>
          <w:tcPr>
            <w:cnfStyle w:val="001000000000" w:firstRow="0" w:lastRow="0" w:firstColumn="1" w:lastColumn="0" w:oddVBand="0" w:evenVBand="0" w:oddHBand="0" w:evenHBand="0" w:firstRowFirstColumn="0" w:firstRowLastColumn="0" w:lastRowFirstColumn="0" w:lastRowLastColumn="0"/>
            <w:tcW w:w="4566"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Net Profit / (Loss)</w:t>
            </w:r>
          </w:p>
        </w:tc>
        <w:tc>
          <w:tcPr>
            <w:tcW w:w="1216" w:type="dxa"/>
            <w:hideMark/>
          </w:tcPr>
          <w:p w:rsidR="005F2424" w:rsidRPr="00552571" w:rsidRDefault="005F2424" w:rsidP="00D656FE">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-£255,000</w:t>
            </w: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-£6,000</w:t>
            </w: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£244,800</w:t>
            </w:r>
          </w:p>
        </w:tc>
        <w:tc>
          <w:tcPr>
            <w:tcW w:w="1216" w:type="dxa"/>
            <w:hideMark/>
          </w:tcPr>
          <w:p w:rsidR="005F2424" w:rsidRPr="00552571" w:rsidRDefault="005F2424" w:rsidP="00D656F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£470,520</w:t>
            </w:r>
          </w:p>
        </w:tc>
      </w:tr>
      <w:tr w:rsidR="00942FE0" w:rsidRPr="00552571" w:rsidTr="002B7C7F">
        <w:trPr>
          <w:cnfStyle w:val="000000100000" w:firstRow="0" w:lastRow="0" w:firstColumn="0" w:lastColumn="0" w:oddVBand="0" w:evenVBand="0" w:oddHBand="1"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4566" w:type="dxa"/>
            <w:noWrap/>
            <w:hideMark/>
          </w:tcPr>
          <w:p w:rsidR="005F2424" w:rsidRPr="00552571" w:rsidRDefault="005F2424" w:rsidP="00D656FE">
            <w:pPr>
              <w:jc w:val="left"/>
              <w:rPr>
                <w:rFonts w:eastAsia="Times New Roman" w:cs="Times New Roman"/>
                <w:color w:val="auto"/>
                <w:szCs w:val="24"/>
              </w:rPr>
            </w:pPr>
            <w:r w:rsidRPr="00552571">
              <w:rPr>
                <w:rFonts w:eastAsia="Times New Roman" w:cs="Times New Roman"/>
                <w:color w:val="auto"/>
                <w:szCs w:val="24"/>
              </w:rPr>
              <w:t>Net Cash Flow (Change in Cash Balance)</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-£315,000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-£570,000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-£576,000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-£331,200</w:t>
            </w:r>
          </w:p>
        </w:tc>
        <w:tc>
          <w:tcPr>
            <w:tcW w:w="1216" w:type="dxa"/>
            <w:hideMark/>
          </w:tcPr>
          <w:p w:rsidR="005F2424" w:rsidRPr="00552571" w:rsidRDefault="005F2424" w:rsidP="00D656F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52571">
              <w:rPr>
                <w:rFonts w:eastAsia="Times New Roman" w:cs="Times New Roman"/>
                <w:color w:val="auto"/>
                <w:szCs w:val="24"/>
              </w:rPr>
              <w:t>£139,320</w:t>
            </w:r>
          </w:p>
        </w:tc>
      </w:tr>
    </w:tbl>
    <w:p w:rsidR="0090274A" w:rsidRPr="00552571" w:rsidRDefault="0090274A" w:rsidP="00D656FE">
      <w:pPr>
        <w:spacing w:after="0"/>
        <w:rPr>
          <w:rFonts w:cs="Times New Roman"/>
          <w:szCs w:val="24"/>
        </w:rPr>
      </w:pPr>
    </w:p>
    <w:p w:rsidR="003D2C85" w:rsidRPr="00552571" w:rsidRDefault="000E7F28" w:rsidP="00D656FE">
      <w:pPr>
        <w:pStyle w:val="Heading1"/>
        <w:spacing w:before="0"/>
        <w:rPr>
          <w:rFonts w:cs="Times New Roman"/>
          <w:szCs w:val="24"/>
        </w:rPr>
      </w:pPr>
      <w:bookmarkStart w:id="9" w:name="_Toc159717731"/>
      <w:r w:rsidRPr="00552571">
        <w:rPr>
          <w:rFonts w:cs="Times New Roman"/>
          <w:szCs w:val="24"/>
        </w:rPr>
        <w:t>Conclusion</w:t>
      </w:r>
      <w:bookmarkEnd w:id="9"/>
    </w:p>
    <w:p w:rsidR="00CF62B4" w:rsidRPr="00552571" w:rsidRDefault="001F0AFC" w:rsidP="00D656FE">
      <w:pPr>
        <w:spacing w:after="0"/>
        <w:rPr>
          <w:rFonts w:cs="Times New Roman"/>
          <w:szCs w:val="24"/>
        </w:rPr>
      </w:pPr>
      <w:r w:rsidRPr="00552571">
        <w:rPr>
          <w:rFonts w:cs="Times New Roman"/>
          <w:szCs w:val="24"/>
        </w:rPr>
        <w:t>From the above report, it has been concluded that</w:t>
      </w:r>
      <w:r w:rsidR="001741BB" w:rsidRPr="00552571">
        <w:rPr>
          <w:rFonts w:cs="Times New Roman"/>
          <w:szCs w:val="24"/>
        </w:rPr>
        <w:t xml:space="preserve"> the Seacrest Lodge has to deal with tough competition, changing customer tastes, and rising costs of doing business. The lodge's image is getting worse and </w:t>
      </w:r>
      <w:r w:rsidRPr="00552571">
        <w:rPr>
          <w:rFonts w:cs="Times New Roman"/>
          <w:szCs w:val="24"/>
        </w:rPr>
        <w:t>it is</w:t>
      </w:r>
      <w:r w:rsidR="00CF62B4" w:rsidRPr="00552571">
        <w:rPr>
          <w:rFonts w:cs="Times New Roman"/>
          <w:szCs w:val="24"/>
        </w:rPr>
        <w:t xml:space="preserve"> losing money</w:t>
      </w:r>
      <w:r w:rsidR="001741BB" w:rsidRPr="00552571">
        <w:rPr>
          <w:rFonts w:cs="Times New Roman"/>
          <w:szCs w:val="24"/>
        </w:rPr>
        <w:t xml:space="preserve">. Because of outside events like the COVID-19 and Brexit, customer habits are changing, which means that businesses need to be flexible to meet new needs. Well-planned renovations and property improvements </w:t>
      </w:r>
      <w:r w:rsidR="00CF62B4" w:rsidRPr="00552571">
        <w:rPr>
          <w:rFonts w:cs="Times New Roman"/>
          <w:szCs w:val="24"/>
        </w:rPr>
        <w:t>will</w:t>
      </w:r>
      <w:r w:rsidR="001741BB" w:rsidRPr="00552571">
        <w:rPr>
          <w:rFonts w:cs="Times New Roman"/>
          <w:szCs w:val="24"/>
        </w:rPr>
        <w:t xml:space="preserve"> help the lodge make customers happier, set itself apart from competitors, and get back some of its market share. If the property updates its rooms, gardens, and leisure areas, it </w:t>
      </w:r>
      <w:r w:rsidR="00CF62B4" w:rsidRPr="00552571">
        <w:rPr>
          <w:rFonts w:cs="Times New Roman"/>
          <w:szCs w:val="24"/>
        </w:rPr>
        <w:t>will</w:t>
      </w:r>
      <w:r w:rsidR="001741BB" w:rsidRPr="00552571">
        <w:rPr>
          <w:rFonts w:cs="Times New Roman"/>
          <w:szCs w:val="24"/>
        </w:rPr>
        <w:t xml:space="preserve"> get more high-class, adventure-seeking guests. The lodge's plan to get better includes putting the customer's needs first, using technology well, and encouraging people to get involved in the community. Focusing on new ideas and keeping a close eye on market trends </w:t>
      </w:r>
      <w:r w:rsidR="00CF62B4" w:rsidRPr="00552571">
        <w:rPr>
          <w:rFonts w:cs="Times New Roman"/>
          <w:szCs w:val="24"/>
        </w:rPr>
        <w:t>will</w:t>
      </w:r>
      <w:r w:rsidR="001741BB" w:rsidRPr="00552571">
        <w:rPr>
          <w:rFonts w:cs="Times New Roman"/>
          <w:szCs w:val="24"/>
        </w:rPr>
        <w:t xml:space="preserve"> help the Seacrest Lodge overcome problems, achieve long-term growth, and strengthen its place as a strong competitor in the very competitive hotel industry.</w:t>
      </w:r>
    </w:p>
    <w:p w:rsidR="00D656FE" w:rsidRPr="00552571" w:rsidRDefault="00D656FE">
      <w:pPr>
        <w:spacing w:line="259" w:lineRule="auto"/>
        <w:jc w:val="left"/>
        <w:rPr>
          <w:rFonts w:eastAsiaTheme="majorEastAsia" w:cs="Times New Roman"/>
          <w:b/>
          <w:szCs w:val="24"/>
        </w:rPr>
      </w:pPr>
      <w:bookmarkStart w:id="10" w:name="_Toc159717732"/>
      <w:r w:rsidRPr="00552571">
        <w:rPr>
          <w:rFonts w:cs="Times New Roman"/>
          <w:szCs w:val="24"/>
        </w:rPr>
        <w:br w:type="page"/>
      </w:r>
    </w:p>
    <w:p w:rsidR="00EE26C8" w:rsidRPr="00552571" w:rsidRDefault="000E7F28" w:rsidP="00D656FE">
      <w:pPr>
        <w:pStyle w:val="Heading1"/>
        <w:spacing w:before="0"/>
        <w:rPr>
          <w:rFonts w:cs="Times New Roman"/>
          <w:szCs w:val="24"/>
        </w:rPr>
      </w:pPr>
      <w:r w:rsidRPr="00552571">
        <w:rPr>
          <w:rFonts w:cs="Times New Roman"/>
          <w:szCs w:val="24"/>
        </w:rPr>
        <w:lastRenderedPageBreak/>
        <w:t>References</w:t>
      </w:r>
      <w:bookmarkEnd w:id="10"/>
      <w:r w:rsidRPr="00552571">
        <w:rPr>
          <w:rFonts w:cs="Times New Roman"/>
          <w:szCs w:val="24"/>
        </w:rPr>
        <w:t xml:space="preserve"> </w:t>
      </w:r>
    </w:p>
    <w:p w:rsidR="003A134B" w:rsidRPr="00552571" w:rsidRDefault="003A134B" w:rsidP="00D656FE">
      <w:pPr>
        <w:spacing w:after="0"/>
        <w:ind w:left="720" w:hanging="720"/>
        <w:rPr>
          <w:rFonts w:cs="Times New Roman"/>
          <w:szCs w:val="24"/>
        </w:rPr>
      </w:pPr>
      <w:r w:rsidRPr="00552571">
        <w:rPr>
          <w:rFonts w:cs="Times New Roman"/>
          <w:szCs w:val="24"/>
        </w:rPr>
        <w:t>Althabatah, A., Yaqot, M., Menezes, B. and Kerbache, L., 2023. Transformative Procurement Trends: Integrating Industry 4.0 Technologies for Enhanced Procurement Processes. </w:t>
      </w:r>
      <w:r w:rsidRPr="00552571">
        <w:rPr>
          <w:rFonts w:cs="Times New Roman"/>
          <w:i/>
          <w:iCs/>
          <w:szCs w:val="24"/>
        </w:rPr>
        <w:t>Logistics</w:t>
      </w:r>
      <w:r w:rsidRPr="00552571">
        <w:rPr>
          <w:rFonts w:cs="Times New Roman"/>
          <w:szCs w:val="24"/>
        </w:rPr>
        <w:t>, </w:t>
      </w:r>
      <w:r w:rsidRPr="00552571">
        <w:rPr>
          <w:rFonts w:cs="Times New Roman"/>
          <w:i/>
          <w:iCs/>
          <w:szCs w:val="24"/>
        </w:rPr>
        <w:t>7</w:t>
      </w:r>
      <w:r w:rsidRPr="00552571">
        <w:rPr>
          <w:rFonts w:cs="Times New Roman"/>
          <w:szCs w:val="24"/>
        </w:rPr>
        <w:t>(3), p.63.</w:t>
      </w:r>
    </w:p>
    <w:p w:rsidR="003A134B" w:rsidRPr="00552571" w:rsidRDefault="003A134B" w:rsidP="00D656FE">
      <w:pPr>
        <w:spacing w:after="0"/>
        <w:ind w:left="720" w:hanging="720"/>
        <w:rPr>
          <w:rFonts w:cs="Times New Roman"/>
          <w:szCs w:val="24"/>
        </w:rPr>
      </w:pPr>
      <w:r w:rsidRPr="00552571">
        <w:rPr>
          <w:rFonts w:cs="Times New Roman"/>
          <w:szCs w:val="24"/>
        </w:rPr>
        <w:t>Awan, M.I., Shamim, A. and Ahn, J., 2021. Implementing ‘cleanliness is half of faith’in re-designing tourists, experiences and salvaging the hotel industry in Malaysia during COVID-19 pandemic. </w:t>
      </w:r>
      <w:r w:rsidRPr="00552571">
        <w:rPr>
          <w:rFonts w:cs="Times New Roman"/>
          <w:i/>
          <w:iCs/>
          <w:szCs w:val="24"/>
        </w:rPr>
        <w:t>Journal of Islamic Marketing</w:t>
      </w:r>
      <w:r w:rsidRPr="00552571">
        <w:rPr>
          <w:rFonts w:cs="Times New Roman"/>
          <w:szCs w:val="24"/>
        </w:rPr>
        <w:t>, </w:t>
      </w:r>
      <w:r w:rsidRPr="00552571">
        <w:rPr>
          <w:rFonts w:cs="Times New Roman"/>
          <w:i/>
          <w:iCs/>
          <w:szCs w:val="24"/>
        </w:rPr>
        <w:t>12</w:t>
      </w:r>
      <w:r w:rsidRPr="00552571">
        <w:rPr>
          <w:rFonts w:cs="Times New Roman"/>
          <w:szCs w:val="24"/>
        </w:rPr>
        <w:t>(3), pp.543-557.</w:t>
      </w:r>
    </w:p>
    <w:p w:rsidR="003A134B" w:rsidRPr="00552571" w:rsidRDefault="003A134B" w:rsidP="00D656FE">
      <w:pPr>
        <w:spacing w:after="0"/>
        <w:ind w:left="720" w:hanging="720"/>
        <w:rPr>
          <w:rFonts w:cs="Times New Roman"/>
          <w:szCs w:val="24"/>
        </w:rPr>
      </w:pPr>
      <w:r w:rsidRPr="00552571">
        <w:rPr>
          <w:rFonts w:cs="Times New Roman"/>
          <w:szCs w:val="24"/>
        </w:rPr>
        <w:t>Bai, H. and Ran, W., 2022. Analysis of the vulnerability and resilience of the tourism supply chain under the uncertain environment of COVID-19: case study based on Lijiang. </w:t>
      </w:r>
      <w:r w:rsidRPr="00552571">
        <w:rPr>
          <w:rFonts w:cs="Times New Roman"/>
          <w:i/>
          <w:iCs/>
          <w:szCs w:val="24"/>
        </w:rPr>
        <w:t>Sustainability</w:t>
      </w:r>
      <w:r w:rsidRPr="00552571">
        <w:rPr>
          <w:rFonts w:cs="Times New Roman"/>
          <w:szCs w:val="24"/>
        </w:rPr>
        <w:t>, </w:t>
      </w:r>
      <w:r w:rsidRPr="00552571">
        <w:rPr>
          <w:rFonts w:cs="Times New Roman"/>
          <w:i/>
          <w:iCs/>
          <w:szCs w:val="24"/>
        </w:rPr>
        <w:t>14</w:t>
      </w:r>
      <w:r w:rsidRPr="00552571">
        <w:rPr>
          <w:rFonts w:cs="Times New Roman"/>
          <w:szCs w:val="24"/>
        </w:rPr>
        <w:t>(5), p.2571.</w:t>
      </w:r>
    </w:p>
    <w:p w:rsidR="003A134B" w:rsidRPr="00552571" w:rsidRDefault="003A134B" w:rsidP="00D656FE">
      <w:pPr>
        <w:spacing w:after="0"/>
        <w:ind w:left="720" w:hanging="720"/>
        <w:rPr>
          <w:rFonts w:cs="Times New Roman"/>
          <w:szCs w:val="24"/>
        </w:rPr>
      </w:pPr>
      <w:r w:rsidRPr="00552571">
        <w:rPr>
          <w:rFonts w:cs="Times New Roman"/>
          <w:szCs w:val="24"/>
        </w:rPr>
        <w:t>Boin, A., Brock, K., Craft, J., Halligan, J., ‘t Hart, P., Roy, J., Tellier, G. and Turnbull, L., 2020. Beyond COVID‐19: Five commentaries on expert knowledge, executive action, and accountability in governance and public administration. </w:t>
      </w:r>
      <w:r w:rsidRPr="00552571">
        <w:rPr>
          <w:rFonts w:cs="Times New Roman"/>
          <w:i/>
          <w:iCs/>
          <w:szCs w:val="24"/>
        </w:rPr>
        <w:t>Canadian Public Administration</w:t>
      </w:r>
      <w:r w:rsidRPr="00552571">
        <w:rPr>
          <w:rFonts w:cs="Times New Roman"/>
          <w:szCs w:val="24"/>
        </w:rPr>
        <w:t>, </w:t>
      </w:r>
      <w:r w:rsidRPr="00552571">
        <w:rPr>
          <w:rFonts w:cs="Times New Roman"/>
          <w:i/>
          <w:iCs/>
          <w:szCs w:val="24"/>
        </w:rPr>
        <w:t>63</w:t>
      </w:r>
      <w:r w:rsidRPr="00552571">
        <w:rPr>
          <w:rFonts w:cs="Times New Roman"/>
          <w:szCs w:val="24"/>
        </w:rPr>
        <w:t>(3), pp.339-368.</w:t>
      </w:r>
    </w:p>
    <w:p w:rsidR="003A134B" w:rsidRPr="00552571" w:rsidRDefault="003A134B" w:rsidP="00D656FE">
      <w:pPr>
        <w:spacing w:after="0"/>
        <w:ind w:left="720" w:hanging="720"/>
        <w:rPr>
          <w:rFonts w:cs="Times New Roman"/>
          <w:szCs w:val="24"/>
        </w:rPr>
      </w:pPr>
      <w:r w:rsidRPr="00552571">
        <w:rPr>
          <w:rFonts w:cs="Times New Roman"/>
          <w:szCs w:val="24"/>
        </w:rPr>
        <w:t>Cheng, M., Mackenzie, S.H. and Degarege, G.A., 2022. Airbnb impacts on host communities in a tourism destination: An exploratory study of stakeholder perspectives in Queenstown, New Zealand. In </w:t>
      </w:r>
      <w:r w:rsidRPr="00552571">
        <w:rPr>
          <w:rFonts w:cs="Times New Roman"/>
          <w:i/>
          <w:iCs/>
          <w:szCs w:val="24"/>
        </w:rPr>
        <w:t>Platform-mediated tourism</w:t>
      </w:r>
      <w:r w:rsidRPr="00552571">
        <w:rPr>
          <w:rFonts w:cs="Times New Roman"/>
          <w:szCs w:val="24"/>
        </w:rPr>
        <w:t> (pp. 194-212). Routledge.</w:t>
      </w:r>
    </w:p>
    <w:p w:rsidR="003A134B" w:rsidRPr="00552571" w:rsidRDefault="003A134B" w:rsidP="00D656FE">
      <w:pPr>
        <w:spacing w:after="0"/>
        <w:ind w:left="720" w:hanging="720"/>
        <w:rPr>
          <w:rFonts w:cs="Times New Roman"/>
          <w:szCs w:val="24"/>
        </w:rPr>
      </w:pPr>
      <w:r w:rsidRPr="00552571">
        <w:rPr>
          <w:rFonts w:cs="Times New Roman"/>
          <w:szCs w:val="24"/>
        </w:rPr>
        <w:t>Choi, W.Y.K., Chan, A.H. and Chan, A.K., 2020. Producing ‘luxury’housing: Developers’ strategies and housing advertisements in Hong Kong (1961–2011). </w:t>
      </w:r>
      <w:r w:rsidRPr="00552571">
        <w:rPr>
          <w:rFonts w:cs="Times New Roman"/>
          <w:i/>
          <w:iCs/>
          <w:szCs w:val="24"/>
        </w:rPr>
        <w:t>Urban Studies</w:t>
      </w:r>
      <w:r w:rsidRPr="00552571">
        <w:rPr>
          <w:rFonts w:cs="Times New Roman"/>
          <w:szCs w:val="24"/>
        </w:rPr>
        <w:t>, </w:t>
      </w:r>
      <w:r w:rsidRPr="00552571">
        <w:rPr>
          <w:rFonts w:cs="Times New Roman"/>
          <w:i/>
          <w:iCs/>
          <w:szCs w:val="24"/>
        </w:rPr>
        <w:t>57</w:t>
      </w:r>
      <w:r w:rsidRPr="00552571">
        <w:rPr>
          <w:rFonts w:cs="Times New Roman"/>
          <w:szCs w:val="24"/>
        </w:rPr>
        <w:t>(16), pp.3252-3280.</w:t>
      </w:r>
    </w:p>
    <w:p w:rsidR="003A134B" w:rsidRPr="00552571" w:rsidRDefault="003A134B" w:rsidP="00D656FE">
      <w:pPr>
        <w:spacing w:after="0"/>
        <w:ind w:left="720" w:hanging="720"/>
        <w:rPr>
          <w:rFonts w:cs="Times New Roman"/>
          <w:szCs w:val="24"/>
        </w:rPr>
      </w:pPr>
      <w:r w:rsidRPr="00552571">
        <w:rPr>
          <w:rFonts w:cs="Times New Roman"/>
          <w:szCs w:val="24"/>
        </w:rPr>
        <w:t>Dashottar, S. and Srivastava, V., 2021. Corporate banking—risk management, regulatory and reporting framework in India: A Blockchain application-based approach. </w:t>
      </w:r>
      <w:r w:rsidRPr="00552571">
        <w:rPr>
          <w:rFonts w:cs="Times New Roman"/>
          <w:i/>
          <w:iCs/>
          <w:szCs w:val="24"/>
        </w:rPr>
        <w:t>Journal of Banking Regulation</w:t>
      </w:r>
      <w:r w:rsidRPr="00552571">
        <w:rPr>
          <w:rFonts w:cs="Times New Roman"/>
          <w:szCs w:val="24"/>
        </w:rPr>
        <w:t>, </w:t>
      </w:r>
      <w:r w:rsidRPr="00552571">
        <w:rPr>
          <w:rFonts w:cs="Times New Roman"/>
          <w:i/>
          <w:iCs/>
          <w:szCs w:val="24"/>
        </w:rPr>
        <w:t>22</w:t>
      </w:r>
      <w:r w:rsidRPr="00552571">
        <w:rPr>
          <w:rFonts w:cs="Times New Roman"/>
          <w:szCs w:val="24"/>
        </w:rPr>
        <w:t>, pp.39-51.</w:t>
      </w:r>
    </w:p>
    <w:p w:rsidR="003A134B" w:rsidRPr="00552571" w:rsidRDefault="003A134B" w:rsidP="00D656FE">
      <w:pPr>
        <w:spacing w:after="0"/>
        <w:ind w:left="720" w:hanging="720"/>
        <w:rPr>
          <w:rFonts w:cs="Times New Roman"/>
          <w:szCs w:val="24"/>
        </w:rPr>
      </w:pPr>
      <w:r w:rsidRPr="00552571">
        <w:rPr>
          <w:rFonts w:cs="Times New Roman"/>
          <w:szCs w:val="24"/>
        </w:rPr>
        <w:t>Espigares-Jurado, F., Munoz-Leiva, F., Correia, M.B., Sousa, C.M., Ramos, C.M. and Faísca, L., 2020. Visual attention to the main image of a hotel website based on its position, type of navigation and belonging to Millennial generation: An eye tracking study. </w:t>
      </w:r>
      <w:r w:rsidRPr="00552571">
        <w:rPr>
          <w:rFonts w:cs="Times New Roman"/>
          <w:i/>
          <w:iCs/>
          <w:szCs w:val="24"/>
        </w:rPr>
        <w:t>Journal of Retailing and Consumer Services</w:t>
      </w:r>
      <w:r w:rsidRPr="00552571">
        <w:rPr>
          <w:rFonts w:cs="Times New Roman"/>
          <w:szCs w:val="24"/>
        </w:rPr>
        <w:t>, </w:t>
      </w:r>
      <w:r w:rsidRPr="00552571">
        <w:rPr>
          <w:rFonts w:cs="Times New Roman"/>
          <w:i/>
          <w:iCs/>
          <w:szCs w:val="24"/>
        </w:rPr>
        <w:t>52</w:t>
      </w:r>
      <w:r w:rsidRPr="00552571">
        <w:rPr>
          <w:rFonts w:cs="Times New Roman"/>
          <w:szCs w:val="24"/>
        </w:rPr>
        <w:t>, p.101906.</w:t>
      </w:r>
    </w:p>
    <w:p w:rsidR="003A134B" w:rsidRPr="00552571" w:rsidRDefault="003A134B" w:rsidP="00D656FE">
      <w:pPr>
        <w:spacing w:after="0"/>
        <w:ind w:left="720" w:hanging="720"/>
        <w:rPr>
          <w:rFonts w:cs="Times New Roman"/>
          <w:szCs w:val="24"/>
        </w:rPr>
      </w:pPr>
      <w:r w:rsidRPr="00552571">
        <w:rPr>
          <w:rFonts w:cs="Times New Roman"/>
          <w:szCs w:val="24"/>
        </w:rPr>
        <w:t>Gosnell, H., Charnley, S. and Stanley, P., 2020. Climate change mitigation as a co-benefit of regenerative ranching: insights from Australia and the United States. </w:t>
      </w:r>
      <w:r w:rsidRPr="00552571">
        <w:rPr>
          <w:rFonts w:cs="Times New Roman"/>
          <w:i/>
          <w:iCs/>
          <w:szCs w:val="24"/>
        </w:rPr>
        <w:t>Interface focus</w:t>
      </w:r>
      <w:r w:rsidRPr="00552571">
        <w:rPr>
          <w:rFonts w:cs="Times New Roman"/>
          <w:szCs w:val="24"/>
        </w:rPr>
        <w:t>, </w:t>
      </w:r>
      <w:r w:rsidRPr="00552571">
        <w:rPr>
          <w:rFonts w:cs="Times New Roman"/>
          <w:i/>
          <w:iCs/>
          <w:szCs w:val="24"/>
        </w:rPr>
        <w:t>10</w:t>
      </w:r>
      <w:r w:rsidRPr="00552571">
        <w:rPr>
          <w:rFonts w:cs="Times New Roman"/>
          <w:szCs w:val="24"/>
        </w:rPr>
        <w:t>(5), p.20200027.</w:t>
      </w:r>
    </w:p>
    <w:p w:rsidR="003A134B" w:rsidRPr="00552571" w:rsidRDefault="003A134B" w:rsidP="00D656FE">
      <w:pPr>
        <w:spacing w:after="0"/>
        <w:ind w:left="720" w:hanging="720"/>
        <w:rPr>
          <w:rFonts w:cs="Times New Roman"/>
          <w:szCs w:val="24"/>
        </w:rPr>
      </w:pPr>
      <w:r w:rsidRPr="00552571">
        <w:rPr>
          <w:rFonts w:cs="Times New Roman"/>
          <w:szCs w:val="24"/>
        </w:rPr>
        <w:lastRenderedPageBreak/>
        <w:t>Ho, L.S., Hu, M., Wei, X. and Wong, G.W.C., 2023. The market distortion effects of mortgage tightening and transaction taxes: Evidence from Hong Kong residential resale market. Pacific Economic Review, 28(1), pp.142-164.</w:t>
      </w:r>
    </w:p>
    <w:p w:rsidR="003A134B" w:rsidRPr="00552571" w:rsidRDefault="003A134B" w:rsidP="00D656FE">
      <w:pPr>
        <w:spacing w:after="0"/>
        <w:ind w:left="720" w:hanging="720"/>
        <w:rPr>
          <w:rFonts w:cs="Times New Roman"/>
          <w:szCs w:val="24"/>
        </w:rPr>
      </w:pPr>
      <w:r w:rsidRPr="00552571">
        <w:rPr>
          <w:rFonts w:cs="Times New Roman"/>
          <w:szCs w:val="24"/>
        </w:rPr>
        <w:t>Lerner, J. and Nanda, R., 2020. Venture capital’s role in financing innovation: What we know and how much we still need to learn. </w:t>
      </w:r>
      <w:r w:rsidRPr="00552571">
        <w:rPr>
          <w:rFonts w:cs="Times New Roman"/>
          <w:i/>
          <w:iCs/>
          <w:szCs w:val="24"/>
        </w:rPr>
        <w:t>Journal of Economic Perspectives</w:t>
      </w:r>
      <w:r w:rsidRPr="00552571">
        <w:rPr>
          <w:rFonts w:cs="Times New Roman"/>
          <w:szCs w:val="24"/>
        </w:rPr>
        <w:t>, </w:t>
      </w:r>
      <w:r w:rsidRPr="00552571">
        <w:rPr>
          <w:rFonts w:cs="Times New Roman"/>
          <w:i/>
          <w:iCs/>
          <w:szCs w:val="24"/>
        </w:rPr>
        <w:t>34</w:t>
      </w:r>
      <w:r w:rsidRPr="00552571">
        <w:rPr>
          <w:rFonts w:cs="Times New Roman"/>
          <w:szCs w:val="24"/>
        </w:rPr>
        <w:t>(3), pp.237-261.</w:t>
      </w:r>
    </w:p>
    <w:p w:rsidR="003A134B" w:rsidRPr="00552571" w:rsidRDefault="003A134B" w:rsidP="00D656FE">
      <w:pPr>
        <w:spacing w:after="0"/>
        <w:ind w:left="720" w:hanging="720"/>
        <w:rPr>
          <w:rFonts w:cs="Times New Roman"/>
          <w:szCs w:val="24"/>
        </w:rPr>
      </w:pPr>
      <w:r w:rsidRPr="00552571">
        <w:rPr>
          <w:rFonts w:cs="Times New Roman"/>
          <w:szCs w:val="24"/>
        </w:rPr>
        <w:t>Mehta, M.P., Kumar, G. and Ramkumar, M., 2023. Customer expectations in the hotel industry during the COVID-19 pandemic: a global perspective using sentiment analysis. </w:t>
      </w:r>
      <w:r w:rsidRPr="00552571">
        <w:rPr>
          <w:rFonts w:cs="Times New Roman"/>
          <w:i/>
          <w:iCs/>
          <w:szCs w:val="24"/>
        </w:rPr>
        <w:t>Tourism Recreation Research</w:t>
      </w:r>
      <w:r w:rsidRPr="00552571">
        <w:rPr>
          <w:rFonts w:cs="Times New Roman"/>
          <w:szCs w:val="24"/>
        </w:rPr>
        <w:t>, </w:t>
      </w:r>
      <w:r w:rsidRPr="00552571">
        <w:rPr>
          <w:rFonts w:cs="Times New Roman"/>
          <w:i/>
          <w:iCs/>
          <w:szCs w:val="24"/>
        </w:rPr>
        <w:t>48</w:t>
      </w:r>
      <w:r w:rsidRPr="00552571">
        <w:rPr>
          <w:rFonts w:cs="Times New Roman"/>
          <w:szCs w:val="24"/>
        </w:rPr>
        <w:t>(1), pp.110-127.</w:t>
      </w:r>
    </w:p>
    <w:p w:rsidR="003A134B" w:rsidRPr="00552571" w:rsidRDefault="003A134B" w:rsidP="00D656FE">
      <w:pPr>
        <w:spacing w:after="0"/>
        <w:ind w:left="720" w:hanging="720"/>
        <w:rPr>
          <w:rFonts w:cs="Times New Roman"/>
          <w:szCs w:val="24"/>
        </w:rPr>
      </w:pPr>
      <w:r w:rsidRPr="00552571">
        <w:rPr>
          <w:rFonts w:cs="Times New Roman"/>
          <w:szCs w:val="24"/>
        </w:rPr>
        <w:t>Mercan, S., Cain, L., Akkaya, K., Cebe, M., Uluagac, S., Alonso, M. and Cobanoglu, C., 2021. Improving the service industry with hyper-connectivity: IoT in hospitality. </w:t>
      </w:r>
      <w:r w:rsidRPr="00552571">
        <w:rPr>
          <w:rFonts w:cs="Times New Roman"/>
          <w:i/>
          <w:iCs/>
          <w:szCs w:val="24"/>
        </w:rPr>
        <w:t>International Journal of Contemporary Hospitality Management</w:t>
      </w:r>
      <w:r w:rsidRPr="00552571">
        <w:rPr>
          <w:rFonts w:cs="Times New Roman"/>
          <w:szCs w:val="24"/>
        </w:rPr>
        <w:t>, </w:t>
      </w:r>
      <w:r w:rsidRPr="00552571">
        <w:rPr>
          <w:rFonts w:cs="Times New Roman"/>
          <w:i/>
          <w:iCs/>
          <w:szCs w:val="24"/>
        </w:rPr>
        <w:t>33</w:t>
      </w:r>
      <w:r w:rsidRPr="00552571">
        <w:rPr>
          <w:rFonts w:cs="Times New Roman"/>
          <w:szCs w:val="24"/>
        </w:rPr>
        <w:t>(1), pp.243-262.</w:t>
      </w:r>
    </w:p>
    <w:p w:rsidR="003A134B" w:rsidRPr="00552571" w:rsidRDefault="003A134B" w:rsidP="00D656FE">
      <w:pPr>
        <w:spacing w:after="0"/>
        <w:ind w:left="720" w:hanging="720"/>
        <w:rPr>
          <w:rFonts w:cs="Times New Roman"/>
          <w:szCs w:val="24"/>
        </w:rPr>
      </w:pPr>
      <w:r w:rsidRPr="00552571">
        <w:rPr>
          <w:rFonts w:cs="Times New Roman"/>
          <w:szCs w:val="24"/>
        </w:rPr>
        <w:t>Nam, K., Dutt, C.S., Chathoth, P., Daghfous, A. and Khan, M.S., 2021. The adoption of artificial intelligence and robotics in the hotel industry: prospects and challenges. </w:t>
      </w:r>
      <w:r w:rsidRPr="00552571">
        <w:rPr>
          <w:rFonts w:cs="Times New Roman"/>
          <w:i/>
          <w:iCs/>
          <w:szCs w:val="24"/>
        </w:rPr>
        <w:t>Electronic Markets</w:t>
      </w:r>
      <w:r w:rsidRPr="00552571">
        <w:rPr>
          <w:rFonts w:cs="Times New Roman"/>
          <w:szCs w:val="24"/>
        </w:rPr>
        <w:t>, </w:t>
      </w:r>
      <w:r w:rsidRPr="00552571">
        <w:rPr>
          <w:rFonts w:cs="Times New Roman"/>
          <w:i/>
          <w:iCs/>
          <w:szCs w:val="24"/>
        </w:rPr>
        <w:t>31</w:t>
      </w:r>
      <w:r w:rsidRPr="00552571">
        <w:rPr>
          <w:rFonts w:cs="Times New Roman"/>
          <w:szCs w:val="24"/>
        </w:rPr>
        <w:t>, pp.553-574.</w:t>
      </w:r>
    </w:p>
    <w:p w:rsidR="003A134B" w:rsidRPr="00552571" w:rsidRDefault="003A134B" w:rsidP="00D656FE">
      <w:pPr>
        <w:spacing w:after="0"/>
        <w:ind w:left="720" w:hanging="720"/>
        <w:rPr>
          <w:rFonts w:cs="Times New Roman"/>
          <w:szCs w:val="24"/>
        </w:rPr>
      </w:pPr>
      <w:r w:rsidRPr="00552571">
        <w:rPr>
          <w:rFonts w:cs="Times New Roman"/>
          <w:szCs w:val="24"/>
        </w:rPr>
        <w:t>Rehman, A., 2023. Revolutionizing Business Sustainability: Integrating Radio Wave AI, Solar Cells, Herbal Medicine, and Vaccine Production. </w:t>
      </w:r>
      <w:r w:rsidRPr="00552571">
        <w:rPr>
          <w:rFonts w:cs="Times New Roman"/>
          <w:i/>
          <w:iCs/>
          <w:szCs w:val="24"/>
        </w:rPr>
        <w:t>JURIHUM: Jurnal Inovasi dan Humaniora</w:t>
      </w:r>
      <w:r w:rsidRPr="00552571">
        <w:rPr>
          <w:rFonts w:cs="Times New Roman"/>
          <w:szCs w:val="24"/>
        </w:rPr>
        <w:t>, </w:t>
      </w:r>
      <w:r w:rsidRPr="00552571">
        <w:rPr>
          <w:rFonts w:cs="Times New Roman"/>
          <w:i/>
          <w:iCs/>
          <w:szCs w:val="24"/>
        </w:rPr>
        <w:t>1</w:t>
      </w:r>
      <w:r w:rsidRPr="00552571">
        <w:rPr>
          <w:rFonts w:cs="Times New Roman"/>
          <w:szCs w:val="24"/>
        </w:rPr>
        <w:t>(4), pp.424-439.</w:t>
      </w:r>
    </w:p>
    <w:p w:rsidR="003A134B" w:rsidRPr="00552571" w:rsidRDefault="003A134B" w:rsidP="00D656FE">
      <w:pPr>
        <w:spacing w:after="0"/>
        <w:ind w:left="720" w:hanging="720"/>
        <w:rPr>
          <w:rFonts w:cs="Times New Roman"/>
          <w:szCs w:val="24"/>
        </w:rPr>
      </w:pPr>
      <w:r w:rsidRPr="00552571">
        <w:rPr>
          <w:rFonts w:cs="Times New Roman"/>
          <w:szCs w:val="24"/>
        </w:rPr>
        <w:t>Revell, K.D., 2020. Luxury Hotels and Urban Hostels: Carl Fisher, Resort Architecture, and the Contrasting Worlds of Miami Beach's Pre-Depression-Era Lodging. </w:t>
      </w:r>
      <w:r w:rsidRPr="00552571">
        <w:rPr>
          <w:rFonts w:cs="Times New Roman"/>
          <w:i/>
          <w:iCs/>
          <w:szCs w:val="24"/>
        </w:rPr>
        <w:t>Journal of the Society of Architectural Historians</w:t>
      </w:r>
      <w:r w:rsidRPr="00552571">
        <w:rPr>
          <w:rFonts w:cs="Times New Roman"/>
          <w:szCs w:val="24"/>
        </w:rPr>
        <w:t>, </w:t>
      </w:r>
      <w:r w:rsidRPr="00552571">
        <w:rPr>
          <w:rFonts w:cs="Times New Roman"/>
          <w:i/>
          <w:iCs/>
          <w:szCs w:val="24"/>
        </w:rPr>
        <w:t>79</w:t>
      </w:r>
      <w:r w:rsidRPr="00552571">
        <w:rPr>
          <w:rFonts w:cs="Times New Roman"/>
          <w:szCs w:val="24"/>
        </w:rPr>
        <w:t>(1), pp.39-60.</w:t>
      </w:r>
    </w:p>
    <w:p w:rsidR="003A134B" w:rsidRPr="00552571" w:rsidRDefault="003A134B" w:rsidP="00D656FE">
      <w:pPr>
        <w:spacing w:after="0"/>
        <w:ind w:left="720" w:hanging="720"/>
        <w:rPr>
          <w:rFonts w:cs="Times New Roman"/>
          <w:szCs w:val="24"/>
        </w:rPr>
      </w:pPr>
      <w:r w:rsidRPr="00552571">
        <w:rPr>
          <w:rFonts w:cs="Times New Roman"/>
          <w:szCs w:val="24"/>
        </w:rPr>
        <w:t>Shoeib, E.A.H., Infield, E.H. and Renski, H.C., 2021. Measuring the impacts of wind energy projects on US rural counties’ community services and cost of living. </w:t>
      </w:r>
      <w:r w:rsidRPr="00552571">
        <w:rPr>
          <w:rFonts w:cs="Times New Roman"/>
          <w:i/>
          <w:iCs/>
          <w:szCs w:val="24"/>
        </w:rPr>
        <w:t>Energy Policy</w:t>
      </w:r>
      <w:r w:rsidRPr="00552571">
        <w:rPr>
          <w:rFonts w:cs="Times New Roman"/>
          <w:szCs w:val="24"/>
        </w:rPr>
        <w:t>, </w:t>
      </w:r>
      <w:r w:rsidRPr="00552571">
        <w:rPr>
          <w:rFonts w:cs="Times New Roman"/>
          <w:i/>
          <w:iCs/>
          <w:szCs w:val="24"/>
        </w:rPr>
        <w:t>153</w:t>
      </w:r>
      <w:r w:rsidRPr="00552571">
        <w:rPr>
          <w:rFonts w:cs="Times New Roman"/>
          <w:szCs w:val="24"/>
        </w:rPr>
        <w:t>, p.112279.</w:t>
      </w:r>
    </w:p>
    <w:p w:rsidR="003A134B" w:rsidRPr="00552571" w:rsidRDefault="003A134B" w:rsidP="00D656FE">
      <w:pPr>
        <w:spacing w:after="0"/>
        <w:ind w:left="720" w:hanging="720"/>
        <w:rPr>
          <w:rFonts w:cs="Times New Roman"/>
          <w:szCs w:val="24"/>
        </w:rPr>
      </w:pPr>
      <w:r w:rsidRPr="00552571">
        <w:rPr>
          <w:rFonts w:cs="Times New Roman"/>
          <w:szCs w:val="24"/>
        </w:rPr>
        <w:t>Sundevall, E.P. and Jansson, M., 2020. Inclusive parks across ages: Multifunction and urban open space management for children, adolescents, and the elderly. </w:t>
      </w:r>
      <w:r w:rsidRPr="00552571">
        <w:rPr>
          <w:rFonts w:cs="Times New Roman"/>
          <w:i/>
          <w:iCs/>
          <w:szCs w:val="24"/>
        </w:rPr>
        <w:t>International journal of environmental research and public health</w:t>
      </w:r>
      <w:r w:rsidRPr="00552571">
        <w:rPr>
          <w:rFonts w:cs="Times New Roman"/>
          <w:szCs w:val="24"/>
        </w:rPr>
        <w:t>, </w:t>
      </w:r>
      <w:r w:rsidRPr="00552571">
        <w:rPr>
          <w:rFonts w:cs="Times New Roman"/>
          <w:i/>
          <w:iCs/>
          <w:szCs w:val="24"/>
        </w:rPr>
        <w:t>17</w:t>
      </w:r>
      <w:r w:rsidRPr="00552571">
        <w:rPr>
          <w:rFonts w:cs="Times New Roman"/>
          <w:szCs w:val="24"/>
        </w:rPr>
        <w:t>(24), p.9357.</w:t>
      </w:r>
    </w:p>
    <w:p w:rsidR="003A134B" w:rsidRPr="00552571" w:rsidRDefault="003A134B" w:rsidP="00D656FE">
      <w:pPr>
        <w:spacing w:after="0"/>
        <w:ind w:left="720" w:hanging="720"/>
        <w:rPr>
          <w:rFonts w:cs="Times New Roman"/>
          <w:szCs w:val="24"/>
        </w:rPr>
      </w:pPr>
      <w:r w:rsidRPr="00552571">
        <w:rPr>
          <w:rFonts w:cs="Times New Roman"/>
          <w:szCs w:val="24"/>
        </w:rPr>
        <w:t>Ye, F., Manotumruksa, J. and Yilmaz, E., 2021. Multiwoz 2.4: A multi-domain task-oriented dialogue dataset with essential annotation corrections to improve state tracking evaluation. </w:t>
      </w:r>
      <w:r w:rsidRPr="00552571">
        <w:rPr>
          <w:rFonts w:cs="Times New Roman"/>
          <w:i/>
          <w:iCs/>
          <w:szCs w:val="24"/>
        </w:rPr>
        <w:t>arXiv preprint arXiv:2104.00773</w:t>
      </w:r>
      <w:r w:rsidRPr="00552571">
        <w:rPr>
          <w:rFonts w:cs="Times New Roman"/>
          <w:szCs w:val="24"/>
        </w:rPr>
        <w:t>.</w:t>
      </w:r>
    </w:p>
    <w:p w:rsidR="0047667F" w:rsidRPr="00552571" w:rsidRDefault="003A134B" w:rsidP="003A134B">
      <w:pPr>
        <w:spacing w:after="0"/>
        <w:ind w:left="720" w:hanging="720"/>
        <w:rPr>
          <w:rFonts w:cs="Times New Roman"/>
          <w:szCs w:val="24"/>
        </w:rPr>
      </w:pPr>
      <w:r w:rsidRPr="00552571">
        <w:rPr>
          <w:rFonts w:cs="Times New Roman"/>
          <w:szCs w:val="24"/>
        </w:rPr>
        <w:t>Zimon, G. and Dankiewicz, R., 2020. Trade credit management strategies in SMEs and the COVID-19 pandemic—A case of Poland. </w:t>
      </w:r>
      <w:r w:rsidRPr="00552571">
        <w:rPr>
          <w:rFonts w:cs="Times New Roman"/>
          <w:i/>
          <w:iCs/>
          <w:szCs w:val="24"/>
        </w:rPr>
        <w:t>Sustainability</w:t>
      </w:r>
      <w:r w:rsidRPr="00552571">
        <w:rPr>
          <w:rFonts w:cs="Times New Roman"/>
          <w:szCs w:val="24"/>
        </w:rPr>
        <w:t>, </w:t>
      </w:r>
      <w:r w:rsidRPr="00552571">
        <w:rPr>
          <w:rFonts w:cs="Times New Roman"/>
          <w:i/>
          <w:iCs/>
          <w:szCs w:val="24"/>
        </w:rPr>
        <w:t>12</w:t>
      </w:r>
      <w:r w:rsidRPr="00552571">
        <w:rPr>
          <w:rFonts w:cs="Times New Roman"/>
          <w:szCs w:val="24"/>
        </w:rPr>
        <w:t>(15), p.6114.</w:t>
      </w:r>
    </w:p>
    <w:sectPr w:rsidR="0047667F" w:rsidRPr="005525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3F3D" w:rsidRDefault="002C3F3D" w:rsidP="00713738">
      <w:pPr>
        <w:spacing w:after="0" w:line="240" w:lineRule="auto"/>
      </w:pPr>
      <w:r>
        <w:separator/>
      </w:r>
    </w:p>
  </w:endnote>
  <w:endnote w:type="continuationSeparator" w:id="0">
    <w:p w:rsidR="002C3F3D" w:rsidRDefault="002C3F3D" w:rsidP="00713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3F3D" w:rsidRDefault="002C3F3D" w:rsidP="00713738">
      <w:pPr>
        <w:spacing w:after="0" w:line="240" w:lineRule="auto"/>
      </w:pPr>
      <w:r>
        <w:separator/>
      </w:r>
    </w:p>
  </w:footnote>
  <w:footnote w:type="continuationSeparator" w:id="0">
    <w:p w:rsidR="002C3F3D" w:rsidRDefault="002C3F3D" w:rsidP="007137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94A8A"/>
    <w:multiLevelType w:val="hybridMultilevel"/>
    <w:tmpl w:val="C8D08258"/>
    <w:lvl w:ilvl="0" w:tplc="E500AF5C">
      <w:start w:val="1"/>
      <w:numFmt w:val="decimal"/>
      <w:lvlText w:val="%1."/>
      <w:lvlJc w:val="left"/>
      <w:pPr>
        <w:ind w:left="720" w:hanging="360"/>
      </w:pPr>
    </w:lvl>
    <w:lvl w:ilvl="1" w:tplc="F8DA55CC" w:tentative="1">
      <w:start w:val="1"/>
      <w:numFmt w:val="lowerLetter"/>
      <w:lvlText w:val="%2."/>
      <w:lvlJc w:val="left"/>
      <w:pPr>
        <w:ind w:left="1440" w:hanging="360"/>
      </w:pPr>
    </w:lvl>
    <w:lvl w:ilvl="2" w:tplc="F1BA0822" w:tentative="1">
      <w:start w:val="1"/>
      <w:numFmt w:val="lowerRoman"/>
      <w:lvlText w:val="%3."/>
      <w:lvlJc w:val="right"/>
      <w:pPr>
        <w:ind w:left="2160" w:hanging="180"/>
      </w:pPr>
    </w:lvl>
    <w:lvl w:ilvl="3" w:tplc="67B27E0E" w:tentative="1">
      <w:start w:val="1"/>
      <w:numFmt w:val="decimal"/>
      <w:lvlText w:val="%4."/>
      <w:lvlJc w:val="left"/>
      <w:pPr>
        <w:ind w:left="2880" w:hanging="360"/>
      </w:pPr>
    </w:lvl>
    <w:lvl w:ilvl="4" w:tplc="67E4F24E" w:tentative="1">
      <w:start w:val="1"/>
      <w:numFmt w:val="lowerLetter"/>
      <w:lvlText w:val="%5."/>
      <w:lvlJc w:val="left"/>
      <w:pPr>
        <w:ind w:left="3600" w:hanging="360"/>
      </w:pPr>
    </w:lvl>
    <w:lvl w:ilvl="5" w:tplc="4C3032B8" w:tentative="1">
      <w:start w:val="1"/>
      <w:numFmt w:val="lowerRoman"/>
      <w:lvlText w:val="%6."/>
      <w:lvlJc w:val="right"/>
      <w:pPr>
        <w:ind w:left="4320" w:hanging="180"/>
      </w:pPr>
    </w:lvl>
    <w:lvl w:ilvl="6" w:tplc="2F3EB7BA" w:tentative="1">
      <w:start w:val="1"/>
      <w:numFmt w:val="decimal"/>
      <w:lvlText w:val="%7."/>
      <w:lvlJc w:val="left"/>
      <w:pPr>
        <w:ind w:left="5040" w:hanging="360"/>
      </w:pPr>
    </w:lvl>
    <w:lvl w:ilvl="7" w:tplc="129E7658" w:tentative="1">
      <w:start w:val="1"/>
      <w:numFmt w:val="lowerLetter"/>
      <w:lvlText w:val="%8."/>
      <w:lvlJc w:val="left"/>
      <w:pPr>
        <w:ind w:left="5760" w:hanging="360"/>
      </w:pPr>
    </w:lvl>
    <w:lvl w:ilvl="8" w:tplc="821C0CF2" w:tentative="1">
      <w:start w:val="1"/>
      <w:numFmt w:val="lowerRoman"/>
      <w:lvlText w:val="%9."/>
      <w:lvlJc w:val="right"/>
      <w:pPr>
        <w:ind w:left="6480" w:hanging="180"/>
      </w:pPr>
    </w:lvl>
  </w:abstractNum>
  <w:abstractNum w:abstractNumId="1">
    <w:nsid w:val="1D376C69"/>
    <w:multiLevelType w:val="hybridMultilevel"/>
    <w:tmpl w:val="A35ED63E"/>
    <w:lvl w:ilvl="0" w:tplc="42866E18">
      <w:start w:val="1"/>
      <w:numFmt w:val="bullet"/>
      <w:lvlText w:val=""/>
      <w:lvlJc w:val="left"/>
      <w:pPr>
        <w:ind w:left="720" w:hanging="360"/>
      </w:pPr>
      <w:rPr>
        <w:rFonts w:ascii="Symbol" w:hAnsi="Symbol" w:hint="default"/>
      </w:rPr>
    </w:lvl>
    <w:lvl w:ilvl="1" w:tplc="E8F8F3DC" w:tentative="1">
      <w:start w:val="1"/>
      <w:numFmt w:val="bullet"/>
      <w:lvlText w:val="o"/>
      <w:lvlJc w:val="left"/>
      <w:pPr>
        <w:ind w:left="1440" w:hanging="360"/>
      </w:pPr>
      <w:rPr>
        <w:rFonts w:ascii="Courier New" w:hAnsi="Courier New" w:cs="Courier New" w:hint="default"/>
      </w:rPr>
    </w:lvl>
    <w:lvl w:ilvl="2" w:tplc="F02C7728" w:tentative="1">
      <w:start w:val="1"/>
      <w:numFmt w:val="bullet"/>
      <w:lvlText w:val=""/>
      <w:lvlJc w:val="left"/>
      <w:pPr>
        <w:ind w:left="2160" w:hanging="360"/>
      </w:pPr>
      <w:rPr>
        <w:rFonts w:ascii="Wingdings" w:hAnsi="Wingdings" w:hint="default"/>
      </w:rPr>
    </w:lvl>
    <w:lvl w:ilvl="3" w:tplc="97F051B4" w:tentative="1">
      <w:start w:val="1"/>
      <w:numFmt w:val="bullet"/>
      <w:lvlText w:val=""/>
      <w:lvlJc w:val="left"/>
      <w:pPr>
        <w:ind w:left="2880" w:hanging="360"/>
      </w:pPr>
      <w:rPr>
        <w:rFonts w:ascii="Symbol" w:hAnsi="Symbol" w:hint="default"/>
      </w:rPr>
    </w:lvl>
    <w:lvl w:ilvl="4" w:tplc="ED2686CE" w:tentative="1">
      <w:start w:val="1"/>
      <w:numFmt w:val="bullet"/>
      <w:lvlText w:val="o"/>
      <w:lvlJc w:val="left"/>
      <w:pPr>
        <w:ind w:left="3600" w:hanging="360"/>
      </w:pPr>
      <w:rPr>
        <w:rFonts w:ascii="Courier New" w:hAnsi="Courier New" w:cs="Courier New" w:hint="default"/>
      </w:rPr>
    </w:lvl>
    <w:lvl w:ilvl="5" w:tplc="F6B89930" w:tentative="1">
      <w:start w:val="1"/>
      <w:numFmt w:val="bullet"/>
      <w:lvlText w:val=""/>
      <w:lvlJc w:val="left"/>
      <w:pPr>
        <w:ind w:left="4320" w:hanging="360"/>
      </w:pPr>
      <w:rPr>
        <w:rFonts w:ascii="Wingdings" w:hAnsi="Wingdings" w:hint="default"/>
      </w:rPr>
    </w:lvl>
    <w:lvl w:ilvl="6" w:tplc="54721EA4" w:tentative="1">
      <w:start w:val="1"/>
      <w:numFmt w:val="bullet"/>
      <w:lvlText w:val=""/>
      <w:lvlJc w:val="left"/>
      <w:pPr>
        <w:ind w:left="5040" w:hanging="360"/>
      </w:pPr>
      <w:rPr>
        <w:rFonts w:ascii="Symbol" w:hAnsi="Symbol" w:hint="default"/>
      </w:rPr>
    </w:lvl>
    <w:lvl w:ilvl="7" w:tplc="D0F01260" w:tentative="1">
      <w:start w:val="1"/>
      <w:numFmt w:val="bullet"/>
      <w:lvlText w:val="o"/>
      <w:lvlJc w:val="left"/>
      <w:pPr>
        <w:ind w:left="5760" w:hanging="360"/>
      </w:pPr>
      <w:rPr>
        <w:rFonts w:ascii="Courier New" w:hAnsi="Courier New" w:cs="Courier New" w:hint="default"/>
      </w:rPr>
    </w:lvl>
    <w:lvl w:ilvl="8" w:tplc="40A456D0" w:tentative="1">
      <w:start w:val="1"/>
      <w:numFmt w:val="bullet"/>
      <w:lvlText w:val=""/>
      <w:lvlJc w:val="left"/>
      <w:pPr>
        <w:ind w:left="6480" w:hanging="360"/>
      </w:pPr>
      <w:rPr>
        <w:rFonts w:ascii="Wingdings" w:hAnsi="Wingdings" w:hint="default"/>
      </w:rPr>
    </w:lvl>
  </w:abstractNum>
  <w:abstractNum w:abstractNumId="2">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2CF30FCE"/>
    <w:multiLevelType w:val="hybridMultilevel"/>
    <w:tmpl w:val="0178AFC6"/>
    <w:lvl w:ilvl="0" w:tplc="FF10A2E0">
      <w:start w:val="1"/>
      <w:numFmt w:val="bullet"/>
      <w:lvlText w:val=""/>
      <w:lvlJc w:val="left"/>
      <w:pPr>
        <w:ind w:left="720" w:hanging="360"/>
      </w:pPr>
      <w:rPr>
        <w:rFonts w:ascii="Symbol" w:hAnsi="Symbol" w:hint="default"/>
      </w:rPr>
    </w:lvl>
    <w:lvl w:ilvl="1" w:tplc="D3AAAD16" w:tentative="1">
      <w:start w:val="1"/>
      <w:numFmt w:val="bullet"/>
      <w:lvlText w:val="o"/>
      <w:lvlJc w:val="left"/>
      <w:pPr>
        <w:ind w:left="1440" w:hanging="360"/>
      </w:pPr>
      <w:rPr>
        <w:rFonts w:ascii="Courier New" w:hAnsi="Courier New" w:cs="Courier New" w:hint="default"/>
      </w:rPr>
    </w:lvl>
    <w:lvl w:ilvl="2" w:tplc="B1B84DDC" w:tentative="1">
      <w:start w:val="1"/>
      <w:numFmt w:val="bullet"/>
      <w:lvlText w:val=""/>
      <w:lvlJc w:val="left"/>
      <w:pPr>
        <w:ind w:left="2160" w:hanging="360"/>
      </w:pPr>
      <w:rPr>
        <w:rFonts w:ascii="Wingdings" w:hAnsi="Wingdings" w:hint="default"/>
      </w:rPr>
    </w:lvl>
    <w:lvl w:ilvl="3" w:tplc="4ED6BC0C" w:tentative="1">
      <w:start w:val="1"/>
      <w:numFmt w:val="bullet"/>
      <w:lvlText w:val=""/>
      <w:lvlJc w:val="left"/>
      <w:pPr>
        <w:ind w:left="2880" w:hanging="360"/>
      </w:pPr>
      <w:rPr>
        <w:rFonts w:ascii="Symbol" w:hAnsi="Symbol" w:hint="default"/>
      </w:rPr>
    </w:lvl>
    <w:lvl w:ilvl="4" w:tplc="9C088B86" w:tentative="1">
      <w:start w:val="1"/>
      <w:numFmt w:val="bullet"/>
      <w:lvlText w:val="o"/>
      <w:lvlJc w:val="left"/>
      <w:pPr>
        <w:ind w:left="3600" w:hanging="360"/>
      </w:pPr>
      <w:rPr>
        <w:rFonts w:ascii="Courier New" w:hAnsi="Courier New" w:cs="Courier New" w:hint="default"/>
      </w:rPr>
    </w:lvl>
    <w:lvl w:ilvl="5" w:tplc="1982F400" w:tentative="1">
      <w:start w:val="1"/>
      <w:numFmt w:val="bullet"/>
      <w:lvlText w:val=""/>
      <w:lvlJc w:val="left"/>
      <w:pPr>
        <w:ind w:left="4320" w:hanging="360"/>
      </w:pPr>
      <w:rPr>
        <w:rFonts w:ascii="Wingdings" w:hAnsi="Wingdings" w:hint="default"/>
      </w:rPr>
    </w:lvl>
    <w:lvl w:ilvl="6" w:tplc="2AE61624" w:tentative="1">
      <w:start w:val="1"/>
      <w:numFmt w:val="bullet"/>
      <w:lvlText w:val=""/>
      <w:lvlJc w:val="left"/>
      <w:pPr>
        <w:ind w:left="5040" w:hanging="360"/>
      </w:pPr>
      <w:rPr>
        <w:rFonts w:ascii="Symbol" w:hAnsi="Symbol" w:hint="default"/>
      </w:rPr>
    </w:lvl>
    <w:lvl w:ilvl="7" w:tplc="BFD4AA18" w:tentative="1">
      <w:start w:val="1"/>
      <w:numFmt w:val="bullet"/>
      <w:lvlText w:val="o"/>
      <w:lvlJc w:val="left"/>
      <w:pPr>
        <w:ind w:left="5760" w:hanging="360"/>
      </w:pPr>
      <w:rPr>
        <w:rFonts w:ascii="Courier New" w:hAnsi="Courier New" w:cs="Courier New" w:hint="default"/>
      </w:rPr>
    </w:lvl>
    <w:lvl w:ilvl="8" w:tplc="062E8F42" w:tentative="1">
      <w:start w:val="1"/>
      <w:numFmt w:val="bullet"/>
      <w:lvlText w:val=""/>
      <w:lvlJc w:val="left"/>
      <w:pPr>
        <w:ind w:left="6480" w:hanging="360"/>
      </w:pPr>
      <w:rPr>
        <w:rFonts w:ascii="Wingdings" w:hAnsi="Wingdings" w:hint="default"/>
      </w:rPr>
    </w:lvl>
  </w:abstractNum>
  <w:abstractNum w:abstractNumId="4">
    <w:nsid w:val="32C15D7D"/>
    <w:multiLevelType w:val="hybridMultilevel"/>
    <w:tmpl w:val="AE323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D43E22"/>
    <w:multiLevelType w:val="hybridMultilevel"/>
    <w:tmpl w:val="A46A25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5E4E47"/>
    <w:multiLevelType w:val="multilevel"/>
    <w:tmpl w:val="9E0A75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9F524E"/>
    <w:multiLevelType w:val="hybridMultilevel"/>
    <w:tmpl w:val="9954B46E"/>
    <w:lvl w:ilvl="0" w:tplc="B0D0C1B4">
      <w:start w:val="1"/>
      <w:numFmt w:val="bullet"/>
      <w:lvlText w:val=""/>
      <w:lvlJc w:val="left"/>
      <w:pPr>
        <w:ind w:left="720" w:hanging="360"/>
      </w:pPr>
      <w:rPr>
        <w:rFonts w:ascii="Symbol" w:hAnsi="Symbol" w:hint="default"/>
      </w:rPr>
    </w:lvl>
    <w:lvl w:ilvl="1" w:tplc="AE48B5EC" w:tentative="1">
      <w:start w:val="1"/>
      <w:numFmt w:val="bullet"/>
      <w:lvlText w:val="o"/>
      <w:lvlJc w:val="left"/>
      <w:pPr>
        <w:ind w:left="1440" w:hanging="360"/>
      </w:pPr>
      <w:rPr>
        <w:rFonts w:ascii="Courier New" w:hAnsi="Courier New" w:cs="Courier New" w:hint="default"/>
      </w:rPr>
    </w:lvl>
    <w:lvl w:ilvl="2" w:tplc="94B44E86" w:tentative="1">
      <w:start w:val="1"/>
      <w:numFmt w:val="bullet"/>
      <w:lvlText w:val=""/>
      <w:lvlJc w:val="left"/>
      <w:pPr>
        <w:ind w:left="2160" w:hanging="360"/>
      </w:pPr>
      <w:rPr>
        <w:rFonts w:ascii="Wingdings" w:hAnsi="Wingdings" w:hint="default"/>
      </w:rPr>
    </w:lvl>
    <w:lvl w:ilvl="3" w:tplc="D4D0D0AC" w:tentative="1">
      <w:start w:val="1"/>
      <w:numFmt w:val="bullet"/>
      <w:lvlText w:val=""/>
      <w:lvlJc w:val="left"/>
      <w:pPr>
        <w:ind w:left="2880" w:hanging="360"/>
      </w:pPr>
      <w:rPr>
        <w:rFonts w:ascii="Symbol" w:hAnsi="Symbol" w:hint="default"/>
      </w:rPr>
    </w:lvl>
    <w:lvl w:ilvl="4" w:tplc="D59AF8B6" w:tentative="1">
      <w:start w:val="1"/>
      <w:numFmt w:val="bullet"/>
      <w:lvlText w:val="o"/>
      <w:lvlJc w:val="left"/>
      <w:pPr>
        <w:ind w:left="3600" w:hanging="360"/>
      </w:pPr>
      <w:rPr>
        <w:rFonts w:ascii="Courier New" w:hAnsi="Courier New" w:cs="Courier New" w:hint="default"/>
      </w:rPr>
    </w:lvl>
    <w:lvl w:ilvl="5" w:tplc="FAE4C74A" w:tentative="1">
      <w:start w:val="1"/>
      <w:numFmt w:val="bullet"/>
      <w:lvlText w:val=""/>
      <w:lvlJc w:val="left"/>
      <w:pPr>
        <w:ind w:left="4320" w:hanging="360"/>
      </w:pPr>
      <w:rPr>
        <w:rFonts w:ascii="Wingdings" w:hAnsi="Wingdings" w:hint="default"/>
      </w:rPr>
    </w:lvl>
    <w:lvl w:ilvl="6" w:tplc="0AB28EDC" w:tentative="1">
      <w:start w:val="1"/>
      <w:numFmt w:val="bullet"/>
      <w:lvlText w:val=""/>
      <w:lvlJc w:val="left"/>
      <w:pPr>
        <w:ind w:left="5040" w:hanging="360"/>
      </w:pPr>
      <w:rPr>
        <w:rFonts w:ascii="Symbol" w:hAnsi="Symbol" w:hint="default"/>
      </w:rPr>
    </w:lvl>
    <w:lvl w:ilvl="7" w:tplc="04F8D754" w:tentative="1">
      <w:start w:val="1"/>
      <w:numFmt w:val="bullet"/>
      <w:lvlText w:val="o"/>
      <w:lvlJc w:val="left"/>
      <w:pPr>
        <w:ind w:left="5760" w:hanging="360"/>
      </w:pPr>
      <w:rPr>
        <w:rFonts w:ascii="Courier New" w:hAnsi="Courier New" w:cs="Courier New" w:hint="default"/>
      </w:rPr>
    </w:lvl>
    <w:lvl w:ilvl="8" w:tplc="4EAA42E4" w:tentative="1">
      <w:start w:val="1"/>
      <w:numFmt w:val="bullet"/>
      <w:lvlText w:val=""/>
      <w:lvlJc w:val="left"/>
      <w:pPr>
        <w:ind w:left="6480" w:hanging="360"/>
      </w:pPr>
      <w:rPr>
        <w:rFonts w:ascii="Wingdings" w:hAnsi="Wingdings" w:hint="default"/>
      </w:rPr>
    </w:lvl>
  </w:abstractNum>
  <w:abstractNum w:abstractNumId="8">
    <w:nsid w:val="3CD1716D"/>
    <w:multiLevelType w:val="multilevel"/>
    <w:tmpl w:val="E2846D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4D5B6C03"/>
    <w:multiLevelType w:val="hybridMultilevel"/>
    <w:tmpl w:val="14823486"/>
    <w:lvl w:ilvl="0" w:tplc="869A20A6">
      <w:start w:val="1"/>
      <w:numFmt w:val="bullet"/>
      <w:lvlText w:val=""/>
      <w:lvlJc w:val="left"/>
      <w:pPr>
        <w:ind w:left="720" w:hanging="360"/>
      </w:pPr>
      <w:rPr>
        <w:rFonts w:ascii="Symbol" w:hAnsi="Symbol" w:hint="default"/>
      </w:rPr>
    </w:lvl>
    <w:lvl w:ilvl="1" w:tplc="D71CD9EA" w:tentative="1">
      <w:start w:val="1"/>
      <w:numFmt w:val="bullet"/>
      <w:lvlText w:val="o"/>
      <w:lvlJc w:val="left"/>
      <w:pPr>
        <w:ind w:left="1440" w:hanging="360"/>
      </w:pPr>
      <w:rPr>
        <w:rFonts w:ascii="Courier New" w:hAnsi="Courier New" w:cs="Courier New" w:hint="default"/>
      </w:rPr>
    </w:lvl>
    <w:lvl w:ilvl="2" w:tplc="90E63330" w:tentative="1">
      <w:start w:val="1"/>
      <w:numFmt w:val="bullet"/>
      <w:lvlText w:val=""/>
      <w:lvlJc w:val="left"/>
      <w:pPr>
        <w:ind w:left="2160" w:hanging="360"/>
      </w:pPr>
      <w:rPr>
        <w:rFonts w:ascii="Wingdings" w:hAnsi="Wingdings" w:hint="default"/>
      </w:rPr>
    </w:lvl>
    <w:lvl w:ilvl="3" w:tplc="3BA20778" w:tentative="1">
      <w:start w:val="1"/>
      <w:numFmt w:val="bullet"/>
      <w:lvlText w:val=""/>
      <w:lvlJc w:val="left"/>
      <w:pPr>
        <w:ind w:left="2880" w:hanging="360"/>
      </w:pPr>
      <w:rPr>
        <w:rFonts w:ascii="Symbol" w:hAnsi="Symbol" w:hint="default"/>
      </w:rPr>
    </w:lvl>
    <w:lvl w:ilvl="4" w:tplc="E2D23F46" w:tentative="1">
      <w:start w:val="1"/>
      <w:numFmt w:val="bullet"/>
      <w:lvlText w:val="o"/>
      <w:lvlJc w:val="left"/>
      <w:pPr>
        <w:ind w:left="3600" w:hanging="360"/>
      </w:pPr>
      <w:rPr>
        <w:rFonts w:ascii="Courier New" w:hAnsi="Courier New" w:cs="Courier New" w:hint="default"/>
      </w:rPr>
    </w:lvl>
    <w:lvl w:ilvl="5" w:tplc="B98A5AD0" w:tentative="1">
      <w:start w:val="1"/>
      <w:numFmt w:val="bullet"/>
      <w:lvlText w:val=""/>
      <w:lvlJc w:val="left"/>
      <w:pPr>
        <w:ind w:left="4320" w:hanging="360"/>
      </w:pPr>
      <w:rPr>
        <w:rFonts w:ascii="Wingdings" w:hAnsi="Wingdings" w:hint="default"/>
      </w:rPr>
    </w:lvl>
    <w:lvl w:ilvl="6" w:tplc="5CBE4854" w:tentative="1">
      <w:start w:val="1"/>
      <w:numFmt w:val="bullet"/>
      <w:lvlText w:val=""/>
      <w:lvlJc w:val="left"/>
      <w:pPr>
        <w:ind w:left="5040" w:hanging="360"/>
      </w:pPr>
      <w:rPr>
        <w:rFonts w:ascii="Symbol" w:hAnsi="Symbol" w:hint="default"/>
      </w:rPr>
    </w:lvl>
    <w:lvl w:ilvl="7" w:tplc="12360E6E" w:tentative="1">
      <w:start w:val="1"/>
      <w:numFmt w:val="bullet"/>
      <w:lvlText w:val="o"/>
      <w:lvlJc w:val="left"/>
      <w:pPr>
        <w:ind w:left="5760" w:hanging="360"/>
      </w:pPr>
      <w:rPr>
        <w:rFonts w:ascii="Courier New" w:hAnsi="Courier New" w:cs="Courier New" w:hint="default"/>
      </w:rPr>
    </w:lvl>
    <w:lvl w:ilvl="8" w:tplc="0658A2C4" w:tentative="1">
      <w:start w:val="1"/>
      <w:numFmt w:val="bullet"/>
      <w:lvlText w:val=""/>
      <w:lvlJc w:val="left"/>
      <w:pPr>
        <w:ind w:left="6480" w:hanging="360"/>
      </w:pPr>
      <w:rPr>
        <w:rFonts w:ascii="Wingdings" w:hAnsi="Wingdings" w:hint="default"/>
      </w:rPr>
    </w:lvl>
  </w:abstractNum>
  <w:abstractNum w:abstractNumId="10">
    <w:nsid w:val="4E485417"/>
    <w:multiLevelType w:val="hybridMultilevel"/>
    <w:tmpl w:val="9EB04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BE1116"/>
    <w:multiLevelType w:val="hybridMultilevel"/>
    <w:tmpl w:val="48E4C240"/>
    <w:lvl w:ilvl="0" w:tplc="C8BE9608">
      <w:start w:val="1"/>
      <w:numFmt w:val="bullet"/>
      <w:lvlText w:val=""/>
      <w:lvlJc w:val="left"/>
      <w:pPr>
        <w:ind w:left="720" w:hanging="360"/>
      </w:pPr>
      <w:rPr>
        <w:rFonts w:ascii="Symbol" w:hAnsi="Symbol" w:hint="default"/>
      </w:rPr>
    </w:lvl>
    <w:lvl w:ilvl="1" w:tplc="421A56B4" w:tentative="1">
      <w:start w:val="1"/>
      <w:numFmt w:val="bullet"/>
      <w:lvlText w:val="o"/>
      <w:lvlJc w:val="left"/>
      <w:pPr>
        <w:ind w:left="1440" w:hanging="360"/>
      </w:pPr>
      <w:rPr>
        <w:rFonts w:ascii="Courier New" w:hAnsi="Courier New" w:cs="Courier New" w:hint="default"/>
      </w:rPr>
    </w:lvl>
    <w:lvl w:ilvl="2" w:tplc="A0A2093C" w:tentative="1">
      <w:start w:val="1"/>
      <w:numFmt w:val="bullet"/>
      <w:lvlText w:val=""/>
      <w:lvlJc w:val="left"/>
      <w:pPr>
        <w:ind w:left="2160" w:hanging="360"/>
      </w:pPr>
      <w:rPr>
        <w:rFonts w:ascii="Wingdings" w:hAnsi="Wingdings" w:hint="default"/>
      </w:rPr>
    </w:lvl>
    <w:lvl w:ilvl="3" w:tplc="8736CB76" w:tentative="1">
      <w:start w:val="1"/>
      <w:numFmt w:val="bullet"/>
      <w:lvlText w:val=""/>
      <w:lvlJc w:val="left"/>
      <w:pPr>
        <w:ind w:left="2880" w:hanging="360"/>
      </w:pPr>
      <w:rPr>
        <w:rFonts w:ascii="Symbol" w:hAnsi="Symbol" w:hint="default"/>
      </w:rPr>
    </w:lvl>
    <w:lvl w:ilvl="4" w:tplc="FAE6DCCA" w:tentative="1">
      <w:start w:val="1"/>
      <w:numFmt w:val="bullet"/>
      <w:lvlText w:val="o"/>
      <w:lvlJc w:val="left"/>
      <w:pPr>
        <w:ind w:left="3600" w:hanging="360"/>
      </w:pPr>
      <w:rPr>
        <w:rFonts w:ascii="Courier New" w:hAnsi="Courier New" w:cs="Courier New" w:hint="default"/>
      </w:rPr>
    </w:lvl>
    <w:lvl w:ilvl="5" w:tplc="C6D42C7C" w:tentative="1">
      <w:start w:val="1"/>
      <w:numFmt w:val="bullet"/>
      <w:lvlText w:val=""/>
      <w:lvlJc w:val="left"/>
      <w:pPr>
        <w:ind w:left="4320" w:hanging="360"/>
      </w:pPr>
      <w:rPr>
        <w:rFonts w:ascii="Wingdings" w:hAnsi="Wingdings" w:hint="default"/>
      </w:rPr>
    </w:lvl>
    <w:lvl w:ilvl="6" w:tplc="F16677EC" w:tentative="1">
      <w:start w:val="1"/>
      <w:numFmt w:val="bullet"/>
      <w:lvlText w:val=""/>
      <w:lvlJc w:val="left"/>
      <w:pPr>
        <w:ind w:left="5040" w:hanging="360"/>
      </w:pPr>
      <w:rPr>
        <w:rFonts w:ascii="Symbol" w:hAnsi="Symbol" w:hint="default"/>
      </w:rPr>
    </w:lvl>
    <w:lvl w:ilvl="7" w:tplc="FF3A1B8E" w:tentative="1">
      <w:start w:val="1"/>
      <w:numFmt w:val="bullet"/>
      <w:lvlText w:val="o"/>
      <w:lvlJc w:val="left"/>
      <w:pPr>
        <w:ind w:left="5760" w:hanging="360"/>
      </w:pPr>
      <w:rPr>
        <w:rFonts w:ascii="Courier New" w:hAnsi="Courier New" w:cs="Courier New" w:hint="default"/>
      </w:rPr>
    </w:lvl>
    <w:lvl w:ilvl="8" w:tplc="88523C3C" w:tentative="1">
      <w:start w:val="1"/>
      <w:numFmt w:val="bullet"/>
      <w:lvlText w:val=""/>
      <w:lvlJc w:val="left"/>
      <w:pPr>
        <w:ind w:left="6480" w:hanging="360"/>
      </w:pPr>
      <w:rPr>
        <w:rFonts w:ascii="Wingdings" w:hAnsi="Wingdings" w:hint="default"/>
      </w:rPr>
    </w:lvl>
  </w:abstractNum>
  <w:abstractNum w:abstractNumId="12">
    <w:nsid w:val="60D04B88"/>
    <w:multiLevelType w:val="hybridMultilevel"/>
    <w:tmpl w:val="E6443FB0"/>
    <w:lvl w:ilvl="0" w:tplc="F4DC1FB0">
      <w:start w:val="1"/>
      <w:numFmt w:val="bullet"/>
      <w:lvlText w:val=""/>
      <w:lvlJc w:val="left"/>
      <w:pPr>
        <w:ind w:left="720" w:hanging="360"/>
      </w:pPr>
      <w:rPr>
        <w:rFonts w:ascii="Symbol" w:hAnsi="Symbol" w:hint="default"/>
      </w:rPr>
    </w:lvl>
    <w:lvl w:ilvl="1" w:tplc="EA7E77F4" w:tentative="1">
      <w:start w:val="1"/>
      <w:numFmt w:val="bullet"/>
      <w:lvlText w:val="o"/>
      <w:lvlJc w:val="left"/>
      <w:pPr>
        <w:ind w:left="1440" w:hanging="360"/>
      </w:pPr>
      <w:rPr>
        <w:rFonts w:ascii="Courier New" w:hAnsi="Courier New" w:cs="Courier New" w:hint="default"/>
      </w:rPr>
    </w:lvl>
    <w:lvl w:ilvl="2" w:tplc="31889C56" w:tentative="1">
      <w:start w:val="1"/>
      <w:numFmt w:val="bullet"/>
      <w:lvlText w:val=""/>
      <w:lvlJc w:val="left"/>
      <w:pPr>
        <w:ind w:left="2160" w:hanging="360"/>
      </w:pPr>
      <w:rPr>
        <w:rFonts w:ascii="Wingdings" w:hAnsi="Wingdings" w:hint="default"/>
      </w:rPr>
    </w:lvl>
    <w:lvl w:ilvl="3" w:tplc="0DBC26AA" w:tentative="1">
      <w:start w:val="1"/>
      <w:numFmt w:val="bullet"/>
      <w:lvlText w:val=""/>
      <w:lvlJc w:val="left"/>
      <w:pPr>
        <w:ind w:left="2880" w:hanging="360"/>
      </w:pPr>
      <w:rPr>
        <w:rFonts w:ascii="Symbol" w:hAnsi="Symbol" w:hint="default"/>
      </w:rPr>
    </w:lvl>
    <w:lvl w:ilvl="4" w:tplc="A70A949C" w:tentative="1">
      <w:start w:val="1"/>
      <w:numFmt w:val="bullet"/>
      <w:lvlText w:val="o"/>
      <w:lvlJc w:val="left"/>
      <w:pPr>
        <w:ind w:left="3600" w:hanging="360"/>
      </w:pPr>
      <w:rPr>
        <w:rFonts w:ascii="Courier New" w:hAnsi="Courier New" w:cs="Courier New" w:hint="default"/>
      </w:rPr>
    </w:lvl>
    <w:lvl w:ilvl="5" w:tplc="925A2690" w:tentative="1">
      <w:start w:val="1"/>
      <w:numFmt w:val="bullet"/>
      <w:lvlText w:val=""/>
      <w:lvlJc w:val="left"/>
      <w:pPr>
        <w:ind w:left="4320" w:hanging="360"/>
      </w:pPr>
      <w:rPr>
        <w:rFonts w:ascii="Wingdings" w:hAnsi="Wingdings" w:hint="default"/>
      </w:rPr>
    </w:lvl>
    <w:lvl w:ilvl="6" w:tplc="ABD0CF6E" w:tentative="1">
      <w:start w:val="1"/>
      <w:numFmt w:val="bullet"/>
      <w:lvlText w:val=""/>
      <w:lvlJc w:val="left"/>
      <w:pPr>
        <w:ind w:left="5040" w:hanging="360"/>
      </w:pPr>
      <w:rPr>
        <w:rFonts w:ascii="Symbol" w:hAnsi="Symbol" w:hint="default"/>
      </w:rPr>
    </w:lvl>
    <w:lvl w:ilvl="7" w:tplc="670E2020" w:tentative="1">
      <w:start w:val="1"/>
      <w:numFmt w:val="bullet"/>
      <w:lvlText w:val="o"/>
      <w:lvlJc w:val="left"/>
      <w:pPr>
        <w:ind w:left="5760" w:hanging="360"/>
      </w:pPr>
      <w:rPr>
        <w:rFonts w:ascii="Courier New" w:hAnsi="Courier New" w:cs="Courier New" w:hint="default"/>
      </w:rPr>
    </w:lvl>
    <w:lvl w:ilvl="8" w:tplc="DA00D62E" w:tentative="1">
      <w:start w:val="1"/>
      <w:numFmt w:val="bullet"/>
      <w:lvlText w:val=""/>
      <w:lvlJc w:val="left"/>
      <w:pPr>
        <w:ind w:left="6480" w:hanging="360"/>
      </w:pPr>
      <w:rPr>
        <w:rFonts w:ascii="Wingdings" w:hAnsi="Wingdings" w:hint="default"/>
      </w:rPr>
    </w:lvl>
  </w:abstractNum>
  <w:abstractNum w:abstractNumId="13">
    <w:nsid w:val="6AED611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450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8"/>
  </w:num>
  <w:num w:numId="3">
    <w:abstractNumId w:val="11"/>
  </w:num>
  <w:num w:numId="4">
    <w:abstractNumId w:val="6"/>
  </w:num>
  <w:num w:numId="5">
    <w:abstractNumId w:val="0"/>
  </w:num>
  <w:num w:numId="6">
    <w:abstractNumId w:val="9"/>
  </w:num>
  <w:num w:numId="7">
    <w:abstractNumId w:val="1"/>
  </w:num>
  <w:num w:numId="8">
    <w:abstractNumId w:val="3"/>
  </w:num>
  <w:num w:numId="9">
    <w:abstractNumId w:val="12"/>
  </w:num>
  <w:num w:numId="10">
    <w:abstractNumId w:val="13"/>
  </w:num>
  <w:num w:numId="11">
    <w:abstractNumId w:val="7"/>
  </w:num>
  <w:num w:numId="12">
    <w:abstractNumId w:val="4"/>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A2F"/>
    <w:rsid w:val="00014227"/>
    <w:rsid w:val="000164F9"/>
    <w:rsid w:val="00020647"/>
    <w:rsid w:val="000209E1"/>
    <w:rsid w:val="00020F08"/>
    <w:rsid w:val="000221B3"/>
    <w:rsid w:val="000250BD"/>
    <w:rsid w:val="00026336"/>
    <w:rsid w:val="000352AD"/>
    <w:rsid w:val="00043DFC"/>
    <w:rsid w:val="000508E2"/>
    <w:rsid w:val="00050B28"/>
    <w:rsid w:val="00052ECE"/>
    <w:rsid w:val="000618E4"/>
    <w:rsid w:val="00081903"/>
    <w:rsid w:val="00096974"/>
    <w:rsid w:val="000A4FE3"/>
    <w:rsid w:val="000C090E"/>
    <w:rsid w:val="000C1611"/>
    <w:rsid w:val="000C29F3"/>
    <w:rsid w:val="000C3947"/>
    <w:rsid w:val="000C46DF"/>
    <w:rsid w:val="000C6859"/>
    <w:rsid w:val="000E03A8"/>
    <w:rsid w:val="000E22D8"/>
    <w:rsid w:val="000E2495"/>
    <w:rsid w:val="000E4C36"/>
    <w:rsid w:val="000E7F28"/>
    <w:rsid w:val="000F0F39"/>
    <w:rsid w:val="000F6319"/>
    <w:rsid w:val="00112CC3"/>
    <w:rsid w:val="00113196"/>
    <w:rsid w:val="001146A9"/>
    <w:rsid w:val="00116B7E"/>
    <w:rsid w:val="00120041"/>
    <w:rsid w:val="00125CBB"/>
    <w:rsid w:val="00137B85"/>
    <w:rsid w:val="00144E15"/>
    <w:rsid w:val="001606AC"/>
    <w:rsid w:val="00162790"/>
    <w:rsid w:val="0016693F"/>
    <w:rsid w:val="0016705D"/>
    <w:rsid w:val="001741BB"/>
    <w:rsid w:val="001A2A2C"/>
    <w:rsid w:val="001B4013"/>
    <w:rsid w:val="001C1BDC"/>
    <w:rsid w:val="001D3E38"/>
    <w:rsid w:val="001D599B"/>
    <w:rsid w:val="001E402A"/>
    <w:rsid w:val="001F0AFC"/>
    <w:rsid w:val="00207C40"/>
    <w:rsid w:val="00211F8C"/>
    <w:rsid w:val="00245D94"/>
    <w:rsid w:val="00246FF6"/>
    <w:rsid w:val="00247377"/>
    <w:rsid w:val="00253651"/>
    <w:rsid w:val="00254F21"/>
    <w:rsid w:val="002624B9"/>
    <w:rsid w:val="00270469"/>
    <w:rsid w:val="00271565"/>
    <w:rsid w:val="00277F81"/>
    <w:rsid w:val="002856FF"/>
    <w:rsid w:val="002860F3"/>
    <w:rsid w:val="0028696F"/>
    <w:rsid w:val="002A5049"/>
    <w:rsid w:val="002B3BBF"/>
    <w:rsid w:val="002B5B91"/>
    <w:rsid w:val="002B6313"/>
    <w:rsid w:val="002B7C7F"/>
    <w:rsid w:val="002C3F3D"/>
    <w:rsid w:val="002D43AE"/>
    <w:rsid w:val="002D5CB4"/>
    <w:rsid w:val="002F164A"/>
    <w:rsid w:val="002F1C30"/>
    <w:rsid w:val="002F2EB8"/>
    <w:rsid w:val="003205D5"/>
    <w:rsid w:val="00323EB5"/>
    <w:rsid w:val="00343A75"/>
    <w:rsid w:val="003653FC"/>
    <w:rsid w:val="0039506D"/>
    <w:rsid w:val="003A134B"/>
    <w:rsid w:val="003A1F14"/>
    <w:rsid w:val="003A3E0B"/>
    <w:rsid w:val="003A40DC"/>
    <w:rsid w:val="003B2343"/>
    <w:rsid w:val="003B7363"/>
    <w:rsid w:val="003D2C85"/>
    <w:rsid w:val="003D43A2"/>
    <w:rsid w:val="003D5E22"/>
    <w:rsid w:val="003F12D8"/>
    <w:rsid w:val="003F287E"/>
    <w:rsid w:val="003F2E4E"/>
    <w:rsid w:val="003F4224"/>
    <w:rsid w:val="003F675B"/>
    <w:rsid w:val="004267CF"/>
    <w:rsid w:val="00427B9E"/>
    <w:rsid w:val="0044428E"/>
    <w:rsid w:val="00445091"/>
    <w:rsid w:val="00452BEE"/>
    <w:rsid w:val="00452F4A"/>
    <w:rsid w:val="004537D5"/>
    <w:rsid w:val="00462A99"/>
    <w:rsid w:val="00467F1C"/>
    <w:rsid w:val="004736B3"/>
    <w:rsid w:val="004738F8"/>
    <w:rsid w:val="0047667F"/>
    <w:rsid w:val="004A3CAF"/>
    <w:rsid w:val="004B2C51"/>
    <w:rsid w:val="004B51E4"/>
    <w:rsid w:val="004B6811"/>
    <w:rsid w:val="004C1328"/>
    <w:rsid w:val="004D1B43"/>
    <w:rsid w:val="004D1BAA"/>
    <w:rsid w:val="004D27FC"/>
    <w:rsid w:val="004E0875"/>
    <w:rsid w:val="004E71EC"/>
    <w:rsid w:val="004F75DC"/>
    <w:rsid w:val="005028C9"/>
    <w:rsid w:val="0050298A"/>
    <w:rsid w:val="00507A2F"/>
    <w:rsid w:val="00513220"/>
    <w:rsid w:val="0052455C"/>
    <w:rsid w:val="005258C4"/>
    <w:rsid w:val="0052636B"/>
    <w:rsid w:val="00535985"/>
    <w:rsid w:val="0054379B"/>
    <w:rsid w:val="00547860"/>
    <w:rsid w:val="00552571"/>
    <w:rsid w:val="00553CB0"/>
    <w:rsid w:val="00562A54"/>
    <w:rsid w:val="00564209"/>
    <w:rsid w:val="00571FCC"/>
    <w:rsid w:val="00575445"/>
    <w:rsid w:val="0057725E"/>
    <w:rsid w:val="005774A5"/>
    <w:rsid w:val="00582D98"/>
    <w:rsid w:val="005A57E8"/>
    <w:rsid w:val="005B2C17"/>
    <w:rsid w:val="005B7608"/>
    <w:rsid w:val="005C0BB6"/>
    <w:rsid w:val="005D2BB1"/>
    <w:rsid w:val="005F02EA"/>
    <w:rsid w:val="005F088D"/>
    <w:rsid w:val="005F2424"/>
    <w:rsid w:val="005F4D53"/>
    <w:rsid w:val="00601A36"/>
    <w:rsid w:val="00604AB7"/>
    <w:rsid w:val="006055C8"/>
    <w:rsid w:val="00606CA5"/>
    <w:rsid w:val="00621F1A"/>
    <w:rsid w:val="00622F74"/>
    <w:rsid w:val="0064457D"/>
    <w:rsid w:val="00646C3C"/>
    <w:rsid w:val="00653A47"/>
    <w:rsid w:val="0065515C"/>
    <w:rsid w:val="0066142C"/>
    <w:rsid w:val="00680718"/>
    <w:rsid w:val="006B1159"/>
    <w:rsid w:val="006F4BE4"/>
    <w:rsid w:val="006F6ACA"/>
    <w:rsid w:val="00700531"/>
    <w:rsid w:val="0070095E"/>
    <w:rsid w:val="00703215"/>
    <w:rsid w:val="00713738"/>
    <w:rsid w:val="0071386A"/>
    <w:rsid w:val="00731301"/>
    <w:rsid w:val="00737682"/>
    <w:rsid w:val="00742FC1"/>
    <w:rsid w:val="00746FE3"/>
    <w:rsid w:val="0076515F"/>
    <w:rsid w:val="00790E29"/>
    <w:rsid w:val="007A617C"/>
    <w:rsid w:val="007D29C4"/>
    <w:rsid w:val="007E3FAA"/>
    <w:rsid w:val="007F412E"/>
    <w:rsid w:val="007F58CB"/>
    <w:rsid w:val="00827269"/>
    <w:rsid w:val="00831A1E"/>
    <w:rsid w:val="008338A0"/>
    <w:rsid w:val="00840D60"/>
    <w:rsid w:val="00844834"/>
    <w:rsid w:val="00855A5F"/>
    <w:rsid w:val="00862122"/>
    <w:rsid w:val="0087089F"/>
    <w:rsid w:val="008814D8"/>
    <w:rsid w:val="00886EE6"/>
    <w:rsid w:val="008976A0"/>
    <w:rsid w:val="008A1FC0"/>
    <w:rsid w:val="008B2D0D"/>
    <w:rsid w:val="008B6020"/>
    <w:rsid w:val="008C2DA5"/>
    <w:rsid w:val="008C7194"/>
    <w:rsid w:val="008D68B7"/>
    <w:rsid w:val="008F0CF0"/>
    <w:rsid w:val="008F42E3"/>
    <w:rsid w:val="0090274A"/>
    <w:rsid w:val="009058E9"/>
    <w:rsid w:val="00906960"/>
    <w:rsid w:val="0090796C"/>
    <w:rsid w:val="00914D76"/>
    <w:rsid w:val="00926484"/>
    <w:rsid w:val="009303F6"/>
    <w:rsid w:val="00934E5F"/>
    <w:rsid w:val="009408F4"/>
    <w:rsid w:val="009422C9"/>
    <w:rsid w:val="00942FE0"/>
    <w:rsid w:val="00957AF2"/>
    <w:rsid w:val="00962528"/>
    <w:rsid w:val="009776E9"/>
    <w:rsid w:val="0098118F"/>
    <w:rsid w:val="009864EE"/>
    <w:rsid w:val="0098725D"/>
    <w:rsid w:val="009A264C"/>
    <w:rsid w:val="009C07C0"/>
    <w:rsid w:val="009C5904"/>
    <w:rsid w:val="009D162A"/>
    <w:rsid w:val="009E5663"/>
    <w:rsid w:val="00A021BB"/>
    <w:rsid w:val="00A1232D"/>
    <w:rsid w:val="00A178E4"/>
    <w:rsid w:val="00A21E38"/>
    <w:rsid w:val="00A2403B"/>
    <w:rsid w:val="00A807C0"/>
    <w:rsid w:val="00AB60FA"/>
    <w:rsid w:val="00AC3ECC"/>
    <w:rsid w:val="00AD699E"/>
    <w:rsid w:val="00AE6310"/>
    <w:rsid w:val="00AF2A51"/>
    <w:rsid w:val="00AF5487"/>
    <w:rsid w:val="00B01A15"/>
    <w:rsid w:val="00B12CCC"/>
    <w:rsid w:val="00B212E4"/>
    <w:rsid w:val="00B31B63"/>
    <w:rsid w:val="00B372B1"/>
    <w:rsid w:val="00B44950"/>
    <w:rsid w:val="00B44E4B"/>
    <w:rsid w:val="00B45190"/>
    <w:rsid w:val="00B870BB"/>
    <w:rsid w:val="00BB56A1"/>
    <w:rsid w:val="00BC5C61"/>
    <w:rsid w:val="00BC7E8C"/>
    <w:rsid w:val="00BD2A7C"/>
    <w:rsid w:val="00BE17C3"/>
    <w:rsid w:val="00BF2038"/>
    <w:rsid w:val="00BF596F"/>
    <w:rsid w:val="00C0350D"/>
    <w:rsid w:val="00C13DAA"/>
    <w:rsid w:val="00C16A2F"/>
    <w:rsid w:val="00C22FC4"/>
    <w:rsid w:val="00C37ED5"/>
    <w:rsid w:val="00C538A9"/>
    <w:rsid w:val="00C66112"/>
    <w:rsid w:val="00C67FD8"/>
    <w:rsid w:val="00C70213"/>
    <w:rsid w:val="00C825E5"/>
    <w:rsid w:val="00C91206"/>
    <w:rsid w:val="00CC02B6"/>
    <w:rsid w:val="00CC13EE"/>
    <w:rsid w:val="00CE5860"/>
    <w:rsid w:val="00CF62B4"/>
    <w:rsid w:val="00CF7087"/>
    <w:rsid w:val="00D07D76"/>
    <w:rsid w:val="00D15885"/>
    <w:rsid w:val="00D160F6"/>
    <w:rsid w:val="00D20A3B"/>
    <w:rsid w:val="00D21548"/>
    <w:rsid w:val="00D21D9F"/>
    <w:rsid w:val="00D25DFF"/>
    <w:rsid w:val="00D3020A"/>
    <w:rsid w:val="00D4002E"/>
    <w:rsid w:val="00D60014"/>
    <w:rsid w:val="00D656FE"/>
    <w:rsid w:val="00D70D9E"/>
    <w:rsid w:val="00D7507A"/>
    <w:rsid w:val="00D9206A"/>
    <w:rsid w:val="00D95B6F"/>
    <w:rsid w:val="00D95EF3"/>
    <w:rsid w:val="00D9645A"/>
    <w:rsid w:val="00DA31CA"/>
    <w:rsid w:val="00DB4818"/>
    <w:rsid w:val="00DC2CF1"/>
    <w:rsid w:val="00DC6C8E"/>
    <w:rsid w:val="00DD2382"/>
    <w:rsid w:val="00DD6582"/>
    <w:rsid w:val="00DE1635"/>
    <w:rsid w:val="00DE4E6A"/>
    <w:rsid w:val="00DE65B2"/>
    <w:rsid w:val="00DE6DBB"/>
    <w:rsid w:val="00DF074F"/>
    <w:rsid w:val="00DF101B"/>
    <w:rsid w:val="00DF164F"/>
    <w:rsid w:val="00E101E2"/>
    <w:rsid w:val="00E12EE7"/>
    <w:rsid w:val="00E31257"/>
    <w:rsid w:val="00E318E6"/>
    <w:rsid w:val="00E54AAE"/>
    <w:rsid w:val="00E56F9A"/>
    <w:rsid w:val="00E6190D"/>
    <w:rsid w:val="00E77EE4"/>
    <w:rsid w:val="00E8699D"/>
    <w:rsid w:val="00E973FB"/>
    <w:rsid w:val="00E97C19"/>
    <w:rsid w:val="00EA0434"/>
    <w:rsid w:val="00EA0B5C"/>
    <w:rsid w:val="00EA32B4"/>
    <w:rsid w:val="00EB5E24"/>
    <w:rsid w:val="00EB715A"/>
    <w:rsid w:val="00EC0733"/>
    <w:rsid w:val="00EC2ED3"/>
    <w:rsid w:val="00EC5B63"/>
    <w:rsid w:val="00EC5ECD"/>
    <w:rsid w:val="00ED0174"/>
    <w:rsid w:val="00EE26C8"/>
    <w:rsid w:val="00F02FB3"/>
    <w:rsid w:val="00F11043"/>
    <w:rsid w:val="00F24CA2"/>
    <w:rsid w:val="00F26B50"/>
    <w:rsid w:val="00F374B2"/>
    <w:rsid w:val="00F60BE5"/>
    <w:rsid w:val="00F6273B"/>
    <w:rsid w:val="00F668FB"/>
    <w:rsid w:val="00F75011"/>
    <w:rsid w:val="00F7706A"/>
    <w:rsid w:val="00F8175F"/>
    <w:rsid w:val="00F81B76"/>
    <w:rsid w:val="00F91DE7"/>
    <w:rsid w:val="00FB6A75"/>
    <w:rsid w:val="00FC129F"/>
    <w:rsid w:val="00FF57E4"/>
    <w:rsid w:val="00FF5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F1944C-53F7-408D-A5CD-2E0A48EF4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8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178E4"/>
    <w:pPr>
      <w:keepNext/>
      <w:keepLines/>
      <w:numPr>
        <w:numId w:val="10"/>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178E4"/>
    <w:pPr>
      <w:keepNext/>
      <w:keepLines/>
      <w:numPr>
        <w:ilvl w:val="1"/>
        <w:numId w:val="10"/>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10"/>
      </w:numPr>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A021BB"/>
    <w:pPr>
      <w:keepNext/>
      <w:keepLines/>
      <w:numPr>
        <w:ilvl w:val="3"/>
        <w:numId w:val="10"/>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021BB"/>
    <w:pPr>
      <w:keepNext/>
      <w:keepLines/>
      <w:numPr>
        <w:ilvl w:val="4"/>
        <w:numId w:val="10"/>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021BB"/>
    <w:pPr>
      <w:keepNext/>
      <w:keepLines/>
      <w:numPr>
        <w:ilvl w:val="5"/>
        <w:numId w:val="10"/>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021BB"/>
    <w:pPr>
      <w:keepNext/>
      <w:keepLines/>
      <w:numPr>
        <w:ilvl w:val="6"/>
        <w:numId w:val="1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021BB"/>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021BB"/>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A178E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178E4"/>
    <w:rPr>
      <w:rFonts w:ascii="Times New Roman" w:eastAsiaTheme="majorEastAsia" w:hAnsi="Times New Roman" w:cstheme="majorBidi"/>
      <w:b/>
      <w:sz w:val="24"/>
      <w:szCs w:val="26"/>
    </w:rPr>
  </w:style>
  <w:style w:type="paragraph" w:styleId="ListParagraph">
    <w:name w:val="List Paragraph"/>
    <w:basedOn w:val="Normal"/>
    <w:uiPriority w:val="34"/>
    <w:qFormat/>
    <w:rsid w:val="0016693F"/>
    <w:pPr>
      <w:ind w:left="720"/>
      <w:contextualSpacing/>
    </w:pPr>
  </w:style>
  <w:style w:type="table" w:styleId="TableGrid">
    <w:name w:val="Table Grid"/>
    <w:basedOn w:val="TableNormal"/>
    <w:uiPriority w:val="39"/>
    <w:rsid w:val="003F28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A021B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A021B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A021B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A021B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A021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021BB"/>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551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15C"/>
    <w:rPr>
      <w:rFonts w:ascii="Times New Roman" w:hAnsi="Times New Roman"/>
      <w:sz w:val="24"/>
    </w:rPr>
  </w:style>
  <w:style w:type="paragraph" w:styleId="Footer">
    <w:name w:val="footer"/>
    <w:basedOn w:val="Normal"/>
    <w:link w:val="FooterChar"/>
    <w:uiPriority w:val="99"/>
    <w:unhideWhenUsed/>
    <w:rsid w:val="006551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15C"/>
    <w:rPr>
      <w:rFonts w:ascii="Times New Roman" w:hAnsi="Times New Roman"/>
      <w:sz w:val="24"/>
    </w:rPr>
  </w:style>
  <w:style w:type="paragraph" w:styleId="TOCHeading">
    <w:name w:val="TOC Heading"/>
    <w:basedOn w:val="Heading1"/>
    <w:next w:val="Normal"/>
    <w:uiPriority w:val="39"/>
    <w:unhideWhenUsed/>
    <w:qFormat/>
    <w:rsid w:val="004267CF"/>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267CF"/>
    <w:pPr>
      <w:spacing w:after="100"/>
    </w:pPr>
  </w:style>
  <w:style w:type="paragraph" w:styleId="TOC2">
    <w:name w:val="toc 2"/>
    <w:basedOn w:val="Normal"/>
    <w:next w:val="Normal"/>
    <w:autoRedefine/>
    <w:uiPriority w:val="39"/>
    <w:unhideWhenUsed/>
    <w:rsid w:val="004267CF"/>
    <w:pPr>
      <w:spacing w:after="100"/>
      <w:ind w:left="240"/>
    </w:pPr>
  </w:style>
  <w:style w:type="paragraph" w:styleId="TOC3">
    <w:name w:val="toc 3"/>
    <w:basedOn w:val="Normal"/>
    <w:next w:val="Normal"/>
    <w:autoRedefine/>
    <w:uiPriority w:val="39"/>
    <w:unhideWhenUsed/>
    <w:rsid w:val="004267CF"/>
    <w:pPr>
      <w:spacing w:after="100"/>
      <w:ind w:left="480"/>
    </w:pPr>
  </w:style>
  <w:style w:type="character" w:styleId="Hyperlink">
    <w:name w:val="Hyperlink"/>
    <w:basedOn w:val="DefaultParagraphFont"/>
    <w:uiPriority w:val="99"/>
    <w:unhideWhenUsed/>
    <w:rsid w:val="004267CF"/>
    <w:rPr>
      <w:color w:val="0563C1" w:themeColor="hyperlink"/>
      <w:u w:val="single"/>
    </w:rPr>
  </w:style>
  <w:style w:type="table" w:styleId="GridTable3-Accent6">
    <w:name w:val="Grid Table 3 Accent 6"/>
    <w:basedOn w:val="TableNormal"/>
    <w:uiPriority w:val="48"/>
    <w:rsid w:val="00742FC1"/>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1D3E3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6Colorful-Accent2">
    <w:name w:val="Grid Table 6 Colorful Accent 2"/>
    <w:basedOn w:val="TableNormal"/>
    <w:uiPriority w:val="51"/>
    <w:rsid w:val="00014227"/>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014227"/>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819786">
      <w:bodyDiv w:val="1"/>
      <w:marLeft w:val="0"/>
      <w:marRight w:val="0"/>
      <w:marTop w:val="0"/>
      <w:marBottom w:val="0"/>
      <w:divBdr>
        <w:top w:val="none" w:sz="0" w:space="0" w:color="auto"/>
        <w:left w:val="none" w:sz="0" w:space="0" w:color="auto"/>
        <w:bottom w:val="none" w:sz="0" w:space="0" w:color="auto"/>
        <w:right w:val="none" w:sz="0" w:space="0" w:color="auto"/>
      </w:divBdr>
    </w:div>
    <w:div w:id="2029287622">
      <w:bodyDiv w:val="1"/>
      <w:marLeft w:val="0"/>
      <w:marRight w:val="0"/>
      <w:marTop w:val="0"/>
      <w:marBottom w:val="0"/>
      <w:divBdr>
        <w:top w:val="none" w:sz="0" w:space="0" w:color="auto"/>
        <w:left w:val="none" w:sz="0" w:space="0" w:color="auto"/>
        <w:bottom w:val="none" w:sz="0" w:space="0" w:color="auto"/>
        <w:right w:val="none" w:sz="0" w:space="0" w:color="auto"/>
      </w:divBdr>
    </w:div>
    <w:div w:id="210746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6735B-5B73-44CD-B731-DA8A2178B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2572</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User</cp:lastModifiedBy>
  <cp:revision>2</cp:revision>
  <dcterms:created xsi:type="dcterms:W3CDTF">2024-02-27T11:10:00Z</dcterms:created>
  <dcterms:modified xsi:type="dcterms:W3CDTF">2024-02-27T11:10:00Z</dcterms:modified>
</cp:coreProperties>
</file>