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B10FE" w14:textId="77777777" w:rsidR="00080C4E" w:rsidRPr="00D77298" w:rsidRDefault="00080C4E" w:rsidP="00080C4E">
      <w:pPr>
        <w:spacing w:line="360" w:lineRule="auto"/>
        <w:jc w:val="center"/>
        <w:rPr>
          <w:rFonts w:ascii="Times New Roman" w:hAnsi="Times New Roman" w:cs="Times New Roman"/>
          <w:b/>
          <w:bCs/>
          <w:sz w:val="24"/>
          <w:szCs w:val="24"/>
        </w:rPr>
      </w:pPr>
      <w:proofErr w:type="spellStart"/>
      <w:r w:rsidRPr="00D77298">
        <w:rPr>
          <w:rFonts w:ascii="Times New Roman" w:hAnsi="Times New Roman" w:cs="Times New Roman"/>
          <w:b/>
          <w:bCs/>
          <w:sz w:val="24"/>
          <w:szCs w:val="24"/>
        </w:rPr>
        <w:t>Programme</w:t>
      </w:r>
      <w:proofErr w:type="spellEnd"/>
      <w:r w:rsidRPr="00D77298">
        <w:rPr>
          <w:rFonts w:ascii="Times New Roman" w:hAnsi="Times New Roman" w:cs="Times New Roman"/>
          <w:b/>
          <w:bCs/>
          <w:sz w:val="24"/>
          <w:szCs w:val="24"/>
        </w:rPr>
        <w:t>: International Hotel Management (BA)</w:t>
      </w:r>
    </w:p>
    <w:p w14:paraId="4E5799BE" w14:textId="77777777" w:rsidR="00080C4E" w:rsidRDefault="00080C4E" w:rsidP="00080C4E">
      <w:pPr>
        <w:spacing w:line="360" w:lineRule="auto"/>
        <w:jc w:val="center"/>
        <w:rPr>
          <w:rFonts w:ascii="Times New Roman" w:hAnsi="Times New Roman" w:cs="Times New Roman"/>
          <w:b/>
          <w:bCs/>
          <w:sz w:val="24"/>
          <w:szCs w:val="24"/>
        </w:rPr>
      </w:pPr>
    </w:p>
    <w:p w14:paraId="11B1F414" w14:textId="77777777" w:rsidR="00080C4E" w:rsidRDefault="00080C4E" w:rsidP="00080C4E">
      <w:pPr>
        <w:spacing w:line="360" w:lineRule="auto"/>
        <w:jc w:val="center"/>
        <w:rPr>
          <w:rFonts w:ascii="Times New Roman" w:hAnsi="Times New Roman" w:cs="Times New Roman"/>
          <w:b/>
          <w:bCs/>
          <w:sz w:val="24"/>
          <w:szCs w:val="24"/>
        </w:rPr>
      </w:pPr>
    </w:p>
    <w:p w14:paraId="72ED65E0" w14:textId="77777777" w:rsidR="00080C4E" w:rsidRDefault="00080C4E" w:rsidP="00080C4E">
      <w:pPr>
        <w:spacing w:line="360" w:lineRule="auto"/>
        <w:jc w:val="center"/>
        <w:rPr>
          <w:rFonts w:ascii="Times New Roman" w:hAnsi="Times New Roman" w:cs="Times New Roman"/>
          <w:b/>
          <w:bCs/>
          <w:sz w:val="24"/>
          <w:szCs w:val="24"/>
        </w:rPr>
      </w:pPr>
    </w:p>
    <w:p w14:paraId="186A2E93" w14:textId="77777777" w:rsidR="00080C4E" w:rsidRPr="00D77298" w:rsidRDefault="00080C4E" w:rsidP="00080C4E">
      <w:pPr>
        <w:spacing w:line="360" w:lineRule="auto"/>
        <w:jc w:val="center"/>
        <w:rPr>
          <w:rFonts w:ascii="Times New Roman" w:hAnsi="Times New Roman" w:cs="Times New Roman"/>
          <w:b/>
          <w:bCs/>
          <w:sz w:val="24"/>
          <w:szCs w:val="24"/>
        </w:rPr>
      </w:pPr>
      <w:r w:rsidRPr="00D77298">
        <w:rPr>
          <w:rFonts w:ascii="Times New Roman" w:hAnsi="Times New Roman" w:cs="Times New Roman"/>
          <w:b/>
          <w:bCs/>
          <w:sz w:val="24"/>
          <w:szCs w:val="24"/>
        </w:rPr>
        <w:t>Module Name: International Meetings Management for the Hotel Industry</w:t>
      </w:r>
    </w:p>
    <w:p w14:paraId="3C897BF8" w14:textId="77777777" w:rsidR="00765469" w:rsidRPr="00D77298" w:rsidRDefault="00765469" w:rsidP="00D77298">
      <w:pPr>
        <w:spacing w:line="360" w:lineRule="auto"/>
        <w:jc w:val="center"/>
        <w:rPr>
          <w:rFonts w:ascii="Times New Roman" w:hAnsi="Times New Roman" w:cs="Times New Roman"/>
          <w:b/>
          <w:bCs/>
          <w:sz w:val="24"/>
          <w:szCs w:val="24"/>
        </w:rPr>
      </w:pPr>
    </w:p>
    <w:p w14:paraId="0165A646" w14:textId="51192958" w:rsidR="00765469" w:rsidRPr="00D77298" w:rsidRDefault="006A624A" w:rsidP="00080C4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Module code No: BMIH6007</w:t>
      </w:r>
    </w:p>
    <w:p w14:paraId="33A8825A" w14:textId="77777777" w:rsidR="00765469" w:rsidRPr="00D77298" w:rsidRDefault="00765469" w:rsidP="00D77298">
      <w:pPr>
        <w:spacing w:line="360" w:lineRule="auto"/>
        <w:jc w:val="center"/>
        <w:rPr>
          <w:rFonts w:ascii="Times New Roman" w:hAnsi="Times New Roman" w:cs="Times New Roman"/>
          <w:b/>
          <w:bCs/>
          <w:sz w:val="24"/>
          <w:szCs w:val="24"/>
        </w:rPr>
      </w:pPr>
    </w:p>
    <w:p w14:paraId="629D9601" w14:textId="226FF9EB" w:rsidR="00080C4E" w:rsidRDefault="006A624A" w:rsidP="00080C4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Pr="006A624A">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November,2024</w:t>
      </w:r>
    </w:p>
    <w:p w14:paraId="52908B80" w14:textId="77777777" w:rsidR="00080C4E" w:rsidRDefault="00080C4E" w:rsidP="00080C4E">
      <w:pPr>
        <w:spacing w:line="360" w:lineRule="auto"/>
        <w:jc w:val="center"/>
        <w:rPr>
          <w:rFonts w:ascii="Times New Roman" w:hAnsi="Times New Roman" w:cs="Times New Roman"/>
          <w:b/>
          <w:bCs/>
          <w:sz w:val="24"/>
          <w:szCs w:val="24"/>
        </w:rPr>
      </w:pPr>
    </w:p>
    <w:p w14:paraId="0E449BA6" w14:textId="77777777" w:rsidR="00080C4E" w:rsidRPr="00080C4E" w:rsidRDefault="00CA06DA" w:rsidP="00080C4E">
      <w:pPr>
        <w:spacing w:line="360" w:lineRule="auto"/>
        <w:jc w:val="center"/>
        <w:rPr>
          <w:rFonts w:ascii="Times New Roman" w:hAnsi="Times New Roman" w:cs="Times New Roman"/>
          <w:b/>
          <w:bCs/>
          <w:sz w:val="24"/>
          <w:szCs w:val="24"/>
        </w:rPr>
      </w:pPr>
      <w:r w:rsidRPr="00D77298">
        <w:rPr>
          <w:rFonts w:ascii="Times New Roman" w:hAnsi="Times New Roman" w:cs="Times New Roman"/>
          <w:b/>
          <w:bCs/>
          <w:sz w:val="24"/>
          <w:szCs w:val="24"/>
        </w:rPr>
        <w:t>Name:</w:t>
      </w:r>
      <w:r w:rsidR="00080C4E">
        <w:rPr>
          <w:rFonts w:ascii="Times New Roman" w:hAnsi="Times New Roman" w:cs="Times New Roman"/>
          <w:b/>
          <w:bCs/>
          <w:sz w:val="24"/>
          <w:szCs w:val="24"/>
        </w:rPr>
        <w:t xml:space="preserve"> </w:t>
      </w:r>
      <w:r w:rsidR="00080C4E" w:rsidRPr="00080C4E">
        <w:rPr>
          <w:rFonts w:ascii="Times New Roman" w:hAnsi="Times New Roman" w:cs="Times New Roman"/>
          <w:b/>
          <w:bCs/>
          <w:sz w:val="24"/>
          <w:szCs w:val="24"/>
        </w:rPr>
        <w:t xml:space="preserve">Yusirat Bolanle Oroleye </w:t>
      </w:r>
    </w:p>
    <w:p w14:paraId="7913E33A" w14:textId="77777777" w:rsidR="00080C4E" w:rsidRDefault="00080C4E" w:rsidP="00080C4E">
      <w:pPr>
        <w:spacing w:line="360" w:lineRule="auto"/>
        <w:jc w:val="center"/>
        <w:rPr>
          <w:rFonts w:ascii="Times New Roman" w:hAnsi="Times New Roman" w:cs="Times New Roman"/>
          <w:b/>
          <w:bCs/>
          <w:sz w:val="24"/>
          <w:szCs w:val="24"/>
        </w:rPr>
      </w:pPr>
    </w:p>
    <w:p w14:paraId="0B01238E" w14:textId="77777777" w:rsidR="00CA06DA" w:rsidRPr="00D77298" w:rsidRDefault="00080C4E" w:rsidP="00080C4E">
      <w:pPr>
        <w:spacing w:line="360" w:lineRule="auto"/>
        <w:jc w:val="center"/>
        <w:rPr>
          <w:rFonts w:ascii="Times New Roman" w:hAnsi="Times New Roman" w:cs="Times New Roman"/>
          <w:b/>
          <w:bCs/>
          <w:sz w:val="24"/>
          <w:szCs w:val="24"/>
        </w:rPr>
      </w:pPr>
      <w:r w:rsidRPr="00080C4E">
        <w:rPr>
          <w:rFonts w:ascii="Times New Roman" w:hAnsi="Times New Roman" w:cs="Times New Roman"/>
          <w:b/>
          <w:bCs/>
          <w:sz w:val="24"/>
          <w:szCs w:val="24"/>
        </w:rPr>
        <w:t>Student ID: 2207280</w:t>
      </w:r>
    </w:p>
    <w:p w14:paraId="45BDBF40" w14:textId="77777777" w:rsidR="00080C4E" w:rsidRDefault="00080C4E" w:rsidP="00D77298">
      <w:pPr>
        <w:spacing w:line="360" w:lineRule="auto"/>
        <w:jc w:val="center"/>
        <w:rPr>
          <w:rFonts w:ascii="Times New Roman" w:hAnsi="Times New Roman" w:cs="Times New Roman"/>
          <w:b/>
          <w:bCs/>
          <w:sz w:val="24"/>
          <w:szCs w:val="24"/>
        </w:rPr>
      </w:pPr>
    </w:p>
    <w:p w14:paraId="1B5ECABA" w14:textId="77777777" w:rsidR="00080C4E" w:rsidRDefault="00080C4E" w:rsidP="00D77298">
      <w:pPr>
        <w:spacing w:line="360" w:lineRule="auto"/>
        <w:jc w:val="center"/>
        <w:rPr>
          <w:rFonts w:ascii="Times New Roman" w:hAnsi="Times New Roman" w:cs="Times New Roman"/>
          <w:b/>
          <w:bCs/>
          <w:sz w:val="24"/>
          <w:szCs w:val="24"/>
        </w:rPr>
      </w:pPr>
    </w:p>
    <w:p w14:paraId="1E93F832" w14:textId="77777777" w:rsidR="00080C4E" w:rsidRDefault="00080C4E" w:rsidP="00D77298">
      <w:pPr>
        <w:spacing w:line="360" w:lineRule="auto"/>
        <w:jc w:val="center"/>
        <w:rPr>
          <w:rFonts w:ascii="Times New Roman" w:hAnsi="Times New Roman" w:cs="Times New Roman"/>
          <w:b/>
          <w:bCs/>
          <w:sz w:val="24"/>
          <w:szCs w:val="24"/>
        </w:rPr>
      </w:pPr>
    </w:p>
    <w:p w14:paraId="2DA5599A" w14:textId="77777777" w:rsidR="00CA06DA" w:rsidRPr="00D77298" w:rsidRDefault="00CA06DA" w:rsidP="00D77298">
      <w:pPr>
        <w:spacing w:line="360" w:lineRule="auto"/>
        <w:jc w:val="center"/>
        <w:rPr>
          <w:rFonts w:ascii="Times New Roman" w:hAnsi="Times New Roman" w:cs="Times New Roman"/>
          <w:b/>
          <w:bCs/>
          <w:sz w:val="24"/>
          <w:szCs w:val="24"/>
        </w:rPr>
      </w:pPr>
      <w:r w:rsidRPr="00D77298">
        <w:rPr>
          <w:rFonts w:ascii="Times New Roman" w:hAnsi="Times New Roman" w:cs="Times New Roman"/>
          <w:b/>
          <w:bCs/>
          <w:sz w:val="24"/>
          <w:szCs w:val="24"/>
        </w:rPr>
        <w:t>Lecturer: Kathryn Flynn (Module Lead) Chris Wilkin</w:t>
      </w:r>
    </w:p>
    <w:p w14:paraId="3B6B2EB4" w14:textId="77777777" w:rsidR="00765469" w:rsidRPr="00D77298" w:rsidRDefault="00765469" w:rsidP="00D77298">
      <w:pPr>
        <w:spacing w:line="360" w:lineRule="auto"/>
        <w:jc w:val="both"/>
        <w:rPr>
          <w:rFonts w:ascii="Times New Roman" w:hAnsi="Times New Roman" w:cs="Times New Roman"/>
          <w:b/>
          <w:bCs/>
          <w:sz w:val="24"/>
          <w:szCs w:val="24"/>
        </w:rPr>
      </w:pPr>
    </w:p>
    <w:p w14:paraId="19EB8D5A" w14:textId="77777777" w:rsidR="00765469" w:rsidRPr="00D77298" w:rsidRDefault="00765469" w:rsidP="00D77298">
      <w:pPr>
        <w:spacing w:line="360" w:lineRule="auto"/>
        <w:jc w:val="both"/>
        <w:rPr>
          <w:rFonts w:ascii="Times New Roman" w:hAnsi="Times New Roman" w:cs="Times New Roman"/>
          <w:b/>
          <w:bCs/>
          <w:sz w:val="24"/>
          <w:szCs w:val="24"/>
        </w:rPr>
      </w:pPr>
    </w:p>
    <w:p w14:paraId="7C9A86FD" w14:textId="77777777" w:rsidR="00765469" w:rsidRPr="00D77298" w:rsidRDefault="00765469" w:rsidP="00D77298">
      <w:pPr>
        <w:spacing w:line="360" w:lineRule="auto"/>
        <w:jc w:val="both"/>
        <w:rPr>
          <w:rFonts w:ascii="Times New Roman" w:hAnsi="Times New Roman" w:cs="Times New Roman"/>
          <w:b/>
          <w:bCs/>
          <w:sz w:val="24"/>
          <w:szCs w:val="24"/>
        </w:rPr>
      </w:pPr>
    </w:p>
    <w:p w14:paraId="4F399B2F" w14:textId="77777777" w:rsidR="00765469" w:rsidRPr="00D77298" w:rsidRDefault="00765469" w:rsidP="00D77298">
      <w:pPr>
        <w:spacing w:line="360" w:lineRule="auto"/>
        <w:jc w:val="both"/>
        <w:rPr>
          <w:rFonts w:ascii="Times New Roman" w:hAnsi="Times New Roman" w:cs="Times New Roman"/>
          <w:b/>
          <w:bCs/>
          <w:sz w:val="24"/>
          <w:szCs w:val="24"/>
        </w:rPr>
      </w:pPr>
    </w:p>
    <w:p w14:paraId="70033CE7" w14:textId="77777777" w:rsidR="00765469" w:rsidRPr="00D77298" w:rsidRDefault="00765469" w:rsidP="00D77298">
      <w:pPr>
        <w:spacing w:line="360" w:lineRule="auto"/>
        <w:jc w:val="both"/>
        <w:rPr>
          <w:rFonts w:ascii="Times New Roman" w:hAnsi="Times New Roman" w:cs="Times New Roman"/>
          <w:b/>
          <w:bCs/>
          <w:sz w:val="24"/>
          <w:szCs w:val="24"/>
        </w:rPr>
      </w:pPr>
    </w:p>
    <w:p w14:paraId="47445A29" w14:textId="77777777" w:rsidR="00765469" w:rsidRPr="00D77298" w:rsidRDefault="00765469" w:rsidP="00D77298">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2059046901"/>
        <w:docPartObj>
          <w:docPartGallery w:val="Table of Contents"/>
          <w:docPartUnique/>
        </w:docPartObj>
      </w:sdtPr>
      <w:sdtEndPr>
        <w:rPr>
          <w:b/>
          <w:bCs/>
          <w:noProof/>
        </w:rPr>
      </w:sdtEndPr>
      <w:sdtContent>
        <w:p w14:paraId="2443B4A2" w14:textId="77777777" w:rsidR="004A27DB" w:rsidRDefault="004A27DB">
          <w:pPr>
            <w:pStyle w:val="TOCHeading"/>
          </w:pPr>
          <w:r>
            <w:t>Contents</w:t>
          </w:r>
        </w:p>
        <w:p w14:paraId="5475673E" w14:textId="77777777" w:rsidR="004A27DB" w:rsidRDefault="004A27DB">
          <w:pPr>
            <w:pStyle w:val="TOC1"/>
            <w:tabs>
              <w:tab w:val="right" w:leader="dot" w:pos="9350"/>
            </w:tabs>
            <w:rPr>
              <w:noProof/>
            </w:rPr>
          </w:pPr>
          <w:r>
            <w:fldChar w:fldCharType="begin"/>
          </w:r>
          <w:r>
            <w:instrText xml:space="preserve"> TOC \o "1-3" \h \z \u </w:instrText>
          </w:r>
          <w:r>
            <w:fldChar w:fldCharType="separate"/>
          </w:r>
          <w:hyperlink w:anchor="_Toc179348233" w:history="1">
            <w:r w:rsidRPr="00485988">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_Toc179348233 \h </w:instrText>
            </w:r>
            <w:r>
              <w:rPr>
                <w:noProof/>
                <w:webHidden/>
              </w:rPr>
            </w:r>
            <w:r>
              <w:rPr>
                <w:noProof/>
                <w:webHidden/>
              </w:rPr>
              <w:fldChar w:fldCharType="separate"/>
            </w:r>
            <w:r>
              <w:rPr>
                <w:noProof/>
                <w:webHidden/>
              </w:rPr>
              <w:t>2</w:t>
            </w:r>
            <w:r>
              <w:rPr>
                <w:noProof/>
                <w:webHidden/>
              </w:rPr>
              <w:fldChar w:fldCharType="end"/>
            </w:r>
          </w:hyperlink>
        </w:p>
        <w:p w14:paraId="37069ECC" w14:textId="77777777" w:rsidR="004A27DB" w:rsidRDefault="004A27DB">
          <w:pPr>
            <w:pStyle w:val="TOC1"/>
            <w:tabs>
              <w:tab w:val="right" w:leader="dot" w:pos="9350"/>
            </w:tabs>
            <w:rPr>
              <w:noProof/>
            </w:rPr>
          </w:pPr>
          <w:hyperlink w:anchor="_Toc179348234" w:history="1">
            <w:r w:rsidRPr="00485988">
              <w:rPr>
                <w:rStyle w:val="Hyperlink"/>
                <w:rFonts w:ascii="Times New Roman" w:hAnsi="Times New Roman" w:cs="Times New Roman"/>
                <w:b/>
                <w:noProof/>
              </w:rPr>
              <w:t>The Event Cycle</w:t>
            </w:r>
            <w:r>
              <w:rPr>
                <w:noProof/>
                <w:webHidden/>
              </w:rPr>
              <w:tab/>
            </w:r>
            <w:r>
              <w:rPr>
                <w:noProof/>
                <w:webHidden/>
              </w:rPr>
              <w:fldChar w:fldCharType="begin"/>
            </w:r>
            <w:r>
              <w:rPr>
                <w:noProof/>
                <w:webHidden/>
              </w:rPr>
              <w:instrText xml:space="preserve"> PAGEREF _Toc179348234 \h </w:instrText>
            </w:r>
            <w:r>
              <w:rPr>
                <w:noProof/>
                <w:webHidden/>
              </w:rPr>
            </w:r>
            <w:r>
              <w:rPr>
                <w:noProof/>
                <w:webHidden/>
              </w:rPr>
              <w:fldChar w:fldCharType="separate"/>
            </w:r>
            <w:r>
              <w:rPr>
                <w:noProof/>
                <w:webHidden/>
              </w:rPr>
              <w:t>2</w:t>
            </w:r>
            <w:r>
              <w:rPr>
                <w:noProof/>
                <w:webHidden/>
              </w:rPr>
              <w:fldChar w:fldCharType="end"/>
            </w:r>
          </w:hyperlink>
        </w:p>
        <w:p w14:paraId="1406D9D2" w14:textId="77777777" w:rsidR="004A27DB" w:rsidRDefault="004A27DB">
          <w:pPr>
            <w:pStyle w:val="TOC1"/>
            <w:tabs>
              <w:tab w:val="right" w:leader="dot" w:pos="9350"/>
            </w:tabs>
            <w:rPr>
              <w:noProof/>
            </w:rPr>
          </w:pPr>
          <w:hyperlink w:anchor="_Toc179348235" w:history="1">
            <w:r w:rsidRPr="00485988">
              <w:rPr>
                <w:rStyle w:val="Hyperlink"/>
                <w:rFonts w:ascii="Times New Roman" w:hAnsi="Times New Roman" w:cs="Times New Roman"/>
                <w:b/>
                <w:noProof/>
              </w:rPr>
              <w:t>Conception</w:t>
            </w:r>
            <w:r>
              <w:rPr>
                <w:noProof/>
                <w:webHidden/>
              </w:rPr>
              <w:tab/>
            </w:r>
            <w:r>
              <w:rPr>
                <w:noProof/>
                <w:webHidden/>
              </w:rPr>
              <w:fldChar w:fldCharType="begin"/>
            </w:r>
            <w:r>
              <w:rPr>
                <w:noProof/>
                <w:webHidden/>
              </w:rPr>
              <w:instrText xml:space="preserve"> PAGEREF _Toc179348235 \h </w:instrText>
            </w:r>
            <w:r>
              <w:rPr>
                <w:noProof/>
                <w:webHidden/>
              </w:rPr>
            </w:r>
            <w:r>
              <w:rPr>
                <w:noProof/>
                <w:webHidden/>
              </w:rPr>
              <w:fldChar w:fldCharType="separate"/>
            </w:r>
            <w:r>
              <w:rPr>
                <w:noProof/>
                <w:webHidden/>
              </w:rPr>
              <w:t>3</w:t>
            </w:r>
            <w:r>
              <w:rPr>
                <w:noProof/>
                <w:webHidden/>
              </w:rPr>
              <w:fldChar w:fldCharType="end"/>
            </w:r>
          </w:hyperlink>
        </w:p>
        <w:p w14:paraId="65DEFB5E" w14:textId="77777777" w:rsidR="004A27DB" w:rsidRDefault="004A27DB">
          <w:pPr>
            <w:pStyle w:val="TOC1"/>
            <w:tabs>
              <w:tab w:val="right" w:leader="dot" w:pos="9350"/>
            </w:tabs>
            <w:rPr>
              <w:noProof/>
            </w:rPr>
          </w:pPr>
          <w:hyperlink w:anchor="_Toc179348236" w:history="1">
            <w:r w:rsidRPr="00485988">
              <w:rPr>
                <w:rStyle w:val="Hyperlink"/>
                <w:rFonts w:ascii="Times New Roman" w:hAnsi="Times New Roman" w:cs="Times New Roman"/>
                <w:b/>
                <w:noProof/>
              </w:rPr>
              <w:t>Planning</w:t>
            </w:r>
            <w:r>
              <w:rPr>
                <w:noProof/>
                <w:webHidden/>
              </w:rPr>
              <w:tab/>
            </w:r>
            <w:r>
              <w:rPr>
                <w:noProof/>
                <w:webHidden/>
              </w:rPr>
              <w:fldChar w:fldCharType="begin"/>
            </w:r>
            <w:r>
              <w:rPr>
                <w:noProof/>
                <w:webHidden/>
              </w:rPr>
              <w:instrText xml:space="preserve"> PAGEREF _Toc179348236 \h </w:instrText>
            </w:r>
            <w:r>
              <w:rPr>
                <w:noProof/>
                <w:webHidden/>
              </w:rPr>
            </w:r>
            <w:r>
              <w:rPr>
                <w:noProof/>
                <w:webHidden/>
              </w:rPr>
              <w:fldChar w:fldCharType="separate"/>
            </w:r>
            <w:r>
              <w:rPr>
                <w:noProof/>
                <w:webHidden/>
              </w:rPr>
              <w:t>3</w:t>
            </w:r>
            <w:r>
              <w:rPr>
                <w:noProof/>
                <w:webHidden/>
              </w:rPr>
              <w:fldChar w:fldCharType="end"/>
            </w:r>
          </w:hyperlink>
        </w:p>
        <w:p w14:paraId="365E3A30" w14:textId="77777777" w:rsidR="004A27DB" w:rsidRDefault="004A27DB">
          <w:pPr>
            <w:pStyle w:val="TOC1"/>
            <w:tabs>
              <w:tab w:val="right" w:leader="dot" w:pos="9350"/>
            </w:tabs>
            <w:rPr>
              <w:noProof/>
            </w:rPr>
          </w:pPr>
          <w:hyperlink w:anchor="_Toc179348237" w:history="1">
            <w:r w:rsidRPr="00485988">
              <w:rPr>
                <w:rStyle w:val="Hyperlink"/>
                <w:rFonts w:ascii="Times New Roman" w:hAnsi="Times New Roman" w:cs="Times New Roman"/>
                <w:b/>
                <w:noProof/>
              </w:rPr>
              <w:t>Execution</w:t>
            </w:r>
            <w:r>
              <w:rPr>
                <w:noProof/>
                <w:webHidden/>
              </w:rPr>
              <w:tab/>
            </w:r>
            <w:r>
              <w:rPr>
                <w:noProof/>
                <w:webHidden/>
              </w:rPr>
              <w:fldChar w:fldCharType="begin"/>
            </w:r>
            <w:r>
              <w:rPr>
                <w:noProof/>
                <w:webHidden/>
              </w:rPr>
              <w:instrText xml:space="preserve"> PAGEREF _Toc179348237 \h </w:instrText>
            </w:r>
            <w:r>
              <w:rPr>
                <w:noProof/>
                <w:webHidden/>
              </w:rPr>
            </w:r>
            <w:r>
              <w:rPr>
                <w:noProof/>
                <w:webHidden/>
              </w:rPr>
              <w:fldChar w:fldCharType="separate"/>
            </w:r>
            <w:r>
              <w:rPr>
                <w:noProof/>
                <w:webHidden/>
              </w:rPr>
              <w:t>4</w:t>
            </w:r>
            <w:r>
              <w:rPr>
                <w:noProof/>
                <w:webHidden/>
              </w:rPr>
              <w:fldChar w:fldCharType="end"/>
            </w:r>
          </w:hyperlink>
        </w:p>
        <w:p w14:paraId="57EB12A3" w14:textId="77777777" w:rsidR="004A27DB" w:rsidRDefault="004A27DB">
          <w:pPr>
            <w:pStyle w:val="TOC1"/>
            <w:tabs>
              <w:tab w:val="right" w:leader="dot" w:pos="9350"/>
            </w:tabs>
            <w:rPr>
              <w:noProof/>
            </w:rPr>
          </w:pPr>
          <w:hyperlink w:anchor="_Toc179348238" w:history="1">
            <w:r w:rsidRPr="00485988">
              <w:rPr>
                <w:rStyle w:val="Hyperlink"/>
                <w:rFonts w:ascii="Times New Roman" w:hAnsi="Times New Roman" w:cs="Times New Roman"/>
                <w:b/>
                <w:noProof/>
              </w:rPr>
              <w:t>Evaluation</w:t>
            </w:r>
            <w:r>
              <w:rPr>
                <w:noProof/>
                <w:webHidden/>
              </w:rPr>
              <w:tab/>
            </w:r>
            <w:r>
              <w:rPr>
                <w:noProof/>
                <w:webHidden/>
              </w:rPr>
              <w:fldChar w:fldCharType="begin"/>
            </w:r>
            <w:r>
              <w:rPr>
                <w:noProof/>
                <w:webHidden/>
              </w:rPr>
              <w:instrText xml:space="preserve"> PAGEREF _Toc179348238 \h </w:instrText>
            </w:r>
            <w:r>
              <w:rPr>
                <w:noProof/>
                <w:webHidden/>
              </w:rPr>
            </w:r>
            <w:r>
              <w:rPr>
                <w:noProof/>
                <w:webHidden/>
              </w:rPr>
              <w:fldChar w:fldCharType="separate"/>
            </w:r>
            <w:r>
              <w:rPr>
                <w:noProof/>
                <w:webHidden/>
              </w:rPr>
              <w:t>4</w:t>
            </w:r>
            <w:r>
              <w:rPr>
                <w:noProof/>
                <w:webHidden/>
              </w:rPr>
              <w:fldChar w:fldCharType="end"/>
            </w:r>
          </w:hyperlink>
        </w:p>
        <w:p w14:paraId="7036D0D4" w14:textId="77777777" w:rsidR="004A27DB" w:rsidRDefault="004A27DB">
          <w:pPr>
            <w:pStyle w:val="TOC1"/>
            <w:tabs>
              <w:tab w:val="right" w:leader="dot" w:pos="9350"/>
            </w:tabs>
            <w:rPr>
              <w:noProof/>
            </w:rPr>
          </w:pPr>
          <w:hyperlink w:anchor="_Toc179348239" w:history="1">
            <w:r w:rsidRPr="00485988">
              <w:rPr>
                <w:rStyle w:val="Hyperlink"/>
                <w:rFonts w:ascii="Times New Roman" w:hAnsi="Times New Roman" w:cs="Times New Roman"/>
                <w:b/>
                <w:noProof/>
              </w:rPr>
              <w:t>Event Concept: Winter Tech Innovations Expo</w:t>
            </w:r>
            <w:r>
              <w:rPr>
                <w:noProof/>
                <w:webHidden/>
              </w:rPr>
              <w:tab/>
            </w:r>
            <w:r>
              <w:rPr>
                <w:noProof/>
                <w:webHidden/>
              </w:rPr>
              <w:fldChar w:fldCharType="begin"/>
            </w:r>
            <w:r>
              <w:rPr>
                <w:noProof/>
                <w:webHidden/>
              </w:rPr>
              <w:instrText xml:space="preserve"> PAGEREF _Toc179348239 \h </w:instrText>
            </w:r>
            <w:r>
              <w:rPr>
                <w:noProof/>
                <w:webHidden/>
              </w:rPr>
            </w:r>
            <w:r>
              <w:rPr>
                <w:noProof/>
                <w:webHidden/>
              </w:rPr>
              <w:fldChar w:fldCharType="separate"/>
            </w:r>
            <w:r>
              <w:rPr>
                <w:noProof/>
                <w:webHidden/>
              </w:rPr>
              <w:t>5</w:t>
            </w:r>
            <w:r>
              <w:rPr>
                <w:noProof/>
                <w:webHidden/>
              </w:rPr>
              <w:fldChar w:fldCharType="end"/>
            </w:r>
          </w:hyperlink>
        </w:p>
        <w:p w14:paraId="01F63826" w14:textId="77777777" w:rsidR="004A27DB" w:rsidRDefault="004A27DB">
          <w:pPr>
            <w:pStyle w:val="TOC1"/>
            <w:tabs>
              <w:tab w:val="right" w:leader="dot" w:pos="9350"/>
            </w:tabs>
            <w:rPr>
              <w:noProof/>
            </w:rPr>
          </w:pPr>
          <w:hyperlink w:anchor="_Toc179348240" w:history="1">
            <w:r w:rsidRPr="00485988">
              <w:rPr>
                <w:rStyle w:val="Hyperlink"/>
                <w:rFonts w:ascii="Times New Roman" w:hAnsi="Times New Roman" w:cs="Times New Roman"/>
                <w:b/>
                <w:noProof/>
              </w:rPr>
              <w:t>Day 1: Keynote speeches</w:t>
            </w:r>
            <w:r>
              <w:rPr>
                <w:noProof/>
                <w:webHidden/>
              </w:rPr>
              <w:tab/>
            </w:r>
            <w:r>
              <w:rPr>
                <w:noProof/>
                <w:webHidden/>
              </w:rPr>
              <w:fldChar w:fldCharType="begin"/>
            </w:r>
            <w:r>
              <w:rPr>
                <w:noProof/>
                <w:webHidden/>
              </w:rPr>
              <w:instrText xml:space="preserve"> PAGEREF _Toc179348240 \h </w:instrText>
            </w:r>
            <w:r>
              <w:rPr>
                <w:noProof/>
                <w:webHidden/>
              </w:rPr>
            </w:r>
            <w:r>
              <w:rPr>
                <w:noProof/>
                <w:webHidden/>
              </w:rPr>
              <w:fldChar w:fldCharType="separate"/>
            </w:r>
            <w:r>
              <w:rPr>
                <w:noProof/>
                <w:webHidden/>
              </w:rPr>
              <w:t>5</w:t>
            </w:r>
            <w:r>
              <w:rPr>
                <w:noProof/>
                <w:webHidden/>
              </w:rPr>
              <w:fldChar w:fldCharType="end"/>
            </w:r>
          </w:hyperlink>
        </w:p>
        <w:p w14:paraId="5DD4C944" w14:textId="77777777" w:rsidR="004A27DB" w:rsidRDefault="004A27DB">
          <w:pPr>
            <w:pStyle w:val="TOC1"/>
            <w:tabs>
              <w:tab w:val="right" w:leader="dot" w:pos="9350"/>
            </w:tabs>
            <w:rPr>
              <w:noProof/>
            </w:rPr>
          </w:pPr>
          <w:hyperlink w:anchor="_Toc179348241" w:history="1">
            <w:r w:rsidRPr="00485988">
              <w:rPr>
                <w:rStyle w:val="Hyperlink"/>
                <w:rFonts w:ascii="Times New Roman" w:hAnsi="Times New Roman" w:cs="Times New Roman"/>
                <w:b/>
                <w:noProof/>
              </w:rPr>
              <w:t>Day 2: Workshops, seminar sessions, panel discussion and product exhibition.</w:t>
            </w:r>
            <w:r>
              <w:rPr>
                <w:noProof/>
                <w:webHidden/>
              </w:rPr>
              <w:tab/>
            </w:r>
            <w:r>
              <w:rPr>
                <w:noProof/>
                <w:webHidden/>
              </w:rPr>
              <w:fldChar w:fldCharType="begin"/>
            </w:r>
            <w:r>
              <w:rPr>
                <w:noProof/>
                <w:webHidden/>
              </w:rPr>
              <w:instrText xml:space="preserve"> PAGEREF _Toc179348241 \h </w:instrText>
            </w:r>
            <w:r>
              <w:rPr>
                <w:noProof/>
                <w:webHidden/>
              </w:rPr>
            </w:r>
            <w:r>
              <w:rPr>
                <w:noProof/>
                <w:webHidden/>
              </w:rPr>
              <w:fldChar w:fldCharType="separate"/>
            </w:r>
            <w:r>
              <w:rPr>
                <w:noProof/>
                <w:webHidden/>
              </w:rPr>
              <w:t>5</w:t>
            </w:r>
            <w:r>
              <w:rPr>
                <w:noProof/>
                <w:webHidden/>
              </w:rPr>
              <w:fldChar w:fldCharType="end"/>
            </w:r>
          </w:hyperlink>
        </w:p>
        <w:p w14:paraId="473A3023" w14:textId="77777777" w:rsidR="004A27DB" w:rsidRDefault="004A27DB">
          <w:pPr>
            <w:pStyle w:val="TOC1"/>
            <w:tabs>
              <w:tab w:val="right" w:leader="dot" w:pos="9350"/>
            </w:tabs>
            <w:rPr>
              <w:noProof/>
            </w:rPr>
          </w:pPr>
          <w:hyperlink w:anchor="_Toc179348242" w:history="1">
            <w:r w:rsidRPr="00485988">
              <w:rPr>
                <w:rStyle w:val="Hyperlink"/>
                <w:rFonts w:ascii="Times New Roman" w:hAnsi="Times New Roman" w:cs="Times New Roman"/>
                <w:b/>
                <w:noProof/>
              </w:rPr>
              <w:t>Day 3: Innovation Pitch &amp; Closing Gala</w:t>
            </w:r>
            <w:r>
              <w:rPr>
                <w:noProof/>
                <w:webHidden/>
              </w:rPr>
              <w:tab/>
            </w:r>
            <w:r>
              <w:rPr>
                <w:noProof/>
                <w:webHidden/>
              </w:rPr>
              <w:fldChar w:fldCharType="begin"/>
            </w:r>
            <w:r>
              <w:rPr>
                <w:noProof/>
                <w:webHidden/>
              </w:rPr>
              <w:instrText xml:space="preserve"> PAGEREF _Toc179348242 \h </w:instrText>
            </w:r>
            <w:r>
              <w:rPr>
                <w:noProof/>
                <w:webHidden/>
              </w:rPr>
            </w:r>
            <w:r>
              <w:rPr>
                <w:noProof/>
                <w:webHidden/>
              </w:rPr>
              <w:fldChar w:fldCharType="separate"/>
            </w:r>
            <w:r>
              <w:rPr>
                <w:noProof/>
                <w:webHidden/>
              </w:rPr>
              <w:t>6</w:t>
            </w:r>
            <w:r>
              <w:rPr>
                <w:noProof/>
                <w:webHidden/>
              </w:rPr>
              <w:fldChar w:fldCharType="end"/>
            </w:r>
          </w:hyperlink>
        </w:p>
        <w:p w14:paraId="1E5597EB" w14:textId="77777777" w:rsidR="004A27DB" w:rsidRDefault="004A27DB">
          <w:pPr>
            <w:pStyle w:val="TOC1"/>
            <w:tabs>
              <w:tab w:val="right" w:leader="dot" w:pos="9350"/>
            </w:tabs>
            <w:rPr>
              <w:noProof/>
            </w:rPr>
          </w:pPr>
          <w:hyperlink w:anchor="_Toc179348243" w:history="1">
            <w:r w:rsidRPr="00485988">
              <w:rPr>
                <w:rStyle w:val="Hyperlink"/>
                <w:rFonts w:ascii="Times New Roman" w:eastAsia="Times New Roman" w:hAnsi="Times New Roman" w:cs="Times New Roman"/>
                <w:b/>
                <w:noProof/>
              </w:rPr>
              <w:t>Aim and Objectives of the Winter Tech Innovations Expo</w:t>
            </w:r>
            <w:r>
              <w:rPr>
                <w:noProof/>
                <w:webHidden/>
              </w:rPr>
              <w:tab/>
            </w:r>
            <w:r>
              <w:rPr>
                <w:noProof/>
                <w:webHidden/>
              </w:rPr>
              <w:fldChar w:fldCharType="begin"/>
            </w:r>
            <w:r>
              <w:rPr>
                <w:noProof/>
                <w:webHidden/>
              </w:rPr>
              <w:instrText xml:space="preserve"> PAGEREF _Toc179348243 \h </w:instrText>
            </w:r>
            <w:r>
              <w:rPr>
                <w:noProof/>
                <w:webHidden/>
              </w:rPr>
            </w:r>
            <w:r>
              <w:rPr>
                <w:noProof/>
                <w:webHidden/>
              </w:rPr>
              <w:fldChar w:fldCharType="separate"/>
            </w:r>
            <w:r>
              <w:rPr>
                <w:noProof/>
                <w:webHidden/>
              </w:rPr>
              <w:t>6</w:t>
            </w:r>
            <w:r>
              <w:rPr>
                <w:noProof/>
                <w:webHidden/>
              </w:rPr>
              <w:fldChar w:fldCharType="end"/>
            </w:r>
          </w:hyperlink>
        </w:p>
        <w:p w14:paraId="54B1C6BF" w14:textId="77777777" w:rsidR="004A27DB" w:rsidRDefault="004A27DB">
          <w:pPr>
            <w:pStyle w:val="TOC1"/>
            <w:tabs>
              <w:tab w:val="right" w:leader="dot" w:pos="9350"/>
            </w:tabs>
            <w:rPr>
              <w:noProof/>
            </w:rPr>
          </w:pPr>
          <w:hyperlink w:anchor="_Toc179348244" w:history="1">
            <w:r w:rsidRPr="00485988">
              <w:rPr>
                <w:rStyle w:val="Hyperlink"/>
                <w:rFonts w:ascii="Times New Roman" w:eastAsia="Times New Roman" w:hAnsi="Times New Roman" w:cs="Times New Roman"/>
                <w:b/>
                <w:noProof/>
              </w:rPr>
              <w:t>Event Management</w:t>
            </w:r>
            <w:r>
              <w:rPr>
                <w:noProof/>
                <w:webHidden/>
              </w:rPr>
              <w:tab/>
            </w:r>
            <w:r>
              <w:rPr>
                <w:noProof/>
                <w:webHidden/>
              </w:rPr>
              <w:fldChar w:fldCharType="begin"/>
            </w:r>
            <w:r>
              <w:rPr>
                <w:noProof/>
                <w:webHidden/>
              </w:rPr>
              <w:instrText xml:space="preserve"> PAGEREF _Toc179348244 \h </w:instrText>
            </w:r>
            <w:r>
              <w:rPr>
                <w:noProof/>
                <w:webHidden/>
              </w:rPr>
            </w:r>
            <w:r>
              <w:rPr>
                <w:noProof/>
                <w:webHidden/>
              </w:rPr>
              <w:fldChar w:fldCharType="separate"/>
            </w:r>
            <w:r>
              <w:rPr>
                <w:noProof/>
                <w:webHidden/>
              </w:rPr>
              <w:t>7</w:t>
            </w:r>
            <w:r>
              <w:rPr>
                <w:noProof/>
                <w:webHidden/>
              </w:rPr>
              <w:fldChar w:fldCharType="end"/>
            </w:r>
          </w:hyperlink>
        </w:p>
        <w:p w14:paraId="432265F4" w14:textId="77777777" w:rsidR="004A27DB" w:rsidRDefault="004A27DB">
          <w:pPr>
            <w:pStyle w:val="TOC1"/>
            <w:tabs>
              <w:tab w:val="right" w:leader="dot" w:pos="9350"/>
            </w:tabs>
            <w:rPr>
              <w:noProof/>
            </w:rPr>
          </w:pPr>
          <w:hyperlink w:anchor="_Toc179348245" w:history="1">
            <w:r w:rsidRPr="00485988">
              <w:rPr>
                <w:rStyle w:val="Hyperlink"/>
                <w:rFonts w:ascii="Times New Roman" w:eastAsia="Times New Roman" w:hAnsi="Times New Roman" w:cs="Times New Roman"/>
                <w:b/>
                <w:noProof/>
              </w:rPr>
              <w:t>Operational Skills</w:t>
            </w:r>
            <w:r>
              <w:rPr>
                <w:noProof/>
                <w:webHidden/>
              </w:rPr>
              <w:tab/>
            </w:r>
            <w:r>
              <w:rPr>
                <w:noProof/>
                <w:webHidden/>
              </w:rPr>
              <w:fldChar w:fldCharType="begin"/>
            </w:r>
            <w:r>
              <w:rPr>
                <w:noProof/>
                <w:webHidden/>
              </w:rPr>
              <w:instrText xml:space="preserve"> PAGEREF _Toc179348245 \h </w:instrText>
            </w:r>
            <w:r>
              <w:rPr>
                <w:noProof/>
                <w:webHidden/>
              </w:rPr>
            </w:r>
            <w:r>
              <w:rPr>
                <w:noProof/>
                <w:webHidden/>
              </w:rPr>
              <w:fldChar w:fldCharType="separate"/>
            </w:r>
            <w:r>
              <w:rPr>
                <w:noProof/>
                <w:webHidden/>
              </w:rPr>
              <w:t>7</w:t>
            </w:r>
            <w:r>
              <w:rPr>
                <w:noProof/>
                <w:webHidden/>
              </w:rPr>
              <w:fldChar w:fldCharType="end"/>
            </w:r>
          </w:hyperlink>
        </w:p>
        <w:p w14:paraId="19AE0FF1" w14:textId="77777777" w:rsidR="004A27DB" w:rsidRDefault="004A27DB">
          <w:pPr>
            <w:pStyle w:val="TOC1"/>
            <w:tabs>
              <w:tab w:val="right" w:leader="dot" w:pos="9350"/>
            </w:tabs>
            <w:rPr>
              <w:noProof/>
            </w:rPr>
          </w:pPr>
          <w:hyperlink w:anchor="_Toc179348246" w:history="1">
            <w:r w:rsidRPr="00485988">
              <w:rPr>
                <w:rStyle w:val="Hyperlink"/>
                <w:rFonts w:ascii="Times New Roman" w:hAnsi="Times New Roman" w:cs="Times New Roman"/>
                <w:b/>
                <w:noProof/>
              </w:rPr>
              <w:t>Planning Skills</w:t>
            </w:r>
            <w:r>
              <w:rPr>
                <w:noProof/>
                <w:webHidden/>
              </w:rPr>
              <w:tab/>
            </w:r>
            <w:r>
              <w:rPr>
                <w:noProof/>
                <w:webHidden/>
              </w:rPr>
              <w:fldChar w:fldCharType="begin"/>
            </w:r>
            <w:r>
              <w:rPr>
                <w:noProof/>
                <w:webHidden/>
              </w:rPr>
              <w:instrText xml:space="preserve"> PAGEREF _Toc179348246 \h </w:instrText>
            </w:r>
            <w:r>
              <w:rPr>
                <w:noProof/>
                <w:webHidden/>
              </w:rPr>
            </w:r>
            <w:r>
              <w:rPr>
                <w:noProof/>
                <w:webHidden/>
              </w:rPr>
              <w:fldChar w:fldCharType="separate"/>
            </w:r>
            <w:r>
              <w:rPr>
                <w:noProof/>
                <w:webHidden/>
              </w:rPr>
              <w:t>7</w:t>
            </w:r>
            <w:r>
              <w:rPr>
                <w:noProof/>
                <w:webHidden/>
              </w:rPr>
              <w:fldChar w:fldCharType="end"/>
            </w:r>
          </w:hyperlink>
        </w:p>
        <w:p w14:paraId="45A66346" w14:textId="77777777" w:rsidR="004A27DB" w:rsidRDefault="004A27DB">
          <w:pPr>
            <w:pStyle w:val="TOC1"/>
            <w:tabs>
              <w:tab w:val="right" w:leader="dot" w:pos="9350"/>
            </w:tabs>
            <w:rPr>
              <w:noProof/>
            </w:rPr>
          </w:pPr>
          <w:hyperlink w:anchor="_Toc179348247" w:history="1">
            <w:r w:rsidRPr="00485988">
              <w:rPr>
                <w:rStyle w:val="Hyperlink"/>
                <w:rFonts w:ascii="Times New Roman" w:hAnsi="Times New Roman" w:cs="Times New Roman"/>
                <w:b/>
                <w:noProof/>
              </w:rPr>
              <w:t>Marketing Skills</w:t>
            </w:r>
            <w:r>
              <w:rPr>
                <w:noProof/>
                <w:webHidden/>
              </w:rPr>
              <w:tab/>
            </w:r>
            <w:r>
              <w:rPr>
                <w:noProof/>
                <w:webHidden/>
              </w:rPr>
              <w:fldChar w:fldCharType="begin"/>
            </w:r>
            <w:r>
              <w:rPr>
                <w:noProof/>
                <w:webHidden/>
              </w:rPr>
              <w:instrText xml:space="preserve"> PAGEREF _Toc179348247 \h </w:instrText>
            </w:r>
            <w:r>
              <w:rPr>
                <w:noProof/>
                <w:webHidden/>
              </w:rPr>
            </w:r>
            <w:r>
              <w:rPr>
                <w:noProof/>
                <w:webHidden/>
              </w:rPr>
              <w:fldChar w:fldCharType="separate"/>
            </w:r>
            <w:r>
              <w:rPr>
                <w:noProof/>
                <w:webHidden/>
              </w:rPr>
              <w:t>8</w:t>
            </w:r>
            <w:r>
              <w:rPr>
                <w:noProof/>
                <w:webHidden/>
              </w:rPr>
              <w:fldChar w:fldCharType="end"/>
            </w:r>
          </w:hyperlink>
        </w:p>
        <w:p w14:paraId="1B3B3C4A" w14:textId="77777777" w:rsidR="004A27DB" w:rsidRDefault="004A27DB">
          <w:pPr>
            <w:pStyle w:val="TOC1"/>
            <w:tabs>
              <w:tab w:val="right" w:leader="dot" w:pos="9350"/>
            </w:tabs>
            <w:rPr>
              <w:noProof/>
            </w:rPr>
          </w:pPr>
          <w:hyperlink w:anchor="_Toc179348248" w:history="1">
            <w:r w:rsidRPr="00485988">
              <w:rPr>
                <w:rStyle w:val="Hyperlink"/>
                <w:rFonts w:ascii="Times New Roman" w:hAnsi="Times New Roman" w:cs="Times New Roman"/>
                <w:b/>
                <w:noProof/>
              </w:rPr>
              <w:t>Resources Needed</w:t>
            </w:r>
            <w:r>
              <w:rPr>
                <w:noProof/>
                <w:webHidden/>
              </w:rPr>
              <w:tab/>
            </w:r>
            <w:r>
              <w:rPr>
                <w:noProof/>
                <w:webHidden/>
              </w:rPr>
              <w:fldChar w:fldCharType="begin"/>
            </w:r>
            <w:r>
              <w:rPr>
                <w:noProof/>
                <w:webHidden/>
              </w:rPr>
              <w:instrText xml:space="preserve"> PAGEREF _Toc179348248 \h </w:instrText>
            </w:r>
            <w:r>
              <w:rPr>
                <w:noProof/>
                <w:webHidden/>
              </w:rPr>
            </w:r>
            <w:r>
              <w:rPr>
                <w:noProof/>
                <w:webHidden/>
              </w:rPr>
              <w:fldChar w:fldCharType="separate"/>
            </w:r>
            <w:r>
              <w:rPr>
                <w:noProof/>
                <w:webHidden/>
              </w:rPr>
              <w:t>8</w:t>
            </w:r>
            <w:r>
              <w:rPr>
                <w:noProof/>
                <w:webHidden/>
              </w:rPr>
              <w:fldChar w:fldCharType="end"/>
            </w:r>
          </w:hyperlink>
        </w:p>
        <w:p w14:paraId="4A849DC7" w14:textId="77777777" w:rsidR="004A27DB" w:rsidRDefault="004A27DB">
          <w:pPr>
            <w:pStyle w:val="TOC1"/>
            <w:tabs>
              <w:tab w:val="right" w:leader="dot" w:pos="9350"/>
            </w:tabs>
            <w:rPr>
              <w:noProof/>
            </w:rPr>
          </w:pPr>
          <w:hyperlink w:anchor="_Toc179348249" w:history="1">
            <w:r w:rsidRPr="00485988">
              <w:rPr>
                <w:rStyle w:val="Hyperlink"/>
                <w:rFonts w:ascii="Times New Roman" w:hAnsi="Times New Roman" w:cs="Times New Roman"/>
                <w:b/>
                <w:noProof/>
              </w:rPr>
              <w:t>Financial Breakdown</w:t>
            </w:r>
            <w:r>
              <w:rPr>
                <w:noProof/>
                <w:webHidden/>
              </w:rPr>
              <w:tab/>
            </w:r>
            <w:r>
              <w:rPr>
                <w:noProof/>
                <w:webHidden/>
              </w:rPr>
              <w:fldChar w:fldCharType="begin"/>
            </w:r>
            <w:r>
              <w:rPr>
                <w:noProof/>
                <w:webHidden/>
              </w:rPr>
              <w:instrText xml:space="preserve"> PAGEREF _Toc179348249 \h </w:instrText>
            </w:r>
            <w:r>
              <w:rPr>
                <w:noProof/>
                <w:webHidden/>
              </w:rPr>
            </w:r>
            <w:r>
              <w:rPr>
                <w:noProof/>
                <w:webHidden/>
              </w:rPr>
              <w:fldChar w:fldCharType="separate"/>
            </w:r>
            <w:r>
              <w:rPr>
                <w:noProof/>
                <w:webHidden/>
              </w:rPr>
              <w:t>9</w:t>
            </w:r>
            <w:r>
              <w:rPr>
                <w:noProof/>
                <w:webHidden/>
              </w:rPr>
              <w:fldChar w:fldCharType="end"/>
            </w:r>
          </w:hyperlink>
        </w:p>
        <w:p w14:paraId="5CA5AC4A" w14:textId="77777777" w:rsidR="004A27DB" w:rsidRDefault="004A27DB">
          <w:pPr>
            <w:pStyle w:val="TOC2"/>
            <w:tabs>
              <w:tab w:val="right" w:leader="dot" w:pos="9350"/>
            </w:tabs>
            <w:rPr>
              <w:noProof/>
            </w:rPr>
          </w:pPr>
          <w:hyperlink w:anchor="_Toc179348250" w:history="1">
            <w:r w:rsidRPr="00485988">
              <w:rPr>
                <w:rStyle w:val="Hyperlink"/>
                <w:rFonts w:ascii="Times New Roman" w:hAnsi="Times New Roman" w:cs="Times New Roman"/>
                <w:b/>
                <w:noProof/>
              </w:rPr>
              <w:t>Income Breakdown</w:t>
            </w:r>
            <w:r>
              <w:rPr>
                <w:noProof/>
                <w:webHidden/>
              </w:rPr>
              <w:tab/>
            </w:r>
            <w:r>
              <w:rPr>
                <w:noProof/>
                <w:webHidden/>
              </w:rPr>
              <w:fldChar w:fldCharType="begin"/>
            </w:r>
            <w:r>
              <w:rPr>
                <w:noProof/>
                <w:webHidden/>
              </w:rPr>
              <w:instrText xml:space="preserve"> PAGEREF _Toc179348250 \h </w:instrText>
            </w:r>
            <w:r>
              <w:rPr>
                <w:noProof/>
                <w:webHidden/>
              </w:rPr>
            </w:r>
            <w:r>
              <w:rPr>
                <w:noProof/>
                <w:webHidden/>
              </w:rPr>
              <w:fldChar w:fldCharType="separate"/>
            </w:r>
            <w:r>
              <w:rPr>
                <w:noProof/>
                <w:webHidden/>
              </w:rPr>
              <w:t>9</w:t>
            </w:r>
            <w:r>
              <w:rPr>
                <w:noProof/>
                <w:webHidden/>
              </w:rPr>
              <w:fldChar w:fldCharType="end"/>
            </w:r>
          </w:hyperlink>
        </w:p>
        <w:p w14:paraId="5ACF7A48" w14:textId="77777777" w:rsidR="004A27DB" w:rsidRDefault="004A27DB">
          <w:pPr>
            <w:pStyle w:val="TOC1"/>
            <w:tabs>
              <w:tab w:val="right" w:leader="dot" w:pos="9350"/>
            </w:tabs>
            <w:rPr>
              <w:noProof/>
            </w:rPr>
          </w:pPr>
          <w:hyperlink w:anchor="_Toc179348251" w:history="1">
            <w:r w:rsidRPr="00485988">
              <w:rPr>
                <w:rStyle w:val="Hyperlink"/>
                <w:rFonts w:ascii="Times New Roman" w:hAnsi="Times New Roman" w:cs="Times New Roman"/>
                <w:b/>
                <w:noProof/>
              </w:rPr>
              <w:t>Industry Trends in Meetings/Events Industry</w:t>
            </w:r>
            <w:r>
              <w:rPr>
                <w:noProof/>
                <w:webHidden/>
              </w:rPr>
              <w:tab/>
            </w:r>
            <w:r>
              <w:rPr>
                <w:noProof/>
                <w:webHidden/>
              </w:rPr>
              <w:fldChar w:fldCharType="begin"/>
            </w:r>
            <w:r>
              <w:rPr>
                <w:noProof/>
                <w:webHidden/>
              </w:rPr>
              <w:instrText xml:space="preserve"> PAGEREF _Toc179348251 \h </w:instrText>
            </w:r>
            <w:r>
              <w:rPr>
                <w:noProof/>
                <w:webHidden/>
              </w:rPr>
            </w:r>
            <w:r>
              <w:rPr>
                <w:noProof/>
                <w:webHidden/>
              </w:rPr>
              <w:fldChar w:fldCharType="separate"/>
            </w:r>
            <w:r>
              <w:rPr>
                <w:noProof/>
                <w:webHidden/>
              </w:rPr>
              <w:t>10</w:t>
            </w:r>
            <w:r>
              <w:rPr>
                <w:noProof/>
                <w:webHidden/>
              </w:rPr>
              <w:fldChar w:fldCharType="end"/>
            </w:r>
          </w:hyperlink>
        </w:p>
        <w:p w14:paraId="64930F78" w14:textId="77777777" w:rsidR="004A27DB" w:rsidRDefault="004A27DB">
          <w:pPr>
            <w:pStyle w:val="TOC1"/>
            <w:tabs>
              <w:tab w:val="right" w:leader="dot" w:pos="9350"/>
            </w:tabs>
            <w:rPr>
              <w:noProof/>
            </w:rPr>
          </w:pPr>
          <w:hyperlink w:anchor="_Toc179348252" w:history="1">
            <w:r w:rsidRPr="00485988">
              <w:rPr>
                <w:rStyle w:val="Hyperlink"/>
                <w:rFonts w:ascii="Times New Roman" w:hAnsi="Times New Roman" w:cs="Times New Roman"/>
                <w:b/>
                <w:noProof/>
              </w:rPr>
              <w:t>Situational and Cultural Considerations Using SWOT Analysis</w:t>
            </w:r>
            <w:r>
              <w:rPr>
                <w:noProof/>
                <w:webHidden/>
              </w:rPr>
              <w:tab/>
            </w:r>
            <w:r>
              <w:rPr>
                <w:noProof/>
                <w:webHidden/>
              </w:rPr>
              <w:fldChar w:fldCharType="begin"/>
            </w:r>
            <w:r>
              <w:rPr>
                <w:noProof/>
                <w:webHidden/>
              </w:rPr>
              <w:instrText xml:space="preserve"> PAGEREF _Toc179348252 \h </w:instrText>
            </w:r>
            <w:r>
              <w:rPr>
                <w:noProof/>
                <w:webHidden/>
              </w:rPr>
            </w:r>
            <w:r>
              <w:rPr>
                <w:noProof/>
                <w:webHidden/>
              </w:rPr>
              <w:fldChar w:fldCharType="separate"/>
            </w:r>
            <w:r>
              <w:rPr>
                <w:noProof/>
                <w:webHidden/>
              </w:rPr>
              <w:t>12</w:t>
            </w:r>
            <w:r>
              <w:rPr>
                <w:noProof/>
                <w:webHidden/>
              </w:rPr>
              <w:fldChar w:fldCharType="end"/>
            </w:r>
          </w:hyperlink>
        </w:p>
        <w:p w14:paraId="78C55D56" w14:textId="77777777" w:rsidR="004A27DB" w:rsidRDefault="004A27DB">
          <w:r>
            <w:rPr>
              <w:b/>
              <w:bCs/>
              <w:noProof/>
            </w:rPr>
            <w:fldChar w:fldCharType="end"/>
          </w:r>
        </w:p>
      </w:sdtContent>
    </w:sdt>
    <w:p w14:paraId="469A97EA" w14:textId="77777777" w:rsidR="004A27DB" w:rsidRDefault="004A27DB" w:rsidP="00161D1A">
      <w:pPr>
        <w:pStyle w:val="Heading1"/>
        <w:spacing w:line="360" w:lineRule="auto"/>
        <w:rPr>
          <w:rFonts w:ascii="Times New Roman" w:hAnsi="Times New Roman" w:cs="Times New Roman"/>
          <w:b/>
          <w:color w:val="auto"/>
          <w:sz w:val="24"/>
          <w:szCs w:val="24"/>
        </w:rPr>
      </w:pPr>
    </w:p>
    <w:p w14:paraId="33C2C699" w14:textId="77777777" w:rsidR="004A27DB" w:rsidRDefault="004A27DB" w:rsidP="004A27DB"/>
    <w:p w14:paraId="5249A636" w14:textId="77777777" w:rsidR="004A27DB" w:rsidRDefault="004A27DB" w:rsidP="004A27DB"/>
    <w:p w14:paraId="6E7A3C28" w14:textId="77777777" w:rsidR="004A27DB" w:rsidRDefault="004A27DB" w:rsidP="004A27DB"/>
    <w:p w14:paraId="6262C2DD" w14:textId="77777777" w:rsidR="004A27DB" w:rsidRDefault="004A27DB" w:rsidP="004A27DB"/>
    <w:p w14:paraId="01DA8DB4" w14:textId="77777777" w:rsidR="004A27DB" w:rsidRDefault="004A27DB" w:rsidP="004A27DB"/>
    <w:p w14:paraId="387AD7B5" w14:textId="77777777" w:rsidR="004A27DB" w:rsidRDefault="004A27DB" w:rsidP="004A27DB"/>
    <w:p w14:paraId="5BB1FFC4" w14:textId="77777777" w:rsidR="004A27DB" w:rsidRDefault="004A27DB" w:rsidP="004A27DB"/>
    <w:p w14:paraId="56ADD7D8" w14:textId="77777777" w:rsidR="004A27DB" w:rsidRPr="004A27DB" w:rsidRDefault="004A27DB" w:rsidP="004A27DB"/>
    <w:p w14:paraId="663E6AE8" w14:textId="77777777" w:rsidR="00CA1E79" w:rsidRPr="00161D1A" w:rsidRDefault="00CA1E79" w:rsidP="00161D1A">
      <w:pPr>
        <w:pStyle w:val="Heading1"/>
        <w:spacing w:line="360" w:lineRule="auto"/>
        <w:rPr>
          <w:rFonts w:ascii="Times New Roman" w:hAnsi="Times New Roman" w:cs="Times New Roman"/>
          <w:b/>
          <w:color w:val="auto"/>
          <w:sz w:val="24"/>
          <w:szCs w:val="24"/>
        </w:rPr>
      </w:pPr>
      <w:bookmarkStart w:id="0" w:name="_Toc179348233"/>
      <w:r w:rsidRPr="00161D1A">
        <w:rPr>
          <w:rFonts w:ascii="Times New Roman" w:hAnsi="Times New Roman" w:cs="Times New Roman"/>
          <w:b/>
          <w:color w:val="auto"/>
          <w:sz w:val="24"/>
          <w:szCs w:val="24"/>
        </w:rPr>
        <w:t>Introduction</w:t>
      </w:r>
      <w:bookmarkEnd w:id="0"/>
    </w:p>
    <w:p w14:paraId="039846A3" w14:textId="77777777" w:rsidR="00765469"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The next Winter Tech Innovations Expo is to be held on the 15 </w:t>
      </w:r>
      <w:proofErr w:type="spellStart"/>
      <w:r w:rsidRPr="00161D1A">
        <w:rPr>
          <w:rFonts w:ascii="Times New Roman" w:hAnsi="Times New Roman" w:cs="Times New Roman"/>
          <w:sz w:val="24"/>
          <w:szCs w:val="24"/>
        </w:rPr>
        <w:t>th</w:t>
      </w:r>
      <w:proofErr w:type="spellEnd"/>
      <w:r w:rsidRPr="00161D1A">
        <w:rPr>
          <w:rFonts w:ascii="Times New Roman" w:hAnsi="Times New Roman" w:cs="Times New Roman"/>
          <w:sz w:val="24"/>
          <w:szCs w:val="24"/>
        </w:rPr>
        <w:t xml:space="preserve"> -17 </w:t>
      </w:r>
      <w:proofErr w:type="spellStart"/>
      <w:r w:rsidRPr="00161D1A">
        <w:rPr>
          <w:rFonts w:ascii="Times New Roman" w:hAnsi="Times New Roman" w:cs="Times New Roman"/>
          <w:sz w:val="24"/>
          <w:szCs w:val="24"/>
        </w:rPr>
        <w:t>th</w:t>
      </w:r>
      <w:proofErr w:type="spellEnd"/>
      <w:r w:rsidRPr="00161D1A">
        <w:rPr>
          <w:rFonts w:ascii="Times New Roman" w:hAnsi="Times New Roman" w:cs="Times New Roman"/>
          <w:sz w:val="24"/>
          <w:szCs w:val="24"/>
        </w:rPr>
        <w:t xml:space="preserve"> of </w:t>
      </w:r>
      <w:proofErr w:type="gramStart"/>
      <w:r w:rsidRPr="00161D1A">
        <w:rPr>
          <w:rFonts w:ascii="Times New Roman" w:hAnsi="Times New Roman" w:cs="Times New Roman"/>
          <w:sz w:val="24"/>
          <w:szCs w:val="24"/>
        </w:rPr>
        <w:t>January,</w:t>
      </w:r>
      <w:proofErr w:type="gramEnd"/>
      <w:r w:rsidRPr="00161D1A">
        <w:rPr>
          <w:rFonts w:ascii="Times New Roman" w:hAnsi="Times New Roman" w:cs="Times New Roman"/>
          <w:sz w:val="24"/>
          <w:szCs w:val="24"/>
        </w:rPr>
        <w:t xml:space="preserve"> 2025 at </w:t>
      </w:r>
      <w:proofErr w:type="spellStart"/>
      <w:r w:rsidRPr="00161D1A">
        <w:rPr>
          <w:rFonts w:ascii="Times New Roman" w:hAnsi="Times New Roman" w:cs="Times New Roman"/>
          <w:sz w:val="24"/>
          <w:szCs w:val="24"/>
        </w:rPr>
        <w:t>ExCeL</w:t>
      </w:r>
      <w:proofErr w:type="spellEnd"/>
      <w:r w:rsidRPr="00161D1A">
        <w:rPr>
          <w:rFonts w:ascii="Times New Roman" w:hAnsi="Times New Roman" w:cs="Times New Roman"/>
          <w:sz w:val="24"/>
          <w:szCs w:val="24"/>
        </w:rPr>
        <w:t xml:space="preserve"> London, and its major purpose is to present unique examples of information technologies advancement. As technology continues to advance at speed the expo aims to provide a platform for today’s movers and shakers in the technology field as well as future forward thinkers to share ideas concerning current trends and the future of technology (Davis, 2022). Organizing this event in London has great benefits due to this technologically effective city that has the necessary infrastructure for hosting the event together with participants from different parts of the world (Smith &amp; Anderson, 2023).</w:t>
      </w:r>
    </w:p>
    <w:p w14:paraId="03DA9477" w14:textId="77777777" w:rsidR="00BC4BE2" w:rsidRPr="00161D1A" w:rsidRDefault="00BC4BE2" w:rsidP="00161D1A">
      <w:pPr>
        <w:spacing w:line="360" w:lineRule="auto"/>
        <w:jc w:val="both"/>
        <w:rPr>
          <w:rFonts w:ascii="Times New Roman" w:hAnsi="Times New Roman" w:cs="Times New Roman"/>
          <w:sz w:val="24"/>
          <w:szCs w:val="24"/>
        </w:rPr>
      </w:pPr>
      <w:r>
        <w:rPr>
          <w:noProof/>
        </w:rPr>
        <w:drawing>
          <wp:inline distT="0" distB="0" distL="0" distR="0" wp14:anchorId="1051CDF0" wp14:editId="2D562490">
            <wp:extent cx="2619375" cy="1743075"/>
            <wp:effectExtent l="0" t="0" r="9525" b="9525"/>
            <wp:docPr id="3" name="Picture 3" descr="Annual Convention and Expo | 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nnual Convention and Expo | MB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37E4403"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Technology expos have become far more relevant over the past year due to the shift in working and business models that has occurred due to COVID-19. In their efforts to navigate and transition information technology paradigms, they are valuable such occasions like Winter Tech Innovations Expo, which among other things facilitate business networking (Harris, 2021). The event will include plenary, concurrent and dialogue sessions that are to address countdown topics including artificial intelligence (AI), the Internet of Things (IoT) and cybersecurity based on the most current interests represented in the field of IT today (Rodriguez &amp; Chan, 2022).</w:t>
      </w:r>
    </w:p>
    <w:p w14:paraId="4E041C6D"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Also, the expo has long term aims of creating an environment friendly event management as there is growing concern for corporate social responsibility and </w:t>
      </w:r>
      <w:proofErr w:type="spellStart"/>
      <w:r w:rsidRPr="00161D1A">
        <w:rPr>
          <w:rFonts w:ascii="Times New Roman" w:hAnsi="Times New Roman" w:cs="Times New Roman"/>
          <w:sz w:val="24"/>
          <w:szCs w:val="24"/>
        </w:rPr>
        <w:t>eco friendly</w:t>
      </w:r>
      <w:proofErr w:type="spellEnd"/>
      <w:r w:rsidRPr="00161D1A">
        <w:rPr>
          <w:rFonts w:ascii="Times New Roman" w:hAnsi="Times New Roman" w:cs="Times New Roman"/>
          <w:sz w:val="24"/>
          <w:szCs w:val="24"/>
        </w:rPr>
        <w:t xml:space="preserve"> business practices in the market (Jones, 2014). It is for this reason that any efforts such as the Winter Tech Innovations Expo should consider embracing sustainability as a way of making the event more attractive and respecting the attempts of innovation being made around the globe to embrace sustainable practices (Bladen et al., 2012). Lastly, it is the vision of Winter Tech Innovations Expo to be a </w:t>
      </w:r>
      <w:proofErr w:type="spellStart"/>
      <w:r w:rsidRPr="00161D1A">
        <w:rPr>
          <w:rFonts w:ascii="Times New Roman" w:hAnsi="Times New Roman" w:cs="Times New Roman"/>
          <w:sz w:val="24"/>
          <w:szCs w:val="24"/>
        </w:rPr>
        <w:t>recognised</w:t>
      </w:r>
      <w:proofErr w:type="spellEnd"/>
      <w:r w:rsidRPr="00161D1A">
        <w:rPr>
          <w:rFonts w:ascii="Times New Roman" w:hAnsi="Times New Roman" w:cs="Times New Roman"/>
          <w:sz w:val="24"/>
          <w:szCs w:val="24"/>
        </w:rPr>
        <w:t xml:space="preserve"> event that will help spur the tech industry and set up subsequent collaborations and advancements.</w:t>
      </w:r>
    </w:p>
    <w:p w14:paraId="0EC36CD3" w14:textId="77777777" w:rsidR="00CA1E79" w:rsidRPr="00161D1A" w:rsidRDefault="00CA1E79" w:rsidP="00161D1A">
      <w:pPr>
        <w:pStyle w:val="Heading1"/>
        <w:spacing w:line="360" w:lineRule="auto"/>
        <w:rPr>
          <w:rFonts w:ascii="Times New Roman" w:hAnsi="Times New Roman" w:cs="Times New Roman"/>
          <w:b/>
          <w:color w:val="auto"/>
          <w:sz w:val="24"/>
          <w:szCs w:val="24"/>
        </w:rPr>
      </w:pPr>
      <w:bookmarkStart w:id="1" w:name="_Toc179348234"/>
      <w:r w:rsidRPr="00161D1A">
        <w:rPr>
          <w:rFonts w:ascii="Times New Roman" w:hAnsi="Times New Roman" w:cs="Times New Roman"/>
          <w:b/>
          <w:color w:val="auto"/>
          <w:sz w:val="24"/>
          <w:szCs w:val="24"/>
        </w:rPr>
        <w:t>The Event Cycle</w:t>
      </w:r>
      <w:bookmarkEnd w:id="1"/>
    </w:p>
    <w:p w14:paraId="7A328B5A" w14:textId="77777777" w:rsidR="00765469"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The event cycle basically is a model to help define the different aspects of planning and conducting an event. It consists of four primary phases: In this paper the following phases have been popularly described as st</w:t>
      </w:r>
      <w:r w:rsidR="00161D1A" w:rsidRPr="00161D1A">
        <w:rPr>
          <w:rFonts w:ascii="Times New Roman" w:hAnsi="Times New Roman" w:cs="Times New Roman"/>
          <w:sz w:val="24"/>
          <w:szCs w:val="24"/>
        </w:rPr>
        <w:t>ages of program implementation;</w:t>
      </w:r>
      <w:r w:rsidRPr="00161D1A">
        <w:rPr>
          <w:rFonts w:ascii="Times New Roman" w:hAnsi="Times New Roman" w:cs="Times New Roman"/>
          <w:sz w:val="24"/>
          <w:szCs w:val="24"/>
        </w:rPr>
        <w:t xml:space="preserve"> conception, planning, execution and evaluation. Such a cycle provides event organizers with the systematic way how to think through the mentioned aspects of event planning and management, so that all the correlated elements are not omitted. The analysis of these phases enriches overall success and impact of event management (Bladen et al., 2012; Getz, 2012). It is now widely accepted, thanks to the event cycle advocates that the structured process assist in enhancing efficiency, organizing resources and increasing stakeholders’ satisfaction (Breen, Bull &amp; Walo, 2001; Lee &amp; Packer, 2009). It is thus important for </w:t>
      </w:r>
      <w:proofErr w:type="spellStart"/>
      <w:r w:rsidRPr="00161D1A">
        <w:rPr>
          <w:rFonts w:ascii="Times New Roman" w:hAnsi="Times New Roman" w:cs="Times New Roman"/>
          <w:sz w:val="24"/>
          <w:szCs w:val="24"/>
        </w:rPr>
        <w:t>organisers</w:t>
      </w:r>
      <w:proofErr w:type="spellEnd"/>
      <w:r w:rsidRPr="00161D1A">
        <w:rPr>
          <w:rFonts w:ascii="Times New Roman" w:hAnsi="Times New Roman" w:cs="Times New Roman"/>
          <w:sz w:val="24"/>
          <w:szCs w:val="24"/>
        </w:rPr>
        <w:t xml:space="preserve"> to understand the details involved to achieve the purposes and feature of each stage of the processes involved (Shone &amp; Parry, 2010).</w:t>
      </w:r>
    </w:p>
    <w:p w14:paraId="0018FE73" w14:textId="77777777" w:rsidR="00BC4BE2" w:rsidRPr="00161D1A" w:rsidRDefault="00BC4BE2" w:rsidP="00BC4BE2">
      <w:pPr>
        <w:spacing w:line="360" w:lineRule="auto"/>
        <w:jc w:val="center"/>
        <w:rPr>
          <w:rFonts w:ascii="Times New Roman" w:hAnsi="Times New Roman" w:cs="Times New Roman"/>
          <w:sz w:val="24"/>
          <w:szCs w:val="24"/>
        </w:rPr>
      </w:pPr>
      <w:r>
        <w:rPr>
          <w:noProof/>
        </w:rPr>
        <w:drawing>
          <wp:inline distT="0" distB="0" distL="0" distR="0" wp14:anchorId="5CC580E0" wp14:editId="1FEE060A">
            <wp:extent cx="5943600" cy="4457700"/>
            <wp:effectExtent l="0" t="0" r="0" b="0"/>
            <wp:docPr id="4" name="Picture 4" descr="5 2 Event Plan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 2 Event Planning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59E633E7" w14:textId="77777777" w:rsidR="00765469" w:rsidRPr="00161D1A" w:rsidRDefault="00765469" w:rsidP="00161D1A">
      <w:pPr>
        <w:pStyle w:val="Heading1"/>
        <w:spacing w:line="360" w:lineRule="auto"/>
        <w:rPr>
          <w:rFonts w:ascii="Times New Roman" w:hAnsi="Times New Roman" w:cs="Times New Roman"/>
          <w:b/>
          <w:color w:val="auto"/>
          <w:sz w:val="24"/>
          <w:szCs w:val="24"/>
        </w:rPr>
      </w:pPr>
      <w:bookmarkStart w:id="2" w:name="_Toc179348235"/>
      <w:r w:rsidRPr="00161D1A">
        <w:rPr>
          <w:rFonts w:ascii="Times New Roman" w:hAnsi="Times New Roman" w:cs="Times New Roman"/>
          <w:b/>
          <w:color w:val="auto"/>
          <w:sz w:val="24"/>
          <w:szCs w:val="24"/>
        </w:rPr>
        <w:t>Conception</w:t>
      </w:r>
      <w:bookmarkEnd w:id="2"/>
    </w:p>
    <w:p w14:paraId="6F62129D"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During the conception phase, the main concern is to establish the need for the event focused on technologies, especially in the wintertime. The Winter Tech Innovations Expo seek to provide a market niche that makes it unique especially when compared to its competitors such as CES and TechCrunch Disrupt. Since there is no big tech show at this time, those who attend this event in January will be able to participate in unique networking and find out more about the development of technologies Harris (2021), Smith (2022). The focus is therefore placed on winter which enables the establishment of a thematic conversion for presenting new technologies which are relevant to this particular season, and thus attracts specific target groups such as tech lovers, </w:t>
      </w:r>
      <w:proofErr w:type="spellStart"/>
      <w:r w:rsidRPr="00161D1A">
        <w:rPr>
          <w:rFonts w:ascii="Times New Roman" w:hAnsi="Times New Roman" w:cs="Times New Roman"/>
          <w:sz w:val="24"/>
          <w:szCs w:val="24"/>
        </w:rPr>
        <w:t>start up</w:t>
      </w:r>
      <w:proofErr w:type="spellEnd"/>
      <w:r w:rsidRPr="00161D1A">
        <w:rPr>
          <w:rFonts w:ascii="Times New Roman" w:hAnsi="Times New Roman" w:cs="Times New Roman"/>
          <w:sz w:val="24"/>
          <w:szCs w:val="24"/>
        </w:rPr>
        <w:t xml:space="preserve"> and other companies interested in new technologies (Jones &amp; Taylor, 2023). </w:t>
      </w:r>
      <w:proofErr w:type="spellStart"/>
      <w:r w:rsidRPr="00161D1A">
        <w:rPr>
          <w:rFonts w:ascii="Times New Roman" w:hAnsi="Times New Roman" w:cs="Times New Roman"/>
          <w:sz w:val="24"/>
          <w:szCs w:val="24"/>
        </w:rPr>
        <w:t>Recognising</w:t>
      </w:r>
      <w:proofErr w:type="spellEnd"/>
      <w:r w:rsidRPr="00161D1A">
        <w:rPr>
          <w:rFonts w:ascii="Times New Roman" w:hAnsi="Times New Roman" w:cs="Times New Roman"/>
          <w:sz w:val="24"/>
          <w:szCs w:val="24"/>
        </w:rPr>
        <w:t xml:space="preserve"> this specific need paves way for the general vision of event and establishment of the occasion as well as the subsequent planning and execution phases of the event (Keller, 2018) (Wong, 2020).</w:t>
      </w:r>
    </w:p>
    <w:p w14:paraId="2070F584" w14:textId="77777777" w:rsidR="00CA1E79" w:rsidRPr="00161D1A" w:rsidRDefault="00CA1E79" w:rsidP="00161D1A">
      <w:pPr>
        <w:pStyle w:val="Heading1"/>
        <w:spacing w:line="360" w:lineRule="auto"/>
        <w:rPr>
          <w:rFonts w:ascii="Times New Roman" w:hAnsi="Times New Roman" w:cs="Times New Roman"/>
          <w:b/>
          <w:color w:val="auto"/>
          <w:sz w:val="24"/>
          <w:szCs w:val="24"/>
        </w:rPr>
      </w:pPr>
      <w:bookmarkStart w:id="3" w:name="_Toc179348236"/>
      <w:r w:rsidRPr="00161D1A">
        <w:rPr>
          <w:rFonts w:ascii="Times New Roman" w:hAnsi="Times New Roman" w:cs="Times New Roman"/>
          <w:b/>
          <w:color w:val="auto"/>
          <w:sz w:val="24"/>
          <w:szCs w:val="24"/>
        </w:rPr>
        <w:t>Planning</w:t>
      </w:r>
      <w:bookmarkEnd w:id="3"/>
    </w:p>
    <w:p w14:paraId="288792C2"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The planning stage is critical for the work on the Winter Tech Innovations Expo and implies the concern of the venue choice, budget possibility, staff, promotion, and organization. </w:t>
      </w:r>
      <w:proofErr w:type="spellStart"/>
      <w:r w:rsidRPr="00161D1A">
        <w:rPr>
          <w:rFonts w:ascii="Times New Roman" w:hAnsi="Times New Roman" w:cs="Times New Roman"/>
          <w:sz w:val="24"/>
          <w:szCs w:val="24"/>
        </w:rPr>
        <w:t>ExCeL</w:t>
      </w:r>
      <w:proofErr w:type="spellEnd"/>
      <w:r w:rsidRPr="00161D1A">
        <w:rPr>
          <w:rFonts w:ascii="Times New Roman" w:hAnsi="Times New Roman" w:cs="Times New Roman"/>
          <w:sz w:val="24"/>
          <w:szCs w:val="24"/>
        </w:rPr>
        <w:t xml:space="preserve"> London is chosen as the result of its configuration and accessibility, given that it can readily host the expected 1,500 participants and provide sufficient coverage for pavilion stands and interaction zones (Visit London, 2023; Eventbrite, 2022). Another critical aspect is budgeting which presents revenues expected from ticket sales, </w:t>
      </w:r>
      <w:proofErr w:type="spellStart"/>
      <w:r w:rsidRPr="00161D1A">
        <w:rPr>
          <w:rFonts w:ascii="Times New Roman" w:hAnsi="Times New Roman" w:cs="Times New Roman"/>
          <w:sz w:val="24"/>
          <w:szCs w:val="24"/>
        </w:rPr>
        <w:t>sponsships</w:t>
      </w:r>
      <w:proofErr w:type="spellEnd"/>
      <w:r w:rsidRPr="00161D1A">
        <w:rPr>
          <w:rFonts w:ascii="Times New Roman" w:hAnsi="Times New Roman" w:cs="Times New Roman"/>
          <w:sz w:val="24"/>
          <w:szCs w:val="24"/>
        </w:rPr>
        <w:t xml:space="preserve"> and merchandise against the expenses expected where financial feasibility is checked (Davis, 2022; O’Neill &amp; McLellan, 2018). In addition, staffing entails the need for hiring an event manager, coordinators and security staff in order to facilitate the running of this event. Hence, marketing initiatives have to target the audience bearably and use digital communications and social media collaborations to increase audience awareness and attendance (Rodriguez &amp; Chan, 2022; Morrison, 2021). It is thereby seen that the planning part in detail covers these aspects which forms the back bone of an event.</w:t>
      </w:r>
    </w:p>
    <w:p w14:paraId="7415F317" w14:textId="77777777" w:rsidR="00765469" w:rsidRPr="00161D1A" w:rsidRDefault="00765469" w:rsidP="00161D1A">
      <w:pPr>
        <w:pStyle w:val="Heading1"/>
        <w:spacing w:line="360" w:lineRule="auto"/>
        <w:rPr>
          <w:rFonts w:ascii="Times New Roman" w:hAnsi="Times New Roman" w:cs="Times New Roman"/>
          <w:b/>
          <w:color w:val="auto"/>
          <w:sz w:val="24"/>
          <w:szCs w:val="24"/>
        </w:rPr>
      </w:pPr>
      <w:bookmarkStart w:id="4" w:name="_Toc179348237"/>
      <w:r w:rsidRPr="00161D1A">
        <w:rPr>
          <w:rFonts w:ascii="Times New Roman" w:hAnsi="Times New Roman" w:cs="Times New Roman"/>
          <w:b/>
          <w:color w:val="auto"/>
          <w:sz w:val="24"/>
          <w:szCs w:val="24"/>
        </w:rPr>
        <w:t>Execution</w:t>
      </w:r>
      <w:bookmarkEnd w:id="4"/>
    </w:p>
    <w:p w14:paraId="091BB8AA" w14:textId="77777777" w:rsidR="00CA1E7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The implementation phase is the process of directing the efforts to the actual delivery of the event and seeing that the set plans are lived out. Coordination of work includes registration of attendees, management of speakers, and setup of exhibitions and taking into account the channels of communication utilized by the staff and volunteers (Khan, 2022; Cummings &amp; O’Neill, 2019). Pleasing to a large extent, it is important to synchronize processes since, for example, untimely delivery of food is inconvenient for attendees. Moreover, if the attendees are to be concentrated during </w:t>
      </w:r>
      <w:proofErr w:type="spellStart"/>
      <w:r w:rsidRPr="00161D1A">
        <w:rPr>
          <w:rFonts w:ascii="Times New Roman" w:hAnsi="Times New Roman" w:cs="Times New Roman"/>
          <w:sz w:val="24"/>
          <w:szCs w:val="24"/>
        </w:rPr>
        <w:t>intercessary</w:t>
      </w:r>
      <w:proofErr w:type="spellEnd"/>
      <w:r w:rsidRPr="00161D1A">
        <w:rPr>
          <w:rFonts w:ascii="Times New Roman" w:hAnsi="Times New Roman" w:cs="Times New Roman"/>
          <w:sz w:val="24"/>
          <w:szCs w:val="24"/>
        </w:rPr>
        <w:t xml:space="preserve"> actions and events, </w:t>
      </w:r>
      <w:proofErr w:type="spellStart"/>
      <w:r w:rsidRPr="00161D1A">
        <w:rPr>
          <w:rFonts w:ascii="Times New Roman" w:hAnsi="Times New Roman" w:cs="Times New Roman"/>
          <w:sz w:val="24"/>
          <w:szCs w:val="24"/>
        </w:rPr>
        <w:t>peopleinteraction</w:t>
      </w:r>
      <w:proofErr w:type="spellEnd"/>
      <w:r w:rsidRPr="00161D1A">
        <w:rPr>
          <w:rFonts w:ascii="Times New Roman" w:hAnsi="Times New Roman" w:cs="Times New Roman"/>
          <w:sz w:val="24"/>
          <w:szCs w:val="24"/>
        </w:rPr>
        <w:t xml:space="preserve"> is also crucial as it enhances meaningful interactions between the participants (Brown &amp; Jamieson, 2020). Increasing interactions improve the perception that the Winter Tech Innovations Expo attendees have about the event hence improving their satisfaction level in the event. Feedback by the attendees through various feedback mechanisms like surveys can also be used to gather data during the event in order to make changes during the event and improve live experience (Laing and Frost, </w:t>
      </w:r>
      <w:proofErr w:type="gramStart"/>
      <w:r w:rsidRPr="00161D1A">
        <w:rPr>
          <w:rFonts w:ascii="Times New Roman" w:hAnsi="Times New Roman" w:cs="Times New Roman"/>
          <w:sz w:val="24"/>
          <w:szCs w:val="24"/>
        </w:rPr>
        <w:t>2010 ;</w:t>
      </w:r>
      <w:proofErr w:type="gramEnd"/>
      <w:r w:rsidRPr="00161D1A">
        <w:rPr>
          <w:rFonts w:ascii="Times New Roman" w:hAnsi="Times New Roman" w:cs="Times New Roman"/>
          <w:sz w:val="24"/>
          <w:szCs w:val="24"/>
        </w:rPr>
        <w:t xml:space="preserve"> Getz, 2013). </w:t>
      </w:r>
      <w:r w:rsidR="00CA1E79" w:rsidRPr="00161D1A">
        <w:rPr>
          <w:rFonts w:ascii="Times New Roman" w:hAnsi="Times New Roman" w:cs="Times New Roman"/>
          <w:sz w:val="24"/>
          <w:szCs w:val="24"/>
        </w:rPr>
        <w:t>Overall, meticulous execution is vital for achieving the objectives set forth during the planning stage.</w:t>
      </w:r>
    </w:p>
    <w:p w14:paraId="0787F640" w14:textId="77777777" w:rsidR="00CA1E79" w:rsidRPr="00161D1A" w:rsidRDefault="00CA1E79" w:rsidP="00161D1A">
      <w:pPr>
        <w:pStyle w:val="Heading1"/>
        <w:spacing w:line="360" w:lineRule="auto"/>
        <w:rPr>
          <w:rFonts w:ascii="Times New Roman" w:hAnsi="Times New Roman" w:cs="Times New Roman"/>
          <w:b/>
          <w:color w:val="auto"/>
          <w:sz w:val="24"/>
          <w:szCs w:val="24"/>
        </w:rPr>
      </w:pPr>
      <w:bookmarkStart w:id="5" w:name="_Toc179348238"/>
      <w:r w:rsidRPr="00161D1A">
        <w:rPr>
          <w:rFonts w:ascii="Times New Roman" w:hAnsi="Times New Roman" w:cs="Times New Roman"/>
          <w:b/>
          <w:color w:val="auto"/>
          <w:sz w:val="24"/>
          <w:szCs w:val="24"/>
        </w:rPr>
        <w:t>Evaluation</w:t>
      </w:r>
      <w:bookmarkEnd w:id="5"/>
    </w:p>
    <w:p w14:paraId="05FEBA56"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The final part of the Winter Tech Innovations Expo is to evaluate the effectiveness of the strategy and includes review of an assessment matrix. With regards to the quantitative assessments, the attendance rate against expectation for the event and the event financial performance against budgeted revenues and costs would be appropriate (Laing &amp; Frost, 2010; Allen et al., 2011). This analysis is useful to identify strengths and gaps of the successful and unsuccessful prior events. Moreover, the analysis of stakeholder interaction—like the sponsors and exhibitors—aids in determining event impact on the broader tech community (Baker, 2021). Combined, the findings contribute to decision-making for future events, and how to improve their efficiency and relevance to current trends. This way the outcomes of this phase are not only helpful for the further planning but also for the overall organization development This way the Winter Tech Innovations Expo develops along with the emerging market trends and the expectations of its attendees.</w:t>
      </w:r>
    </w:p>
    <w:p w14:paraId="183F3ADA" w14:textId="77777777" w:rsidR="00765469" w:rsidRPr="00161D1A" w:rsidRDefault="00765469" w:rsidP="00161D1A">
      <w:pPr>
        <w:pStyle w:val="Heading1"/>
        <w:spacing w:line="360" w:lineRule="auto"/>
        <w:rPr>
          <w:rFonts w:ascii="Times New Roman" w:hAnsi="Times New Roman" w:cs="Times New Roman"/>
          <w:b/>
          <w:color w:val="auto"/>
          <w:sz w:val="24"/>
          <w:szCs w:val="24"/>
        </w:rPr>
      </w:pPr>
      <w:bookmarkStart w:id="6" w:name="_Toc179348239"/>
      <w:r w:rsidRPr="00161D1A">
        <w:rPr>
          <w:rFonts w:ascii="Times New Roman" w:hAnsi="Times New Roman" w:cs="Times New Roman"/>
          <w:b/>
          <w:color w:val="auto"/>
          <w:sz w:val="24"/>
          <w:szCs w:val="24"/>
        </w:rPr>
        <w:t>Event Concept: Winter Tech Innovations Expo</w:t>
      </w:r>
      <w:bookmarkEnd w:id="6"/>
    </w:p>
    <w:p w14:paraId="4CC18D38"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The concept of WTOE is intended to spark curiosity and create value for the attendees while delivering a full package to all Schickel guests and delegates in the form of educational sessions, social mingling, and innovative product showcases. Every day contains theoretical paradigms that increase the flow of the event and learning process.</w:t>
      </w:r>
    </w:p>
    <w:p w14:paraId="385376E2" w14:textId="77777777" w:rsidR="00765469" w:rsidRPr="00161D1A" w:rsidRDefault="00765469" w:rsidP="00161D1A">
      <w:pPr>
        <w:pStyle w:val="Heading1"/>
        <w:spacing w:line="360" w:lineRule="auto"/>
        <w:rPr>
          <w:rFonts w:ascii="Times New Roman" w:hAnsi="Times New Roman" w:cs="Times New Roman"/>
          <w:b/>
          <w:color w:val="auto"/>
          <w:sz w:val="24"/>
          <w:szCs w:val="24"/>
        </w:rPr>
      </w:pPr>
      <w:bookmarkStart w:id="7" w:name="_Toc179348240"/>
      <w:r w:rsidRPr="00161D1A">
        <w:rPr>
          <w:rFonts w:ascii="Times New Roman" w:hAnsi="Times New Roman" w:cs="Times New Roman"/>
          <w:b/>
          <w:color w:val="auto"/>
          <w:sz w:val="24"/>
          <w:szCs w:val="24"/>
        </w:rPr>
        <w:t>Day 1: Keynote speeches</w:t>
      </w:r>
      <w:bookmarkEnd w:id="7"/>
    </w:p>
    <w:p w14:paraId="75049843" w14:textId="77777777" w:rsidR="00765469" w:rsidRPr="00161D1A" w:rsidRDefault="00765469" w:rsidP="00161D1A">
      <w:pPr>
        <w:spacing w:line="360" w:lineRule="auto"/>
        <w:jc w:val="both"/>
        <w:rPr>
          <w:rFonts w:ascii="Times New Roman" w:hAnsi="Times New Roman" w:cs="Times New Roman"/>
          <w:bCs/>
          <w:sz w:val="24"/>
          <w:szCs w:val="24"/>
        </w:rPr>
      </w:pPr>
      <w:r w:rsidRPr="00161D1A">
        <w:rPr>
          <w:rFonts w:ascii="Times New Roman" w:hAnsi="Times New Roman" w:cs="Times New Roman"/>
          <w:bCs/>
          <w:sz w:val="24"/>
          <w:szCs w:val="24"/>
        </w:rPr>
        <w:t>The first part of the event is registration and welcome breakfast which creates casual opportunity for ordinary introduction before the actual session starts. After the welcome speech from the organizer, executives from various fields will engage in presentations on significant trends in modern technologies. It also has organization structure that promotes relationship approach and team learning and development.</w:t>
      </w:r>
    </w:p>
    <w:p w14:paraId="4C522C37" w14:textId="77777777" w:rsidR="00765469" w:rsidRPr="00161D1A" w:rsidRDefault="00765469" w:rsidP="00161D1A">
      <w:pPr>
        <w:spacing w:line="360" w:lineRule="auto"/>
        <w:jc w:val="both"/>
        <w:rPr>
          <w:rFonts w:ascii="Times New Roman" w:hAnsi="Times New Roman" w:cs="Times New Roman"/>
          <w:bCs/>
          <w:sz w:val="24"/>
          <w:szCs w:val="24"/>
        </w:rPr>
      </w:pPr>
      <w:r w:rsidRPr="00161D1A">
        <w:rPr>
          <w:rFonts w:ascii="Times New Roman" w:hAnsi="Times New Roman" w:cs="Times New Roman"/>
          <w:b/>
          <w:bCs/>
          <w:sz w:val="24"/>
          <w:szCs w:val="24"/>
        </w:rPr>
        <w:t>Supporting Theory:</w:t>
      </w:r>
      <w:r w:rsidRPr="00161D1A">
        <w:rPr>
          <w:rFonts w:ascii="Times New Roman" w:hAnsi="Times New Roman" w:cs="Times New Roman"/>
          <w:bCs/>
          <w:sz w:val="24"/>
          <w:szCs w:val="24"/>
        </w:rPr>
        <w:t xml:space="preserve"> According to the Social Exchange Theory, relationships are formed by exchange of items or services with a provision to gain from the exchange (Blau, 1964). As a result of getting to know one another during the Expo and listening to powerful presentations, the attendees can build rapport because they can identify with each other based on common values and knowledge exchanges prescribed by </w:t>
      </w:r>
      <w:proofErr w:type="spellStart"/>
      <w:r w:rsidRPr="00161D1A">
        <w:rPr>
          <w:rFonts w:ascii="Times New Roman" w:hAnsi="Times New Roman" w:cs="Times New Roman"/>
          <w:bCs/>
          <w:sz w:val="24"/>
          <w:szCs w:val="24"/>
        </w:rPr>
        <w:t>Cropanzano</w:t>
      </w:r>
      <w:proofErr w:type="spellEnd"/>
      <w:r w:rsidRPr="00161D1A">
        <w:rPr>
          <w:rFonts w:ascii="Times New Roman" w:hAnsi="Times New Roman" w:cs="Times New Roman"/>
          <w:bCs/>
          <w:sz w:val="24"/>
          <w:szCs w:val="24"/>
        </w:rPr>
        <w:t xml:space="preserve"> and Mitchell (2005). This essential ingredient of trust seeks to promote consolidated efforts throughout the event.</w:t>
      </w:r>
    </w:p>
    <w:p w14:paraId="077706C9" w14:textId="77777777" w:rsidR="00765469" w:rsidRPr="00161D1A" w:rsidRDefault="00765469" w:rsidP="00161D1A">
      <w:pPr>
        <w:pStyle w:val="Heading1"/>
        <w:spacing w:line="360" w:lineRule="auto"/>
        <w:rPr>
          <w:rFonts w:ascii="Times New Roman" w:hAnsi="Times New Roman" w:cs="Times New Roman"/>
          <w:b/>
          <w:color w:val="auto"/>
          <w:sz w:val="24"/>
          <w:szCs w:val="24"/>
        </w:rPr>
      </w:pPr>
      <w:bookmarkStart w:id="8" w:name="_Toc179348241"/>
      <w:r w:rsidRPr="00161D1A">
        <w:rPr>
          <w:rFonts w:ascii="Times New Roman" w:hAnsi="Times New Roman" w:cs="Times New Roman"/>
          <w:b/>
          <w:color w:val="auto"/>
          <w:sz w:val="24"/>
          <w:szCs w:val="24"/>
        </w:rPr>
        <w:t>Day 2: Workshops, seminar sessions, panel discussion and product exhibition.</w:t>
      </w:r>
      <w:bookmarkEnd w:id="8"/>
    </w:p>
    <w:p w14:paraId="7C4C0776" w14:textId="77777777" w:rsidR="00765469" w:rsidRPr="00161D1A" w:rsidRDefault="00765469" w:rsidP="00161D1A">
      <w:pPr>
        <w:spacing w:line="360" w:lineRule="auto"/>
        <w:jc w:val="both"/>
        <w:rPr>
          <w:rFonts w:ascii="Times New Roman" w:hAnsi="Times New Roman" w:cs="Times New Roman"/>
          <w:bCs/>
          <w:sz w:val="24"/>
          <w:szCs w:val="24"/>
        </w:rPr>
      </w:pPr>
      <w:r w:rsidRPr="00161D1A">
        <w:rPr>
          <w:rFonts w:ascii="Times New Roman" w:hAnsi="Times New Roman" w:cs="Times New Roman"/>
          <w:bCs/>
          <w:sz w:val="24"/>
          <w:szCs w:val="24"/>
        </w:rPr>
        <w:t>The second day comprises practical knowledge sessions through parallel sessions on core areas including Artificial Intelligence (AI), Internet of Things (IoT), and Cybersecurity. These sessions will actually equip attendees with practical skills and knowledge they need in the current dynamic technology environment. In particular, seminar-type discussions that would involve the representation of various companies would entail current issues and new approaches to them. Accompanying these educational parts is a networking lunch and an exhibition where companies can present their new products and technologies.</w:t>
      </w:r>
    </w:p>
    <w:p w14:paraId="0BC72DC9" w14:textId="77777777" w:rsidR="00765469" w:rsidRPr="00161D1A" w:rsidRDefault="00765469" w:rsidP="00161D1A">
      <w:pPr>
        <w:spacing w:line="360" w:lineRule="auto"/>
        <w:jc w:val="both"/>
        <w:rPr>
          <w:rFonts w:ascii="Times New Roman" w:hAnsi="Times New Roman" w:cs="Times New Roman"/>
          <w:bCs/>
          <w:sz w:val="24"/>
          <w:szCs w:val="24"/>
        </w:rPr>
      </w:pPr>
      <w:r w:rsidRPr="00161D1A">
        <w:rPr>
          <w:rFonts w:ascii="Times New Roman" w:hAnsi="Times New Roman" w:cs="Times New Roman"/>
          <w:b/>
          <w:bCs/>
          <w:sz w:val="24"/>
          <w:szCs w:val="24"/>
        </w:rPr>
        <w:t xml:space="preserve">Supporting Theory:  </w:t>
      </w:r>
      <w:r w:rsidRPr="00161D1A">
        <w:rPr>
          <w:rFonts w:ascii="Times New Roman" w:hAnsi="Times New Roman" w:cs="Times New Roman"/>
          <w:bCs/>
          <w:sz w:val="24"/>
          <w:szCs w:val="24"/>
        </w:rPr>
        <w:t>This day was in line with cognitive-experiential theory, by Kolb in which practical experience is essential in learning. Workshops enable students to use theory in practice; this is complemented by the product exhibition which helps them gain better insight by offering practice examples. Dewey going forward in 1938 proved that experiential learning is more effective than instruction methods in terms of both knowledge retention and knowledge application.</w:t>
      </w:r>
    </w:p>
    <w:p w14:paraId="73342B7E" w14:textId="77777777" w:rsidR="00CA1E79" w:rsidRPr="00161D1A" w:rsidRDefault="00CA1E79" w:rsidP="00161D1A">
      <w:pPr>
        <w:pStyle w:val="Heading1"/>
        <w:spacing w:line="360" w:lineRule="auto"/>
        <w:rPr>
          <w:rFonts w:ascii="Times New Roman" w:hAnsi="Times New Roman" w:cs="Times New Roman"/>
          <w:b/>
          <w:color w:val="auto"/>
          <w:sz w:val="24"/>
          <w:szCs w:val="24"/>
        </w:rPr>
      </w:pPr>
      <w:bookmarkStart w:id="9" w:name="_Toc179348242"/>
      <w:r w:rsidRPr="00161D1A">
        <w:rPr>
          <w:rFonts w:ascii="Times New Roman" w:hAnsi="Times New Roman" w:cs="Times New Roman"/>
          <w:b/>
          <w:color w:val="auto"/>
          <w:sz w:val="24"/>
          <w:szCs w:val="24"/>
        </w:rPr>
        <w:t>Day 3: Innovation Pitch &amp; Closing Gala</w:t>
      </w:r>
      <w:bookmarkEnd w:id="9"/>
    </w:p>
    <w:p w14:paraId="337578CF"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The last day of the festival involves an innovation pitch competition for startups to showcase their ideas to heads and those potentially interested in funding startup businesses. This session not only speaks about the spirit of an entrepreneur but also </w:t>
      </w:r>
      <w:proofErr w:type="gramStart"/>
      <w:r w:rsidRPr="00161D1A">
        <w:rPr>
          <w:rFonts w:ascii="Times New Roman" w:hAnsi="Times New Roman" w:cs="Times New Roman"/>
          <w:sz w:val="24"/>
          <w:szCs w:val="24"/>
        </w:rPr>
        <w:t>Kindly being</w:t>
      </w:r>
      <w:proofErr w:type="gramEnd"/>
      <w:r w:rsidRPr="00161D1A">
        <w:rPr>
          <w:rFonts w:ascii="Times New Roman" w:hAnsi="Times New Roman" w:cs="Times New Roman"/>
          <w:sz w:val="24"/>
          <w:szCs w:val="24"/>
        </w:rPr>
        <w:t xml:space="preserve"> inviting people to invest in new technologies. The last day of the Expo will be rounded off with a closing plenary session that recreates the leading ideas talked throughout the Expo; the Expo will end with a networking cocktail dinner, giving the attendees enough occasion to reinforce off the connections.</w:t>
      </w:r>
    </w:p>
    <w:p w14:paraId="3CA876BD" w14:textId="77777777" w:rsidR="00765469" w:rsidRPr="00161D1A"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 xml:space="preserve">Supporting Theory: One of the convenient tools of strategic management for developing business models is the Business Model Canvas (Osterwalder &amp; Pigneur, 2010). Entrepreneurs can use this framework when participating in the pitch competition to sell their value proposals and market plans attractively to the investors. Besides promoting their recognition, this strategy also contributes to transparency in the business space and caters to investment within the technology industry (Foss &amp; </w:t>
      </w:r>
      <w:proofErr w:type="spellStart"/>
      <w:r w:rsidRPr="00161D1A">
        <w:rPr>
          <w:rFonts w:ascii="Times New Roman" w:hAnsi="Times New Roman" w:cs="Times New Roman"/>
          <w:sz w:val="24"/>
          <w:szCs w:val="24"/>
        </w:rPr>
        <w:t>Saebi</w:t>
      </w:r>
      <w:proofErr w:type="spellEnd"/>
      <w:r w:rsidRPr="00161D1A">
        <w:rPr>
          <w:rFonts w:ascii="Times New Roman" w:hAnsi="Times New Roman" w:cs="Times New Roman"/>
          <w:sz w:val="24"/>
          <w:szCs w:val="24"/>
        </w:rPr>
        <w:t>, 2017).</w:t>
      </w:r>
    </w:p>
    <w:p w14:paraId="25E00CD3" w14:textId="77777777" w:rsidR="00765469" w:rsidRDefault="00765469"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Altogether, the well-planned schedule of the Winter Tech Innovations Expo now incorporates theoretical frameworks that help to improve the experience of all participants as learners, networkers, and innovators. Thus, to create a focused and constantly developing platform for interaction, learning, and familiarization with products, the Expo becomes a leading event in the tech market.</w:t>
      </w:r>
    </w:p>
    <w:p w14:paraId="1F58BE2A" w14:textId="77777777" w:rsidR="00BC4BE2" w:rsidRPr="00161D1A" w:rsidRDefault="00BC4BE2" w:rsidP="00161D1A">
      <w:pPr>
        <w:spacing w:line="360" w:lineRule="auto"/>
        <w:jc w:val="both"/>
        <w:rPr>
          <w:rFonts w:ascii="Times New Roman" w:hAnsi="Times New Roman" w:cs="Times New Roman"/>
          <w:sz w:val="24"/>
          <w:szCs w:val="24"/>
        </w:rPr>
      </w:pPr>
      <w:r>
        <w:rPr>
          <w:noProof/>
        </w:rPr>
        <w:drawing>
          <wp:inline distT="0" distB="0" distL="0" distR="0" wp14:anchorId="096A805B" wp14:editId="55CAEAEA">
            <wp:extent cx="5943600" cy="2226148"/>
            <wp:effectExtent l="0" t="0" r="0" b="3175"/>
            <wp:docPr id="2" name="Picture 2" descr="2017 Innovation Award Pitch Day | Triangle Community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17 Innovation Award Pitch Day | Triangle Community Found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226148"/>
                    </a:xfrm>
                    <a:prstGeom prst="rect">
                      <a:avLst/>
                    </a:prstGeom>
                    <a:noFill/>
                    <a:ln>
                      <a:noFill/>
                    </a:ln>
                  </pic:spPr>
                </pic:pic>
              </a:graphicData>
            </a:graphic>
          </wp:inline>
        </w:drawing>
      </w:r>
    </w:p>
    <w:p w14:paraId="2A841DFC" w14:textId="77777777" w:rsidR="00CA1E79" w:rsidRPr="00161D1A" w:rsidRDefault="00CA1E79" w:rsidP="00161D1A">
      <w:pPr>
        <w:pStyle w:val="Heading1"/>
        <w:spacing w:line="360" w:lineRule="auto"/>
        <w:rPr>
          <w:rFonts w:ascii="Times New Roman" w:eastAsia="Times New Roman" w:hAnsi="Times New Roman" w:cs="Times New Roman"/>
          <w:b/>
          <w:color w:val="auto"/>
          <w:sz w:val="24"/>
          <w:szCs w:val="24"/>
        </w:rPr>
      </w:pPr>
      <w:bookmarkStart w:id="10" w:name="_Toc179348243"/>
      <w:r w:rsidRPr="00161D1A">
        <w:rPr>
          <w:rFonts w:ascii="Times New Roman" w:eastAsia="Times New Roman" w:hAnsi="Times New Roman" w:cs="Times New Roman"/>
          <w:b/>
          <w:color w:val="auto"/>
          <w:sz w:val="24"/>
          <w:szCs w:val="24"/>
        </w:rPr>
        <w:t>Aim and Objectives of the Winter Tech Innovations Expo</w:t>
      </w:r>
      <w:bookmarkEnd w:id="10"/>
    </w:p>
    <w:p w14:paraId="297F2663"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sz w:val="24"/>
          <w:szCs w:val="24"/>
        </w:rPr>
        <w:t xml:space="preserve">The main goal of the Winter Tech Innovations Expo is to become a major event focused on presenting new technologies, as well as connecting relevant individuals. To fulfil this aim, the event is </w:t>
      </w:r>
      <w:proofErr w:type="spellStart"/>
      <w:r w:rsidRPr="00161D1A">
        <w:rPr>
          <w:rFonts w:ascii="Times New Roman" w:eastAsia="Times New Roman" w:hAnsi="Times New Roman" w:cs="Times New Roman"/>
          <w:sz w:val="24"/>
          <w:szCs w:val="24"/>
        </w:rPr>
        <w:t>organised</w:t>
      </w:r>
      <w:proofErr w:type="spellEnd"/>
      <w:r w:rsidRPr="00161D1A">
        <w:rPr>
          <w:rFonts w:ascii="Times New Roman" w:eastAsia="Times New Roman" w:hAnsi="Times New Roman" w:cs="Times New Roman"/>
          <w:sz w:val="24"/>
          <w:szCs w:val="24"/>
        </w:rPr>
        <w:t xml:space="preserve"> in accordance with the following set of specific, measurable, achievable, relevant and time-bound goals and objectives.</w:t>
      </w:r>
    </w:p>
    <w:p w14:paraId="0DF075A4"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b/>
          <w:sz w:val="24"/>
          <w:szCs w:val="24"/>
        </w:rPr>
        <w:t>Specific:</w:t>
      </w:r>
      <w:r w:rsidRPr="00161D1A">
        <w:rPr>
          <w:rFonts w:ascii="Times New Roman" w:eastAsia="Times New Roman" w:hAnsi="Times New Roman" w:cs="Times New Roman"/>
          <w:sz w:val="24"/>
          <w:szCs w:val="24"/>
        </w:rPr>
        <w:t xml:space="preserve"> To that end, the Expo needs to attract at least 1,500 people representing different sectors of the technology industry.</w:t>
      </w:r>
    </w:p>
    <w:p w14:paraId="5CDDC79A"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b/>
          <w:sz w:val="24"/>
          <w:szCs w:val="24"/>
        </w:rPr>
        <w:t>Measurable:</w:t>
      </w:r>
      <w:r w:rsidRPr="00161D1A">
        <w:rPr>
          <w:rFonts w:ascii="Times New Roman" w:eastAsia="Times New Roman" w:hAnsi="Times New Roman" w:cs="Times New Roman"/>
          <w:sz w:val="24"/>
          <w:szCs w:val="24"/>
        </w:rPr>
        <w:t xml:space="preserve"> Engagement or attendee satisfaction is one of the objectives; thus, the post-event survey should indicate at least 75% satisfaction, and the findings can be expressed quantitatively as the success level of that event.</w:t>
      </w:r>
    </w:p>
    <w:p w14:paraId="433F5389"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b/>
          <w:sz w:val="24"/>
          <w:szCs w:val="24"/>
        </w:rPr>
        <w:t>Achievable:</w:t>
      </w:r>
      <w:r w:rsidRPr="00161D1A">
        <w:rPr>
          <w:rFonts w:ascii="Times New Roman" w:eastAsia="Times New Roman" w:hAnsi="Times New Roman" w:cs="Times New Roman"/>
          <w:sz w:val="24"/>
          <w:szCs w:val="24"/>
        </w:rPr>
        <w:t xml:space="preserve"> Gaining sponsorships from not less than three prominent ICT firms, which may include google, Microsoft or Amazon by December 2024 will be instrumental in funding the project besides endorsing the program.</w:t>
      </w:r>
    </w:p>
    <w:p w14:paraId="6F747A85"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b/>
          <w:sz w:val="24"/>
          <w:szCs w:val="24"/>
        </w:rPr>
        <w:t>Relevant:</w:t>
      </w:r>
      <w:r w:rsidRPr="00161D1A">
        <w:rPr>
          <w:rFonts w:ascii="Times New Roman" w:eastAsia="Times New Roman" w:hAnsi="Times New Roman" w:cs="Times New Roman"/>
          <w:sz w:val="24"/>
          <w:szCs w:val="24"/>
        </w:rPr>
        <w:t xml:space="preserve"> The event aims to make at least 200 connections for member to member with an outlook of forming partnership and cooperation.</w:t>
      </w:r>
    </w:p>
    <w:p w14:paraId="628D32A8"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b/>
          <w:sz w:val="24"/>
          <w:szCs w:val="24"/>
        </w:rPr>
        <w:t>Time-bound:</w:t>
      </w:r>
      <w:r w:rsidRPr="00161D1A">
        <w:rPr>
          <w:rFonts w:ascii="Times New Roman" w:eastAsia="Times New Roman" w:hAnsi="Times New Roman" w:cs="Times New Roman"/>
          <w:sz w:val="24"/>
          <w:szCs w:val="24"/>
        </w:rPr>
        <w:t xml:space="preserve"> Moreover, an evaluation report including the financial results in four weeks after the event and collecting feedback data for reconstructing and improving the event experience.</w:t>
      </w:r>
    </w:p>
    <w:p w14:paraId="5DDD3810"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sz w:val="24"/>
          <w:szCs w:val="24"/>
        </w:rPr>
        <w:t>These objectives make certain that the Expo is properly positioned to have the greatest coverage and meaning for the particular field of technology.</w:t>
      </w:r>
    </w:p>
    <w:p w14:paraId="0ABCA046" w14:textId="77777777" w:rsidR="002F38FF" w:rsidRPr="00161D1A" w:rsidRDefault="002F38FF" w:rsidP="00161D1A">
      <w:pPr>
        <w:pStyle w:val="Heading1"/>
        <w:spacing w:line="360" w:lineRule="auto"/>
        <w:rPr>
          <w:rFonts w:ascii="Times New Roman" w:eastAsia="Times New Roman" w:hAnsi="Times New Roman" w:cs="Times New Roman"/>
          <w:b/>
          <w:color w:val="auto"/>
          <w:sz w:val="24"/>
          <w:szCs w:val="24"/>
        </w:rPr>
      </w:pPr>
      <w:bookmarkStart w:id="11" w:name="_Toc179348244"/>
      <w:r w:rsidRPr="00161D1A">
        <w:rPr>
          <w:rFonts w:ascii="Times New Roman" w:eastAsia="Times New Roman" w:hAnsi="Times New Roman" w:cs="Times New Roman"/>
          <w:b/>
          <w:color w:val="auto"/>
          <w:sz w:val="24"/>
          <w:szCs w:val="24"/>
        </w:rPr>
        <w:t>Event Management</w:t>
      </w:r>
      <w:bookmarkEnd w:id="11"/>
    </w:p>
    <w:p w14:paraId="015D4479"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sz w:val="24"/>
          <w:szCs w:val="24"/>
        </w:rPr>
        <w:t>Event management is an essential factor towards the achievement of Winter Tech Innovations Expo needs skill and resources in various operational, planning and promotional categories.</w:t>
      </w:r>
    </w:p>
    <w:p w14:paraId="72187B6B" w14:textId="77777777" w:rsidR="002F38FF" w:rsidRPr="00161D1A" w:rsidRDefault="002F38FF" w:rsidP="00161D1A">
      <w:pPr>
        <w:pStyle w:val="Heading1"/>
        <w:spacing w:line="360" w:lineRule="auto"/>
        <w:rPr>
          <w:rFonts w:ascii="Times New Roman" w:eastAsia="Times New Roman" w:hAnsi="Times New Roman" w:cs="Times New Roman"/>
          <w:b/>
          <w:color w:val="auto"/>
          <w:sz w:val="24"/>
          <w:szCs w:val="24"/>
        </w:rPr>
      </w:pPr>
      <w:bookmarkStart w:id="12" w:name="_Toc179348245"/>
      <w:r w:rsidRPr="00161D1A">
        <w:rPr>
          <w:rFonts w:ascii="Times New Roman" w:eastAsia="Times New Roman" w:hAnsi="Times New Roman" w:cs="Times New Roman"/>
          <w:b/>
          <w:color w:val="auto"/>
          <w:sz w:val="24"/>
          <w:szCs w:val="24"/>
        </w:rPr>
        <w:t>Operational Skills</w:t>
      </w:r>
      <w:bookmarkEnd w:id="12"/>
    </w:p>
    <w:p w14:paraId="3043B12F" w14:textId="77777777" w:rsidR="002F38FF" w:rsidRPr="00161D1A" w:rsidRDefault="002F38FF" w:rsidP="00161D1A">
      <w:pPr>
        <w:spacing w:line="360" w:lineRule="auto"/>
        <w:jc w:val="both"/>
        <w:rPr>
          <w:rFonts w:ascii="Times New Roman" w:eastAsia="Times New Roman" w:hAnsi="Times New Roman" w:cs="Times New Roman"/>
          <w:sz w:val="24"/>
          <w:szCs w:val="24"/>
        </w:rPr>
      </w:pPr>
      <w:r w:rsidRPr="00161D1A">
        <w:rPr>
          <w:rFonts w:ascii="Times New Roman" w:eastAsia="Times New Roman" w:hAnsi="Times New Roman" w:cs="Times New Roman"/>
          <w:sz w:val="24"/>
          <w:szCs w:val="24"/>
        </w:rPr>
        <w:t>Significant management experience is required in order to manage details and coordinate the supply chain, vendors and coordination of other teams working on the projects at the specific site. This comes in line with the Event Management Cycle that states an absolute necessity of careful planning and implementation (Shone &amp; Parry, 2013). Operational management makes it possible for all aspects of the event to flow and coordinate   to achieve a good impression for the attendees. Techniques, for instance, Gantt charts or project management software can also be applied while executing the project in order to track progress and manage tasks appropriately (Meredith &amp; Mantel, 2017).</w:t>
      </w:r>
    </w:p>
    <w:p w14:paraId="2FF11A16" w14:textId="77777777" w:rsidR="00562B9D" w:rsidRPr="00161D1A" w:rsidRDefault="00562B9D" w:rsidP="00161D1A">
      <w:pPr>
        <w:pStyle w:val="Heading1"/>
        <w:spacing w:line="360" w:lineRule="auto"/>
        <w:rPr>
          <w:rFonts w:ascii="Times New Roman" w:hAnsi="Times New Roman" w:cs="Times New Roman"/>
          <w:b/>
          <w:color w:val="auto"/>
          <w:sz w:val="24"/>
          <w:szCs w:val="24"/>
        </w:rPr>
      </w:pPr>
      <w:bookmarkStart w:id="13" w:name="_Toc179348246"/>
      <w:r w:rsidRPr="00161D1A">
        <w:rPr>
          <w:rFonts w:ascii="Times New Roman" w:hAnsi="Times New Roman" w:cs="Times New Roman"/>
          <w:b/>
          <w:color w:val="auto"/>
          <w:sz w:val="24"/>
          <w:szCs w:val="24"/>
        </w:rPr>
        <w:t>Planning Skills</w:t>
      </w:r>
      <w:bookmarkEnd w:id="13"/>
    </w:p>
    <w:p w14:paraId="4F8298CE"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The managed strategic planning aptitudes are essential for recognizing possible risks and consequently coming up with resolution techniques. According to the Contingency Theory, the management of such events needs flexibility when it comes to different conditions and stresses the importance of submitting much attention to planning to address such circumstances (Williams &amp; King, 2021). This include ascertaining the uncertainty involved and putting in place measures in case something close to the worst happens or something good happens like adverse weather condition or change in vendor’s schedule (Cottam &amp; Bowers, 2020). In the same context, a clear planning phase will also include external factor input such as the stakeholders, while aiming at achieving the set event objectives (Jiang &amp; Klein, 2000).</w:t>
      </w:r>
    </w:p>
    <w:p w14:paraId="602CF65E" w14:textId="77777777" w:rsidR="002F38FF" w:rsidRPr="00161D1A" w:rsidRDefault="002F38FF" w:rsidP="00161D1A">
      <w:pPr>
        <w:pStyle w:val="Heading1"/>
        <w:spacing w:line="360" w:lineRule="auto"/>
        <w:rPr>
          <w:rFonts w:ascii="Times New Roman" w:hAnsi="Times New Roman" w:cs="Times New Roman"/>
          <w:b/>
          <w:color w:val="auto"/>
          <w:sz w:val="24"/>
          <w:szCs w:val="24"/>
        </w:rPr>
      </w:pPr>
      <w:bookmarkStart w:id="14" w:name="_Toc179348247"/>
      <w:r w:rsidRPr="00161D1A">
        <w:rPr>
          <w:rFonts w:ascii="Times New Roman" w:hAnsi="Times New Roman" w:cs="Times New Roman"/>
          <w:b/>
          <w:color w:val="auto"/>
          <w:sz w:val="24"/>
          <w:szCs w:val="24"/>
        </w:rPr>
        <w:t>Marketing Skills</w:t>
      </w:r>
      <w:bookmarkEnd w:id="14"/>
    </w:p>
    <w:p w14:paraId="37F464B1" w14:textId="77777777" w:rsidR="002F38FF"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Holding content and community management acumen, understanding social media landscape, and talent in partnership selling on digital platforms is crucial for the increase in attendance and sponsorship. The main idea of the Integrated Marketing Communications (IMC) model is to use multiple different marketing communication tools simultaneously for the highest effectiveness. Event managers can be able to improve on visibility and interaction through the use of technology, and ensure that the right market is captured. Moreover, it is possible to engage tech influencers, and industry media in building partnerships to ensure the event gains additional visibility and credibility (Patterson and Tynan, 2016).</w:t>
      </w:r>
    </w:p>
    <w:p w14:paraId="35C7AD66" w14:textId="77777777" w:rsidR="00F17C05" w:rsidRPr="00161D1A" w:rsidRDefault="00F17C05" w:rsidP="00161D1A">
      <w:pPr>
        <w:spacing w:line="360" w:lineRule="auto"/>
        <w:jc w:val="both"/>
        <w:rPr>
          <w:rFonts w:ascii="Times New Roman" w:hAnsi="Times New Roman" w:cs="Times New Roman"/>
          <w:sz w:val="24"/>
          <w:szCs w:val="24"/>
        </w:rPr>
      </w:pPr>
      <w:r>
        <w:rPr>
          <w:noProof/>
        </w:rPr>
        <w:drawing>
          <wp:inline distT="0" distB="0" distL="0" distR="0" wp14:anchorId="64A2F443" wp14:editId="5A81A5B3">
            <wp:extent cx="5943600" cy="4010769"/>
            <wp:effectExtent l="0" t="0" r="0" b="8890"/>
            <wp:docPr id="5" name="Picture 5" descr="What is Integrated Communications in Marketing? | Channel V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at is Integrated Communications in Marketing? | Channel V M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10769"/>
                    </a:xfrm>
                    <a:prstGeom prst="rect">
                      <a:avLst/>
                    </a:prstGeom>
                    <a:noFill/>
                    <a:ln>
                      <a:noFill/>
                    </a:ln>
                  </pic:spPr>
                </pic:pic>
              </a:graphicData>
            </a:graphic>
          </wp:inline>
        </w:drawing>
      </w:r>
    </w:p>
    <w:p w14:paraId="4853E664" w14:textId="77777777" w:rsidR="002F38FF" w:rsidRPr="00161D1A" w:rsidRDefault="002F38FF" w:rsidP="00161D1A">
      <w:pPr>
        <w:pStyle w:val="Heading1"/>
        <w:spacing w:line="360" w:lineRule="auto"/>
        <w:rPr>
          <w:rFonts w:ascii="Times New Roman" w:hAnsi="Times New Roman" w:cs="Times New Roman"/>
          <w:b/>
          <w:color w:val="auto"/>
          <w:sz w:val="24"/>
          <w:szCs w:val="24"/>
        </w:rPr>
      </w:pPr>
      <w:bookmarkStart w:id="15" w:name="_Toc179348248"/>
      <w:r w:rsidRPr="00161D1A">
        <w:rPr>
          <w:rFonts w:ascii="Times New Roman" w:hAnsi="Times New Roman" w:cs="Times New Roman"/>
          <w:b/>
          <w:color w:val="auto"/>
          <w:sz w:val="24"/>
          <w:szCs w:val="24"/>
        </w:rPr>
        <w:t>Resources Needed</w:t>
      </w:r>
      <w:bookmarkEnd w:id="15"/>
    </w:p>
    <w:p w14:paraId="55BA56FB"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b/>
          <w:sz w:val="24"/>
          <w:szCs w:val="24"/>
        </w:rPr>
        <w:t>1.</w:t>
      </w:r>
      <w:r w:rsidRPr="00161D1A">
        <w:rPr>
          <w:rFonts w:ascii="Times New Roman" w:hAnsi="Times New Roman" w:cs="Times New Roman"/>
          <w:b/>
          <w:sz w:val="24"/>
          <w:szCs w:val="24"/>
        </w:rPr>
        <w:tab/>
        <w:t>Staffing:</w:t>
      </w:r>
      <w:r w:rsidRPr="00161D1A">
        <w:rPr>
          <w:rFonts w:ascii="Times New Roman" w:hAnsi="Times New Roman" w:cs="Times New Roman"/>
          <w:sz w:val="24"/>
          <w:szCs w:val="24"/>
        </w:rPr>
        <w:t xml:space="preserve"> Just like any other event, the Team would include an event organizer, coordinators, caterers, security and ushers, and volunteers. Hence, to achieve objectives and goals and optimize the human resource capacity, HRM is cardinal in demarcating role and responsibilities to make operations on the event days to flow as planned.</w:t>
      </w:r>
    </w:p>
    <w:p w14:paraId="68A7AE0D"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b/>
          <w:sz w:val="24"/>
          <w:szCs w:val="24"/>
        </w:rPr>
        <w:t>2.</w:t>
      </w:r>
      <w:r w:rsidRPr="00161D1A">
        <w:rPr>
          <w:rFonts w:ascii="Times New Roman" w:hAnsi="Times New Roman" w:cs="Times New Roman"/>
          <w:b/>
          <w:sz w:val="24"/>
          <w:szCs w:val="24"/>
        </w:rPr>
        <w:tab/>
        <w:t>Technical Resources:</w:t>
      </w:r>
      <w:r w:rsidRPr="00161D1A">
        <w:rPr>
          <w:rFonts w:ascii="Times New Roman" w:hAnsi="Times New Roman" w:cs="Times New Roman"/>
          <w:sz w:val="24"/>
          <w:szCs w:val="24"/>
        </w:rPr>
        <w:t xml:space="preserve"> To ensure that their events are interactive and effective the equipment include telecommunication and sound systems, lights and internet connectivity. The general experiences are enriched by incorporating technology so there is improved presentation and interaction (Gorham &amp; Doran, 2016).</w:t>
      </w:r>
    </w:p>
    <w:p w14:paraId="03CD24E2" w14:textId="77777777" w:rsidR="00DF751E"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b/>
          <w:sz w:val="24"/>
          <w:szCs w:val="24"/>
        </w:rPr>
        <w:t>3.</w:t>
      </w:r>
      <w:r w:rsidRPr="00161D1A">
        <w:rPr>
          <w:rFonts w:ascii="Times New Roman" w:hAnsi="Times New Roman" w:cs="Times New Roman"/>
          <w:b/>
          <w:sz w:val="24"/>
          <w:szCs w:val="24"/>
        </w:rPr>
        <w:tab/>
        <w:t>Marketing Resources:</w:t>
      </w:r>
      <w:r w:rsidRPr="00161D1A">
        <w:rPr>
          <w:rFonts w:ascii="Times New Roman" w:hAnsi="Times New Roman" w:cs="Times New Roman"/>
          <w:sz w:val="24"/>
          <w:szCs w:val="24"/>
        </w:rPr>
        <w:t xml:space="preserve"> Having a team to oversee the campaigns and outreach to be conducted online is very important to increase attendance. This ranges from use of social media for promotional purpose and production of interesting content that can help appeal to audience’s sensibilities (Saeed &amp; Hameed, 2021).</w:t>
      </w:r>
      <w:r w:rsidR="00562B9D" w:rsidRPr="00161D1A">
        <w:rPr>
          <w:rFonts w:ascii="Times New Roman" w:hAnsi="Times New Roman" w:cs="Times New Roman"/>
          <w:sz w:val="24"/>
          <w:szCs w:val="24"/>
        </w:rPr>
        <w:t>In summary, effective event management for the Winter Tech Innovations Expo requires a comprehensive approach that integrates operational, planning, and marketing skills with the necessary resources. The successful execution of these elements will ensure that the event achieves its objectives and provides value to attendees.</w:t>
      </w:r>
    </w:p>
    <w:p w14:paraId="700CA4C0" w14:textId="77777777" w:rsidR="004023EC" w:rsidRPr="00161D1A" w:rsidRDefault="00562B9D" w:rsidP="00161D1A">
      <w:pPr>
        <w:pStyle w:val="Heading1"/>
        <w:spacing w:line="360" w:lineRule="auto"/>
        <w:rPr>
          <w:rFonts w:ascii="Times New Roman" w:hAnsi="Times New Roman" w:cs="Times New Roman"/>
          <w:b/>
          <w:color w:val="auto"/>
          <w:sz w:val="24"/>
          <w:szCs w:val="24"/>
        </w:rPr>
      </w:pPr>
      <w:bookmarkStart w:id="16" w:name="_Toc179348249"/>
      <w:r w:rsidRPr="00161D1A">
        <w:rPr>
          <w:rFonts w:ascii="Times New Roman" w:hAnsi="Times New Roman" w:cs="Times New Roman"/>
          <w:b/>
          <w:color w:val="auto"/>
          <w:sz w:val="24"/>
          <w:szCs w:val="24"/>
        </w:rPr>
        <w:t>Financial Breakdown</w:t>
      </w:r>
      <w:bookmarkEnd w:id="16"/>
    </w:p>
    <w:p w14:paraId="301951DD" w14:textId="77777777" w:rsidR="00DF751E" w:rsidRPr="00161D1A" w:rsidRDefault="00556A21" w:rsidP="00161D1A">
      <w:pPr>
        <w:pStyle w:val="Heading2"/>
        <w:spacing w:line="360" w:lineRule="auto"/>
        <w:rPr>
          <w:rFonts w:ascii="Times New Roman" w:hAnsi="Times New Roman" w:cs="Times New Roman"/>
          <w:b/>
          <w:color w:val="auto"/>
          <w:sz w:val="24"/>
          <w:szCs w:val="24"/>
        </w:rPr>
      </w:pPr>
      <w:bookmarkStart w:id="17" w:name="_Toc179348250"/>
      <w:r w:rsidRPr="00161D1A">
        <w:rPr>
          <w:rFonts w:ascii="Times New Roman" w:hAnsi="Times New Roman" w:cs="Times New Roman"/>
          <w:b/>
          <w:color w:val="auto"/>
          <w:sz w:val="24"/>
          <w:szCs w:val="24"/>
        </w:rPr>
        <w:t>Income Breakdown</w:t>
      </w:r>
      <w:bookmarkEnd w:id="17"/>
    </w:p>
    <w:tbl>
      <w:tblPr>
        <w:tblStyle w:val="TableGrid"/>
        <w:tblW w:w="0" w:type="auto"/>
        <w:tblLook w:val="04A0" w:firstRow="1" w:lastRow="0" w:firstColumn="1" w:lastColumn="0" w:noHBand="0" w:noVBand="1"/>
      </w:tblPr>
      <w:tblGrid>
        <w:gridCol w:w="3116"/>
        <w:gridCol w:w="3117"/>
        <w:gridCol w:w="3117"/>
      </w:tblGrid>
      <w:tr w:rsidR="00DF751E" w:rsidRPr="00161D1A" w14:paraId="68295F40" w14:textId="77777777" w:rsidTr="00081616">
        <w:tc>
          <w:tcPr>
            <w:tcW w:w="3116" w:type="dxa"/>
            <w:vAlign w:val="center"/>
          </w:tcPr>
          <w:p w14:paraId="5666455B" w14:textId="77777777" w:rsidR="00DF751E" w:rsidRPr="00161D1A" w:rsidRDefault="00DF751E" w:rsidP="00161D1A">
            <w:pPr>
              <w:spacing w:after="160"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Income Source</w:t>
            </w:r>
          </w:p>
        </w:tc>
        <w:tc>
          <w:tcPr>
            <w:tcW w:w="3117" w:type="dxa"/>
          </w:tcPr>
          <w:p w14:paraId="2C7F8522"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Details</w:t>
            </w:r>
          </w:p>
        </w:tc>
        <w:tc>
          <w:tcPr>
            <w:tcW w:w="3117" w:type="dxa"/>
          </w:tcPr>
          <w:p w14:paraId="3323315C"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Amount</w:t>
            </w:r>
          </w:p>
        </w:tc>
      </w:tr>
      <w:tr w:rsidR="00DF751E" w:rsidRPr="00161D1A" w14:paraId="6794F1B5" w14:textId="77777777" w:rsidTr="00DF751E">
        <w:tc>
          <w:tcPr>
            <w:tcW w:w="3116" w:type="dxa"/>
          </w:tcPr>
          <w:p w14:paraId="1638095F"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Ticket Sales</w:t>
            </w:r>
          </w:p>
        </w:tc>
        <w:tc>
          <w:tcPr>
            <w:tcW w:w="3117" w:type="dxa"/>
          </w:tcPr>
          <w:p w14:paraId="7ECC434C"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1,500 tickets sold at £40 each</w:t>
            </w:r>
          </w:p>
        </w:tc>
        <w:tc>
          <w:tcPr>
            <w:tcW w:w="3117" w:type="dxa"/>
          </w:tcPr>
          <w:p w14:paraId="7D3EA6E1"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£60,000</w:t>
            </w:r>
          </w:p>
        </w:tc>
      </w:tr>
      <w:tr w:rsidR="00DF751E" w:rsidRPr="00161D1A" w14:paraId="7AAB4A06" w14:textId="77777777" w:rsidTr="00DF751E">
        <w:tc>
          <w:tcPr>
            <w:tcW w:w="3116" w:type="dxa"/>
          </w:tcPr>
          <w:p w14:paraId="5809A337"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Sponsorships</w:t>
            </w:r>
          </w:p>
        </w:tc>
        <w:tc>
          <w:tcPr>
            <w:tcW w:w="3117" w:type="dxa"/>
          </w:tcPr>
          <w:p w14:paraId="04C7557E"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Funding from tech companies</w:t>
            </w:r>
          </w:p>
        </w:tc>
        <w:tc>
          <w:tcPr>
            <w:tcW w:w="3117" w:type="dxa"/>
          </w:tcPr>
          <w:p w14:paraId="6E277473"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£20,000</w:t>
            </w:r>
          </w:p>
        </w:tc>
      </w:tr>
      <w:tr w:rsidR="00DF751E" w:rsidRPr="00161D1A" w14:paraId="1D8432F3" w14:textId="77777777" w:rsidTr="00DF751E">
        <w:tc>
          <w:tcPr>
            <w:tcW w:w="3116" w:type="dxa"/>
          </w:tcPr>
          <w:p w14:paraId="1843B7E7"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Exhibition Booth Fees</w:t>
            </w:r>
          </w:p>
        </w:tc>
        <w:tc>
          <w:tcPr>
            <w:tcW w:w="3117" w:type="dxa"/>
          </w:tcPr>
          <w:p w14:paraId="78F2C5CC"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1,500 booths sold at £30 each</w:t>
            </w:r>
          </w:p>
        </w:tc>
        <w:tc>
          <w:tcPr>
            <w:tcW w:w="3117" w:type="dxa"/>
          </w:tcPr>
          <w:p w14:paraId="149B1BBF" w14:textId="77777777" w:rsidR="00DF751E" w:rsidRPr="00161D1A" w:rsidRDefault="00DF751E"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£45,000</w:t>
            </w:r>
          </w:p>
        </w:tc>
      </w:tr>
      <w:tr w:rsidR="00DF751E" w:rsidRPr="00161D1A" w14:paraId="2C368F20" w14:textId="77777777" w:rsidTr="00DF751E">
        <w:tc>
          <w:tcPr>
            <w:tcW w:w="3116" w:type="dxa"/>
          </w:tcPr>
          <w:p w14:paraId="73A34F78"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Merchandise Sales</w:t>
            </w:r>
          </w:p>
        </w:tc>
        <w:tc>
          <w:tcPr>
            <w:tcW w:w="3117" w:type="dxa"/>
          </w:tcPr>
          <w:p w14:paraId="5B2C9B77"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Sales from event-related merchandise</w:t>
            </w:r>
          </w:p>
        </w:tc>
        <w:tc>
          <w:tcPr>
            <w:tcW w:w="3117" w:type="dxa"/>
          </w:tcPr>
          <w:p w14:paraId="5954FB39"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sz w:val="24"/>
                <w:szCs w:val="24"/>
              </w:rPr>
              <w:t>£45,000</w:t>
            </w:r>
          </w:p>
        </w:tc>
      </w:tr>
      <w:tr w:rsidR="00DF751E" w:rsidRPr="00161D1A" w14:paraId="7EAE7538" w14:textId="77777777" w:rsidTr="00DF751E">
        <w:tc>
          <w:tcPr>
            <w:tcW w:w="3116" w:type="dxa"/>
          </w:tcPr>
          <w:p w14:paraId="441D9B29"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Total Revenue</w:t>
            </w:r>
          </w:p>
        </w:tc>
        <w:tc>
          <w:tcPr>
            <w:tcW w:w="3117" w:type="dxa"/>
          </w:tcPr>
          <w:p w14:paraId="3ED65A3F" w14:textId="77777777" w:rsidR="00DF751E" w:rsidRPr="00161D1A" w:rsidRDefault="00DF751E" w:rsidP="00161D1A">
            <w:pPr>
              <w:spacing w:line="360" w:lineRule="auto"/>
              <w:jc w:val="both"/>
              <w:rPr>
                <w:rFonts w:ascii="Times New Roman" w:hAnsi="Times New Roman" w:cs="Times New Roman"/>
                <w:b/>
                <w:bCs/>
                <w:sz w:val="24"/>
                <w:szCs w:val="24"/>
              </w:rPr>
            </w:pPr>
          </w:p>
        </w:tc>
        <w:tc>
          <w:tcPr>
            <w:tcW w:w="3117" w:type="dxa"/>
          </w:tcPr>
          <w:p w14:paraId="4051015F" w14:textId="77777777" w:rsidR="00DF751E" w:rsidRPr="00161D1A" w:rsidRDefault="00556A21" w:rsidP="00161D1A">
            <w:pPr>
              <w:spacing w:line="360" w:lineRule="auto"/>
              <w:jc w:val="both"/>
              <w:rPr>
                <w:rFonts w:ascii="Times New Roman" w:hAnsi="Times New Roman" w:cs="Times New Roman"/>
                <w:b/>
                <w:bCs/>
                <w:sz w:val="24"/>
                <w:szCs w:val="24"/>
              </w:rPr>
            </w:pPr>
            <w:r w:rsidRPr="00161D1A">
              <w:rPr>
                <w:rFonts w:ascii="Times New Roman" w:hAnsi="Times New Roman" w:cs="Times New Roman"/>
                <w:b/>
                <w:bCs/>
                <w:sz w:val="24"/>
                <w:szCs w:val="24"/>
              </w:rPr>
              <w:t>£170,000</w:t>
            </w:r>
          </w:p>
        </w:tc>
      </w:tr>
    </w:tbl>
    <w:p w14:paraId="05D3F223" w14:textId="77777777" w:rsidR="00DF751E" w:rsidRPr="00161D1A" w:rsidRDefault="00DF751E" w:rsidP="00161D1A">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3116"/>
        <w:gridCol w:w="3117"/>
        <w:gridCol w:w="3117"/>
      </w:tblGrid>
      <w:tr w:rsidR="00DF751E" w:rsidRPr="00161D1A" w14:paraId="1807B031" w14:textId="77777777" w:rsidTr="00081616">
        <w:tc>
          <w:tcPr>
            <w:tcW w:w="3116" w:type="dxa"/>
            <w:vAlign w:val="center"/>
          </w:tcPr>
          <w:p w14:paraId="2EFCE7E1" w14:textId="77777777" w:rsidR="00DF751E" w:rsidRPr="00161D1A" w:rsidRDefault="00DF751E" w:rsidP="00161D1A">
            <w:pPr>
              <w:spacing w:line="360" w:lineRule="auto"/>
              <w:jc w:val="center"/>
              <w:rPr>
                <w:rFonts w:ascii="Times New Roman" w:hAnsi="Times New Roman" w:cs="Times New Roman"/>
                <w:b/>
                <w:bCs/>
                <w:sz w:val="24"/>
                <w:szCs w:val="24"/>
              </w:rPr>
            </w:pPr>
            <w:r w:rsidRPr="00161D1A">
              <w:rPr>
                <w:rStyle w:val="Strong"/>
                <w:rFonts w:ascii="Times New Roman" w:hAnsi="Times New Roman" w:cs="Times New Roman"/>
                <w:sz w:val="24"/>
                <w:szCs w:val="24"/>
              </w:rPr>
              <w:t>Expense Category</w:t>
            </w:r>
          </w:p>
        </w:tc>
        <w:tc>
          <w:tcPr>
            <w:tcW w:w="3117" w:type="dxa"/>
            <w:vAlign w:val="center"/>
          </w:tcPr>
          <w:p w14:paraId="3758814C" w14:textId="77777777" w:rsidR="00DF751E" w:rsidRPr="00161D1A" w:rsidRDefault="00DF751E" w:rsidP="00161D1A">
            <w:pPr>
              <w:spacing w:line="360" w:lineRule="auto"/>
              <w:jc w:val="center"/>
              <w:rPr>
                <w:rFonts w:ascii="Times New Roman" w:hAnsi="Times New Roman" w:cs="Times New Roman"/>
                <w:b/>
                <w:bCs/>
                <w:sz w:val="24"/>
                <w:szCs w:val="24"/>
              </w:rPr>
            </w:pPr>
            <w:r w:rsidRPr="00161D1A">
              <w:rPr>
                <w:rStyle w:val="Strong"/>
                <w:rFonts w:ascii="Times New Roman" w:hAnsi="Times New Roman" w:cs="Times New Roman"/>
                <w:sz w:val="24"/>
                <w:szCs w:val="24"/>
              </w:rPr>
              <w:t>Details</w:t>
            </w:r>
          </w:p>
        </w:tc>
        <w:tc>
          <w:tcPr>
            <w:tcW w:w="3117" w:type="dxa"/>
            <w:vAlign w:val="center"/>
          </w:tcPr>
          <w:p w14:paraId="5965234A" w14:textId="77777777" w:rsidR="00DF751E" w:rsidRPr="00161D1A" w:rsidRDefault="00DF751E" w:rsidP="00161D1A">
            <w:pPr>
              <w:spacing w:line="360" w:lineRule="auto"/>
              <w:jc w:val="center"/>
              <w:rPr>
                <w:rFonts w:ascii="Times New Roman" w:hAnsi="Times New Roman" w:cs="Times New Roman"/>
                <w:b/>
                <w:bCs/>
                <w:sz w:val="24"/>
                <w:szCs w:val="24"/>
              </w:rPr>
            </w:pPr>
            <w:r w:rsidRPr="00161D1A">
              <w:rPr>
                <w:rStyle w:val="Strong"/>
                <w:rFonts w:ascii="Times New Roman" w:hAnsi="Times New Roman" w:cs="Times New Roman"/>
                <w:sz w:val="24"/>
                <w:szCs w:val="24"/>
              </w:rPr>
              <w:t>Estimated Cost (£)</w:t>
            </w:r>
          </w:p>
        </w:tc>
      </w:tr>
      <w:tr w:rsidR="00DF751E" w:rsidRPr="00161D1A" w14:paraId="6BB47C2B" w14:textId="77777777" w:rsidTr="00081616">
        <w:tc>
          <w:tcPr>
            <w:tcW w:w="3116" w:type="dxa"/>
            <w:vAlign w:val="center"/>
          </w:tcPr>
          <w:p w14:paraId="79FF0743"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Venue Rental</w:t>
            </w:r>
          </w:p>
        </w:tc>
        <w:tc>
          <w:tcPr>
            <w:tcW w:w="3117" w:type="dxa"/>
            <w:vAlign w:val="center"/>
          </w:tcPr>
          <w:p w14:paraId="47C68FC6" w14:textId="77777777" w:rsidR="00DF751E" w:rsidRPr="00161D1A" w:rsidRDefault="00DF751E" w:rsidP="00161D1A">
            <w:pPr>
              <w:spacing w:line="360" w:lineRule="auto"/>
              <w:rPr>
                <w:rFonts w:ascii="Times New Roman" w:hAnsi="Times New Roman" w:cs="Times New Roman"/>
                <w:sz w:val="24"/>
                <w:szCs w:val="24"/>
              </w:rPr>
            </w:pPr>
            <w:proofErr w:type="spellStart"/>
            <w:r w:rsidRPr="00161D1A">
              <w:rPr>
                <w:rStyle w:val="Strong"/>
                <w:rFonts w:ascii="Times New Roman" w:hAnsi="Times New Roman" w:cs="Times New Roman"/>
                <w:sz w:val="24"/>
                <w:szCs w:val="24"/>
              </w:rPr>
              <w:t>ExCeL</w:t>
            </w:r>
            <w:proofErr w:type="spellEnd"/>
            <w:r w:rsidRPr="00161D1A">
              <w:rPr>
                <w:rStyle w:val="Strong"/>
                <w:rFonts w:ascii="Times New Roman" w:hAnsi="Times New Roman" w:cs="Times New Roman"/>
                <w:sz w:val="24"/>
                <w:szCs w:val="24"/>
              </w:rPr>
              <w:t xml:space="preserve"> London</w:t>
            </w:r>
            <w:r w:rsidRPr="00161D1A">
              <w:rPr>
                <w:rFonts w:ascii="Times New Roman" w:hAnsi="Times New Roman" w:cs="Times New Roman"/>
                <w:sz w:val="24"/>
                <w:szCs w:val="24"/>
              </w:rPr>
              <w:t xml:space="preserve">: Venue hire for three days, including setup and breakdown time. </w:t>
            </w:r>
            <w:r w:rsidRPr="00161D1A">
              <w:rPr>
                <w:rFonts w:ascii="Times New Roman" w:hAnsi="Times New Roman" w:cs="Times New Roman"/>
                <w:sz w:val="24"/>
                <w:szCs w:val="24"/>
              </w:rPr>
              <w:br/>
              <w:t xml:space="preserve">Main hall rental </w:t>
            </w:r>
            <w:r w:rsidRPr="00161D1A">
              <w:rPr>
                <w:rFonts w:ascii="Times New Roman" w:hAnsi="Times New Roman" w:cs="Times New Roman"/>
                <w:sz w:val="24"/>
                <w:szCs w:val="24"/>
              </w:rPr>
              <w:br/>
              <w:t>Meeting rooms for workshops and panel discussions</w:t>
            </w:r>
          </w:p>
        </w:tc>
        <w:tc>
          <w:tcPr>
            <w:tcW w:w="3117" w:type="dxa"/>
            <w:vAlign w:val="center"/>
          </w:tcPr>
          <w:p w14:paraId="27867147" w14:textId="77777777" w:rsidR="00DF751E" w:rsidRPr="00161D1A" w:rsidRDefault="00DF751E" w:rsidP="00161D1A">
            <w:pPr>
              <w:spacing w:line="360" w:lineRule="auto"/>
              <w:rPr>
                <w:rFonts w:ascii="Times New Roman" w:hAnsi="Times New Roman" w:cs="Times New Roman"/>
                <w:sz w:val="24"/>
                <w:szCs w:val="24"/>
              </w:rPr>
            </w:pPr>
            <w:r w:rsidRPr="00161D1A">
              <w:rPr>
                <w:rFonts w:ascii="Times New Roman" w:hAnsi="Times New Roman" w:cs="Times New Roman"/>
                <w:sz w:val="24"/>
                <w:szCs w:val="24"/>
              </w:rPr>
              <w:t>£30,000</w:t>
            </w:r>
          </w:p>
        </w:tc>
      </w:tr>
      <w:tr w:rsidR="00DF751E" w:rsidRPr="00161D1A" w14:paraId="76C4B6A1" w14:textId="77777777" w:rsidTr="00081616">
        <w:tc>
          <w:tcPr>
            <w:tcW w:w="3116" w:type="dxa"/>
            <w:vAlign w:val="center"/>
          </w:tcPr>
          <w:p w14:paraId="060C737D"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Catering</w:t>
            </w:r>
          </w:p>
        </w:tc>
        <w:tc>
          <w:tcPr>
            <w:tcW w:w="3117" w:type="dxa"/>
            <w:vAlign w:val="center"/>
          </w:tcPr>
          <w:p w14:paraId="26B72B3F"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Food and Beverage Services</w:t>
            </w:r>
            <w:r w:rsidRPr="00161D1A">
              <w:rPr>
                <w:rFonts w:ascii="Times New Roman" w:hAnsi="Times New Roman" w:cs="Times New Roman"/>
                <w:sz w:val="24"/>
                <w:szCs w:val="24"/>
              </w:rPr>
              <w:t xml:space="preserve">: </w:t>
            </w:r>
            <w:r w:rsidRPr="00161D1A">
              <w:rPr>
                <w:rFonts w:ascii="Times New Roman" w:hAnsi="Times New Roman" w:cs="Times New Roman"/>
                <w:sz w:val="24"/>
                <w:szCs w:val="24"/>
              </w:rPr>
              <w:br/>
              <w:t xml:space="preserve">---Coffee/tea breaks for attendees </w:t>
            </w:r>
            <w:r w:rsidRPr="00161D1A">
              <w:rPr>
                <w:rFonts w:ascii="Times New Roman" w:hAnsi="Times New Roman" w:cs="Times New Roman"/>
                <w:sz w:val="24"/>
                <w:szCs w:val="24"/>
              </w:rPr>
              <w:br/>
              <w:t xml:space="preserve">---Lunch for 1,500 attendees </w:t>
            </w:r>
            <w:r w:rsidRPr="00161D1A">
              <w:rPr>
                <w:rFonts w:ascii="Times New Roman" w:hAnsi="Times New Roman" w:cs="Times New Roman"/>
                <w:sz w:val="24"/>
                <w:szCs w:val="24"/>
              </w:rPr>
              <w:br/>
              <w:t>---Opening breakfast and closing dinner</w:t>
            </w:r>
          </w:p>
        </w:tc>
        <w:tc>
          <w:tcPr>
            <w:tcW w:w="3117" w:type="dxa"/>
            <w:vAlign w:val="center"/>
          </w:tcPr>
          <w:p w14:paraId="5C02E980" w14:textId="77777777" w:rsidR="00DF751E" w:rsidRPr="00161D1A" w:rsidRDefault="00DF751E" w:rsidP="00161D1A">
            <w:pPr>
              <w:spacing w:line="360" w:lineRule="auto"/>
              <w:rPr>
                <w:rFonts w:ascii="Times New Roman" w:hAnsi="Times New Roman" w:cs="Times New Roman"/>
                <w:sz w:val="24"/>
                <w:szCs w:val="24"/>
              </w:rPr>
            </w:pPr>
            <w:r w:rsidRPr="00161D1A">
              <w:rPr>
                <w:rFonts w:ascii="Times New Roman" w:hAnsi="Times New Roman" w:cs="Times New Roman"/>
                <w:sz w:val="24"/>
                <w:szCs w:val="24"/>
              </w:rPr>
              <w:t>£20,000</w:t>
            </w:r>
          </w:p>
        </w:tc>
      </w:tr>
      <w:tr w:rsidR="00DF751E" w:rsidRPr="00161D1A" w14:paraId="497BD922" w14:textId="77777777" w:rsidTr="00081616">
        <w:tc>
          <w:tcPr>
            <w:tcW w:w="3116" w:type="dxa"/>
            <w:vAlign w:val="center"/>
          </w:tcPr>
          <w:p w14:paraId="739F243D"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Lighting &amp; AV</w:t>
            </w:r>
          </w:p>
        </w:tc>
        <w:tc>
          <w:tcPr>
            <w:tcW w:w="3117" w:type="dxa"/>
            <w:vAlign w:val="center"/>
          </w:tcPr>
          <w:p w14:paraId="3B3E2BC6"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Audio-Visual Equipment</w:t>
            </w:r>
            <w:r w:rsidRPr="00161D1A">
              <w:rPr>
                <w:rFonts w:ascii="Times New Roman" w:hAnsi="Times New Roman" w:cs="Times New Roman"/>
                <w:sz w:val="24"/>
                <w:szCs w:val="24"/>
              </w:rPr>
              <w:t xml:space="preserve">: </w:t>
            </w:r>
            <w:r w:rsidRPr="00161D1A">
              <w:rPr>
                <w:rFonts w:ascii="Times New Roman" w:hAnsi="Times New Roman" w:cs="Times New Roman"/>
                <w:sz w:val="24"/>
                <w:szCs w:val="24"/>
              </w:rPr>
              <w:br/>
              <w:t xml:space="preserve">--- Projectors and screens for presentations </w:t>
            </w:r>
            <w:r w:rsidRPr="00161D1A">
              <w:rPr>
                <w:rFonts w:ascii="Times New Roman" w:hAnsi="Times New Roman" w:cs="Times New Roman"/>
                <w:sz w:val="24"/>
                <w:szCs w:val="24"/>
              </w:rPr>
              <w:br/>
              <w:t xml:space="preserve">---Sound systems for keynote speeches and workshops </w:t>
            </w:r>
            <w:r w:rsidRPr="00161D1A">
              <w:rPr>
                <w:rFonts w:ascii="Times New Roman" w:hAnsi="Times New Roman" w:cs="Times New Roman"/>
                <w:sz w:val="24"/>
                <w:szCs w:val="24"/>
              </w:rPr>
              <w:br/>
              <w:t>---Lighting setups for the venue</w:t>
            </w:r>
          </w:p>
        </w:tc>
        <w:tc>
          <w:tcPr>
            <w:tcW w:w="3117" w:type="dxa"/>
            <w:vAlign w:val="center"/>
          </w:tcPr>
          <w:p w14:paraId="5B222F42" w14:textId="77777777" w:rsidR="00DF751E" w:rsidRPr="00161D1A" w:rsidRDefault="00DF751E" w:rsidP="00161D1A">
            <w:pPr>
              <w:spacing w:line="360" w:lineRule="auto"/>
              <w:rPr>
                <w:rFonts w:ascii="Times New Roman" w:hAnsi="Times New Roman" w:cs="Times New Roman"/>
                <w:sz w:val="24"/>
                <w:szCs w:val="24"/>
              </w:rPr>
            </w:pPr>
            <w:r w:rsidRPr="00161D1A">
              <w:rPr>
                <w:rFonts w:ascii="Times New Roman" w:hAnsi="Times New Roman" w:cs="Times New Roman"/>
                <w:sz w:val="24"/>
                <w:szCs w:val="24"/>
              </w:rPr>
              <w:t>£15,000</w:t>
            </w:r>
          </w:p>
        </w:tc>
      </w:tr>
      <w:tr w:rsidR="00DF751E" w:rsidRPr="00161D1A" w14:paraId="69CB4248" w14:textId="77777777" w:rsidTr="00081616">
        <w:tc>
          <w:tcPr>
            <w:tcW w:w="3116" w:type="dxa"/>
            <w:vAlign w:val="center"/>
          </w:tcPr>
          <w:p w14:paraId="2F45C53E"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Staffing &amp; Security</w:t>
            </w:r>
          </w:p>
        </w:tc>
        <w:tc>
          <w:tcPr>
            <w:tcW w:w="3117" w:type="dxa"/>
            <w:vAlign w:val="center"/>
          </w:tcPr>
          <w:p w14:paraId="22ACB7D6"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Personnel Costs</w:t>
            </w:r>
            <w:r w:rsidRPr="00161D1A">
              <w:rPr>
                <w:rFonts w:ascii="Times New Roman" w:hAnsi="Times New Roman" w:cs="Times New Roman"/>
                <w:sz w:val="24"/>
                <w:szCs w:val="24"/>
              </w:rPr>
              <w:t xml:space="preserve">: </w:t>
            </w:r>
            <w:r w:rsidRPr="00161D1A">
              <w:rPr>
                <w:rFonts w:ascii="Times New Roman" w:hAnsi="Times New Roman" w:cs="Times New Roman"/>
                <w:sz w:val="24"/>
                <w:szCs w:val="24"/>
              </w:rPr>
              <w:br/>
              <w:t xml:space="preserve">--- Event managers and coordinators </w:t>
            </w:r>
            <w:r w:rsidRPr="00161D1A">
              <w:rPr>
                <w:rFonts w:ascii="Times New Roman" w:hAnsi="Times New Roman" w:cs="Times New Roman"/>
                <w:sz w:val="24"/>
                <w:szCs w:val="24"/>
              </w:rPr>
              <w:br/>
              <w:t xml:space="preserve">---On-site security staff </w:t>
            </w:r>
            <w:r w:rsidRPr="00161D1A">
              <w:rPr>
                <w:rFonts w:ascii="Times New Roman" w:hAnsi="Times New Roman" w:cs="Times New Roman"/>
                <w:sz w:val="24"/>
                <w:szCs w:val="24"/>
              </w:rPr>
              <w:br/>
              <w:t xml:space="preserve">--- Registration desk personnel </w:t>
            </w:r>
            <w:r w:rsidRPr="00161D1A">
              <w:rPr>
                <w:rFonts w:ascii="Times New Roman" w:hAnsi="Times New Roman" w:cs="Times New Roman"/>
                <w:sz w:val="24"/>
                <w:szCs w:val="24"/>
              </w:rPr>
              <w:br/>
              <w:t>--- Volunteers for assistance</w:t>
            </w:r>
          </w:p>
        </w:tc>
        <w:tc>
          <w:tcPr>
            <w:tcW w:w="3117" w:type="dxa"/>
            <w:vAlign w:val="center"/>
          </w:tcPr>
          <w:p w14:paraId="57155E30" w14:textId="77777777" w:rsidR="00DF751E" w:rsidRPr="00161D1A" w:rsidRDefault="00DF751E" w:rsidP="00161D1A">
            <w:pPr>
              <w:spacing w:line="360" w:lineRule="auto"/>
              <w:rPr>
                <w:rFonts w:ascii="Times New Roman" w:hAnsi="Times New Roman" w:cs="Times New Roman"/>
                <w:sz w:val="24"/>
                <w:szCs w:val="24"/>
              </w:rPr>
            </w:pPr>
            <w:r w:rsidRPr="00161D1A">
              <w:rPr>
                <w:rFonts w:ascii="Times New Roman" w:hAnsi="Times New Roman" w:cs="Times New Roman"/>
                <w:sz w:val="24"/>
                <w:szCs w:val="24"/>
              </w:rPr>
              <w:t>£20,000</w:t>
            </w:r>
          </w:p>
        </w:tc>
      </w:tr>
      <w:tr w:rsidR="00DF751E" w:rsidRPr="00161D1A" w14:paraId="150A136D" w14:textId="77777777" w:rsidTr="00081616">
        <w:tc>
          <w:tcPr>
            <w:tcW w:w="3116" w:type="dxa"/>
            <w:vAlign w:val="center"/>
          </w:tcPr>
          <w:p w14:paraId="35BAC51C"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Marketing &amp; Promotion</w:t>
            </w:r>
          </w:p>
        </w:tc>
        <w:tc>
          <w:tcPr>
            <w:tcW w:w="3117" w:type="dxa"/>
            <w:vAlign w:val="center"/>
          </w:tcPr>
          <w:p w14:paraId="59288DCD"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Promotional Activities</w:t>
            </w:r>
            <w:r w:rsidRPr="00161D1A">
              <w:rPr>
                <w:rFonts w:ascii="Times New Roman" w:hAnsi="Times New Roman" w:cs="Times New Roman"/>
                <w:sz w:val="24"/>
                <w:szCs w:val="24"/>
              </w:rPr>
              <w:t xml:space="preserve">: </w:t>
            </w:r>
            <w:r w:rsidRPr="00161D1A">
              <w:rPr>
                <w:rFonts w:ascii="Times New Roman" w:hAnsi="Times New Roman" w:cs="Times New Roman"/>
                <w:sz w:val="24"/>
                <w:szCs w:val="24"/>
              </w:rPr>
              <w:br/>
              <w:t xml:space="preserve">--- Digital marketing campaigns (social media, Google Ads) </w:t>
            </w:r>
            <w:r w:rsidRPr="00161D1A">
              <w:rPr>
                <w:rFonts w:ascii="Times New Roman" w:hAnsi="Times New Roman" w:cs="Times New Roman"/>
                <w:sz w:val="24"/>
                <w:szCs w:val="24"/>
              </w:rPr>
              <w:br/>
              <w:t xml:space="preserve">--- Printed materials (brochures, banners) </w:t>
            </w:r>
            <w:r w:rsidRPr="00161D1A">
              <w:rPr>
                <w:rFonts w:ascii="Times New Roman" w:hAnsi="Times New Roman" w:cs="Times New Roman"/>
                <w:sz w:val="24"/>
                <w:szCs w:val="24"/>
              </w:rPr>
              <w:br/>
              <w:t>---Press releases and media outreach</w:t>
            </w:r>
          </w:p>
        </w:tc>
        <w:tc>
          <w:tcPr>
            <w:tcW w:w="3117" w:type="dxa"/>
            <w:vAlign w:val="center"/>
          </w:tcPr>
          <w:p w14:paraId="03D4C805" w14:textId="77777777" w:rsidR="00DF751E" w:rsidRPr="00161D1A" w:rsidRDefault="00DF751E" w:rsidP="00161D1A">
            <w:pPr>
              <w:spacing w:line="360" w:lineRule="auto"/>
              <w:rPr>
                <w:rFonts w:ascii="Times New Roman" w:hAnsi="Times New Roman" w:cs="Times New Roman"/>
                <w:sz w:val="24"/>
                <w:szCs w:val="24"/>
              </w:rPr>
            </w:pPr>
            <w:r w:rsidRPr="00161D1A">
              <w:rPr>
                <w:rFonts w:ascii="Times New Roman" w:hAnsi="Times New Roman" w:cs="Times New Roman"/>
                <w:sz w:val="24"/>
                <w:szCs w:val="24"/>
              </w:rPr>
              <w:t>£10,000</w:t>
            </w:r>
          </w:p>
        </w:tc>
      </w:tr>
      <w:tr w:rsidR="00DF751E" w:rsidRPr="00161D1A" w14:paraId="3D776E2F" w14:textId="77777777" w:rsidTr="00081616">
        <w:tc>
          <w:tcPr>
            <w:tcW w:w="3116" w:type="dxa"/>
            <w:vAlign w:val="center"/>
          </w:tcPr>
          <w:p w14:paraId="3E980B7F"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Miscellaneous</w:t>
            </w:r>
          </w:p>
        </w:tc>
        <w:tc>
          <w:tcPr>
            <w:tcW w:w="3117" w:type="dxa"/>
            <w:vAlign w:val="center"/>
          </w:tcPr>
          <w:p w14:paraId="69FDEB3D"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Contingency Fund</w:t>
            </w:r>
            <w:r w:rsidRPr="00161D1A">
              <w:rPr>
                <w:rFonts w:ascii="Times New Roman" w:hAnsi="Times New Roman" w:cs="Times New Roman"/>
                <w:sz w:val="24"/>
                <w:szCs w:val="24"/>
              </w:rPr>
              <w:t xml:space="preserve">: </w:t>
            </w:r>
            <w:r w:rsidRPr="00161D1A">
              <w:rPr>
                <w:rFonts w:ascii="Times New Roman" w:hAnsi="Times New Roman" w:cs="Times New Roman"/>
                <w:sz w:val="24"/>
                <w:szCs w:val="24"/>
              </w:rPr>
              <w:br/>
              <w:t xml:space="preserve">--- Unexpected expenses (e.g., last-minute supplies, additional catering needs) </w:t>
            </w:r>
            <w:r w:rsidRPr="00161D1A">
              <w:rPr>
                <w:rFonts w:ascii="Times New Roman" w:hAnsi="Times New Roman" w:cs="Times New Roman"/>
                <w:sz w:val="24"/>
                <w:szCs w:val="24"/>
              </w:rPr>
              <w:br/>
              <w:t>--- Insurance for the event</w:t>
            </w:r>
          </w:p>
        </w:tc>
        <w:tc>
          <w:tcPr>
            <w:tcW w:w="3117" w:type="dxa"/>
            <w:vAlign w:val="center"/>
          </w:tcPr>
          <w:p w14:paraId="4D3676C6" w14:textId="77777777" w:rsidR="00DF751E" w:rsidRPr="00161D1A" w:rsidRDefault="00DF751E" w:rsidP="00161D1A">
            <w:pPr>
              <w:spacing w:line="360" w:lineRule="auto"/>
              <w:rPr>
                <w:rFonts w:ascii="Times New Roman" w:hAnsi="Times New Roman" w:cs="Times New Roman"/>
                <w:sz w:val="24"/>
                <w:szCs w:val="24"/>
              </w:rPr>
            </w:pPr>
            <w:r w:rsidRPr="00161D1A">
              <w:rPr>
                <w:rFonts w:ascii="Times New Roman" w:hAnsi="Times New Roman" w:cs="Times New Roman"/>
                <w:sz w:val="24"/>
                <w:szCs w:val="24"/>
              </w:rPr>
              <w:t>£5,000</w:t>
            </w:r>
          </w:p>
        </w:tc>
      </w:tr>
      <w:tr w:rsidR="00DF751E" w:rsidRPr="00161D1A" w14:paraId="4465F5D2" w14:textId="77777777" w:rsidTr="00081616">
        <w:tc>
          <w:tcPr>
            <w:tcW w:w="3116" w:type="dxa"/>
            <w:vAlign w:val="center"/>
          </w:tcPr>
          <w:p w14:paraId="29CADC43"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Total Expenses</w:t>
            </w:r>
          </w:p>
        </w:tc>
        <w:tc>
          <w:tcPr>
            <w:tcW w:w="3117" w:type="dxa"/>
            <w:vAlign w:val="center"/>
          </w:tcPr>
          <w:p w14:paraId="6670D25A" w14:textId="77777777" w:rsidR="00DF751E" w:rsidRPr="00161D1A" w:rsidRDefault="00DF751E" w:rsidP="00161D1A">
            <w:pPr>
              <w:spacing w:line="360" w:lineRule="auto"/>
              <w:rPr>
                <w:rFonts w:ascii="Times New Roman" w:hAnsi="Times New Roman" w:cs="Times New Roman"/>
                <w:sz w:val="24"/>
                <w:szCs w:val="24"/>
              </w:rPr>
            </w:pPr>
          </w:p>
        </w:tc>
        <w:tc>
          <w:tcPr>
            <w:tcW w:w="3117" w:type="dxa"/>
            <w:vAlign w:val="center"/>
          </w:tcPr>
          <w:p w14:paraId="1142A2A3" w14:textId="77777777" w:rsidR="00DF751E" w:rsidRPr="00161D1A" w:rsidRDefault="00DF751E" w:rsidP="00161D1A">
            <w:pPr>
              <w:spacing w:line="360" w:lineRule="auto"/>
              <w:rPr>
                <w:rFonts w:ascii="Times New Roman" w:hAnsi="Times New Roman" w:cs="Times New Roman"/>
                <w:sz w:val="24"/>
                <w:szCs w:val="24"/>
              </w:rPr>
            </w:pPr>
            <w:r w:rsidRPr="00161D1A">
              <w:rPr>
                <w:rStyle w:val="Strong"/>
                <w:rFonts w:ascii="Times New Roman" w:hAnsi="Times New Roman" w:cs="Times New Roman"/>
                <w:sz w:val="24"/>
                <w:szCs w:val="24"/>
              </w:rPr>
              <w:t>£100,000</w:t>
            </w:r>
          </w:p>
        </w:tc>
      </w:tr>
    </w:tbl>
    <w:p w14:paraId="16945262" w14:textId="77777777" w:rsidR="00DF751E" w:rsidRPr="00161D1A" w:rsidRDefault="00DF751E" w:rsidP="00161D1A">
      <w:pPr>
        <w:spacing w:line="360" w:lineRule="auto"/>
        <w:jc w:val="both"/>
        <w:rPr>
          <w:rFonts w:ascii="Times New Roman" w:hAnsi="Times New Roman" w:cs="Times New Roman"/>
          <w:b/>
          <w:sz w:val="24"/>
          <w:szCs w:val="24"/>
        </w:rPr>
      </w:pPr>
    </w:p>
    <w:p w14:paraId="53292BF4" w14:textId="77777777" w:rsidR="002F38FF" w:rsidRPr="00161D1A" w:rsidRDefault="002F38FF" w:rsidP="00161D1A">
      <w:pPr>
        <w:pStyle w:val="Heading1"/>
        <w:spacing w:line="360" w:lineRule="auto"/>
        <w:rPr>
          <w:rFonts w:ascii="Times New Roman" w:hAnsi="Times New Roman" w:cs="Times New Roman"/>
          <w:b/>
          <w:color w:val="auto"/>
          <w:sz w:val="24"/>
          <w:szCs w:val="24"/>
        </w:rPr>
      </w:pPr>
      <w:bookmarkStart w:id="18" w:name="_Toc179348251"/>
      <w:r w:rsidRPr="00161D1A">
        <w:rPr>
          <w:rFonts w:ascii="Times New Roman" w:hAnsi="Times New Roman" w:cs="Times New Roman"/>
          <w:b/>
          <w:color w:val="auto"/>
          <w:sz w:val="24"/>
          <w:szCs w:val="24"/>
        </w:rPr>
        <w:t>Industry Tre</w:t>
      </w:r>
      <w:r w:rsidR="00081616" w:rsidRPr="00161D1A">
        <w:rPr>
          <w:rFonts w:ascii="Times New Roman" w:hAnsi="Times New Roman" w:cs="Times New Roman"/>
          <w:b/>
          <w:color w:val="auto"/>
          <w:sz w:val="24"/>
          <w:szCs w:val="24"/>
        </w:rPr>
        <w:t>nds in Meetings/Events Industry</w:t>
      </w:r>
      <w:bookmarkEnd w:id="18"/>
    </w:p>
    <w:p w14:paraId="6D880BE0" w14:textId="77777777" w:rsidR="002F38FF" w:rsidRPr="00161D1A" w:rsidRDefault="002F38FF" w:rsidP="00161D1A">
      <w:pPr>
        <w:spacing w:line="360" w:lineRule="auto"/>
        <w:jc w:val="both"/>
        <w:rPr>
          <w:rFonts w:ascii="Times New Roman" w:hAnsi="Times New Roman" w:cs="Times New Roman"/>
          <w:bCs/>
          <w:sz w:val="24"/>
          <w:szCs w:val="24"/>
        </w:rPr>
      </w:pPr>
      <w:r w:rsidRPr="00161D1A">
        <w:rPr>
          <w:rFonts w:ascii="Times New Roman" w:hAnsi="Times New Roman" w:cs="Times New Roman"/>
          <w:bCs/>
          <w:sz w:val="24"/>
          <w:szCs w:val="24"/>
        </w:rPr>
        <w:t>The meetings and events sector has considerably changed with the new emerging technologies, increasing demands for sustainability, and changing behaviors of attendees. Arguably, one of the most striking trends may be that of hybrid event models. These have rapidly grown within the last couple of years as a result of the global disruptions caused by the COVID-19 pandemic. Hybrid events integrate physical attendance with virtual participation and are increasingly recognized as a way of expanding reach and flexibility. According to the work of Xing and Maroof in 2021, hybrid events have now become a strategic means for organizations to reach out to more audiences while maintaining physical interaction with local attendees. Their study underlines that these events indeed provide advantages-like better accessibility and cost efficiency-but they also require a high investment in digital infrastructure and technology to ensure the online-offline integrated experience.</w:t>
      </w:r>
    </w:p>
    <w:p w14:paraId="173C8138" w14:textId="77777777" w:rsidR="002F38FF" w:rsidRPr="00161D1A" w:rsidRDefault="002F38FF" w:rsidP="00161D1A">
      <w:pPr>
        <w:spacing w:line="360" w:lineRule="auto"/>
        <w:jc w:val="both"/>
        <w:rPr>
          <w:rFonts w:ascii="Times New Roman" w:hAnsi="Times New Roman" w:cs="Times New Roman"/>
          <w:bCs/>
          <w:sz w:val="24"/>
          <w:szCs w:val="24"/>
        </w:rPr>
      </w:pPr>
      <w:r w:rsidRPr="00161D1A">
        <w:rPr>
          <w:rFonts w:ascii="Times New Roman" w:hAnsi="Times New Roman" w:cs="Times New Roman"/>
          <w:bCs/>
          <w:sz w:val="24"/>
          <w:szCs w:val="24"/>
        </w:rPr>
        <w:t>Other current key trends that have recently enjoyed great prominence in the meetings and events sector include sustainability, buoyed by an increased awareness and demand for greenery and eco-friendliness. In other words, eco-sensitivity among attendees and stakeholders has risen about the environmental impact of the event itself, as well as a drive for organizers to pursue sustainable approaches in designing and delivering the event. As noticed by Mair and Jago (2019), sustainable events practices contribute not only to reduced carbon footprint but also result in increased social and corporate responsibility profile of event organizers. It was found that the sustainability initiatives, like waste reduction, green venues, and digital resources, could assist in enhancement of an organization's brand image with the increased volume of ecologically sensitive consumers. This falls in line with the research work of Getz and Page (2020), who maintained that sustainability was an important tenet upon which to realize long-term value within the events industry; as such, it formed a critical frontier of event planners and participants when it came to making decisions.</w:t>
      </w:r>
    </w:p>
    <w:p w14:paraId="07360A1A"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The events sector is increasingly shaped by technological innovation. In this respect, integration of AI, VR, and data analytics has become an intrinsic part of how to offer an improved experience for attendees. Event professionals are using AI-powered tools to personalize event content, expedite event logistics, and measure attendee behaviors, thereby creating far more relevant and engaging events. According to Luck and Lancaster, the inclusion of AI in events has increased satisfaction for attendees, besides improving operational efficiencies. VR is transforming experiences at events by creating immersive environments, thereby making virtual attendees feel more connected with the event despite their physical location (Lancaster (2020). These further advances in technology not only help in creating a better and more interactive experience but also ensure that insights into valued data accrue to inform future event planning.</w:t>
      </w:r>
    </w:p>
    <w:p w14:paraId="3F2E493C"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Besides, the experience of attendees has become one of the prime concerns in designing events; at the same time, there is growing interest in organizing various interactive and engaging experiences. In fact, Crowther and Orefice (2021) note that the present trend in event studies is to design events with an experience-centered approach: gamification, live polling, and other types of interactive workshops are combined to entail active participation and social interaction among the audiences. Their findings prove these methods are truly effective in enhancing the satisfaction level and loyalty of attendees, as they create memorable experiences that might well be remembered long after the event itself. This trend is to be further complemented by the "experience economy" concept suggested by Pine and Gilmore in (2018), emphasizing that consumers nowadays value memorable experiences more than a simple transactional contact, thus becoming an essential ingredient in the success of any contemporary event.</w:t>
      </w:r>
    </w:p>
    <w:p w14:paraId="6DBC48B4" w14:textId="77777777" w:rsidR="00FF26B3" w:rsidRPr="00161D1A" w:rsidRDefault="00FF26B3" w:rsidP="00161D1A">
      <w:pPr>
        <w:pStyle w:val="Heading1"/>
        <w:spacing w:line="360" w:lineRule="auto"/>
        <w:rPr>
          <w:rFonts w:ascii="Times New Roman" w:hAnsi="Times New Roman" w:cs="Times New Roman"/>
          <w:b/>
          <w:color w:val="auto"/>
          <w:sz w:val="24"/>
          <w:szCs w:val="24"/>
        </w:rPr>
      </w:pPr>
      <w:bookmarkStart w:id="19" w:name="_Toc179348252"/>
      <w:r w:rsidRPr="00161D1A">
        <w:rPr>
          <w:rFonts w:ascii="Times New Roman" w:hAnsi="Times New Roman" w:cs="Times New Roman"/>
          <w:b/>
          <w:color w:val="auto"/>
          <w:sz w:val="24"/>
          <w:szCs w:val="24"/>
        </w:rPr>
        <w:t>Situational and Cultural Considerations Using SWOT Analysis</w:t>
      </w:r>
      <w:bookmarkEnd w:id="19"/>
    </w:p>
    <w:p w14:paraId="6B3E0D49"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Applying the SWOT analysis to situational and cultural considerations of your event provides a far-reaching understanding of the event's potential impacts and drivers of success. First, from the strength perspective, the growing focus on hybrid events really provides a significant advantage in allowing organizers to reach a global audience while providing flexibility to those individuals who cannot attend an event in person. It will also allow organizers who realize that at every location in their multi-city events, certain tweaks can be made toward audience participation to make it highly inclusive and friendly for all participants. Technology, like AI and data analytics, can support organizers by managing the event in a much more organized way and offering personalized experiences that might cater to the specific needs of various cultural groups.</w:t>
      </w:r>
    </w:p>
    <w:p w14:paraId="469098F0" w14:textId="77777777" w:rsidR="002F38FF" w:rsidRPr="00161D1A" w:rsidRDefault="002F38FF" w:rsidP="00161D1A">
      <w:pPr>
        <w:spacing w:line="360" w:lineRule="auto"/>
        <w:jc w:val="both"/>
        <w:rPr>
          <w:rFonts w:ascii="Times New Roman" w:hAnsi="Times New Roman" w:cs="Times New Roman"/>
          <w:sz w:val="24"/>
          <w:szCs w:val="24"/>
        </w:rPr>
      </w:pPr>
      <w:r w:rsidRPr="00161D1A">
        <w:rPr>
          <w:rFonts w:ascii="Times New Roman" w:hAnsi="Times New Roman" w:cs="Times New Roman"/>
          <w:sz w:val="24"/>
          <w:szCs w:val="24"/>
        </w:rPr>
        <w:t>Not to mention, weaknesses in the meetings and events industry should be put forward, such as ever-increasing expenses arising from health protocols, more sustainable practices, and updated technologies that raise costs for each event. These can result in placing quite a high demand on budgets in the hope of gaining returns from the events. Furthermore, cybersecurity and the protection of data have become prime considerations with events increasingly becoming dependent on digital platforms. The increased dependency raises the risk level of data breaches and potential privacy issues that can impair participant confidence.</w:t>
      </w:r>
    </w:p>
    <w:p w14:paraId="34480CED" w14:textId="77777777" w:rsidR="002A6D4E" w:rsidRPr="002A6D4E" w:rsidRDefault="002A6D4E" w:rsidP="002A6D4E">
      <w:pPr>
        <w:spacing w:line="360" w:lineRule="auto"/>
        <w:jc w:val="both"/>
        <w:rPr>
          <w:rFonts w:ascii="Times New Roman" w:hAnsi="Times New Roman" w:cs="Times New Roman"/>
          <w:sz w:val="24"/>
          <w:szCs w:val="24"/>
        </w:rPr>
      </w:pPr>
      <w:r w:rsidRPr="002A6D4E">
        <w:rPr>
          <w:rFonts w:ascii="Times New Roman" w:hAnsi="Times New Roman" w:cs="Times New Roman"/>
          <w:sz w:val="24"/>
          <w:szCs w:val="24"/>
        </w:rPr>
        <w:t xml:space="preserve">While, on the other hand, there is the occurrence of more sustainable-business, which can be booth a challenge and source of pride for event planners in offering even more environmentally friendly services. Integrating sustainability into an event’s DNA allows an event organizer to tap into this new ‘green conscience’ consumer market as well as increase the </w:t>
      </w:r>
      <w:proofErr w:type="spellStart"/>
      <w:r w:rsidRPr="002A6D4E">
        <w:rPr>
          <w:rFonts w:ascii="Times New Roman" w:hAnsi="Times New Roman" w:cs="Times New Roman"/>
          <w:sz w:val="24"/>
          <w:szCs w:val="24"/>
        </w:rPr>
        <w:t>organiser’s</w:t>
      </w:r>
      <w:proofErr w:type="spellEnd"/>
      <w:r w:rsidRPr="002A6D4E">
        <w:rPr>
          <w:rFonts w:ascii="Times New Roman" w:hAnsi="Times New Roman" w:cs="Times New Roman"/>
          <w:sz w:val="24"/>
          <w:szCs w:val="24"/>
        </w:rPr>
        <w:t xml:space="preserve"> brand equity. The trend for more experience-related events enables innovative thinking when it comes to the design of events such as cultural fittings that will appeal and be familiar to various attendees making them satisfy their expectations.</w:t>
      </w:r>
    </w:p>
    <w:p w14:paraId="4B249C7D" w14:textId="77777777" w:rsidR="002A6D4E" w:rsidRPr="002A6D4E" w:rsidRDefault="002A6D4E" w:rsidP="002A6D4E">
      <w:pPr>
        <w:spacing w:line="360" w:lineRule="auto"/>
        <w:jc w:val="both"/>
        <w:rPr>
          <w:rFonts w:ascii="Times New Roman" w:hAnsi="Times New Roman" w:cs="Times New Roman"/>
          <w:sz w:val="24"/>
          <w:szCs w:val="24"/>
        </w:rPr>
      </w:pPr>
      <w:r w:rsidRPr="002A6D4E">
        <w:rPr>
          <w:rFonts w:ascii="Times New Roman" w:hAnsi="Times New Roman" w:cs="Times New Roman"/>
          <w:sz w:val="24"/>
          <w:szCs w:val="24"/>
        </w:rPr>
        <w:t>Lastly, the threats facing meetings and events industry are that conducting hybrid events can be logistically difficult especially when some participants are from another country. Problems regarding technical facilities, working hours discrepancies</w:t>
      </w:r>
      <w:proofErr w:type="gramStart"/>
      <w:r w:rsidRPr="002A6D4E">
        <w:rPr>
          <w:rFonts w:ascii="Times New Roman" w:hAnsi="Times New Roman" w:cs="Times New Roman"/>
          <w:sz w:val="24"/>
          <w:szCs w:val="24"/>
        </w:rPr>
        <w:t>, language</w:t>
      </w:r>
      <w:proofErr w:type="gramEnd"/>
      <w:r w:rsidRPr="002A6D4E">
        <w:rPr>
          <w:rFonts w:ascii="Times New Roman" w:hAnsi="Times New Roman" w:cs="Times New Roman"/>
          <w:sz w:val="24"/>
          <w:szCs w:val="24"/>
        </w:rPr>
        <w:t xml:space="preserve"> differences are major challenges that may affect event performance. In addition, political and regulatory changes, which maybe political governments or global health crises or changes in rules and regulations with regards to travelling and holding of events, affect the planning and delivery of the event. To minimize these risks, compliance needs to be achieved while adapting to the external threats to achieve attendee trust. Overcoming these situational and cultural factors through carrying out the SWOT evaluation assists in developing strategies based on the event strengths and weaknesses and opportunities and threats in order to enhance the success of the event.</w:t>
      </w:r>
    </w:p>
    <w:p w14:paraId="569450AF" w14:textId="77777777" w:rsidR="00D77298" w:rsidRDefault="00B52243" w:rsidP="00161D1A">
      <w:pPr>
        <w:spacing w:line="360" w:lineRule="auto"/>
        <w:jc w:val="both"/>
        <w:rPr>
          <w:rFonts w:ascii="Times New Roman" w:hAnsi="Times New Roman" w:cs="Times New Roman"/>
          <w:b/>
          <w:sz w:val="24"/>
          <w:szCs w:val="24"/>
        </w:rPr>
      </w:pPr>
      <w:r>
        <w:rPr>
          <w:rFonts w:ascii="Times New Roman" w:hAnsi="Times New Roman" w:cs="Times New Roman"/>
          <w:b/>
          <w:sz w:val="24"/>
          <w:szCs w:val="24"/>
        </w:rPr>
        <w:t>Recommendation</w:t>
      </w:r>
    </w:p>
    <w:p w14:paraId="12E82B49" w14:textId="77777777" w:rsidR="00B52243" w:rsidRDefault="00B52243" w:rsidP="00B52243">
      <w:pPr>
        <w:spacing w:line="360" w:lineRule="auto"/>
        <w:jc w:val="both"/>
        <w:rPr>
          <w:rFonts w:ascii="Times New Roman" w:hAnsi="Times New Roman" w:cs="Times New Roman"/>
          <w:b/>
          <w:bCs/>
          <w:sz w:val="24"/>
          <w:szCs w:val="24"/>
        </w:rPr>
      </w:pPr>
      <w:r w:rsidRPr="00B52243">
        <w:rPr>
          <w:rFonts w:ascii="Times New Roman" w:hAnsi="Times New Roman" w:cs="Times New Roman"/>
          <w:b/>
          <w:bCs/>
          <w:sz w:val="24"/>
          <w:szCs w:val="24"/>
        </w:rPr>
        <w:t>Staff Training and Development</w:t>
      </w:r>
    </w:p>
    <w:p w14:paraId="6FD13D99" w14:textId="77777777" w:rsid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b/>
          <w:bCs/>
          <w:sz w:val="24"/>
          <w:szCs w:val="24"/>
        </w:rPr>
        <w:t>Recommendation Overview</w:t>
      </w:r>
    </w:p>
    <w:p w14:paraId="49350B9F"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 xml:space="preserve">The development of staff training and development program is highly recommended for the hotel since it aims at developing technical and other soft skills among the staff. The notion of soft skills like customer relations, conflict solving, teamwork is very prominent because guests’ experiences are a priority. This initiative is supported by the Human Capital Theory which opines that when an </w:t>
      </w:r>
      <w:proofErr w:type="spellStart"/>
      <w:r w:rsidRPr="00F17C05">
        <w:rPr>
          <w:rFonts w:ascii="Times New Roman" w:hAnsi="Times New Roman" w:cs="Times New Roman"/>
          <w:sz w:val="24"/>
          <w:szCs w:val="24"/>
        </w:rPr>
        <w:t>organisation</w:t>
      </w:r>
      <w:proofErr w:type="spellEnd"/>
      <w:r w:rsidRPr="00F17C05">
        <w:rPr>
          <w:rFonts w:ascii="Times New Roman" w:hAnsi="Times New Roman" w:cs="Times New Roman"/>
          <w:sz w:val="24"/>
          <w:szCs w:val="24"/>
        </w:rPr>
        <w:t xml:space="preserve"> provides training to its employees productivity and </w:t>
      </w:r>
      <w:proofErr w:type="spellStart"/>
      <w:r w:rsidRPr="00F17C05">
        <w:rPr>
          <w:rFonts w:ascii="Times New Roman" w:hAnsi="Times New Roman" w:cs="Times New Roman"/>
          <w:sz w:val="24"/>
          <w:szCs w:val="24"/>
        </w:rPr>
        <w:t>organisational</w:t>
      </w:r>
      <w:proofErr w:type="spellEnd"/>
      <w:r w:rsidRPr="00F17C05">
        <w:rPr>
          <w:rFonts w:ascii="Times New Roman" w:hAnsi="Times New Roman" w:cs="Times New Roman"/>
          <w:sz w:val="24"/>
          <w:szCs w:val="24"/>
        </w:rPr>
        <w:t xml:space="preserve"> performance increase (Becker, 1964). This in turn will result in higher employee retention, increased employee satisfaction and a better quality service ultimately translating to better guests satisfactions.</w:t>
      </w:r>
    </w:p>
    <w:p w14:paraId="130BA21D" w14:textId="77777777" w:rsidR="00F17C05" w:rsidRPr="00F17C05" w:rsidRDefault="00F17C05" w:rsidP="00F17C05">
      <w:pPr>
        <w:spacing w:line="360" w:lineRule="auto"/>
        <w:jc w:val="both"/>
        <w:rPr>
          <w:rFonts w:ascii="Times New Roman" w:hAnsi="Times New Roman" w:cs="Times New Roman"/>
          <w:b/>
          <w:sz w:val="24"/>
          <w:szCs w:val="24"/>
        </w:rPr>
      </w:pPr>
      <w:r w:rsidRPr="00F17C05">
        <w:rPr>
          <w:rFonts w:ascii="Times New Roman" w:hAnsi="Times New Roman" w:cs="Times New Roman"/>
          <w:b/>
          <w:sz w:val="24"/>
          <w:szCs w:val="24"/>
        </w:rPr>
        <w:t>Implementation Strategy</w:t>
      </w:r>
    </w:p>
    <w:p w14:paraId="4056F3B9"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First however, the hotel that wishes to implement this training program needs to undertake a needs analysis. This analysis will be beneficial in pinpointing the exact skills deficiency within organizational employees so that it can design training courses within the organizational settings (Noe, 2020). Themes of competencies which should be considered include personal competence in communication, cultural competence, and service delivery competence, which are critical in attending to diverse customers (Goldstein &amp; Ford, 2018). Training activities should be exclusively one-time initiatives and instead be implemented repeatedly. The provisions of periodic quality checks and revision classes will help guarantee that employees are building up their necessary competence and updating themselves, so as to meet such requirements.</w:t>
      </w:r>
    </w:p>
    <w:p w14:paraId="62D0DB18" w14:textId="77777777" w:rsid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In the case of this training, the hotel could tap training institutions from outside the hotel that specialize in hospitality skills training. Employees can be learning through such activities like workshop and Seminars by industrial experts thereby learning from the past experiences of the best performers. Also, using technology like e-learning for the delivery of training can expand knowledge in this aspect and also make them easier and more organization friendly as employees can learn through it in their spare time.</w:t>
      </w:r>
    </w:p>
    <w:p w14:paraId="01720E3A" w14:textId="77777777" w:rsidR="00B52243" w:rsidRDefault="00B52243" w:rsidP="00F17C05">
      <w:pPr>
        <w:spacing w:line="360" w:lineRule="auto"/>
        <w:jc w:val="both"/>
        <w:rPr>
          <w:rFonts w:ascii="Times New Roman" w:hAnsi="Times New Roman" w:cs="Times New Roman"/>
          <w:sz w:val="24"/>
          <w:szCs w:val="24"/>
        </w:rPr>
      </w:pPr>
      <w:r w:rsidRPr="00B52243">
        <w:rPr>
          <w:rFonts w:ascii="Times New Roman" w:hAnsi="Times New Roman" w:cs="Times New Roman"/>
          <w:b/>
          <w:bCs/>
          <w:sz w:val="24"/>
          <w:szCs w:val="24"/>
        </w:rPr>
        <w:t>Change Management Approach</w:t>
      </w:r>
    </w:p>
    <w:p w14:paraId="0F9866C5"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 xml:space="preserve">It is thus rather obvious that the adoption of this training </w:t>
      </w:r>
      <w:proofErr w:type="spellStart"/>
      <w:r w:rsidRPr="00F17C05">
        <w:rPr>
          <w:rFonts w:ascii="Times New Roman" w:hAnsi="Times New Roman" w:cs="Times New Roman"/>
          <w:sz w:val="24"/>
          <w:szCs w:val="24"/>
        </w:rPr>
        <w:t>programme</w:t>
      </w:r>
      <w:proofErr w:type="spellEnd"/>
      <w:r w:rsidRPr="00F17C05">
        <w:rPr>
          <w:rFonts w:ascii="Times New Roman" w:hAnsi="Times New Roman" w:cs="Times New Roman"/>
          <w:sz w:val="24"/>
          <w:szCs w:val="24"/>
        </w:rPr>
        <w:t xml:space="preserve"> will need to follow a planned change management strategy. Kotter’s 8 Step Change Model can be applied to help the hotel manage through this transition and also guarantee that the human capital is in support of the change (Kotter, 1996). The first step is to raise awareness of the current skills inefficiency and the need to enhance them, and this can easily be passed through the staff notice boards, communication letters to the staff’s mail, and even through fellow members. Hailing the possibility of improved performance through improvement of training, employees are more likely to embrace the process.</w:t>
      </w:r>
    </w:p>
    <w:p w14:paraId="64AB40AC"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During the course of the training, support should follow uninterrupted. This may be in the form of employee professional development where senior staff help others who are junior, to achieve organization goals. Another way to encourage the adoption of the new training initiatives is also through providing feedback sessions to respond to any concern or resistance that the employees have (Cameron &amp; Green, 2019). More so, initiating conversations with the staff about several training topics can also help minimize resistance among the workers.</w:t>
      </w:r>
    </w:p>
    <w:p w14:paraId="18DCF92A" w14:textId="77777777" w:rsidR="00F17C05" w:rsidRPr="00F17C05" w:rsidRDefault="00F17C05" w:rsidP="00F17C05">
      <w:pPr>
        <w:spacing w:line="360" w:lineRule="auto"/>
        <w:jc w:val="both"/>
        <w:rPr>
          <w:rFonts w:ascii="Times New Roman" w:hAnsi="Times New Roman" w:cs="Times New Roman"/>
          <w:b/>
          <w:sz w:val="24"/>
          <w:szCs w:val="24"/>
        </w:rPr>
      </w:pPr>
      <w:r w:rsidRPr="00F17C05">
        <w:rPr>
          <w:rFonts w:ascii="Times New Roman" w:hAnsi="Times New Roman" w:cs="Times New Roman"/>
          <w:b/>
          <w:sz w:val="24"/>
          <w:szCs w:val="24"/>
        </w:rPr>
        <w:t>Measuring Success</w:t>
      </w:r>
    </w:p>
    <w:p w14:paraId="704F86FD"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 xml:space="preserve">Thus, the effectiveness of the training program should be assessed in terms of a number of performance indicators. The level of turnover, customer satisfaction, and surveys if administered amongst the employees can give an indication of the success of the training </w:t>
      </w:r>
      <w:proofErr w:type="spellStart"/>
      <w:r w:rsidRPr="00F17C05">
        <w:rPr>
          <w:rFonts w:ascii="Times New Roman" w:hAnsi="Times New Roman" w:cs="Times New Roman"/>
          <w:sz w:val="24"/>
          <w:szCs w:val="24"/>
        </w:rPr>
        <w:t>endeavours</w:t>
      </w:r>
      <w:proofErr w:type="spellEnd"/>
      <w:r w:rsidRPr="00F17C05">
        <w:rPr>
          <w:rFonts w:ascii="Times New Roman" w:hAnsi="Times New Roman" w:cs="Times New Roman"/>
          <w:sz w:val="24"/>
          <w:szCs w:val="24"/>
        </w:rPr>
        <w:t xml:space="preserve"> (Kirkpatrick and Kirkpatrick, 2006). Better results in these fields would mean that the training program is beneficial for employees and expected by guests in regard to job fulfillment. Moreover, tracking the hotel’s common service rating scales such as on TripAdvisor and Booking.com can give the direct measure for the degree of the impact of the training.</w:t>
      </w:r>
    </w:p>
    <w:p w14:paraId="35FA83BC" w14:textId="77777777" w:rsidR="00B52243" w:rsidRPr="00B52243" w:rsidRDefault="00B52243" w:rsidP="00B52243">
      <w:pPr>
        <w:spacing w:line="360" w:lineRule="auto"/>
        <w:jc w:val="both"/>
        <w:rPr>
          <w:rFonts w:ascii="Times New Roman" w:hAnsi="Times New Roman" w:cs="Times New Roman"/>
          <w:b/>
          <w:bCs/>
          <w:sz w:val="24"/>
          <w:szCs w:val="24"/>
        </w:rPr>
      </w:pPr>
      <w:r w:rsidRPr="00B52243">
        <w:rPr>
          <w:rFonts w:ascii="Times New Roman" w:hAnsi="Times New Roman" w:cs="Times New Roman"/>
          <w:b/>
          <w:bCs/>
          <w:sz w:val="24"/>
          <w:szCs w:val="24"/>
        </w:rPr>
        <w:t>Enhanced Customer Experience through Technology Integration</w:t>
      </w:r>
    </w:p>
    <w:p w14:paraId="669C8575" w14:textId="77777777" w:rsid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b/>
          <w:bCs/>
          <w:sz w:val="24"/>
          <w:szCs w:val="24"/>
        </w:rPr>
        <w:t>Recommendation Overview</w:t>
      </w:r>
    </w:p>
    <w:p w14:paraId="1DB8C242"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There are inherent endemic risks associated with being a hotelier: The above conclusion suggests that it is imperative for the hotel to invest on new technologies to improve guest satisfaction. For instance, online check-in and payment, mobile application for check-ins, and AI-driven chatbots are some of the solutions that can reduce or eliminate the need for guests’ additional communication with receptionists. This recommendation has taken into consideration the Diffusion of Innovations Theory that notes that adopting the new technologies may give one an edge in the marketplace (Rogers, 2003). Using the provided technologies, the hotel is able to meet the needs of modern guests and provide them with the most convenient service.</w:t>
      </w:r>
    </w:p>
    <w:p w14:paraId="54010EE7" w14:textId="77777777" w:rsidR="00F17C05" w:rsidRPr="00F17C05" w:rsidRDefault="00F17C05" w:rsidP="00F17C05">
      <w:pPr>
        <w:spacing w:line="360" w:lineRule="auto"/>
        <w:jc w:val="both"/>
        <w:rPr>
          <w:rFonts w:ascii="Times New Roman" w:hAnsi="Times New Roman" w:cs="Times New Roman"/>
          <w:b/>
          <w:sz w:val="24"/>
          <w:szCs w:val="24"/>
        </w:rPr>
      </w:pPr>
      <w:r w:rsidRPr="00F17C05">
        <w:rPr>
          <w:rFonts w:ascii="Times New Roman" w:hAnsi="Times New Roman" w:cs="Times New Roman"/>
          <w:b/>
          <w:sz w:val="24"/>
          <w:szCs w:val="24"/>
        </w:rPr>
        <w:t>Implementation Strategy</w:t>
      </w:r>
    </w:p>
    <w:p w14:paraId="47A5A536"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The use of these technological solutions should be preceded by an evaluation of the hotel’s existing technological infrastructure to determine the areas that may benefit from technological application most (Davis, 1989). Ensuring that within business trains friendly systems facilitating the customer cycle should be the ultimate drive. For instance, an integrated online booking system that the hotel has eradicates errors and increase efficiency on the reservation of guests, and enjoy the services of the hotel via technological and internet platforms before, during, and after they check in (Venkatesh et al., 2003).</w:t>
      </w:r>
    </w:p>
    <w:p w14:paraId="38BFD4AC"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Thirdly, through use of mobile applications, guests can be informed instantly in relation to the services offered in the hotel, surrounding attractions and restaurants. In addition, these applications can be used to implement the sales of individual messages, promotions, or even simple reminders about some forthcoming occurrences. To support the proposed technologies, the hotel should hire employees who are also conversant with how these technologies work and who can also assist the guests.</w:t>
      </w:r>
    </w:p>
    <w:p w14:paraId="324E8BF9" w14:textId="77777777" w:rsidR="00F17C05" w:rsidRPr="00F17C05" w:rsidRDefault="00F17C05" w:rsidP="00F17C05">
      <w:pPr>
        <w:spacing w:line="360" w:lineRule="auto"/>
        <w:jc w:val="both"/>
        <w:rPr>
          <w:rFonts w:ascii="Times New Roman" w:hAnsi="Times New Roman" w:cs="Times New Roman"/>
          <w:b/>
          <w:sz w:val="24"/>
          <w:szCs w:val="24"/>
        </w:rPr>
      </w:pPr>
      <w:r w:rsidRPr="00F17C05">
        <w:rPr>
          <w:rFonts w:ascii="Times New Roman" w:hAnsi="Times New Roman" w:cs="Times New Roman"/>
          <w:b/>
          <w:sz w:val="24"/>
          <w:szCs w:val="24"/>
        </w:rPr>
        <w:t>Change Management Approach</w:t>
      </w:r>
    </w:p>
    <w:p w14:paraId="0A5C9FDC" w14:textId="77777777" w:rsid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 xml:space="preserve">For any effort of increasing the use of technology in the delivery of hotel services need to be well managed to curtail any resistance from the staff. In this case, Lewin’s Change Management Model can be appropriately used here. The model comprises three stages: These are the works of Lewin’s model which are known as unfreezing, change and refreezing. Thus, while implementing the technology, people who work within such </w:t>
      </w:r>
      <w:proofErr w:type="spellStart"/>
      <w:r w:rsidRPr="00F17C05">
        <w:rPr>
          <w:rFonts w:ascii="Times New Roman" w:hAnsi="Times New Roman" w:cs="Times New Roman"/>
          <w:sz w:val="24"/>
          <w:szCs w:val="24"/>
        </w:rPr>
        <w:t>organisations</w:t>
      </w:r>
      <w:proofErr w:type="spellEnd"/>
      <w:r w:rsidRPr="00F17C05">
        <w:rPr>
          <w:rFonts w:ascii="Times New Roman" w:hAnsi="Times New Roman" w:cs="Times New Roman"/>
          <w:sz w:val="24"/>
          <w:szCs w:val="24"/>
        </w:rPr>
        <w:t xml:space="preserve"> should be informed of why change is necessary and what is in store for them and the guests.</w:t>
      </w:r>
    </w:p>
    <w:p w14:paraId="1E6D6A94" w14:textId="77777777" w:rsidR="00B52243" w:rsidRPr="00B52243" w:rsidRDefault="00B52243" w:rsidP="00F17C05">
      <w:pPr>
        <w:spacing w:line="360" w:lineRule="auto"/>
        <w:jc w:val="both"/>
        <w:rPr>
          <w:rFonts w:ascii="Times New Roman" w:hAnsi="Times New Roman" w:cs="Times New Roman"/>
          <w:sz w:val="24"/>
          <w:szCs w:val="24"/>
        </w:rPr>
      </w:pPr>
      <w:r w:rsidRPr="00B52243">
        <w:rPr>
          <w:rFonts w:ascii="Times New Roman" w:hAnsi="Times New Roman" w:cs="Times New Roman"/>
          <w:sz w:val="24"/>
          <w:szCs w:val="24"/>
        </w:rPr>
        <w:t>Once the change is initiated, continuous training and support should be provided to help employees adapt to the new systems (Schein, 2010). This could include hands-on training sessions, online tutorials, and ongoing support from IT staff. Feedback from employees during this phase can also help identify any challenges they face in using the new technology, allowing for prompt resolutions.</w:t>
      </w:r>
    </w:p>
    <w:p w14:paraId="669E7752" w14:textId="77777777" w:rsid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b/>
          <w:bCs/>
          <w:sz w:val="24"/>
          <w:szCs w:val="24"/>
        </w:rPr>
        <w:t>Measuring Success</w:t>
      </w:r>
    </w:p>
    <w:p w14:paraId="68547089" w14:textId="77777777" w:rsidR="00B52243" w:rsidRP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sz w:val="24"/>
          <w:szCs w:val="24"/>
        </w:rPr>
        <w:t>The effectiveness of technology integration should be assessed through several key performance indicators. Customer satisfaction scores, online booking rates, and guest feedback can provide valuable insights into how well the new technology is being received (Parasuraman et al., 2005). Additionally, tracking metrics such as the reduction in check-in times and the number of technical issues reported can help evaluate the operational efficiency gained through technology adoption. Regular reviews of these metrics will inform necessary adjustments and improvements, ensuring that the technology enhancements continue to meet guest needs.</w:t>
      </w:r>
    </w:p>
    <w:p w14:paraId="0A6E1941" w14:textId="77777777" w:rsidR="00B52243" w:rsidRPr="00B52243" w:rsidRDefault="00B52243" w:rsidP="00B52243">
      <w:pPr>
        <w:spacing w:line="360" w:lineRule="auto"/>
        <w:jc w:val="both"/>
        <w:rPr>
          <w:rFonts w:ascii="Times New Roman" w:hAnsi="Times New Roman" w:cs="Times New Roman"/>
          <w:sz w:val="24"/>
          <w:szCs w:val="24"/>
        </w:rPr>
      </w:pPr>
    </w:p>
    <w:p w14:paraId="3CCB9227" w14:textId="77777777" w:rsidR="00B52243" w:rsidRPr="00B52243" w:rsidRDefault="00B52243" w:rsidP="00B52243">
      <w:pPr>
        <w:spacing w:line="360" w:lineRule="auto"/>
        <w:jc w:val="both"/>
        <w:rPr>
          <w:rFonts w:ascii="Times New Roman" w:hAnsi="Times New Roman" w:cs="Times New Roman"/>
          <w:b/>
          <w:bCs/>
          <w:sz w:val="24"/>
          <w:szCs w:val="24"/>
        </w:rPr>
      </w:pPr>
      <w:r w:rsidRPr="00B52243">
        <w:rPr>
          <w:rFonts w:ascii="Times New Roman" w:hAnsi="Times New Roman" w:cs="Times New Roman"/>
          <w:b/>
          <w:bCs/>
          <w:sz w:val="24"/>
          <w:szCs w:val="24"/>
        </w:rPr>
        <w:t>Employee Engagement and Retention</w:t>
      </w:r>
    </w:p>
    <w:p w14:paraId="68B2BD34" w14:textId="77777777" w:rsid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b/>
          <w:bCs/>
          <w:sz w:val="24"/>
          <w:szCs w:val="24"/>
        </w:rPr>
        <w:t>Recommendation Overview</w:t>
      </w:r>
    </w:p>
    <w:p w14:paraId="2C116855"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Increase in the motivation of the employees should be stepped up since the hotel is likely to face high turnover hence lower productivity. This can be explained by their theory, known as Maslow’s Hierarchy of Needs, which state that employees are motivated when their physiological and psychosocial needs are fulfilled in the workplace (Maslow, 1943). Thus, organization can build the loyal workforce by establishing effective communication and motivation through providing formal and informal rewards and voice, promotion, and other personal and organizational development resources in the hotel.</w:t>
      </w:r>
    </w:p>
    <w:p w14:paraId="32DC42B2" w14:textId="77777777" w:rsidR="00F17C05" w:rsidRPr="00F17C05" w:rsidRDefault="00F17C05" w:rsidP="00F17C05">
      <w:pPr>
        <w:spacing w:line="360" w:lineRule="auto"/>
        <w:jc w:val="both"/>
        <w:rPr>
          <w:rFonts w:ascii="Times New Roman" w:hAnsi="Times New Roman" w:cs="Times New Roman"/>
          <w:b/>
          <w:sz w:val="24"/>
          <w:szCs w:val="24"/>
        </w:rPr>
      </w:pPr>
      <w:r w:rsidRPr="00F17C05">
        <w:rPr>
          <w:rFonts w:ascii="Times New Roman" w:hAnsi="Times New Roman" w:cs="Times New Roman"/>
          <w:b/>
          <w:sz w:val="24"/>
          <w:szCs w:val="24"/>
        </w:rPr>
        <w:t>Implementation Strategy</w:t>
      </w:r>
    </w:p>
    <w:p w14:paraId="46F77AE2"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Thus, in order for the hotel to have a better employee engagement plan, the following have to be followed: feedback sessions, recognition programs, career development, wellness programs (Kahn, 1990). Organizations incorporating a method to incorporate and follow up on staff feedback also boosts morale due to recognition thus job contentment. Other quality awards like the employee of the month or year or public announcement of achievements helps motivate employees to work harder and faster.</w:t>
      </w:r>
    </w:p>
    <w:p w14:paraId="1F32103D" w14:textId="77777777" w:rsidR="00F17C05" w:rsidRP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In addition to, promoting skills development by providing training opportunities, genuine career sponsorship, and well-defined career ladder do matter to personnel. A good number of employees stick with the organization if they are aware that there are prospects for promotion. Introducing concepts as mental health days and or fitness programs for employees can also improve overall staff welfare and improve on their retention rates.</w:t>
      </w:r>
    </w:p>
    <w:p w14:paraId="5EA5A95C" w14:textId="77777777" w:rsidR="00F17C05" w:rsidRPr="00F17C05" w:rsidRDefault="00F17C05" w:rsidP="00F17C05">
      <w:pPr>
        <w:spacing w:line="360" w:lineRule="auto"/>
        <w:jc w:val="both"/>
        <w:rPr>
          <w:rFonts w:ascii="Times New Roman" w:hAnsi="Times New Roman" w:cs="Times New Roman"/>
          <w:b/>
          <w:sz w:val="24"/>
          <w:szCs w:val="24"/>
        </w:rPr>
      </w:pPr>
      <w:r w:rsidRPr="00F17C05">
        <w:rPr>
          <w:rFonts w:ascii="Times New Roman" w:hAnsi="Times New Roman" w:cs="Times New Roman"/>
          <w:b/>
          <w:sz w:val="24"/>
          <w:szCs w:val="24"/>
        </w:rPr>
        <w:t>Change Management Approach</w:t>
      </w:r>
    </w:p>
    <w:p w14:paraId="145F06EA" w14:textId="77777777" w:rsidR="00F17C05" w:rsidRDefault="00F17C05" w:rsidP="00F17C05">
      <w:pPr>
        <w:spacing w:line="360" w:lineRule="auto"/>
        <w:jc w:val="both"/>
        <w:rPr>
          <w:rFonts w:ascii="Times New Roman" w:hAnsi="Times New Roman" w:cs="Times New Roman"/>
          <w:sz w:val="24"/>
          <w:szCs w:val="24"/>
        </w:rPr>
      </w:pPr>
      <w:r w:rsidRPr="00F17C05">
        <w:rPr>
          <w:rFonts w:ascii="Times New Roman" w:hAnsi="Times New Roman" w:cs="Times New Roman"/>
          <w:sz w:val="24"/>
          <w:szCs w:val="24"/>
        </w:rPr>
        <w:t xml:space="preserve">One of the ways of improving on engagement of the employees is to apply Kotter’s 8 Step Model for implementing change. The first process involves the assembly of a parent committee to lead the engagement effort, comprising members from </w:t>
      </w:r>
      <w:proofErr w:type="spellStart"/>
      <w:r w:rsidRPr="00F17C05">
        <w:rPr>
          <w:rFonts w:ascii="Times New Roman" w:hAnsi="Times New Roman" w:cs="Times New Roman"/>
          <w:sz w:val="24"/>
          <w:szCs w:val="24"/>
        </w:rPr>
        <w:t>organisational</w:t>
      </w:r>
      <w:proofErr w:type="spellEnd"/>
      <w:r w:rsidRPr="00F17C05">
        <w:rPr>
          <w:rFonts w:ascii="Times New Roman" w:hAnsi="Times New Roman" w:cs="Times New Roman"/>
          <w:sz w:val="24"/>
          <w:szCs w:val="24"/>
        </w:rPr>
        <w:t xml:space="preserve"> leadership as well as employees (Kotter, 1996). There could be </w:t>
      </w:r>
      <w:proofErr w:type="spellStart"/>
      <w:r w:rsidRPr="00F17C05">
        <w:rPr>
          <w:rFonts w:ascii="Times New Roman" w:hAnsi="Times New Roman" w:cs="Times New Roman"/>
          <w:sz w:val="24"/>
          <w:szCs w:val="24"/>
        </w:rPr>
        <w:t>organisational</w:t>
      </w:r>
      <w:proofErr w:type="spellEnd"/>
      <w:r w:rsidRPr="00F17C05">
        <w:rPr>
          <w:rFonts w:ascii="Times New Roman" w:hAnsi="Times New Roman" w:cs="Times New Roman"/>
          <w:sz w:val="24"/>
          <w:szCs w:val="24"/>
        </w:rPr>
        <w:t xml:space="preserve"> goals together with the benefits of such initiatives communicated transparently to all the staff.</w:t>
      </w:r>
    </w:p>
    <w:p w14:paraId="1C990658" w14:textId="77777777" w:rsidR="00B52243" w:rsidRPr="00B52243" w:rsidRDefault="00B52243" w:rsidP="00F17C05">
      <w:pPr>
        <w:spacing w:line="360" w:lineRule="auto"/>
        <w:jc w:val="both"/>
        <w:rPr>
          <w:rFonts w:ascii="Times New Roman" w:hAnsi="Times New Roman" w:cs="Times New Roman"/>
          <w:sz w:val="24"/>
          <w:szCs w:val="24"/>
        </w:rPr>
      </w:pPr>
      <w:r w:rsidRPr="00B52243">
        <w:rPr>
          <w:rFonts w:ascii="Times New Roman" w:hAnsi="Times New Roman" w:cs="Times New Roman"/>
          <w:sz w:val="24"/>
          <w:szCs w:val="24"/>
        </w:rPr>
        <w:t>Involving employees in the decision-making process regarding engagement strategies can also foster a sense of ownership and commitment. As changes are implemented, it is crucial to provide continuous support and resources to employees, ensuring they feel equipped to embrace the new engagement initiatives. Regular check-ins and open forums for discussion can help address concerns and adapt strategies based on employee feedback.</w:t>
      </w:r>
    </w:p>
    <w:p w14:paraId="35950E73" w14:textId="77777777" w:rsid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b/>
          <w:bCs/>
          <w:sz w:val="24"/>
          <w:szCs w:val="24"/>
        </w:rPr>
        <w:t>Measuring Success</w:t>
      </w:r>
    </w:p>
    <w:p w14:paraId="32581943" w14:textId="77777777" w:rsidR="00B52243" w:rsidRPr="00B52243" w:rsidRDefault="00B52243" w:rsidP="00B52243">
      <w:pPr>
        <w:spacing w:line="360" w:lineRule="auto"/>
        <w:jc w:val="both"/>
        <w:rPr>
          <w:rFonts w:ascii="Times New Roman" w:hAnsi="Times New Roman" w:cs="Times New Roman"/>
          <w:sz w:val="24"/>
          <w:szCs w:val="24"/>
        </w:rPr>
      </w:pPr>
      <w:r w:rsidRPr="00B52243">
        <w:rPr>
          <w:rFonts w:ascii="Times New Roman" w:hAnsi="Times New Roman" w:cs="Times New Roman"/>
          <w:sz w:val="24"/>
          <w:szCs w:val="24"/>
        </w:rPr>
        <w:t>The success of employee engagement initiatives can be evaluated through several metrics. Tracking employee turnover rates, conducting regular engagement surveys, and monitoring overall productivity levels can provide insight into the effectiveness of the implemented strategies (Schaufeli et al., 2002). By analyzing these metrics regularly, the hotel can identify areas for further improvement and adapt its engagement strategies to meet the evolving needs of employees. A significant reduction in turnover rates and positive feedback from employees would indicate that the engagement initiatives are having a desired effect, ultimately contributing to a more productive and satisfied workforce.</w:t>
      </w:r>
    </w:p>
    <w:p w14:paraId="78CDDDC1" w14:textId="77777777" w:rsidR="00B52243" w:rsidRPr="00B52243" w:rsidRDefault="00B52243" w:rsidP="00161D1A">
      <w:pPr>
        <w:spacing w:line="360" w:lineRule="auto"/>
        <w:jc w:val="both"/>
        <w:rPr>
          <w:rFonts w:ascii="Times New Roman" w:hAnsi="Times New Roman" w:cs="Times New Roman"/>
          <w:sz w:val="24"/>
          <w:szCs w:val="24"/>
        </w:rPr>
      </w:pPr>
    </w:p>
    <w:p w14:paraId="0CC11AB8" w14:textId="77777777" w:rsidR="00D77298" w:rsidRDefault="00D77298" w:rsidP="00161D1A">
      <w:pPr>
        <w:spacing w:line="360" w:lineRule="auto"/>
        <w:jc w:val="both"/>
        <w:rPr>
          <w:rFonts w:ascii="Times New Roman" w:hAnsi="Times New Roman" w:cs="Times New Roman"/>
          <w:b/>
          <w:sz w:val="24"/>
          <w:szCs w:val="24"/>
        </w:rPr>
      </w:pPr>
    </w:p>
    <w:p w14:paraId="672AC402" w14:textId="77777777" w:rsidR="00157914" w:rsidRDefault="00B52243" w:rsidP="00161D1A">
      <w:pPr>
        <w:spacing w:line="360" w:lineRule="auto"/>
        <w:jc w:val="both"/>
        <w:rPr>
          <w:rFonts w:ascii="Times New Roman" w:hAnsi="Times New Roman" w:cs="Times New Roman"/>
          <w:b/>
          <w:sz w:val="24"/>
          <w:szCs w:val="24"/>
        </w:rPr>
      </w:pPr>
      <w:r w:rsidRPr="00B52243">
        <w:rPr>
          <w:rFonts w:ascii="Times New Roman" w:hAnsi="Times New Roman" w:cs="Times New Roman"/>
          <w:b/>
          <w:sz w:val="24"/>
          <w:szCs w:val="24"/>
        </w:rPr>
        <w:t>Action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
        <w:gridCol w:w="914"/>
        <w:gridCol w:w="66"/>
        <w:gridCol w:w="66"/>
        <w:gridCol w:w="81"/>
      </w:tblGrid>
      <w:tr w:rsidR="00157914" w:rsidRPr="00B52243" w14:paraId="134D1E44" w14:textId="77777777" w:rsidTr="00157914">
        <w:trPr>
          <w:tblHeader/>
          <w:tblCellSpacing w:w="15" w:type="dxa"/>
        </w:trPr>
        <w:tc>
          <w:tcPr>
            <w:tcW w:w="910" w:type="dxa"/>
            <w:vAlign w:val="center"/>
            <w:hideMark/>
          </w:tcPr>
          <w:p w14:paraId="6EAE5F49" w14:textId="77777777" w:rsidR="00157914" w:rsidRPr="00B52243" w:rsidRDefault="00157914" w:rsidP="009469FA">
            <w:pPr>
              <w:spacing w:after="0" w:line="240" w:lineRule="auto"/>
              <w:rPr>
                <w:rFonts w:ascii="Times New Roman" w:eastAsia="Times New Roman" w:hAnsi="Times New Roman" w:cs="Times New Roman"/>
                <w:b/>
                <w:bCs/>
                <w:sz w:val="24"/>
                <w:szCs w:val="24"/>
              </w:rPr>
            </w:pPr>
          </w:p>
        </w:tc>
        <w:tc>
          <w:tcPr>
            <w:tcW w:w="884" w:type="dxa"/>
            <w:vAlign w:val="center"/>
            <w:hideMark/>
          </w:tcPr>
          <w:p w14:paraId="328A5634" w14:textId="77777777" w:rsidR="00157914" w:rsidRPr="00B52243" w:rsidRDefault="00157914" w:rsidP="0012475D">
            <w:pPr>
              <w:spacing w:after="0" w:line="240" w:lineRule="auto"/>
              <w:jc w:val="center"/>
              <w:rPr>
                <w:rFonts w:ascii="Times New Roman" w:eastAsia="Times New Roman" w:hAnsi="Times New Roman" w:cs="Times New Roman"/>
                <w:b/>
                <w:bCs/>
                <w:sz w:val="24"/>
                <w:szCs w:val="24"/>
              </w:rPr>
            </w:pPr>
          </w:p>
        </w:tc>
        <w:tc>
          <w:tcPr>
            <w:tcW w:w="0" w:type="auto"/>
            <w:vAlign w:val="center"/>
            <w:hideMark/>
          </w:tcPr>
          <w:p w14:paraId="0019C4EA" w14:textId="77777777" w:rsidR="00157914" w:rsidRPr="00B52243" w:rsidRDefault="00157914" w:rsidP="0012475D">
            <w:pPr>
              <w:spacing w:after="0" w:line="240" w:lineRule="auto"/>
              <w:jc w:val="center"/>
              <w:rPr>
                <w:rFonts w:ascii="Times New Roman" w:eastAsia="Times New Roman" w:hAnsi="Times New Roman" w:cs="Times New Roman"/>
                <w:b/>
                <w:bCs/>
                <w:sz w:val="24"/>
                <w:szCs w:val="24"/>
              </w:rPr>
            </w:pPr>
          </w:p>
        </w:tc>
        <w:tc>
          <w:tcPr>
            <w:tcW w:w="0" w:type="auto"/>
            <w:vAlign w:val="center"/>
            <w:hideMark/>
          </w:tcPr>
          <w:p w14:paraId="77A3E513" w14:textId="77777777" w:rsidR="00157914" w:rsidRPr="00B52243" w:rsidRDefault="00157914" w:rsidP="0012475D">
            <w:pPr>
              <w:spacing w:after="0" w:line="240" w:lineRule="auto"/>
              <w:jc w:val="center"/>
              <w:rPr>
                <w:rFonts w:ascii="Times New Roman" w:eastAsia="Times New Roman" w:hAnsi="Times New Roman" w:cs="Times New Roman"/>
                <w:b/>
                <w:bCs/>
                <w:sz w:val="24"/>
                <w:szCs w:val="24"/>
              </w:rPr>
            </w:pPr>
          </w:p>
        </w:tc>
        <w:tc>
          <w:tcPr>
            <w:tcW w:w="0" w:type="auto"/>
            <w:vAlign w:val="center"/>
            <w:hideMark/>
          </w:tcPr>
          <w:p w14:paraId="65980037" w14:textId="77777777" w:rsidR="00157914" w:rsidRPr="00B52243" w:rsidRDefault="00157914" w:rsidP="0012475D">
            <w:pPr>
              <w:spacing w:after="0" w:line="240" w:lineRule="auto"/>
              <w:jc w:val="center"/>
              <w:rPr>
                <w:rFonts w:ascii="Times New Roman" w:eastAsia="Times New Roman" w:hAnsi="Times New Roman" w:cs="Times New Roman"/>
                <w:b/>
                <w:bCs/>
                <w:sz w:val="24"/>
                <w:szCs w:val="24"/>
              </w:rPr>
            </w:pPr>
          </w:p>
        </w:tc>
      </w:tr>
    </w:tbl>
    <w:tbl>
      <w:tblPr>
        <w:tblStyle w:val="TableGrid"/>
        <w:tblW w:w="0" w:type="auto"/>
        <w:tblLook w:val="04A0" w:firstRow="1" w:lastRow="0" w:firstColumn="1" w:lastColumn="0" w:noHBand="0" w:noVBand="1"/>
      </w:tblPr>
      <w:tblGrid>
        <w:gridCol w:w="1509"/>
        <w:gridCol w:w="1669"/>
        <w:gridCol w:w="1543"/>
        <w:gridCol w:w="1783"/>
        <w:gridCol w:w="1425"/>
        <w:gridCol w:w="1421"/>
      </w:tblGrid>
      <w:tr w:rsidR="00157914" w14:paraId="7BE10704" w14:textId="77777777" w:rsidTr="00463170">
        <w:tc>
          <w:tcPr>
            <w:tcW w:w="1509" w:type="dxa"/>
          </w:tcPr>
          <w:p w14:paraId="108ED9D8" w14:textId="77777777" w:rsidR="00157914" w:rsidRDefault="00157914" w:rsidP="00157914">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b/>
                <w:bCs/>
                <w:sz w:val="24"/>
                <w:szCs w:val="24"/>
              </w:rPr>
              <w:t>Problem</w:t>
            </w:r>
          </w:p>
        </w:tc>
        <w:tc>
          <w:tcPr>
            <w:tcW w:w="1669" w:type="dxa"/>
          </w:tcPr>
          <w:p w14:paraId="5347DD5A" w14:textId="77777777" w:rsidR="00157914" w:rsidRDefault="00157914" w:rsidP="00157914">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b/>
                <w:bCs/>
                <w:sz w:val="24"/>
                <w:szCs w:val="24"/>
              </w:rPr>
              <w:t>Solution</w:t>
            </w:r>
          </w:p>
        </w:tc>
        <w:tc>
          <w:tcPr>
            <w:tcW w:w="1543" w:type="dxa"/>
          </w:tcPr>
          <w:p w14:paraId="0703B425" w14:textId="77777777" w:rsidR="00157914" w:rsidRDefault="00157914" w:rsidP="00157914">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b/>
                <w:bCs/>
                <w:sz w:val="24"/>
                <w:szCs w:val="24"/>
              </w:rPr>
              <w:t>Desired</w:t>
            </w:r>
          </w:p>
        </w:tc>
        <w:tc>
          <w:tcPr>
            <w:tcW w:w="1783" w:type="dxa"/>
          </w:tcPr>
          <w:p w14:paraId="342298E1" w14:textId="77777777" w:rsidR="00157914" w:rsidRDefault="00157914" w:rsidP="00157914">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b/>
                <w:bCs/>
                <w:sz w:val="24"/>
                <w:szCs w:val="24"/>
              </w:rPr>
              <w:t>Outcome</w:t>
            </w:r>
          </w:p>
        </w:tc>
        <w:tc>
          <w:tcPr>
            <w:tcW w:w="1425" w:type="dxa"/>
          </w:tcPr>
          <w:p w14:paraId="2E4FB460" w14:textId="77777777" w:rsidR="00157914" w:rsidRDefault="00157914" w:rsidP="00157914">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b/>
                <w:bCs/>
                <w:sz w:val="24"/>
                <w:szCs w:val="24"/>
              </w:rPr>
              <w:t>Time Scale</w:t>
            </w:r>
          </w:p>
        </w:tc>
        <w:tc>
          <w:tcPr>
            <w:tcW w:w="1421" w:type="dxa"/>
          </w:tcPr>
          <w:p w14:paraId="42C78909" w14:textId="77777777" w:rsidR="00157914" w:rsidRDefault="00157914" w:rsidP="00157914">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b/>
                <w:bCs/>
                <w:sz w:val="24"/>
                <w:szCs w:val="24"/>
              </w:rPr>
              <w:t>Cost Estimate</w:t>
            </w:r>
          </w:p>
        </w:tc>
      </w:tr>
      <w:tr w:rsidR="00463170" w14:paraId="100F088F" w14:textId="77777777" w:rsidTr="00463170">
        <w:tc>
          <w:tcPr>
            <w:tcW w:w="1509" w:type="dxa"/>
          </w:tcPr>
          <w:p w14:paraId="02D7221D" w14:textId="77777777" w:rsidR="00463170" w:rsidRPr="00B52243" w:rsidRDefault="00463170" w:rsidP="00463170">
            <w:pPr>
              <w:spacing w:line="360" w:lineRule="auto"/>
              <w:jc w:val="both"/>
              <w:rPr>
                <w:rFonts w:ascii="Times New Roman" w:eastAsia="Times New Roman" w:hAnsi="Times New Roman" w:cs="Times New Roman"/>
                <w:b/>
                <w:bCs/>
                <w:sz w:val="24"/>
                <w:szCs w:val="24"/>
              </w:rPr>
            </w:pPr>
            <w:r w:rsidRPr="00B52243">
              <w:rPr>
                <w:rFonts w:ascii="Times New Roman" w:eastAsia="Times New Roman" w:hAnsi="Times New Roman" w:cs="Times New Roman"/>
                <w:sz w:val="24"/>
                <w:szCs w:val="24"/>
              </w:rPr>
              <w:t>High employee turnover and low morale</w:t>
            </w:r>
          </w:p>
        </w:tc>
        <w:tc>
          <w:tcPr>
            <w:tcW w:w="1669" w:type="dxa"/>
          </w:tcPr>
          <w:p w14:paraId="1244572E" w14:textId="77777777" w:rsidR="00463170" w:rsidRPr="00B52243" w:rsidRDefault="00463170" w:rsidP="00463170">
            <w:pPr>
              <w:spacing w:line="360" w:lineRule="auto"/>
              <w:jc w:val="both"/>
              <w:rPr>
                <w:rFonts w:ascii="Times New Roman" w:eastAsia="Times New Roman" w:hAnsi="Times New Roman" w:cs="Times New Roman"/>
                <w:b/>
                <w:bCs/>
                <w:sz w:val="24"/>
                <w:szCs w:val="24"/>
              </w:rPr>
            </w:pPr>
            <w:r w:rsidRPr="00B52243">
              <w:rPr>
                <w:rFonts w:ascii="Times New Roman" w:eastAsia="Times New Roman" w:hAnsi="Times New Roman" w:cs="Times New Roman"/>
                <w:sz w:val="24"/>
                <w:szCs w:val="24"/>
              </w:rPr>
              <w:t>Implement a comprehensive staff training program</w:t>
            </w:r>
          </w:p>
        </w:tc>
        <w:tc>
          <w:tcPr>
            <w:tcW w:w="1543" w:type="dxa"/>
          </w:tcPr>
          <w:p w14:paraId="62D12C5E" w14:textId="77777777" w:rsidR="00463170" w:rsidRPr="00B52243" w:rsidRDefault="00463170" w:rsidP="00463170">
            <w:pPr>
              <w:spacing w:line="360" w:lineRule="auto"/>
              <w:jc w:val="both"/>
              <w:rPr>
                <w:rFonts w:ascii="Times New Roman" w:eastAsia="Times New Roman" w:hAnsi="Times New Roman" w:cs="Times New Roman"/>
                <w:b/>
                <w:bCs/>
                <w:sz w:val="24"/>
                <w:szCs w:val="24"/>
              </w:rPr>
            </w:pPr>
            <w:r w:rsidRPr="00B52243">
              <w:rPr>
                <w:rFonts w:ascii="Times New Roman" w:eastAsia="Times New Roman" w:hAnsi="Times New Roman" w:cs="Times New Roman"/>
                <w:sz w:val="24"/>
                <w:szCs w:val="24"/>
              </w:rPr>
              <w:t>Improved employee satisfaction and reduced turnover</w:t>
            </w:r>
          </w:p>
        </w:tc>
        <w:tc>
          <w:tcPr>
            <w:tcW w:w="1783" w:type="dxa"/>
          </w:tcPr>
          <w:p w14:paraId="0DA00CE2" w14:textId="77777777" w:rsidR="00463170" w:rsidRPr="00B52243" w:rsidRDefault="00463170" w:rsidP="00463170">
            <w:pPr>
              <w:spacing w:line="360" w:lineRule="auto"/>
              <w:jc w:val="both"/>
              <w:rPr>
                <w:rFonts w:ascii="Times New Roman" w:eastAsia="Times New Roman" w:hAnsi="Times New Roman" w:cs="Times New Roman"/>
                <w:b/>
                <w:bCs/>
                <w:sz w:val="24"/>
                <w:szCs w:val="24"/>
              </w:rPr>
            </w:pPr>
            <w:r w:rsidRPr="00B52243">
              <w:rPr>
                <w:rFonts w:ascii="Times New Roman" w:eastAsia="Times New Roman" w:hAnsi="Times New Roman" w:cs="Times New Roman"/>
                <w:sz w:val="24"/>
                <w:szCs w:val="24"/>
              </w:rPr>
              <w:t>6 months for implementation, ongoing training thereafter</w:t>
            </w:r>
          </w:p>
        </w:tc>
        <w:tc>
          <w:tcPr>
            <w:tcW w:w="1425" w:type="dxa"/>
          </w:tcPr>
          <w:p w14:paraId="501B01CF" w14:textId="77777777" w:rsidR="00463170" w:rsidRPr="00B52243" w:rsidRDefault="00463170" w:rsidP="00463170">
            <w:pPr>
              <w:spacing w:line="360" w:lineRule="auto"/>
              <w:jc w:val="both"/>
              <w:rPr>
                <w:rFonts w:ascii="Times New Roman" w:eastAsia="Times New Roman" w:hAnsi="Times New Roman" w:cs="Times New Roman"/>
                <w:b/>
                <w:bCs/>
                <w:sz w:val="24"/>
                <w:szCs w:val="24"/>
              </w:rPr>
            </w:pPr>
          </w:p>
        </w:tc>
        <w:tc>
          <w:tcPr>
            <w:tcW w:w="1421" w:type="dxa"/>
            <w:vAlign w:val="center"/>
          </w:tcPr>
          <w:p w14:paraId="37213585" w14:textId="77777777" w:rsidR="00463170" w:rsidRPr="00B52243" w:rsidRDefault="00463170" w:rsidP="00463170">
            <w:pPr>
              <w:rPr>
                <w:rFonts w:ascii="Times New Roman" w:eastAsia="Times New Roman" w:hAnsi="Times New Roman" w:cs="Times New Roman"/>
                <w:sz w:val="24"/>
                <w:szCs w:val="24"/>
              </w:rPr>
            </w:pPr>
            <w:r w:rsidRPr="00B52243">
              <w:rPr>
                <w:rFonts w:ascii="Times New Roman" w:eastAsia="Times New Roman" w:hAnsi="Times New Roman" w:cs="Times New Roman"/>
                <w:sz w:val="24"/>
                <w:szCs w:val="24"/>
              </w:rPr>
              <w:t>$15,000 for initial training materials and sessions</w:t>
            </w:r>
          </w:p>
        </w:tc>
      </w:tr>
      <w:tr w:rsidR="00463170" w14:paraId="7281DE4D" w14:textId="77777777" w:rsidTr="00463170">
        <w:tc>
          <w:tcPr>
            <w:tcW w:w="1509" w:type="dxa"/>
          </w:tcPr>
          <w:p w14:paraId="2BC8163D" w14:textId="77777777" w:rsidR="00463170" w:rsidRDefault="00463170" w:rsidP="00463170">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Outdated guest experience technology</w:t>
            </w:r>
          </w:p>
        </w:tc>
        <w:tc>
          <w:tcPr>
            <w:tcW w:w="1669" w:type="dxa"/>
          </w:tcPr>
          <w:p w14:paraId="3609F628" w14:textId="77777777" w:rsidR="00463170" w:rsidRDefault="00463170" w:rsidP="00463170">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Invest in technology for online booking, mobile check-in</w:t>
            </w:r>
          </w:p>
        </w:tc>
        <w:tc>
          <w:tcPr>
            <w:tcW w:w="1543" w:type="dxa"/>
          </w:tcPr>
          <w:p w14:paraId="373527C3" w14:textId="77777777" w:rsidR="00463170" w:rsidRDefault="00463170" w:rsidP="00463170">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Enhanced guest experience and streamlined operations</w:t>
            </w:r>
          </w:p>
        </w:tc>
        <w:tc>
          <w:tcPr>
            <w:tcW w:w="1783" w:type="dxa"/>
          </w:tcPr>
          <w:p w14:paraId="0D432568" w14:textId="77777777" w:rsidR="00463170" w:rsidRDefault="00463170" w:rsidP="00463170">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3-6 months for technology implementation</w:t>
            </w:r>
          </w:p>
        </w:tc>
        <w:tc>
          <w:tcPr>
            <w:tcW w:w="1425" w:type="dxa"/>
          </w:tcPr>
          <w:p w14:paraId="63FEB7C8" w14:textId="77777777" w:rsidR="00463170" w:rsidRDefault="00463170" w:rsidP="00463170">
            <w:pPr>
              <w:spacing w:line="360" w:lineRule="auto"/>
              <w:jc w:val="both"/>
              <w:rPr>
                <w:rFonts w:ascii="Times New Roman" w:hAnsi="Times New Roman" w:cs="Times New Roman"/>
                <w:b/>
                <w:sz w:val="24"/>
                <w:szCs w:val="24"/>
              </w:rPr>
            </w:pPr>
          </w:p>
        </w:tc>
        <w:tc>
          <w:tcPr>
            <w:tcW w:w="1421" w:type="dxa"/>
          </w:tcPr>
          <w:p w14:paraId="3DDD6BEB" w14:textId="77777777" w:rsidR="00463170" w:rsidRDefault="00463170" w:rsidP="00463170">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$25,000 for software and system upgrades</w:t>
            </w:r>
          </w:p>
        </w:tc>
      </w:tr>
      <w:tr w:rsidR="001349FE" w14:paraId="576A85B1" w14:textId="77777777" w:rsidTr="00B275C6">
        <w:tc>
          <w:tcPr>
            <w:tcW w:w="1509" w:type="dxa"/>
          </w:tcPr>
          <w:p w14:paraId="7B3A1832" w14:textId="77777777" w:rsidR="001349FE" w:rsidRDefault="001349FE" w:rsidP="001349FE">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Lack of employee engagement</w:t>
            </w:r>
          </w:p>
        </w:tc>
        <w:tc>
          <w:tcPr>
            <w:tcW w:w="1669" w:type="dxa"/>
            <w:vAlign w:val="center"/>
          </w:tcPr>
          <w:p w14:paraId="7EBF297A" w14:textId="77777777" w:rsidR="001349FE" w:rsidRPr="00B52243" w:rsidRDefault="001349FE" w:rsidP="001349FE">
            <w:pPr>
              <w:rPr>
                <w:rFonts w:ascii="Times New Roman" w:eastAsia="Times New Roman" w:hAnsi="Times New Roman" w:cs="Times New Roman"/>
                <w:sz w:val="24"/>
                <w:szCs w:val="24"/>
              </w:rPr>
            </w:pPr>
            <w:r w:rsidRPr="00B52243">
              <w:rPr>
                <w:rFonts w:ascii="Times New Roman" w:eastAsia="Times New Roman" w:hAnsi="Times New Roman" w:cs="Times New Roman"/>
                <w:sz w:val="24"/>
                <w:szCs w:val="24"/>
              </w:rPr>
              <w:t>Establish employee recognition and engagement programs</w:t>
            </w:r>
          </w:p>
        </w:tc>
        <w:tc>
          <w:tcPr>
            <w:tcW w:w="1543" w:type="dxa"/>
          </w:tcPr>
          <w:p w14:paraId="06A71C25" w14:textId="77777777" w:rsidR="001349FE" w:rsidRDefault="001349FE" w:rsidP="001349FE">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Increased job satisfaction and improved productivity</w:t>
            </w:r>
          </w:p>
        </w:tc>
        <w:tc>
          <w:tcPr>
            <w:tcW w:w="1783" w:type="dxa"/>
          </w:tcPr>
          <w:p w14:paraId="53EF5D6E" w14:textId="77777777" w:rsidR="001349FE" w:rsidRDefault="001349FE" w:rsidP="001349FE">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3 months for program design and implementation</w:t>
            </w:r>
          </w:p>
        </w:tc>
        <w:tc>
          <w:tcPr>
            <w:tcW w:w="1425" w:type="dxa"/>
          </w:tcPr>
          <w:p w14:paraId="20E02253" w14:textId="77777777" w:rsidR="001349FE" w:rsidRDefault="001349FE" w:rsidP="001349FE">
            <w:pPr>
              <w:spacing w:line="360" w:lineRule="auto"/>
              <w:jc w:val="both"/>
              <w:rPr>
                <w:rFonts w:ascii="Times New Roman" w:hAnsi="Times New Roman" w:cs="Times New Roman"/>
                <w:b/>
                <w:sz w:val="24"/>
                <w:szCs w:val="24"/>
              </w:rPr>
            </w:pPr>
          </w:p>
        </w:tc>
        <w:tc>
          <w:tcPr>
            <w:tcW w:w="1421" w:type="dxa"/>
          </w:tcPr>
          <w:p w14:paraId="51918A11" w14:textId="77777777" w:rsidR="001349FE" w:rsidRDefault="001349FE" w:rsidP="001349FE">
            <w:pPr>
              <w:spacing w:line="360" w:lineRule="auto"/>
              <w:jc w:val="both"/>
              <w:rPr>
                <w:rFonts w:ascii="Times New Roman" w:hAnsi="Times New Roman" w:cs="Times New Roman"/>
                <w:b/>
                <w:sz w:val="24"/>
                <w:szCs w:val="24"/>
              </w:rPr>
            </w:pPr>
            <w:r w:rsidRPr="00B52243">
              <w:rPr>
                <w:rFonts w:ascii="Times New Roman" w:eastAsia="Times New Roman" w:hAnsi="Times New Roman" w:cs="Times New Roman"/>
                <w:sz w:val="24"/>
                <w:szCs w:val="24"/>
              </w:rPr>
              <w:t>$10,000 for program setup and rewards</w:t>
            </w:r>
          </w:p>
        </w:tc>
      </w:tr>
    </w:tbl>
    <w:p w14:paraId="2C97B723" w14:textId="77777777" w:rsidR="00D77298" w:rsidRDefault="00D77298" w:rsidP="00D77298">
      <w:pPr>
        <w:spacing w:line="360" w:lineRule="auto"/>
        <w:jc w:val="both"/>
        <w:rPr>
          <w:rFonts w:ascii="Times New Roman" w:hAnsi="Times New Roman" w:cs="Times New Roman"/>
          <w:b/>
          <w:sz w:val="24"/>
          <w:szCs w:val="24"/>
        </w:rPr>
      </w:pPr>
    </w:p>
    <w:p w14:paraId="53597967" w14:textId="77777777" w:rsidR="00D77298" w:rsidRDefault="00D77298" w:rsidP="00D77298">
      <w:pPr>
        <w:spacing w:line="360" w:lineRule="auto"/>
        <w:jc w:val="both"/>
        <w:rPr>
          <w:rFonts w:ascii="Times New Roman" w:hAnsi="Times New Roman" w:cs="Times New Roman"/>
          <w:b/>
          <w:sz w:val="24"/>
          <w:szCs w:val="24"/>
        </w:rPr>
      </w:pPr>
    </w:p>
    <w:p w14:paraId="2A934D65" w14:textId="77777777" w:rsidR="00D77298" w:rsidRDefault="00D77298" w:rsidP="00D77298">
      <w:pPr>
        <w:spacing w:line="360" w:lineRule="auto"/>
        <w:jc w:val="both"/>
        <w:rPr>
          <w:rFonts w:ascii="Times New Roman" w:hAnsi="Times New Roman" w:cs="Times New Roman"/>
          <w:b/>
          <w:sz w:val="24"/>
          <w:szCs w:val="24"/>
        </w:rPr>
      </w:pPr>
    </w:p>
    <w:p w14:paraId="700CE186" w14:textId="77777777" w:rsidR="00D77298" w:rsidRDefault="00D77298" w:rsidP="00D77298">
      <w:pPr>
        <w:spacing w:line="360" w:lineRule="auto"/>
        <w:jc w:val="both"/>
        <w:rPr>
          <w:rFonts w:ascii="Times New Roman" w:hAnsi="Times New Roman" w:cs="Times New Roman"/>
          <w:b/>
          <w:sz w:val="24"/>
          <w:szCs w:val="24"/>
        </w:rPr>
      </w:pPr>
    </w:p>
    <w:p w14:paraId="3934B69C" w14:textId="77777777" w:rsidR="00D77298" w:rsidRDefault="00D77298" w:rsidP="00D77298">
      <w:pPr>
        <w:spacing w:line="360" w:lineRule="auto"/>
        <w:jc w:val="both"/>
        <w:rPr>
          <w:rFonts w:ascii="Times New Roman" w:hAnsi="Times New Roman" w:cs="Times New Roman"/>
          <w:b/>
          <w:sz w:val="24"/>
          <w:szCs w:val="24"/>
        </w:rPr>
      </w:pPr>
    </w:p>
    <w:p w14:paraId="364E4BED" w14:textId="77777777" w:rsidR="00D77298" w:rsidRDefault="00D77298" w:rsidP="00D77298">
      <w:pPr>
        <w:spacing w:line="360" w:lineRule="auto"/>
        <w:jc w:val="both"/>
        <w:rPr>
          <w:rFonts w:ascii="Times New Roman" w:hAnsi="Times New Roman" w:cs="Times New Roman"/>
          <w:b/>
          <w:sz w:val="24"/>
          <w:szCs w:val="24"/>
        </w:rPr>
      </w:pPr>
    </w:p>
    <w:p w14:paraId="74C380FC" w14:textId="77777777" w:rsidR="00B52243" w:rsidRDefault="00B52243" w:rsidP="00D77298">
      <w:pPr>
        <w:spacing w:line="360" w:lineRule="auto"/>
        <w:jc w:val="both"/>
        <w:rPr>
          <w:rFonts w:ascii="Times New Roman" w:hAnsi="Times New Roman" w:cs="Times New Roman"/>
          <w:b/>
          <w:sz w:val="24"/>
          <w:szCs w:val="24"/>
        </w:rPr>
      </w:pPr>
    </w:p>
    <w:p w14:paraId="0B38451A" w14:textId="77777777" w:rsidR="00F17C05" w:rsidRDefault="00F17C05" w:rsidP="00D77298">
      <w:pPr>
        <w:spacing w:line="360" w:lineRule="auto"/>
        <w:jc w:val="both"/>
        <w:rPr>
          <w:rFonts w:ascii="Times New Roman" w:hAnsi="Times New Roman" w:cs="Times New Roman"/>
          <w:b/>
          <w:sz w:val="24"/>
          <w:szCs w:val="24"/>
        </w:rPr>
      </w:pPr>
    </w:p>
    <w:p w14:paraId="08BFAC2C" w14:textId="77777777" w:rsidR="00F17C05" w:rsidRDefault="00F17C05" w:rsidP="00D77298">
      <w:pPr>
        <w:spacing w:line="360" w:lineRule="auto"/>
        <w:jc w:val="both"/>
        <w:rPr>
          <w:rFonts w:ascii="Times New Roman" w:hAnsi="Times New Roman" w:cs="Times New Roman"/>
          <w:b/>
          <w:sz w:val="24"/>
          <w:szCs w:val="24"/>
        </w:rPr>
      </w:pPr>
    </w:p>
    <w:p w14:paraId="3C3CD087" w14:textId="77777777" w:rsidR="00F17C05" w:rsidRDefault="00F17C05" w:rsidP="00D77298">
      <w:pPr>
        <w:spacing w:line="360" w:lineRule="auto"/>
        <w:jc w:val="both"/>
        <w:rPr>
          <w:rFonts w:ascii="Times New Roman" w:hAnsi="Times New Roman" w:cs="Times New Roman"/>
          <w:b/>
          <w:sz w:val="24"/>
          <w:szCs w:val="24"/>
        </w:rPr>
      </w:pPr>
    </w:p>
    <w:p w14:paraId="04189BE5" w14:textId="77777777" w:rsidR="00F17C05" w:rsidRDefault="00F17C05" w:rsidP="00D77298">
      <w:pPr>
        <w:spacing w:line="360" w:lineRule="auto"/>
        <w:jc w:val="both"/>
        <w:rPr>
          <w:rFonts w:ascii="Times New Roman" w:hAnsi="Times New Roman" w:cs="Times New Roman"/>
          <w:b/>
          <w:sz w:val="24"/>
          <w:szCs w:val="24"/>
        </w:rPr>
      </w:pPr>
    </w:p>
    <w:p w14:paraId="3F21534B" w14:textId="77777777" w:rsidR="00F17C05" w:rsidRDefault="00F17C05" w:rsidP="00D77298">
      <w:pPr>
        <w:spacing w:line="360" w:lineRule="auto"/>
        <w:jc w:val="both"/>
        <w:rPr>
          <w:rFonts w:ascii="Times New Roman" w:hAnsi="Times New Roman" w:cs="Times New Roman"/>
          <w:b/>
          <w:sz w:val="24"/>
          <w:szCs w:val="24"/>
        </w:rPr>
      </w:pPr>
    </w:p>
    <w:p w14:paraId="7C853970" w14:textId="77777777" w:rsidR="00F17C05" w:rsidRDefault="00F17C05" w:rsidP="00D77298">
      <w:pPr>
        <w:spacing w:line="360" w:lineRule="auto"/>
        <w:jc w:val="both"/>
        <w:rPr>
          <w:rFonts w:ascii="Times New Roman" w:hAnsi="Times New Roman" w:cs="Times New Roman"/>
          <w:b/>
          <w:sz w:val="24"/>
          <w:szCs w:val="24"/>
        </w:rPr>
      </w:pPr>
    </w:p>
    <w:p w14:paraId="1DF96BAF" w14:textId="77777777" w:rsidR="00F17C05" w:rsidRDefault="00F17C05" w:rsidP="00D77298">
      <w:pPr>
        <w:spacing w:line="360" w:lineRule="auto"/>
        <w:jc w:val="both"/>
        <w:rPr>
          <w:rFonts w:ascii="Times New Roman" w:hAnsi="Times New Roman" w:cs="Times New Roman"/>
          <w:b/>
          <w:sz w:val="24"/>
          <w:szCs w:val="24"/>
        </w:rPr>
      </w:pPr>
    </w:p>
    <w:p w14:paraId="04A4E4EE" w14:textId="77777777" w:rsidR="00F17C05" w:rsidRDefault="00F17C05" w:rsidP="00D77298">
      <w:pPr>
        <w:spacing w:line="360" w:lineRule="auto"/>
        <w:jc w:val="both"/>
        <w:rPr>
          <w:rFonts w:ascii="Times New Roman" w:hAnsi="Times New Roman" w:cs="Times New Roman"/>
          <w:b/>
          <w:sz w:val="24"/>
          <w:szCs w:val="24"/>
        </w:rPr>
      </w:pPr>
    </w:p>
    <w:p w14:paraId="44EF3575" w14:textId="77777777" w:rsidR="00F17C05" w:rsidRDefault="00F17C05" w:rsidP="00D77298">
      <w:pPr>
        <w:spacing w:line="360" w:lineRule="auto"/>
        <w:jc w:val="both"/>
        <w:rPr>
          <w:rFonts w:ascii="Times New Roman" w:hAnsi="Times New Roman" w:cs="Times New Roman"/>
          <w:b/>
          <w:sz w:val="24"/>
          <w:szCs w:val="24"/>
        </w:rPr>
      </w:pPr>
    </w:p>
    <w:p w14:paraId="27E2AFC8" w14:textId="77777777" w:rsidR="00F17C05" w:rsidRDefault="00F17C05" w:rsidP="00D77298">
      <w:pPr>
        <w:spacing w:line="360" w:lineRule="auto"/>
        <w:jc w:val="both"/>
        <w:rPr>
          <w:rFonts w:ascii="Times New Roman" w:hAnsi="Times New Roman" w:cs="Times New Roman"/>
          <w:b/>
          <w:sz w:val="24"/>
          <w:szCs w:val="24"/>
        </w:rPr>
      </w:pPr>
    </w:p>
    <w:p w14:paraId="3E7E632C" w14:textId="77777777" w:rsidR="00F17C05" w:rsidRPr="00D77298" w:rsidRDefault="00F17C05" w:rsidP="00D77298">
      <w:pPr>
        <w:spacing w:line="360" w:lineRule="auto"/>
        <w:jc w:val="both"/>
        <w:rPr>
          <w:rFonts w:ascii="Times New Roman" w:hAnsi="Times New Roman" w:cs="Times New Roman"/>
          <w:b/>
          <w:sz w:val="24"/>
          <w:szCs w:val="24"/>
        </w:rPr>
      </w:pPr>
    </w:p>
    <w:p w14:paraId="11AF6ED2" w14:textId="77777777" w:rsidR="00D77298" w:rsidRPr="00D77298" w:rsidRDefault="00D77298" w:rsidP="00D77298">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References</w:t>
      </w:r>
    </w:p>
    <w:p w14:paraId="123B2DFB"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Allen, J., O'Toole, W., Harris, R. and McDonnell, I. (2011) Festival and Special Event Management. 5th </w:t>
      </w:r>
      <w:proofErr w:type="spellStart"/>
      <w:r w:rsidRPr="00D77298">
        <w:rPr>
          <w:rFonts w:ascii="Times New Roman" w:hAnsi="Times New Roman" w:cs="Times New Roman"/>
          <w:sz w:val="24"/>
          <w:szCs w:val="24"/>
        </w:rPr>
        <w:t>edn</w:t>
      </w:r>
      <w:proofErr w:type="spellEnd"/>
      <w:r w:rsidRPr="00D77298">
        <w:rPr>
          <w:rFonts w:ascii="Times New Roman" w:hAnsi="Times New Roman" w:cs="Times New Roman"/>
          <w:sz w:val="24"/>
          <w:szCs w:val="24"/>
        </w:rPr>
        <w:t>. Milton: John Wiley &amp; Sons.</w:t>
      </w:r>
    </w:p>
    <w:p w14:paraId="035FB8CD"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Baker, T. (2021) ‘Evaluating event impact on the tech community’, Journal of Event Studies, 17(4), pp. 233-245.</w:t>
      </w:r>
    </w:p>
    <w:p w14:paraId="0A412FF2"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Bladen, C., Kennell, J., Abson, E. and Wilde, N. (2012) Events Management: An Introduction. London: Routledge.</w:t>
      </w:r>
    </w:p>
    <w:p w14:paraId="01D9157C"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Blau, P. (1964) Exchange and Power in Social Life. New York: John Wiley &amp; Sons.</w:t>
      </w:r>
    </w:p>
    <w:p w14:paraId="0019DCDD"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Breen, H., Bull, A. and Walo, M. (2001) ‘Event management: Enhancing corporate image and customer loyalty through interaction’, Tourism Management, 22(5), pp. 493-501.</w:t>
      </w:r>
    </w:p>
    <w:p w14:paraId="7B3AC135"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Brown, S. and Jamieson, N. (2020) ‘Enhancing event experiences through increased participant interaction’, Event Management Journal, 24(3), pp. 179-192.</w:t>
      </w:r>
    </w:p>
    <w:p w14:paraId="18130490"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Crowther, P. and Orefice, A. (2021) ‘Designing events with an experience-centered approach’, Journal of Event Studies, 27(3), pp. 159-174.</w:t>
      </w:r>
    </w:p>
    <w:p w14:paraId="2CA2CA07"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Cummings, E. and O’Neill, G. (2019) ‘Coordinating event logistics effectively’, Event Logistics Review, 12(1), pp. 98-110.</w:t>
      </w:r>
    </w:p>
    <w:p w14:paraId="7C2D2D7B"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Davis, M. (2022) ‘Technology trends shaping the future of events’, Tech Innovations Today, 4(2), pp. 34-45.</w:t>
      </w:r>
    </w:p>
    <w:p w14:paraId="6C36B7B3"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Eventbrite (2022) ‘Planning your event at </w:t>
      </w:r>
      <w:proofErr w:type="spellStart"/>
      <w:r w:rsidRPr="00D77298">
        <w:rPr>
          <w:rFonts w:ascii="Times New Roman" w:hAnsi="Times New Roman" w:cs="Times New Roman"/>
          <w:sz w:val="24"/>
          <w:szCs w:val="24"/>
        </w:rPr>
        <w:t>ExCeL</w:t>
      </w:r>
      <w:proofErr w:type="spellEnd"/>
      <w:r w:rsidRPr="00D77298">
        <w:rPr>
          <w:rFonts w:ascii="Times New Roman" w:hAnsi="Times New Roman" w:cs="Times New Roman"/>
          <w:sz w:val="24"/>
          <w:szCs w:val="24"/>
        </w:rPr>
        <w:t xml:space="preserve"> London’, Event Planning Guide. Available at: https://www.eventbrite.com (Accessed: 9 October 2024).</w:t>
      </w:r>
    </w:p>
    <w:p w14:paraId="0A323D26"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Foss, N.J. and </w:t>
      </w:r>
      <w:proofErr w:type="spellStart"/>
      <w:r w:rsidRPr="00D77298">
        <w:rPr>
          <w:rFonts w:ascii="Times New Roman" w:hAnsi="Times New Roman" w:cs="Times New Roman"/>
          <w:sz w:val="24"/>
          <w:szCs w:val="24"/>
        </w:rPr>
        <w:t>Saebi</w:t>
      </w:r>
      <w:proofErr w:type="spellEnd"/>
      <w:r w:rsidRPr="00D77298">
        <w:rPr>
          <w:rFonts w:ascii="Times New Roman" w:hAnsi="Times New Roman" w:cs="Times New Roman"/>
          <w:sz w:val="24"/>
          <w:szCs w:val="24"/>
        </w:rPr>
        <w:t>, T. (2017) Business Model Innovation: The Organizational Dimension. Oxford: Oxford University Press.</w:t>
      </w:r>
    </w:p>
    <w:p w14:paraId="44609CAB"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Getz, D. (2012) Event Studies: Theory, Research and Policy for Planned Events. 2nd </w:t>
      </w:r>
      <w:proofErr w:type="spellStart"/>
      <w:r w:rsidRPr="00D77298">
        <w:rPr>
          <w:rFonts w:ascii="Times New Roman" w:hAnsi="Times New Roman" w:cs="Times New Roman"/>
          <w:sz w:val="24"/>
          <w:szCs w:val="24"/>
        </w:rPr>
        <w:t>edn</w:t>
      </w:r>
      <w:proofErr w:type="spellEnd"/>
      <w:r w:rsidRPr="00D77298">
        <w:rPr>
          <w:rFonts w:ascii="Times New Roman" w:hAnsi="Times New Roman" w:cs="Times New Roman"/>
          <w:sz w:val="24"/>
          <w:szCs w:val="24"/>
        </w:rPr>
        <w:t>. London: Routledge.</w:t>
      </w:r>
    </w:p>
    <w:p w14:paraId="496718FF"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Getz, D. (2013) ‘Event evaluation and impact assessment’, Journal of Event Management Research, 9(3), pp. 234-249.</w:t>
      </w:r>
    </w:p>
    <w:p w14:paraId="1336D66A"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Getz, D. and Page, S.J. (2020) Event Studies: Theory, Research and Policy for Planned Events. 4th </w:t>
      </w:r>
      <w:proofErr w:type="spellStart"/>
      <w:r w:rsidRPr="00D77298">
        <w:rPr>
          <w:rFonts w:ascii="Times New Roman" w:hAnsi="Times New Roman" w:cs="Times New Roman"/>
          <w:sz w:val="24"/>
          <w:szCs w:val="24"/>
        </w:rPr>
        <w:t>edn</w:t>
      </w:r>
      <w:proofErr w:type="spellEnd"/>
      <w:r w:rsidRPr="00D77298">
        <w:rPr>
          <w:rFonts w:ascii="Times New Roman" w:hAnsi="Times New Roman" w:cs="Times New Roman"/>
          <w:sz w:val="24"/>
          <w:szCs w:val="24"/>
        </w:rPr>
        <w:t>. London: Routledge.</w:t>
      </w:r>
    </w:p>
    <w:p w14:paraId="39CC69F0"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Harris, T. (2021) ‘Adapting technology expos in a post-COVID-19 world’, Digital Business Review, 15(1), pp. 67-83.</w:t>
      </w:r>
    </w:p>
    <w:p w14:paraId="7208F653"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Jones, M. (2014) ‘Sustainability practices in event management’, Journal of Sustainable Events, 5(2), pp. 101-115.</w:t>
      </w:r>
    </w:p>
    <w:p w14:paraId="5CDEBBB2"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Jones, R. and Taylor, S. (2023) ‘Strategic planning for tech expos’, Event Management Insights, 11(4), pp. 456-470.</w:t>
      </w:r>
    </w:p>
    <w:p w14:paraId="67D38B15"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Keller, T. (2018) Innovative Event Planning. Boston: McGraw-Hill.</w:t>
      </w:r>
    </w:p>
    <w:p w14:paraId="398B824A"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Khan, I. (2022) ‘The role of communication in event execution’, Event Communication Journal, 8(2), pp. 120-136.</w:t>
      </w:r>
    </w:p>
    <w:p w14:paraId="38122CAC"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Laing, J. and Frost, W. (2010) ‘Event evaluation techniques’, Event Management Journal, 14(2), pp. 143-158.</w:t>
      </w:r>
    </w:p>
    <w:p w14:paraId="2C488985"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Lancaster, M. (2020) ‘VR in event management: Transforming attendee experiences’, Virtual Event Innovations, 5(2), pp. 87-101.</w:t>
      </w:r>
    </w:p>
    <w:p w14:paraId="75D06E48"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Lee, C.K. and Packer, J. (2009) ‘Stakeholder engagement in event management’, Event Management Journal, 13(1), pp. 15-28.</w:t>
      </w:r>
    </w:p>
    <w:p w14:paraId="5823BE7C"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Luck, D. and Lancaster, M. (2020) ‘AI-powered tools in events: Enhancing engagement and efficiency’, Event Technology Journal, 18(1), pp. 44-59.</w:t>
      </w:r>
    </w:p>
    <w:p w14:paraId="6E4F7E79"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Mair, J. and Jago, L. (2019) ‘Sustainable event practices: The impact on carbon footprint and corporate responsibility’, Sustainability in Event Management, 15(4), pp. 234-251.</w:t>
      </w:r>
    </w:p>
    <w:p w14:paraId="7AB3E994"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Morrison, A.M. (2021) ‘Marketing strategies for event promotion’, Marketing Management Journal, 17(3), pp. 78-92.</w:t>
      </w:r>
    </w:p>
    <w:p w14:paraId="6314DC42"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O’Neill, M. and McLellan, D. (2018) ‘Financial considerations in event planning’, Event Finance Journal, 5(1), pp. 54-65.</w:t>
      </w:r>
    </w:p>
    <w:p w14:paraId="3252B5CE"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Osterwalder, A. and Pigneur, Y. (2010) Business Model Generation. Hoboken: John Wiley &amp; Sons.</w:t>
      </w:r>
    </w:p>
    <w:p w14:paraId="2A1573E8"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Pine, B.J. and Gilmore, J.H. (2018) The Experience Economy: Competing for Customer Time, Attention, and Money. Updated </w:t>
      </w:r>
      <w:proofErr w:type="spellStart"/>
      <w:r w:rsidRPr="00D77298">
        <w:rPr>
          <w:rFonts w:ascii="Times New Roman" w:hAnsi="Times New Roman" w:cs="Times New Roman"/>
          <w:sz w:val="24"/>
          <w:szCs w:val="24"/>
        </w:rPr>
        <w:t>edn</w:t>
      </w:r>
      <w:proofErr w:type="spellEnd"/>
      <w:r w:rsidRPr="00D77298">
        <w:rPr>
          <w:rFonts w:ascii="Times New Roman" w:hAnsi="Times New Roman" w:cs="Times New Roman"/>
          <w:sz w:val="24"/>
          <w:szCs w:val="24"/>
        </w:rPr>
        <w:t>. Boston: Harvard Business Review Press.</w:t>
      </w:r>
    </w:p>
    <w:p w14:paraId="140C5D7B"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Rodriguez, P. and Chan, S. (2022) ‘Emerging trends in artificial intelligence and IoT’, International Journal of Technology Trends, 29(6), pp. 345-361.</w:t>
      </w:r>
    </w:p>
    <w:p w14:paraId="396AF520"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 xml:space="preserve">Shone, A. and Parry, B. (2010) Successful Event Management: A Practical Handbook. 3rd </w:t>
      </w:r>
      <w:proofErr w:type="spellStart"/>
      <w:r w:rsidRPr="00D77298">
        <w:rPr>
          <w:rFonts w:ascii="Times New Roman" w:hAnsi="Times New Roman" w:cs="Times New Roman"/>
          <w:sz w:val="24"/>
          <w:szCs w:val="24"/>
        </w:rPr>
        <w:t>edn</w:t>
      </w:r>
      <w:proofErr w:type="spellEnd"/>
      <w:r w:rsidRPr="00D77298">
        <w:rPr>
          <w:rFonts w:ascii="Times New Roman" w:hAnsi="Times New Roman" w:cs="Times New Roman"/>
          <w:sz w:val="24"/>
          <w:szCs w:val="24"/>
        </w:rPr>
        <w:t>. Andover: Cengage Learning.</w:t>
      </w:r>
    </w:p>
    <w:p w14:paraId="574AA45D"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Smith, A. and Anderson, P. (2023) ‘London as a hub for technology events’, Tech City Journal, 19(7), pp. 213-225.</w:t>
      </w:r>
    </w:p>
    <w:p w14:paraId="65907885"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Smith, J. (2022) ‘Exploring technology expos and their impact on innovation’, Tech Innovation Quarterly, 18(3), pp. 102-115.</w:t>
      </w:r>
    </w:p>
    <w:p w14:paraId="726C865E" w14:textId="77777777" w:rsidR="00D77298" w:rsidRP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Visit London (2023) ‘</w:t>
      </w:r>
      <w:proofErr w:type="spellStart"/>
      <w:r w:rsidRPr="00D77298">
        <w:rPr>
          <w:rFonts w:ascii="Times New Roman" w:hAnsi="Times New Roman" w:cs="Times New Roman"/>
          <w:sz w:val="24"/>
          <w:szCs w:val="24"/>
        </w:rPr>
        <w:t>ExCeL</w:t>
      </w:r>
      <w:proofErr w:type="spellEnd"/>
      <w:r w:rsidRPr="00D77298">
        <w:rPr>
          <w:rFonts w:ascii="Times New Roman" w:hAnsi="Times New Roman" w:cs="Times New Roman"/>
          <w:sz w:val="24"/>
          <w:szCs w:val="24"/>
        </w:rPr>
        <w:t xml:space="preserve"> London: Premier event venue’, London Venue Guide. Available at: https://www.visitlondon.com (Accessed: 9 October 2024).</w:t>
      </w:r>
    </w:p>
    <w:p w14:paraId="486BAE3F" w14:textId="77777777" w:rsid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Wong, L. (2020) ‘Strategic themes in event conception’, Journal of Event Strategy, 16(1), pp. 89-105.</w:t>
      </w:r>
    </w:p>
    <w:p w14:paraId="66088884" w14:textId="77777777" w:rsidR="00D77298" w:rsidRDefault="00D77298" w:rsidP="00D77298">
      <w:pPr>
        <w:spacing w:line="360" w:lineRule="auto"/>
        <w:jc w:val="both"/>
        <w:rPr>
          <w:rFonts w:ascii="Times New Roman" w:hAnsi="Times New Roman" w:cs="Times New Roman"/>
          <w:sz w:val="24"/>
          <w:szCs w:val="24"/>
        </w:rPr>
      </w:pPr>
      <w:r w:rsidRPr="00D77298">
        <w:rPr>
          <w:rFonts w:ascii="Times New Roman" w:hAnsi="Times New Roman" w:cs="Times New Roman"/>
          <w:sz w:val="24"/>
          <w:szCs w:val="24"/>
        </w:rPr>
        <w:t>Xing, Y. and Maroof, A. (2021) ‘Hybrid event models: Expanding reach and flexibility in the post-pandemic era’, Journal of Event Management, 23(6), pp. 300-317.</w:t>
      </w:r>
    </w:p>
    <w:p w14:paraId="706A23CA" w14:textId="77777777" w:rsidR="00973F7C" w:rsidRDefault="00973F7C" w:rsidP="00D77298">
      <w:pPr>
        <w:spacing w:line="360" w:lineRule="auto"/>
        <w:jc w:val="both"/>
        <w:rPr>
          <w:rFonts w:ascii="Times New Roman" w:hAnsi="Times New Roman" w:cs="Times New Roman"/>
          <w:sz w:val="24"/>
          <w:szCs w:val="24"/>
        </w:rPr>
      </w:pPr>
    </w:p>
    <w:p w14:paraId="32EBF58B" w14:textId="77777777" w:rsidR="00973F7C" w:rsidRDefault="00973F7C" w:rsidP="00D77298">
      <w:pPr>
        <w:spacing w:line="360" w:lineRule="auto"/>
        <w:jc w:val="both"/>
        <w:rPr>
          <w:rFonts w:ascii="Times New Roman" w:hAnsi="Times New Roman" w:cs="Times New Roman"/>
          <w:sz w:val="24"/>
          <w:szCs w:val="24"/>
        </w:rPr>
      </w:pPr>
    </w:p>
    <w:p w14:paraId="2137A466" w14:textId="77777777" w:rsidR="00973F7C" w:rsidRDefault="00973F7C" w:rsidP="00D77298">
      <w:pPr>
        <w:spacing w:line="360" w:lineRule="auto"/>
        <w:jc w:val="both"/>
        <w:rPr>
          <w:rFonts w:ascii="Times New Roman" w:hAnsi="Times New Roman" w:cs="Times New Roman"/>
          <w:sz w:val="24"/>
          <w:szCs w:val="24"/>
        </w:rPr>
      </w:pPr>
    </w:p>
    <w:p w14:paraId="6EAA9ACB" w14:textId="77777777" w:rsidR="00973F7C" w:rsidRDefault="00973F7C" w:rsidP="00D77298">
      <w:pPr>
        <w:spacing w:line="360" w:lineRule="auto"/>
        <w:jc w:val="both"/>
        <w:rPr>
          <w:rFonts w:ascii="Times New Roman" w:hAnsi="Times New Roman" w:cs="Times New Roman"/>
          <w:sz w:val="24"/>
          <w:szCs w:val="24"/>
        </w:rPr>
      </w:pPr>
    </w:p>
    <w:p w14:paraId="2201515D" w14:textId="77777777" w:rsidR="00973F7C" w:rsidRDefault="00973F7C" w:rsidP="00D77298">
      <w:pPr>
        <w:spacing w:line="360" w:lineRule="auto"/>
        <w:jc w:val="both"/>
        <w:rPr>
          <w:rFonts w:ascii="Times New Roman" w:hAnsi="Times New Roman" w:cs="Times New Roman"/>
          <w:sz w:val="24"/>
          <w:szCs w:val="24"/>
        </w:rPr>
      </w:pPr>
    </w:p>
    <w:p w14:paraId="279B1AC1" w14:textId="77777777" w:rsidR="00973F7C" w:rsidRDefault="00973F7C" w:rsidP="00D77298">
      <w:pPr>
        <w:spacing w:line="360" w:lineRule="auto"/>
        <w:jc w:val="both"/>
        <w:rPr>
          <w:rFonts w:ascii="Times New Roman" w:hAnsi="Times New Roman" w:cs="Times New Roman"/>
          <w:sz w:val="24"/>
          <w:szCs w:val="24"/>
        </w:rPr>
      </w:pPr>
    </w:p>
    <w:p w14:paraId="045E19E9" w14:textId="77777777" w:rsidR="00973F7C" w:rsidRDefault="00973F7C" w:rsidP="00D77298">
      <w:pPr>
        <w:spacing w:line="360" w:lineRule="auto"/>
        <w:jc w:val="both"/>
        <w:rPr>
          <w:rFonts w:ascii="Times New Roman" w:hAnsi="Times New Roman" w:cs="Times New Roman"/>
          <w:sz w:val="24"/>
          <w:szCs w:val="24"/>
        </w:rPr>
      </w:pPr>
    </w:p>
    <w:p w14:paraId="2914B12D" w14:textId="77777777" w:rsidR="00973F7C" w:rsidRPr="00973F7C" w:rsidRDefault="00973F7C" w:rsidP="00D77298">
      <w:pPr>
        <w:spacing w:line="360" w:lineRule="auto"/>
        <w:jc w:val="both"/>
        <w:rPr>
          <w:rFonts w:ascii="Times New Roman" w:hAnsi="Times New Roman" w:cs="Times New Roman"/>
          <w:b/>
          <w:sz w:val="24"/>
          <w:szCs w:val="24"/>
        </w:rPr>
      </w:pPr>
      <w:r w:rsidRPr="00973F7C">
        <w:rPr>
          <w:rFonts w:ascii="Times New Roman" w:hAnsi="Times New Roman" w:cs="Times New Roman"/>
          <w:b/>
          <w:sz w:val="24"/>
          <w:szCs w:val="24"/>
        </w:rPr>
        <w:t>Declaration</w:t>
      </w:r>
    </w:p>
    <w:p w14:paraId="19DDC14C" w14:textId="77777777" w:rsidR="00973F7C" w:rsidRPr="00973F7C" w:rsidRDefault="00973F7C" w:rsidP="00973F7C">
      <w:pPr>
        <w:spacing w:line="360" w:lineRule="auto"/>
        <w:jc w:val="both"/>
        <w:rPr>
          <w:rFonts w:ascii="Times New Roman" w:hAnsi="Times New Roman" w:cs="Times New Roman"/>
          <w:sz w:val="24"/>
          <w:szCs w:val="24"/>
        </w:rPr>
      </w:pPr>
      <w:r w:rsidRPr="00973F7C">
        <w:rPr>
          <w:rFonts w:ascii="Times New Roman" w:hAnsi="Times New Roman" w:cs="Times New Roman"/>
          <w:sz w:val="24"/>
          <w:szCs w:val="24"/>
        </w:rPr>
        <w:t xml:space="preserve">I confirm that I </w:t>
      </w:r>
      <w:r>
        <w:rPr>
          <w:rFonts w:ascii="Times New Roman" w:hAnsi="Times New Roman" w:cs="Times New Roman"/>
          <w:sz w:val="24"/>
          <w:szCs w:val="24"/>
        </w:rPr>
        <w:t>have not used AI tools</w:t>
      </w:r>
      <w:r w:rsidRPr="00973F7C">
        <w:rPr>
          <w:rFonts w:ascii="Times New Roman" w:hAnsi="Times New Roman" w:cs="Times New Roman"/>
          <w:sz w:val="24"/>
          <w:szCs w:val="24"/>
        </w:rPr>
        <w:t xml:space="preserve"> or element in the research and creation of this assignment. I confirm that I have not presented any AI generated material as my own work. I confirm that I have copies of draft, resources which I may be asked if needed</w:t>
      </w:r>
    </w:p>
    <w:p w14:paraId="6B4D520E" w14:textId="77777777" w:rsidR="00973F7C" w:rsidRPr="00D77298" w:rsidRDefault="00973F7C" w:rsidP="00D77298">
      <w:pPr>
        <w:spacing w:line="360" w:lineRule="auto"/>
        <w:jc w:val="both"/>
        <w:rPr>
          <w:rFonts w:ascii="Times New Roman" w:hAnsi="Times New Roman" w:cs="Times New Roman"/>
          <w:sz w:val="24"/>
          <w:szCs w:val="24"/>
        </w:rPr>
      </w:pPr>
    </w:p>
    <w:sectPr w:rsidR="00973F7C" w:rsidRPr="00D772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0322A3"/>
    <w:multiLevelType w:val="multilevel"/>
    <w:tmpl w:val="161A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7994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E79"/>
    <w:rsid w:val="00080C4E"/>
    <w:rsid w:val="00081616"/>
    <w:rsid w:val="001349FE"/>
    <w:rsid w:val="00157914"/>
    <w:rsid w:val="00161D1A"/>
    <w:rsid w:val="002A6D4E"/>
    <w:rsid w:val="002F38FF"/>
    <w:rsid w:val="004023EC"/>
    <w:rsid w:val="00463170"/>
    <w:rsid w:val="004A27DB"/>
    <w:rsid w:val="004C5812"/>
    <w:rsid w:val="00551C84"/>
    <w:rsid w:val="00556A21"/>
    <w:rsid w:val="00562B9D"/>
    <w:rsid w:val="0057409E"/>
    <w:rsid w:val="006A624A"/>
    <w:rsid w:val="00765469"/>
    <w:rsid w:val="00886069"/>
    <w:rsid w:val="00924C97"/>
    <w:rsid w:val="009469FA"/>
    <w:rsid w:val="00973F7C"/>
    <w:rsid w:val="00B52243"/>
    <w:rsid w:val="00B974D6"/>
    <w:rsid w:val="00BC4BE2"/>
    <w:rsid w:val="00CA06DA"/>
    <w:rsid w:val="00CA1E79"/>
    <w:rsid w:val="00D77298"/>
    <w:rsid w:val="00DE57DA"/>
    <w:rsid w:val="00DF751E"/>
    <w:rsid w:val="00E43EA2"/>
    <w:rsid w:val="00F17C05"/>
    <w:rsid w:val="00FF26B3"/>
    <w:rsid w:val="00FF3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64463"/>
  <w15:chartTrackingRefBased/>
  <w15:docId w15:val="{39177490-2EB4-4AEB-B62A-9EF414A39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2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72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A1E7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562B9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A1E7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A1E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1E79"/>
    <w:rPr>
      <w:b/>
      <w:bCs/>
    </w:rPr>
  </w:style>
  <w:style w:type="character" w:customStyle="1" w:styleId="Heading4Char">
    <w:name w:val="Heading 4 Char"/>
    <w:basedOn w:val="DefaultParagraphFont"/>
    <w:link w:val="Heading4"/>
    <w:uiPriority w:val="9"/>
    <w:semiHidden/>
    <w:rsid w:val="00562B9D"/>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F7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51E"/>
    <w:pPr>
      <w:ind w:left="720"/>
      <w:contextualSpacing/>
    </w:pPr>
  </w:style>
  <w:style w:type="character" w:customStyle="1" w:styleId="Heading1Char">
    <w:name w:val="Heading 1 Char"/>
    <w:basedOn w:val="DefaultParagraphFont"/>
    <w:link w:val="Heading1"/>
    <w:uiPriority w:val="9"/>
    <w:rsid w:val="00D772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7729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A27DB"/>
    <w:pPr>
      <w:outlineLvl w:val="9"/>
    </w:pPr>
  </w:style>
  <w:style w:type="paragraph" w:styleId="TOC1">
    <w:name w:val="toc 1"/>
    <w:basedOn w:val="Normal"/>
    <w:next w:val="Normal"/>
    <w:autoRedefine/>
    <w:uiPriority w:val="39"/>
    <w:unhideWhenUsed/>
    <w:rsid w:val="004A27DB"/>
    <w:pPr>
      <w:spacing w:after="100"/>
    </w:pPr>
  </w:style>
  <w:style w:type="paragraph" w:styleId="TOC2">
    <w:name w:val="toc 2"/>
    <w:basedOn w:val="Normal"/>
    <w:next w:val="Normal"/>
    <w:autoRedefine/>
    <w:uiPriority w:val="39"/>
    <w:unhideWhenUsed/>
    <w:rsid w:val="004A27DB"/>
    <w:pPr>
      <w:spacing w:after="100"/>
      <w:ind w:left="220"/>
    </w:pPr>
  </w:style>
  <w:style w:type="character" w:styleId="Hyperlink">
    <w:name w:val="Hyperlink"/>
    <w:basedOn w:val="DefaultParagraphFont"/>
    <w:uiPriority w:val="99"/>
    <w:unhideWhenUsed/>
    <w:rsid w:val="004A27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226637">
      <w:bodyDiv w:val="1"/>
      <w:marLeft w:val="0"/>
      <w:marRight w:val="0"/>
      <w:marTop w:val="0"/>
      <w:marBottom w:val="0"/>
      <w:divBdr>
        <w:top w:val="none" w:sz="0" w:space="0" w:color="auto"/>
        <w:left w:val="none" w:sz="0" w:space="0" w:color="auto"/>
        <w:bottom w:val="none" w:sz="0" w:space="0" w:color="auto"/>
        <w:right w:val="none" w:sz="0" w:space="0" w:color="auto"/>
      </w:divBdr>
    </w:div>
    <w:div w:id="322003040">
      <w:bodyDiv w:val="1"/>
      <w:marLeft w:val="0"/>
      <w:marRight w:val="0"/>
      <w:marTop w:val="0"/>
      <w:marBottom w:val="0"/>
      <w:divBdr>
        <w:top w:val="none" w:sz="0" w:space="0" w:color="auto"/>
        <w:left w:val="none" w:sz="0" w:space="0" w:color="auto"/>
        <w:bottom w:val="none" w:sz="0" w:space="0" w:color="auto"/>
        <w:right w:val="none" w:sz="0" w:space="0" w:color="auto"/>
      </w:divBdr>
    </w:div>
    <w:div w:id="323976742">
      <w:bodyDiv w:val="1"/>
      <w:marLeft w:val="0"/>
      <w:marRight w:val="0"/>
      <w:marTop w:val="0"/>
      <w:marBottom w:val="0"/>
      <w:divBdr>
        <w:top w:val="none" w:sz="0" w:space="0" w:color="auto"/>
        <w:left w:val="none" w:sz="0" w:space="0" w:color="auto"/>
        <w:bottom w:val="none" w:sz="0" w:space="0" w:color="auto"/>
        <w:right w:val="none" w:sz="0" w:space="0" w:color="auto"/>
      </w:divBdr>
    </w:div>
    <w:div w:id="380254718">
      <w:bodyDiv w:val="1"/>
      <w:marLeft w:val="0"/>
      <w:marRight w:val="0"/>
      <w:marTop w:val="0"/>
      <w:marBottom w:val="0"/>
      <w:divBdr>
        <w:top w:val="none" w:sz="0" w:space="0" w:color="auto"/>
        <w:left w:val="none" w:sz="0" w:space="0" w:color="auto"/>
        <w:bottom w:val="none" w:sz="0" w:space="0" w:color="auto"/>
        <w:right w:val="none" w:sz="0" w:space="0" w:color="auto"/>
      </w:divBdr>
    </w:div>
    <w:div w:id="424224893">
      <w:bodyDiv w:val="1"/>
      <w:marLeft w:val="0"/>
      <w:marRight w:val="0"/>
      <w:marTop w:val="0"/>
      <w:marBottom w:val="0"/>
      <w:divBdr>
        <w:top w:val="none" w:sz="0" w:space="0" w:color="auto"/>
        <w:left w:val="none" w:sz="0" w:space="0" w:color="auto"/>
        <w:bottom w:val="none" w:sz="0" w:space="0" w:color="auto"/>
        <w:right w:val="none" w:sz="0" w:space="0" w:color="auto"/>
      </w:divBdr>
    </w:div>
    <w:div w:id="824082074">
      <w:bodyDiv w:val="1"/>
      <w:marLeft w:val="0"/>
      <w:marRight w:val="0"/>
      <w:marTop w:val="0"/>
      <w:marBottom w:val="0"/>
      <w:divBdr>
        <w:top w:val="none" w:sz="0" w:space="0" w:color="auto"/>
        <w:left w:val="none" w:sz="0" w:space="0" w:color="auto"/>
        <w:bottom w:val="none" w:sz="0" w:space="0" w:color="auto"/>
        <w:right w:val="none" w:sz="0" w:space="0" w:color="auto"/>
      </w:divBdr>
    </w:div>
    <w:div w:id="839151245">
      <w:bodyDiv w:val="1"/>
      <w:marLeft w:val="0"/>
      <w:marRight w:val="0"/>
      <w:marTop w:val="0"/>
      <w:marBottom w:val="0"/>
      <w:divBdr>
        <w:top w:val="none" w:sz="0" w:space="0" w:color="auto"/>
        <w:left w:val="none" w:sz="0" w:space="0" w:color="auto"/>
        <w:bottom w:val="none" w:sz="0" w:space="0" w:color="auto"/>
        <w:right w:val="none" w:sz="0" w:space="0" w:color="auto"/>
      </w:divBdr>
    </w:div>
    <w:div w:id="863058289">
      <w:bodyDiv w:val="1"/>
      <w:marLeft w:val="0"/>
      <w:marRight w:val="0"/>
      <w:marTop w:val="0"/>
      <w:marBottom w:val="0"/>
      <w:divBdr>
        <w:top w:val="none" w:sz="0" w:space="0" w:color="auto"/>
        <w:left w:val="none" w:sz="0" w:space="0" w:color="auto"/>
        <w:bottom w:val="none" w:sz="0" w:space="0" w:color="auto"/>
        <w:right w:val="none" w:sz="0" w:space="0" w:color="auto"/>
      </w:divBdr>
      <w:divsChild>
        <w:div w:id="1731920340">
          <w:marLeft w:val="0"/>
          <w:marRight w:val="0"/>
          <w:marTop w:val="0"/>
          <w:marBottom w:val="0"/>
          <w:divBdr>
            <w:top w:val="none" w:sz="0" w:space="0" w:color="auto"/>
            <w:left w:val="none" w:sz="0" w:space="0" w:color="auto"/>
            <w:bottom w:val="none" w:sz="0" w:space="0" w:color="auto"/>
            <w:right w:val="none" w:sz="0" w:space="0" w:color="auto"/>
          </w:divBdr>
          <w:divsChild>
            <w:div w:id="197476633">
              <w:marLeft w:val="0"/>
              <w:marRight w:val="0"/>
              <w:marTop w:val="0"/>
              <w:marBottom w:val="0"/>
              <w:divBdr>
                <w:top w:val="none" w:sz="0" w:space="0" w:color="auto"/>
                <w:left w:val="none" w:sz="0" w:space="0" w:color="auto"/>
                <w:bottom w:val="none" w:sz="0" w:space="0" w:color="auto"/>
                <w:right w:val="none" w:sz="0" w:space="0" w:color="auto"/>
              </w:divBdr>
              <w:divsChild>
                <w:div w:id="1846553944">
                  <w:marLeft w:val="0"/>
                  <w:marRight w:val="0"/>
                  <w:marTop w:val="0"/>
                  <w:marBottom w:val="0"/>
                  <w:divBdr>
                    <w:top w:val="none" w:sz="0" w:space="0" w:color="auto"/>
                    <w:left w:val="none" w:sz="0" w:space="0" w:color="auto"/>
                    <w:bottom w:val="none" w:sz="0" w:space="0" w:color="auto"/>
                    <w:right w:val="none" w:sz="0" w:space="0" w:color="auto"/>
                  </w:divBdr>
                  <w:divsChild>
                    <w:div w:id="194749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53274">
          <w:marLeft w:val="0"/>
          <w:marRight w:val="0"/>
          <w:marTop w:val="0"/>
          <w:marBottom w:val="0"/>
          <w:divBdr>
            <w:top w:val="none" w:sz="0" w:space="0" w:color="auto"/>
            <w:left w:val="none" w:sz="0" w:space="0" w:color="auto"/>
            <w:bottom w:val="none" w:sz="0" w:space="0" w:color="auto"/>
            <w:right w:val="none" w:sz="0" w:space="0" w:color="auto"/>
          </w:divBdr>
          <w:divsChild>
            <w:div w:id="1528324311">
              <w:marLeft w:val="0"/>
              <w:marRight w:val="0"/>
              <w:marTop w:val="0"/>
              <w:marBottom w:val="0"/>
              <w:divBdr>
                <w:top w:val="none" w:sz="0" w:space="0" w:color="auto"/>
                <w:left w:val="none" w:sz="0" w:space="0" w:color="auto"/>
                <w:bottom w:val="none" w:sz="0" w:space="0" w:color="auto"/>
                <w:right w:val="none" w:sz="0" w:space="0" w:color="auto"/>
              </w:divBdr>
              <w:divsChild>
                <w:div w:id="274799507">
                  <w:marLeft w:val="0"/>
                  <w:marRight w:val="0"/>
                  <w:marTop w:val="0"/>
                  <w:marBottom w:val="0"/>
                  <w:divBdr>
                    <w:top w:val="none" w:sz="0" w:space="0" w:color="auto"/>
                    <w:left w:val="none" w:sz="0" w:space="0" w:color="auto"/>
                    <w:bottom w:val="none" w:sz="0" w:space="0" w:color="auto"/>
                    <w:right w:val="none" w:sz="0" w:space="0" w:color="auto"/>
                  </w:divBdr>
                  <w:divsChild>
                    <w:div w:id="86660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751745">
      <w:bodyDiv w:val="1"/>
      <w:marLeft w:val="0"/>
      <w:marRight w:val="0"/>
      <w:marTop w:val="0"/>
      <w:marBottom w:val="0"/>
      <w:divBdr>
        <w:top w:val="none" w:sz="0" w:space="0" w:color="auto"/>
        <w:left w:val="none" w:sz="0" w:space="0" w:color="auto"/>
        <w:bottom w:val="none" w:sz="0" w:space="0" w:color="auto"/>
        <w:right w:val="none" w:sz="0" w:space="0" w:color="auto"/>
      </w:divBdr>
    </w:div>
    <w:div w:id="1023475983">
      <w:bodyDiv w:val="1"/>
      <w:marLeft w:val="0"/>
      <w:marRight w:val="0"/>
      <w:marTop w:val="0"/>
      <w:marBottom w:val="0"/>
      <w:divBdr>
        <w:top w:val="none" w:sz="0" w:space="0" w:color="auto"/>
        <w:left w:val="none" w:sz="0" w:space="0" w:color="auto"/>
        <w:bottom w:val="none" w:sz="0" w:space="0" w:color="auto"/>
        <w:right w:val="none" w:sz="0" w:space="0" w:color="auto"/>
      </w:divBdr>
    </w:div>
    <w:div w:id="1127578285">
      <w:bodyDiv w:val="1"/>
      <w:marLeft w:val="0"/>
      <w:marRight w:val="0"/>
      <w:marTop w:val="0"/>
      <w:marBottom w:val="0"/>
      <w:divBdr>
        <w:top w:val="none" w:sz="0" w:space="0" w:color="auto"/>
        <w:left w:val="none" w:sz="0" w:space="0" w:color="auto"/>
        <w:bottom w:val="none" w:sz="0" w:space="0" w:color="auto"/>
        <w:right w:val="none" w:sz="0" w:space="0" w:color="auto"/>
      </w:divBdr>
    </w:div>
    <w:div w:id="1149247733">
      <w:bodyDiv w:val="1"/>
      <w:marLeft w:val="0"/>
      <w:marRight w:val="0"/>
      <w:marTop w:val="0"/>
      <w:marBottom w:val="0"/>
      <w:divBdr>
        <w:top w:val="none" w:sz="0" w:space="0" w:color="auto"/>
        <w:left w:val="none" w:sz="0" w:space="0" w:color="auto"/>
        <w:bottom w:val="none" w:sz="0" w:space="0" w:color="auto"/>
        <w:right w:val="none" w:sz="0" w:space="0" w:color="auto"/>
      </w:divBdr>
    </w:div>
    <w:div w:id="1199587960">
      <w:bodyDiv w:val="1"/>
      <w:marLeft w:val="0"/>
      <w:marRight w:val="0"/>
      <w:marTop w:val="0"/>
      <w:marBottom w:val="0"/>
      <w:divBdr>
        <w:top w:val="none" w:sz="0" w:space="0" w:color="auto"/>
        <w:left w:val="none" w:sz="0" w:space="0" w:color="auto"/>
        <w:bottom w:val="none" w:sz="0" w:space="0" w:color="auto"/>
        <w:right w:val="none" w:sz="0" w:space="0" w:color="auto"/>
      </w:divBdr>
    </w:div>
    <w:div w:id="1224104887">
      <w:bodyDiv w:val="1"/>
      <w:marLeft w:val="0"/>
      <w:marRight w:val="0"/>
      <w:marTop w:val="0"/>
      <w:marBottom w:val="0"/>
      <w:divBdr>
        <w:top w:val="none" w:sz="0" w:space="0" w:color="auto"/>
        <w:left w:val="none" w:sz="0" w:space="0" w:color="auto"/>
        <w:bottom w:val="none" w:sz="0" w:space="0" w:color="auto"/>
        <w:right w:val="none" w:sz="0" w:space="0" w:color="auto"/>
      </w:divBdr>
    </w:div>
    <w:div w:id="1438062675">
      <w:bodyDiv w:val="1"/>
      <w:marLeft w:val="0"/>
      <w:marRight w:val="0"/>
      <w:marTop w:val="0"/>
      <w:marBottom w:val="0"/>
      <w:divBdr>
        <w:top w:val="none" w:sz="0" w:space="0" w:color="auto"/>
        <w:left w:val="none" w:sz="0" w:space="0" w:color="auto"/>
        <w:bottom w:val="none" w:sz="0" w:space="0" w:color="auto"/>
        <w:right w:val="none" w:sz="0" w:space="0" w:color="auto"/>
      </w:divBdr>
    </w:div>
    <w:div w:id="1458335767">
      <w:bodyDiv w:val="1"/>
      <w:marLeft w:val="0"/>
      <w:marRight w:val="0"/>
      <w:marTop w:val="0"/>
      <w:marBottom w:val="0"/>
      <w:divBdr>
        <w:top w:val="none" w:sz="0" w:space="0" w:color="auto"/>
        <w:left w:val="none" w:sz="0" w:space="0" w:color="auto"/>
        <w:bottom w:val="none" w:sz="0" w:space="0" w:color="auto"/>
        <w:right w:val="none" w:sz="0" w:space="0" w:color="auto"/>
      </w:divBdr>
    </w:div>
    <w:div w:id="1488782383">
      <w:bodyDiv w:val="1"/>
      <w:marLeft w:val="0"/>
      <w:marRight w:val="0"/>
      <w:marTop w:val="0"/>
      <w:marBottom w:val="0"/>
      <w:divBdr>
        <w:top w:val="none" w:sz="0" w:space="0" w:color="auto"/>
        <w:left w:val="none" w:sz="0" w:space="0" w:color="auto"/>
        <w:bottom w:val="none" w:sz="0" w:space="0" w:color="auto"/>
        <w:right w:val="none" w:sz="0" w:space="0" w:color="auto"/>
      </w:divBdr>
    </w:div>
    <w:div w:id="1632711071">
      <w:bodyDiv w:val="1"/>
      <w:marLeft w:val="0"/>
      <w:marRight w:val="0"/>
      <w:marTop w:val="0"/>
      <w:marBottom w:val="0"/>
      <w:divBdr>
        <w:top w:val="none" w:sz="0" w:space="0" w:color="auto"/>
        <w:left w:val="none" w:sz="0" w:space="0" w:color="auto"/>
        <w:bottom w:val="none" w:sz="0" w:space="0" w:color="auto"/>
        <w:right w:val="none" w:sz="0" w:space="0" w:color="auto"/>
      </w:divBdr>
    </w:div>
    <w:div w:id="1646546834">
      <w:bodyDiv w:val="1"/>
      <w:marLeft w:val="0"/>
      <w:marRight w:val="0"/>
      <w:marTop w:val="0"/>
      <w:marBottom w:val="0"/>
      <w:divBdr>
        <w:top w:val="none" w:sz="0" w:space="0" w:color="auto"/>
        <w:left w:val="none" w:sz="0" w:space="0" w:color="auto"/>
        <w:bottom w:val="none" w:sz="0" w:space="0" w:color="auto"/>
        <w:right w:val="none" w:sz="0" w:space="0" w:color="auto"/>
      </w:divBdr>
    </w:div>
    <w:div w:id="1813054635">
      <w:bodyDiv w:val="1"/>
      <w:marLeft w:val="0"/>
      <w:marRight w:val="0"/>
      <w:marTop w:val="0"/>
      <w:marBottom w:val="0"/>
      <w:divBdr>
        <w:top w:val="none" w:sz="0" w:space="0" w:color="auto"/>
        <w:left w:val="none" w:sz="0" w:space="0" w:color="auto"/>
        <w:bottom w:val="none" w:sz="0" w:space="0" w:color="auto"/>
        <w:right w:val="none" w:sz="0" w:space="0" w:color="auto"/>
      </w:divBdr>
      <w:divsChild>
        <w:div w:id="568228876">
          <w:marLeft w:val="0"/>
          <w:marRight w:val="0"/>
          <w:marTop w:val="0"/>
          <w:marBottom w:val="0"/>
          <w:divBdr>
            <w:top w:val="none" w:sz="0" w:space="0" w:color="auto"/>
            <w:left w:val="none" w:sz="0" w:space="0" w:color="auto"/>
            <w:bottom w:val="none" w:sz="0" w:space="0" w:color="auto"/>
            <w:right w:val="none" w:sz="0" w:space="0" w:color="auto"/>
          </w:divBdr>
          <w:divsChild>
            <w:div w:id="869226716">
              <w:marLeft w:val="0"/>
              <w:marRight w:val="0"/>
              <w:marTop w:val="0"/>
              <w:marBottom w:val="0"/>
              <w:divBdr>
                <w:top w:val="none" w:sz="0" w:space="0" w:color="auto"/>
                <w:left w:val="none" w:sz="0" w:space="0" w:color="auto"/>
                <w:bottom w:val="none" w:sz="0" w:space="0" w:color="auto"/>
                <w:right w:val="none" w:sz="0" w:space="0" w:color="auto"/>
              </w:divBdr>
              <w:divsChild>
                <w:div w:id="607081195">
                  <w:marLeft w:val="0"/>
                  <w:marRight w:val="0"/>
                  <w:marTop w:val="0"/>
                  <w:marBottom w:val="0"/>
                  <w:divBdr>
                    <w:top w:val="none" w:sz="0" w:space="0" w:color="auto"/>
                    <w:left w:val="none" w:sz="0" w:space="0" w:color="auto"/>
                    <w:bottom w:val="none" w:sz="0" w:space="0" w:color="auto"/>
                    <w:right w:val="none" w:sz="0" w:space="0" w:color="auto"/>
                  </w:divBdr>
                  <w:divsChild>
                    <w:div w:id="202265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71593">
          <w:marLeft w:val="0"/>
          <w:marRight w:val="0"/>
          <w:marTop w:val="0"/>
          <w:marBottom w:val="0"/>
          <w:divBdr>
            <w:top w:val="none" w:sz="0" w:space="0" w:color="auto"/>
            <w:left w:val="none" w:sz="0" w:space="0" w:color="auto"/>
            <w:bottom w:val="none" w:sz="0" w:space="0" w:color="auto"/>
            <w:right w:val="none" w:sz="0" w:space="0" w:color="auto"/>
          </w:divBdr>
          <w:divsChild>
            <w:div w:id="424040936">
              <w:marLeft w:val="0"/>
              <w:marRight w:val="0"/>
              <w:marTop w:val="0"/>
              <w:marBottom w:val="0"/>
              <w:divBdr>
                <w:top w:val="none" w:sz="0" w:space="0" w:color="auto"/>
                <w:left w:val="none" w:sz="0" w:space="0" w:color="auto"/>
                <w:bottom w:val="none" w:sz="0" w:space="0" w:color="auto"/>
                <w:right w:val="none" w:sz="0" w:space="0" w:color="auto"/>
              </w:divBdr>
              <w:divsChild>
                <w:div w:id="1047337623">
                  <w:marLeft w:val="0"/>
                  <w:marRight w:val="0"/>
                  <w:marTop w:val="0"/>
                  <w:marBottom w:val="0"/>
                  <w:divBdr>
                    <w:top w:val="none" w:sz="0" w:space="0" w:color="auto"/>
                    <w:left w:val="none" w:sz="0" w:space="0" w:color="auto"/>
                    <w:bottom w:val="none" w:sz="0" w:space="0" w:color="auto"/>
                    <w:right w:val="none" w:sz="0" w:space="0" w:color="auto"/>
                  </w:divBdr>
                  <w:divsChild>
                    <w:div w:id="20317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61105">
      <w:bodyDiv w:val="1"/>
      <w:marLeft w:val="0"/>
      <w:marRight w:val="0"/>
      <w:marTop w:val="0"/>
      <w:marBottom w:val="0"/>
      <w:divBdr>
        <w:top w:val="none" w:sz="0" w:space="0" w:color="auto"/>
        <w:left w:val="none" w:sz="0" w:space="0" w:color="auto"/>
        <w:bottom w:val="none" w:sz="0" w:space="0" w:color="auto"/>
        <w:right w:val="none" w:sz="0" w:space="0" w:color="auto"/>
      </w:divBdr>
    </w:div>
    <w:div w:id="2125268017">
      <w:bodyDiv w:val="1"/>
      <w:marLeft w:val="0"/>
      <w:marRight w:val="0"/>
      <w:marTop w:val="0"/>
      <w:marBottom w:val="0"/>
      <w:divBdr>
        <w:top w:val="none" w:sz="0" w:space="0" w:color="auto"/>
        <w:left w:val="none" w:sz="0" w:space="0" w:color="auto"/>
        <w:bottom w:val="none" w:sz="0" w:space="0" w:color="auto"/>
        <w:right w:val="none" w:sz="0" w:space="0" w:color="auto"/>
      </w:divBdr>
    </w:div>
    <w:div w:id="213524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6EEAE2-D620-4AC6-A479-2718AEECE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6574</Words>
  <Characters>37478</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ALOGBA</dc:creator>
  <cp:keywords/>
  <dc:description/>
  <cp:lastModifiedBy>Yusirat Bolanle Oroleye (2207280)</cp:lastModifiedBy>
  <cp:revision>2</cp:revision>
  <dcterms:created xsi:type="dcterms:W3CDTF">2024-11-07T10:45:00Z</dcterms:created>
  <dcterms:modified xsi:type="dcterms:W3CDTF">2024-11-07T10:45:00Z</dcterms:modified>
</cp:coreProperties>
</file>