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7D52A" w14:textId="77777777" w:rsidR="00120B45" w:rsidRDefault="00120B45">
      <w:pPr>
        <w:rPr>
          <w:rFonts w:ascii="Times New Roman" w:hAnsi="Times New Roman" w:cs="Times New Roman"/>
          <w:b/>
          <w:bCs/>
        </w:rPr>
      </w:pPr>
      <w:r w:rsidRPr="00BC22F4">
        <w:rPr>
          <w:rFonts w:ascii="Calibri" w:hAnsi="Calibri" w:cs="Calibri"/>
          <w:noProof/>
          <w:lang w:eastAsia="en-GB"/>
        </w:rPr>
        <w:drawing>
          <wp:inline distT="0" distB="0" distL="0" distR="0" wp14:anchorId="33C9BB89" wp14:editId="6A4DEE9D">
            <wp:extent cx="4063581" cy="96012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4127284" cy="975171"/>
                    </a:xfrm>
                    <a:prstGeom prst="rect">
                      <a:avLst/>
                    </a:prstGeom>
                  </pic:spPr>
                </pic:pic>
              </a:graphicData>
            </a:graphic>
          </wp:inline>
        </w:drawing>
      </w:r>
    </w:p>
    <w:p w14:paraId="26AA59B6" w14:textId="77777777" w:rsidR="00120B45" w:rsidRDefault="00120B45">
      <w:pPr>
        <w:rPr>
          <w:rFonts w:ascii="Times New Roman" w:hAnsi="Times New Roman" w:cs="Times New Roman"/>
          <w:b/>
          <w:bCs/>
        </w:rPr>
      </w:pPr>
    </w:p>
    <w:p w14:paraId="72AB99FE" w14:textId="77777777" w:rsidR="00120B45" w:rsidRDefault="00120B45">
      <w:pPr>
        <w:rPr>
          <w:rFonts w:ascii="Times New Roman" w:hAnsi="Times New Roman" w:cs="Times New Roman"/>
          <w:b/>
          <w:bCs/>
        </w:rPr>
      </w:pPr>
    </w:p>
    <w:p w14:paraId="710C8771" w14:textId="77777777" w:rsidR="00120B45" w:rsidRDefault="00120B45">
      <w:pPr>
        <w:rPr>
          <w:rFonts w:ascii="Times New Roman" w:hAnsi="Times New Roman" w:cs="Times New Roman"/>
          <w:b/>
          <w:bCs/>
        </w:rPr>
      </w:pPr>
    </w:p>
    <w:p w14:paraId="3143A2B5" w14:textId="77777777" w:rsidR="00E36086" w:rsidRPr="00E36086" w:rsidRDefault="00E36086" w:rsidP="00E36086">
      <w:pPr>
        <w:rPr>
          <w:rFonts w:ascii="Times New Roman" w:hAnsi="Times New Roman" w:cs="Times New Roman"/>
          <w:b/>
          <w:bCs/>
          <w:spacing w:val="-2"/>
          <w:sz w:val="36"/>
          <w:szCs w:val="36"/>
        </w:rPr>
      </w:pPr>
      <w:r w:rsidRPr="00622C06">
        <w:rPr>
          <w:rFonts w:ascii="Times New Roman" w:hAnsi="Times New Roman" w:cs="Times New Roman"/>
          <w:bCs/>
          <w:spacing w:val="-2"/>
          <w:sz w:val="36"/>
          <w:szCs w:val="36"/>
        </w:rPr>
        <w:t>Module</w:t>
      </w:r>
      <w:r w:rsidRPr="00E36086">
        <w:rPr>
          <w:rFonts w:ascii="Times New Roman" w:hAnsi="Times New Roman" w:cs="Times New Roman"/>
          <w:b/>
          <w:spacing w:val="-2"/>
          <w:sz w:val="36"/>
          <w:szCs w:val="36"/>
        </w:rPr>
        <w:t xml:space="preserve">: </w:t>
      </w:r>
      <w:r w:rsidRPr="00E36086">
        <w:rPr>
          <w:rFonts w:ascii="Times New Roman" w:hAnsi="Times New Roman" w:cs="Times New Roman"/>
          <w:b/>
          <w:bCs/>
          <w:spacing w:val="-2"/>
          <w:sz w:val="36"/>
          <w:szCs w:val="36"/>
        </w:rPr>
        <w:t>Understanding and Engaging Stakeholders</w:t>
      </w:r>
    </w:p>
    <w:p w14:paraId="08B5007A" w14:textId="77777777" w:rsidR="00120B45" w:rsidRPr="00E36086" w:rsidRDefault="00120B45" w:rsidP="00120B45">
      <w:pPr>
        <w:rPr>
          <w:rFonts w:ascii="Times New Roman" w:hAnsi="Times New Roman" w:cs="Times New Roman"/>
          <w:b/>
          <w:bCs/>
          <w:spacing w:val="-5"/>
          <w:sz w:val="36"/>
          <w:szCs w:val="36"/>
        </w:rPr>
      </w:pPr>
      <w:r w:rsidRPr="00622C06">
        <w:rPr>
          <w:rFonts w:ascii="Times New Roman" w:hAnsi="Times New Roman" w:cs="Times New Roman"/>
          <w:spacing w:val="-5"/>
          <w:sz w:val="36"/>
          <w:szCs w:val="36"/>
        </w:rPr>
        <w:t>Student name and ID</w:t>
      </w:r>
      <w:r w:rsidRPr="00E36086">
        <w:rPr>
          <w:rFonts w:ascii="Times New Roman" w:hAnsi="Times New Roman" w:cs="Times New Roman"/>
          <w:b/>
          <w:bCs/>
          <w:spacing w:val="-5"/>
          <w:sz w:val="36"/>
          <w:szCs w:val="36"/>
        </w:rPr>
        <w:t>: Valentin Otelea, 2410975</w:t>
      </w:r>
    </w:p>
    <w:p w14:paraId="22DFF6B4" w14:textId="0F5A4735" w:rsidR="00120B45" w:rsidRPr="00E36086" w:rsidRDefault="00120B45" w:rsidP="00120B45">
      <w:pPr>
        <w:rPr>
          <w:rFonts w:ascii="Times New Roman" w:hAnsi="Times New Roman" w:cs="Times New Roman"/>
          <w:spacing w:val="-5"/>
          <w:sz w:val="40"/>
          <w:szCs w:val="40"/>
        </w:rPr>
      </w:pPr>
    </w:p>
    <w:p w14:paraId="429BC7A0" w14:textId="77777777" w:rsidR="00E36086" w:rsidRDefault="00E36086">
      <w:pPr>
        <w:rPr>
          <w:rFonts w:ascii="Times New Roman" w:hAnsi="Times New Roman" w:cs="Times New Roman"/>
          <w:b/>
          <w:bCs/>
        </w:rPr>
      </w:pPr>
    </w:p>
    <w:p w14:paraId="37804B7F" w14:textId="77777777" w:rsidR="00E36086" w:rsidRDefault="00E36086">
      <w:pPr>
        <w:rPr>
          <w:rFonts w:ascii="Times New Roman" w:hAnsi="Times New Roman" w:cs="Times New Roman"/>
          <w:b/>
          <w:bCs/>
        </w:rPr>
      </w:pPr>
    </w:p>
    <w:p w14:paraId="6FFF373C" w14:textId="77777777" w:rsidR="00E36086" w:rsidRDefault="00E36086">
      <w:pPr>
        <w:rPr>
          <w:rFonts w:ascii="Times New Roman" w:hAnsi="Times New Roman" w:cs="Times New Roman"/>
          <w:b/>
          <w:bCs/>
        </w:rPr>
      </w:pPr>
    </w:p>
    <w:p w14:paraId="6891C886" w14:textId="77777777" w:rsidR="00E36086" w:rsidRPr="00622C06" w:rsidRDefault="00E36086" w:rsidP="00E36086">
      <w:pPr>
        <w:jc w:val="center"/>
        <w:rPr>
          <w:rFonts w:ascii="Times New Roman" w:hAnsi="Times New Roman" w:cs="Times New Roman"/>
          <w:b/>
          <w:bCs/>
          <w:i/>
          <w:iCs/>
          <w:sz w:val="48"/>
          <w:szCs w:val="48"/>
        </w:rPr>
      </w:pPr>
      <w:r w:rsidRPr="00622C06">
        <w:rPr>
          <w:rFonts w:ascii="Times New Roman" w:hAnsi="Times New Roman" w:cs="Times New Roman"/>
          <w:b/>
          <w:bCs/>
          <w:i/>
          <w:iCs/>
          <w:sz w:val="48"/>
          <w:szCs w:val="48"/>
        </w:rPr>
        <w:t>Understanding the importance of Stakeholder Engagement in successful commencement and completion of project</w:t>
      </w:r>
    </w:p>
    <w:p w14:paraId="15547972" w14:textId="77777777" w:rsidR="00E36086" w:rsidRPr="00E36086" w:rsidRDefault="00E36086" w:rsidP="00E36086">
      <w:pPr>
        <w:jc w:val="center"/>
        <w:rPr>
          <w:rFonts w:ascii="Times New Roman" w:hAnsi="Times New Roman" w:cs="Times New Roman"/>
          <w:b/>
          <w:bCs/>
          <w:sz w:val="40"/>
          <w:szCs w:val="40"/>
        </w:rPr>
      </w:pPr>
    </w:p>
    <w:p w14:paraId="45F3B302" w14:textId="77777777" w:rsidR="00E36086" w:rsidRPr="00E36086" w:rsidRDefault="00E36086">
      <w:pPr>
        <w:rPr>
          <w:rFonts w:ascii="Times New Roman" w:hAnsi="Times New Roman" w:cs="Times New Roman"/>
          <w:b/>
          <w:bCs/>
          <w:sz w:val="40"/>
          <w:szCs w:val="40"/>
        </w:rPr>
      </w:pPr>
    </w:p>
    <w:p w14:paraId="44E6DE0D" w14:textId="77777777" w:rsidR="00E36086" w:rsidRDefault="00E36086">
      <w:pPr>
        <w:rPr>
          <w:rFonts w:ascii="Times New Roman" w:hAnsi="Times New Roman" w:cs="Times New Roman"/>
          <w:b/>
          <w:bCs/>
        </w:rPr>
      </w:pPr>
    </w:p>
    <w:p w14:paraId="2367E7F2" w14:textId="77777777" w:rsidR="00E36086" w:rsidRDefault="00E36086" w:rsidP="00E36086">
      <w:pPr>
        <w:rPr>
          <w:rFonts w:ascii="Times New Roman" w:hAnsi="Times New Roman" w:cs="Times New Roman"/>
          <w:b/>
          <w:sz w:val="40"/>
          <w:szCs w:val="40"/>
        </w:rPr>
      </w:pPr>
    </w:p>
    <w:p w14:paraId="1EB9E4F4" w14:textId="77777777" w:rsidR="00E36086" w:rsidRDefault="00E36086" w:rsidP="00E36086">
      <w:pPr>
        <w:rPr>
          <w:rFonts w:ascii="Times New Roman" w:hAnsi="Times New Roman" w:cs="Times New Roman"/>
          <w:b/>
          <w:sz w:val="40"/>
          <w:szCs w:val="40"/>
        </w:rPr>
      </w:pPr>
    </w:p>
    <w:p w14:paraId="4A61AE81" w14:textId="77777777" w:rsidR="00E36086" w:rsidRDefault="00E36086" w:rsidP="00E36086">
      <w:pPr>
        <w:rPr>
          <w:rFonts w:ascii="Times New Roman" w:hAnsi="Times New Roman" w:cs="Times New Roman"/>
          <w:b/>
          <w:sz w:val="40"/>
          <w:szCs w:val="40"/>
        </w:rPr>
      </w:pPr>
    </w:p>
    <w:p w14:paraId="67E15F9A" w14:textId="1656CDDF" w:rsidR="00E36086" w:rsidRDefault="00E36086" w:rsidP="00E36086">
      <w:pPr>
        <w:rPr>
          <w:rFonts w:ascii="Times New Roman" w:hAnsi="Times New Roman" w:cs="Times New Roman"/>
          <w:sz w:val="40"/>
          <w:szCs w:val="40"/>
        </w:rPr>
      </w:pPr>
      <w:r w:rsidRPr="00622C06">
        <w:rPr>
          <w:rFonts w:ascii="Times New Roman" w:hAnsi="Times New Roman" w:cs="Times New Roman"/>
          <w:bCs/>
          <w:sz w:val="40"/>
          <w:szCs w:val="40"/>
        </w:rPr>
        <w:t>Module</w:t>
      </w:r>
      <w:r w:rsidRPr="00622C06">
        <w:rPr>
          <w:rFonts w:ascii="Times New Roman" w:hAnsi="Times New Roman" w:cs="Times New Roman"/>
          <w:bCs/>
          <w:spacing w:val="-4"/>
          <w:sz w:val="40"/>
          <w:szCs w:val="40"/>
        </w:rPr>
        <w:t xml:space="preserve"> </w:t>
      </w:r>
      <w:r w:rsidRPr="00622C06">
        <w:rPr>
          <w:rFonts w:ascii="Times New Roman" w:hAnsi="Times New Roman" w:cs="Times New Roman"/>
          <w:bCs/>
          <w:spacing w:val="-2"/>
          <w:sz w:val="40"/>
          <w:szCs w:val="40"/>
        </w:rPr>
        <w:t>code:</w:t>
      </w:r>
      <w:r w:rsidRPr="00E36086">
        <w:rPr>
          <w:rFonts w:ascii="Times New Roman" w:hAnsi="Times New Roman" w:cs="Times New Roman"/>
          <w:b/>
          <w:spacing w:val="-2"/>
          <w:sz w:val="40"/>
          <w:szCs w:val="40"/>
        </w:rPr>
        <w:t xml:space="preserve"> </w:t>
      </w:r>
      <w:r w:rsidRPr="00735DE4">
        <w:rPr>
          <w:rFonts w:ascii="Times New Roman" w:hAnsi="Times New Roman" w:cs="Times New Roman"/>
          <w:b/>
          <w:bCs/>
          <w:sz w:val="40"/>
          <w:szCs w:val="40"/>
        </w:rPr>
        <w:t>LCLM5001_BIRM</w:t>
      </w:r>
    </w:p>
    <w:p w14:paraId="688F74E4" w14:textId="0DA9149E" w:rsidR="00E36086" w:rsidRPr="00E36086" w:rsidRDefault="00735DE4" w:rsidP="00E36086">
      <w:pPr>
        <w:rPr>
          <w:rFonts w:ascii="Times New Roman" w:hAnsi="Times New Roman" w:cs="Times New Roman"/>
          <w:sz w:val="40"/>
          <w:szCs w:val="40"/>
          <w:lang w:val="es-ES"/>
        </w:rPr>
      </w:pPr>
      <w:r>
        <w:rPr>
          <w:rFonts w:ascii="Times New Roman" w:hAnsi="Times New Roman" w:cs="Times New Roman"/>
          <w:bCs/>
          <w:spacing w:val="-2"/>
          <w:sz w:val="40"/>
          <w:szCs w:val="40"/>
        </w:rPr>
        <w:t>Lecture</w:t>
      </w:r>
      <w:r w:rsidR="00E36086" w:rsidRPr="00622C06">
        <w:rPr>
          <w:rFonts w:ascii="Times New Roman" w:hAnsi="Times New Roman" w:cs="Times New Roman"/>
          <w:bCs/>
          <w:spacing w:val="-2"/>
          <w:sz w:val="40"/>
          <w:szCs w:val="40"/>
        </w:rPr>
        <w:t>:</w:t>
      </w:r>
      <w:r w:rsidR="00E36086">
        <w:rPr>
          <w:rFonts w:ascii="Times New Roman" w:hAnsi="Times New Roman" w:cs="Times New Roman"/>
          <w:b/>
          <w:spacing w:val="-2"/>
          <w:sz w:val="40"/>
          <w:szCs w:val="40"/>
        </w:rPr>
        <w:t xml:space="preserve"> Eric </w:t>
      </w:r>
      <w:r>
        <w:rPr>
          <w:rFonts w:ascii="Times New Roman" w:hAnsi="Times New Roman" w:cs="Times New Roman"/>
          <w:b/>
          <w:spacing w:val="-2"/>
          <w:sz w:val="40"/>
          <w:szCs w:val="40"/>
        </w:rPr>
        <w:t>Osei</w:t>
      </w:r>
    </w:p>
    <w:p w14:paraId="2F9B0159" w14:textId="0972D865" w:rsidR="00E36086" w:rsidRDefault="00B0356D" w:rsidP="00B0356D">
      <w:pPr>
        <w:jc w:val="center"/>
        <w:rPr>
          <w:rFonts w:ascii="Times New Roman" w:hAnsi="Times New Roman" w:cs="Times New Roman"/>
          <w:b/>
          <w:bCs/>
          <w:sz w:val="40"/>
          <w:szCs w:val="40"/>
        </w:rPr>
      </w:pPr>
      <w:r w:rsidRPr="00B0356D">
        <w:rPr>
          <w:rFonts w:ascii="Times New Roman" w:hAnsi="Times New Roman" w:cs="Times New Roman"/>
          <w:b/>
          <w:bCs/>
          <w:sz w:val="40"/>
          <w:szCs w:val="40"/>
        </w:rPr>
        <w:lastRenderedPageBreak/>
        <w:t>Executive Summary</w:t>
      </w:r>
    </w:p>
    <w:p w14:paraId="20A51F44" w14:textId="77777777" w:rsidR="00B0356D" w:rsidRDefault="00B0356D" w:rsidP="00B0356D">
      <w:pPr>
        <w:rPr>
          <w:rFonts w:ascii="Times New Roman" w:hAnsi="Times New Roman" w:cs="Times New Roman"/>
        </w:rPr>
      </w:pPr>
    </w:p>
    <w:p w14:paraId="55094D96" w14:textId="77777777" w:rsidR="006B436A" w:rsidRDefault="006B436A" w:rsidP="00B0356D">
      <w:pPr>
        <w:rPr>
          <w:rFonts w:ascii="Times New Roman" w:hAnsi="Times New Roman" w:cs="Times New Roman"/>
        </w:rPr>
      </w:pPr>
    </w:p>
    <w:p w14:paraId="6FE93B32" w14:textId="77777777" w:rsidR="006B436A" w:rsidRDefault="006B436A" w:rsidP="00B0356D">
      <w:pPr>
        <w:rPr>
          <w:rFonts w:ascii="Times New Roman" w:hAnsi="Times New Roman" w:cs="Times New Roman"/>
        </w:rPr>
      </w:pPr>
    </w:p>
    <w:p w14:paraId="707291FE" w14:textId="1AD4C729" w:rsidR="00B0356D" w:rsidRDefault="00B0356D" w:rsidP="00735DE4">
      <w:pPr>
        <w:spacing w:line="360" w:lineRule="auto"/>
        <w:rPr>
          <w:rFonts w:ascii="Times New Roman" w:hAnsi="Times New Roman" w:cs="Times New Roman"/>
        </w:rPr>
      </w:pPr>
      <w:r w:rsidRPr="00B0356D">
        <w:rPr>
          <w:rFonts w:ascii="Times New Roman" w:hAnsi="Times New Roman" w:cs="Times New Roman"/>
        </w:rPr>
        <w:t xml:space="preserve">This </w:t>
      </w:r>
      <w:r>
        <w:rPr>
          <w:rFonts w:ascii="Times New Roman" w:hAnsi="Times New Roman" w:cs="Times New Roman"/>
        </w:rPr>
        <w:t xml:space="preserve">report presents a critical analysis of stakeholder engagement practices within HCA Healthcare, focusing on the development and launch of new wearable health device designed to monitor heart rate, oxygen saturation, and sleep patterns. Acting as the project manager, the report outlines strategies for effectively engaging both internal and external stakeholders to ensure successful project delivery within six months. A SWOT analysis is employed to </w:t>
      </w:r>
      <w:r w:rsidR="006B436A">
        <w:rPr>
          <w:rFonts w:ascii="Times New Roman" w:hAnsi="Times New Roman" w:cs="Times New Roman"/>
        </w:rPr>
        <w:t>assess</w:t>
      </w:r>
      <w:r>
        <w:rPr>
          <w:rFonts w:ascii="Times New Roman" w:hAnsi="Times New Roman" w:cs="Times New Roman"/>
        </w:rPr>
        <w:t xml:space="preserve"> HCA Healthcare’s strategic position, identifying its strengths in clinical expertise and innovation, alongside challenges such as data privacy and regulatory complexity. Key stakeholders, including clinical teams, product developers, suppliers, regulators, and patients, are mapped and analysed using frameworks such as the RACI Matrix, and the Stakeholders engagement and Communication plans. The 4C’s Model</w:t>
      </w:r>
      <w:r w:rsidR="006B436A">
        <w:rPr>
          <w:rFonts w:ascii="Times New Roman" w:hAnsi="Times New Roman" w:cs="Times New Roman"/>
        </w:rPr>
        <w:t xml:space="preserve"> is critically applied to demonstrate how effective engagement can mitigate conflict and enhance project performance.</w:t>
      </w:r>
    </w:p>
    <w:p w14:paraId="495FB521" w14:textId="605AEA20" w:rsidR="006B436A" w:rsidRPr="00B0356D" w:rsidRDefault="006B436A" w:rsidP="00735DE4">
      <w:pPr>
        <w:spacing w:line="360" w:lineRule="auto"/>
        <w:rPr>
          <w:rFonts w:ascii="Times New Roman" w:hAnsi="Times New Roman" w:cs="Times New Roman"/>
        </w:rPr>
      </w:pPr>
      <w:r>
        <w:rPr>
          <w:rFonts w:ascii="Times New Roman" w:hAnsi="Times New Roman" w:cs="Times New Roman"/>
        </w:rPr>
        <w:t>The findings emphasise that systematic stakeholder engagement not only drives innovation and ethical compliance but also strengthens organisational resilience and trust. The report concludes with strategic recommendations to institutionalise engagement frameworks, adopt digital collaboration tools, and embed inclusive governance across HCA Healthcare’s future digital health initiatives.</w:t>
      </w:r>
    </w:p>
    <w:p w14:paraId="589FA572" w14:textId="77777777" w:rsidR="00B0356D" w:rsidRDefault="00B0356D" w:rsidP="00735DE4">
      <w:pPr>
        <w:spacing w:line="360" w:lineRule="auto"/>
        <w:jc w:val="both"/>
        <w:rPr>
          <w:sz w:val="48"/>
          <w:szCs w:val="48"/>
          <w:lang w:val="en-US"/>
        </w:rPr>
      </w:pPr>
    </w:p>
    <w:p w14:paraId="72BF791C" w14:textId="77777777" w:rsidR="00B0356D" w:rsidRDefault="00B0356D" w:rsidP="00F32752">
      <w:pPr>
        <w:spacing w:line="276" w:lineRule="auto"/>
        <w:jc w:val="both"/>
        <w:rPr>
          <w:sz w:val="48"/>
          <w:szCs w:val="48"/>
          <w:lang w:val="en-US"/>
        </w:rPr>
      </w:pPr>
    </w:p>
    <w:p w14:paraId="3A575547" w14:textId="77777777" w:rsidR="00B0356D" w:rsidRDefault="00B0356D" w:rsidP="00F32752">
      <w:pPr>
        <w:spacing w:line="276" w:lineRule="auto"/>
        <w:jc w:val="both"/>
        <w:rPr>
          <w:sz w:val="48"/>
          <w:szCs w:val="48"/>
          <w:lang w:val="en-US"/>
        </w:rPr>
      </w:pPr>
    </w:p>
    <w:p w14:paraId="201E7A97" w14:textId="77777777" w:rsidR="00B0356D" w:rsidRDefault="00B0356D" w:rsidP="00F32752">
      <w:pPr>
        <w:spacing w:line="276" w:lineRule="auto"/>
        <w:jc w:val="both"/>
        <w:rPr>
          <w:sz w:val="48"/>
          <w:szCs w:val="48"/>
          <w:lang w:val="en-US"/>
        </w:rPr>
      </w:pPr>
    </w:p>
    <w:p w14:paraId="751EA8C3" w14:textId="77777777" w:rsidR="00B0356D" w:rsidRDefault="00B0356D" w:rsidP="00F32752">
      <w:pPr>
        <w:spacing w:line="276" w:lineRule="auto"/>
        <w:jc w:val="both"/>
        <w:rPr>
          <w:sz w:val="48"/>
          <w:szCs w:val="48"/>
          <w:lang w:val="en-US"/>
        </w:rPr>
      </w:pPr>
    </w:p>
    <w:p w14:paraId="2A62D26F" w14:textId="77777777" w:rsidR="00B0356D" w:rsidRDefault="00B0356D" w:rsidP="00F32752">
      <w:pPr>
        <w:spacing w:line="276" w:lineRule="auto"/>
        <w:jc w:val="both"/>
        <w:rPr>
          <w:sz w:val="48"/>
          <w:szCs w:val="48"/>
          <w:lang w:val="en-US"/>
        </w:rPr>
      </w:pPr>
    </w:p>
    <w:p w14:paraId="79748DC7" w14:textId="77777777" w:rsidR="00B0356D" w:rsidRDefault="00B0356D" w:rsidP="00F32752">
      <w:pPr>
        <w:spacing w:line="276" w:lineRule="auto"/>
        <w:jc w:val="both"/>
        <w:rPr>
          <w:sz w:val="48"/>
          <w:szCs w:val="48"/>
          <w:lang w:val="en-US"/>
        </w:rPr>
      </w:pPr>
    </w:p>
    <w:p w14:paraId="2D763422" w14:textId="7E607503" w:rsidR="00F32752" w:rsidRDefault="00F32752" w:rsidP="00F32752">
      <w:pPr>
        <w:spacing w:line="276" w:lineRule="auto"/>
        <w:jc w:val="both"/>
        <w:rPr>
          <w:sz w:val="48"/>
          <w:szCs w:val="48"/>
          <w:lang w:val="en-US"/>
        </w:rPr>
      </w:pPr>
      <w:bookmarkStart w:id="0" w:name="_Hlk213836431"/>
      <w:r>
        <w:rPr>
          <w:sz w:val="48"/>
          <w:szCs w:val="48"/>
          <w:lang w:val="en-US"/>
        </w:rPr>
        <w:t>Table of Contents</w:t>
      </w:r>
    </w:p>
    <w:p w14:paraId="2AB9C2A3" w14:textId="70A177F0" w:rsidR="00F32752" w:rsidRPr="00F32752" w:rsidRDefault="00F32752" w:rsidP="00F32752">
      <w:pPr>
        <w:pStyle w:val="TOCHeading"/>
      </w:pPr>
    </w:p>
    <w:p w14:paraId="6E1D4C09" w14:textId="312BEDAF" w:rsidR="00F32752" w:rsidRPr="0059280E" w:rsidRDefault="00F32752" w:rsidP="00F32752">
      <w:pPr>
        <w:pStyle w:val="ListParagraph"/>
        <w:numPr>
          <w:ilvl w:val="0"/>
          <w:numId w:val="17"/>
        </w:numPr>
        <w:spacing w:line="360" w:lineRule="auto"/>
        <w:rPr>
          <w:rFonts w:ascii="Times New Roman" w:hAnsi="Times New Roman" w:cs="Times New Roman"/>
        </w:rPr>
      </w:pPr>
      <w:r w:rsidRPr="0059280E">
        <w:rPr>
          <w:rFonts w:ascii="Times New Roman" w:hAnsi="Times New Roman" w:cs="Times New Roman"/>
        </w:rPr>
        <w:t xml:space="preserve"> Brief Introduction of HCA Healthcare UK …………………. 4</w:t>
      </w:r>
    </w:p>
    <w:p w14:paraId="60323498" w14:textId="77777777" w:rsidR="00F32752" w:rsidRPr="0059280E" w:rsidRDefault="00F32752" w:rsidP="00F32752">
      <w:pPr>
        <w:pStyle w:val="ListParagraph"/>
        <w:numPr>
          <w:ilvl w:val="0"/>
          <w:numId w:val="17"/>
        </w:numPr>
        <w:rPr>
          <w:rFonts w:ascii="Times New Roman" w:hAnsi="Times New Roman" w:cs="Times New Roman"/>
          <w:lang w:eastAsia="zh-CN"/>
        </w:rPr>
      </w:pPr>
      <w:r w:rsidRPr="0059280E">
        <w:rPr>
          <w:rFonts w:ascii="Times New Roman" w:hAnsi="Times New Roman" w:cs="Times New Roman"/>
        </w:rPr>
        <w:t xml:space="preserve"> Appraisal of HCA Healthcare UK using SWOT and PESTEL  </w:t>
      </w:r>
    </w:p>
    <w:p w14:paraId="771337AC" w14:textId="1E71D465" w:rsidR="00F32752" w:rsidRPr="0059280E" w:rsidRDefault="00F32752" w:rsidP="00F32752">
      <w:pPr>
        <w:pStyle w:val="ListParagraph"/>
        <w:rPr>
          <w:rFonts w:ascii="Times New Roman" w:hAnsi="Times New Roman" w:cs="Times New Roman"/>
          <w:lang w:eastAsia="zh-CN"/>
        </w:rPr>
      </w:pPr>
      <w:r w:rsidRPr="0059280E">
        <w:rPr>
          <w:rFonts w:ascii="Times New Roman" w:hAnsi="Times New Roman" w:cs="Times New Roman"/>
        </w:rPr>
        <w:t xml:space="preserve">Analysis with SMART Objectives ………………………….. 5                                                                                                                   </w:t>
      </w:r>
    </w:p>
    <w:p w14:paraId="36F61FA0" w14:textId="7F20545B" w:rsidR="00F32752" w:rsidRPr="0059280E" w:rsidRDefault="00F32752" w:rsidP="00F32752">
      <w:pPr>
        <w:ind w:left="360"/>
        <w:rPr>
          <w:rFonts w:ascii="Times New Roman" w:hAnsi="Times New Roman" w:cs="Times New Roman"/>
          <w:lang w:eastAsia="zh-CN"/>
        </w:rPr>
      </w:pPr>
      <w:r w:rsidRPr="0059280E">
        <w:rPr>
          <w:rFonts w:ascii="Times New Roman" w:hAnsi="Times New Roman" w:cs="Times New Roman"/>
          <w:lang w:eastAsia="zh-CN"/>
        </w:rPr>
        <w:t>2.a SWOT Analysis …………………………………………</w:t>
      </w:r>
      <w:r w:rsidR="00A2087D">
        <w:rPr>
          <w:rFonts w:ascii="Times New Roman" w:hAnsi="Times New Roman" w:cs="Times New Roman"/>
          <w:lang w:eastAsia="zh-CN"/>
        </w:rPr>
        <w:t>.</w:t>
      </w:r>
      <w:r w:rsidRPr="0059280E">
        <w:rPr>
          <w:rFonts w:ascii="Times New Roman" w:hAnsi="Times New Roman" w:cs="Times New Roman"/>
          <w:lang w:eastAsia="zh-CN"/>
        </w:rPr>
        <w:t>…. 6</w:t>
      </w:r>
    </w:p>
    <w:p w14:paraId="4CAAC7D0" w14:textId="333EF0A3" w:rsidR="00A5573C" w:rsidRPr="0059280E" w:rsidRDefault="00A5573C" w:rsidP="00F32752">
      <w:pPr>
        <w:ind w:left="360"/>
        <w:rPr>
          <w:rFonts w:ascii="Times New Roman" w:hAnsi="Times New Roman" w:cs="Times New Roman"/>
          <w:lang w:eastAsia="zh-CN"/>
        </w:rPr>
      </w:pPr>
      <w:r w:rsidRPr="0059280E">
        <w:rPr>
          <w:rFonts w:ascii="Times New Roman" w:hAnsi="Times New Roman" w:cs="Times New Roman"/>
          <w:lang w:eastAsia="zh-CN"/>
        </w:rPr>
        <w:t>2.b PESTEL Analysis …………………………………………... 7</w:t>
      </w:r>
    </w:p>
    <w:p w14:paraId="06F54BE4" w14:textId="10A27BB4" w:rsidR="00A5573C" w:rsidRPr="0059280E" w:rsidRDefault="00A5573C" w:rsidP="00F32752">
      <w:pPr>
        <w:ind w:left="360"/>
        <w:rPr>
          <w:rFonts w:ascii="Times New Roman" w:hAnsi="Times New Roman" w:cs="Times New Roman"/>
          <w:lang w:eastAsia="zh-CN"/>
        </w:rPr>
      </w:pPr>
      <w:r w:rsidRPr="0059280E">
        <w:rPr>
          <w:rFonts w:ascii="Times New Roman" w:hAnsi="Times New Roman" w:cs="Times New Roman"/>
          <w:lang w:eastAsia="zh-CN"/>
        </w:rPr>
        <w:t>2.c SMART Objectives …………………………………………. 8</w:t>
      </w:r>
    </w:p>
    <w:p w14:paraId="00F08F38" w14:textId="44705DBD" w:rsidR="00A5573C" w:rsidRPr="0059280E" w:rsidRDefault="00A5573C" w:rsidP="00F32752">
      <w:pPr>
        <w:ind w:left="360"/>
        <w:rPr>
          <w:rFonts w:ascii="Times New Roman" w:hAnsi="Times New Roman" w:cs="Times New Roman"/>
          <w:lang w:eastAsia="zh-CN"/>
        </w:rPr>
      </w:pPr>
      <w:r w:rsidRPr="0059280E">
        <w:rPr>
          <w:rFonts w:ascii="Times New Roman" w:hAnsi="Times New Roman" w:cs="Times New Roman"/>
          <w:lang w:eastAsia="zh-CN"/>
        </w:rPr>
        <w:t>3. Key Internal and External Stakeholders ………………………9</w:t>
      </w:r>
    </w:p>
    <w:p w14:paraId="668D3A1D" w14:textId="25C90217" w:rsidR="00A5573C" w:rsidRPr="0059280E" w:rsidRDefault="00A5573C" w:rsidP="00A5573C">
      <w:pPr>
        <w:spacing w:line="360" w:lineRule="auto"/>
        <w:rPr>
          <w:rFonts w:ascii="Times New Roman" w:hAnsi="Times New Roman" w:cs="Times New Roman"/>
        </w:rPr>
      </w:pPr>
      <w:r w:rsidRPr="0059280E">
        <w:rPr>
          <w:rFonts w:ascii="Times New Roman" w:hAnsi="Times New Roman" w:cs="Times New Roman"/>
          <w:lang w:eastAsia="zh-CN"/>
        </w:rPr>
        <w:t xml:space="preserve">    3.a </w:t>
      </w:r>
      <w:r w:rsidRPr="0059280E">
        <w:rPr>
          <w:rFonts w:ascii="Times New Roman" w:hAnsi="Times New Roman" w:cs="Times New Roman"/>
        </w:rPr>
        <w:t>Stakeholder roles, responsibilities, benefits, and challenges…12</w:t>
      </w:r>
    </w:p>
    <w:p w14:paraId="1DB89231" w14:textId="067B3F92" w:rsidR="00A5573C" w:rsidRPr="0059280E" w:rsidRDefault="00A5573C" w:rsidP="00A5573C">
      <w:pPr>
        <w:spacing w:line="360" w:lineRule="auto"/>
        <w:rPr>
          <w:rFonts w:ascii="Times New Roman" w:hAnsi="Times New Roman" w:cs="Times New Roman"/>
        </w:rPr>
      </w:pPr>
      <w:r w:rsidRPr="0059280E">
        <w:rPr>
          <w:rFonts w:ascii="Times New Roman" w:hAnsi="Times New Roman" w:cs="Times New Roman"/>
        </w:rPr>
        <w:t xml:space="preserve">    3.b RACI Matrix ………………………………………………. .13</w:t>
      </w:r>
    </w:p>
    <w:p w14:paraId="36025FF7" w14:textId="53A811CA" w:rsidR="00A5573C" w:rsidRPr="0059280E" w:rsidRDefault="00A5573C" w:rsidP="00A5573C">
      <w:pPr>
        <w:spacing w:line="360" w:lineRule="auto"/>
        <w:rPr>
          <w:rFonts w:ascii="Times New Roman" w:hAnsi="Times New Roman" w:cs="Times New Roman"/>
        </w:rPr>
      </w:pPr>
      <w:r w:rsidRPr="0059280E">
        <w:rPr>
          <w:rFonts w:ascii="Times New Roman" w:hAnsi="Times New Roman" w:cs="Times New Roman"/>
        </w:rPr>
        <w:t xml:space="preserve">    3.c Benefits of Stakeholder Involvement ………………………..15</w:t>
      </w:r>
    </w:p>
    <w:p w14:paraId="2CF74B00" w14:textId="20D38E25" w:rsidR="00A5573C" w:rsidRPr="0059280E" w:rsidRDefault="00A5573C" w:rsidP="00A5573C">
      <w:pPr>
        <w:spacing w:line="360" w:lineRule="auto"/>
        <w:rPr>
          <w:rFonts w:ascii="Times New Roman" w:hAnsi="Times New Roman" w:cs="Times New Roman"/>
        </w:rPr>
      </w:pPr>
      <w:r w:rsidRPr="0059280E">
        <w:rPr>
          <w:rFonts w:ascii="Times New Roman" w:hAnsi="Times New Roman" w:cs="Times New Roman"/>
        </w:rPr>
        <w:t xml:space="preserve">   3.d Challenges Faced by Stakeholders ………………………… ..15</w:t>
      </w:r>
    </w:p>
    <w:bookmarkEnd w:id="0"/>
    <w:p w14:paraId="70AE8255" w14:textId="1567EA26" w:rsidR="00A5573C" w:rsidRPr="0059280E" w:rsidRDefault="00A5573C" w:rsidP="00A5573C">
      <w:pPr>
        <w:spacing w:line="360" w:lineRule="auto"/>
        <w:rPr>
          <w:rFonts w:ascii="Times New Roman" w:hAnsi="Times New Roman" w:cs="Times New Roman"/>
        </w:rPr>
      </w:pPr>
      <w:r w:rsidRPr="0059280E">
        <w:rPr>
          <w:rFonts w:ascii="Times New Roman" w:hAnsi="Times New Roman" w:cs="Times New Roman"/>
        </w:rPr>
        <w:t xml:space="preserve">   4. Stakeholder Engagement and Conflict Management through the </w:t>
      </w:r>
      <w:r w:rsidR="00622C06" w:rsidRPr="0059280E">
        <w:rPr>
          <w:rFonts w:ascii="Times New Roman" w:hAnsi="Times New Roman" w:cs="Times New Roman"/>
        </w:rPr>
        <w:t xml:space="preserve">  </w:t>
      </w:r>
    </w:p>
    <w:p w14:paraId="4BB7BD50" w14:textId="24FFC0B3" w:rsidR="00622C06" w:rsidRPr="0059280E" w:rsidRDefault="00622C06" w:rsidP="00A5573C">
      <w:pPr>
        <w:spacing w:line="360" w:lineRule="auto"/>
        <w:rPr>
          <w:rFonts w:ascii="Times New Roman" w:hAnsi="Times New Roman" w:cs="Times New Roman"/>
        </w:rPr>
      </w:pPr>
      <w:r w:rsidRPr="0059280E">
        <w:rPr>
          <w:rFonts w:ascii="Times New Roman" w:hAnsi="Times New Roman" w:cs="Times New Roman"/>
        </w:rPr>
        <w:t xml:space="preserve">       4C’s Model……………………………………………………. 16</w:t>
      </w:r>
    </w:p>
    <w:p w14:paraId="539A8324" w14:textId="78F37AC1" w:rsidR="00622C06" w:rsidRPr="0059280E" w:rsidRDefault="00622C06" w:rsidP="00622C06">
      <w:pPr>
        <w:spacing w:line="360" w:lineRule="auto"/>
        <w:rPr>
          <w:rFonts w:ascii="Times New Roman" w:hAnsi="Times New Roman" w:cs="Times New Roman"/>
        </w:rPr>
      </w:pPr>
      <w:r w:rsidRPr="0059280E">
        <w:rPr>
          <w:rFonts w:ascii="Times New Roman" w:hAnsi="Times New Roman" w:cs="Times New Roman"/>
        </w:rPr>
        <w:t xml:space="preserve">   5. Evaluation of the impact of Stakeholder Engagement on Business     </w:t>
      </w:r>
    </w:p>
    <w:p w14:paraId="7130D43E" w14:textId="64D7E71A" w:rsidR="00622C06" w:rsidRPr="0059280E" w:rsidRDefault="00622C06" w:rsidP="00622C06">
      <w:pPr>
        <w:spacing w:line="360" w:lineRule="auto"/>
        <w:rPr>
          <w:rFonts w:ascii="Times New Roman" w:hAnsi="Times New Roman" w:cs="Times New Roman"/>
        </w:rPr>
      </w:pPr>
      <w:r w:rsidRPr="0059280E">
        <w:rPr>
          <w:rFonts w:ascii="Times New Roman" w:hAnsi="Times New Roman" w:cs="Times New Roman"/>
        </w:rPr>
        <w:t xml:space="preserve">      Performance and Recommendations for the Future …………... .2</w:t>
      </w:r>
      <w:r w:rsidR="00CE4569" w:rsidRPr="0059280E">
        <w:rPr>
          <w:rFonts w:ascii="Times New Roman" w:hAnsi="Times New Roman" w:cs="Times New Roman"/>
        </w:rPr>
        <w:t>0</w:t>
      </w:r>
      <w:r w:rsidRPr="0059280E">
        <w:rPr>
          <w:rFonts w:ascii="Times New Roman" w:hAnsi="Times New Roman" w:cs="Times New Roman"/>
        </w:rPr>
        <w:t xml:space="preserve"> </w:t>
      </w:r>
    </w:p>
    <w:p w14:paraId="2A304733" w14:textId="5C1CA26B" w:rsidR="00CE4569" w:rsidRPr="0059280E" w:rsidRDefault="00CE4569" w:rsidP="00622C06">
      <w:pPr>
        <w:spacing w:line="360" w:lineRule="auto"/>
        <w:rPr>
          <w:rFonts w:ascii="Times New Roman" w:hAnsi="Times New Roman" w:cs="Times New Roman"/>
        </w:rPr>
      </w:pPr>
      <w:r w:rsidRPr="0059280E">
        <w:rPr>
          <w:rFonts w:ascii="Times New Roman" w:hAnsi="Times New Roman" w:cs="Times New Roman"/>
        </w:rPr>
        <w:t xml:space="preserve">   6. Conclusions ……………………………………………………21</w:t>
      </w:r>
    </w:p>
    <w:p w14:paraId="2BB73827" w14:textId="69A5D6D0" w:rsidR="00622C06" w:rsidRPr="0059280E" w:rsidRDefault="00622C06" w:rsidP="00A5573C">
      <w:pPr>
        <w:spacing w:line="360" w:lineRule="auto"/>
        <w:rPr>
          <w:rFonts w:ascii="Times New Roman" w:hAnsi="Times New Roman" w:cs="Times New Roman"/>
        </w:rPr>
      </w:pPr>
    </w:p>
    <w:p w14:paraId="5A9C56FE" w14:textId="77777777" w:rsidR="006B436A" w:rsidRDefault="006B436A" w:rsidP="006B436A">
      <w:pPr>
        <w:spacing w:line="360" w:lineRule="auto"/>
        <w:rPr>
          <w:rFonts w:ascii="Times New Roman" w:hAnsi="Times New Roman" w:cs="Times New Roman"/>
          <w:sz w:val="32"/>
          <w:szCs w:val="32"/>
        </w:rPr>
      </w:pPr>
    </w:p>
    <w:p w14:paraId="745D3435" w14:textId="77777777" w:rsidR="0059280E" w:rsidRDefault="0059280E" w:rsidP="006B436A">
      <w:pPr>
        <w:spacing w:line="360" w:lineRule="auto"/>
        <w:rPr>
          <w:rFonts w:ascii="Times New Roman" w:hAnsi="Times New Roman" w:cs="Times New Roman"/>
          <w:sz w:val="32"/>
          <w:szCs w:val="32"/>
        </w:rPr>
      </w:pPr>
    </w:p>
    <w:p w14:paraId="01EA2B1B" w14:textId="77777777" w:rsidR="0059280E" w:rsidRDefault="0059280E" w:rsidP="006B436A">
      <w:pPr>
        <w:spacing w:line="360" w:lineRule="auto"/>
        <w:rPr>
          <w:rFonts w:ascii="Times New Roman" w:hAnsi="Times New Roman" w:cs="Times New Roman"/>
          <w:sz w:val="32"/>
          <w:szCs w:val="32"/>
        </w:rPr>
      </w:pPr>
    </w:p>
    <w:p w14:paraId="4F6E1AD3" w14:textId="480E274D" w:rsidR="00120B45" w:rsidRPr="006B436A" w:rsidRDefault="00120B45" w:rsidP="006B436A">
      <w:pPr>
        <w:pStyle w:val="ListParagraph"/>
        <w:numPr>
          <w:ilvl w:val="0"/>
          <w:numId w:val="20"/>
        </w:numPr>
        <w:spacing w:line="360" w:lineRule="auto"/>
        <w:rPr>
          <w:rFonts w:ascii="Times New Roman" w:hAnsi="Times New Roman" w:cs="Times New Roman"/>
          <w:sz w:val="32"/>
          <w:szCs w:val="32"/>
        </w:rPr>
      </w:pPr>
      <w:r w:rsidRPr="006B436A">
        <w:rPr>
          <w:rFonts w:ascii="Times New Roman" w:hAnsi="Times New Roman" w:cs="Times New Roman"/>
          <w:b/>
          <w:bCs/>
          <w:sz w:val="40"/>
          <w:szCs w:val="40"/>
        </w:rPr>
        <w:lastRenderedPageBreak/>
        <w:t>Brief Introduction of HCA Healthcare UK</w:t>
      </w:r>
    </w:p>
    <w:p w14:paraId="2D403432" w14:textId="77777777" w:rsidR="000B2820" w:rsidRDefault="000B2820" w:rsidP="00120B45">
      <w:pPr>
        <w:spacing w:line="360" w:lineRule="auto"/>
        <w:jc w:val="center"/>
        <w:rPr>
          <w:rFonts w:ascii="Times New Roman" w:hAnsi="Times New Roman" w:cs="Times New Roman"/>
          <w:b/>
          <w:bCs/>
        </w:rPr>
      </w:pPr>
    </w:p>
    <w:p w14:paraId="4BCC90AF" w14:textId="35B42008" w:rsidR="009B045F" w:rsidRPr="00202FDE" w:rsidRDefault="004733EC" w:rsidP="00735DE4">
      <w:pPr>
        <w:spacing w:line="360" w:lineRule="auto"/>
        <w:rPr>
          <w:rFonts w:ascii="Times New Roman" w:hAnsi="Times New Roman" w:cs="Times New Roman"/>
        </w:rPr>
      </w:pPr>
      <w:r w:rsidRPr="003166ED">
        <w:rPr>
          <w:rFonts w:ascii="Times New Roman" w:hAnsi="Times New Roman" w:cs="Times New Roman"/>
        </w:rPr>
        <w:t>HCA Healthcare UK is</w:t>
      </w:r>
      <w:r w:rsidR="00CD3E16" w:rsidRPr="003166ED">
        <w:rPr>
          <w:rFonts w:ascii="Times New Roman" w:hAnsi="Times New Roman" w:cs="Times New Roman"/>
        </w:rPr>
        <w:t xml:space="preserve"> the country’s largest </w:t>
      </w:r>
      <w:r w:rsidRPr="003166ED">
        <w:rPr>
          <w:rFonts w:ascii="Times New Roman" w:hAnsi="Times New Roman" w:cs="Times New Roman"/>
        </w:rPr>
        <w:t>private healthcare provider, part of the global HCA Healthcare group founded in 1968</w:t>
      </w:r>
      <w:r w:rsidR="00D03C17" w:rsidRPr="003166ED">
        <w:rPr>
          <w:rFonts w:ascii="Times New Roman" w:hAnsi="Times New Roman" w:cs="Times New Roman"/>
        </w:rPr>
        <w:t xml:space="preserve"> in the United States. </w:t>
      </w:r>
      <w:r w:rsidR="009B045F" w:rsidRPr="00202FDE">
        <w:rPr>
          <w:rFonts w:ascii="Times New Roman" w:hAnsi="Times New Roman" w:cs="Times New Roman"/>
        </w:rPr>
        <w:t>It first entered the UK market in 1995</w:t>
      </w:r>
      <w:r w:rsidR="00754448">
        <w:rPr>
          <w:rFonts w:ascii="Times New Roman" w:hAnsi="Times New Roman" w:cs="Times New Roman"/>
        </w:rPr>
        <w:t xml:space="preserve"> (Refer Figure 1)</w:t>
      </w:r>
      <w:r w:rsidR="009B045F" w:rsidRPr="00202FDE">
        <w:rPr>
          <w:rFonts w:ascii="Times New Roman" w:hAnsi="Times New Roman" w:cs="Times New Roman"/>
        </w:rPr>
        <w:t>. Since then, it has established a network of over 30 hospitals, outpatient clinics, and diagnostic centres, particularly in London, Manchester, Wilmslow, and more recently Birmingham (The Harborne Hospital, opened 2024</w:t>
      </w:r>
      <w:r w:rsidR="00202FDE">
        <w:rPr>
          <w:rFonts w:ascii="Times New Roman" w:hAnsi="Times New Roman" w:cs="Times New Roman"/>
        </w:rPr>
        <w:t>).</w:t>
      </w:r>
      <w:r w:rsidR="009B045F" w:rsidRPr="00202FDE">
        <w:rPr>
          <w:rFonts w:ascii="Times New Roman" w:hAnsi="Times New Roman" w:cs="Times New Roman"/>
        </w:rPr>
        <w:t>HCA UK offers a wide range of clinical services, from primary care, diagnostics, day-case treatments, and outpatient services, through to complex urgent and inpatient care</w:t>
      </w:r>
      <w:r w:rsidR="00CD3E16" w:rsidRPr="00202FDE">
        <w:rPr>
          <w:rFonts w:ascii="Times New Roman" w:hAnsi="Times New Roman" w:cs="Times New Roman"/>
        </w:rPr>
        <w:t>, including critical care in all its hospitals</w:t>
      </w:r>
      <w:r w:rsidR="00D03C17" w:rsidRPr="00202FDE">
        <w:rPr>
          <w:rFonts w:ascii="Times New Roman" w:hAnsi="Times New Roman" w:cs="Times New Roman"/>
        </w:rPr>
        <w:t xml:space="preserve"> (</w:t>
      </w:r>
      <w:r w:rsidR="00B75D30">
        <w:rPr>
          <w:rFonts w:ascii="Times New Roman" w:hAnsi="Times New Roman" w:cs="Times New Roman"/>
        </w:rPr>
        <w:t>Wu</w:t>
      </w:r>
      <w:r w:rsidR="00D03C17" w:rsidRPr="00202FDE">
        <w:rPr>
          <w:rFonts w:ascii="Times New Roman" w:hAnsi="Times New Roman" w:cs="Times New Roman"/>
        </w:rPr>
        <w:t>, 20</w:t>
      </w:r>
      <w:r w:rsidR="00B75D30">
        <w:rPr>
          <w:rFonts w:ascii="Times New Roman" w:hAnsi="Times New Roman" w:cs="Times New Roman"/>
        </w:rPr>
        <w:t>19</w:t>
      </w:r>
      <w:r w:rsidR="00D03C17" w:rsidRPr="00202FDE">
        <w:rPr>
          <w:rFonts w:ascii="Times New Roman" w:hAnsi="Times New Roman" w:cs="Times New Roman"/>
        </w:rPr>
        <w:t>)</w:t>
      </w:r>
      <w:r w:rsidR="00664713">
        <w:rPr>
          <w:rFonts w:ascii="Times New Roman" w:hAnsi="Times New Roman" w:cs="Times New Roman"/>
        </w:rPr>
        <w:t xml:space="preserve">. At its core, HCA Healthcare UK operates on values of compassion, integrity, and respect. </w:t>
      </w:r>
      <w:r w:rsidR="00735DE4">
        <w:rPr>
          <w:rFonts w:ascii="Times New Roman" w:hAnsi="Times New Roman" w:cs="Times New Roman"/>
        </w:rPr>
        <w:t xml:space="preserve">By combining international expertise with a local presence, it aims to deliver personalised, patient-centred care that treats every individual as unique. Today, it plays a vital role in shaping the private healthcare landscape in the UK, offering patients </w:t>
      </w:r>
      <w:r w:rsidR="0059280E">
        <w:rPr>
          <w:rFonts w:ascii="Times New Roman" w:hAnsi="Times New Roman" w:cs="Times New Roman"/>
        </w:rPr>
        <w:t>choice</w:t>
      </w:r>
      <w:r w:rsidR="00735DE4">
        <w:rPr>
          <w:rFonts w:ascii="Times New Roman" w:hAnsi="Times New Roman" w:cs="Times New Roman"/>
        </w:rPr>
        <w:t>, clinical excellence, and world-class treatment.</w:t>
      </w:r>
    </w:p>
    <w:p w14:paraId="3A90680E" w14:textId="6E3A0DD1" w:rsidR="004733EC" w:rsidRDefault="00E56607" w:rsidP="00735DE4">
      <w:pPr>
        <w:spacing w:line="360" w:lineRule="auto"/>
        <w:rPr>
          <w:rFonts w:ascii="Times New Roman" w:hAnsi="Times New Roman" w:cs="Times New Roman"/>
        </w:rPr>
      </w:pPr>
      <w:r w:rsidRPr="00202FDE">
        <w:rPr>
          <w:rFonts w:ascii="Times New Roman" w:hAnsi="Times New Roman" w:cs="Times New Roman"/>
        </w:rPr>
        <w:t>The organisation is preparing to launch a wearable health device within the next six months, which will track three key health indicators: heart rate, oxygen saturation, and sleep patterns</w:t>
      </w:r>
      <w:r w:rsidR="00CD3E16" w:rsidRPr="00202FDE">
        <w:rPr>
          <w:rFonts w:ascii="Times New Roman" w:hAnsi="Times New Roman" w:cs="Times New Roman"/>
        </w:rPr>
        <w:t>.</w:t>
      </w:r>
      <w:r w:rsidRPr="00202FDE">
        <w:rPr>
          <w:rFonts w:ascii="Times New Roman" w:hAnsi="Times New Roman" w:cs="Times New Roman"/>
        </w:rPr>
        <w:t xml:space="preserve"> The project aligns with the wider transformation of the healthcare industry, where wearable technologies and remote monitoring tools are increasingly recognised for their role in preventive care, patient empowerment, and personalised treatment pathways (World Health Organization,2021</w:t>
      </w:r>
      <w:r w:rsidR="00567C84" w:rsidRPr="00202FDE">
        <w:rPr>
          <w:rFonts w:ascii="Times New Roman" w:hAnsi="Times New Roman" w:cs="Times New Roman"/>
        </w:rPr>
        <w:t>). The</w:t>
      </w:r>
      <w:r w:rsidR="00402B71" w:rsidRPr="00202FDE">
        <w:rPr>
          <w:rFonts w:ascii="Times New Roman" w:hAnsi="Times New Roman" w:cs="Times New Roman"/>
        </w:rPr>
        <w:t xml:space="preserve"> project involves the design, development, regulatory approval, and market introduction of the wearable device under the HCA Healthcare brand. </w:t>
      </w:r>
      <w:r w:rsidR="00202FDE">
        <w:rPr>
          <w:rFonts w:ascii="Times New Roman" w:hAnsi="Times New Roman" w:cs="Times New Roman"/>
        </w:rPr>
        <w:t>The device aims to address two primary objectives. Firstly, it supports patients with chronic conditions, such as cardiovascular disease, by enabling continuous monitoring and early detection of anomalies. Secondly,</w:t>
      </w:r>
      <w:r w:rsidR="00B75D30">
        <w:rPr>
          <w:rFonts w:ascii="Times New Roman" w:hAnsi="Times New Roman" w:cs="Times New Roman"/>
        </w:rPr>
        <w:t xml:space="preserve"> it empowers health-conscious consumers who wish to proactively track their wellness and optimize lifestyle habits.</w:t>
      </w:r>
    </w:p>
    <w:p w14:paraId="3CD46010" w14:textId="2EFFAA43" w:rsidR="000B2820" w:rsidRDefault="000B2820" w:rsidP="00202FDE">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213394DF" wp14:editId="3D4FF7F1">
            <wp:extent cx="5760720" cy="4474845"/>
            <wp:effectExtent l="0" t="0" r="0" b="1905"/>
            <wp:docPr id="863300509" name="Picture 1" descr="A graphic of medical servi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00509" name="Picture 1" descr="A graphic of medical servic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60720" cy="4474845"/>
                    </a:xfrm>
                    <a:prstGeom prst="rect">
                      <a:avLst/>
                    </a:prstGeom>
                  </pic:spPr>
                </pic:pic>
              </a:graphicData>
            </a:graphic>
          </wp:inline>
        </w:drawing>
      </w:r>
    </w:p>
    <w:p w14:paraId="623DEC1F" w14:textId="45FA9159" w:rsidR="0059280E" w:rsidRDefault="0059280E" w:rsidP="00202FDE">
      <w:pPr>
        <w:spacing w:line="360" w:lineRule="auto"/>
        <w:rPr>
          <w:rFonts w:ascii="Times New Roman" w:hAnsi="Times New Roman" w:cs="Times New Roman"/>
        </w:rPr>
      </w:pPr>
      <w:r>
        <w:rPr>
          <w:rFonts w:ascii="Times New Roman" w:hAnsi="Times New Roman" w:cs="Times New Roman"/>
        </w:rPr>
        <w:t>Figure 1. HCA Healthcare figures</w:t>
      </w:r>
    </w:p>
    <w:p w14:paraId="61F68C56" w14:textId="29524F2C" w:rsidR="000B2820" w:rsidRDefault="0059280E" w:rsidP="00202FDE">
      <w:pPr>
        <w:spacing w:line="360" w:lineRule="auto"/>
        <w:rPr>
          <w:rFonts w:ascii="Times New Roman" w:hAnsi="Times New Roman" w:cs="Times New Roman"/>
        </w:rPr>
      </w:pPr>
      <w:r>
        <w:rPr>
          <w:rFonts w:ascii="Times New Roman" w:hAnsi="Times New Roman" w:cs="Times New Roman"/>
        </w:rPr>
        <w:t xml:space="preserve">Source: </w:t>
      </w:r>
      <w:r w:rsidR="00941C72">
        <w:rPr>
          <w:rFonts w:ascii="Times New Roman" w:hAnsi="Times New Roman" w:cs="Times New Roman"/>
        </w:rPr>
        <w:t>(HCA Healthcare, 2021)</w:t>
      </w:r>
    </w:p>
    <w:p w14:paraId="2C6FA962" w14:textId="77777777" w:rsidR="000B2820" w:rsidRDefault="000B2820" w:rsidP="00202FDE">
      <w:pPr>
        <w:spacing w:line="360" w:lineRule="auto"/>
        <w:rPr>
          <w:rFonts w:ascii="Times New Roman" w:hAnsi="Times New Roman" w:cs="Times New Roman"/>
        </w:rPr>
      </w:pPr>
    </w:p>
    <w:p w14:paraId="74CE37C1" w14:textId="77777777" w:rsidR="000B2820" w:rsidRPr="00202FDE" w:rsidRDefault="000B2820" w:rsidP="00202FDE">
      <w:pPr>
        <w:spacing w:line="360" w:lineRule="auto"/>
        <w:rPr>
          <w:rFonts w:ascii="Times New Roman" w:hAnsi="Times New Roman" w:cs="Times New Roman"/>
        </w:rPr>
      </w:pPr>
    </w:p>
    <w:p w14:paraId="007534D6" w14:textId="77777777" w:rsidR="000B2820" w:rsidRDefault="000B2820" w:rsidP="004733EC"/>
    <w:p w14:paraId="6B74BEA9" w14:textId="6D56A453" w:rsidR="00D03C17" w:rsidRPr="00120B45" w:rsidRDefault="002652DE" w:rsidP="009C3B26">
      <w:pPr>
        <w:jc w:val="center"/>
        <w:rPr>
          <w:rFonts w:ascii="Times New Roman" w:hAnsi="Times New Roman" w:cs="Times New Roman"/>
          <w:sz w:val="40"/>
          <w:szCs w:val="40"/>
        </w:rPr>
      </w:pPr>
      <w:r w:rsidRPr="00120B45">
        <w:rPr>
          <w:rFonts w:ascii="Times New Roman" w:hAnsi="Times New Roman" w:cs="Times New Roman"/>
          <w:b/>
          <w:bCs/>
          <w:sz w:val="40"/>
          <w:szCs w:val="40"/>
        </w:rPr>
        <w:t>2</w:t>
      </w:r>
      <w:r w:rsidRPr="00120B45">
        <w:rPr>
          <w:rFonts w:ascii="Times New Roman" w:hAnsi="Times New Roman" w:cs="Times New Roman"/>
          <w:sz w:val="40"/>
          <w:szCs w:val="40"/>
        </w:rPr>
        <w:t xml:space="preserve">. </w:t>
      </w:r>
      <w:r w:rsidRPr="00120B45">
        <w:rPr>
          <w:rFonts w:ascii="Times New Roman" w:hAnsi="Times New Roman" w:cs="Times New Roman"/>
          <w:b/>
          <w:bCs/>
          <w:sz w:val="40"/>
          <w:szCs w:val="40"/>
        </w:rPr>
        <w:t>Appraisal of HCA Healthcare UK using SWOT and PESTEL Analysis with SMART Objectives</w:t>
      </w:r>
    </w:p>
    <w:p w14:paraId="148A7658" w14:textId="77777777" w:rsidR="002652DE" w:rsidRDefault="002652DE" w:rsidP="004733EC">
      <w:pPr>
        <w:rPr>
          <w:rFonts w:ascii="Times New Roman" w:hAnsi="Times New Roman" w:cs="Times New Roman"/>
        </w:rPr>
      </w:pPr>
    </w:p>
    <w:p w14:paraId="6366C795" w14:textId="77777777" w:rsidR="009C3B26" w:rsidRDefault="009C3B26" w:rsidP="004733EC">
      <w:pPr>
        <w:rPr>
          <w:rFonts w:ascii="Times New Roman" w:hAnsi="Times New Roman" w:cs="Times New Roman"/>
        </w:rPr>
      </w:pPr>
    </w:p>
    <w:p w14:paraId="59CC080B" w14:textId="035D7267" w:rsidR="00754448" w:rsidRDefault="002652DE" w:rsidP="00754448">
      <w:pPr>
        <w:spacing w:line="360" w:lineRule="auto"/>
        <w:rPr>
          <w:rFonts w:ascii="Times New Roman" w:hAnsi="Times New Roman" w:cs="Times New Roman"/>
        </w:rPr>
      </w:pPr>
      <w:r>
        <w:rPr>
          <w:rFonts w:ascii="Times New Roman" w:hAnsi="Times New Roman" w:cs="Times New Roman"/>
        </w:rPr>
        <w:t xml:space="preserve">To evaluate HCA Healthcare UK’s readiness for launching a wearable health device, it is vital to assess both internal capabilities (via SWOT) and external influences (via PESTEL). This structured appraisal helps align strategic actions with realistic </w:t>
      </w:r>
      <w:r w:rsidR="00DD0D96">
        <w:rPr>
          <w:rFonts w:ascii="Times New Roman" w:hAnsi="Times New Roman" w:cs="Times New Roman"/>
        </w:rPr>
        <w:t>objectives.</w:t>
      </w:r>
      <w:r w:rsidR="00DD0D96" w:rsidRPr="005852E0">
        <w:rPr>
          <w:rFonts w:ascii="Times New Roman" w:hAnsi="Times New Roman" w:cs="Times New Roman"/>
          <w:lang w:val="en-US"/>
        </w:rPr>
        <w:t xml:space="preserve"> </w:t>
      </w:r>
      <w:r w:rsidR="005852E0" w:rsidRPr="005852E0">
        <w:rPr>
          <w:rFonts w:ascii="Times New Roman" w:hAnsi="Times New Roman" w:cs="Times New Roman"/>
          <w:lang w:val="en-US"/>
        </w:rPr>
        <w:t>A</w:t>
      </w:r>
      <w:r w:rsidR="00754448">
        <w:rPr>
          <w:rFonts w:ascii="Times New Roman" w:hAnsi="Times New Roman" w:cs="Times New Roman"/>
          <w:lang w:val="en-US"/>
        </w:rPr>
        <w:t xml:space="preserve">ccording to </w:t>
      </w:r>
      <w:r w:rsidR="00754448">
        <w:rPr>
          <w:rFonts w:ascii="Times New Roman" w:hAnsi="Times New Roman" w:cs="Times New Roman"/>
          <w:lang w:val="en-US"/>
        </w:rPr>
        <w:lastRenderedPageBreak/>
        <w:t>Sammut-Bonnici and Galea (2015) a</w:t>
      </w:r>
      <w:r w:rsidR="005852E0" w:rsidRPr="005852E0">
        <w:rPr>
          <w:rFonts w:ascii="Times New Roman" w:hAnsi="Times New Roman" w:cs="Times New Roman"/>
          <w:lang w:val="en-US"/>
        </w:rPr>
        <w:t xml:space="preserve"> SWOT analysis evaluates the internal strengths and weaknesses, and the external opportunities and threats in an organization’s environment.</w:t>
      </w:r>
    </w:p>
    <w:p w14:paraId="5346647B" w14:textId="77777777" w:rsidR="00754448" w:rsidRDefault="00754448" w:rsidP="00754448">
      <w:pPr>
        <w:spacing w:line="360" w:lineRule="auto"/>
        <w:rPr>
          <w:rFonts w:ascii="Times New Roman" w:hAnsi="Times New Roman" w:cs="Times New Roman"/>
        </w:rPr>
      </w:pPr>
    </w:p>
    <w:p w14:paraId="63DCE5A7" w14:textId="5EF09B4E" w:rsidR="002652DE" w:rsidRDefault="00120B45" w:rsidP="004733EC">
      <w:pPr>
        <w:rPr>
          <w:rFonts w:ascii="Times New Roman" w:hAnsi="Times New Roman" w:cs="Times New Roman"/>
          <w:b/>
          <w:bCs/>
          <w:sz w:val="36"/>
          <w:szCs w:val="36"/>
        </w:rPr>
      </w:pPr>
      <w:r w:rsidRPr="00120B45">
        <w:rPr>
          <w:rFonts w:ascii="Times New Roman" w:hAnsi="Times New Roman" w:cs="Times New Roman"/>
          <w:b/>
          <w:bCs/>
          <w:sz w:val="36"/>
          <w:szCs w:val="36"/>
        </w:rPr>
        <w:t xml:space="preserve">2.a </w:t>
      </w:r>
      <w:r w:rsidR="00383450" w:rsidRPr="00120B45">
        <w:rPr>
          <w:rFonts w:ascii="Times New Roman" w:hAnsi="Times New Roman" w:cs="Times New Roman"/>
          <w:b/>
          <w:bCs/>
          <w:sz w:val="36"/>
          <w:szCs w:val="36"/>
        </w:rPr>
        <w:t>SWOT Analysis</w:t>
      </w:r>
    </w:p>
    <w:p w14:paraId="10B3CD71" w14:textId="10BDE700" w:rsidR="00754448" w:rsidRPr="00754448" w:rsidRDefault="00754448" w:rsidP="00754448">
      <w:pPr>
        <w:spacing w:line="360" w:lineRule="auto"/>
        <w:rPr>
          <w:rFonts w:ascii="Times New Roman" w:hAnsi="Times New Roman" w:cs="Times New Roman"/>
        </w:rPr>
      </w:pPr>
      <w:r w:rsidRPr="00754448">
        <w:rPr>
          <w:rFonts w:ascii="Times New Roman" w:hAnsi="Times New Roman" w:cs="Times New Roman"/>
        </w:rPr>
        <w:t>A SWOT</w:t>
      </w:r>
      <w:r>
        <w:rPr>
          <w:rFonts w:ascii="Times New Roman" w:hAnsi="Times New Roman" w:cs="Times New Roman"/>
        </w:rPr>
        <w:t xml:space="preserve"> analysis is a strategic tool that helps examine an organization's Strengths, Weaknesses, Opportunities, and Threats</w:t>
      </w:r>
      <w:r w:rsidR="00A2087D">
        <w:rPr>
          <w:rFonts w:ascii="Times New Roman" w:hAnsi="Times New Roman" w:cs="Times New Roman"/>
        </w:rPr>
        <w:t xml:space="preserve"> (Refer Figure 2)</w:t>
      </w:r>
      <w:r>
        <w:rPr>
          <w:rFonts w:ascii="Times New Roman" w:hAnsi="Times New Roman" w:cs="Times New Roman"/>
        </w:rPr>
        <w:t>. By assessing internal factors alongside external factors, it supports businesses or projects in shaping effective strategies and making more informed decisions</w:t>
      </w:r>
      <w:r w:rsidR="00A2087D">
        <w:rPr>
          <w:rFonts w:ascii="Times New Roman" w:hAnsi="Times New Roman" w:cs="Times New Roman"/>
        </w:rPr>
        <w:t xml:space="preserve"> (Leigh, 2009).</w:t>
      </w:r>
    </w:p>
    <w:p w14:paraId="26EB11D3" w14:textId="02C62292" w:rsidR="00383450" w:rsidRDefault="00383450" w:rsidP="00DD0D96">
      <w:pPr>
        <w:spacing w:line="360" w:lineRule="auto"/>
        <w:rPr>
          <w:rFonts w:ascii="Times New Roman" w:hAnsi="Times New Roman" w:cs="Times New Roman"/>
        </w:rPr>
      </w:pPr>
      <w:r w:rsidRPr="002864C1">
        <w:rPr>
          <w:rFonts w:ascii="Times New Roman" w:hAnsi="Times New Roman" w:cs="Times New Roman"/>
        </w:rPr>
        <w:t xml:space="preserve">HCA UK shows powerful </w:t>
      </w:r>
      <w:r w:rsidRPr="002864C1">
        <w:rPr>
          <w:rFonts w:ascii="Times New Roman" w:hAnsi="Times New Roman" w:cs="Times New Roman"/>
          <w:b/>
          <w:bCs/>
        </w:rPr>
        <w:t>Strengths</w:t>
      </w:r>
      <w:r w:rsidR="002864C1" w:rsidRPr="002864C1">
        <w:rPr>
          <w:rFonts w:ascii="Times New Roman" w:hAnsi="Times New Roman" w:cs="Times New Roman"/>
        </w:rPr>
        <w:t xml:space="preserve"> like that is a well-established private healthcare provider with a strong reputation for quality care and innovation. Has access to advanced clinical expertise and partnerships with leading specialists can support product credibility and development. Also is a loyal patient base and existing digital infrastructure providing a foundation for integrating wearable technology into personalised care plans.</w:t>
      </w:r>
    </w:p>
    <w:p w14:paraId="1CE47C70" w14:textId="69EF0F1F" w:rsidR="002864C1" w:rsidRDefault="00383450" w:rsidP="00735DE4">
      <w:pPr>
        <w:spacing w:line="360" w:lineRule="auto"/>
        <w:rPr>
          <w:rFonts w:ascii="Times New Roman" w:hAnsi="Times New Roman" w:cs="Times New Roman"/>
        </w:rPr>
      </w:pPr>
      <w:r w:rsidRPr="002864C1">
        <w:rPr>
          <w:rFonts w:ascii="Times New Roman" w:hAnsi="Times New Roman" w:cs="Times New Roman"/>
        </w:rPr>
        <w:t>We noticed the following</w:t>
      </w:r>
      <w:r w:rsidR="001F3415" w:rsidRPr="002864C1">
        <w:rPr>
          <w:rFonts w:ascii="Times New Roman" w:hAnsi="Times New Roman" w:cs="Times New Roman"/>
        </w:rPr>
        <w:t xml:space="preserve"> possible</w:t>
      </w:r>
      <w:r w:rsidRPr="002864C1">
        <w:rPr>
          <w:rFonts w:ascii="Times New Roman" w:hAnsi="Times New Roman" w:cs="Times New Roman"/>
        </w:rPr>
        <w:t xml:space="preserve"> </w:t>
      </w:r>
      <w:r w:rsidRPr="002864C1">
        <w:rPr>
          <w:rFonts w:ascii="Times New Roman" w:hAnsi="Times New Roman" w:cs="Times New Roman"/>
          <w:b/>
          <w:bCs/>
        </w:rPr>
        <w:t>Weaknesses</w:t>
      </w:r>
      <w:r w:rsidR="002864C1" w:rsidRPr="002864C1">
        <w:rPr>
          <w:rFonts w:ascii="Times New Roman" w:hAnsi="Times New Roman" w:cs="Times New Roman"/>
        </w:rPr>
        <w:t xml:space="preserve"> like limited experience in consumer product development may delay execution, or high service costs may affect accessibility for a broader market. Integration of new technology across various departments may face resistance due to change management issues.</w:t>
      </w:r>
    </w:p>
    <w:p w14:paraId="4FCC64DA" w14:textId="77777777" w:rsidR="0059280E" w:rsidRDefault="0059280E" w:rsidP="0059280E">
      <w:pPr>
        <w:rPr>
          <w:rFonts w:ascii="Times New Roman" w:hAnsi="Times New Roman" w:cs="Times New Roman"/>
          <w:b/>
          <w:bCs/>
        </w:rPr>
      </w:pPr>
      <w:r>
        <w:rPr>
          <w:rFonts w:ascii="Times New Roman" w:hAnsi="Times New Roman" w:cs="Times New Roman"/>
          <w:b/>
          <w:bCs/>
          <w:noProof/>
          <w:sz w:val="36"/>
          <w:szCs w:val="36"/>
        </w:rPr>
        <w:drawing>
          <wp:inline distT="0" distB="0" distL="0" distR="0" wp14:anchorId="68DA1AF4" wp14:editId="1248E6AC">
            <wp:extent cx="5760720" cy="2464435"/>
            <wp:effectExtent l="0" t="0" r="0" b="0"/>
            <wp:docPr id="1767686356" name="Picture 2"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86356" name="Picture 2" descr="A blue and white background with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60720" cy="2464435"/>
                    </a:xfrm>
                    <a:prstGeom prst="rect">
                      <a:avLst/>
                    </a:prstGeom>
                  </pic:spPr>
                </pic:pic>
              </a:graphicData>
            </a:graphic>
          </wp:inline>
        </w:drawing>
      </w:r>
    </w:p>
    <w:p w14:paraId="35CF1096" w14:textId="06C1F428" w:rsidR="00A2087D" w:rsidRDefault="00A2087D" w:rsidP="0059280E">
      <w:pPr>
        <w:rPr>
          <w:rFonts w:ascii="Times New Roman" w:hAnsi="Times New Roman" w:cs="Times New Roman"/>
        </w:rPr>
      </w:pPr>
      <w:r>
        <w:rPr>
          <w:rFonts w:ascii="Times New Roman" w:hAnsi="Times New Roman" w:cs="Times New Roman"/>
        </w:rPr>
        <w:t>Figure 2. SWOT analysis in healthcare</w:t>
      </w:r>
    </w:p>
    <w:p w14:paraId="6F45EE76" w14:textId="0868C15F" w:rsidR="0059280E" w:rsidRPr="00D90E35" w:rsidRDefault="00A2087D" w:rsidP="0059280E">
      <w:pPr>
        <w:rPr>
          <w:rFonts w:ascii="Times New Roman" w:hAnsi="Times New Roman" w:cs="Times New Roman"/>
        </w:rPr>
      </w:pPr>
      <w:r>
        <w:rPr>
          <w:rFonts w:ascii="Times New Roman" w:hAnsi="Times New Roman" w:cs="Times New Roman"/>
        </w:rPr>
        <w:t xml:space="preserve">Source: </w:t>
      </w:r>
      <w:r w:rsidR="0059280E" w:rsidRPr="00D90E35">
        <w:rPr>
          <w:rFonts w:ascii="Times New Roman" w:hAnsi="Times New Roman" w:cs="Times New Roman"/>
        </w:rPr>
        <w:t>(Prasad, 2025)</w:t>
      </w:r>
    </w:p>
    <w:p w14:paraId="3EAB619C" w14:textId="77777777" w:rsidR="0059280E" w:rsidRPr="00735DE4" w:rsidRDefault="0059280E" w:rsidP="00735DE4">
      <w:pPr>
        <w:spacing w:line="360" w:lineRule="auto"/>
        <w:rPr>
          <w:rFonts w:ascii="Times New Roman" w:hAnsi="Times New Roman" w:cs="Times New Roman"/>
        </w:rPr>
      </w:pPr>
    </w:p>
    <w:p w14:paraId="04A3C324" w14:textId="59C04599" w:rsidR="001F3415" w:rsidRPr="00DD0D96" w:rsidRDefault="001F3415" w:rsidP="00DD0D96">
      <w:pPr>
        <w:spacing w:line="360" w:lineRule="auto"/>
        <w:rPr>
          <w:rFonts w:ascii="Times New Roman" w:hAnsi="Times New Roman" w:cs="Times New Roman"/>
        </w:rPr>
      </w:pPr>
      <w:r w:rsidRPr="00912B9F">
        <w:rPr>
          <w:rFonts w:ascii="Times New Roman" w:hAnsi="Times New Roman" w:cs="Times New Roman"/>
        </w:rPr>
        <w:lastRenderedPageBreak/>
        <w:t xml:space="preserve">Using </w:t>
      </w:r>
      <w:r w:rsidRPr="002864C1">
        <w:rPr>
          <w:rFonts w:ascii="Times New Roman" w:hAnsi="Times New Roman" w:cs="Times New Roman"/>
          <w:b/>
          <w:bCs/>
        </w:rPr>
        <w:t>SWOT</w:t>
      </w:r>
      <w:r w:rsidRPr="00912B9F">
        <w:rPr>
          <w:rFonts w:ascii="Times New Roman" w:hAnsi="Times New Roman" w:cs="Times New Roman"/>
        </w:rPr>
        <w:t xml:space="preserve"> framework, we can highlight some of the</w:t>
      </w:r>
      <w:r w:rsidRPr="00912B9F">
        <w:rPr>
          <w:rFonts w:ascii="Times New Roman" w:hAnsi="Times New Roman" w:cs="Times New Roman"/>
          <w:b/>
          <w:bCs/>
        </w:rPr>
        <w:t xml:space="preserve"> Opportunities</w:t>
      </w:r>
      <w:r w:rsidR="002864C1">
        <w:rPr>
          <w:rFonts w:ascii="Times New Roman" w:hAnsi="Times New Roman" w:cs="Times New Roman"/>
        </w:rPr>
        <w:t xml:space="preserve"> like r</w:t>
      </w:r>
      <w:r w:rsidRPr="002864C1">
        <w:rPr>
          <w:rFonts w:ascii="Times New Roman" w:hAnsi="Times New Roman" w:cs="Times New Roman"/>
        </w:rPr>
        <w:t>ising consumer demand for personalised health monitoring and remote care creates strong market potential.</w:t>
      </w:r>
      <w:r w:rsidR="002864C1">
        <w:rPr>
          <w:rFonts w:ascii="Times New Roman" w:hAnsi="Times New Roman" w:cs="Times New Roman"/>
        </w:rPr>
        <w:t xml:space="preserve"> </w:t>
      </w:r>
      <w:r w:rsidRPr="002864C1">
        <w:rPr>
          <w:rFonts w:ascii="Times New Roman" w:hAnsi="Times New Roman" w:cs="Times New Roman"/>
        </w:rPr>
        <w:t>The wearable device can enhance preventive care services and reduce long-term treatment costs.</w:t>
      </w:r>
      <w:r w:rsidR="002864C1">
        <w:rPr>
          <w:rFonts w:ascii="Times New Roman" w:hAnsi="Times New Roman" w:cs="Times New Roman"/>
        </w:rPr>
        <w:t xml:space="preserve"> </w:t>
      </w:r>
      <w:r w:rsidRPr="002864C1">
        <w:rPr>
          <w:rFonts w:ascii="Times New Roman" w:hAnsi="Times New Roman" w:cs="Times New Roman"/>
        </w:rPr>
        <w:t>Collaboration with tech companies may foster faster innovation and scalability.</w:t>
      </w:r>
    </w:p>
    <w:p w14:paraId="6350DDD3" w14:textId="3F58F314" w:rsidR="005852E0" w:rsidRPr="002864C1" w:rsidRDefault="001F3415" w:rsidP="002864C1">
      <w:pPr>
        <w:spacing w:line="360" w:lineRule="auto"/>
        <w:rPr>
          <w:rFonts w:ascii="Times New Roman" w:hAnsi="Times New Roman" w:cs="Times New Roman"/>
        </w:rPr>
      </w:pPr>
      <w:r w:rsidRPr="00DD0D96">
        <w:rPr>
          <w:rFonts w:ascii="Times New Roman" w:hAnsi="Times New Roman" w:cs="Times New Roman"/>
        </w:rPr>
        <w:t xml:space="preserve">Applying the framework, it will make us aware about the </w:t>
      </w:r>
      <w:r w:rsidRPr="00DD0D96">
        <w:rPr>
          <w:rFonts w:ascii="Times New Roman" w:hAnsi="Times New Roman" w:cs="Times New Roman"/>
          <w:b/>
          <w:bCs/>
        </w:rPr>
        <w:t>Threats</w:t>
      </w:r>
      <w:r w:rsidR="002864C1">
        <w:rPr>
          <w:rFonts w:ascii="Times New Roman" w:hAnsi="Times New Roman" w:cs="Times New Roman"/>
        </w:rPr>
        <w:t xml:space="preserve"> as c</w:t>
      </w:r>
      <w:r w:rsidRPr="002864C1">
        <w:rPr>
          <w:rFonts w:ascii="Times New Roman" w:hAnsi="Times New Roman" w:cs="Times New Roman"/>
        </w:rPr>
        <w:t>ompetition from established tech brands (e.g., Apple or Fitbit) already dominate the wearable market.</w:t>
      </w:r>
      <w:r w:rsidR="002864C1">
        <w:rPr>
          <w:rFonts w:ascii="Times New Roman" w:hAnsi="Times New Roman" w:cs="Times New Roman"/>
        </w:rPr>
        <w:t xml:space="preserve"> </w:t>
      </w:r>
      <w:r w:rsidR="005852E0" w:rsidRPr="002864C1">
        <w:rPr>
          <w:rFonts w:ascii="Times New Roman" w:hAnsi="Times New Roman" w:cs="Times New Roman"/>
        </w:rPr>
        <w:t>Data security and regulatory compliance challenges may slow product approval and trust.</w:t>
      </w:r>
      <w:r w:rsidR="002864C1">
        <w:rPr>
          <w:rFonts w:ascii="Times New Roman" w:hAnsi="Times New Roman" w:cs="Times New Roman"/>
        </w:rPr>
        <w:t xml:space="preserve"> </w:t>
      </w:r>
      <w:r w:rsidR="005852E0" w:rsidRPr="002864C1">
        <w:rPr>
          <w:rFonts w:ascii="Times New Roman" w:hAnsi="Times New Roman" w:cs="Times New Roman"/>
        </w:rPr>
        <w:t>Economic fluctuations and NHS competition may impact consumer affordability and demand.</w:t>
      </w:r>
    </w:p>
    <w:p w14:paraId="19EAD75D" w14:textId="77777777" w:rsidR="005852E0" w:rsidRPr="00DD0D96" w:rsidRDefault="005852E0" w:rsidP="00DD0D96">
      <w:pPr>
        <w:pStyle w:val="ListParagraph"/>
        <w:spacing w:line="360" w:lineRule="auto"/>
        <w:rPr>
          <w:rFonts w:ascii="Times New Roman" w:hAnsi="Times New Roman" w:cs="Times New Roman"/>
        </w:rPr>
      </w:pPr>
    </w:p>
    <w:p w14:paraId="0BF1380F" w14:textId="77777777" w:rsidR="005852E0" w:rsidRDefault="005852E0" w:rsidP="005852E0">
      <w:pPr>
        <w:pStyle w:val="ListParagraph"/>
      </w:pPr>
    </w:p>
    <w:p w14:paraId="64A66A85" w14:textId="77777777" w:rsidR="005852E0" w:rsidRDefault="005852E0" w:rsidP="005852E0">
      <w:pPr>
        <w:pStyle w:val="ListParagraph"/>
      </w:pPr>
    </w:p>
    <w:p w14:paraId="783D20BE" w14:textId="128A16F5" w:rsidR="00D03C17" w:rsidRPr="00120B45" w:rsidRDefault="00120B45" w:rsidP="004733EC">
      <w:pPr>
        <w:rPr>
          <w:rFonts w:ascii="Times New Roman" w:hAnsi="Times New Roman" w:cs="Times New Roman"/>
          <w:b/>
          <w:bCs/>
          <w:sz w:val="36"/>
          <w:szCs w:val="36"/>
        </w:rPr>
      </w:pPr>
      <w:r w:rsidRPr="00120B45">
        <w:rPr>
          <w:rFonts w:ascii="Times New Roman" w:hAnsi="Times New Roman" w:cs="Times New Roman"/>
          <w:b/>
          <w:bCs/>
          <w:sz w:val="36"/>
          <w:szCs w:val="36"/>
        </w:rPr>
        <w:t xml:space="preserve">2.b </w:t>
      </w:r>
      <w:r w:rsidR="005852E0" w:rsidRPr="00120B45">
        <w:rPr>
          <w:rFonts w:ascii="Times New Roman" w:hAnsi="Times New Roman" w:cs="Times New Roman"/>
          <w:b/>
          <w:bCs/>
          <w:sz w:val="36"/>
          <w:szCs w:val="36"/>
        </w:rPr>
        <w:t>PESTEL Analysis</w:t>
      </w:r>
    </w:p>
    <w:p w14:paraId="06C3B9F7" w14:textId="77777777" w:rsidR="00D03C17" w:rsidRDefault="00D03C17" w:rsidP="004733EC"/>
    <w:p w14:paraId="6BC05A74" w14:textId="7757E8AA" w:rsidR="00912B9F" w:rsidRDefault="00912B9F" w:rsidP="00DD0D96">
      <w:pPr>
        <w:spacing w:line="360" w:lineRule="auto"/>
        <w:rPr>
          <w:rFonts w:ascii="Times New Roman" w:hAnsi="Times New Roman" w:cs="Times New Roman"/>
        </w:rPr>
      </w:pPr>
      <w:r w:rsidRPr="00E94BD8">
        <w:rPr>
          <w:rFonts w:ascii="Times New Roman" w:hAnsi="Times New Roman" w:cs="Times New Roman"/>
          <w:b/>
          <w:bCs/>
        </w:rPr>
        <w:t xml:space="preserve">PESTEL </w:t>
      </w:r>
      <w:r w:rsidRPr="00D5376F">
        <w:rPr>
          <w:rFonts w:ascii="Times New Roman" w:hAnsi="Times New Roman" w:cs="Times New Roman"/>
        </w:rPr>
        <w:t>(Political, Economic, Social, Technological, Environmental, Legal) analysis, as it stands, mainly provides a general idea about the macro environmental conditions and situation of the company</w:t>
      </w:r>
      <w:r w:rsidR="00A2087D">
        <w:rPr>
          <w:rFonts w:ascii="Times New Roman" w:hAnsi="Times New Roman" w:cs="Times New Roman"/>
        </w:rPr>
        <w:t xml:space="preserve"> (Refer figure 3)</w:t>
      </w:r>
      <w:r w:rsidRPr="00D5376F">
        <w:rPr>
          <w:rFonts w:ascii="Times New Roman" w:hAnsi="Times New Roman" w:cs="Times New Roman"/>
        </w:rPr>
        <w:t xml:space="preserve">. </w:t>
      </w:r>
      <w:r w:rsidR="00A2087D">
        <w:rPr>
          <w:rFonts w:ascii="Times New Roman" w:hAnsi="Times New Roman" w:cs="Times New Roman"/>
        </w:rPr>
        <w:t>According to Yuksel (2012), “t</w:t>
      </w:r>
      <w:r w:rsidRPr="00D5376F">
        <w:rPr>
          <w:rFonts w:ascii="Times New Roman" w:hAnsi="Times New Roman" w:cs="Times New Roman"/>
        </w:rPr>
        <w:t xml:space="preserve">he PESTEL analysis model proposed in the study could determine the extent to which the macro environment of a company provides suitable conditions to achieve the aims of the company.” </w:t>
      </w:r>
    </w:p>
    <w:p w14:paraId="7AFE6B90" w14:textId="77777777" w:rsidR="0059280E" w:rsidRDefault="0059280E" w:rsidP="0059280E">
      <w:pPr>
        <w:rPr>
          <w:rFonts w:ascii="Times New Roman" w:hAnsi="Times New Roman" w:cs="Times New Roman"/>
          <w:b/>
          <w:bCs/>
          <w:sz w:val="36"/>
          <w:szCs w:val="36"/>
        </w:rPr>
      </w:pPr>
      <w:r>
        <w:rPr>
          <w:rFonts w:ascii="Times New Roman" w:hAnsi="Times New Roman" w:cs="Times New Roman"/>
          <w:b/>
          <w:bCs/>
          <w:noProof/>
          <w:sz w:val="36"/>
          <w:szCs w:val="36"/>
        </w:rPr>
        <w:drawing>
          <wp:inline distT="0" distB="0" distL="0" distR="0" wp14:anchorId="53D9A72A" wp14:editId="5FEEE4DA">
            <wp:extent cx="5394960" cy="2545080"/>
            <wp:effectExtent l="0" t="0" r="0" b="7620"/>
            <wp:docPr id="743855855" name="Picture 3"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5491" name="Picture 3" descr="A close-up of a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95433" cy="2545303"/>
                    </a:xfrm>
                    <a:prstGeom prst="rect">
                      <a:avLst/>
                    </a:prstGeom>
                  </pic:spPr>
                </pic:pic>
              </a:graphicData>
            </a:graphic>
          </wp:inline>
        </w:drawing>
      </w:r>
    </w:p>
    <w:p w14:paraId="346D5363" w14:textId="72A66A64" w:rsidR="00A2087D" w:rsidRDefault="00A2087D" w:rsidP="0059280E">
      <w:pPr>
        <w:rPr>
          <w:rFonts w:ascii="Times New Roman" w:hAnsi="Times New Roman" w:cs="Times New Roman"/>
        </w:rPr>
      </w:pPr>
      <w:r>
        <w:rPr>
          <w:rFonts w:ascii="Times New Roman" w:hAnsi="Times New Roman" w:cs="Times New Roman"/>
        </w:rPr>
        <w:t>Figure 3. Inc. (HCA)</w:t>
      </w:r>
    </w:p>
    <w:p w14:paraId="0D716FC6" w14:textId="2CA7978A" w:rsidR="0059280E" w:rsidRPr="00941538" w:rsidRDefault="00A2087D" w:rsidP="0059280E">
      <w:pPr>
        <w:rPr>
          <w:rFonts w:ascii="Times New Roman" w:hAnsi="Times New Roman" w:cs="Times New Roman"/>
        </w:rPr>
      </w:pPr>
      <w:r>
        <w:rPr>
          <w:rFonts w:ascii="Times New Roman" w:hAnsi="Times New Roman" w:cs="Times New Roman"/>
        </w:rPr>
        <w:t xml:space="preserve">Source: </w:t>
      </w:r>
      <w:r w:rsidR="0059280E">
        <w:rPr>
          <w:rFonts w:ascii="Times New Roman" w:hAnsi="Times New Roman" w:cs="Times New Roman"/>
        </w:rPr>
        <w:t>(</w:t>
      </w:r>
      <w:r w:rsidR="0059280E" w:rsidRPr="00941538">
        <w:rPr>
          <w:rFonts w:ascii="Times New Roman" w:hAnsi="Times New Roman" w:cs="Times New Roman"/>
        </w:rPr>
        <w:t>DCFmodeling</w:t>
      </w:r>
      <w:r w:rsidR="0059280E">
        <w:rPr>
          <w:rFonts w:ascii="Times New Roman" w:hAnsi="Times New Roman" w:cs="Times New Roman"/>
        </w:rPr>
        <w:t>, 2025)</w:t>
      </w:r>
    </w:p>
    <w:p w14:paraId="78513ED5" w14:textId="5A229015" w:rsidR="0059280E" w:rsidRDefault="0059280E" w:rsidP="00DD0D96">
      <w:pPr>
        <w:spacing w:line="360" w:lineRule="auto"/>
        <w:rPr>
          <w:rFonts w:ascii="Times New Roman" w:hAnsi="Times New Roman" w:cs="Times New Roman"/>
        </w:rPr>
      </w:pPr>
    </w:p>
    <w:p w14:paraId="14ABF000" w14:textId="77777777" w:rsidR="00A2087D" w:rsidRDefault="00912B9F" w:rsidP="00AE4459">
      <w:pPr>
        <w:spacing w:line="360" w:lineRule="auto"/>
        <w:rPr>
          <w:rFonts w:ascii="Times New Roman" w:hAnsi="Times New Roman" w:cs="Times New Roman"/>
        </w:rPr>
      </w:pPr>
      <w:r w:rsidRPr="00AE4459">
        <w:rPr>
          <w:rFonts w:ascii="Times New Roman" w:hAnsi="Times New Roman" w:cs="Times New Roman"/>
        </w:rPr>
        <w:lastRenderedPageBreak/>
        <w:t>UK government encourages digital health innovation, but regulatory approval from MHRA and compliance with GDPR are critical</w:t>
      </w:r>
      <w:r w:rsidR="00AE4459">
        <w:rPr>
          <w:rFonts w:ascii="Times New Roman" w:hAnsi="Times New Roman" w:cs="Times New Roman"/>
        </w:rPr>
        <w:t xml:space="preserve"> representing </w:t>
      </w:r>
      <w:r w:rsidR="00AE4459" w:rsidRPr="00AE4459">
        <w:rPr>
          <w:rFonts w:ascii="Times New Roman" w:hAnsi="Times New Roman" w:cs="Times New Roman"/>
          <w:b/>
          <w:bCs/>
        </w:rPr>
        <w:t>Political</w:t>
      </w:r>
      <w:r w:rsidR="00AE4459">
        <w:rPr>
          <w:rFonts w:ascii="Times New Roman" w:hAnsi="Times New Roman" w:cs="Times New Roman"/>
        </w:rPr>
        <w:t>.</w:t>
      </w:r>
    </w:p>
    <w:p w14:paraId="708BAD53" w14:textId="1B89E892" w:rsidR="00AE4459" w:rsidRDefault="00912B9F" w:rsidP="00AE4459">
      <w:pPr>
        <w:spacing w:line="360" w:lineRule="auto"/>
        <w:rPr>
          <w:rFonts w:ascii="Times New Roman" w:hAnsi="Times New Roman" w:cs="Times New Roman"/>
        </w:rPr>
      </w:pPr>
      <w:r w:rsidRPr="00AE4459">
        <w:rPr>
          <w:rFonts w:ascii="Times New Roman" w:hAnsi="Times New Roman" w:cs="Times New Roman"/>
        </w:rPr>
        <w:t>Inflation and funding cuts may affect consumer spending on private healthcare and devices</w:t>
      </w:r>
      <w:r w:rsidR="00AE4459">
        <w:rPr>
          <w:rFonts w:ascii="Times New Roman" w:hAnsi="Times New Roman" w:cs="Times New Roman"/>
        </w:rPr>
        <w:t xml:space="preserve"> are </w:t>
      </w:r>
      <w:r w:rsidR="00AE4459" w:rsidRPr="00AE4459">
        <w:rPr>
          <w:rFonts w:ascii="Times New Roman" w:hAnsi="Times New Roman" w:cs="Times New Roman"/>
          <w:b/>
          <w:bCs/>
        </w:rPr>
        <w:t>Economic</w:t>
      </w:r>
      <w:r w:rsidR="00AE4459">
        <w:rPr>
          <w:rFonts w:ascii="Times New Roman" w:hAnsi="Times New Roman" w:cs="Times New Roman"/>
        </w:rPr>
        <w:t xml:space="preserve"> factors.</w:t>
      </w:r>
    </w:p>
    <w:p w14:paraId="024A2E70" w14:textId="25543355" w:rsidR="00912B9F" w:rsidRPr="00AE4459" w:rsidRDefault="00912B9F" w:rsidP="00AE4459">
      <w:pPr>
        <w:spacing w:line="360" w:lineRule="auto"/>
        <w:rPr>
          <w:rFonts w:ascii="Times New Roman" w:hAnsi="Times New Roman" w:cs="Times New Roman"/>
        </w:rPr>
      </w:pPr>
      <w:r w:rsidRPr="00AE4459">
        <w:rPr>
          <w:rFonts w:ascii="Times New Roman" w:hAnsi="Times New Roman" w:cs="Times New Roman"/>
        </w:rPr>
        <w:t>Increasing health awareness and ageing population supports demand for heart rate and oxygen monitoring tools</w:t>
      </w:r>
      <w:r w:rsidR="00AE4459">
        <w:rPr>
          <w:rFonts w:ascii="Times New Roman" w:hAnsi="Times New Roman" w:cs="Times New Roman"/>
        </w:rPr>
        <w:t xml:space="preserve"> is </w:t>
      </w:r>
      <w:r w:rsidR="00AE4459" w:rsidRPr="00AE4459">
        <w:rPr>
          <w:rFonts w:ascii="Times New Roman" w:hAnsi="Times New Roman" w:cs="Times New Roman"/>
          <w:b/>
          <w:bCs/>
        </w:rPr>
        <w:t>Social</w:t>
      </w:r>
      <w:r w:rsidR="00AE4459">
        <w:rPr>
          <w:rFonts w:ascii="Times New Roman" w:hAnsi="Times New Roman" w:cs="Times New Roman"/>
        </w:rPr>
        <w:t xml:space="preserve"> factor.</w:t>
      </w:r>
    </w:p>
    <w:p w14:paraId="447BF441" w14:textId="60284FBB" w:rsidR="00912B9F" w:rsidRPr="00AE4459" w:rsidRDefault="00D5376F" w:rsidP="00AE4459">
      <w:pPr>
        <w:spacing w:line="360" w:lineRule="auto"/>
        <w:rPr>
          <w:rFonts w:ascii="Times New Roman" w:hAnsi="Times New Roman" w:cs="Times New Roman"/>
        </w:rPr>
      </w:pPr>
      <w:r w:rsidRPr="00AE4459">
        <w:rPr>
          <w:rFonts w:ascii="Times New Roman" w:hAnsi="Times New Roman" w:cs="Times New Roman"/>
        </w:rPr>
        <w:t>Rapid advances in wearable tech present both opportunity and pressure to keep up</w:t>
      </w:r>
      <w:r w:rsidR="00AE4459">
        <w:rPr>
          <w:rFonts w:ascii="Times New Roman" w:hAnsi="Times New Roman" w:cs="Times New Roman"/>
        </w:rPr>
        <w:t xml:space="preserve"> – </w:t>
      </w:r>
      <w:r w:rsidR="00AE4459" w:rsidRPr="00AE4459">
        <w:rPr>
          <w:rFonts w:ascii="Times New Roman" w:hAnsi="Times New Roman" w:cs="Times New Roman"/>
          <w:b/>
          <w:bCs/>
        </w:rPr>
        <w:t>Technological</w:t>
      </w:r>
      <w:r w:rsidR="00AE4459">
        <w:rPr>
          <w:rFonts w:ascii="Times New Roman" w:hAnsi="Times New Roman" w:cs="Times New Roman"/>
        </w:rPr>
        <w:t>.</w:t>
      </w:r>
    </w:p>
    <w:p w14:paraId="1C37573A" w14:textId="77777777" w:rsidR="00AE4459" w:rsidRDefault="00D5376F" w:rsidP="00AE4459">
      <w:pPr>
        <w:spacing w:line="360" w:lineRule="auto"/>
        <w:rPr>
          <w:rFonts w:ascii="Times New Roman" w:hAnsi="Times New Roman" w:cs="Times New Roman"/>
        </w:rPr>
      </w:pPr>
      <w:r w:rsidRPr="00AE4459">
        <w:rPr>
          <w:rFonts w:ascii="Times New Roman" w:hAnsi="Times New Roman" w:cs="Times New Roman"/>
        </w:rPr>
        <w:t>Eco-conscious design and sustainable packaging may influence customer perception</w:t>
      </w:r>
      <w:r w:rsidR="00AE4459">
        <w:rPr>
          <w:rFonts w:ascii="Times New Roman" w:hAnsi="Times New Roman" w:cs="Times New Roman"/>
        </w:rPr>
        <w:t xml:space="preserve"> for </w:t>
      </w:r>
      <w:r w:rsidR="00AE4459" w:rsidRPr="00AE4459">
        <w:rPr>
          <w:rFonts w:ascii="Times New Roman" w:hAnsi="Times New Roman" w:cs="Times New Roman"/>
          <w:b/>
          <w:bCs/>
        </w:rPr>
        <w:t>Environmental</w:t>
      </w:r>
      <w:r w:rsidR="00AE4459">
        <w:rPr>
          <w:rFonts w:ascii="Times New Roman" w:hAnsi="Times New Roman" w:cs="Times New Roman"/>
        </w:rPr>
        <w:t xml:space="preserve"> part.</w:t>
      </w:r>
    </w:p>
    <w:p w14:paraId="625E3E09" w14:textId="4297EA27" w:rsidR="00D5376F" w:rsidRPr="00AE4459" w:rsidRDefault="00D5376F" w:rsidP="00AE4459">
      <w:pPr>
        <w:spacing w:line="360" w:lineRule="auto"/>
        <w:rPr>
          <w:rFonts w:ascii="Times New Roman" w:hAnsi="Times New Roman" w:cs="Times New Roman"/>
        </w:rPr>
      </w:pPr>
      <w:r w:rsidRPr="00AE4459">
        <w:rPr>
          <w:rFonts w:ascii="Times New Roman" w:hAnsi="Times New Roman" w:cs="Times New Roman"/>
        </w:rPr>
        <w:t>Device must comply with medical device regulations and data laws to ensure legal market entry.</w:t>
      </w:r>
      <w:r w:rsidR="00AE4459">
        <w:rPr>
          <w:rFonts w:ascii="Times New Roman" w:hAnsi="Times New Roman" w:cs="Times New Roman"/>
        </w:rPr>
        <w:t xml:space="preserve"> </w:t>
      </w:r>
      <w:r w:rsidR="00AE4459" w:rsidRPr="00AE4459">
        <w:rPr>
          <w:rFonts w:ascii="Times New Roman" w:hAnsi="Times New Roman" w:cs="Times New Roman"/>
          <w:b/>
          <w:bCs/>
        </w:rPr>
        <w:t>- Legal</w:t>
      </w:r>
    </w:p>
    <w:p w14:paraId="7C57BFC4" w14:textId="77777777" w:rsidR="00D03C17" w:rsidRDefault="00D03C17" w:rsidP="004733EC"/>
    <w:p w14:paraId="2C1B91C5" w14:textId="76D81E05" w:rsidR="00D03C17" w:rsidRPr="00120B45" w:rsidRDefault="00120B45" w:rsidP="004733EC">
      <w:pPr>
        <w:rPr>
          <w:rFonts w:ascii="Times New Roman" w:hAnsi="Times New Roman" w:cs="Times New Roman"/>
          <w:b/>
          <w:bCs/>
          <w:sz w:val="36"/>
          <w:szCs w:val="36"/>
        </w:rPr>
      </w:pPr>
      <w:r w:rsidRPr="00120B45">
        <w:rPr>
          <w:rFonts w:ascii="Times New Roman" w:hAnsi="Times New Roman" w:cs="Times New Roman"/>
          <w:b/>
          <w:bCs/>
          <w:sz w:val="36"/>
          <w:szCs w:val="36"/>
        </w:rPr>
        <w:t xml:space="preserve">2.c </w:t>
      </w:r>
      <w:r w:rsidR="00D5376F" w:rsidRPr="00120B45">
        <w:rPr>
          <w:rFonts w:ascii="Times New Roman" w:hAnsi="Times New Roman" w:cs="Times New Roman"/>
          <w:b/>
          <w:bCs/>
          <w:sz w:val="36"/>
          <w:szCs w:val="36"/>
        </w:rPr>
        <w:t>SMART Objectives</w:t>
      </w:r>
    </w:p>
    <w:p w14:paraId="60BB652C" w14:textId="466068A0" w:rsidR="002864C1" w:rsidRPr="0029791D" w:rsidRDefault="0029791D" w:rsidP="0029791D">
      <w:pPr>
        <w:spacing w:line="360" w:lineRule="auto"/>
        <w:rPr>
          <w:rFonts w:ascii="Times New Roman" w:hAnsi="Times New Roman" w:cs="Times New Roman"/>
        </w:rPr>
      </w:pPr>
      <w:r w:rsidRPr="0029791D">
        <w:rPr>
          <w:rFonts w:ascii="Times New Roman" w:hAnsi="Times New Roman" w:cs="Times New Roman"/>
        </w:rPr>
        <w:t>SMART is a goal-setting framework in which each letter represents a key criterion: Specific, Measurable, Achievable, Relevant, and Time-bound. It is designed to help establish clear, actionable, and measurable objectives that align with larger plans and improve the chances of achieving them</w:t>
      </w:r>
      <w:r>
        <w:rPr>
          <w:rFonts w:ascii="Times New Roman" w:hAnsi="Times New Roman" w:cs="Times New Roman"/>
        </w:rPr>
        <w:t xml:space="preserve"> (Vasuskaite et al., 2017).</w:t>
      </w:r>
    </w:p>
    <w:p w14:paraId="4194B97D" w14:textId="67552DDF" w:rsidR="00D740E0" w:rsidRDefault="00D740E0" w:rsidP="00735DE4">
      <w:pPr>
        <w:spacing w:line="360" w:lineRule="auto"/>
        <w:rPr>
          <w:rFonts w:ascii="Times New Roman" w:hAnsi="Times New Roman" w:cs="Times New Roman"/>
        </w:rPr>
      </w:pPr>
      <w:r w:rsidRPr="00D740E0">
        <w:rPr>
          <w:rFonts w:ascii="Times New Roman" w:hAnsi="Times New Roman" w:cs="Times New Roman"/>
        </w:rPr>
        <w:t xml:space="preserve">The next statements regarding our wearable product would be achieved </w:t>
      </w:r>
      <w:r>
        <w:rPr>
          <w:rFonts w:ascii="Times New Roman" w:hAnsi="Times New Roman" w:cs="Times New Roman"/>
        </w:rPr>
        <w:t>following our SMART objectives:</w:t>
      </w:r>
    </w:p>
    <w:p w14:paraId="2A8825BE" w14:textId="77777777" w:rsidR="00FD5A46" w:rsidRPr="0059280E" w:rsidRDefault="00D740E0" w:rsidP="0059280E">
      <w:pPr>
        <w:pStyle w:val="ListParagraph"/>
        <w:numPr>
          <w:ilvl w:val="0"/>
          <w:numId w:val="21"/>
        </w:numPr>
        <w:spacing w:line="360" w:lineRule="auto"/>
        <w:rPr>
          <w:rFonts w:ascii="Times New Roman" w:hAnsi="Times New Roman" w:cs="Times New Roman"/>
        </w:rPr>
      </w:pPr>
      <w:r w:rsidRPr="0059280E">
        <w:rPr>
          <w:rFonts w:ascii="Times New Roman" w:hAnsi="Times New Roman" w:cs="Times New Roman"/>
        </w:rPr>
        <w:t>Develop and launch a wearable health device that tracks heart rate, oxygen levels, and sleep patterns, targeting private health consumers.</w:t>
      </w:r>
    </w:p>
    <w:p w14:paraId="382F43EF" w14:textId="11F97848" w:rsidR="00D740E0" w:rsidRPr="0059280E" w:rsidRDefault="00D740E0" w:rsidP="0059280E">
      <w:pPr>
        <w:pStyle w:val="ListParagraph"/>
        <w:numPr>
          <w:ilvl w:val="0"/>
          <w:numId w:val="21"/>
        </w:numPr>
        <w:spacing w:line="360" w:lineRule="auto"/>
        <w:rPr>
          <w:rFonts w:ascii="Times New Roman" w:hAnsi="Times New Roman" w:cs="Times New Roman"/>
        </w:rPr>
      </w:pPr>
      <w:r w:rsidRPr="0059280E">
        <w:rPr>
          <w:rFonts w:ascii="Times New Roman" w:hAnsi="Times New Roman" w:cs="Times New Roman"/>
        </w:rPr>
        <w:t>Achieve 10,000 device users within the first 12 months post-launch.</w:t>
      </w:r>
    </w:p>
    <w:p w14:paraId="3EE1BDF9" w14:textId="68133DE2" w:rsidR="00D740E0" w:rsidRPr="0059280E" w:rsidRDefault="00D740E0" w:rsidP="0059280E">
      <w:pPr>
        <w:pStyle w:val="ListParagraph"/>
        <w:numPr>
          <w:ilvl w:val="0"/>
          <w:numId w:val="21"/>
        </w:numPr>
        <w:spacing w:line="360" w:lineRule="auto"/>
        <w:rPr>
          <w:rFonts w:ascii="Times New Roman" w:hAnsi="Times New Roman" w:cs="Times New Roman"/>
        </w:rPr>
      </w:pPr>
      <w:r w:rsidRPr="0059280E">
        <w:rPr>
          <w:rFonts w:ascii="Times New Roman" w:hAnsi="Times New Roman" w:cs="Times New Roman"/>
        </w:rPr>
        <w:t>Leverage HCA UK’s existing healthcare infrastructure and partnerships to support development and roll-out.</w:t>
      </w:r>
    </w:p>
    <w:p w14:paraId="159F7E4D" w14:textId="4F06EB30" w:rsidR="00D740E0" w:rsidRPr="0059280E" w:rsidRDefault="00D740E0" w:rsidP="0059280E">
      <w:pPr>
        <w:pStyle w:val="ListParagraph"/>
        <w:numPr>
          <w:ilvl w:val="0"/>
          <w:numId w:val="21"/>
        </w:numPr>
        <w:spacing w:line="360" w:lineRule="auto"/>
        <w:rPr>
          <w:rFonts w:ascii="Times New Roman" w:hAnsi="Times New Roman" w:cs="Times New Roman"/>
        </w:rPr>
      </w:pPr>
      <w:r w:rsidRPr="0059280E">
        <w:rPr>
          <w:rFonts w:ascii="Times New Roman" w:hAnsi="Times New Roman" w:cs="Times New Roman"/>
        </w:rPr>
        <w:t>Complete product development, testing, regulatory approval, and marketing in six months to meet the targeted launch date.</w:t>
      </w:r>
    </w:p>
    <w:p w14:paraId="392E24ED" w14:textId="2402C01C" w:rsidR="00735DE4" w:rsidRDefault="00680166" w:rsidP="00735DE4">
      <w:pPr>
        <w:spacing w:line="360" w:lineRule="auto"/>
        <w:rPr>
          <w:rFonts w:ascii="Times New Roman" w:hAnsi="Times New Roman" w:cs="Times New Roman"/>
        </w:rPr>
      </w:pPr>
      <w:r w:rsidRPr="00680166">
        <w:rPr>
          <w:rFonts w:ascii="Times New Roman" w:hAnsi="Times New Roman" w:cs="Times New Roman"/>
        </w:rPr>
        <w:lastRenderedPageBreak/>
        <w:t>This integrated appraisal equips project stakeholders with a strategic view of internal capabilities, external pressures, and a clear set of objectives to guide the successful launch of the wearable health device.</w:t>
      </w:r>
    </w:p>
    <w:p w14:paraId="7D22218D" w14:textId="77777777" w:rsidR="00735DE4" w:rsidRPr="00680166" w:rsidRDefault="00735DE4" w:rsidP="00735DE4">
      <w:pPr>
        <w:spacing w:line="360" w:lineRule="auto"/>
        <w:rPr>
          <w:rFonts w:ascii="Times New Roman" w:hAnsi="Times New Roman" w:cs="Times New Roman"/>
        </w:rPr>
      </w:pPr>
    </w:p>
    <w:p w14:paraId="616E7BB3" w14:textId="77777777" w:rsidR="00D03C17" w:rsidRDefault="00D03C17" w:rsidP="00DD0D96">
      <w:pPr>
        <w:spacing w:line="360" w:lineRule="auto"/>
      </w:pPr>
    </w:p>
    <w:p w14:paraId="243DB561" w14:textId="5F16E1DA" w:rsidR="00E94BD8" w:rsidRPr="006B436A" w:rsidRDefault="00120B45" w:rsidP="006B436A">
      <w:pPr>
        <w:pStyle w:val="ListParagraph"/>
        <w:numPr>
          <w:ilvl w:val="0"/>
          <w:numId w:val="17"/>
        </w:numPr>
        <w:spacing w:line="360" w:lineRule="auto"/>
        <w:rPr>
          <w:rFonts w:ascii="Times New Roman" w:hAnsi="Times New Roman" w:cs="Times New Roman"/>
          <w:b/>
          <w:bCs/>
          <w:sz w:val="40"/>
          <w:szCs w:val="40"/>
        </w:rPr>
      </w:pPr>
      <w:r w:rsidRPr="006B436A">
        <w:rPr>
          <w:rFonts w:ascii="Times New Roman" w:eastAsia="Calibri" w:hAnsi="Times New Roman" w:cs="Times New Roman"/>
          <w:b/>
          <w:bCs/>
          <w:sz w:val="40"/>
          <w:szCs w:val="40"/>
        </w:rPr>
        <w:t xml:space="preserve"> </w:t>
      </w:r>
      <w:r w:rsidR="00E94BD8" w:rsidRPr="006B436A">
        <w:rPr>
          <w:rFonts w:ascii="Times New Roman" w:eastAsia="Calibri" w:hAnsi="Times New Roman" w:cs="Times New Roman"/>
          <w:b/>
          <w:bCs/>
          <w:sz w:val="40"/>
          <w:szCs w:val="40"/>
        </w:rPr>
        <w:t>Key internal and external stakeholders</w:t>
      </w:r>
    </w:p>
    <w:p w14:paraId="1141F687" w14:textId="77777777" w:rsidR="00E94BD8" w:rsidRDefault="00E94BD8" w:rsidP="000B2820">
      <w:pPr>
        <w:spacing w:line="360" w:lineRule="auto"/>
        <w:rPr>
          <w:rFonts w:ascii="Times New Roman" w:hAnsi="Times New Roman" w:cs="Times New Roman"/>
          <w:b/>
          <w:bCs/>
        </w:rPr>
      </w:pPr>
    </w:p>
    <w:p w14:paraId="6E61CA19" w14:textId="161E7D72" w:rsidR="00D90E35" w:rsidRDefault="000B2820" w:rsidP="000B2820">
      <w:pPr>
        <w:spacing w:line="360" w:lineRule="auto"/>
        <w:rPr>
          <w:rFonts w:ascii="Times New Roman" w:hAnsi="Times New Roman" w:cs="Times New Roman"/>
        </w:rPr>
      </w:pPr>
      <w:r w:rsidRPr="00164AE6">
        <w:rPr>
          <w:rFonts w:ascii="Times New Roman" w:hAnsi="Times New Roman" w:cs="Times New Roman"/>
          <w:b/>
          <w:bCs/>
        </w:rPr>
        <w:t xml:space="preserve"> Stakeholders</w:t>
      </w:r>
      <w:r w:rsidRPr="009C3B26">
        <w:rPr>
          <w:rFonts w:ascii="Times New Roman" w:hAnsi="Times New Roman" w:cs="Times New Roman"/>
        </w:rPr>
        <w:t xml:space="preserve"> are individuals or groups who have an interest in or are affected by the</w:t>
      </w:r>
      <w:r w:rsidRPr="00202FDE">
        <w:rPr>
          <w:rFonts w:ascii="Times New Roman" w:hAnsi="Times New Roman" w:cs="Times New Roman"/>
          <w:b/>
          <w:bCs/>
        </w:rPr>
        <w:t xml:space="preserve"> </w:t>
      </w:r>
      <w:r w:rsidRPr="00202FDE">
        <w:rPr>
          <w:rFonts w:ascii="Times New Roman" w:hAnsi="Times New Roman" w:cs="Times New Roman"/>
        </w:rPr>
        <w:t>outcomes of a project or organization’s activities. They can influence decisions and contribute to the project’s success or failure. Stakeholders in the healthcare system play a critical role in shaping the delivery, development, and success of health services and innovations. For a project like the launch of a wearable health device, engaging both internal and external stakeholders is essential to ensure alignment with patient needs, clinical standards, and business goals (Schönfelder, 2018).</w:t>
      </w:r>
      <w:r w:rsidR="00812452">
        <w:rPr>
          <w:rFonts w:ascii="Times New Roman" w:hAnsi="Times New Roman" w:cs="Times New Roman"/>
        </w:rPr>
        <w:t xml:space="preserve"> </w:t>
      </w:r>
      <w:r w:rsidR="00546653">
        <w:rPr>
          <w:rFonts w:ascii="Times New Roman" w:hAnsi="Times New Roman" w:cs="Times New Roman"/>
        </w:rPr>
        <w:t>Effective stakeholder identification is a crucial first step in ensuring the success of HCA Healthcare’s wearable health device project. For HCA Healthcare</w:t>
      </w:r>
      <w:r w:rsidR="0029791D">
        <w:rPr>
          <w:rFonts w:ascii="Times New Roman" w:hAnsi="Times New Roman" w:cs="Times New Roman"/>
        </w:rPr>
        <w:t xml:space="preserve"> (Refer Figure 4),</w:t>
      </w:r>
      <w:r w:rsidR="00546653">
        <w:rPr>
          <w:rFonts w:ascii="Times New Roman" w:hAnsi="Times New Roman" w:cs="Times New Roman"/>
        </w:rPr>
        <w:t xml:space="preserve"> stakeholders range from internal teams directly involved in development to external parties influencing regulation, distribution, and consumer adoption.</w:t>
      </w:r>
    </w:p>
    <w:p w14:paraId="1891E7A7" w14:textId="73923917" w:rsidR="00812452" w:rsidRDefault="00D90E35" w:rsidP="000B2820">
      <w:pPr>
        <w:spacing w:line="360" w:lineRule="auto"/>
        <w:rPr>
          <w:rFonts w:ascii="Times New Roman" w:hAnsi="Times New Roman" w:cs="Times New Roman"/>
          <w:b/>
          <w:bCs/>
          <w:sz w:val="28"/>
          <w:szCs w:val="28"/>
        </w:rPr>
      </w:pPr>
      <w:r w:rsidRPr="0029791D">
        <w:rPr>
          <w:rFonts w:ascii="Times New Roman" w:hAnsi="Times New Roman" w:cs="Times New Roman"/>
          <w:sz w:val="28"/>
          <w:szCs w:val="28"/>
        </w:rPr>
        <w:lastRenderedPageBreak/>
        <w:t xml:space="preserve">     Fig. </w:t>
      </w:r>
      <w:r w:rsidR="0029791D" w:rsidRPr="0029791D">
        <w:rPr>
          <w:rFonts w:ascii="Times New Roman" w:hAnsi="Times New Roman" w:cs="Times New Roman"/>
          <w:sz w:val="28"/>
          <w:szCs w:val="28"/>
        </w:rPr>
        <w:t>4</w:t>
      </w:r>
      <w:r w:rsidRPr="0029791D">
        <w:rPr>
          <w:rFonts w:ascii="Times New Roman" w:hAnsi="Times New Roman" w:cs="Times New Roman"/>
          <w:sz w:val="28"/>
          <w:szCs w:val="28"/>
        </w:rPr>
        <w:t xml:space="preserve"> Key Stakeholders</w:t>
      </w:r>
      <w:r>
        <w:rPr>
          <w:rFonts w:ascii="Times New Roman" w:hAnsi="Times New Roman" w:cs="Times New Roman"/>
          <w:b/>
          <w:bCs/>
          <w:sz w:val="28"/>
          <w:szCs w:val="28"/>
        </w:rPr>
        <w:t xml:space="preserve"> </w:t>
      </w:r>
      <w:r w:rsidR="00416D64">
        <w:rPr>
          <w:rFonts w:ascii="Times New Roman" w:hAnsi="Times New Roman" w:cs="Times New Roman"/>
          <w:b/>
          <w:bCs/>
          <w:noProof/>
          <w:sz w:val="28"/>
          <w:szCs w:val="28"/>
        </w:rPr>
        <w:drawing>
          <wp:inline distT="0" distB="0" distL="0" distR="0" wp14:anchorId="2B1BE3A1" wp14:editId="3D825350">
            <wp:extent cx="5151120" cy="4907280"/>
            <wp:effectExtent l="0" t="0" r="0" b="7620"/>
            <wp:docPr id="1728231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31097" name="Picture 1728231097"/>
                    <pic:cNvPicPr/>
                  </pic:nvPicPr>
                  <pic:blipFill>
                    <a:blip r:embed="rId11">
                      <a:extLst>
                        <a:ext uri="{28A0092B-C50C-407E-A947-70E740481C1C}">
                          <a14:useLocalDpi xmlns:a14="http://schemas.microsoft.com/office/drawing/2010/main" val="0"/>
                        </a:ext>
                      </a:extLst>
                    </a:blip>
                    <a:stretch>
                      <a:fillRect/>
                    </a:stretch>
                  </pic:blipFill>
                  <pic:spPr>
                    <a:xfrm>
                      <a:off x="0" y="0"/>
                      <a:ext cx="5151571" cy="4907710"/>
                    </a:xfrm>
                    <a:prstGeom prst="rect">
                      <a:avLst/>
                    </a:prstGeom>
                  </pic:spPr>
                </pic:pic>
              </a:graphicData>
            </a:graphic>
          </wp:inline>
        </w:drawing>
      </w:r>
    </w:p>
    <w:p w14:paraId="64C168EB" w14:textId="077E6FC1" w:rsidR="00812452" w:rsidRDefault="00812452" w:rsidP="000B2820">
      <w:pPr>
        <w:spacing w:line="360" w:lineRule="auto"/>
        <w:rPr>
          <w:rFonts w:ascii="Times New Roman" w:hAnsi="Times New Roman" w:cs="Times New Roman"/>
          <w:b/>
          <w:bCs/>
          <w:sz w:val="28"/>
          <w:szCs w:val="28"/>
        </w:rPr>
      </w:pPr>
      <w:r w:rsidRPr="00812452">
        <w:rPr>
          <w:rFonts w:ascii="Times New Roman" w:hAnsi="Times New Roman" w:cs="Times New Roman"/>
          <w:b/>
          <w:bCs/>
          <w:sz w:val="28"/>
          <w:szCs w:val="28"/>
        </w:rPr>
        <w:t>Internal Stakeholders</w:t>
      </w:r>
    </w:p>
    <w:p w14:paraId="6E061C65" w14:textId="6C30494B" w:rsidR="00812452" w:rsidRPr="00812452" w:rsidRDefault="00812452" w:rsidP="00812452">
      <w:pPr>
        <w:pStyle w:val="ListParagraph"/>
        <w:numPr>
          <w:ilvl w:val="0"/>
          <w:numId w:val="13"/>
        </w:numPr>
        <w:spacing w:line="360" w:lineRule="auto"/>
        <w:rPr>
          <w:rFonts w:ascii="Times New Roman" w:hAnsi="Times New Roman" w:cs="Times New Roman"/>
          <w:b/>
          <w:bCs/>
        </w:rPr>
      </w:pPr>
      <w:r w:rsidRPr="00812452">
        <w:rPr>
          <w:rFonts w:ascii="Times New Roman" w:hAnsi="Times New Roman" w:cs="Times New Roman"/>
          <w:b/>
          <w:bCs/>
        </w:rPr>
        <w:t>Senior Management and Executive Board</w:t>
      </w:r>
      <w:r>
        <w:rPr>
          <w:rFonts w:ascii="Times New Roman" w:hAnsi="Times New Roman" w:cs="Times New Roman"/>
          <w:b/>
          <w:bCs/>
        </w:rPr>
        <w:t xml:space="preserve">. </w:t>
      </w:r>
      <w:r w:rsidRPr="00812452">
        <w:rPr>
          <w:rFonts w:ascii="Times New Roman" w:hAnsi="Times New Roman" w:cs="Times New Roman"/>
        </w:rPr>
        <w:t xml:space="preserve">The </w:t>
      </w:r>
      <w:r>
        <w:rPr>
          <w:rFonts w:ascii="Times New Roman" w:hAnsi="Times New Roman" w:cs="Times New Roman"/>
        </w:rPr>
        <w:t>leadership team plays a strategic role by approving budgets, allocating resources, and ensuring the project aligns with HCA’s overall mission and long-term goals.</w:t>
      </w:r>
    </w:p>
    <w:p w14:paraId="78711312" w14:textId="3E480B43" w:rsidR="00812452" w:rsidRPr="00125F6D" w:rsidRDefault="00812452" w:rsidP="00812452">
      <w:pPr>
        <w:pStyle w:val="ListParagraph"/>
        <w:numPr>
          <w:ilvl w:val="0"/>
          <w:numId w:val="13"/>
        </w:numPr>
        <w:spacing w:line="360" w:lineRule="auto"/>
        <w:rPr>
          <w:rFonts w:ascii="Times New Roman" w:hAnsi="Times New Roman" w:cs="Times New Roman"/>
          <w:b/>
          <w:bCs/>
        </w:rPr>
      </w:pPr>
      <w:r>
        <w:rPr>
          <w:rFonts w:ascii="Times New Roman" w:hAnsi="Times New Roman" w:cs="Times New Roman"/>
          <w:b/>
          <w:bCs/>
        </w:rPr>
        <w:t xml:space="preserve">Product development and Engineering Team. </w:t>
      </w:r>
      <w:r w:rsidRPr="00812452">
        <w:rPr>
          <w:rFonts w:ascii="Times New Roman" w:hAnsi="Times New Roman" w:cs="Times New Roman"/>
        </w:rPr>
        <w:t>This group</w:t>
      </w:r>
      <w:r>
        <w:rPr>
          <w:rFonts w:ascii="Times New Roman" w:hAnsi="Times New Roman" w:cs="Times New Roman"/>
        </w:rPr>
        <w:t xml:space="preserve">, </w:t>
      </w:r>
      <w:r w:rsidR="00125F6D">
        <w:rPr>
          <w:rFonts w:ascii="Times New Roman" w:hAnsi="Times New Roman" w:cs="Times New Roman"/>
        </w:rPr>
        <w:t>comprising biomedical engineers, software developers, and data scientists, is responsible for designing and testing the wearable device. Their expertise determines product quality, reliability, and innovation.</w:t>
      </w:r>
    </w:p>
    <w:p w14:paraId="20B8F23E" w14:textId="09DAF736" w:rsidR="00125F6D" w:rsidRDefault="00125F6D" w:rsidP="00812452">
      <w:pPr>
        <w:pStyle w:val="ListParagraph"/>
        <w:numPr>
          <w:ilvl w:val="0"/>
          <w:numId w:val="13"/>
        </w:numPr>
        <w:spacing w:line="360" w:lineRule="auto"/>
        <w:rPr>
          <w:rFonts w:ascii="Times New Roman" w:hAnsi="Times New Roman" w:cs="Times New Roman"/>
        </w:rPr>
      </w:pPr>
      <w:r>
        <w:rPr>
          <w:rFonts w:ascii="Times New Roman" w:hAnsi="Times New Roman" w:cs="Times New Roman"/>
          <w:b/>
          <w:bCs/>
        </w:rPr>
        <w:t xml:space="preserve">Clinical and Medical Staff. </w:t>
      </w:r>
      <w:r w:rsidRPr="00125F6D">
        <w:rPr>
          <w:rFonts w:ascii="Times New Roman" w:hAnsi="Times New Roman" w:cs="Times New Roman"/>
        </w:rPr>
        <w:t>Physicians</w:t>
      </w:r>
      <w:r>
        <w:rPr>
          <w:rFonts w:ascii="Times New Roman" w:hAnsi="Times New Roman" w:cs="Times New Roman"/>
        </w:rPr>
        <w:t>, nurses, and clinical researchers provide clinical validation for the device’s functionality, ensuring the accuracy of heart rate, oxygen, and sleep data. Their involvement ensures compliance with medical standards and strengthens the product’s credibility in the healthcare market.</w:t>
      </w:r>
    </w:p>
    <w:p w14:paraId="3831DF6E" w14:textId="5F16648A" w:rsidR="00125F6D" w:rsidRDefault="00125F6D" w:rsidP="00812452">
      <w:pPr>
        <w:pStyle w:val="ListParagraph"/>
        <w:numPr>
          <w:ilvl w:val="0"/>
          <w:numId w:val="13"/>
        </w:numPr>
        <w:spacing w:line="360" w:lineRule="auto"/>
        <w:rPr>
          <w:rFonts w:ascii="Times New Roman" w:hAnsi="Times New Roman" w:cs="Times New Roman"/>
        </w:rPr>
      </w:pPr>
      <w:r>
        <w:rPr>
          <w:rFonts w:ascii="Times New Roman" w:hAnsi="Times New Roman" w:cs="Times New Roman"/>
          <w:b/>
          <w:bCs/>
        </w:rPr>
        <w:lastRenderedPageBreak/>
        <w:t>Marketing and Sales Department.</w:t>
      </w:r>
      <w:r>
        <w:rPr>
          <w:rFonts w:ascii="Times New Roman" w:hAnsi="Times New Roman" w:cs="Times New Roman"/>
        </w:rPr>
        <w:t xml:space="preserve"> This team will develop marketing campaigns, manage </w:t>
      </w:r>
      <w:r w:rsidR="00F561E8">
        <w:rPr>
          <w:rFonts w:ascii="Times New Roman" w:hAnsi="Times New Roman" w:cs="Times New Roman"/>
        </w:rPr>
        <w:t>product positioning, and communicate the benefits of the wearable to consumers and healthcare professionals. They also gather market intelligence to refine the product strategy.</w:t>
      </w:r>
    </w:p>
    <w:p w14:paraId="3CB032AE" w14:textId="7FA183CC" w:rsidR="00F561E8" w:rsidRPr="00125F6D" w:rsidRDefault="00F561E8" w:rsidP="00DD0D96">
      <w:pPr>
        <w:pStyle w:val="ListParagraph"/>
        <w:numPr>
          <w:ilvl w:val="0"/>
          <w:numId w:val="13"/>
        </w:numPr>
        <w:spacing w:line="360" w:lineRule="auto"/>
        <w:rPr>
          <w:rFonts w:ascii="Times New Roman" w:hAnsi="Times New Roman" w:cs="Times New Roman"/>
        </w:rPr>
      </w:pPr>
      <w:r>
        <w:rPr>
          <w:rFonts w:ascii="Times New Roman" w:hAnsi="Times New Roman" w:cs="Times New Roman"/>
          <w:b/>
          <w:bCs/>
        </w:rPr>
        <w:t>Regulatory and Compliance Team.</w:t>
      </w:r>
      <w:r>
        <w:rPr>
          <w:rFonts w:ascii="Times New Roman" w:hAnsi="Times New Roman" w:cs="Times New Roman"/>
        </w:rPr>
        <w:t xml:space="preserve"> These specialists ensure that the device meets legal and ethical requirements under UK regulations, including the </w:t>
      </w:r>
      <w:r w:rsidRPr="00F561E8">
        <w:rPr>
          <w:rFonts w:ascii="Times New Roman" w:hAnsi="Times New Roman" w:cs="Times New Roman"/>
          <w:i/>
          <w:iCs/>
        </w:rPr>
        <w:t>Medicine and Healthcare products Regulatory Agency (MHRA) and General Data Protection Regulation (GDPR)</w:t>
      </w:r>
      <w:r>
        <w:rPr>
          <w:rFonts w:ascii="Times New Roman" w:hAnsi="Times New Roman" w:cs="Times New Roman"/>
        </w:rPr>
        <w:t xml:space="preserve"> compliance. </w:t>
      </w:r>
    </w:p>
    <w:p w14:paraId="17A94853" w14:textId="5D1E9072" w:rsidR="002652DE" w:rsidRPr="00DD0D96" w:rsidRDefault="00F561E8" w:rsidP="00DD0D96">
      <w:pPr>
        <w:pStyle w:val="ListParagraph"/>
        <w:numPr>
          <w:ilvl w:val="0"/>
          <w:numId w:val="13"/>
        </w:numPr>
        <w:spacing w:line="360" w:lineRule="auto"/>
        <w:rPr>
          <w:rFonts w:ascii="Times New Roman" w:hAnsi="Times New Roman" w:cs="Times New Roman"/>
        </w:rPr>
      </w:pPr>
      <w:r w:rsidRPr="00F561E8">
        <w:rPr>
          <w:rFonts w:ascii="Times New Roman" w:hAnsi="Times New Roman" w:cs="Times New Roman"/>
          <w:b/>
          <w:bCs/>
        </w:rPr>
        <w:t xml:space="preserve">Finance Department. </w:t>
      </w:r>
      <w:r w:rsidR="00DD0D96" w:rsidRPr="00DD0D96">
        <w:rPr>
          <w:rFonts w:ascii="Times New Roman" w:hAnsi="Times New Roman" w:cs="Times New Roman"/>
        </w:rPr>
        <w:t>Responsible for</w:t>
      </w:r>
      <w:r w:rsidR="00DD0D96">
        <w:rPr>
          <w:rFonts w:ascii="Times New Roman" w:hAnsi="Times New Roman" w:cs="Times New Roman"/>
        </w:rPr>
        <w:t xml:space="preserve"> budgeting, forecasting, and the monitoring financial performance to ensure the project remain cost-effective and sustainable. </w:t>
      </w:r>
    </w:p>
    <w:p w14:paraId="74B82F17" w14:textId="77777777" w:rsidR="002652DE" w:rsidRDefault="002652DE" w:rsidP="00DD0D96">
      <w:pPr>
        <w:spacing w:line="360" w:lineRule="auto"/>
      </w:pPr>
    </w:p>
    <w:p w14:paraId="0D248111" w14:textId="4A1B5B63" w:rsidR="002652DE" w:rsidRDefault="00DD0D96" w:rsidP="004733EC">
      <w:pPr>
        <w:rPr>
          <w:rFonts w:ascii="Times New Roman" w:hAnsi="Times New Roman" w:cs="Times New Roman"/>
          <w:b/>
          <w:bCs/>
          <w:sz w:val="28"/>
          <w:szCs w:val="28"/>
        </w:rPr>
      </w:pPr>
      <w:r w:rsidRPr="00DD0D96">
        <w:rPr>
          <w:rFonts w:ascii="Times New Roman" w:hAnsi="Times New Roman" w:cs="Times New Roman"/>
          <w:b/>
          <w:bCs/>
          <w:sz w:val="28"/>
          <w:szCs w:val="28"/>
        </w:rPr>
        <w:t>External Stakeholders</w:t>
      </w:r>
    </w:p>
    <w:p w14:paraId="55C1234F" w14:textId="31F8FED1" w:rsidR="00DD0D96" w:rsidRDefault="00DD0D96" w:rsidP="00A345DE">
      <w:pPr>
        <w:pStyle w:val="ListParagraph"/>
        <w:numPr>
          <w:ilvl w:val="0"/>
          <w:numId w:val="14"/>
        </w:numPr>
        <w:spacing w:line="360" w:lineRule="auto"/>
        <w:rPr>
          <w:rFonts w:ascii="Times New Roman" w:hAnsi="Times New Roman" w:cs="Times New Roman"/>
        </w:rPr>
      </w:pPr>
      <w:r w:rsidRPr="00DD0D96">
        <w:rPr>
          <w:rFonts w:ascii="Times New Roman" w:hAnsi="Times New Roman" w:cs="Times New Roman"/>
          <w:b/>
          <w:bCs/>
        </w:rPr>
        <w:t>Suppliers and Technology Partners</w:t>
      </w:r>
      <w:r>
        <w:rPr>
          <w:rFonts w:ascii="Times New Roman" w:hAnsi="Times New Roman" w:cs="Times New Roman"/>
          <w:b/>
          <w:bCs/>
        </w:rPr>
        <w:t xml:space="preserve">. </w:t>
      </w:r>
      <w:r w:rsidRPr="00DD0D96">
        <w:rPr>
          <w:rFonts w:ascii="Times New Roman" w:hAnsi="Times New Roman" w:cs="Times New Roman"/>
        </w:rPr>
        <w:t>External suppliers</w:t>
      </w:r>
      <w:r>
        <w:rPr>
          <w:rFonts w:ascii="Times New Roman" w:hAnsi="Times New Roman" w:cs="Times New Roman"/>
        </w:rPr>
        <w:t xml:space="preserve"> provide hardware components, sensors, and software integrations. Strategic partnerships with technology companies can also</w:t>
      </w:r>
      <w:r w:rsidR="00602E52">
        <w:rPr>
          <w:rFonts w:ascii="Times New Roman" w:hAnsi="Times New Roman" w:cs="Times New Roman"/>
        </w:rPr>
        <w:t xml:space="preserve"> help enhance data analytics and product innovation.</w:t>
      </w:r>
    </w:p>
    <w:p w14:paraId="19CB6752" w14:textId="08F34F16" w:rsidR="00602E52" w:rsidRDefault="00271B21" w:rsidP="00A345DE">
      <w:pPr>
        <w:pStyle w:val="ListParagraph"/>
        <w:numPr>
          <w:ilvl w:val="0"/>
          <w:numId w:val="14"/>
        </w:numPr>
        <w:spacing w:line="360" w:lineRule="auto"/>
        <w:rPr>
          <w:rFonts w:ascii="Times New Roman" w:hAnsi="Times New Roman" w:cs="Times New Roman"/>
        </w:rPr>
      </w:pPr>
      <w:r>
        <w:rPr>
          <w:rFonts w:ascii="Times New Roman" w:hAnsi="Times New Roman" w:cs="Times New Roman"/>
          <w:b/>
          <w:bCs/>
        </w:rPr>
        <w:t xml:space="preserve">Customers and Patients. </w:t>
      </w:r>
      <w:r w:rsidRPr="00271B21">
        <w:rPr>
          <w:rFonts w:ascii="Times New Roman" w:hAnsi="Times New Roman" w:cs="Times New Roman"/>
        </w:rPr>
        <w:t>These are the end users who</w:t>
      </w:r>
      <w:r>
        <w:rPr>
          <w:rFonts w:ascii="Times New Roman" w:hAnsi="Times New Roman" w:cs="Times New Roman"/>
        </w:rPr>
        <w:t xml:space="preserve"> will benefit from continuous health monitoring and data insights. Their feedback will be critical for improving </w:t>
      </w:r>
      <w:r w:rsidR="007265A9">
        <w:rPr>
          <w:rFonts w:ascii="Times New Roman" w:hAnsi="Times New Roman" w:cs="Times New Roman"/>
        </w:rPr>
        <w:t>product design and usability.</w:t>
      </w:r>
    </w:p>
    <w:p w14:paraId="6792095E" w14:textId="09FF84C0" w:rsidR="007265A9" w:rsidRDefault="007265A9" w:rsidP="00A345DE">
      <w:pPr>
        <w:pStyle w:val="ListParagraph"/>
        <w:numPr>
          <w:ilvl w:val="0"/>
          <w:numId w:val="14"/>
        </w:numPr>
        <w:spacing w:line="360" w:lineRule="auto"/>
        <w:rPr>
          <w:rFonts w:ascii="Times New Roman" w:hAnsi="Times New Roman" w:cs="Times New Roman"/>
        </w:rPr>
      </w:pPr>
      <w:r w:rsidRPr="007265A9">
        <w:rPr>
          <w:rFonts w:ascii="Times New Roman" w:hAnsi="Times New Roman" w:cs="Times New Roman"/>
          <w:b/>
          <w:bCs/>
        </w:rPr>
        <w:t>Healthcare Providers and Insurers</w:t>
      </w:r>
      <w:r>
        <w:rPr>
          <w:rFonts w:ascii="Times New Roman" w:hAnsi="Times New Roman" w:cs="Times New Roman"/>
        </w:rPr>
        <w:t>. External clinicians and health insurers represent key channels for integrating the wearable into clinical and preventative care programmes, potentially broadening market reach.</w:t>
      </w:r>
      <w:r w:rsidR="0067790C">
        <w:rPr>
          <w:rFonts w:ascii="Times New Roman" w:hAnsi="Times New Roman" w:cs="Times New Roman"/>
        </w:rPr>
        <w:t xml:space="preserve"> </w:t>
      </w:r>
    </w:p>
    <w:p w14:paraId="1D2904FC" w14:textId="067E9E30" w:rsidR="0067790C" w:rsidRDefault="0067790C" w:rsidP="00A345DE">
      <w:pPr>
        <w:pStyle w:val="ListParagraph"/>
        <w:numPr>
          <w:ilvl w:val="0"/>
          <w:numId w:val="14"/>
        </w:numPr>
        <w:spacing w:line="360" w:lineRule="auto"/>
        <w:rPr>
          <w:rFonts w:ascii="Times New Roman" w:hAnsi="Times New Roman" w:cs="Times New Roman"/>
        </w:rPr>
      </w:pPr>
      <w:r>
        <w:rPr>
          <w:rFonts w:ascii="Times New Roman" w:hAnsi="Times New Roman" w:cs="Times New Roman"/>
          <w:b/>
          <w:bCs/>
        </w:rPr>
        <w:t>Regulatory Authorities</w:t>
      </w:r>
      <w:r w:rsidRPr="0067790C">
        <w:rPr>
          <w:rFonts w:ascii="Times New Roman" w:hAnsi="Times New Roman" w:cs="Times New Roman"/>
        </w:rPr>
        <w:t>.</w:t>
      </w:r>
      <w:r>
        <w:rPr>
          <w:rFonts w:ascii="Times New Roman" w:hAnsi="Times New Roman" w:cs="Times New Roman"/>
        </w:rPr>
        <w:t xml:space="preserve"> Agencies </w:t>
      </w:r>
      <w:r w:rsidR="009C30BE">
        <w:rPr>
          <w:rFonts w:ascii="Times New Roman" w:hAnsi="Times New Roman" w:cs="Times New Roman"/>
        </w:rPr>
        <w:t xml:space="preserve">such as the MHRA and NHS Digital oversee product safety, certification, and data protection. </w:t>
      </w:r>
    </w:p>
    <w:p w14:paraId="1E5A8256" w14:textId="52557067" w:rsidR="009C30BE" w:rsidRDefault="002465A7" w:rsidP="00A345DE">
      <w:pPr>
        <w:pStyle w:val="ListParagraph"/>
        <w:numPr>
          <w:ilvl w:val="0"/>
          <w:numId w:val="14"/>
        </w:numPr>
        <w:spacing w:line="360" w:lineRule="auto"/>
        <w:rPr>
          <w:rFonts w:ascii="Times New Roman" w:hAnsi="Times New Roman" w:cs="Times New Roman"/>
        </w:rPr>
      </w:pPr>
      <w:r w:rsidRPr="002465A7">
        <w:rPr>
          <w:rFonts w:ascii="Times New Roman" w:hAnsi="Times New Roman" w:cs="Times New Roman"/>
          <w:b/>
          <w:bCs/>
        </w:rPr>
        <w:t>Retail and Distribution Partners</w:t>
      </w:r>
      <w:r>
        <w:rPr>
          <w:rFonts w:ascii="Times New Roman" w:hAnsi="Times New Roman" w:cs="Times New Roman"/>
          <w:b/>
          <w:bCs/>
        </w:rPr>
        <w:t xml:space="preserve">. </w:t>
      </w:r>
      <w:r w:rsidRPr="002465A7">
        <w:rPr>
          <w:rFonts w:ascii="Times New Roman" w:hAnsi="Times New Roman" w:cs="Times New Roman"/>
        </w:rPr>
        <w:t>Coll</w:t>
      </w:r>
      <w:r>
        <w:rPr>
          <w:rFonts w:ascii="Times New Roman" w:hAnsi="Times New Roman" w:cs="Times New Roman"/>
        </w:rPr>
        <w:t>aborations with pharmacies, health retailers, and e-commerce platforms will facilitate consumer access and enhance product visibility.</w:t>
      </w:r>
    </w:p>
    <w:p w14:paraId="715C9A9C" w14:textId="7AFE5F89" w:rsidR="002465A7" w:rsidRDefault="002465A7" w:rsidP="00A345DE">
      <w:pPr>
        <w:pStyle w:val="ListParagraph"/>
        <w:numPr>
          <w:ilvl w:val="0"/>
          <w:numId w:val="14"/>
        </w:numPr>
        <w:spacing w:line="360" w:lineRule="auto"/>
        <w:rPr>
          <w:rFonts w:ascii="Times New Roman" w:hAnsi="Times New Roman" w:cs="Times New Roman"/>
        </w:rPr>
      </w:pPr>
      <w:r>
        <w:rPr>
          <w:rFonts w:ascii="Times New Roman" w:hAnsi="Times New Roman" w:cs="Times New Roman"/>
          <w:b/>
          <w:bCs/>
        </w:rPr>
        <w:t>Media and Public Health Organizations.</w:t>
      </w:r>
      <w:r>
        <w:rPr>
          <w:rFonts w:ascii="Times New Roman" w:hAnsi="Times New Roman" w:cs="Times New Roman"/>
        </w:rPr>
        <w:t xml:space="preserve"> </w:t>
      </w:r>
      <w:r w:rsidR="00A345DE">
        <w:rPr>
          <w:rFonts w:ascii="Times New Roman" w:hAnsi="Times New Roman" w:cs="Times New Roman"/>
        </w:rPr>
        <w:t xml:space="preserve">These stakeholders influence public perceptions and can play a vital role in promoting awareness of the benefits of wearable health technologies. </w:t>
      </w:r>
    </w:p>
    <w:p w14:paraId="374DE812" w14:textId="77777777" w:rsidR="00A345DE" w:rsidRDefault="00A345DE" w:rsidP="00A345DE">
      <w:pPr>
        <w:pStyle w:val="ListParagraph"/>
        <w:spacing w:line="360" w:lineRule="auto"/>
        <w:rPr>
          <w:rFonts w:ascii="Times New Roman" w:hAnsi="Times New Roman" w:cs="Times New Roman"/>
          <w:b/>
          <w:bCs/>
        </w:rPr>
      </w:pPr>
    </w:p>
    <w:p w14:paraId="503E4287" w14:textId="77777777" w:rsidR="00164AE6" w:rsidRDefault="00164AE6" w:rsidP="00A345DE">
      <w:pPr>
        <w:spacing w:line="360" w:lineRule="auto"/>
        <w:rPr>
          <w:rFonts w:ascii="Times New Roman" w:hAnsi="Times New Roman" w:cs="Times New Roman"/>
        </w:rPr>
      </w:pPr>
    </w:p>
    <w:p w14:paraId="435EC88E" w14:textId="5BD68878" w:rsidR="00A345DE" w:rsidRDefault="00A345DE" w:rsidP="00A345DE">
      <w:pPr>
        <w:spacing w:line="360" w:lineRule="auto"/>
        <w:rPr>
          <w:rFonts w:ascii="Times New Roman" w:hAnsi="Times New Roman" w:cs="Times New Roman"/>
        </w:rPr>
      </w:pPr>
      <w:r>
        <w:rPr>
          <w:rFonts w:ascii="Times New Roman" w:hAnsi="Times New Roman" w:cs="Times New Roman"/>
        </w:rPr>
        <w:lastRenderedPageBreak/>
        <w:t>HCA Healthcare’s stakeholder network is extensive and diverse, spanning clinical, technological, regulatory, and commercial domains. Identifying these groups early enables the project manager to establish clear engagement strategies, align expectations, and ensure the wearable device’s successful introduction to the market.</w:t>
      </w:r>
    </w:p>
    <w:p w14:paraId="1C120526" w14:textId="77777777" w:rsidR="00B515E0" w:rsidRDefault="00B515E0" w:rsidP="00A345DE">
      <w:pPr>
        <w:spacing w:line="360" w:lineRule="auto"/>
        <w:rPr>
          <w:rFonts w:ascii="Times New Roman" w:hAnsi="Times New Roman" w:cs="Times New Roman"/>
        </w:rPr>
      </w:pPr>
    </w:p>
    <w:p w14:paraId="1D1C243A" w14:textId="322ACB84" w:rsidR="00B515E0" w:rsidRPr="00120B45" w:rsidRDefault="00120B45" w:rsidP="00A345DE">
      <w:pPr>
        <w:spacing w:line="360" w:lineRule="auto"/>
        <w:rPr>
          <w:rFonts w:ascii="Times New Roman" w:hAnsi="Times New Roman" w:cs="Times New Roman"/>
          <w:b/>
          <w:bCs/>
          <w:sz w:val="36"/>
          <w:szCs w:val="36"/>
        </w:rPr>
      </w:pPr>
      <w:r w:rsidRPr="00120B45">
        <w:rPr>
          <w:rFonts w:ascii="Times New Roman" w:hAnsi="Times New Roman" w:cs="Times New Roman"/>
          <w:b/>
          <w:bCs/>
          <w:sz w:val="36"/>
          <w:szCs w:val="36"/>
        </w:rPr>
        <w:t xml:space="preserve">3.a </w:t>
      </w:r>
      <w:r w:rsidR="00B515E0" w:rsidRPr="00120B45">
        <w:rPr>
          <w:rFonts w:ascii="Times New Roman" w:hAnsi="Times New Roman" w:cs="Times New Roman"/>
          <w:b/>
          <w:bCs/>
          <w:sz w:val="36"/>
          <w:szCs w:val="36"/>
        </w:rPr>
        <w:t>Stakeholder roles, responsibilities, benefits, and challenges</w:t>
      </w:r>
    </w:p>
    <w:p w14:paraId="7A70C4C5" w14:textId="77777777" w:rsidR="001C6681" w:rsidRDefault="001C6681" w:rsidP="00A345DE">
      <w:pPr>
        <w:spacing w:line="360" w:lineRule="auto"/>
        <w:rPr>
          <w:rFonts w:ascii="Times New Roman" w:hAnsi="Times New Roman" w:cs="Times New Roman"/>
          <w:b/>
          <w:bCs/>
          <w:sz w:val="28"/>
          <w:szCs w:val="28"/>
        </w:rPr>
      </w:pPr>
    </w:p>
    <w:p w14:paraId="1A7E3068" w14:textId="5590A522" w:rsidR="00D7071D" w:rsidRDefault="00B515E0" w:rsidP="00A345DE">
      <w:pPr>
        <w:spacing w:line="360" w:lineRule="auto"/>
        <w:rPr>
          <w:rFonts w:ascii="Times New Roman" w:hAnsi="Times New Roman" w:cs="Times New Roman"/>
        </w:rPr>
      </w:pPr>
      <w:r w:rsidRPr="00B515E0">
        <w:rPr>
          <w:rFonts w:ascii="Times New Roman" w:hAnsi="Times New Roman" w:cs="Times New Roman"/>
        </w:rPr>
        <w:t xml:space="preserve">Effective </w:t>
      </w:r>
      <w:r>
        <w:rPr>
          <w:rFonts w:ascii="Times New Roman" w:hAnsi="Times New Roman" w:cs="Times New Roman"/>
        </w:rPr>
        <w:t xml:space="preserve">stakeholder management is vital to the success of HCA Healthcare’s wearable health device project. </w:t>
      </w:r>
      <w:r w:rsidR="00D7071D">
        <w:rPr>
          <w:rFonts w:ascii="Times New Roman" w:hAnsi="Times New Roman" w:cs="Times New Roman"/>
        </w:rPr>
        <w:t xml:space="preserve">As (Parmar et al., 2010) proposes in the </w:t>
      </w:r>
      <w:r w:rsidR="00D7071D" w:rsidRPr="00D7071D">
        <w:rPr>
          <w:rFonts w:ascii="Times New Roman" w:hAnsi="Times New Roman" w:cs="Times New Roman"/>
          <w:i/>
          <w:iCs/>
        </w:rPr>
        <w:t>Stakeholder Theory</w:t>
      </w:r>
      <w:r w:rsidR="00D7071D">
        <w:rPr>
          <w:rFonts w:ascii="Times New Roman" w:hAnsi="Times New Roman" w:cs="Times New Roman"/>
        </w:rPr>
        <w:t>, organisations achieve sustainable outcomes when they actively consider the interests and expectations of all individuals and groups who can affect or be affected by the project. Therefore, the identification of roles, clear responsibility allocation, and the balancing of benefits and challenges from the foundation for effective engagement.</w:t>
      </w:r>
    </w:p>
    <w:p w14:paraId="65DE0BAA" w14:textId="1928B3E0" w:rsidR="001C6681" w:rsidRDefault="001C6681" w:rsidP="00484F4F">
      <w:pPr>
        <w:spacing w:line="360" w:lineRule="auto"/>
        <w:rPr>
          <w:rFonts w:ascii="Times New Roman" w:hAnsi="Times New Roman" w:cs="Times New Roman"/>
        </w:rPr>
      </w:pPr>
      <w:r>
        <w:rPr>
          <w:rFonts w:ascii="Times New Roman" w:hAnsi="Times New Roman" w:cs="Times New Roman"/>
        </w:rPr>
        <w:t xml:space="preserve">The </w:t>
      </w:r>
      <w:r w:rsidRPr="001C6681">
        <w:rPr>
          <w:rFonts w:ascii="Times New Roman" w:hAnsi="Times New Roman" w:cs="Times New Roman"/>
          <w:b/>
          <w:bCs/>
        </w:rPr>
        <w:t>Project Manager</w:t>
      </w:r>
      <w:r>
        <w:rPr>
          <w:rFonts w:ascii="Times New Roman" w:hAnsi="Times New Roman" w:cs="Times New Roman"/>
          <w:b/>
          <w:bCs/>
        </w:rPr>
        <w:t xml:space="preserve"> </w:t>
      </w:r>
      <w:r w:rsidRPr="001C6681">
        <w:rPr>
          <w:rFonts w:ascii="Times New Roman" w:hAnsi="Times New Roman" w:cs="Times New Roman"/>
        </w:rPr>
        <w:t>se</w:t>
      </w:r>
      <w:r>
        <w:rPr>
          <w:rFonts w:ascii="Times New Roman" w:hAnsi="Times New Roman" w:cs="Times New Roman"/>
        </w:rPr>
        <w:t>rves as the central coordinating agent responsible for overseeing project planning, stakeholder alignment, and delivery. Acting as both Responsible and Accountable within the RACI framework, the project manager ensures that deliverables such as device design, regulatory approval, and marketing readiness are completed within scope and schedule. In t</w:t>
      </w:r>
      <w:r w:rsidR="008523C7">
        <w:rPr>
          <w:rFonts w:ascii="Times New Roman" w:hAnsi="Times New Roman" w:cs="Times New Roman"/>
        </w:rPr>
        <w:t xml:space="preserve">erms of responsibilities the </w:t>
      </w:r>
      <w:r w:rsidR="008523C7" w:rsidRPr="008523C7">
        <w:rPr>
          <w:rFonts w:ascii="Times New Roman" w:hAnsi="Times New Roman" w:cs="Times New Roman"/>
          <w:b/>
          <w:bCs/>
        </w:rPr>
        <w:t>Product Development Team</w:t>
      </w:r>
      <w:r w:rsidR="008523C7">
        <w:rPr>
          <w:rFonts w:ascii="Times New Roman" w:hAnsi="Times New Roman" w:cs="Times New Roman"/>
        </w:rPr>
        <w:t xml:space="preserve">, including biomedical engineers, data scientists, and software developers, is responsible for creating and testing the wearable device. They ensure accuracy in heart rate, oxygen, and sleep tracking, focusing on compliance with clinical standards. Their role also includes collaborating with clinicians and suppliers to refine hardware and software functionality. The </w:t>
      </w:r>
      <w:r w:rsidR="008523C7" w:rsidRPr="008523C7">
        <w:rPr>
          <w:rFonts w:ascii="Times New Roman" w:hAnsi="Times New Roman" w:cs="Times New Roman"/>
          <w:b/>
          <w:bCs/>
        </w:rPr>
        <w:t xml:space="preserve">Clinical and Medical Team </w:t>
      </w:r>
      <w:r w:rsidR="008523C7" w:rsidRPr="008523C7">
        <w:rPr>
          <w:rFonts w:ascii="Times New Roman" w:hAnsi="Times New Roman" w:cs="Times New Roman"/>
        </w:rPr>
        <w:t>provides</w:t>
      </w:r>
      <w:r w:rsidR="008523C7">
        <w:rPr>
          <w:rFonts w:ascii="Times New Roman" w:hAnsi="Times New Roman" w:cs="Times New Roman"/>
        </w:rPr>
        <w:t xml:space="preserve"> project’s scientific credibility. Their responsibilities include validating the medical accuracy of the sensors and analysing pilot data to confirm that the device meets evidence-based health requirements. This clinical endorsement is crucial for user confidence and regulatory compliance.</w:t>
      </w:r>
      <w:r w:rsidR="00484F4F">
        <w:rPr>
          <w:rFonts w:ascii="Times New Roman" w:hAnsi="Times New Roman" w:cs="Times New Roman"/>
        </w:rPr>
        <w:t xml:space="preserve"> </w:t>
      </w:r>
      <w:r w:rsidR="00484F4F" w:rsidRPr="00484F4F">
        <w:rPr>
          <w:rFonts w:ascii="Times New Roman" w:hAnsi="Times New Roman" w:cs="Times New Roman"/>
          <w:b/>
          <w:bCs/>
        </w:rPr>
        <w:t>Marketing and Sales Department</w:t>
      </w:r>
      <w:r w:rsidR="00484F4F">
        <w:rPr>
          <w:rFonts w:ascii="Times New Roman" w:hAnsi="Times New Roman" w:cs="Times New Roman"/>
        </w:rPr>
        <w:t xml:space="preserve"> translates technical product features into consumer-oriented benefits. This team develops communication strategies, mages advertising, and engages healthcare partners and retailers. They play an important role in shaping the product’s image and market positioning, which directly impacts adoption</w:t>
      </w:r>
      <w:r w:rsidR="00484F4F" w:rsidRPr="001529CF">
        <w:rPr>
          <w:rFonts w:ascii="Times New Roman" w:hAnsi="Times New Roman" w:cs="Times New Roman"/>
        </w:rPr>
        <w:t>.</w:t>
      </w:r>
      <w:r w:rsidR="00D740E0" w:rsidRPr="001529CF">
        <w:rPr>
          <w:rFonts w:ascii="Times New Roman" w:hAnsi="Times New Roman" w:cs="Times New Roman"/>
        </w:rPr>
        <w:t xml:space="preserve"> </w:t>
      </w:r>
      <w:r w:rsidR="001529CF" w:rsidRPr="001529CF">
        <w:rPr>
          <w:rFonts w:ascii="Times New Roman" w:hAnsi="Times New Roman" w:cs="Times New Roman"/>
        </w:rPr>
        <w:t>(Shaffer, and Okundaye, 2025)</w:t>
      </w:r>
    </w:p>
    <w:p w14:paraId="43622F28" w14:textId="22265D97" w:rsidR="00484F4F" w:rsidRDefault="00484F4F" w:rsidP="00484F4F">
      <w:pPr>
        <w:spacing w:line="360" w:lineRule="auto"/>
        <w:rPr>
          <w:rFonts w:ascii="Times New Roman" w:hAnsi="Times New Roman" w:cs="Times New Roman"/>
        </w:rPr>
      </w:pPr>
      <w:r>
        <w:rPr>
          <w:rFonts w:ascii="Times New Roman" w:hAnsi="Times New Roman" w:cs="Times New Roman"/>
        </w:rPr>
        <w:lastRenderedPageBreak/>
        <w:t xml:space="preserve">The </w:t>
      </w:r>
      <w:r w:rsidRPr="00484F4F">
        <w:rPr>
          <w:rFonts w:ascii="Times New Roman" w:hAnsi="Times New Roman" w:cs="Times New Roman"/>
          <w:b/>
          <w:bCs/>
        </w:rPr>
        <w:t>Regulatory and Compliance Team</w:t>
      </w:r>
      <w:r>
        <w:rPr>
          <w:rFonts w:ascii="Times New Roman" w:hAnsi="Times New Roman" w:cs="Times New Roman"/>
        </w:rPr>
        <w:t xml:space="preserve"> ensures the device meets all statutory obligations under the UK’s </w:t>
      </w:r>
      <w:r w:rsidR="00A718E7" w:rsidRPr="00A718E7">
        <w:rPr>
          <w:rFonts w:ascii="Times New Roman" w:hAnsi="Times New Roman" w:cs="Times New Roman"/>
          <w:i/>
          <w:iCs/>
        </w:rPr>
        <w:t>Medicines and Healthcare Products Regulatory Agency (MHRA)</w:t>
      </w:r>
      <w:r w:rsidR="00A718E7">
        <w:rPr>
          <w:rFonts w:ascii="Times New Roman" w:hAnsi="Times New Roman" w:cs="Times New Roman"/>
        </w:rPr>
        <w:t xml:space="preserve"> and the </w:t>
      </w:r>
      <w:r w:rsidR="00A718E7" w:rsidRPr="00A718E7">
        <w:rPr>
          <w:rFonts w:ascii="Times New Roman" w:hAnsi="Times New Roman" w:cs="Times New Roman"/>
          <w:i/>
          <w:iCs/>
        </w:rPr>
        <w:t>General Data Protection Regulation (GDPR)</w:t>
      </w:r>
      <w:r w:rsidR="00A718E7">
        <w:rPr>
          <w:rFonts w:ascii="Times New Roman" w:hAnsi="Times New Roman" w:cs="Times New Roman"/>
          <w:i/>
          <w:iCs/>
        </w:rPr>
        <w:t xml:space="preserve">. </w:t>
      </w:r>
      <w:r w:rsidR="00A718E7">
        <w:rPr>
          <w:rFonts w:ascii="Times New Roman" w:hAnsi="Times New Roman" w:cs="Times New Roman"/>
        </w:rPr>
        <w:t xml:space="preserve">Their responsibilities </w:t>
      </w:r>
      <w:r w:rsidR="00821F42">
        <w:rPr>
          <w:rFonts w:ascii="Times New Roman" w:hAnsi="Times New Roman" w:cs="Times New Roman"/>
        </w:rPr>
        <w:t xml:space="preserve">include certification submission, documentation, and privacy impact assessments to protect patient data. </w:t>
      </w:r>
      <w:r w:rsidR="00821F42" w:rsidRPr="00821F42">
        <w:rPr>
          <w:rFonts w:ascii="Times New Roman" w:hAnsi="Times New Roman" w:cs="Times New Roman"/>
          <w:b/>
          <w:bCs/>
        </w:rPr>
        <w:t>Finance Department</w:t>
      </w:r>
      <w:r w:rsidR="00821F42">
        <w:rPr>
          <w:rFonts w:ascii="Times New Roman" w:hAnsi="Times New Roman" w:cs="Times New Roman"/>
        </w:rPr>
        <w:t xml:space="preserve"> supports budgeting, funding allocation, and financial reporting. They </w:t>
      </w:r>
      <w:r w:rsidR="002F1C21">
        <w:rPr>
          <w:rFonts w:ascii="Times New Roman" w:hAnsi="Times New Roman" w:cs="Times New Roman"/>
        </w:rPr>
        <w:t>assess</w:t>
      </w:r>
      <w:r w:rsidR="00821F42">
        <w:rPr>
          <w:rFonts w:ascii="Times New Roman" w:hAnsi="Times New Roman" w:cs="Times New Roman"/>
        </w:rPr>
        <w:t xml:space="preserve"> project return on investment and control costs related to Research and Development, marketing, and regulatory submissions.</w:t>
      </w:r>
      <w:r w:rsidR="002F1C21">
        <w:rPr>
          <w:rFonts w:ascii="Times New Roman" w:hAnsi="Times New Roman" w:cs="Times New Roman"/>
        </w:rPr>
        <w:t xml:space="preserve"> Externally, </w:t>
      </w:r>
      <w:r w:rsidR="002F1C21" w:rsidRPr="002F1C21">
        <w:rPr>
          <w:rFonts w:ascii="Times New Roman" w:hAnsi="Times New Roman" w:cs="Times New Roman"/>
          <w:b/>
          <w:bCs/>
        </w:rPr>
        <w:t>Suppliers and Technology Partners</w:t>
      </w:r>
      <w:r w:rsidR="002F1C21">
        <w:rPr>
          <w:rFonts w:ascii="Times New Roman" w:hAnsi="Times New Roman" w:cs="Times New Roman"/>
        </w:rPr>
        <w:t xml:space="preserve"> provide critical components such as biosensors and microprocessors. They collaborate closely with </w:t>
      </w:r>
      <w:r w:rsidR="00C97238">
        <w:rPr>
          <w:rFonts w:ascii="Times New Roman" w:hAnsi="Times New Roman" w:cs="Times New Roman"/>
        </w:rPr>
        <w:t xml:space="preserve">engineers to maintain quality standards and supply chain efficiency. </w:t>
      </w:r>
      <w:r w:rsidR="00C97238" w:rsidRPr="00C97238">
        <w:rPr>
          <w:rFonts w:ascii="Times New Roman" w:hAnsi="Times New Roman" w:cs="Times New Roman"/>
          <w:b/>
          <w:bCs/>
        </w:rPr>
        <w:t>Customers and</w:t>
      </w:r>
      <w:r w:rsidR="00C97238">
        <w:rPr>
          <w:rFonts w:ascii="Times New Roman" w:hAnsi="Times New Roman" w:cs="Times New Roman"/>
        </w:rPr>
        <w:t xml:space="preserve"> </w:t>
      </w:r>
      <w:r w:rsidR="00C97238" w:rsidRPr="00C97238">
        <w:rPr>
          <w:rFonts w:ascii="Times New Roman" w:hAnsi="Times New Roman" w:cs="Times New Roman"/>
          <w:b/>
          <w:bCs/>
        </w:rPr>
        <w:t>Patients</w:t>
      </w:r>
      <w:r w:rsidR="00C97238">
        <w:rPr>
          <w:rFonts w:ascii="Times New Roman" w:hAnsi="Times New Roman" w:cs="Times New Roman"/>
        </w:rPr>
        <w:t xml:space="preserve"> represent ultimate beneficiaries. Their role includes participation in trials and feedback sessions, which guide product refinement and help the organisation ensure usability and satisfaction. </w:t>
      </w:r>
      <w:r w:rsidR="00C97238" w:rsidRPr="00C97238">
        <w:rPr>
          <w:rFonts w:ascii="Times New Roman" w:hAnsi="Times New Roman" w:cs="Times New Roman"/>
          <w:b/>
          <w:bCs/>
        </w:rPr>
        <w:t>Healthcare Providers and Insurers</w:t>
      </w:r>
      <w:r w:rsidR="00567C84">
        <w:rPr>
          <w:rFonts w:ascii="Times New Roman" w:hAnsi="Times New Roman" w:cs="Times New Roman"/>
          <w:b/>
          <w:bCs/>
        </w:rPr>
        <w:t xml:space="preserve"> </w:t>
      </w:r>
      <w:r w:rsidR="00567C84" w:rsidRPr="00567C84">
        <w:rPr>
          <w:rFonts w:ascii="Times New Roman" w:hAnsi="Times New Roman" w:cs="Times New Roman"/>
        </w:rPr>
        <w:t>are strategic</w:t>
      </w:r>
      <w:r w:rsidR="00567C84">
        <w:rPr>
          <w:rFonts w:ascii="Times New Roman" w:hAnsi="Times New Roman" w:cs="Times New Roman"/>
        </w:rPr>
        <w:t xml:space="preserve"> partners who may integrate the wearable into care pathways or wellness programmes. Their engagement can drive large-scale adoption by linking device usage to preventive healthcare or insurance incentives. Finally, </w:t>
      </w:r>
      <w:r w:rsidR="00567C84" w:rsidRPr="00567C84">
        <w:rPr>
          <w:rFonts w:ascii="Times New Roman" w:hAnsi="Times New Roman" w:cs="Times New Roman"/>
          <w:b/>
          <w:bCs/>
        </w:rPr>
        <w:t>Regulatory Authority</w:t>
      </w:r>
      <w:r w:rsidR="00567C84">
        <w:rPr>
          <w:rFonts w:ascii="Times New Roman" w:hAnsi="Times New Roman" w:cs="Times New Roman"/>
        </w:rPr>
        <w:t xml:space="preserve"> (like, MHRA, NHS Digital) act as gatekeepers of product safety and ethical use of data. They are consulted and informed throughout the project lifecycle. </w:t>
      </w:r>
    </w:p>
    <w:p w14:paraId="35FFE203" w14:textId="77777777" w:rsidR="009431E8" w:rsidRDefault="009431E8" w:rsidP="00484F4F">
      <w:pPr>
        <w:spacing w:line="360" w:lineRule="auto"/>
        <w:rPr>
          <w:rFonts w:ascii="Times New Roman" w:hAnsi="Times New Roman" w:cs="Times New Roman"/>
        </w:rPr>
      </w:pPr>
    </w:p>
    <w:p w14:paraId="363D98B1" w14:textId="77777777" w:rsidR="001529CF" w:rsidRDefault="001529CF" w:rsidP="00484F4F">
      <w:pPr>
        <w:spacing w:line="360" w:lineRule="auto"/>
        <w:rPr>
          <w:rFonts w:ascii="Times New Roman" w:hAnsi="Times New Roman" w:cs="Times New Roman"/>
          <w:b/>
          <w:bCs/>
          <w:sz w:val="28"/>
          <w:szCs w:val="28"/>
        </w:rPr>
      </w:pPr>
    </w:p>
    <w:p w14:paraId="46E13E03" w14:textId="77777777" w:rsidR="001529CF" w:rsidRDefault="001529CF" w:rsidP="00484F4F">
      <w:pPr>
        <w:spacing w:line="360" w:lineRule="auto"/>
        <w:rPr>
          <w:rFonts w:ascii="Times New Roman" w:hAnsi="Times New Roman" w:cs="Times New Roman"/>
          <w:b/>
          <w:bCs/>
          <w:sz w:val="28"/>
          <w:szCs w:val="28"/>
        </w:rPr>
      </w:pPr>
    </w:p>
    <w:p w14:paraId="23E21650" w14:textId="78C8A344" w:rsidR="009431E8" w:rsidRPr="00120B45" w:rsidRDefault="00120B45" w:rsidP="00484F4F">
      <w:pPr>
        <w:spacing w:line="360" w:lineRule="auto"/>
        <w:rPr>
          <w:rFonts w:ascii="Times New Roman" w:hAnsi="Times New Roman" w:cs="Times New Roman"/>
          <w:b/>
          <w:bCs/>
          <w:sz w:val="36"/>
          <w:szCs w:val="36"/>
        </w:rPr>
      </w:pPr>
      <w:r w:rsidRPr="00120B45">
        <w:rPr>
          <w:rFonts w:ascii="Times New Roman" w:hAnsi="Times New Roman" w:cs="Times New Roman"/>
          <w:b/>
          <w:bCs/>
          <w:sz w:val="36"/>
          <w:szCs w:val="36"/>
        </w:rPr>
        <w:t xml:space="preserve">3.b </w:t>
      </w:r>
      <w:r w:rsidR="009431E8" w:rsidRPr="00120B45">
        <w:rPr>
          <w:rFonts w:ascii="Times New Roman" w:hAnsi="Times New Roman" w:cs="Times New Roman"/>
          <w:b/>
          <w:bCs/>
          <w:sz w:val="36"/>
          <w:szCs w:val="36"/>
        </w:rPr>
        <w:t>RACI Matrix</w:t>
      </w:r>
    </w:p>
    <w:p w14:paraId="4C0C55E3" w14:textId="77777777" w:rsidR="00022966" w:rsidRPr="009431E8" w:rsidRDefault="00022966" w:rsidP="00484F4F">
      <w:pPr>
        <w:spacing w:line="360" w:lineRule="auto"/>
        <w:rPr>
          <w:rFonts w:ascii="Times New Roman" w:hAnsi="Times New Roman" w:cs="Times New Roman"/>
          <w:b/>
          <w:bCs/>
          <w:sz w:val="28"/>
          <w:szCs w:val="28"/>
        </w:rPr>
      </w:pPr>
    </w:p>
    <w:p w14:paraId="38ECCD73" w14:textId="3790C18D" w:rsidR="002652DE" w:rsidRPr="009431E8" w:rsidRDefault="009431E8" w:rsidP="00397203">
      <w:pPr>
        <w:spacing w:line="360" w:lineRule="auto"/>
        <w:rPr>
          <w:rFonts w:ascii="Times New Roman" w:hAnsi="Times New Roman" w:cs="Times New Roman"/>
        </w:rPr>
      </w:pPr>
      <w:r>
        <w:rPr>
          <w:rFonts w:ascii="Times New Roman" w:hAnsi="Times New Roman" w:cs="Times New Roman"/>
        </w:rPr>
        <w:t>The RACI Matrix is a commonly used project management tool that helps clarify and communicate the roles, responsibilities, tasks, deliverables, and key milestones assigned to individuals and teams within a project (von Moltke, 2025)</w:t>
      </w:r>
      <w:r w:rsidR="00022966">
        <w:rPr>
          <w:rFonts w:ascii="Times New Roman" w:hAnsi="Times New Roman" w:cs="Times New Roman"/>
        </w:rPr>
        <w:t xml:space="preserve">. </w:t>
      </w:r>
      <w:r>
        <w:rPr>
          <w:rFonts w:ascii="Times New Roman" w:hAnsi="Times New Roman" w:cs="Times New Roman"/>
        </w:rPr>
        <w:tab/>
      </w:r>
      <w:r w:rsidR="00022966">
        <w:rPr>
          <w:rFonts w:ascii="Times New Roman" w:hAnsi="Times New Roman" w:cs="Times New Roman"/>
        </w:rPr>
        <w:t>This matrix</w:t>
      </w:r>
      <w:r w:rsidR="00684E2E">
        <w:rPr>
          <w:rFonts w:ascii="Times New Roman" w:hAnsi="Times New Roman" w:cs="Times New Roman"/>
        </w:rPr>
        <w:t xml:space="preserve"> (Refer Table 1)</w:t>
      </w:r>
      <w:r w:rsidR="00022966">
        <w:rPr>
          <w:rFonts w:ascii="Times New Roman" w:hAnsi="Times New Roman" w:cs="Times New Roman"/>
        </w:rPr>
        <w:t xml:space="preserve"> clarifies accountability and communication pathways, reducing duplication of effort and conflict between departments. </w:t>
      </w:r>
      <w:r>
        <w:rPr>
          <w:rFonts w:ascii="Times New Roman" w:hAnsi="Times New Roman" w:cs="Times New Roman"/>
        </w:rPr>
        <w:tab/>
      </w:r>
    </w:p>
    <w:p w14:paraId="6450B6C0" w14:textId="77777777" w:rsidR="002652DE" w:rsidRDefault="002652DE" w:rsidP="004733EC"/>
    <w:p w14:paraId="4CD241EC" w14:textId="77777777" w:rsidR="002652DE" w:rsidRDefault="002652DE" w:rsidP="004733EC"/>
    <w:p w14:paraId="2C44EFB3" w14:textId="77777777" w:rsidR="002652DE" w:rsidRDefault="002652DE" w:rsidP="004733EC"/>
    <w:p w14:paraId="5B1C8A32" w14:textId="77777777" w:rsidR="000C32AB" w:rsidRDefault="000C32AB" w:rsidP="004733EC">
      <w:pPr>
        <w:sectPr w:rsidR="000C32AB" w:rsidSect="009C327C">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pPr>
    </w:p>
    <w:tbl>
      <w:tblPr>
        <w:tblW w:w="15475" w:type="dxa"/>
        <w:tblInd w:w="-30" w:type="dxa"/>
        <w:tblLayout w:type="fixed"/>
        <w:tblLook w:val="0000" w:firstRow="0" w:lastRow="0" w:firstColumn="0" w:lastColumn="0" w:noHBand="0" w:noVBand="0"/>
      </w:tblPr>
      <w:tblGrid>
        <w:gridCol w:w="4748"/>
        <w:gridCol w:w="2629"/>
        <w:gridCol w:w="2630"/>
        <w:gridCol w:w="2643"/>
        <w:gridCol w:w="2825"/>
      </w:tblGrid>
      <w:tr w:rsidR="000C32AB" w14:paraId="14B19121" w14:textId="77777777" w:rsidTr="000C32AB">
        <w:trPr>
          <w:trHeight w:val="883"/>
        </w:trPr>
        <w:tc>
          <w:tcPr>
            <w:tcW w:w="4748" w:type="dxa"/>
            <w:tcBorders>
              <w:top w:val="nil"/>
              <w:left w:val="nil"/>
              <w:bottom w:val="nil"/>
              <w:right w:val="nil"/>
            </w:tcBorders>
            <w:shd w:val="solid" w:color="FFFFFF" w:fill="auto"/>
          </w:tcPr>
          <w:p w14:paraId="23446587" w14:textId="4627D5D9" w:rsidR="000C32AB" w:rsidRPr="00684E2E" w:rsidRDefault="000C32AB">
            <w:pPr>
              <w:autoSpaceDE w:val="0"/>
              <w:autoSpaceDN w:val="0"/>
              <w:adjustRightInd w:val="0"/>
              <w:spacing w:after="0" w:line="240" w:lineRule="auto"/>
              <w:rPr>
                <w:rFonts w:ascii="Arial" w:hAnsi="Arial" w:cs="Arial"/>
                <w:color w:val="000000"/>
                <w:kern w:val="0"/>
                <w:sz w:val="32"/>
                <w:szCs w:val="32"/>
              </w:rPr>
            </w:pPr>
            <w:r w:rsidRPr="00684E2E">
              <w:rPr>
                <w:rFonts w:ascii="Arial" w:hAnsi="Arial" w:cs="Arial"/>
                <w:color w:val="000000"/>
                <w:kern w:val="0"/>
                <w:sz w:val="32"/>
                <w:szCs w:val="32"/>
              </w:rPr>
              <w:lastRenderedPageBreak/>
              <w:t>RACI Matrix</w:t>
            </w:r>
            <w:r w:rsidR="00941538" w:rsidRPr="00684E2E">
              <w:rPr>
                <w:rFonts w:ascii="Arial" w:hAnsi="Arial" w:cs="Arial"/>
                <w:color w:val="000000"/>
                <w:kern w:val="0"/>
                <w:sz w:val="32"/>
                <w:szCs w:val="32"/>
              </w:rPr>
              <w:t>.</w:t>
            </w:r>
            <w:r w:rsidR="00D740E0" w:rsidRPr="00684E2E">
              <w:rPr>
                <w:rFonts w:ascii="Arial" w:hAnsi="Arial" w:cs="Arial"/>
                <w:color w:val="000000"/>
                <w:kern w:val="0"/>
                <w:sz w:val="32"/>
                <w:szCs w:val="32"/>
              </w:rPr>
              <w:t xml:space="preserve"> </w:t>
            </w:r>
            <w:r w:rsidR="00941538" w:rsidRPr="00684E2E">
              <w:rPr>
                <w:rFonts w:ascii="Arial" w:hAnsi="Arial" w:cs="Arial"/>
                <w:color w:val="000000"/>
                <w:kern w:val="0"/>
                <w:sz w:val="32"/>
                <w:szCs w:val="32"/>
              </w:rPr>
              <w:t>Table 1.</w:t>
            </w:r>
          </w:p>
        </w:tc>
        <w:tc>
          <w:tcPr>
            <w:tcW w:w="2629" w:type="dxa"/>
            <w:tcBorders>
              <w:top w:val="nil"/>
              <w:left w:val="nil"/>
              <w:bottom w:val="nil"/>
              <w:right w:val="nil"/>
            </w:tcBorders>
          </w:tcPr>
          <w:p w14:paraId="11F7C237" w14:textId="77777777" w:rsidR="000C32AB" w:rsidRDefault="000C32AB">
            <w:pPr>
              <w:autoSpaceDE w:val="0"/>
              <w:autoSpaceDN w:val="0"/>
              <w:adjustRightInd w:val="0"/>
              <w:spacing w:after="0" w:line="240" w:lineRule="auto"/>
              <w:jc w:val="right"/>
              <w:rPr>
                <w:rFonts w:ascii="Arial" w:hAnsi="Arial" w:cs="Arial"/>
                <w:color w:val="000000"/>
                <w:kern w:val="0"/>
                <w:sz w:val="22"/>
                <w:szCs w:val="22"/>
              </w:rPr>
            </w:pPr>
          </w:p>
        </w:tc>
        <w:tc>
          <w:tcPr>
            <w:tcW w:w="2630" w:type="dxa"/>
            <w:tcBorders>
              <w:top w:val="nil"/>
              <w:left w:val="nil"/>
              <w:bottom w:val="nil"/>
              <w:right w:val="nil"/>
            </w:tcBorders>
          </w:tcPr>
          <w:p w14:paraId="68E2671C" w14:textId="77777777" w:rsidR="000C32AB" w:rsidRDefault="000C32AB">
            <w:pPr>
              <w:autoSpaceDE w:val="0"/>
              <w:autoSpaceDN w:val="0"/>
              <w:adjustRightInd w:val="0"/>
              <w:spacing w:after="0" w:line="240" w:lineRule="auto"/>
              <w:jc w:val="right"/>
              <w:rPr>
                <w:rFonts w:ascii="Arial" w:hAnsi="Arial" w:cs="Arial"/>
                <w:color w:val="000000"/>
                <w:kern w:val="0"/>
                <w:sz w:val="22"/>
                <w:szCs w:val="22"/>
              </w:rPr>
            </w:pPr>
          </w:p>
        </w:tc>
        <w:tc>
          <w:tcPr>
            <w:tcW w:w="2643" w:type="dxa"/>
            <w:tcBorders>
              <w:top w:val="nil"/>
              <w:left w:val="nil"/>
              <w:bottom w:val="nil"/>
              <w:right w:val="nil"/>
            </w:tcBorders>
          </w:tcPr>
          <w:p w14:paraId="509A80AD" w14:textId="77777777" w:rsidR="000C32AB" w:rsidRDefault="000C32AB">
            <w:pPr>
              <w:autoSpaceDE w:val="0"/>
              <w:autoSpaceDN w:val="0"/>
              <w:adjustRightInd w:val="0"/>
              <w:spacing w:after="0" w:line="240" w:lineRule="auto"/>
              <w:jc w:val="right"/>
              <w:rPr>
                <w:rFonts w:ascii="Arial" w:hAnsi="Arial" w:cs="Arial"/>
                <w:color w:val="000000"/>
                <w:kern w:val="0"/>
                <w:sz w:val="22"/>
                <w:szCs w:val="22"/>
              </w:rPr>
            </w:pPr>
          </w:p>
        </w:tc>
        <w:tc>
          <w:tcPr>
            <w:tcW w:w="2825" w:type="dxa"/>
            <w:tcBorders>
              <w:top w:val="nil"/>
              <w:left w:val="nil"/>
              <w:bottom w:val="nil"/>
              <w:right w:val="nil"/>
            </w:tcBorders>
          </w:tcPr>
          <w:p w14:paraId="52474F14" w14:textId="77777777" w:rsidR="000C32AB" w:rsidRDefault="000C32AB">
            <w:pPr>
              <w:autoSpaceDE w:val="0"/>
              <w:autoSpaceDN w:val="0"/>
              <w:adjustRightInd w:val="0"/>
              <w:spacing w:after="0" w:line="240" w:lineRule="auto"/>
              <w:jc w:val="right"/>
              <w:rPr>
                <w:rFonts w:ascii="Arial" w:hAnsi="Arial" w:cs="Arial"/>
                <w:color w:val="000000"/>
                <w:kern w:val="0"/>
                <w:sz w:val="22"/>
                <w:szCs w:val="22"/>
              </w:rPr>
            </w:pPr>
          </w:p>
        </w:tc>
      </w:tr>
      <w:tr w:rsidR="000C32AB" w14:paraId="7774F13A" w14:textId="77777777" w:rsidTr="000C32AB">
        <w:trPr>
          <w:trHeight w:val="588"/>
        </w:trPr>
        <w:tc>
          <w:tcPr>
            <w:tcW w:w="4748" w:type="dxa"/>
            <w:tcBorders>
              <w:top w:val="nil"/>
              <w:left w:val="nil"/>
              <w:bottom w:val="nil"/>
              <w:right w:val="nil"/>
            </w:tcBorders>
            <w:shd w:val="solid" w:color="CCCCFF" w:fill="auto"/>
          </w:tcPr>
          <w:p w14:paraId="7B1950D0" w14:textId="77777777" w:rsidR="000C32AB" w:rsidRDefault="000C32AB">
            <w:pPr>
              <w:autoSpaceDE w:val="0"/>
              <w:autoSpaceDN w:val="0"/>
              <w:adjustRightInd w:val="0"/>
              <w:spacing w:after="0" w:line="240" w:lineRule="auto"/>
              <w:rPr>
                <w:rFonts w:ascii="Arial" w:hAnsi="Arial" w:cs="Arial"/>
                <w:b/>
                <w:bCs/>
                <w:color w:val="000000"/>
                <w:kern w:val="0"/>
              </w:rPr>
            </w:pPr>
            <w:r>
              <w:rPr>
                <w:rFonts w:ascii="Arial" w:hAnsi="Arial" w:cs="Arial"/>
                <w:b/>
                <w:bCs/>
                <w:color w:val="000000"/>
                <w:kern w:val="0"/>
              </w:rPr>
              <w:t>Stakeholder</w:t>
            </w:r>
          </w:p>
        </w:tc>
        <w:tc>
          <w:tcPr>
            <w:tcW w:w="2629" w:type="dxa"/>
            <w:tcBorders>
              <w:top w:val="nil"/>
              <w:left w:val="nil"/>
              <w:bottom w:val="nil"/>
              <w:right w:val="nil"/>
            </w:tcBorders>
            <w:shd w:val="solid" w:color="CCCCFF" w:fill="auto"/>
          </w:tcPr>
          <w:p w14:paraId="153E33C0" w14:textId="77777777" w:rsidR="000C32AB" w:rsidRDefault="000C32AB">
            <w:pPr>
              <w:autoSpaceDE w:val="0"/>
              <w:autoSpaceDN w:val="0"/>
              <w:adjustRightInd w:val="0"/>
              <w:spacing w:after="0" w:line="240" w:lineRule="auto"/>
              <w:rPr>
                <w:rFonts w:ascii="Arial" w:hAnsi="Arial" w:cs="Arial"/>
                <w:b/>
                <w:bCs/>
                <w:color w:val="000000"/>
                <w:kern w:val="0"/>
                <w:sz w:val="22"/>
                <w:szCs w:val="22"/>
              </w:rPr>
            </w:pPr>
            <w:r>
              <w:rPr>
                <w:rFonts w:ascii="Arial" w:hAnsi="Arial" w:cs="Arial"/>
                <w:b/>
                <w:bCs/>
                <w:color w:val="000000"/>
                <w:kern w:val="0"/>
                <w:sz w:val="22"/>
                <w:szCs w:val="22"/>
              </w:rPr>
              <w:t>Responsible ®</w:t>
            </w:r>
          </w:p>
        </w:tc>
        <w:tc>
          <w:tcPr>
            <w:tcW w:w="2630" w:type="dxa"/>
            <w:tcBorders>
              <w:top w:val="nil"/>
              <w:left w:val="nil"/>
              <w:bottom w:val="nil"/>
              <w:right w:val="nil"/>
            </w:tcBorders>
            <w:shd w:val="solid" w:color="CCCCFF" w:fill="auto"/>
          </w:tcPr>
          <w:p w14:paraId="0E540DB7" w14:textId="77777777" w:rsidR="000C32AB" w:rsidRDefault="000C32AB">
            <w:pPr>
              <w:autoSpaceDE w:val="0"/>
              <w:autoSpaceDN w:val="0"/>
              <w:adjustRightInd w:val="0"/>
              <w:spacing w:after="0" w:line="240" w:lineRule="auto"/>
              <w:rPr>
                <w:rFonts w:ascii="Arial" w:hAnsi="Arial" w:cs="Arial"/>
                <w:b/>
                <w:bCs/>
                <w:color w:val="000000"/>
                <w:kern w:val="0"/>
                <w:sz w:val="22"/>
                <w:szCs w:val="22"/>
              </w:rPr>
            </w:pPr>
            <w:r>
              <w:rPr>
                <w:rFonts w:ascii="Arial" w:hAnsi="Arial" w:cs="Arial"/>
                <w:b/>
                <w:bCs/>
                <w:color w:val="000000"/>
                <w:kern w:val="0"/>
                <w:sz w:val="22"/>
                <w:szCs w:val="22"/>
              </w:rPr>
              <w:t>Accountable (A)</w:t>
            </w:r>
          </w:p>
        </w:tc>
        <w:tc>
          <w:tcPr>
            <w:tcW w:w="2643" w:type="dxa"/>
            <w:tcBorders>
              <w:top w:val="nil"/>
              <w:left w:val="nil"/>
              <w:bottom w:val="nil"/>
              <w:right w:val="nil"/>
            </w:tcBorders>
            <w:shd w:val="solid" w:color="CCCCFF" w:fill="auto"/>
          </w:tcPr>
          <w:p w14:paraId="499EEB77" w14:textId="77777777" w:rsidR="000C32AB" w:rsidRDefault="000C32AB">
            <w:pPr>
              <w:autoSpaceDE w:val="0"/>
              <w:autoSpaceDN w:val="0"/>
              <w:adjustRightInd w:val="0"/>
              <w:spacing w:after="0" w:line="240" w:lineRule="auto"/>
              <w:rPr>
                <w:rFonts w:ascii="Arial" w:hAnsi="Arial" w:cs="Arial"/>
                <w:b/>
                <w:bCs/>
                <w:color w:val="000000"/>
                <w:kern w:val="0"/>
                <w:sz w:val="22"/>
                <w:szCs w:val="22"/>
              </w:rPr>
            </w:pPr>
            <w:r>
              <w:rPr>
                <w:rFonts w:ascii="Arial" w:hAnsi="Arial" w:cs="Arial"/>
                <w:b/>
                <w:bCs/>
                <w:color w:val="000000"/>
                <w:kern w:val="0"/>
                <w:sz w:val="22"/>
                <w:szCs w:val="22"/>
              </w:rPr>
              <w:t>Consulted ©</w:t>
            </w:r>
          </w:p>
        </w:tc>
        <w:tc>
          <w:tcPr>
            <w:tcW w:w="2825" w:type="dxa"/>
            <w:tcBorders>
              <w:top w:val="nil"/>
              <w:left w:val="nil"/>
              <w:bottom w:val="nil"/>
              <w:right w:val="single" w:sz="6" w:space="0" w:color="CCCCFF"/>
            </w:tcBorders>
            <w:shd w:val="solid" w:color="CCCCFF" w:fill="auto"/>
          </w:tcPr>
          <w:p w14:paraId="70BC00BB" w14:textId="77777777" w:rsidR="000C32AB" w:rsidRDefault="000C32AB">
            <w:pPr>
              <w:autoSpaceDE w:val="0"/>
              <w:autoSpaceDN w:val="0"/>
              <w:adjustRightInd w:val="0"/>
              <w:spacing w:after="0" w:line="240" w:lineRule="auto"/>
              <w:jc w:val="center"/>
              <w:rPr>
                <w:rFonts w:ascii="Arial" w:hAnsi="Arial" w:cs="Arial"/>
                <w:b/>
                <w:bCs/>
                <w:color w:val="000000"/>
                <w:kern w:val="0"/>
              </w:rPr>
            </w:pPr>
            <w:r>
              <w:rPr>
                <w:rFonts w:ascii="Arial" w:hAnsi="Arial" w:cs="Arial"/>
                <w:b/>
                <w:bCs/>
                <w:color w:val="000000"/>
                <w:kern w:val="0"/>
              </w:rPr>
              <w:t>Informed (I)</w:t>
            </w:r>
          </w:p>
        </w:tc>
      </w:tr>
      <w:tr w:rsidR="000C32AB" w14:paraId="18D27700" w14:textId="77777777" w:rsidTr="000C32AB">
        <w:trPr>
          <w:trHeight w:val="918"/>
        </w:trPr>
        <w:tc>
          <w:tcPr>
            <w:tcW w:w="4748" w:type="dxa"/>
            <w:tcBorders>
              <w:top w:val="single" w:sz="6" w:space="0" w:color="auto"/>
              <w:left w:val="single" w:sz="6" w:space="0" w:color="auto"/>
              <w:bottom w:val="single" w:sz="6" w:space="0" w:color="auto"/>
              <w:right w:val="single" w:sz="6" w:space="0" w:color="auto"/>
            </w:tcBorders>
          </w:tcPr>
          <w:p w14:paraId="5C574278"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p w14:paraId="1A9DCDF0"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Senior Management</w:t>
            </w:r>
          </w:p>
          <w:p w14:paraId="32F22995"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0F321837"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30" w:type="dxa"/>
            <w:tcBorders>
              <w:top w:val="single" w:sz="6" w:space="0" w:color="auto"/>
              <w:left w:val="single" w:sz="6" w:space="0" w:color="auto"/>
              <w:bottom w:val="single" w:sz="6" w:space="0" w:color="auto"/>
              <w:right w:val="single" w:sz="6" w:space="0" w:color="auto"/>
            </w:tcBorders>
          </w:tcPr>
          <w:p w14:paraId="0FD7BCB7"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43" w:type="dxa"/>
            <w:tcBorders>
              <w:top w:val="single" w:sz="6" w:space="0" w:color="auto"/>
              <w:left w:val="single" w:sz="6" w:space="0" w:color="auto"/>
              <w:bottom w:val="single" w:sz="6" w:space="0" w:color="auto"/>
              <w:right w:val="single" w:sz="6" w:space="0" w:color="auto"/>
            </w:tcBorders>
            <w:shd w:val="solid" w:color="FFFFFF" w:fill="auto"/>
          </w:tcPr>
          <w:p w14:paraId="626F7DF0"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rPr>
            </w:pPr>
            <w:r>
              <w:rPr>
                <w:rFonts w:ascii="Segoe UI Symbol" w:hAnsi="Segoe UI Symbol" w:cs="Segoe UI Symbol"/>
                <w:b/>
                <w:bCs/>
                <w:color w:val="000000"/>
                <w:kern w:val="0"/>
              </w:rPr>
              <w:t>✓</w:t>
            </w:r>
          </w:p>
        </w:tc>
        <w:tc>
          <w:tcPr>
            <w:tcW w:w="2825" w:type="dxa"/>
            <w:tcBorders>
              <w:top w:val="single" w:sz="6" w:space="0" w:color="auto"/>
              <w:left w:val="single" w:sz="6" w:space="0" w:color="auto"/>
              <w:bottom w:val="single" w:sz="6" w:space="0" w:color="auto"/>
              <w:right w:val="single" w:sz="6" w:space="0" w:color="auto"/>
            </w:tcBorders>
          </w:tcPr>
          <w:p w14:paraId="6A3F48A3"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338ED5CF" w14:textId="77777777" w:rsidTr="000C32AB">
        <w:trPr>
          <w:trHeight w:val="612"/>
        </w:trPr>
        <w:tc>
          <w:tcPr>
            <w:tcW w:w="4748" w:type="dxa"/>
            <w:tcBorders>
              <w:top w:val="single" w:sz="6" w:space="0" w:color="auto"/>
              <w:left w:val="single" w:sz="6" w:space="0" w:color="auto"/>
              <w:bottom w:val="single" w:sz="6" w:space="0" w:color="auto"/>
              <w:right w:val="single" w:sz="6" w:space="0" w:color="auto"/>
            </w:tcBorders>
          </w:tcPr>
          <w:p w14:paraId="5D2BF00C"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Project Manager</w:t>
            </w:r>
          </w:p>
          <w:p w14:paraId="79A4ED46"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472F8C5E" w14:textId="77777777" w:rsidR="000C32AB" w:rsidRDefault="000C32AB">
            <w:pPr>
              <w:autoSpaceDE w:val="0"/>
              <w:autoSpaceDN w:val="0"/>
              <w:adjustRightInd w:val="0"/>
              <w:spacing w:after="0" w:line="240" w:lineRule="auto"/>
              <w:jc w:val="center"/>
              <w:rPr>
                <w:rFonts w:ascii="Aptos Narrow" w:hAnsi="Aptos Narrow" w:cs="Aptos Narrow"/>
                <w:b/>
                <w:bCs/>
                <w:color w:val="000000"/>
                <w:kern w:val="0"/>
                <w:sz w:val="22"/>
                <w:szCs w:val="22"/>
              </w:rPr>
            </w:pPr>
            <w:r>
              <w:rPr>
                <w:rFonts w:ascii="Aptos Narrow" w:hAnsi="Aptos Narrow" w:cs="Aptos Narrow"/>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0628C865"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43" w:type="dxa"/>
            <w:tcBorders>
              <w:top w:val="single" w:sz="6" w:space="0" w:color="auto"/>
              <w:left w:val="single" w:sz="6" w:space="0" w:color="auto"/>
              <w:bottom w:val="single" w:sz="6" w:space="0" w:color="auto"/>
              <w:right w:val="single" w:sz="6" w:space="0" w:color="auto"/>
            </w:tcBorders>
          </w:tcPr>
          <w:p w14:paraId="659C80CA"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4005A4C4"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3C976C50" w14:textId="77777777" w:rsidTr="000C32AB">
        <w:trPr>
          <w:trHeight w:val="612"/>
        </w:trPr>
        <w:tc>
          <w:tcPr>
            <w:tcW w:w="4748" w:type="dxa"/>
            <w:tcBorders>
              <w:top w:val="single" w:sz="6" w:space="0" w:color="auto"/>
              <w:left w:val="single" w:sz="6" w:space="0" w:color="auto"/>
              <w:bottom w:val="single" w:sz="6" w:space="0" w:color="auto"/>
              <w:right w:val="single" w:sz="6" w:space="0" w:color="auto"/>
            </w:tcBorders>
          </w:tcPr>
          <w:p w14:paraId="09AD418A"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Product Development Team</w:t>
            </w:r>
          </w:p>
          <w:p w14:paraId="56B80EB8"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6E197C89"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62CB8FD9"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365A703E"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4690D064"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5E9B7F1C" w14:textId="77777777" w:rsidTr="000C32AB">
        <w:trPr>
          <w:trHeight w:val="563"/>
        </w:trPr>
        <w:tc>
          <w:tcPr>
            <w:tcW w:w="4748" w:type="dxa"/>
            <w:tcBorders>
              <w:top w:val="single" w:sz="6" w:space="0" w:color="auto"/>
              <w:left w:val="single" w:sz="6" w:space="0" w:color="auto"/>
              <w:bottom w:val="single" w:sz="6" w:space="0" w:color="auto"/>
              <w:right w:val="single" w:sz="6" w:space="0" w:color="auto"/>
            </w:tcBorders>
          </w:tcPr>
          <w:p w14:paraId="182306B1"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Clinical and Medical Team</w:t>
            </w:r>
          </w:p>
        </w:tc>
        <w:tc>
          <w:tcPr>
            <w:tcW w:w="2629" w:type="dxa"/>
            <w:tcBorders>
              <w:top w:val="single" w:sz="6" w:space="0" w:color="auto"/>
              <w:left w:val="single" w:sz="6" w:space="0" w:color="auto"/>
              <w:bottom w:val="single" w:sz="6" w:space="0" w:color="auto"/>
              <w:right w:val="single" w:sz="6" w:space="0" w:color="auto"/>
            </w:tcBorders>
          </w:tcPr>
          <w:p w14:paraId="12C46EAC"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14D68312"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046F0111"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31888D24"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55136160" w14:textId="77777777" w:rsidTr="000C32AB">
        <w:trPr>
          <w:trHeight w:val="612"/>
        </w:trPr>
        <w:tc>
          <w:tcPr>
            <w:tcW w:w="4748" w:type="dxa"/>
            <w:tcBorders>
              <w:top w:val="single" w:sz="6" w:space="0" w:color="auto"/>
              <w:left w:val="single" w:sz="6" w:space="0" w:color="auto"/>
              <w:bottom w:val="single" w:sz="6" w:space="0" w:color="auto"/>
              <w:right w:val="single" w:sz="6" w:space="0" w:color="auto"/>
            </w:tcBorders>
          </w:tcPr>
          <w:p w14:paraId="0E6837A2"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Marketing and Sales Department</w:t>
            </w:r>
          </w:p>
          <w:p w14:paraId="4F2AE8E3"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3C353EA8"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61B185FA"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726DA494"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734FBD05"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37928004" w14:textId="77777777" w:rsidTr="000C32AB">
        <w:trPr>
          <w:trHeight w:val="612"/>
        </w:trPr>
        <w:tc>
          <w:tcPr>
            <w:tcW w:w="4748" w:type="dxa"/>
            <w:tcBorders>
              <w:top w:val="single" w:sz="6" w:space="0" w:color="auto"/>
              <w:left w:val="single" w:sz="6" w:space="0" w:color="auto"/>
              <w:bottom w:val="single" w:sz="6" w:space="0" w:color="auto"/>
              <w:right w:val="single" w:sz="6" w:space="0" w:color="auto"/>
            </w:tcBorders>
          </w:tcPr>
          <w:p w14:paraId="638B83C1"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Regulatory and Compliance Team</w:t>
            </w:r>
          </w:p>
          <w:p w14:paraId="7A4A61D2"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1297A5E9"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5EC48F6B"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35BEE96B"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780D76C6"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1D16D0CB" w14:textId="77777777" w:rsidTr="000C32AB">
        <w:trPr>
          <w:trHeight w:val="529"/>
        </w:trPr>
        <w:tc>
          <w:tcPr>
            <w:tcW w:w="4748" w:type="dxa"/>
            <w:tcBorders>
              <w:top w:val="single" w:sz="6" w:space="0" w:color="auto"/>
              <w:left w:val="single" w:sz="6" w:space="0" w:color="auto"/>
              <w:bottom w:val="single" w:sz="6" w:space="0" w:color="auto"/>
              <w:right w:val="single" w:sz="6" w:space="0" w:color="auto"/>
            </w:tcBorders>
          </w:tcPr>
          <w:p w14:paraId="0A45FD7C" w14:textId="77777777" w:rsidR="000C32AB" w:rsidRDefault="000C32AB">
            <w:pPr>
              <w:autoSpaceDE w:val="0"/>
              <w:autoSpaceDN w:val="0"/>
              <w:adjustRightInd w:val="0"/>
              <w:spacing w:after="0" w:line="240" w:lineRule="auto"/>
              <w:rPr>
                <w:rFonts w:ascii="Times New Roman" w:hAnsi="Times New Roman" w:cs="Times New Roman"/>
                <w:b/>
                <w:bCs/>
                <w:color w:val="000000"/>
                <w:kern w:val="0"/>
                <w:sz w:val="22"/>
                <w:szCs w:val="22"/>
              </w:rPr>
            </w:pPr>
            <w:r>
              <w:rPr>
                <w:rFonts w:ascii="Times New Roman" w:hAnsi="Times New Roman" w:cs="Times New Roman"/>
                <w:b/>
                <w:bCs/>
                <w:color w:val="000000"/>
                <w:kern w:val="0"/>
                <w:sz w:val="22"/>
                <w:szCs w:val="22"/>
              </w:rPr>
              <w:t>Finance Department</w:t>
            </w:r>
          </w:p>
        </w:tc>
        <w:tc>
          <w:tcPr>
            <w:tcW w:w="2629" w:type="dxa"/>
            <w:tcBorders>
              <w:top w:val="single" w:sz="6" w:space="0" w:color="auto"/>
              <w:left w:val="single" w:sz="6" w:space="0" w:color="auto"/>
              <w:bottom w:val="single" w:sz="6" w:space="0" w:color="auto"/>
              <w:right w:val="single" w:sz="6" w:space="0" w:color="auto"/>
            </w:tcBorders>
          </w:tcPr>
          <w:p w14:paraId="3A1A4455"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30" w:type="dxa"/>
            <w:tcBorders>
              <w:top w:val="single" w:sz="6" w:space="0" w:color="auto"/>
              <w:left w:val="single" w:sz="6" w:space="0" w:color="auto"/>
              <w:bottom w:val="single" w:sz="6" w:space="0" w:color="auto"/>
              <w:right w:val="single" w:sz="6" w:space="0" w:color="auto"/>
            </w:tcBorders>
          </w:tcPr>
          <w:p w14:paraId="1CBC32E5"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7AF92FA3"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44A5861D"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2A60D1A5" w14:textId="77777777" w:rsidTr="000C32AB">
        <w:trPr>
          <w:trHeight w:val="588"/>
        </w:trPr>
        <w:tc>
          <w:tcPr>
            <w:tcW w:w="4748" w:type="dxa"/>
            <w:tcBorders>
              <w:top w:val="single" w:sz="6" w:space="0" w:color="auto"/>
              <w:left w:val="single" w:sz="6" w:space="0" w:color="auto"/>
              <w:bottom w:val="single" w:sz="6" w:space="0" w:color="auto"/>
              <w:right w:val="single" w:sz="6" w:space="0" w:color="auto"/>
            </w:tcBorders>
          </w:tcPr>
          <w:p w14:paraId="0F54AF73" w14:textId="77777777" w:rsidR="000C32AB" w:rsidRDefault="000C32AB">
            <w:pPr>
              <w:autoSpaceDE w:val="0"/>
              <w:autoSpaceDN w:val="0"/>
              <w:adjustRightInd w:val="0"/>
              <w:spacing w:after="0" w:line="240" w:lineRule="auto"/>
              <w:rPr>
                <w:rFonts w:ascii="Times New Roman" w:hAnsi="Times New Roman" w:cs="Times New Roman"/>
                <w:b/>
                <w:bCs/>
                <w:color w:val="000000"/>
                <w:kern w:val="0"/>
                <w:sz w:val="22"/>
                <w:szCs w:val="22"/>
              </w:rPr>
            </w:pPr>
            <w:r>
              <w:rPr>
                <w:rFonts w:ascii="Times New Roman" w:hAnsi="Times New Roman" w:cs="Times New Roman"/>
                <w:b/>
                <w:bCs/>
                <w:color w:val="000000"/>
                <w:kern w:val="0"/>
                <w:sz w:val="22"/>
                <w:szCs w:val="22"/>
              </w:rPr>
              <w:t>Suppliers and Technology Partners</w:t>
            </w:r>
          </w:p>
        </w:tc>
        <w:tc>
          <w:tcPr>
            <w:tcW w:w="2629" w:type="dxa"/>
            <w:tcBorders>
              <w:top w:val="single" w:sz="6" w:space="0" w:color="auto"/>
              <w:left w:val="single" w:sz="6" w:space="0" w:color="auto"/>
              <w:bottom w:val="single" w:sz="6" w:space="0" w:color="auto"/>
              <w:right w:val="single" w:sz="6" w:space="0" w:color="auto"/>
            </w:tcBorders>
          </w:tcPr>
          <w:p w14:paraId="3EDB8EFE"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630" w:type="dxa"/>
            <w:tcBorders>
              <w:top w:val="single" w:sz="6" w:space="0" w:color="auto"/>
              <w:left w:val="single" w:sz="6" w:space="0" w:color="auto"/>
              <w:bottom w:val="single" w:sz="6" w:space="0" w:color="auto"/>
              <w:right w:val="single" w:sz="6" w:space="0" w:color="auto"/>
            </w:tcBorders>
          </w:tcPr>
          <w:p w14:paraId="0809734E"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6D992052"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2679D158"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4D2A05D9" w14:textId="77777777" w:rsidTr="000C32AB">
        <w:trPr>
          <w:trHeight w:val="717"/>
        </w:trPr>
        <w:tc>
          <w:tcPr>
            <w:tcW w:w="4748" w:type="dxa"/>
            <w:tcBorders>
              <w:top w:val="single" w:sz="6" w:space="0" w:color="auto"/>
              <w:left w:val="single" w:sz="6" w:space="0" w:color="auto"/>
              <w:bottom w:val="single" w:sz="6" w:space="0" w:color="auto"/>
              <w:right w:val="single" w:sz="6" w:space="0" w:color="auto"/>
            </w:tcBorders>
          </w:tcPr>
          <w:p w14:paraId="5F577504" w14:textId="77777777" w:rsidR="000C32AB" w:rsidRDefault="000C32AB">
            <w:pPr>
              <w:autoSpaceDE w:val="0"/>
              <w:autoSpaceDN w:val="0"/>
              <w:adjustRightInd w:val="0"/>
              <w:spacing w:after="0" w:line="240" w:lineRule="auto"/>
              <w:rPr>
                <w:rFonts w:ascii="Times New Roman" w:hAnsi="Times New Roman" w:cs="Times New Roman"/>
                <w:b/>
                <w:bCs/>
                <w:color w:val="000000"/>
                <w:kern w:val="0"/>
                <w:sz w:val="22"/>
                <w:szCs w:val="22"/>
              </w:rPr>
            </w:pPr>
            <w:r>
              <w:rPr>
                <w:rFonts w:ascii="Times New Roman" w:hAnsi="Times New Roman" w:cs="Times New Roman"/>
                <w:b/>
                <w:bCs/>
                <w:color w:val="000000"/>
                <w:kern w:val="0"/>
                <w:sz w:val="22"/>
                <w:szCs w:val="22"/>
              </w:rPr>
              <w:t>Customers and Patients</w:t>
            </w:r>
          </w:p>
        </w:tc>
        <w:tc>
          <w:tcPr>
            <w:tcW w:w="2629" w:type="dxa"/>
            <w:tcBorders>
              <w:top w:val="single" w:sz="6" w:space="0" w:color="auto"/>
              <w:left w:val="single" w:sz="6" w:space="0" w:color="auto"/>
              <w:bottom w:val="single" w:sz="6" w:space="0" w:color="auto"/>
              <w:right w:val="single" w:sz="6" w:space="0" w:color="auto"/>
            </w:tcBorders>
          </w:tcPr>
          <w:p w14:paraId="3930FEA2"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30" w:type="dxa"/>
            <w:tcBorders>
              <w:top w:val="single" w:sz="6" w:space="0" w:color="auto"/>
              <w:left w:val="single" w:sz="6" w:space="0" w:color="auto"/>
              <w:bottom w:val="single" w:sz="6" w:space="0" w:color="auto"/>
              <w:right w:val="single" w:sz="6" w:space="0" w:color="auto"/>
            </w:tcBorders>
          </w:tcPr>
          <w:p w14:paraId="27A56113"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0E89CFAD"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57F0D50C"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r w:rsidR="000C32AB" w14:paraId="2401590D" w14:textId="77777777" w:rsidTr="000C32AB">
        <w:trPr>
          <w:trHeight w:val="612"/>
        </w:trPr>
        <w:tc>
          <w:tcPr>
            <w:tcW w:w="4748" w:type="dxa"/>
            <w:tcBorders>
              <w:top w:val="single" w:sz="6" w:space="0" w:color="auto"/>
              <w:left w:val="single" w:sz="6" w:space="0" w:color="auto"/>
              <w:bottom w:val="single" w:sz="6" w:space="0" w:color="auto"/>
              <w:right w:val="single" w:sz="6" w:space="0" w:color="auto"/>
            </w:tcBorders>
          </w:tcPr>
          <w:p w14:paraId="602F4387"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r>
              <w:rPr>
                <w:rFonts w:ascii="Times New Roman" w:hAnsi="Times New Roman" w:cs="Times New Roman"/>
                <w:b/>
                <w:bCs/>
                <w:color w:val="000000"/>
                <w:kern w:val="0"/>
              </w:rPr>
              <w:t>Regulatory Authorities (MHRA)</w:t>
            </w:r>
          </w:p>
          <w:p w14:paraId="103E68E3" w14:textId="77777777" w:rsidR="000C32AB" w:rsidRDefault="000C32AB">
            <w:pPr>
              <w:autoSpaceDE w:val="0"/>
              <w:autoSpaceDN w:val="0"/>
              <w:adjustRightInd w:val="0"/>
              <w:spacing w:after="0" w:line="240" w:lineRule="auto"/>
              <w:rPr>
                <w:rFonts w:ascii="Times New Roman" w:hAnsi="Times New Roman" w:cs="Times New Roman"/>
                <w:b/>
                <w:bCs/>
                <w:color w:val="000000"/>
                <w:kern w:val="0"/>
              </w:rPr>
            </w:pPr>
          </w:p>
        </w:tc>
        <w:tc>
          <w:tcPr>
            <w:tcW w:w="2629" w:type="dxa"/>
            <w:tcBorders>
              <w:top w:val="single" w:sz="6" w:space="0" w:color="auto"/>
              <w:left w:val="single" w:sz="6" w:space="0" w:color="auto"/>
              <w:bottom w:val="single" w:sz="6" w:space="0" w:color="auto"/>
              <w:right w:val="single" w:sz="6" w:space="0" w:color="auto"/>
            </w:tcBorders>
          </w:tcPr>
          <w:p w14:paraId="454A93F2"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30" w:type="dxa"/>
            <w:tcBorders>
              <w:top w:val="single" w:sz="6" w:space="0" w:color="auto"/>
              <w:left w:val="single" w:sz="6" w:space="0" w:color="auto"/>
              <w:bottom w:val="single" w:sz="6" w:space="0" w:color="auto"/>
              <w:right w:val="single" w:sz="6" w:space="0" w:color="auto"/>
            </w:tcBorders>
          </w:tcPr>
          <w:p w14:paraId="591A8FB1"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p>
        </w:tc>
        <w:tc>
          <w:tcPr>
            <w:tcW w:w="2643" w:type="dxa"/>
            <w:tcBorders>
              <w:top w:val="single" w:sz="6" w:space="0" w:color="auto"/>
              <w:left w:val="single" w:sz="6" w:space="0" w:color="auto"/>
              <w:bottom w:val="single" w:sz="6" w:space="0" w:color="auto"/>
              <w:right w:val="single" w:sz="6" w:space="0" w:color="auto"/>
            </w:tcBorders>
          </w:tcPr>
          <w:p w14:paraId="6B075EE7"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c>
          <w:tcPr>
            <w:tcW w:w="2825" w:type="dxa"/>
            <w:tcBorders>
              <w:top w:val="single" w:sz="6" w:space="0" w:color="auto"/>
              <w:left w:val="single" w:sz="6" w:space="0" w:color="auto"/>
              <w:bottom w:val="single" w:sz="6" w:space="0" w:color="auto"/>
              <w:right w:val="single" w:sz="6" w:space="0" w:color="auto"/>
            </w:tcBorders>
          </w:tcPr>
          <w:p w14:paraId="14D0A973" w14:textId="77777777" w:rsidR="000C32AB" w:rsidRDefault="000C32AB">
            <w:pPr>
              <w:autoSpaceDE w:val="0"/>
              <w:autoSpaceDN w:val="0"/>
              <w:adjustRightInd w:val="0"/>
              <w:spacing w:after="0" w:line="240" w:lineRule="auto"/>
              <w:jc w:val="center"/>
              <w:rPr>
                <w:rFonts w:ascii="Times New Roman" w:hAnsi="Times New Roman" w:cs="Times New Roman"/>
                <w:b/>
                <w:bCs/>
                <w:color w:val="000000"/>
                <w:kern w:val="0"/>
                <w:sz w:val="22"/>
                <w:szCs w:val="22"/>
              </w:rPr>
            </w:pPr>
            <w:r>
              <w:rPr>
                <w:rFonts w:ascii="Segoe UI Symbol" w:hAnsi="Segoe UI Symbol" w:cs="Segoe UI Symbol"/>
                <w:b/>
                <w:bCs/>
                <w:color w:val="000000"/>
                <w:kern w:val="0"/>
                <w:sz w:val="22"/>
                <w:szCs w:val="22"/>
              </w:rPr>
              <w:t>✓</w:t>
            </w:r>
          </w:p>
        </w:tc>
      </w:tr>
    </w:tbl>
    <w:p w14:paraId="50931D46" w14:textId="7D469A56" w:rsidR="000C32AB" w:rsidRDefault="000C32AB" w:rsidP="004733EC"/>
    <w:p w14:paraId="189BBF45" w14:textId="77777777" w:rsidR="000C32AB" w:rsidRDefault="000C32AB">
      <w:r>
        <w:br w:type="page"/>
      </w:r>
    </w:p>
    <w:p w14:paraId="367D2FBA" w14:textId="77777777" w:rsidR="000C32AB" w:rsidRDefault="000C32AB" w:rsidP="004733EC">
      <w:pPr>
        <w:sectPr w:rsidR="000C32AB" w:rsidSect="000C32AB">
          <w:pgSz w:w="16838" w:h="11906" w:orient="landscape"/>
          <w:pgMar w:top="1417" w:right="1417" w:bottom="1417" w:left="1417" w:header="708" w:footer="708" w:gutter="0"/>
          <w:cols w:space="708"/>
          <w:docGrid w:linePitch="360"/>
        </w:sectPr>
      </w:pPr>
    </w:p>
    <w:p w14:paraId="5D50BBEF" w14:textId="4D46D9F9" w:rsidR="002652DE" w:rsidRPr="00120B45" w:rsidRDefault="00120B45" w:rsidP="004733EC">
      <w:pPr>
        <w:rPr>
          <w:rFonts w:ascii="Times New Roman" w:hAnsi="Times New Roman" w:cs="Times New Roman"/>
          <w:b/>
          <w:bCs/>
          <w:sz w:val="36"/>
          <w:szCs w:val="36"/>
        </w:rPr>
      </w:pPr>
      <w:r w:rsidRPr="00120B45">
        <w:rPr>
          <w:rFonts w:ascii="Times New Roman" w:hAnsi="Times New Roman" w:cs="Times New Roman"/>
          <w:b/>
          <w:bCs/>
          <w:sz w:val="36"/>
          <w:szCs w:val="36"/>
        </w:rPr>
        <w:lastRenderedPageBreak/>
        <w:t xml:space="preserve">3.c </w:t>
      </w:r>
      <w:r w:rsidR="000C32AB" w:rsidRPr="00120B45">
        <w:rPr>
          <w:rFonts w:ascii="Times New Roman" w:hAnsi="Times New Roman" w:cs="Times New Roman"/>
          <w:b/>
          <w:bCs/>
          <w:sz w:val="36"/>
          <w:szCs w:val="36"/>
        </w:rPr>
        <w:t>Benefits of Stakeholder Involvement</w:t>
      </w:r>
    </w:p>
    <w:p w14:paraId="6B8C1291" w14:textId="77777777" w:rsidR="002652DE" w:rsidRDefault="002652DE" w:rsidP="004733EC"/>
    <w:p w14:paraId="6B5B240F" w14:textId="7F8B1433" w:rsidR="00397203" w:rsidRDefault="000C32AB" w:rsidP="00164AE6">
      <w:pPr>
        <w:spacing w:line="360" w:lineRule="auto"/>
        <w:rPr>
          <w:rFonts w:ascii="Times New Roman" w:hAnsi="Times New Roman" w:cs="Times New Roman"/>
        </w:rPr>
      </w:pPr>
      <w:r w:rsidRPr="00397203">
        <w:rPr>
          <w:rFonts w:ascii="Times New Roman" w:hAnsi="Times New Roman" w:cs="Times New Roman"/>
        </w:rPr>
        <w:t xml:space="preserve">Stakeholder engagement creates shared value and enhances organizational performance. For instance, clinicians and engineers working collaboratively ensure the device’s clinical validity and technological accuracy, aligning </w:t>
      </w:r>
      <w:r w:rsidR="007C2CB6" w:rsidRPr="00397203">
        <w:rPr>
          <w:rFonts w:ascii="Times New Roman" w:hAnsi="Times New Roman" w:cs="Times New Roman"/>
        </w:rPr>
        <w:t>with Parmar’s (2010) assertion that inclusive stakeholder participation strengthens outcomes. Engaging customers and healthcare providers generate user-centric design, leading to grater satisfaction and adoption. Effective stakeholder collaboration improves project predictability, reduces risks, and increases innovation through feedback integration</w:t>
      </w:r>
      <w:r w:rsidR="0043753C" w:rsidRPr="00397203">
        <w:rPr>
          <w:rFonts w:ascii="Times New Roman" w:hAnsi="Times New Roman" w:cs="Times New Roman"/>
        </w:rPr>
        <w:t xml:space="preserve"> (Parnell, and Gangwish, 2023). Suppliers bring specialised technical expertise that may not exist internally, fostering innovation and cost efficiency. Similarly, regulators, when engaged early, provide guidance that prevents non-compliance delays during product approval. </w:t>
      </w:r>
    </w:p>
    <w:p w14:paraId="3E2574A2" w14:textId="77777777" w:rsidR="00164AE6" w:rsidRDefault="00164AE6" w:rsidP="00164AE6">
      <w:pPr>
        <w:spacing w:line="360" w:lineRule="auto"/>
      </w:pPr>
    </w:p>
    <w:p w14:paraId="1FDD057E" w14:textId="7BEC44A2" w:rsidR="00397203" w:rsidRPr="00120B45" w:rsidRDefault="00120B45" w:rsidP="004733EC">
      <w:pPr>
        <w:rPr>
          <w:rFonts w:ascii="Times New Roman" w:hAnsi="Times New Roman" w:cs="Times New Roman"/>
          <w:b/>
          <w:bCs/>
          <w:sz w:val="36"/>
          <w:szCs w:val="36"/>
        </w:rPr>
      </w:pPr>
      <w:r w:rsidRPr="00120B45">
        <w:rPr>
          <w:rFonts w:ascii="Times New Roman" w:hAnsi="Times New Roman" w:cs="Times New Roman"/>
          <w:b/>
          <w:bCs/>
          <w:sz w:val="36"/>
          <w:szCs w:val="36"/>
        </w:rPr>
        <w:t xml:space="preserve">3.d </w:t>
      </w:r>
      <w:r w:rsidR="00397203" w:rsidRPr="00120B45">
        <w:rPr>
          <w:rFonts w:ascii="Times New Roman" w:hAnsi="Times New Roman" w:cs="Times New Roman"/>
          <w:b/>
          <w:bCs/>
          <w:sz w:val="36"/>
          <w:szCs w:val="36"/>
        </w:rPr>
        <w:t>Challenges Faced by Stakeholders</w:t>
      </w:r>
    </w:p>
    <w:p w14:paraId="62518CFB" w14:textId="77777777" w:rsidR="00397203" w:rsidRDefault="00397203" w:rsidP="004733EC"/>
    <w:p w14:paraId="42BA87C3" w14:textId="72EB3479" w:rsidR="00397203" w:rsidRDefault="00397203" w:rsidP="00397203">
      <w:pPr>
        <w:spacing w:line="360" w:lineRule="auto"/>
        <w:rPr>
          <w:rFonts w:ascii="Times New Roman" w:hAnsi="Times New Roman" w:cs="Times New Roman"/>
        </w:rPr>
      </w:pPr>
      <w:r w:rsidRPr="00397203">
        <w:rPr>
          <w:rFonts w:ascii="Times New Roman" w:hAnsi="Times New Roman" w:cs="Times New Roman"/>
        </w:rPr>
        <w:t>Despite</w:t>
      </w:r>
      <w:r>
        <w:rPr>
          <w:rFonts w:ascii="Times New Roman" w:hAnsi="Times New Roman" w:cs="Times New Roman"/>
        </w:rPr>
        <w:t xml:space="preserve"> these benefits, several challenges may arise. </w:t>
      </w:r>
      <w:r w:rsidRPr="00397203">
        <w:rPr>
          <w:rFonts w:ascii="Times New Roman" w:hAnsi="Times New Roman" w:cs="Times New Roman"/>
          <w:b/>
          <w:bCs/>
        </w:rPr>
        <w:t>Internal challenges</w:t>
      </w:r>
      <w:r>
        <w:rPr>
          <w:rFonts w:ascii="Times New Roman" w:hAnsi="Times New Roman" w:cs="Times New Roman"/>
        </w:rPr>
        <w:t xml:space="preserve"> include communication barriers between clinical and technical teams, where differing professional languages or priorities may slow decision making. Large organizations like HCA Healthcare often experience bureaucratic delays due to hierarchical structures, hindering agile responses to emerging issues. </w:t>
      </w:r>
      <w:r w:rsidRPr="00397203">
        <w:rPr>
          <w:rFonts w:ascii="Times New Roman" w:hAnsi="Times New Roman" w:cs="Times New Roman"/>
          <w:b/>
          <w:bCs/>
        </w:rPr>
        <w:t>External challenges</w:t>
      </w:r>
      <w:r>
        <w:rPr>
          <w:rFonts w:ascii="Times New Roman" w:hAnsi="Times New Roman" w:cs="Times New Roman"/>
        </w:rPr>
        <w:t xml:space="preserve"> include supply chain disruption and dependency on third-party vendors, which could affect timelines or quality. The </w:t>
      </w:r>
      <w:r w:rsidRPr="00397203">
        <w:rPr>
          <w:rFonts w:ascii="Times New Roman" w:hAnsi="Times New Roman" w:cs="Times New Roman"/>
          <w:b/>
          <w:bCs/>
        </w:rPr>
        <w:t>regulatory environment</w:t>
      </w:r>
      <w:r>
        <w:rPr>
          <w:rFonts w:ascii="Times New Roman" w:hAnsi="Times New Roman" w:cs="Times New Roman"/>
        </w:rPr>
        <w:t xml:space="preserve"> presents further difficulties, as navigating MHRA </w:t>
      </w:r>
      <w:r w:rsidR="009170C0">
        <w:rPr>
          <w:rFonts w:ascii="Times New Roman" w:hAnsi="Times New Roman" w:cs="Times New Roman"/>
        </w:rPr>
        <w:t xml:space="preserve">medical device standards and GDPR compliance is complex and time consuming. Non-compliance could delay product launch or expose the company to legal risks. </w:t>
      </w:r>
      <w:r w:rsidR="009170C0" w:rsidRPr="009170C0">
        <w:rPr>
          <w:rFonts w:ascii="Times New Roman" w:hAnsi="Times New Roman" w:cs="Times New Roman"/>
          <w:b/>
          <w:bCs/>
        </w:rPr>
        <w:t>Customer related challenges</w:t>
      </w:r>
      <w:r w:rsidR="009170C0">
        <w:rPr>
          <w:rFonts w:ascii="Times New Roman" w:hAnsi="Times New Roman" w:cs="Times New Roman"/>
        </w:rPr>
        <w:t xml:space="preserve"> involve privacy concerns and data security scepticism. Some consumers may be reluctant to share continuous health data, limiting product uptake. Moreover, the diversity of user demographics implies variation in digital literacy, requiring tailored communication strategies to ensure understanding and trust. In terms of project governance, there is a risk of </w:t>
      </w:r>
      <w:r w:rsidR="009170C0" w:rsidRPr="009170C0">
        <w:rPr>
          <w:rFonts w:ascii="Times New Roman" w:hAnsi="Times New Roman" w:cs="Times New Roman"/>
          <w:b/>
          <w:bCs/>
        </w:rPr>
        <w:t>conflicting priorities</w:t>
      </w:r>
      <w:r w:rsidR="009170C0">
        <w:rPr>
          <w:rFonts w:ascii="Times New Roman" w:hAnsi="Times New Roman" w:cs="Times New Roman"/>
        </w:rPr>
        <w:t xml:space="preserve"> between departments, for example, marketing may prioritise rapid launch, while compliance teams focus on regulatory thoroughness.</w:t>
      </w:r>
      <w:r w:rsidR="006772B3">
        <w:rPr>
          <w:rFonts w:ascii="Times New Roman" w:hAnsi="Times New Roman" w:cs="Times New Roman"/>
        </w:rPr>
        <w:t xml:space="preserve"> Mitchell, Agle, and Wood’s (</w:t>
      </w:r>
      <w:r w:rsidR="00E753E4">
        <w:rPr>
          <w:rFonts w:ascii="Times New Roman" w:hAnsi="Times New Roman" w:cs="Times New Roman"/>
        </w:rPr>
        <w:t>2017</w:t>
      </w:r>
      <w:r w:rsidR="006772B3">
        <w:rPr>
          <w:rFonts w:ascii="Times New Roman" w:hAnsi="Times New Roman" w:cs="Times New Roman"/>
        </w:rPr>
        <w:t xml:space="preserve">) </w:t>
      </w:r>
      <w:r w:rsidR="006772B3" w:rsidRPr="006772B3">
        <w:rPr>
          <w:rFonts w:ascii="Times New Roman" w:hAnsi="Times New Roman" w:cs="Times New Roman"/>
          <w:i/>
          <w:iCs/>
        </w:rPr>
        <w:t xml:space="preserve">Stakeholder Salience </w:t>
      </w:r>
      <w:r w:rsidR="006772B3" w:rsidRPr="006772B3">
        <w:rPr>
          <w:rFonts w:ascii="Times New Roman" w:hAnsi="Times New Roman" w:cs="Times New Roman"/>
          <w:i/>
          <w:iCs/>
        </w:rPr>
        <w:lastRenderedPageBreak/>
        <w:t>Model</w:t>
      </w:r>
      <w:r w:rsidR="006772B3">
        <w:rPr>
          <w:rFonts w:ascii="Times New Roman" w:hAnsi="Times New Roman" w:cs="Times New Roman"/>
        </w:rPr>
        <w:t xml:space="preserve"> highlights those stakeholders with high power and legitimacy, such as regulators, demand immediate attention, and their unmet expectations can jeopardise project success.</w:t>
      </w:r>
    </w:p>
    <w:p w14:paraId="363E91E6" w14:textId="6312AE8A" w:rsidR="001E09CA" w:rsidRDefault="001E09CA" w:rsidP="00397203">
      <w:pPr>
        <w:spacing w:line="360" w:lineRule="auto"/>
        <w:rPr>
          <w:rFonts w:ascii="Times New Roman" w:hAnsi="Times New Roman" w:cs="Times New Roman"/>
        </w:rPr>
      </w:pPr>
      <w:r>
        <w:rPr>
          <w:rFonts w:ascii="Times New Roman" w:hAnsi="Times New Roman" w:cs="Times New Roman"/>
        </w:rPr>
        <w:t xml:space="preserve">The integration of stakeholder management theories offers a valuable framework for understanding and navigating the complex relationships with HCA Healthcare’s wearable device project. </w:t>
      </w:r>
      <w:r w:rsidR="00E753E4">
        <w:rPr>
          <w:rFonts w:ascii="Times New Roman" w:hAnsi="Times New Roman" w:cs="Times New Roman"/>
        </w:rPr>
        <w:t>Freeman’s (1984) stakeholder theory advocates for creating value for all stakeholders, not just shareholders, while Mendelow’s (19</w:t>
      </w:r>
      <w:r w:rsidR="000B32DC">
        <w:rPr>
          <w:rFonts w:ascii="Times New Roman" w:hAnsi="Times New Roman" w:cs="Times New Roman"/>
        </w:rPr>
        <w:t>8</w:t>
      </w:r>
      <w:r w:rsidR="00E753E4">
        <w:rPr>
          <w:rFonts w:ascii="Times New Roman" w:hAnsi="Times New Roman" w:cs="Times New Roman"/>
        </w:rPr>
        <w:t xml:space="preserve">1) Power/interest Matrix helps prioritise stakeholder engagement by categorising </w:t>
      </w:r>
      <w:r w:rsidR="00F555B0">
        <w:rPr>
          <w:rFonts w:ascii="Times New Roman" w:hAnsi="Times New Roman" w:cs="Times New Roman"/>
        </w:rPr>
        <w:t xml:space="preserve">them based on their influence and interest placing regulators and senior management in the “Manage closely” group, and the customers in the “Keep informed” category until the trial phase. Combined with tools like RACI matrix, these theoretical models support the clear definition of stakeholder’s roles and responsibilities. Overall, the project success hinges on balancing stakeholder expectation, maintaining strong communication, and addressing challenges such as compliance and coordination. Continuous, proactive engagement will be essential to secure stakeholder support and ensure the successful launch of the device within the planned </w:t>
      </w:r>
      <w:r w:rsidR="00291B1C">
        <w:rPr>
          <w:rFonts w:ascii="Times New Roman" w:hAnsi="Times New Roman" w:cs="Times New Roman"/>
        </w:rPr>
        <w:t>six-month</w:t>
      </w:r>
      <w:r w:rsidR="00F555B0">
        <w:rPr>
          <w:rFonts w:ascii="Times New Roman" w:hAnsi="Times New Roman" w:cs="Times New Roman"/>
        </w:rPr>
        <w:t xml:space="preserve"> timeline.</w:t>
      </w:r>
    </w:p>
    <w:p w14:paraId="58A732D0" w14:textId="77777777" w:rsidR="00291B1C" w:rsidRDefault="00291B1C" w:rsidP="00397203">
      <w:pPr>
        <w:spacing w:line="360" w:lineRule="auto"/>
        <w:rPr>
          <w:rFonts w:ascii="Times New Roman" w:hAnsi="Times New Roman" w:cs="Times New Roman"/>
        </w:rPr>
      </w:pPr>
    </w:p>
    <w:p w14:paraId="60975F95" w14:textId="7AD1DDDE" w:rsidR="00291B1C" w:rsidRPr="00120B45" w:rsidRDefault="00120B45" w:rsidP="006B436A">
      <w:pPr>
        <w:pStyle w:val="ListParagraph"/>
        <w:numPr>
          <w:ilvl w:val="0"/>
          <w:numId w:val="17"/>
        </w:num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 </w:t>
      </w:r>
      <w:r w:rsidR="00291B1C" w:rsidRPr="00120B45">
        <w:rPr>
          <w:rFonts w:ascii="Times New Roman" w:hAnsi="Times New Roman" w:cs="Times New Roman"/>
          <w:b/>
          <w:bCs/>
          <w:sz w:val="40"/>
          <w:szCs w:val="40"/>
        </w:rPr>
        <w:t>Stakeholder Engagement and Conflict Management through the 4C’s Model</w:t>
      </w:r>
    </w:p>
    <w:p w14:paraId="530232C0" w14:textId="77777777" w:rsidR="00291B1C" w:rsidRDefault="00291B1C" w:rsidP="00291B1C">
      <w:pPr>
        <w:pStyle w:val="ListParagraph"/>
        <w:spacing w:line="360" w:lineRule="auto"/>
        <w:ind w:left="785"/>
        <w:rPr>
          <w:rFonts w:ascii="Times New Roman" w:hAnsi="Times New Roman" w:cs="Times New Roman"/>
          <w:b/>
          <w:bCs/>
          <w:sz w:val="32"/>
          <w:szCs w:val="32"/>
        </w:rPr>
      </w:pPr>
    </w:p>
    <w:p w14:paraId="0B82CA2F" w14:textId="6987D3B5" w:rsidR="00CD1845" w:rsidRDefault="00291B1C" w:rsidP="00291B1C">
      <w:pPr>
        <w:spacing w:line="360" w:lineRule="auto"/>
        <w:rPr>
          <w:rFonts w:ascii="Times New Roman" w:hAnsi="Times New Roman" w:cs="Times New Roman"/>
        </w:rPr>
      </w:pPr>
      <w:r w:rsidRPr="00291B1C">
        <w:rPr>
          <w:rFonts w:ascii="Times New Roman" w:hAnsi="Times New Roman" w:cs="Times New Roman"/>
        </w:rPr>
        <w:t xml:space="preserve">The </w:t>
      </w:r>
      <w:r w:rsidRPr="00CD1845">
        <w:rPr>
          <w:rFonts w:ascii="Times New Roman" w:hAnsi="Times New Roman" w:cs="Times New Roman"/>
          <w:b/>
          <w:bCs/>
        </w:rPr>
        <w:t>4C Model</w:t>
      </w:r>
      <w:r w:rsidRPr="00291B1C">
        <w:rPr>
          <w:rFonts w:ascii="Times New Roman" w:hAnsi="Times New Roman" w:cs="Times New Roman"/>
        </w:rPr>
        <w:t xml:space="preserve"> </w:t>
      </w:r>
      <w:r>
        <w:rPr>
          <w:rFonts w:ascii="Times New Roman" w:hAnsi="Times New Roman" w:cs="Times New Roman"/>
        </w:rPr>
        <w:t>offers</w:t>
      </w:r>
      <w:r w:rsidRPr="00291B1C">
        <w:rPr>
          <w:rFonts w:ascii="Times New Roman" w:hAnsi="Times New Roman" w:cs="Times New Roman"/>
        </w:rPr>
        <w:t xml:space="preserve"> a universally </w:t>
      </w:r>
      <w:r>
        <w:rPr>
          <w:rFonts w:ascii="Times New Roman" w:hAnsi="Times New Roman" w:cs="Times New Roman"/>
        </w:rPr>
        <w:t>relevant</w:t>
      </w:r>
      <w:r w:rsidRPr="00291B1C">
        <w:rPr>
          <w:rFonts w:ascii="Times New Roman" w:hAnsi="Times New Roman" w:cs="Times New Roman"/>
        </w:rPr>
        <w:t xml:space="preserve"> framework </w:t>
      </w:r>
      <w:r>
        <w:rPr>
          <w:rFonts w:ascii="Times New Roman" w:hAnsi="Times New Roman" w:cs="Times New Roman"/>
        </w:rPr>
        <w:t>for assessing organizational effectiveness, built around four key components: competency, communication, cooperation, and collaboration, elements that are fundamental to all types of organisations</w:t>
      </w:r>
      <w:r w:rsidR="00CD1845">
        <w:rPr>
          <w:rFonts w:ascii="Times New Roman" w:hAnsi="Times New Roman" w:cs="Times New Roman"/>
        </w:rPr>
        <w:t>. Das (2011). As Project Manager for the launch of HCA Healthcare’s wearable health device, stakeholder engagement is a continuous, dynamic process requiring deliberate planning, communication, and adaptability. The complexity of the project, spanning clinical validation, regulatory compliance, product development, and consumer marketing, demands a structured approach to stakeholder management. Applying 4C’s model</w:t>
      </w:r>
      <w:r w:rsidR="00684E2E">
        <w:rPr>
          <w:rFonts w:ascii="Times New Roman" w:hAnsi="Times New Roman" w:cs="Times New Roman"/>
        </w:rPr>
        <w:t xml:space="preserve"> (Refer Figure 5)</w:t>
      </w:r>
      <w:r w:rsidR="00CD1845">
        <w:rPr>
          <w:rFonts w:ascii="Times New Roman" w:hAnsi="Times New Roman" w:cs="Times New Roman"/>
        </w:rPr>
        <w:t xml:space="preserve"> provides a robust framework for engaging diverse internal and external stakeholders while mitigating potential conflicts.</w:t>
      </w:r>
    </w:p>
    <w:p w14:paraId="3E352F82" w14:textId="1DD997C2" w:rsidR="00D90E35" w:rsidRDefault="00B66123" w:rsidP="00D90E35">
      <w:pPr>
        <w:spacing w:line="360" w:lineRule="auto"/>
        <w:rPr>
          <w:rFonts w:ascii="Times New Roman" w:hAnsi="Times New Roman" w:cs="Times New Roman"/>
          <w:b/>
          <w:bCs/>
        </w:rPr>
      </w:pPr>
      <w:r w:rsidRPr="00684E2E">
        <w:rPr>
          <w:rFonts w:ascii="Times New Roman" w:hAnsi="Times New Roman" w:cs="Times New Roman"/>
        </w:rPr>
        <w:lastRenderedPageBreak/>
        <w:t>Fig</w:t>
      </w:r>
      <w:r w:rsidR="00684E2E">
        <w:rPr>
          <w:rFonts w:ascii="Times New Roman" w:hAnsi="Times New Roman" w:cs="Times New Roman"/>
        </w:rPr>
        <w:t>ure</w:t>
      </w:r>
      <w:r w:rsidR="00D90E35" w:rsidRPr="00684E2E">
        <w:rPr>
          <w:rFonts w:ascii="Times New Roman" w:hAnsi="Times New Roman" w:cs="Times New Roman"/>
        </w:rPr>
        <w:t xml:space="preserve"> </w:t>
      </w:r>
      <w:r w:rsidR="00684E2E">
        <w:rPr>
          <w:rFonts w:ascii="Times New Roman" w:hAnsi="Times New Roman" w:cs="Times New Roman"/>
        </w:rPr>
        <w:t>5.</w:t>
      </w:r>
      <w:r w:rsidR="00D90E35" w:rsidRPr="00684E2E">
        <w:rPr>
          <w:rFonts w:ascii="Times New Roman" w:hAnsi="Times New Roman" w:cs="Times New Roman"/>
        </w:rPr>
        <w:t xml:space="preserve"> 4C’s Framework</w:t>
      </w:r>
      <w:r w:rsidR="00D90E35">
        <w:rPr>
          <w:rFonts w:ascii="Times New Roman" w:hAnsi="Times New Roman" w:cs="Times New Roman"/>
          <w:b/>
          <w:bCs/>
          <w:noProof/>
        </w:rPr>
        <w:drawing>
          <wp:inline distT="0" distB="0" distL="0" distR="0" wp14:anchorId="1E5FB522" wp14:editId="4E6AE587">
            <wp:extent cx="5760720" cy="4454525"/>
            <wp:effectExtent l="0" t="0" r="0" b="3175"/>
            <wp:docPr id="452377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77368" name="Picture 452377368"/>
                    <pic:cNvPicPr/>
                  </pic:nvPicPr>
                  <pic:blipFill>
                    <a:blip r:embed="rId18">
                      <a:extLst>
                        <a:ext uri="{28A0092B-C50C-407E-A947-70E740481C1C}">
                          <a14:useLocalDpi xmlns:a14="http://schemas.microsoft.com/office/drawing/2010/main" val="0"/>
                        </a:ext>
                      </a:extLst>
                    </a:blip>
                    <a:stretch>
                      <a:fillRect/>
                    </a:stretch>
                  </pic:blipFill>
                  <pic:spPr>
                    <a:xfrm>
                      <a:off x="0" y="0"/>
                      <a:ext cx="5760720" cy="4454525"/>
                    </a:xfrm>
                    <a:prstGeom prst="rect">
                      <a:avLst/>
                    </a:prstGeom>
                  </pic:spPr>
                </pic:pic>
              </a:graphicData>
            </a:graphic>
          </wp:inline>
        </w:drawing>
      </w:r>
    </w:p>
    <w:p w14:paraId="6B99CB9C" w14:textId="77777777" w:rsidR="00D90E35" w:rsidRDefault="00D90E35" w:rsidP="00D90E35">
      <w:pPr>
        <w:spacing w:line="360" w:lineRule="auto"/>
        <w:rPr>
          <w:rFonts w:ascii="Times New Roman" w:hAnsi="Times New Roman" w:cs="Times New Roman"/>
          <w:b/>
          <w:bCs/>
        </w:rPr>
      </w:pPr>
    </w:p>
    <w:p w14:paraId="39DE819B" w14:textId="77777777" w:rsidR="00D90E35" w:rsidRDefault="00D90E35" w:rsidP="00D90E35">
      <w:pPr>
        <w:spacing w:line="360" w:lineRule="auto"/>
        <w:rPr>
          <w:rFonts w:ascii="Times New Roman" w:hAnsi="Times New Roman" w:cs="Times New Roman"/>
          <w:b/>
          <w:bCs/>
        </w:rPr>
      </w:pPr>
    </w:p>
    <w:p w14:paraId="07C2D32D" w14:textId="433DF87A" w:rsidR="00003E88" w:rsidRDefault="00D50216" w:rsidP="00003E88">
      <w:pPr>
        <w:spacing w:line="360" w:lineRule="auto"/>
        <w:rPr>
          <w:rFonts w:ascii="Times New Roman" w:hAnsi="Times New Roman" w:cs="Times New Roman"/>
        </w:rPr>
      </w:pPr>
      <w:r w:rsidRPr="00D50216">
        <w:rPr>
          <w:rFonts w:ascii="Times New Roman" w:hAnsi="Times New Roman" w:cs="Times New Roman"/>
          <w:b/>
          <w:bCs/>
        </w:rPr>
        <w:t>Communication – Building Transparency and Trust</w:t>
      </w:r>
      <w:r>
        <w:rPr>
          <w:rFonts w:ascii="Times New Roman" w:hAnsi="Times New Roman" w:cs="Times New Roman"/>
        </w:rPr>
        <w:t xml:space="preserve"> – Effective communication forms the foundation of stakeholder engagement. According to the PMBOK Guide (PMI, 2021), over 90% of a project manager’s time is spent communicating with stakeholders. For this project, communication will be multidirectional, ensuring upward (to senior management), downward (to project teams), and lateral (to external partners) information flow. A comprehensive communication plan will be established early in the project, outlining communication frequency, channels, and responsibilities. Examples include </w:t>
      </w:r>
      <w:r w:rsidR="00DA307B" w:rsidRPr="00DA307B">
        <w:rPr>
          <w:rFonts w:ascii="Times New Roman" w:hAnsi="Times New Roman" w:cs="Times New Roman"/>
          <w:b/>
          <w:bCs/>
        </w:rPr>
        <w:t>weekly progress meetings</w:t>
      </w:r>
      <w:r w:rsidR="00DA307B">
        <w:rPr>
          <w:rFonts w:ascii="Times New Roman" w:hAnsi="Times New Roman" w:cs="Times New Roman"/>
        </w:rPr>
        <w:t xml:space="preserve"> with the product development and clinical teams to review technical milestones, </w:t>
      </w:r>
      <w:r w:rsidR="00DA307B" w:rsidRPr="00DA307B">
        <w:rPr>
          <w:rFonts w:ascii="Times New Roman" w:hAnsi="Times New Roman" w:cs="Times New Roman"/>
          <w:b/>
          <w:bCs/>
        </w:rPr>
        <w:t>Bi-weekly</w:t>
      </w:r>
      <w:r w:rsidR="00DA307B">
        <w:rPr>
          <w:rFonts w:ascii="Times New Roman" w:hAnsi="Times New Roman" w:cs="Times New Roman"/>
        </w:rPr>
        <w:t xml:space="preserve"> </w:t>
      </w:r>
      <w:r w:rsidR="00DA307B" w:rsidRPr="00DA307B">
        <w:rPr>
          <w:rFonts w:ascii="Times New Roman" w:hAnsi="Times New Roman" w:cs="Times New Roman"/>
          <w:b/>
          <w:bCs/>
        </w:rPr>
        <w:t>compliance reviews</w:t>
      </w:r>
      <w:r w:rsidR="00DA307B">
        <w:rPr>
          <w:rFonts w:ascii="Times New Roman" w:hAnsi="Times New Roman" w:cs="Times New Roman"/>
        </w:rPr>
        <w:t xml:space="preserve"> with the Regulatory Affairs department to ensure adherence to MHRA and GDPR requirements. </w:t>
      </w:r>
      <w:r w:rsidR="00DA307B" w:rsidRPr="00DA307B">
        <w:rPr>
          <w:rFonts w:ascii="Times New Roman" w:hAnsi="Times New Roman" w:cs="Times New Roman"/>
          <w:b/>
          <w:bCs/>
        </w:rPr>
        <w:t>Monthly executive briefings</w:t>
      </w:r>
      <w:r w:rsidR="00DA307B">
        <w:rPr>
          <w:rFonts w:ascii="Times New Roman" w:hAnsi="Times New Roman" w:cs="Times New Roman"/>
        </w:rPr>
        <w:t xml:space="preserve"> to update senior management on timelines, risks, and budgetary performance and </w:t>
      </w:r>
      <w:r w:rsidR="00DA307B" w:rsidRPr="00DA307B">
        <w:rPr>
          <w:rFonts w:ascii="Times New Roman" w:hAnsi="Times New Roman" w:cs="Times New Roman"/>
          <w:b/>
          <w:bCs/>
        </w:rPr>
        <w:t>quarterly stakeholder forums</w:t>
      </w:r>
      <w:r w:rsidR="00DA307B">
        <w:rPr>
          <w:rFonts w:ascii="Times New Roman" w:hAnsi="Times New Roman" w:cs="Times New Roman"/>
        </w:rPr>
        <w:t xml:space="preserve"> involving suppliers, insurers, and healthcare providers to exchange feedback. Digital platforms such as </w:t>
      </w:r>
      <w:r w:rsidR="00DA307B">
        <w:rPr>
          <w:rFonts w:ascii="Times New Roman" w:hAnsi="Times New Roman" w:cs="Times New Roman"/>
        </w:rPr>
        <w:lastRenderedPageBreak/>
        <w:t>Microsoft Teams, SharePoint, and Asana will support real-time communication, ensuring all stakeholders have access to up-to-date documentation and reports. This transparent communication strategy promotes trust and shared understanding, key principles emphasised by Freeman’s (1984) Stakeholder Theory. In conflict-prone environments, such as between engineers seeking rapid prototyping and co</w:t>
      </w:r>
      <w:r w:rsidR="00C77987">
        <w:rPr>
          <w:rFonts w:ascii="Times New Roman" w:hAnsi="Times New Roman" w:cs="Times New Roman"/>
        </w:rPr>
        <w:t xml:space="preserve">mpliance officers prioritising safety, communication servers as the first line of resolution. Open dialogue, supported by </w:t>
      </w:r>
      <w:r w:rsidR="00003E88">
        <w:rPr>
          <w:rFonts w:ascii="Times New Roman" w:hAnsi="Times New Roman" w:cs="Times New Roman"/>
        </w:rPr>
        <w:t>active listening</w:t>
      </w:r>
      <w:r w:rsidR="00C77987">
        <w:rPr>
          <w:rFonts w:ascii="Times New Roman" w:hAnsi="Times New Roman" w:cs="Times New Roman"/>
        </w:rPr>
        <w:t xml:space="preserve"> and fact-based reporting, ensures disagreements are addressed constructively before they escalate.</w:t>
      </w:r>
    </w:p>
    <w:p w14:paraId="58BB983F" w14:textId="00B1D7B5" w:rsidR="002F6D6D" w:rsidRPr="0059280E" w:rsidRDefault="00003E88" w:rsidP="0059280E">
      <w:pPr>
        <w:pStyle w:val="ListParagraph"/>
        <w:numPr>
          <w:ilvl w:val="0"/>
          <w:numId w:val="15"/>
        </w:numPr>
        <w:spacing w:line="360" w:lineRule="auto"/>
        <w:ind w:left="360"/>
        <w:rPr>
          <w:rFonts w:ascii="Times New Roman" w:hAnsi="Times New Roman" w:cs="Times New Roman"/>
        </w:rPr>
      </w:pPr>
      <w:r w:rsidRPr="00003E88">
        <w:rPr>
          <w:rFonts w:ascii="Times New Roman" w:hAnsi="Times New Roman" w:cs="Times New Roman"/>
          <w:b/>
          <w:bCs/>
        </w:rPr>
        <w:t>Coordination – Aligning Roles and Deliverables</w:t>
      </w:r>
      <w:r>
        <w:rPr>
          <w:rFonts w:ascii="Times New Roman" w:hAnsi="Times New Roman" w:cs="Times New Roman"/>
          <w:b/>
          <w:bCs/>
        </w:rPr>
        <w:t xml:space="preserve"> – </w:t>
      </w:r>
      <w:r w:rsidRPr="00003E88">
        <w:rPr>
          <w:rFonts w:ascii="Times New Roman" w:hAnsi="Times New Roman" w:cs="Times New Roman"/>
        </w:rPr>
        <w:t>Coordination</w:t>
      </w:r>
      <w:r>
        <w:rPr>
          <w:rFonts w:ascii="Times New Roman" w:hAnsi="Times New Roman" w:cs="Times New Roman"/>
        </w:rPr>
        <w:t xml:space="preserve"> transforms effective communication into structured actions. It also ensures that project resources, activities, and stakeholder contributions are harmonized toward shared objectives. The RACI matrix acts as the foundation for coordination by clarifying who is responsible, accountable, consulted, and informed. For example, the Project Manager coordinates interdepartmental collaboration between the Product Development Team (responsible for technical design) and the Clinical Team (responsible for medical accuracy). Similarly, coordination with Suppliers guarantees that hardware components meet the device’s performance and safety requirements. Regular coordination meetings will synchronise timelines across departments using tools </w:t>
      </w:r>
      <w:r w:rsidR="003D1F0D">
        <w:rPr>
          <w:rFonts w:ascii="Times New Roman" w:hAnsi="Times New Roman" w:cs="Times New Roman"/>
        </w:rPr>
        <w:t xml:space="preserve">such as Gantt charts and Critical Path Method (CPM) analysis. This approach reduces the likelihood </w:t>
      </w:r>
      <w:r w:rsidR="002F6D6D">
        <w:rPr>
          <w:rFonts w:ascii="Times New Roman" w:hAnsi="Times New Roman" w:cs="Times New Roman"/>
        </w:rPr>
        <w:t>of duplication</w:t>
      </w:r>
      <w:r w:rsidR="003D1F0D">
        <w:rPr>
          <w:rFonts w:ascii="Times New Roman" w:hAnsi="Times New Roman" w:cs="Times New Roman"/>
        </w:rPr>
        <w:t xml:space="preserve"> and misalignment, issues often seen in complex healthcare technology projects.</w:t>
      </w:r>
      <w:r w:rsidR="002F6D6D">
        <w:rPr>
          <w:rFonts w:ascii="Times New Roman" w:hAnsi="Times New Roman" w:cs="Times New Roman"/>
        </w:rPr>
        <w:t xml:space="preserve"> Conflicts may arise during coordination due to resource constrains or different priorities. For instance, the Marketing Department may push for early promotional campaigns, while the Regulatory Team may require additional time for certification. As Project Manager, I will mediate such conflicts by applying interest-based negotiation a process focusing on mutual gains rather than positional arguments. By identifying shared objectives, such as ensuring both compliance and timely launch, coordination transforms potential conflict into synergy.</w:t>
      </w:r>
    </w:p>
    <w:p w14:paraId="71133C7E" w14:textId="32C45468" w:rsidR="002F6D6D" w:rsidRDefault="002F6D6D" w:rsidP="0059280E">
      <w:pPr>
        <w:pStyle w:val="ListParagraph"/>
        <w:numPr>
          <w:ilvl w:val="0"/>
          <w:numId w:val="15"/>
        </w:numPr>
        <w:spacing w:line="360" w:lineRule="auto"/>
        <w:ind w:left="360"/>
        <w:rPr>
          <w:rFonts w:ascii="Times New Roman" w:hAnsi="Times New Roman" w:cs="Times New Roman"/>
        </w:rPr>
      </w:pPr>
      <w:r w:rsidRPr="002F6D6D">
        <w:rPr>
          <w:rFonts w:ascii="Times New Roman" w:hAnsi="Times New Roman" w:cs="Times New Roman"/>
          <w:b/>
          <w:bCs/>
        </w:rPr>
        <w:t>Cooperation – Fostering Mutual Commitment</w:t>
      </w:r>
      <w:r>
        <w:rPr>
          <w:rFonts w:ascii="Times New Roman" w:hAnsi="Times New Roman" w:cs="Times New Roman"/>
        </w:rPr>
        <w:t xml:space="preserve"> – Cooperation </w:t>
      </w:r>
      <w:r w:rsidR="00F76A4F">
        <w:rPr>
          <w:rFonts w:ascii="Times New Roman" w:hAnsi="Times New Roman" w:cs="Times New Roman"/>
        </w:rPr>
        <w:t xml:space="preserve">refers to the willingness of stakeholders to work jointly toward shared goals. Unlike coordination, which focuses on structure, cooperation relies on behavioural and relational dynamics. To support cooperation, I will employ several strategies like Shared Vision Workshop to collectively define project success criteria, Recognition Scheme to acknowledge stakeholder contributions, promoting motivation and goodwill, and Feedback Mechanisms to assess stakeholder satisfaction and adjust engagement methods. Building a culture of cooperation </w:t>
      </w:r>
      <w:r w:rsidR="00F76A4F">
        <w:rPr>
          <w:rFonts w:ascii="Times New Roman" w:hAnsi="Times New Roman" w:cs="Times New Roman"/>
        </w:rPr>
        <w:lastRenderedPageBreak/>
        <w:t xml:space="preserve">also helps prevent functional siloing, where departments act independently rather than collectively. Within HCA Healthcare, for example, cooperation between the IT department and the Clinical Research Team ensures </w:t>
      </w:r>
      <w:r w:rsidR="00D876D5">
        <w:rPr>
          <w:rFonts w:ascii="Times New Roman" w:hAnsi="Times New Roman" w:cs="Times New Roman"/>
        </w:rPr>
        <w:t>that data from wearable devices are both accurate and securely processed. However, cooperation can be hindered by conflicting interests, such as when suppliers prioritise profit margins over innovation. Here, stakeholder incentive alignment is essential. Contractual agreements with performance-based rewards can ensure that suppliers remain committed to quality and delivery standards.</w:t>
      </w:r>
    </w:p>
    <w:p w14:paraId="6ADA81D4" w14:textId="77777777" w:rsidR="00D876D5" w:rsidRDefault="00D876D5" w:rsidP="0059280E">
      <w:pPr>
        <w:pStyle w:val="ListParagraph"/>
        <w:spacing w:line="360" w:lineRule="auto"/>
        <w:ind w:left="360"/>
        <w:rPr>
          <w:rFonts w:ascii="Times New Roman" w:hAnsi="Times New Roman" w:cs="Times New Roman"/>
        </w:rPr>
      </w:pPr>
    </w:p>
    <w:p w14:paraId="23F250E8" w14:textId="77777777" w:rsidR="00D876D5" w:rsidRDefault="00D876D5" w:rsidP="0059280E">
      <w:pPr>
        <w:pStyle w:val="ListParagraph"/>
        <w:spacing w:line="360" w:lineRule="auto"/>
        <w:ind w:left="360"/>
        <w:rPr>
          <w:rFonts w:ascii="Times New Roman" w:hAnsi="Times New Roman" w:cs="Times New Roman"/>
        </w:rPr>
      </w:pPr>
    </w:p>
    <w:p w14:paraId="5700DC86" w14:textId="44EA45E5" w:rsidR="00D876D5" w:rsidRDefault="00D876D5" w:rsidP="0059280E">
      <w:pPr>
        <w:pStyle w:val="ListParagraph"/>
        <w:numPr>
          <w:ilvl w:val="0"/>
          <w:numId w:val="15"/>
        </w:numPr>
        <w:spacing w:line="360" w:lineRule="auto"/>
        <w:ind w:left="360"/>
        <w:rPr>
          <w:rFonts w:ascii="Times New Roman" w:hAnsi="Times New Roman" w:cs="Times New Roman"/>
        </w:rPr>
      </w:pPr>
      <w:r w:rsidRPr="00D876D5">
        <w:rPr>
          <w:rFonts w:ascii="Times New Roman" w:hAnsi="Times New Roman" w:cs="Times New Roman"/>
          <w:b/>
          <w:bCs/>
        </w:rPr>
        <w:t>Collaboration – Co-Creation and Innovation</w:t>
      </w:r>
      <w:r>
        <w:rPr>
          <w:rFonts w:ascii="Times New Roman" w:hAnsi="Times New Roman" w:cs="Times New Roman"/>
        </w:rPr>
        <w:t xml:space="preserve"> – Collaboration represents the highest level of stakeholder engagement. It involves co-creation of value, where stakeholders actively participate in problem solving and innovation rather than merely executing assigned tasks. Collaboration is especially important in the wearable health device project, which demands integration of medical science, engineering, and consumer technology. Collaborative platforms such as joint development workshops, virtual innovation labs, and cross-functional task forces will be implemented to encourage open idea exchange. These mechanisms support </w:t>
      </w:r>
      <w:r w:rsidR="005F4B3A">
        <w:rPr>
          <w:rFonts w:ascii="Times New Roman" w:hAnsi="Times New Roman" w:cs="Times New Roman"/>
        </w:rPr>
        <w:t>knowledge sharing, a key determinant of project success in health technology (REFERINTA)</w:t>
      </w:r>
      <w:r w:rsidR="00383E79">
        <w:rPr>
          <w:rFonts w:ascii="Times New Roman" w:hAnsi="Times New Roman" w:cs="Times New Roman"/>
        </w:rPr>
        <w:t xml:space="preserve">. Through collaboration, clinicians can share insights on patient usability, while data scientists refine algorithms to improve accuracy in heart rate and oxygen tracking. This process aligns with the co-production model of stakeholder engagement, where diverse expertise generates more comprehensive and innovative outcomes. Conflicts in collaborative settings often emerge from intellectual property ownership or differing decision-making cultures. Such disputes will be managed through collaborative governance frameworks, ensuring transparency intellectual rights and data use agreements. Medication and structured decision-making will also be used to maintain collaboration without compromising stakeholder autonomy. </w:t>
      </w:r>
    </w:p>
    <w:p w14:paraId="362F108E" w14:textId="77777777" w:rsidR="00751C35" w:rsidRDefault="00751C35" w:rsidP="0059280E">
      <w:pPr>
        <w:spacing w:line="360" w:lineRule="auto"/>
        <w:rPr>
          <w:rFonts w:ascii="Times New Roman" w:hAnsi="Times New Roman" w:cs="Times New Roman"/>
        </w:rPr>
      </w:pPr>
    </w:p>
    <w:p w14:paraId="07322961" w14:textId="77777777" w:rsidR="00672269" w:rsidRDefault="00672269" w:rsidP="0059280E">
      <w:pPr>
        <w:spacing w:line="360" w:lineRule="auto"/>
        <w:rPr>
          <w:rFonts w:ascii="Times New Roman" w:hAnsi="Times New Roman" w:cs="Times New Roman"/>
        </w:rPr>
      </w:pPr>
      <w:r>
        <w:rPr>
          <w:rFonts w:ascii="Times New Roman" w:hAnsi="Times New Roman" w:cs="Times New Roman"/>
        </w:rPr>
        <w:t>The evaluation of stakeholder engagement revealed substantial benefits to business performance, including improved innovation, operational efficiency, and reputational trust. However, challenges such as communication barriers, conflicting priorities, and regulatory complexity require ongoing management. Future success will depend on institutionalising engagement frameworks, adopting digital communication tools, and embedding ethical governance within project management practices.</w:t>
      </w:r>
    </w:p>
    <w:p w14:paraId="42D60F96" w14:textId="77777777" w:rsidR="00672269" w:rsidRDefault="00672269" w:rsidP="0059280E">
      <w:pPr>
        <w:spacing w:line="360" w:lineRule="auto"/>
        <w:rPr>
          <w:rFonts w:ascii="Times New Roman" w:hAnsi="Times New Roman" w:cs="Times New Roman"/>
        </w:rPr>
      </w:pPr>
    </w:p>
    <w:p w14:paraId="0DB41DF1" w14:textId="2A6A15E1" w:rsidR="00672269" w:rsidRDefault="00672269" w:rsidP="00751C35">
      <w:pPr>
        <w:spacing w:line="360" w:lineRule="auto"/>
        <w:ind w:left="360"/>
        <w:rPr>
          <w:rFonts w:ascii="Times New Roman" w:hAnsi="Times New Roman" w:cs="Times New Roman"/>
        </w:rPr>
      </w:pPr>
      <w:r>
        <w:rPr>
          <w:rFonts w:ascii="Times New Roman" w:hAnsi="Times New Roman" w:cs="Times New Roman"/>
        </w:rPr>
        <w:t xml:space="preserve"> </w:t>
      </w:r>
    </w:p>
    <w:p w14:paraId="3E107818" w14:textId="1851B8F2" w:rsidR="00751C35" w:rsidRPr="00120B45" w:rsidRDefault="00751C35" w:rsidP="006B436A">
      <w:pPr>
        <w:pStyle w:val="ListParagraph"/>
        <w:numPr>
          <w:ilvl w:val="0"/>
          <w:numId w:val="17"/>
        </w:numPr>
        <w:spacing w:line="360" w:lineRule="auto"/>
        <w:jc w:val="center"/>
        <w:rPr>
          <w:rFonts w:ascii="Times New Roman" w:hAnsi="Times New Roman" w:cs="Times New Roman"/>
          <w:b/>
          <w:bCs/>
          <w:sz w:val="40"/>
          <w:szCs w:val="40"/>
        </w:rPr>
      </w:pPr>
      <w:r w:rsidRPr="00120B45">
        <w:rPr>
          <w:rFonts w:ascii="Times New Roman" w:hAnsi="Times New Roman" w:cs="Times New Roman"/>
          <w:b/>
          <w:bCs/>
          <w:sz w:val="40"/>
          <w:szCs w:val="40"/>
        </w:rPr>
        <w:t>Evaluation of the impact of Stakeholder Engagement on Business Performance and Recommendations for the Future</w:t>
      </w:r>
    </w:p>
    <w:p w14:paraId="4F52CA00" w14:textId="77777777" w:rsidR="006772B3" w:rsidRDefault="006772B3" w:rsidP="00397203">
      <w:pPr>
        <w:spacing w:line="360" w:lineRule="auto"/>
        <w:rPr>
          <w:rFonts w:ascii="Times New Roman" w:hAnsi="Times New Roman" w:cs="Times New Roman"/>
        </w:rPr>
      </w:pPr>
    </w:p>
    <w:p w14:paraId="72D7884B" w14:textId="1E5D78C1" w:rsidR="006772B3" w:rsidRDefault="009C6A8B" w:rsidP="00DF52AF">
      <w:pPr>
        <w:spacing w:line="360" w:lineRule="auto"/>
        <w:rPr>
          <w:rFonts w:ascii="Times New Roman" w:hAnsi="Times New Roman" w:cs="Times New Roman"/>
        </w:rPr>
      </w:pPr>
      <w:r>
        <w:rPr>
          <w:rFonts w:ascii="Times New Roman" w:hAnsi="Times New Roman" w:cs="Times New Roman"/>
        </w:rPr>
        <w:t>Stakeholder Engagement is not only a management process but a strategic capability that directly impacts an organization performance, innovation potential, and long-term sustainability. In the context of HCA Healthcare’s new wearable health device, stakeholder engagement influences outcomes across multiple domains – clinical quality, financial performance, customer satisfaction, and regulatory compliance. The success of this project will therefore depend on the ability of the project manager to transform engagement mechanisms into measurable organisational value</w:t>
      </w:r>
      <w:r w:rsidR="00664713">
        <w:rPr>
          <w:rFonts w:ascii="Times New Roman" w:hAnsi="Times New Roman" w:cs="Times New Roman"/>
        </w:rPr>
        <w:t xml:space="preserve"> (Petkovic et al</w:t>
      </w:r>
      <w:r>
        <w:rPr>
          <w:rFonts w:ascii="Times New Roman" w:hAnsi="Times New Roman" w:cs="Times New Roman"/>
        </w:rPr>
        <w:t>.</w:t>
      </w:r>
      <w:r w:rsidR="00664713">
        <w:rPr>
          <w:rFonts w:ascii="Times New Roman" w:hAnsi="Times New Roman" w:cs="Times New Roman"/>
        </w:rPr>
        <w:t>,2023).</w:t>
      </w:r>
    </w:p>
    <w:p w14:paraId="173C1E8D" w14:textId="7536DBA1" w:rsidR="00387E03" w:rsidRPr="00387E03" w:rsidRDefault="00387E03" w:rsidP="00DF52AF">
      <w:pPr>
        <w:spacing w:line="360" w:lineRule="auto"/>
        <w:rPr>
          <w:rFonts w:ascii="Times New Roman" w:hAnsi="Times New Roman" w:cs="Times New Roman"/>
          <w:b/>
          <w:bCs/>
        </w:rPr>
      </w:pPr>
      <w:r w:rsidRPr="00387E03">
        <w:rPr>
          <w:rFonts w:ascii="Times New Roman" w:hAnsi="Times New Roman" w:cs="Times New Roman"/>
          <w:b/>
          <w:bCs/>
        </w:rPr>
        <w:t>Enhanced Innovation and Product Development</w:t>
      </w:r>
      <w:r>
        <w:rPr>
          <w:rFonts w:ascii="Times New Roman" w:hAnsi="Times New Roman" w:cs="Times New Roman"/>
          <w:b/>
          <w:bCs/>
        </w:rPr>
        <w:t xml:space="preserve"> – </w:t>
      </w:r>
      <w:r w:rsidRPr="00387E03">
        <w:rPr>
          <w:rFonts w:ascii="Times New Roman" w:hAnsi="Times New Roman" w:cs="Times New Roman"/>
        </w:rPr>
        <w:t>The</w:t>
      </w:r>
      <w:r>
        <w:rPr>
          <w:rFonts w:ascii="Times New Roman" w:hAnsi="Times New Roman" w:cs="Times New Roman"/>
        </w:rPr>
        <w:t xml:space="preserve"> collaboration between clinicians, engineers, and data scientists lead to a richer integration of clinical expertise and technological innovation. Early engagement with external stakeholders such as suppliers and regulatory bodies ensures that the product design aligns with market and legal expectations. This aligns with PMI’s (2021) finding that projects with early stakeholder collaboration demonstrate a 20-30% improvement in delivery performance</w:t>
      </w:r>
      <w:r w:rsidRPr="00387E03">
        <w:rPr>
          <w:rFonts w:ascii="Times New Roman" w:hAnsi="Times New Roman" w:cs="Times New Roman"/>
          <w:b/>
          <w:bCs/>
        </w:rPr>
        <w:t>. Improved Organizational</w:t>
      </w:r>
      <w:r>
        <w:rPr>
          <w:rFonts w:ascii="Times New Roman" w:hAnsi="Times New Roman" w:cs="Times New Roman"/>
        </w:rPr>
        <w:t xml:space="preserve"> </w:t>
      </w:r>
      <w:r w:rsidRPr="00387E03">
        <w:rPr>
          <w:rFonts w:ascii="Times New Roman" w:hAnsi="Times New Roman" w:cs="Times New Roman"/>
          <w:b/>
          <w:bCs/>
        </w:rPr>
        <w:t>Reputation and Trust</w:t>
      </w:r>
      <w:r>
        <w:rPr>
          <w:rFonts w:ascii="Times New Roman" w:hAnsi="Times New Roman" w:cs="Times New Roman"/>
        </w:rPr>
        <w:t>, which is essential in the healthcare sector where trust is paramount. By actively involving patients</w:t>
      </w:r>
      <w:r w:rsidR="00967BC6">
        <w:rPr>
          <w:rFonts w:ascii="Times New Roman" w:hAnsi="Times New Roman" w:cs="Times New Roman"/>
        </w:rPr>
        <w:t xml:space="preserve">, clinicians, and regulators, HCA Healthcare signals transparency and ethical responsibility. Engaging stakeholders throughout the project lifecycle leads to more accurate forecasting for a better </w:t>
      </w:r>
      <w:r w:rsidR="00967BC6" w:rsidRPr="00967BC6">
        <w:rPr>
          <w:rFonts w:ascii="Times New Roman" w:hAnsi="Times New Roman" w:cs="Times New Roman"/>
          <w:b/>
          <w:bCs/>
        </w:rPr>
        <w:t>financial and operational efficiency.</w:t>
      </w:r>
      <w:r w:rsidR="00967BC6">
        <w:rPr>
          <w:rFonts w:ascii="Times New Roman" w:hAnsi="Times New Roman" w:cs="Times New Roman"/>
        </w:rPr>
        <w:t xml:space="preserve"> Early consultations with MHRA and continuous updates to compliance teams it covers the </w:t>
      </w:r>
      <w:r w:rsidR="00967BC6" w:rsidRPr="00967BC6">
        <w:rPr>
          <w:rFonts w:ascii="Times New Roman" w:hAnsi="Times New Roman" w:cs="Times New Roman"/>
          <w:b/>
          <w:bCs/>
        </w:rPr>
        <w:t>Regulatory Compliance and Risk Mitigations.</w:t>
      </w:r>
    </w:p>
    <w:p w14:paraId="6FCE0FCB" w14:textId="0255A29F" w:rsidR="006772B3" w:rsidRDefault="00967BC6" w:rsidP="00DF52AF">
      <w:pPr>
        <w:spacing w:line="360" w:lineRule="auto"/>
        <w:rPr>
          <w:rFonts w:ascii="Times New Roman" w:hAnsi="Times New Roman" w:cs="Times New Roman"/>
        </w:rPr>
      </w:pPr>
      <w:r w:rsidRPr="00C4637F">
        <w:rPr>
          <w:rFonts w:ascii="Times New Roman" w:hAnsi="Times New Roman" w:cs="Times New Roman"/>
          <w:b/>
          <w:bCs/>
        </w:rPr>
        <w:t>Challenges and Limitations of Stakeholder Engagement</w:t>
      </w:r>
      <w:r>
        <w:rPr>
          <w:rFonts w:ascii="Times New Roman" w:hAnsi="Times New Roman" w:cs="Times New Roman"/>
        </w:rPr>
        <w:t xml:space="preserve"> – Despite its advantages, </w:t>
      </w:r>
      <w:r w:rsidR="00C4637F">
        <w:rPr>
          <w:rFonts w:ascii="Times New Roman" w:hAnsi="Times New Roman" w:cs="Times New Roman"/>
        </w:rPr>
        <w:t xml:space="preserve">it also presents potential drawbacks. Over-engagement can lead to decision paralysis, where conflict opinions delay progress. </w:t>
      </w:r>
      <w:r w:rsidR="00672269">
        <w:rPr>
          <w:rFonts w:ascii="Times New Roman" w:hAnsi="Times New Roman" w:cs="Times New Roman"/>
        </w:rPr>
        <w:t xml:space="preserve">In large healthcare organisations, excessive consultation can also inflate administrative costs and extend project timelines. Conflicts between commercial and </w:t>
      </w:r>
      <w:r w:rsidR="00672269">
        <w:rPr>
          <w:rFonts w:ascii="Times New Roman" w:hAnsi="Times New Roman" w:cs="Times New Roman"/>
        </w:rPr>
        <w:lastRenderedPageBreak/>
        <w:t xml:space="preserve">ethical priorities remain a </w:t>
      </w:r>
      <w:r w:rsidR="00B57A35">
        <w:rPr>
          <w:rFonts w:ascii="Times New Roman" w:hAnsi="Times New Roman" w:cs="Times New Roman"/>
        </w:rPr>
        <w:t>persistent challenge</w:t>
      </w:r>
      <w:r w:rsidR="00391E0E">
        <w:rPr>
          <w:rFonts w:ascii="Times New Roman" w:hAnsi="Times New Roman" w:cs="Times New Roman"/>
        </w:rPr>
        <w:t xml:space="preserve"> (Huzzard,2021)</w:t>
      </w:r>
      <w:r w:rsidR="00B57A35">
        <w:rPr>
          <w:rFonts w:ascii="Times New Roman" w:hAnsi="Times New Roman" w:cs="Times New Roman"/>
        </w:rPr>
        <w:t xml:space="preserve">. Additionally, power imbalances may cause certain stakeholder’s groups, such as patients or front-line clinicians, to be underrepresented in decision-making processes. </w:t>
      </w:r>
      <w:r w:rsidR="00672269">
        <w:rPr>
          <w:rFonts w:ascii="Times New Roman" w:hAnsi="Times New Roman" w:cs="Times New Roman"/>
        </w:rPr>
        <w:t xml:space="preserve"> </w:t>
      </w:r>
      <w:r w:rsidR="00C4637F">
        <w:rPr>
          <w:rFonts w:ascii="Times New Roman" w:hAnsi="Times New Roman" w:cs="Times New Roman"/>
        </w:rPr>
        <w:t>These issues highlight the need for structured engagement mechanisms that maintain inclusivity without compromising efficiency</w:t>
      </w:r>
      <w:r w:rsidR="00391E0E">
        <w:rPr>
          <w:rFonts w:ascii="Times New Roman" w:hAnsi="Times New Roman" w:cs="Times New Roman"/>
        </w:rPr>
        <w:t xml:space="preserve"> (Mitchell et al.,2022).</w:t>
      </w:r>
    </w:p>
    <w:p w14:paraId="08D69947" w14:textId="77777777" w:rsidR="00622C06" w:rsidRPr="00397203" w:rsidRDefault="00622C06" w:rsidP="00397203">
      <w:pPr>
        <w:spacing w:line="360" w:lineRule="auto"/>
        <w:rPr>
          <w:rFonts w:ascii="Times New Roman" w:hAnsi="Times New Roman" w:cs="Times New Roman"/>
        </w:rPr>
      </w:pPr>
    </w:p>
    <w:p w14:paraId="4F37E4A7" w14:textId="77777777" w:rsidR="00CE4569" w:rsidRDefault="00CE4569" w:rsidP="004733EC">
      <w:pPr>
        <w:rPr>
          <w:rFonts w:ascii="Times New Roman" w:hAnsi="Times New Roman" w:cs="Times New Roman"/>
          <w:b/>
          <w:bCs/>
          <w:sz w:val="36"/>
          <w:szCs w:val="36"/>
        </w:rPr>
      </w:pPr>
    </w:p>
    <w:p w14:paraId="3AEE88F9" w14:textId="4C7C14D4" w:rsidR="00397203" w:rsidRDefault="00C4637F" w:rsidP="004733EC">
      <w:pPr>
        <w:rPr>
          <w:rFonts w:ascii="Times New Roman" w:hAnsi="Times New Roman" w:cs="Times New Roman"/>
          <w:b/>
          <w:bCs/>
          <w:sz w:val="36"/>
          <w:szCs w:val="36"/>
        </w:rPr>
      </w:pPr>
      <w:r w:rsidRPr="00120B45">
        <w:rPr>
          <w:rFonts w:ascii="Times New Roman" w:hAnsi="Times New Roman" w:cs="Times New Roman"/>
          <w:b/>
          <w:bCs/>
          <w:sz w:val="36"/>
          <w:szCs w:val="36"/>
        </w:rPr>
        <w:t xml:space="preserve">Recommendations for Future Projects </w:t>
      </w:r>
    </w:p>
    <w:p w14:paraId="665E4498" w14:textId="77777777" w:rsidR="007D47FF" w:rsidRPr="00120B45" w:rsidRDefault="007D47FF" w:rsidP="007D47FF">
      <w:pPr>
        <w:jc w:val="both"/>
        <w:rPr>
          <w:rFonts w:ascii="Times New Roman" w:hAnsi="Times New Roman" w:cs="Times New Roman"/>
          <w:b/>
          <w:bCs/>
          <w:sz w:val="36"/>
          <w:szCs w:val="36"/>
        </w:rPr>
      </w:pPr>
    </w:p>
    <w:p w14:paraId="58DF4BC4" w14:textId="37E364E3" w:rsidR="00397203" w:rsidRPr="00C4637F" w:rsidRDefault="00C4637F" w:rsidP="00DF52AF">
      <w:pPr>
        <w:spacing w:line="360" w:lineRule="auto"/>
        <w:jc w:val="both"/>
        <w:rPr>
          <w:rFonts w:ascii="Times New Roman" w:hAnsi="Times New Roman" w:cs="Times New Roman"/>
        </w:rPr>
      </w:pPr>
      <w:r w:rsidRPr="00C4637F">
        <w:rPr>
          <w:rFonts w:ascii="Times New Roman" w:hAnsi="Times New Roman" w:cs="Times New Roman"/>
        </w:rPr>
        <w:t xml:space="preserve">To strengthen </w:t>
      </w:r>
      <w:r>
        <w:rPr>
          <w:rFonts w:ascii="Times New Roman" w:hAnsi="Times New Roman" w:cs="Times New Roman"/>
        </w:rPr>
        <w:t xml:space="preserve">future innovation projects, HCS Healthcare should institutionalise a stakeholder engagement framework supported by data-driven tools to monitor communication and feedback </w:t>
      </w:r>
      <w:r w:rsidR="008258DB">
        <w:rPr>
          <w:rFonts w:ascii="Times New Roman" w:hAnsi="Times New Roman" w:cs="Times New Roman"/>
        </w:rPr>
        <w:t xml:space="preserve">effectively. Establishing a stakeholder advisory board with patients, clinicians and suppliers will promote transparency and continuous input, while post-project evaluation should capture lessons learned to enhance future performance (Paltin et al., 2022). Training project teams in negotiation, and conflict resolution will improve collaboration. Moreover, fostering inclusive engagement by involving underrepresented groups will reinforce equity and social responsibility. </w:t>
      </w:r>
      <w:r w:rsidR="00FD5A46">
        <w:rPr>
          <w:rFonts w:ascii="Times New Roman" w:hAnsi="Times New Roman" w:cs="Times New Roman"/>
        </w:rPr>
        <w:t xml:space="preserve">Overall, by viewing engagement as a strategic capability grounded in communication, coordination, cooperation, and collaboration, HCA </w:t>
      </w:r>
      <w:r w:rsidR="00DF52AF">
        <w:rPr>
          <w:rFonts w:ascii="Times New Roman" w:hAnsi="Times New Roman" w:cs="Times New Roman"/>
        </w:rPr>
        <w:t>Healthcare</w:t>
      </w:r>
      <w:r w:rsidR="00FD5A46">
        <w:rPr>
          <w:rFonts w:ascii="Times New Roman" w:hAnsi="Times New Roman" w:cs="Times New Roman"/>
        </w:rPr>
        <w:t xml:space="preserve"> can enhance innovation, operational efficiency, and long-term reputation in the evolving digital healthcare landscape.</w:t>
      </w:r>
    </w:p>
    <w:p w14:paraId="52CFADC1" w14:textId="77777777" w:rsidR="002652DE" w:rsidRDefault="002652DE" w:rsidP="00DF52AF">
      <w:pPr>
        <w:spacing w:line="360" w:lineRule="auto"/>
      </w:pPr>
    </w:p>
    <w:p w14:paraId="2FBC0CA3" w14:textId="77777777" w:rsidR="00391E0E" w:rsidRDefault="00391E0E" w:rsidP="00DF52AF">
      <w:pPr>
        <w:spacing w:line="360" w:lineRule="auto"/>
      </w:pPr>
    </w:p>
    <w:p w14:paraId="4285AEB1" w14:textId="77777777" w:rsidR="00391E0E" w:rsidRDefault="00391E0E" w:rsidP="00DF52AF">
      <w:pPr>
        <w:spacing w:line="360" w:lineRule="auto"/>
      </w:pPr>
    </w:p>
    <w:p w14:paraId="2D2256D4" w14:textId="77777777" w:rsidR="007D47FF" w:rsidRDefault="007D47FF" w:rsidP="004733EC"/>
    <w:p w14:paraId="6B10D540" w14:textId="77777777" w:rsidR="00684E2E" w:rsidRDefault="00684E2E" w:rsidP="004733EC"/>
    <w:p w14:paraId="3041A4FF" w14:textId="77777777" w:rsidR="00684E2E" w:rsidRDefault="00684E2E" w:rsidP="004733EC"/>
    <w:p w14:paraId="45174019" w14:textId="77777777" w:rsidR="00684E2E" w:rsidRDefault="00684E2E" w:rsidP="004733EC"/>
    <w:p w14:paraId="1070E599" w14:textId="77777777" w:rsidR="00684E2E" w:rsidRDefault="00684E2E" w:rsidP="004733EC"/>
    <w:p w14:paraId="0CAF5638" w14:textId="51A53E29" w:rsidR="007D47FF" w:rsidRDefault="007D47FF" w:rsidP="006B436A">
      <w:pPr>
        <w:pStyle w:val="ListParagraph"/>
        <w:numPr>
          <w:ilvl w:val="0"/>
          <w:numId w:val="17"/>
        </w:numPr>
        <w:jc w:val="center"/>
        <w:rPr>
          <w:rFonts w:ascii="Times New Roman" w:hAnsi="Times New Roman" w:cs="Times New Roman"/>
          <w:b/>
          <w:bCs/>
          <w:sz w:val="40"/>
          <w:szCs w:val="40"/>
        </w:rPr>
      </w:pPr>
      <w:r w:rsidRPr="007D47FF">
        <w:rPr>
          <w:rFonts w:ascii="Times New Roman" w:hAnsi="Times New Roman" w:cs="Times New Roman"/>
          <w:b/>
          <w:bCs/>
          <w:sz w:val="40"/>
          <w:szCs w:val="40"/>
        </w:rPr>
        <w:lastRenderedPageBreak/>
        <w:t>Conclusions</w:t>
      </w:r>
    </w:p>
    <w:p w14:paraId="77BF34E4" w14:textId="2B133060" w:rsidR="007D47FF" w:rsidRPr="007D47FF" w:rsidRDefault="007D47FF" w:rsidP="007D47FF">
      <w:pPr>
        <w:jc w:val="both"/>
        <w:rPr>
          <w:rFonts w:ascii="Times New Roman" w:hAnsi="Times New Roman" w:cs="Times New Roman"/>
        </w:rPr>
      </w:pPr>
    </w:p>
    <w:p w14:paraId="198BAF7C" w14:textId="79870948" w:rsidR="002652DE" w:rsidRDefault="007D47FF" w:rsidP="00DF52AF">
      <w:pPr>
        <w:spacing w:line="360" w:lineRule="auto"/>
      </w:pPr>
      <w:r>
        <w:t xml:space="preserve">The launch of HCA Healthcare’s new wearable health device represents a significant strategic initiative aimed at enhancing patient monitoring and preventive care through innovation and technology. The success of this project is not determined solely by technological advancement but by the strengths and quality of stakeholder engagement. This report has demonstrated that effective engagement is central to achieving both project and organisational objectives. </w:t>
      </w:r>
      <w:r w:rsidR="00DF52AF">
        <w:t>Using analytical tools such as SWOT analysis, RACI matrix, and stakeholder mapping, the report has identified the critical internal and external stakeholders influencing the project. Each group, from engineers and clinicians to suppliers and regulators, plays an essential role in ensuring the wearable device is clinically validated, technologically sound, and compliant with healthcare standards</w:t>
      </w:r>
      <w:r w:rsidR="00E91339">
        <w:t xml:space="preserve"> (Agnew, 2021). The application of the 4C’s model has provided a clear pathway for managing stakeholder relationships and resolving conflicts constructively. This model ensures transparency, role clarity, and shared responsibility, which are crucial for maintaining trust and alignment across departments and partners. The evaluation of stakeholder engagement revealed substantial benefits to business performance, including improved innovation, operational effectiveness, and reputational trust. However, challenges such as communication barriers, conflicting priorities, and regulatory complexity require ongoing management. Future success will depend on institutionalising engagement frameworks, adopting digital communication tools, and embedding ethical governance within project management practices. In conclusion, the project reinforces that effective stakeholder engagement is not a supplementary activity but a strategic </w:t>
      </w:r>
      <w:r w:rsidR="00CE4569">
        <w:t>enabler. By cultivating long-term, trust-based relationships, HCA Healthcare can deliver technological innovation that not only meets market demands but also strengthens its mission to provide compassionate, patient-centred care in the digital age.</w:t>
      </w:r>
    </w:p>
    <w:p w14:paraId="5C241D4C" w14:textId="77777777" w:rsidR="002652DE" w:rsidRDefault="002652DE" w:rsidP="004733EC"/>
    <w:p w14:paraId="30C97AEF" w14:textId="77777777" w:rsidR="002652DE" w:rsidRDefault="002652DE" w:rsidP="004733EC"/>
    <w:p w14:paraId="28EBE1ED" w14:textId="77777777" w:rsidR="00754448" w:rsidRDefault="00754448" w:rsidP="00B515E0">
      <w:pPr>
        <w:spacing w:line="360" w:lineRule="auto"/>
        <w:rPr>
          <w:rFonts w:ascii="Times New Roman" w:hAnsi="Times New Roman" w:cs="Times New Roman"/>
        </w:rPr>
      </w:pPr>
    </w:p>
    <w:p w14:paraId="49F63381" w14:textId="77777777" w:rsidR="00754448" w:rsidRDefault="00754448" w:rsidP="00B515E0">
      <w:pPr>
        <w:spacing w:line="360" w:lineRule="auto"/>
        <w:rPr>
          <w:rFonts w:ascii="Times New Roman" w:hAnsi="Times New Roman" w:cs="Times New Roman"/>
        </w:rPr>
      </w:pPr>
    </w:p>
    <w:p w14:paraId="155CF706" w14:textId="2A7D69A3" w:rsidR="00022966" w:rsidRPr="006B436A" w:rsidRDefault="00D03C17" w:rsidP="00B515E0">
      <w:pPr>
        <w:spacing w:line="360" w:lineRule="auto"/>
        <w:rPr>
          <w:rFonts w:ascii="Times New Roman" w:hAnsi="Times New Roman" w:cs="Times New Roman"/>
          <w:b/>
          <w:bCs/>
          <w:sz w:val="40"/>
          <w:szCs w:val="40"/>
        </w:rPr>
      </w:pPr>
      <w:r w:rsidRPr="006B436A">
        <w:rPr>
          <w:rFonts w:ascii="Times New Roman" w:hAnsi="Times New Roman" w:cs="Times New Roman"/>
          <w:b/>
          <w:bCs/>
          <w:sz w:val="40"/>
          <w:szCs w:val="40"/>
        </w:rPr>
        <w:t>References list:</w:t>
      </w:r>
    </w:p>
    <w:p w14:paraId="5E88DEF9" w14:textId="2177ED68" w:rsidR="00D03C17" w:rsidRPr="00B515E0" w:rsidRDefault="00D03C17" w:rsidP="00B515E0">
      <w:pPr>
        <w:pStyle w:val="ListParagraph"/>
        <w:numPr>
          <w:ilvl w:val="0"/>
          <w:numId w:val="1"/>
        </w:numPr>
        <w:spacing w:line="360" w:lineRule="auto"/>
        <w:rPr>
          <w:rFonts w:ascii="Times New Roman" w:hAnsi="Times New Roman" w:cs="Times New Roman"/>
        </w:rPr>
      </w:pPr>
      <w:r w:rsidRPr="00B515E0">
        <w:rPr>
          <w:rFonts w:ascii="Times New Roman" w:hAnsi="Times New Roman" w:cs="Times New Roman"/>
        </w:rPr>
        <w:t>HCA Healthcare UK</w:t>
      </w:r>
      <w:r w:rsidR="00941C72" w:rsidRPr="00B515E0">
        <w:rPr>
          <w:rFonts w:ascii="Times New Roman" w:hAnsi="Times New Roman" w:cs="Times New Roman"/>
        </w:rPr>
        <w:t>,</w:t>
      </w:r>
      <w:r w:rsidRPr="00B515E0">
        <w:rPr>
          <w:rFonts w:ascii="Times New Roman" w:hAnsi="Times New Roman" w:cs="Times New Roman"/>
        </w:rPr>
        <w:t xml:space="preserve"> (2024)</w:t>
      </w:r>
      <w:r w:rsidR="00941C72" w:rsidRPr="00B515E0">
        <w:rPr>
          <w:rFonts w:ascii="Times New Roman" w:hAnsi="Times New Roman" w:cs="Times New Roman"/>
        </w:rPr>
        <w:t>.</w:t>
      </w:r>
      <w:r w:rsidRPr="00B515E0">
        <w:rPr>
          <w:rFonts w:ascii="Times New Roman" w:hAnsi="Times New Roman" w:cs="Times New Roman"/>
        </w:rPr>
        <w:t xml:space="preserve"> </w:t>
      </w:r>
      <w:r w:rsidR="009C3749" w:rsidRPr="00B515E0">
        <w:rPr>
          <w:rFonts w:ascii="Times New Roman" w:hAnsi="Times New Roman" w:cs="Times New Roman"/>
          <w:i/>
          <w:iCs/>
        </w:rPr>
        <w:t xml:space="preserve">Putting our patients and their families first. </w:t>
      </w:r>
      <w:r w:rsidR="009C3749" w:rsidRPr="00B515E0">
        <w:rPr>
          <w:rFonts w:ascii="Times New Roman" w:hAnsi="Times New Roman" w:cs="Times New Roman"/>
        </w:rPr>
        <w:t xml:space="preserve">Available at: </w:t>
      </w:r>
      <w:hyperlink r:id="rId19" w:history="1">
        <w:r w:rsidR="009C3749" w:rsidRPr="00B515E0">
          <w:rPr>
            <w:rStyle w:val="Hyperlink"/>
            <w:rFonts w:ascii="Times New Roman" w:hAnsi="Times New Roman" w:cs="Times New Roman"/>
          </w:rPr>
          <w:t>Putting our patients and their families first</w:t>
        </w:r>
      </w:hyperlink>
      <w:r w:rsidR="009C3749" w:rsidRPr="00B515E0">
        <w:rPr>
          <w:rFonts w:ascii="Times New Roman" w:hAnsi="Times New Roman" w:cs="Times New Roman"/>
        </w:rPr>
        <w:t xml:space="preserve"> (Accessed: 22 September 2025).</w:t>
      </w:r>
    </w:p>
    <w:p w14:paraId="74DA2354" w14:textId="545E72DE" w:rsidR="004924DE" w:rsidRPr="00B75D30" w:rsidRDefault="004924DE" w:rsidP="00B515E0">
      <w:pPr>
        <w:pStyle w:val="ListParagraph"/>
        <w:numPr>
          <w:ilvl w:val="0"/>
          <w:numId w:val="1"/>
        </w:numPr>
        <w:spacing w:line="360" w:lineRule="auto"/>
        <w:rPr>
          <w:rFonts w:ascii="Times New Roman" w:hAnsi="Times New Roman" w:cs="Times New Roman"/>
        </w:rPr>
      </w:pPr>
      <w:r w:rsidRPr="00B75D30">
        <w:rPr>
          <w:rFonts w:ascii="Times New Roman" w:hAnsi="Times New Roman" w:cs="Times New Roman"/>
        </w:rPr>
        <w:t xml:space="preserve">Rosery, H. and Schönfelder, T., </w:t>
      </w:r>
      <w:r w:rsidR="00812452">
        <w:rPr>
          <w:rFonts w:ascii="Times New Roman" w:hAnsi="Times New Roman" w:cs="Times New Roman"/>
        </w:rPr>
        <w:t>(</w:t>
      </w:r>
      <w:r w:rsidRPr="00B75D30">
        <w:rPr>
          <w:rFonts w:ascii="Times New Roman" w:hAnsi="Times New Roman" w:cs="Times New Roman"/>
        </w:rPr>
        <w:t>2018</w:t>
      </w:r>
      <w:r w:rsidR="00812452">
        <w:rPr>
          <w:rFonts w:ascii="Times New Roman" w:hAnsi="Times New Roman" w:cs="Times New Roman"/>
        </w:rPr>
        <w:t>)</w:t>
      </w:r>
      <w:r w:rsidRPr="00B75D30">
        <w:rPr>
          <w:rFonts w:ascii="Times New Roman" w:hAnsi="Times New Roman" w:cs="Times New Roman"/>
        </w:rPr>
        <w:t>. Healthcare system stakeholders. </w:t>
      </w:r>
      <w:r w:rsidRPr="00B75D30">
        <w:rPr>
          <w:rFonts w:ascii="Times New Roman" w:hAnsi="Times New Roman" w:cs="Times New Roman"/>
          <w:i/>
          <w:iCs/>
        </w:rPr>
        <w:t>White Paper on Joint Replacement</w:t>
      </w:r>
      <w:r w:rsidRPr="00B75D30">
        <w:rPr>
          <w:rFonts w:ascii="Times New Roman" w:hAnsi="Times New Roman" w:cs="Times New Roman"/>
        </w:rPr>
        <w:t>, p.91.</w:t>
      </w:r>
    </w:p>
    <w:p w14:paraId="23A5B333" w14:textId="5A7AAB83" w:rsidR="00B75D30" w:rsidRDefault="00B75D30" w:rsidP="00B515E0">
      <w:pPr>
        <w:pStyle w:val="ListParagraph"/>
        <w:numPr>
          <w:ilvl w:val="0"/>
          <w:numId w:val="1"/>
        </w:numPr>
        <w:spacing w:line="360" w:lineRule="auto"/>
        <w:rPr>
          <w:rFonts w:ascii="Times New Roman" w:hAnsi="Times New Roman" w:cs="Times New Roman"/>
        </w:rPr>
      </w:pPr>
      <w:r w:rsidRPr="00B75D30">
        <w:rPr>
          <w:rFonts w:ascii="Times New Roman" w:hAnsi="Times New Roman" w:cs="Times New Roman"/>
        </w:rPr>
        <w:t xml:space="preserve">Wu, M., </w:t>
      </w:r>
      <w:r w:rsidR="00812452">
        <w:rPr>
          <w:rFonts w:ascii="Times New Roman" w:hAnsi="Times New Roman" w:cs="Times New Roman"/>
        </w:rPr>
        <w:t>(</w:t>
      </w:r>
      <w:r w:rsidRPr="00B75D30">
        <w:rPr>
          <w:rFonts w:ascii="Times New Roman" w:hAnsi="Times New Roman" w:cs="Times New Roman"/>
        </w:rPr>
        <w:t>2019</w:t>
      </w:r>
      <w:r w:rsidR="00812452">
        <w:rPr>
          <w:rFonts w:ascii="Times New Roman" w:hAnsi="Times New Roman" w:cs="Times New Roman"/>
        </w:rPr>
        <w:t>)</w:t>
      </w:r>
      <w:r w:rsidRPr="00B75D30">
        <w:rPr>
          <w:rFonts w:ascii="Times New Roman" w:hAnsi="Times New Roman" w:cs="Times New Roman"/>
        </w:rPr>
        <w:t>. Wearable technology applications in healthcare: a literature review. </w:t>
      </w:r>
      <w:r w:rsidRPr="00B75D30">
        <w:rPr>
          <w:rFonts w:ascii="Times New Roman" w:hAnsi="Times New Roman" w:cs="Times New Roman"/>
          <w:i/>
          <w:iCs/>
        </w:rPr>
        <w:t>On-Line Journal of Nursing Informatics</w:t>
      </w:r>
      <w:r w:rsidRPr="00B75D30">
        <w:rPr>
          <w:rFonts w:ascii="Times New Roman" w:hAnsi="Times New Roman" w:cs="Times New Roman"/>
        </w:rPr>
        <w:t>, </w:t>
      </w:r>
      <w:r w:rsidRPr="00B75D30">
        <w:rPr>
          <w:rFonts w:ascii="Times New Roman" w:hAnsi="Times New Roman" w:cs="Times New Roman"/>
          <w:i/>
          <w:iCs/>
        </w:rPr>
        <w:t>23</w:t>
      </w:r>
      <w:r w:rsidRPr="00B75D30">
        <w:rPr>
          <w:rFonts w:ascii="Times New Roman" w:hAnsi="Times New Roman" w:cs="Times New Roman"/>
        </w:rPr>
        <w:t>(3).</w:t>
      </w:r>
    </w:p>
    <w:p w14:paraId="38281594" w14:textId="77F4BD0B" w:rsidR="005852E0" w:rsidRPr="005852E0" w:rsidRDefault="005852E0" w:rsidP="00B515E0">
      <w:pPr>
        <w:pStyle w:val="ListParagraph"/>
        <w:numPr>
          <w:ilvl w:val="0"/>
          <w:numId w:val="1"/>
        </w:numPr>
        <w:spacing w:line="360" w:lineRule="auto"/>
        <w:rPr>
          <w:rFonts w:ascii="Times New Roman" w:hAnsi="Times New Roman" w:cs="Times New Roman"/>
        </w:rPr>
      </w:pPr>
      <w:r w:rsidRPr="005852E0">
        <w:rPr>
          <w:rFonts w:ascii="Times New Roman" w:hAnsi="Times New Roman" w:cs="Times New Roman"/>
        </w:rPr>
        <w:t xml:space="preserve">Sammut‐Bonnici, T. and Galea, D., </w:t>
      </w:r>
      <w:r w:rsidR="00812452">
        <w:rPr>
          <w:rFonts w:ascii="Times New Roman" w:hAnsi="Times New Roman" w:cs="Times New Roman"/>
        </w:rPr>
        <w:t>(</w:t>
      </w:r>
      <w:r w:rsidRPr="005852E0">
        <w:rPr>
          <w:rFonts w:ascii="Times New Roman" w:hAnsi="Times New Roman" w:cs="Times New Roman"/>
        </w:rPr>
        <w:t>2015</w:t>
      </w:r>
      <w:r w:rsidR="00812452">
        <w:rPr>
          <w:rFonts w:ascii="Times New Roman" w:hAnsi="Times New Roman" w:cs="Times New Roman"/>
        </w:rPr>
        <w:t>)</w:t>
      </w:r>
      <w:r w:rsidRPr="005852E0">
        <w:rPr>
          <w:rFonts w:ascii="Times New Roman" w:hAnsi="Times New Roman" w:cs="Times New Roman"/>
        </w:rPr>
        <w:t>. SWOT analysis. </w:t>
      </w:r>
      <w:r w:rsidRPr="005852E0">
        <w:rPr>
          <w:rFonts w:ascii="Times New Roman" w:hAnsi="Times New Roman" w:cs="Times New Roman"/>
          <w:i/>
          <w:iCs/>
        </w:rPr>
        <w:t>Wiley Encyclopedia of management</w:t>
      </w:r>
      <w:r w:rsidRPr="005852E0">
        <w:rPr>
          <w:rFonts w:ascii="Times New Roman" w:hAnsi="Times New Roman" w:cs="Times New Roman"/>
        </w:rPr>
        <w:t xml:space="preserve">, pp.1-8. </w:t>
      </w:r>
    </w:p>
    <w:p w14:paraId="0D2D04F2" w14:textId="7CD073E0" w:rsidR="005852E0" w:rsidRDefault="00912B9F" w:rsidP="00B515E0">
      <w:pPr>
        <w:pStyle w:val="ListParagraph"/>
        <w:numPr>
          <w:ilvl w:val="0"/>
          <w:numId w:val="1"/>
        </w:numPr>
        <w:spacing w:line="360" w:lineRule="auto"/>
        <w:rPr>
          <w:rFonts w:ascii="Times New Roman" w:hAnsi="Times New Roman" w:cs="Times New Roman"/>
        </w:rPr>
      </w:pPr>
      <w:r w:rsidRPr="00912B9F">
        <w:rPr>
          <w:rFonts w:ascii="Times New Roman" w:hAnsi="Times New Roman" w:cs="Times New Roman"/>
        </w:rPr>
        <w:t xml:space="preserve">Yüksel, I., </w:t>
      </w:r>
      <w:r w:rsidR="00812452">
        <w:rPr>
          <w:rFonts w:ascii="Times New Roman" w:hAnsi="Times New Roman" w:cs="Times New Roman"/>
        </w:rPr>
        <w:t>(</w:t>
      </w:r>
      <w:r w:rsidRPr="00912B9F">
        <w:rPr>
          <w:rFonts w:ascii="Times New Roman" w:hAnsi="Times New Roman" w:cs="Times New Roman"/>
        </w:rPr>
        <w:t>2012</w:t>
      </w:r>
      <w:r w:rsidR="00812452">
        <w:rPr>
          <w:rFonts w:ascii="Times New Roman" w:hAnsi="Times New Roman" w:cs="Times New Roman"/>
        </w:rPr>
        <w:t>)</w:t>
      </w:r>
      <w:r w:rsidRPr="00912B9F">
        <w:rPr>
          <w:rFonts w:ascii="Times New Roman" w:hAnsi="Times New Roman" w:cs="Times New Roman"/>
        </w:rPr>
        <w:t>. Developing a multi-criteria decision-making model for PESTEL analysis. </w:t>
      </w:r>
      <w:r w:rsidRPr="00912B9F">
        <w:rPr>
          <w:rFonts w:ascii="Times New Roman" w:hAnsi="Times New Roman" w:cs="Times New Roman"/>
          <w:i/>
          <w:iCs/>
        </w:rPr>
        <w:t>International Journal of Business and Management</w:t>
      </w:r>
      <w:r w:rsidRPr="00912B9F">
        <w:rPr>
          <w:rFonts w:ascii="Times New Roman" w:hAnsi="Times New Roman" w:cs="Times New Roman"/>
        </w:rPr>
        <w:t>, </w:t>
      </w:r>
      <w:r w:rsidRPr="00912B9F">
        <w:rPr>
          <w:rFonts w:ascii="Times New Roman" w:hAnsi="Times New Roman" w:cs="Times New Roman"/>
          <w:i/>
          <w:iCs/>
        </w:rPr>
        <w:t>7</w:t>
      </w:r>
      <w:r w:rsidRPr="00912B9F">
        <w:rPr>
          <w:rFonts w:ascii="Times New Roman" w:hAnsi="Times New Roman" w:cs="Times New Roman"/>
        </w:rPr>
        <w:t>(24), p.52.</w:t>
      </w:r>
    </w:p>
    <w:p w14:paraId="7AABF6D1" w14:textId="4A79E695" w:rsidR="00941C72" w:rsidRDefault="00941C72" w:rsidP="00B515E0">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HCA Healthcare, (2021). </w:t>
      </w:r>
      <w:r w:rsidRPr="00941C72">
        <w:rPr>
          <w:rFonts w:ascii="Times New Roman" w:hAnsi="Times New Roman" w:cs="Times New Roman"/>
          <w:i/>
          <w:iCs/>
        </w:rPr>
        <w:t>HCA Healthcare by the Numbers</w:t>
      </w:r>
      <w:r>
        <w:rPr>
          <w:rFonts w:ascii="Times New Roman" w:hAnsi="Times New Roman" w:cs="Times New Roman"/>
          <w:i/>
          <w:iCs/>
        </w:rPr>
        <w:t xml:space="preserve">. </w:t>
      </w:r>
      <w:r w:rsidR="002465A7" w:rsidRPr="002465A7">
        <w:rPr>
          <w:rFonts w:ascii="Times New Roman" w:hAnsi="Times New Roman" w:cs="Times New Roman"/>
        </w:rPr>
        <w:t>JPEG</w:t>
      </w:r>
      <w:r w:rsidR="002465A7">
        <w:rPr>
          <w:rFonts w:ascii="Times New Roman" w:hAnsi="Times New Roman" w:cs="Times New Roman"/>
        </w:rPr>
        <w:t xml:space="preserve">. Available at: </w:t>
      </w:r>
      <w:hyperlink r:id="rId20" w:history="1">
        <w:r w:rsidR="002465A7" w:rsidRPr="002465A7">
          <w:rPr>
            <w:rStyle w:val="Hyperlink"/>
            <w:rFonts w:ascii="Times New Roman" w:hAnsi="Times New Roman" w:cs="Times New Roman"/>
          </w:rPr>
          <w:t>Making an Impact in 2021 | HCA Healthcare Magazine</w:t>
        </w:r>
      </w:hyperlink>
      <w:r w:rsidR="002465A7">
        <w:rPr>
          <w:rFonts w:ascii="Times New Roman" w:hAnsi="Times New Roman" w:cs="Times New Roman"/>
        </w:rPr>
        <w:t xml:space="preserve"> (Accessed: 13 October 2025).</w:t>
      </w:r>
    </w:p>
    <w:p w14:paraId="4494EEF6" w14:textId="0617DCF6" w:rsidR="002465A7" w:rsidRDefault="00B515E0" w:rsidP="00B515E0">
      <w:pPr>
        <w:pStyle w:val="ListParagraph"/>
        <w:numPr>
          <w:ilvl w:val="0"/>
          <w:numId w:val="1"/>
        </w:numPr>
        <w:spacing w:line="360" w:lineRule="auto"/>
        <w:rPr>
          <w:rFonts w:ascii="Times New Roman" w:hAnsi="Times New Roman" w:cs="Times New Roman"/>
        </w:rPr>
      </w:pPr>
      <w:r w:rsidRPr="00B515E0">
        <w:rPr>
          <w:rFonts w:ascii="Times New Roman" w:hAnsi="Times New Roman" w:cs="Times New Roman"/>
        </w:rPr>
        <w:t xml:space="preserve">Parmar, B.L., Freeman, R.E., Harrison, J.S., Wicks, A.C., Purnell, L. and De Colle, S., </w:t>
      </w:r>
      <w:r>
        <w:rPr>
          <w:rFonts w:ascii="Times New Roman" w:hAnsi="Times New Roman" w:cs="Times New Roman"/>
        </w:rPr>
        <w:t>(</w:t>
      </w:r>
      <w:r w:rsidRPr="00B515E0">
        <w:rPr>
          <w:rFonts w:ascii="Times New Roman" w:hAnsi="Times New Roman" w:cs="Times New Roman"/>
        </w:rPr>
        <w:t>2010</w:t>
      </w:r>
      <w:r>
        <w:rPr>
          <w:rFonts w:ascii="Times New Roman" w:hAnsi="Times New Roman" w:cs="Times New Roman"/>
        </w:rPr>
        <w:t>)</w:t>
      </w:r>
      <w:r w:rsidRPr="00B515E0">
        <w:rPr>
          <w:rFonts w:ascii="Times New Roman" w:hAnsi="Times New Roman" w:cs="Times New Roman"/>
        </w:rPr>
        <w:t>. Stakeholder theory: The state of the art. </w:t>
      </w:r>
      <w:r w:rsidRPr="00B515E0">
        <w:rPr>
          <w:rFonts w:ascii="Times New Roman" w:hAnsi="Times New Roman" w:cs="Times New Roman"/>
          <w:i/>
          <w:iCs/>
        </w:rPr>
        <w:t>Academy of Management Annals</w:t>
      </w:r>
      <w:r w:rsidRPr="00B515E0">
        <w:rPr>
          <w:rFonts w:ascii="Times New Roman" w:hAnsi="Times New Roman" w:cs="Times New Roman"/>
        </w:rPr>
        <w:t>, </w:t>
      </w:r>
      <w:r w:rsidRPr="00B515E0">
        <w:rPr>
          <w:rFonts w:ascii="Times New Roman" w:hAnsi="Times New Roman" w:cs="Times New Roman"/>
          <w:i/>
          <w:iCs/>
        </w:rPr>
        <w:t>4</w:t>
      </w:r>
      <w:r w:rsidRPr="00B515E0">
        <w:rPr>
          <w:rFonts w:ascii="Times New Roman" w:hAnsi="Times New Roman" w:cs="Times New Roman"/>
        </w:rPr>
        <w:t>(1), pp.403-445.</w:t>
      </w:r>
    </w:p>
    <w:p w14:paraId="47012299" w14:textId="3BF3C2EB" w:rsidR="00022966" w:rsidRPr="0043753C" w:rsidRDefault="009431E8" w:rsidP="00022966">
      <w:pPr>
        <w:pStyle w:val="ListParagraph"/>
        <w:numPr>
          <w:ilvl w:val="0"/>
          <w:numId w:val="1"/>
        </w:numPr>
        <w:spacing w:line="360" w:lineRule="auto"/>
        <w:rPr>
          <w:rFonts w:ascii="Times New Roman" w:hAnsi="Times New Roman" w:cs="Times New Roman"/>
          <w:i/>
          <w:iCs/>
        </w:rPr>
      </w:pPr>
      <w:r>
        <w:rPr>
          <w:rFonts w:ascii="Times New Roman" w:hAnsi="Times New Roman" w:cs="Times New Roman"/>
        </w:rPr>
        <w:t>Von Moltke, N</w:t>
      </w:r>
      <w:r w:rsidR="00022966">
        <w:rPr>
          <w:rFonts w:ascii="Times New Roman" w:hAnsi="Times New Roman" w:cs="Times New Roman"/>
        </w:rPr>
        <w:t xml:space="preserve">. (2025). </w:t>
      </w:r>
      <w:r w:rsidR="00022966" w:rsidRPr="00022966">
        <w:rPr>
          <w:rFonts w:ascii="Times New Roman" w:hAnsi="Times New Roman" w:cs="Times New Roman"/>
          <w:i/>
          <w:iCs/>
        </w:rPr>
        <w:t>RACI Template &amp; Ultimate 2025 Guide to the RACI Matrix</w:t>
      </w:r>
      <w:r w:rsidR="00022966">
        <w:rPr>
          <w:rFonts w:ascii="Times New Roman" w:hAnsi="Times New Roman" w:cs="Times New Roman"/>
          <w:i/>
          <w:iCs/>
        </w:rPr>
        <w:t xml:space="preserve">. </w:t>
      </w:r>
      <w:r w:rsidR="00022966">
        <w:rPr>
          <w:rFonts w:ascii="Times New Roman" w:hAnsi="Times New Roman" w:cs="Times New Roman"/>
        </w:rPr>
        <w:t xml:space="preserve">Available at: </w:t>
      </w:r>
      <w:hyperlink r:id="rId21" w:history="1">
        <w:r w:rsidR="00022966" w:rsidRPr="00022966">
          <w:rPr>
            <w:rStyle w:val="Hyperlink"/>
            <w:rFonts w:ascii="Times New Roman" w:hAnsi="Times New Roman" w:cs="Times New Roman"/>
          </w:rPr>
          <w:t>RACI Template [FREE Download] &amp; RACI Matrix Guide - AIHR</w:t>
        </w:r>
      </w:hyperlink>
      <w:r w:rsidR="00022966">
        <w:rPr>
          <w:rFonts w:ascii="Times New Roman" w:hAnsi="Times New Roman" w:cs="Times New Roman"/>
        </w:rPr>
        <w:t xml:space="preserve"> (Accessed: 15 October 2025).</w:t>
      </w:r>
    </w:p>
    <w:p w14:paraId="549B272B" w14:textId="589AAD91" w:rsidR="0043753C" w:rsidRDefault="0043753C" w:rsidP="00022966">
      <w:pPr>
        <w:pStyle w:val="ListParagraph"/>
        <w:numPr>
          <w:ilvl w:val="0"/>
          <w:numId w:val="1"/>
        </w:numPr>
        <w:spacing w:line="360" w:lineRule="auto"/>
        <w:rPr>
          <w:rFonts w:ascii="Times New Roman" w:hAnsi="Times New Roman" w:cs="Times New Roman"/>
        </w:rPr>
      </w:pPr>
      <w:r w:rsidRPr="0043753C">
        <w:rPr>
          <w:rFonts w:ascii="Times New Roman" w:hAnsi="Times New Roman" w:cs="Times New Roman"/>
        </w:rPr>
        <w:t xml:space="preserve">Parnell, R.A. and Gangwish, A., </w:t>
      </w:r>
      <w:r>
        <w:rPr>
          <w:rFonts w:ascii="Times New Roman" w:hAnsi="Times New Roman" w:cs="Times New Roman"/>
        </w:rPr>
        <w:t>(</w:t>
      </w:r>
      <w:r w:rsidRPr="0043753C">
        <w:rPr>
          <w:rFonts w:ascii="Times New Roman" w:hAnsi="Times New Roman" w:cs="Times New Roman"/>
        </w:rPr>
        <w:t>2023</w:t>
      </w:r>
      <w:r>
        <w:rPr>
          <w:rFonts w:ascii="Times New Roman" w:hAnsi="Times New Roman" w:cs="Times New Roman"/>
        </w:rPr>
        <w:t>)</w:t>
      </w:r>
      <w:r w:rsidRPr="0043753C">
        <w:rPr>
          <w:rFonts w:ascii="Times New Roman" w:hAnsi="Times New Roman" w:cs="Times New Roman"/>
        </w:rPr>
        <w:t xml:space="preserve">. </w:t>
      </w:r>
      <w:r w:rsidRPr="0043753C">
        <w:rPr>
          <w:rFonts w:ascii="Times New Roman" w:hAnsi="Times New Roman" w:cs="Times New Roman"/>
          <w:i/>
          <w:iCs/>
        </w:rPr>
        <w:t>Effective collaborative decision-making includes stakeholder analysis and communication. In A Practical Guide for Developing Cross-Disciplinary Collaboration Skills</w:t>
      </w:r>
      <w:r w:rsidRPr="0043753C">
        <w:rPr>
          <w:rFonts w:ascii="Times New Roman" w:hAnsi="Times New Roman" w:cs="Times New Roman"/>
        </w:rPr>
        <w:t> (pp. 103-123). Cham: Springer International Publishing.</w:t>
      </w:r>
    </w:p>
    <w:p w14:paraId="4DE9C68B" w14:textId="6B56BE0F" w:rsidR="006772B3" w:rsidRDefault="006772B3" w:rsidP="00022966">
      <w:pPr>
        <w:pStyle w:val="ListParagraph"/>
        <w:numPr>
          <w:ilvl w:val="0"/>
          <w:numId w:val="1"/>
        </w:numPr>
        <w:spacing w:line="360" w:lineRule="auto"/>
        <w:rPr>
          <w:rFonts w:ascii="Times New Roman" w:hAnsi="Times New Roman" w:cs="Times New Roman"/>
        </w:rPr>
      </w:pPr>
      <w:r w:rsidRPr="006772B3">
        <w:rPr>
          <w:rFonts w:ascii="Times New Roman" w:hAnsi="Times New Roman" w:cs="Times New Roman"/>
        </w:rPr>
        <w:t xml:space="preserve">Mitchell, R.K., Lee, J.H. and Agle, B.R., </w:t>
      </w:r>
      <w:r>
        <w:rPr>
          <w:rFonts w:ascii="Times New Roman" w:hAnsi="Times New Roman" w:cs="Times New Roman"/>
        </w:rPr>
        <w:t>(</w:t>
      </w:r>
      <w:r w:rsidRPr="006772B3">
        <w:rPr>
          <w:rFonts w:ascii="Times New Roman" w:hAnsi="Times New Roman" w:cs="Times New Roman"/>
        </w:rPr>
        <w:t>2017</w:t>
      </w:r>
      <w:r>
        <w:rPr>
          <w:rFonts w:ascii="Times New Roman" w:hAnsi="Times New Roman" w:cs="Times New Roman"/>
        </w:rPr>
        <w:t>)</w:t>
      </w:r>
      <w:r w:rsidRPr="006772B3">
        <w:rPr>
          <w:rFonts w:ascii="Times New Roman" w:hAnsi="Times New Roman" w:cs="Times New Roman"/>
        </w:rPr>
        <w:t>. Stakeholder prioritization work: The role of stakeholder salience in stakeholder research. In </w:t>
      </w:r>
      <w:r w:rsidRPr="006772B3">
        <w:rPr>
          <w:rFonts w:ascii="Times New Roman" w:hAnsi="Times New Roman" w:cs="Times New Roman"/>
          <w:i/>
          <w:iCs/>
        </w:rPr>
        <w:t>Stakeholder management</w:t>
      </w:r>
      <w:r w:rsidRPr="006772B3">
        <w:rPr>
          <w:rFonts w:ascii="Times New Roman" w:hAnsi="Times New Roman" w:cs="Times New Roman"/>
        </w:rPr>
        <w:t> (pp. 123-157). Emerald Publishing Limited.</w:t>
      </w:r>
    </w:p>
    <w:p w14:paraId="76E0EDB4" w14:textId="319C6A16" w:rsidR="000B32DC" w:rsidRDefault="000B32DC" w:rsidP="00022966">
      <w:pPr>
        <w:pStyle w:val="ListParagraph"/>
        <w:numPr>
          <w:ilvl w:val="0"/>
          <w:numId w:val="1"/>
        </w:numPr>
        <w:spacing w:line="360" w:lineRule="auto"/>
        <w:rPr>
          <w:rFonts w:ascii="Times New Roman" w:hAnsi="Times New Roman" w:cs="Times New Roman"/>
        </w:rPr>
      </w:pPr>
      <w:r w:rsidRPr="000B32DC">
        <w:rPr>
          <w:rFonts w:ascii="Times New Roman" w:hAnsi="Times New Roman" w:cs="Times New Roman"/>
        </w:rPr>
        <w:t xml:space="preserve">Szyszka, P., </w:t>
      </w:r>
      <w:r>
        <w:rPr>
          <w:rFonts w:ascii="Times New Roman" w:hAnsi="Times New Roman" w:cs="Times New Roman"/>
        </w:rPr>
        <w:t>(</w:t>
      </w:r>
      <w:r w:rsidRPr="000B32DC">
        <w:rPr>
          <w:rFonts w:ascii="Times New Roman" w:hAnsi="Times New Roman" w:cs="Times New Roman"/>
        </w:rPr>
        <w:t>2024</w:t>
      </w:r>
      <w:r>
        <w:rPr>
          <w:rFonts w:ascii="Times New Roman" w:hAnsi="Times New Roman" w:cs="Times New Roman"/>
        </w:rPr>
        <w:t>)</w:t>
      </w:r>
      <w:r w:rsidRPr="000B32DC">
        <w:rPr>
          <w:rFonts w:ascii="Times New Roman" w:hAnsi="Times New Roman" w:cs="Times New Roman"/>
        </w:rPr>
        <w:t>. Freeman (1984): Strategic Management. In </w:t>
      </w:r>
      <w:r w:rsidRPr="000B32DC">
        <w:rPr>
          <w:rFonts w:ascii="Times New Roman" w:hAnsi="Times New Roman" w:cs="Times New Roman"/>
          <w:i/>
          <w:iCs/>
        </w:rPr>
        <w:t>Schlüsselwerke für die Strategische Kommunikationsforschung</w:t>
      </w:r>
      <w:r w:rsidRPr="000B32DC">
        <w:rPr>
          <w:rFonts w:ascii="Times New Roman" w:hAnsi="Times New Roman" w:cs="Times New Roman"/>
        </w:rPr>
        <w:t> (pp. 219-229). Wiesbaden: Springer Fachmedien Wiesbaden.</w:t>
      </w:r>
    </w:p>
    <w:p w14:paraId="59E424B0" w14:textId="0B85B52E" w:rsidR="000B32DC" w:rsidRDefault="000B32DC" w:rsidP="00022966">
      <w:pPr>
        <w:pStyle w:val="ListParagraph"/>
        <w:numPr>
          <w:ilvl w:val="0"/>
          <w:numId w:val="1"/>
        </w:numPr>
        <w:spacing w:line="360" w:lineRule="auto"/>
        <w:rPr>
          <w:rFonts w:ascii="Times New Roman" w:hAnsi="Times New Roman" w:cs="Times New Roman"/>
          <w:i/>
          <w:iCs/>
        </w:rPr>
      </w:pPr>
      <w:r w:rsidRPr="000B32DC">
        <w:rPr>
          <w:rFonts w:ascii="Times New Roman" w:hAnsi="Times New Roman" w:cs="Times New Roman"/>
        </w:rPr>
        <w:t xml:space="preserve">Mendelow, A.L., </w:t>
      </w:r>
      <w:r>
        <w:rPr>
          <w:rFonts w:ascii="Times New Roman" w:hAnsi="Times New Roman" w:cs="Times New Roman"/>
        </w:rPr>
        <w:t>(</w:t>
      </w:r>
      <w:r w:rsidRPr="000B32DC">
        <w:rPr>
          <w:rFonts w:ascii="Times New Roman" w:hAnsi="Times New Roman" w:cs="Times New Roman"/>
        </w:rPr>
        <w:t>1981</w:t>
      </w:r>
      <w:r>
        <w:rPr>
          <w:rFonts w:ascii="Times New Roman" w:hAnsi="Times New Roman" w:cs="Times New Roman"/>
        </w:rPr>
        <w:t>)</w:t>
      </w:r>
      <w:r w:rsidRPr="000B32DC">
        <w:rPr>
          <w:rFonts w:ascii="Times New Roman" w:hAnsi="Times New Roman" w:cs="Times New Roman"/>
        </w:rPr>
        <w:t xml:space="preserve">. </w:t>
      </w:r>
      <w:r w:rsidRPr="000B32DC">
        <w:rPr>
          <w:rFonts w:ascii="Times New Roman" w:hAnsi="Times New Roman" w:cs="Times New Roman"/>
          <w:i/>
          <w:iCs/>
        </w:rPr>
        <w:t>Environmental scanning--the impact of the stakeholder concept.</w:t>
      </w:r>
    </w:p>
    <w:p w14:paraId="17DB441E" w14:textId="6B5A2452" w:rsidR="00291B1C" w:rsidRDefault="00CD1845" w:rsidP="00CD1845">
      <w:pPr>
        <w:pStyle w:val="ListParagraph"/>
        <w:numPr>
          <w:ilvl w:val="0"/>
          <w:numId w:val="1"/>
        </w:numPr>
        <w:spacing w:line="360" w:lineRule="auto"/>
        <w:rPr>
          <w:rFonts w:ascii="Times New Roman" w:hAnsi="Times New Roman" w:cs="Times New Roman"/>
        </w:rPr>
      </w:pPr>
      <w:r w:rsidRPr="00CD1845">
        <w:rPr>
          <w:rFonts w:ascii="Times New Roman" w:hAnsi="Times New Roman" w:cs="Times New Roman"/>
        </w:rPr>
        <w:lastRenderedPageBreak/>
        <w:t xml:space="preserve">Das, D., </w:t>
      </w:r>
      <w:r>
        <w:rPr>
          <w:rFonts w:ascii="Times New Roman" w:hAnsi="Times New Roman" w:cs="Times New Roman"/>
        </w:rPr>
        <w:t>(</w:t>
      </w:r>
      <w:r w:rsidRPr="00CD1845">
        <w:rPr>
          <w:rFonts w:ascii="Times New Roman" w:hAnsi="Times New Roman" w:cs="Times New Roman"/>
        </w:rPr>
        <w:t>2011</w:t>
      </w:r>
      <w:r>
        <w:rPr>
          <w:rFonts w:ascii="Times New Roman" w:hAnsi="Times New Roman" w:cs="Times New Roman"/>
        </w:rPr>
        <w:t>)</w:t>
      </w:r>
      <w:r w:rsidRPr="00CD1845">
        <w:rPr>
          <w:rFonts w:ascii="Times New Roman" w:hAnsi="Times New Roman" w:cs="Times New Roman"/>
        </w:rPr>
        <w:t>. 4C model: A new approach to determine and measure organizational effectiveness. </w:t>
      </w:r>
      <w:r w:rsidRPr="00CD1845">
        <w:rPr>
          <w:rFonts w:ascii="Times New Roman" w:hAnsi="Times New Roman" w:cs="Times New Roman"/>
          <w:i/>
          <w:iCs/>
        </w:rPr>
        <w:t>Available at SSRN 1879413</w:t>
      </w:r>
      <w:r w:rsidRPr="00CD1845">
        <w:rPr>
          <w:rFonts w:ascii="Times New Roman" w:hAnsi="Times New Roman" w:cs="Times New Roman"/>
        </w:rPr>
        <w:t>.</w:t>
      </w:r>
    </w:p>
    <w:p w14:paraId="62A49848" w14:textId="5393E2BD" w:rsidR="00CD1845" w:rsidRDefault="00D50216" w:rsidP="00CD1845">
      <w:pPr>
        <w:pStyle w:val="ListParagraph"/>
        <w:numPr>
          <w:ilvl w:val="0"/>
          <w:numId w:val="1"/>
        </w:numPr>
        <w:spacing w:line="360" w:lineRule="auto"/>
        <w:rPr>
          <w:rFonts w:ascii="Times New Roman" w:hAnsi="Times New Roman" w:cs="Times New Roman"/>
        </w:rPr>
      </w:pPr>
      <w:r w:rsidRPr="00D50216">
        <w:rPr>
          <w:rFonts w:ascii="Times New Roman" w:hAnsi="Times New Roman" w:cs="Times New Roman"/>
        </w:rPr>
        <w:t xml:space="preserve">Project Management Institute, </w:t>
      </w:r>
      <w:r>
        <w:rPr>
          <w:rFonts w:ascii="Times New Roman" w:hAnsi="Times New Roman" w:cs="Times New Roman"/>
        </w:rPr>
        <w:t>(</w:t>
      </w:r>
      <w:r w:rsidRPr="00D50216">
        <w:rPr>
          <w:rFonts w:ascii="Times New Roman" w:hAnsi="Times New Roman" w:cs="Times New Roman"/>
        </w:rPr>
        <w:t>2021</w:t>
      </w:r>
      <w:r>
        <w:rPr>
          <w:rFonts w:ascii="Times New Roman" w:hAnsi="Times New Roman" w:cs="Times New Roman"/>
        </w:rPr>
        <w:t>)</w:t>
      </w:r>
      <w:r w:rsidRPr="00D50216">
        <w:rPr>
          <w:rFonts w:ascii="Times New Roman" w:hAnsi="Times New Roman" w:cs="Times New Roman"/>
        </w:rPr>
        <w:t>, July. A Guide to the Project Management Body of Knowledge (PMBOK® Guide)–Seventh Edition and The Standard for Project Management. Project Management Institute.</w:t>
      </w:r>
    </w:p>
    <w:p w14:paraId="3AF49B6E" w14:textId="7C02FC48" w:rsidR="00416D64" w:rsidRDefault="00416D64" w:rsidP="00CD1845">
      <w:pPr>
        <w:pStyle w:val="ListParagraph"/>
        <w:numPr>
          <w:ilvl w:val="0"/>
          <w:numId w:val="1"/>
        </w:numPr>
        <w:spacing w:line="360" w:lineRule="auto"/>
        <w:rPr>
          <w:rFonts w:ascii="Times New Roman" w:hAnsi="Times New Roman" w:cs="Times New Roman"/>
        </w:rPr>
      </w:pPr>
      <w:r w:rsidRPr="00416D64">
        <w:rPr>
          <w:rFonts w:ascii="Times New Roman" w:hAnsi="Times New Roman" w:cs="Times New Roman"/>
        </w:rPr>
        <w:t xml:space="preserve">Shaffer, M. and Okundaye, I.O., </w:t>
      </w:r>
      <w:r>
        <w:rPr>
          <w:rFonts w:ascii="Times New Roman" w:hAnsi="Times New Roman" w:cs="Times New Roman"/>
        </w:rPr>
        <w:t>(</w:t>
      </w:r>
      <w:r w:rsidRPr="00416D64">
        <w:rPr>
          <w:rFonts w:ascii="Times New Roman" w:hAnsi="Times New Roman" w:cs="Times New Roman"/>
        </w:rPr>
        <w:t>2025</w:t>
      </w:r>
      <w:r>
        <w:rPr>
          <w:rFonts w:ascii="Times New Roman" w:hAnsi="Times New Roman" w:cs="Times New Roman"/>
        </w:rPr>
        <w:t>)</w:t>
      </w:r>
      <w:r w:rsidRPr="00416D64">
        <w:rPr>
          <w:rFonts w:ascii="Times New Roman" w:hAnsi="Times New Roman" w:cs="Times New Roman"/>
        </w:rPr>
        <w:t>. Marketing, Sales, and Distribution. In </w:t>
      </w:r>
      <w:r w:rsidRPr="00416D64">
        <w:rPr>
          <w:rFonts w:ascii="Times New Roman" w:hAnsi="Times New Roman" w:cs="Times New Roman"/>
          <w:i/>
          <w:iCs/>
        </w:rPr>
        <w:t>Innovation in Nephrology</w:t>
      </w:r>
      <w:r w:rsidRPr="00416D64">
        <w:rPr>
          <w:rFonts w:ascii="Times New Roman" w:hAnsi="Times New Roman" w:cs="Times New Roman"/>
        </w:rPr>
        <w:t> (pp. 381-397). Academic Press.</w:t>
      </w:r>
    </w:p>
    <w:p w14:paraId="1705C241" w14:textId="10DB9C76" w:rsidR="00941538" w:rsidRPr="00941538" w:rsidRDefault="00941538" w:rsidP="00941538">
      <w:pPr>
        <w:pStyle w:val="ListParagraph"/>
        <w:numPr>
          <w:ilvl w:val="0"/>
          <w:numId w:val="1"/>
        </w:numPr>
        <w:spacing w:line="360" w:lineRule="auto"/>
        <w:rPr>
          <w:rFonts w:ascii="Times New Roman" w:hAnsi="Times New Roman" w:cs="Times New Roman"/>
          <w:i/>
          <w:iCs/>
        </w:rPr>
      </w:pPr>
      <w:r>
        <w:rPr>
          <w:rFonts w:ascii="Times New Roman" w:hAnsi="Times New Roman" w:cs="Times New Roman"/>
        </w:rPr>
        <w:t xml:space="preserve">Ajay Prasad, (2025). </w:t>
      </w:r>
      <w:r w:rsidRPr="00941538">
        <w:rPr>
          <w:rFonts w:ascii="Times New Roman" w:hAnsi="Times New Roman" w:cs="Times New Roman"/>
          <w:i/>
          <w:iCs/>
        </w:rPr>
        <w:t>SWOT Analysis in Healthcare: A Self-Assessment to Keep Your Practice Growing</w:t>
      </w:r>
      <w:r>
        <w:rPr>
          <w:rFonts w:ascii="Times New Roman" w:hAnsi="Times New Roman" w:cs="Times New Roman"/>
          <w:i/>
          <w:iCs/>
        </w:rPr>
        <w:t>.</w:t>
      </w:r>
      <w:r w:rsidRPr="00941538">
        <w:rPr>
          <w:rFonts w:ascii="Times New Roman" w:hAnsi="Times New Roman" w:cs="Times New Roman"/>
        </w:rPr>
        <w:t xml:space="preserve"> JPEG</w:t>
      </w:r>
      <w:r>
        <w:rPr>
          <w:rFonts w:ascii="Times New Roman" w:hAnsi="Times New Roman" w:cs="Times New Roman"/>
        </w:rPr>
        <w:t xml:space="preserve">. Available at: </w:t>
      </w:r>
      <w:hyperlink r:id="rId22" w:history="1">
        <w:r w:rsidRPr="00941538">
          <w:rPr>
            <w:rStyle w:val="Hyperlink"/>
            <w:rFonts w:ascii="Times New Roman" w:hAnsi="Times New Roman" w:cs="Times New Roman"/>
          </w:rPr>
          <w:t>SWOT Analysis in Healthcare: A Self-Assessment to Keep Your Practice Growing</w:t>
        </w:r>
      </w:hyperlink>
      <w:r>
        <w:rPr>
          <w:rFonts w:ascii="Times New Roman" w:hAnsi="Times New Roman" w:cs="Times New Roman"/>
        </w:rPr>
        <w:t xml:space="preserve"> (Accessed: 27 October 2025).</w:t>
      </w:r>
    </w:p>
    <w:p w14:paraId="11C66EF2" w14:textId="1B45B251" w:rsidR="00941538" w:rsidRDefault="00164AE6" w:rsidP="00CD1845">
      <w:pPr>
        <w:pStyle w:val="ListParagraph"/>
        <w:numPr>
          <w:ilvl w:val="0"/>
          <w:numId w:val="1"/>
        </w:numPr>
        <w:spacing w:line="360" w:lineRule="auto"/>
        <w:rPr>
          <w:rFonts w:ascii="Times New Roman" w:hAnsi="Times New Roman" w:cs="Times New Roman"/>
        </w:rPr>
      </w:pPr>
      <w:r>
        <w:rPr>
          <w:rFonts w:ascii="Times New Roman" w:hAnsi="Times New Roman" w:cs="Times New Roman"/>
        </w:rPr>
        <w:t>DCF</w:t>
      </w:r>
      <w:r w:rsidRPr="00164AE6">
        <w:rPr>
          <w:rFonts w:ascii="Times New Roman" w:hAnsi="Times New Roman" w:cs="Times New Roman"/>
        </w:rPr>
        <w:t>modeling</w:t>
      </w:r>
      <w:r>
        <w:rPr>
          <w:rFonts w:ascii="Times New Roman" w:hAnsi="Times New Roman" w:cs="Times New Roman"/>
        </w:rPr>
        <w:t xml:space="preserve">, (2025). HCA Healthcare, Inc. (HCA): PESTLE Analysis [Jan-2025 Updated]. JPEG. Available at: </w:t>
      </w:r>
      <w:hyperlink r:id="rId23" w:history="1">
        <w:r w:rsidRPr="00164AE6">
          <w:rPr>
            <w:rStyle w:val="Hyperlink"/>
            <w:rFonts w:ascii="Times New Roman" w:hAnsi="Times New Roman" w:cs="Times New Roman"/>
          </w:rPr>
          <w:t>PESTEL Analysis of HCA Healthcare, Inc. (HCA) – DCFmodeling.com</w:t>
        </w:r>
      </w:hyperlink>
      <w:r>
        <w:rPr>
          <w:rFonts w:ascii="Times New Roman" w:hAnsi="Times New Roman" w:cs="Times New Roman"/>
        </w:rPr>
        <w:t xml:space="preserve"> (Accessed: 17 October 2025). </w:t>
      </w:r>
    </w:p>
    <w:p w14:paraId="6CDE530C" w14:textId="0A12C12F" w:rsidR="008258DB" w:rsidRDefault="008258DB" w:rsidP="00CD1845">
      <w:pPr>
        <w:pStyle w:val="ListParagraph"/>
        <w:numPr>
          <w:ilvl w:val="0"/>
          <w:numId w:val="1"/>
        </w:numPr>
        <w:spacing w:line="360" w:lineRule="auto"/>
        <w:rPr>
          <w:rFonts w:ascii="Times New Roman" w:hAnsi="Times New Roman" w:cs="Times New Roman"/>
        </w:rPr>
      </w:pPr>
      <w:r w:rsidRPr="008258DB">
        <w:rPr>
          <w:rFonts w:ascii="Times New Roman" w:hAnsi="Times New Roman" w:cs="Times New Roman"/>
        </w:rPr>
        <w:t xml:space="preserve">Paltin, D., Montoya, J.L., Weise, C., Conroy, C., Radatz, E.E., Strange, K.C., Moore, D.J., Sajatovic, M. and Levin, J.B., </w:t>
      </w:r>
      <w:r>
        <w:rPr>
          <w:rFonts w:ascii="Times New Roman" w:hAnsi="Times New Roman" w:cs="Times New Roman"/>
        </w:rPr>
        <w:t>(</w:t>
      </w:r>
      <w:r w:rsidRPr="008258DB">
        <w:rPr>
          <w:rFonts w:ascii="Times New Roman" w:hAnsi="Times New Roman" w:cs="Times New Roman"/>
        </w:rPr>
        <w:t>2022</w:t>
      </w:r>
      <w:r>
        <w:rPr>
          <w:rFonts w:ascii="Times New Roman" w:hAnsi="Times New Roman" w:cs="Times New Roman"/>
        </w:rPr>
        <w:t>)</w:t>
      </w:r>
      <w:r w:rsidRPr="008258DB">
        <w:rPr>
          <w:rFonts w:ascii="Times New Roman" w:hAnsi="Times New Roman" w:cs="Times New Roman"/>
        </w:rPr>
        <w:t>. Effective engagement of a stakeholder advisory board in severe mental illness (SMI) research: A case study of a clinical trial to improve adherence among people with SMI and hypertension. </w:t>
      </w:r>
      <w:r w:rsidRPr="008258DB">
        <w:rPr>
          <w:rFonts w:ascii="Times New Roman" w:hAnsi="Times New Roman" w:cs="Times New Roman"/>
          <w:i/>
          <w:iCs/>
        </w:rPr>
        <w:t>International journal of healthcare</w:t>
      </w:r>
      <w:r w:rsidRPr="008258DB">
        <w:rPr>
          <w:rFonts w:ascii="Times New Roman" w:hAnsi="Times New Roman" w:cs="Times New Roman"/>
        </w:rPr>
        <w:t>, </w:t>
      </w:r>
      <w:r w:rsidRPr="008258DB">
        <w:rPr>
          <w:rFonts w:ascii="Times New Roman" w:hAnsi="Times New Roman" w:cs="Times New Roman"/>
          <w:i/>
          <w:iCs/>
        </w:rPr>
        <w:t>8</w:t>
      </w:r>
      <w:r w:rsidRPr="008258DB">
        <w:rPr>
          <w:rFonts w:ascii="Times New Roman" w:hAnsi="Times New Roman" w:cs="Times New Roman"/>
        </w:rPr>
        <w:t>(2), p.9.</w:t>
      </w:r>
    </w:p>
    <w:p w14:paraId="5E59856B" w14:textId="4CE742CC" w:rsidR="002364B1" w:rsidRDefault="00E91339" w:rsidP="00CD1845">
      <w:pPr>
        <w:pStyle w:val="ListParagraph"/>
        <w:numPr>
          <w:ilvl w:val="0"/>
          <w:numId w:val="1"/>
        </w:numPr>
        <w:spacing w:line="360" w:lineRule="auto"/>
        <w:rPr>
          <w:rFonts w:ascii="Times New Roman" w:hAnsi="Times New Roman" w:cs="Times New Roman"/>
        </w:rPr>
      </w:pPr>
      <w:r w:rsidRPr="002364B1">
        <w:rPr>
          <w:rFonts w:ascii="Times New Roman" w:hAnsi="Times New Roman" w:cs="Times New Roman"/>
        </w:rPr>
        <w:t>Agnew Agnew</w:t>
      </w:r>
      <w:r w:rsidR="002364B1" w:rsidRPr="002364B1">
        <w:rPr>
          <w:rFonts w:ascii="Times New Roman" w:hAnsi="Times New Roman" w:cs="Times New Roman"/>
        </w:rPr>
        <w:t xml:space="preserve">, J.J., </w:t>
      </w:r>
      <w:r>
        <w:rPr>
          <w:rFonts w:ascii="Times New Roman" w:hAnsi="Times New Roman" w:cs="Times New Roman"/>
        </w:rPr>
        <w:t>(</w:t>
      </w:r>
      <w:r w:rsidR="002364B1" w:rsidRPr="002364B1">
        <w:rPr>
          <w:rFonts w:ascii="Times New Roman" w:hAnsi="Times New Roman" w:cs="Times New Roman"/>
        </w:rPr>
        <w:t>2021</w:t>
      </w:r>
      <w:r>
        <w:rPr>
          <w:rFonts w:ascii="Times New Roman" w:hAnsi="Times New Roman" w:cs="Times New Roman"/>
        </w:rPr>
        <w:t>)</w:t>
      </w:r>
      <w:r w:rsidR="002364B1" w:rsidRPr="002364B1">
        <w:rPr>
          <w:rFonts w:ascii="Times New Roman" w:hAnsi="Times New Roman" w:cs="Times New Roman"/>
        </w:rPr>
        <w:t>. Internal and external stakeholder impact on curriculum design. </w:t>
      </w:r>
      <w:r w:rsidR="002364B1" w:rsidRPr="002364B1">
        <w:rPr>
          <w:rFonts w:ascii="Times New Roman" w:hAnsi="Times New Roman" w:cs="Times New Roman"/>
          <w:i/>
          <w:iCs/>
        </w:rPr>
        <w:t>Academia Letters</w:t>
      </w:r>
      <w:r w:rsidR="002364B1" w:rsidRPr="002364B1">
        <w:rPr>
          <w:rFonts w:ascii="Times New Roman" w:hAnsi="Times New Roman" w:cs="Times New Roman"/>
        </w:rPr>
        <w:t>, p.2.</w:t>
      </w:r>
    </w:p>
    <w:p w14:paraId="643E24FE" w14:textId="3CFD63EA" w:rsidR="00391E0E" w:rsidRDefault="00391E0E" w:rsidP="00CD1845">
      <w:pPr>
        <w:pStyle w:val="ListParagraph"/>
        <w:numPr>
          <w:ilvl w:val="0"/>
          <w:numId w:val="1"/>
        </w:numPr>
        <w:spacing w:line="360" w:lineRule="auto"/>
        <w:rPr>
          <w:rFonts w:ascii="Times New Roman" w:hAnsi="Times New Roman" w:cs="Times New Roman"/>
        </w:rPr>
      </w:pPr>
      <w:r w:rsidRPr="00391E0E">
        <w:rPr>
          <w:rFonts w:ascii="Times New Roman" w:hAnsi="Times New Roman" w:cs="Times New Roman"/>
        </w:rPr>
        <w:t xml:space="preserve">Huzzard, T., </w:t>
      </w:r>
      <w:r>
        <w:rPr>
          <w:rFonts w:ascii="Times New Roman" w:hAnsi="Times New Roman" w:cs="Times New Roman"/>
        </w:rPr>
        <w:t>(</w:t>
      </w:r>
      <w:r w:rsidRPr="00391E0E">
        <w:rPr>
          <w:rFonts w:ascii="Times New Roman" w:hAnsi="Times New Roman" w:cs="Times New Roman"/>
        </w:rPr>
        <w:t>2021</w:t>
      </w:r>
      <w:r>
        <w:rPr>
          <w:rFonts w:ascii="Times New Roman" w:hAnsi="Times New Roman" w:cs="Times New Roman"/>
        </w:rPr>
        <w:t>)</w:t>
      </w:r>
      <w:r w:rsidRPr="00391E0E">
        <w:rPr>
          <w:rFonts w:ascii="Times New Roman" w:hAnsi="Times New Roman" w:cs="Times New Roman"/>
        </w:rPr>
        <w:t>. Achieving impact: exploring the challenge of stakeholder engagement. </w:t>
      </w:r>
      <w:r w:rsidRPr="00391E0E">
        <w:rPr>
          <w:rFonts w:ascii="Times New Roman" w:hAnsi="Times New Roman" w:cs="Times New Roman"/>
          <w:i/>
          <w:iCs/>
        </w:rPr>
        <w:t>European Journal of Work and Organizational Psychology</w:t>
      </w:r>
      <w:r w:rsidRPr="00391E0E">
        <w:rPr>
          <w:rFonts w:ascii="Times New Roman" w:hAnsi="Times New Roman" w:cs="Times New Roman"/>
        </w:rPr>
        <w:t>, </w:t>
      </w:r>
      <w:r w:rsidRPr="00391E0E">
        <w:rPr>
          <w:rFonts w:ascii="Times New Roman" w:hAnsi="Times New Roman" w:cs="Times New Roman"/>
          <w:i/>
          <w:iCs/>
        </w:rPr>
        <w:t>30</w:t>
      </w:r>
      <w:r w:rsidRPr="00391E0E">
        <w:rPr>
          <w:rFonts w:ascii="Times New Roman" w:hAnsi="Times New Roman" w:cs="Times New Roman"/>
        </w:rPr>
        <w:t>(3), pp.379-389.</w:t>
      </w:r>
    </w:p>
    <w:p w14:paraId="1624C062" w14:textId="1E17053C" w:rsidR="00391E0E" w:rsidRDefault="00391E0E" w:rsidP="00CD1845">
      <w:pPr>
        <w:pStyle w:val="ListParagraph"/>
        <w:numPr>
          <w:ilvl w:val="0"/>
          <w:numId w:val="1"/>
        </w:numPr>
        <w:spacing w:line="360" w:lineRule="auto"/>
        <w:rPr>
          <w:rFonts w:ascii="Times New Roman" w:hAnsi="Times New Roman" w:cs="Times New Roman"/>
        </w:rPr>
      </w:pPr>
      <w:r w:rsidRPr="00391E0E">
        <w:rPr>
          <w:rFonts w:ascii="Times New Roman" w:hAnsi="Times New Roman" w:cs="Times New Roman"/>
        </w:rPr>
        <w:t xml:space="preserve">Mitchell, J.R., Mitchell, R.K., Hunt, R.A., Townsend, D.M. and Lee, J.H., </w:t>
      </w:r>
      <w:r>
        <w:rPr>
          <w:rFonts w:ascii="Times New Roman" w:hAnsi="Times New Roman" w:cs="Times New Roman"/>
        </w:rPr>
        <w:t>(</w:t>
      </w:r>
      <w:r w:rsidRPr="00391E0E">
        <w:rPr>
          <w:rFonts w:ascii="Times New Roman" w:hAnsi="Times New Roman" w:cs="Times New Roman"/>
        </w:rPr>
        <w:t>2022</w:t>
      </w:r>
      <w:r>
        <w:rPr>
          <w:rFonts w:ascii="Times New Roman" w:hAnsi="Times New Roman" w:cs="Times New Roman"/>
        </w:rPr>
        <w:t>)</w:t>
      </w:r>
      <w:r w:rsidRPr="00391E0E">
        <w:rPr>
          <w:rFonts w:ascii="Times New Roman" w:hAnsi="Times New Roman" w:cs="Times New Roman"/>
        </w:rPr>
        <w:t>. Stakeholder engagement, knowledge problems and ethical challenges. </w:t>
      </w:r>
      <w:r w:rsidRPr="00391E0E">
        <w:rPr>
          <w:rFonts w:ascii="Times New Roman" w:hAnsi="Times New Roman" w:cs="Times New Roman"/>
          <w:i/>
          <w:iCs/>
        </w:rPr>
        <w:t>Journal of Business Ethics</w:t>
      </w:r>
      <w:r w:rsidRPr="00391E0E">
        <w:rPr>
          <w:rFonts w:ascii="Times New Roman" w:hAnsi="Times New Roman" w:cs="Times New Roman"/>
        </w:rPr>
        <w:t>, </w:t>
      </w:r>
      <w:r w:rsidRPr="00391E0E">
        <w:rPr>
          <w:rFonts w:ascii="Times New Roman" w:hAnsi="Times New Roman" w:cs="Times New Roman"/>
          <w:i/>
          <w:iCs/>
        </w:rPr>
        <w:t>175</w:t>
      </w:r>
      <w:r w:rsidRPr="00391E0E">
        <w:rPr>
          <w:rFonts w:ascii="Times New Roman" w:hAnsi="Times New Roman" w:cs="Times New Roman"/>
        </w:rPr>
        <w:t>(1), pp.75-94.</w:t>
      </w:r>
    </w:p>
    <w:p w14:paraId="501888E0" w14:textId="0117EB04" w:rsidR="00391E0E" w:rsidRDefault="00391E0E" w:rsidP="00CD1845">
      <w:pPr>
        <w:pStyle w:val="ListParagraph"/>
        <w:numPr>
          <w:ilvl w:val="0"/>
          <w:numId w:val="1"/>
        </w:numPr>
        <w:spacing w:line="360" w:lineRule="auto"/>
        <w:rPr>
          <w:rFonts w:ascii="Times New Roman" w:hAnsi="Times New Roman" w:cs="Times New Roman"/>
        </w:rPr>
      </w:pPr>
      <w:r w:rsidRPr="00391E0E">
        <w:rPr>
          <w:rFonts w:ascii="Times New Roman" w:hAnsi="Times New Roman" w:cs="Times New Roman"/>
        </w:rPr>
        <w:t xml:space="preserve">Petkovic, J., Magwood, O., Lytvyn, L., Khabsa, J., Concannon, T.W., Welch, V., Todhunter-Brown, A., Palm, M.E., Akl, E.A., Mbuagbaw, L. and Arayssi, T., </w:t>
      </w:r>
      <w:r>
        <w:rPr>
          <w:rFonts w:ascii="Times New Roman" w:hAnsi="Times New Roman" w:cs="Times New Roman"/>
        </w:rPr>
        <w:t>(</w:t>
      </w:r>
      <w:r w:rsidRPr="00391E0E">
        <w:rPr>
          <w:rFonts w:ascii="Times New Roman" w:hAnsi="Times New Roman" w:cs="Times New Roman"/>
        </w:rPr>
        <w:t>2023</w:t>
      </w:r>
      <w:r>
        <w:rPr>
          <w:rFonts w:ascii="Times New Roman" w:hAnsi="Times New Roman" w:cs="Times New Roman"/>
        </w:rPr>
        <w:t>)</w:t>
      </w:r>
      <w:r w:rsidRPr="00391E0E">
        <w:rPr>
          <w:rFonts w:ascii="Times New Roman" w:hAnsi="Times New Roman" w:cs="Times New Roman"/>
        </w:rPr>
        <w:t>. Key issues for stakeholder engagement in the development of health and healthcare guidelines. </w:t>
      </w:r>
      <w:r w:rsidRPr="00391E0E">
        <w:rPr>
          <w:rFonts w:ascii="Times New Roman" w:hAnsi="Times New Roman" w:cs="Times New Roman"/>
          <w:i/>
          <w:iCs/>
        </w:rPr>
        <w:t>Research Involvement and Engagement</w:t>
      </w:r>
      <w:r w:rsidRPr="00391E0E">
        <w:rPr>
          <w:rFonts w:ascii="Times New Roman" w:hAnsi="Times New Roman" w:cs="Times New Roman"/>
        </w:rPr>
        <w:t>, </w:t>
      </w:r>
      <w:r w:rsidRPr="00391E0E">
        <w:rPr>
          <w:rFonts w:ascii="Times New Roman" w:hAnsi="Times New Roman" w:cs="Times New Roman"/>
          <w:i/>
          <w:iCs/>
        </w:rPr>
        <w:t>9</w:t>
      </w:r>
      <w:r w:rsidRPr="00391E0E">
        <w:rPr>
          <w:rFonts w:ascii="Times New Roman" w:hAnsi="Times New Roman" w:cs="Times New Roman"/>
        </w:rPr>
        <w:t>(1), p.27.</w:t>
      </w:r>
    </w:p>
    <w:p w14:paraId="1FDB097A" w14:textId="2DC9AC01" w:rsidR="00754448" w:rsidRDefault="00754448" w:rsidP="00CD1845">
      <w:pPr>
        <w:pStyle w:val="ListParagraph"/>
        <w:numPr>
          <w:ilvl w:val="0"/>
          <w:numId w:val="1"/>
        </w:numPr>
        <w:spacing w:line="360" w:lineRule="auto"/>
        <w:rPr>
          <w:rFonts w:ascii="Times New Roman" w:hAnsi="Times New Roman" w:cs="Times New Roman"/>
        </w:rPr>
      </w:pPr>
      <w:r w:rsidRPr="00754448">
        <w:rPr>
          <w:rFonts w:ascii="Times New Roman" w:hAnsi="Times New Roman" w:cs="Times New Roman"/>
        </w:rPr>
        <w:t xml:space="preserve">Leigh, D., </w:t>
      </w:r>
      <w:r>
        <w:rPr>
          <w:rFonts w:ascii="Times New Roman" w:hAnsi="Times New Roman" w:cs="Times New Roman"/>
        </w:rPr>
        <w:t>(</w:t>
      </w:r>
      <w:r w:rsidRPr="00754448">
        <w:rPr>
          <w:rFonts w:ascii="Times New Roman" w:hAnsi="Times New Roman" w:cs="Times New Roman"/>
        </w:rPr>
        <w:t>2009</w:t>
      </w:r>
      <w:r>
        <w:rPr>
          <w:rFonts w:ascii="Times New Roman" w:hAnsi="Times New Roman" w:cs="Times New Roman"/>
        </w:rPr>
        <w:t>)</w:t>
      </w:r>
      <w:r w:rsidRPr="00754448">
        <w:rPr>
          <w:rFonts w:ascii="Times New Roman" w:hAnsi="Times New Roman" w:cs="Times New Roman"/>
        </w:rPr>
        <w:t>. SWOT analysis. </w:t>
      </w:r>
      <w:r w:rsidRPr="00754448">
        <w:rPr>
          <w:rFonts w:ascii="Times New Roman" w:hAnsi="Times New Roman" w:cs="Times New Roman"/>
          <w:i/>
          <w:iCs/>
        </w:rPr>
        <w:t>Handbook of Improving Performance in the Workplace: Volumes 1‐3</w:t>
      </w:r>
      <w:r w:rsidRPr="00754448">
        <w:rPr>
          <w:rFonts w:ascii="Times New Roman" w:hAnsi="Times New Roman" w:cs="Times New Roman"/>
        </w:rPr>
        <w:t>, pp.115-140.</w:t>
      </w:r>
    </w:p>
    <w:p w14:paraId="6C583870" w14:textId="5DA16BE0" w:rsidR="0029791D" w:rsidRDefault="0029791D" w:rsidP="00CD1845">
      <w:pPr>
        <w:pStyle w:val="ListParagraph"/>
        <w:numPr>
          <w:ilvl w:val="0"/>
          <w:numId w:val="1"/>
        </w:numPr>
        <w:spacing w:line="360" w:lineRule="auto"/>
        <w:rPr>
          <w:rFonts w:ascii="Times New Roman" w:hAnsi="Times New Roman" w:cs="Times New Roman"/>
        </w:rPr>
      </w:pPr>
      <w:r w:rsidRPr="0029791D">
        <w:rPr>
          <w:rFonts w:ascii="Times New Roman" w:hAnsi="Times New Roman" w:cs="Times New Roman"/>
        </w:rPr>
        <w:t xml:space="preserve">Vasauskaite, J., Teufel, S. and Teufel, B., </w:t>
      </w:r>
      <w:r>
        <w:rPr>
          <w:rFonts w:ascii="Times New Roman" w:hAnsi="Times New Roman" w:cs="Times New Roman"/>
        </w:rPr>
        <w:t>(</w:t>
      </w:r>
      <w:r w:rsidRPr="0029791D">
        <w:rPr>
          <w:rFonts w:ascii="Times New Roman" w:hAnsi="Times New Roman" w:cs="Times New Roman"/>
        </w:rPr>
        <w:t>2017</w:t>
      </w:r>
      <w:r>
        <w:rPr>
          <w:rFonts w:ascii="Times New Roman" w:hAnsi="Times New Roman" w:cs="Times New Roman"/>
        </w:rPr>
        <w:t>)</w:t>
      </w:r>
      <w:r w:rsidRPr="0029791D">
        <w:rPr>
          <w:rFonts w:ascii="Times New Roman" w:hAnsi="Times New Roman" w:cs="Times New Roman"/>
        </w:rPr>
        <w:t>. Smart framework: Application under the conditions of modern economy. </w:t>
      </w:r>
      <w:r w:rsidRPr="0029791D">
        <w:rPr>
          <w:rFonts w:ascii="Times New Roman" w:hAnsi="Times New Roman" w:cs="Times New Roman"/>
          <w:i/>
          <w:iCs/>
        </w:rPr>
        <w:t>Engineering Economics</w:t>
      </w:r>
      <w:r w:rsidRPr="0029791D">
        <w:rPr>
          <w:rFonts w:ascii="Times New Roman" w:hAnsi="Times New Roman" w:cs="Times New Roman"/>
        </w:rPr>
        <w:t>, </w:t>
      </w:r>
      <w:r w:rsidRPr="0029791D">
        <w:rPr>
          <w:rFonts w:ascii="Times New Roman" w:hAnsi="Times New Roman" w:cs="Times New Roman"/>
          <w:i/>
          <w:iCs/>
        </w:rPr>
        <w:t>28</w:t>
      </w:r>
      <w:r w:rsidRPr="0029791D">
        <w:rPr>
          <w:rFonts w:ascii="Times New Roman" w:hAnsi="Times New Roman" w:cs="Times New Roman"/>
        </w:rPr>
        <w:t>(2), pp.180-186.</w:t>
      </w:r>
    </w:p>
    <w:p w14:paraId="10D7420B" w14:textId="7E3CF071" w:rsidR="00941538" w:rsidRPr="00CD1845" w:rsidRDefault="00941538" w:rsidP="00941538">
      <w:pPr>
        <w:pStyle w:val="ListParagraph"/>
        <w:spacing w:line="360" w:lineRule="auto"/>
        <w:ind w:left="643"/>
        <w:rPr>
          <w:rFonts w:ascii="Times New Roman" w:hAnsi="Times New Roman" w:cs="Times New Roman"/>
        </w:rPr>
      </w:pPr>
    </w:p>
    <w:p w14:paraId="2BBE3919" w14:textId="11992C10" w:rsidR="009431E8" w:rsidRPr="00B75D30" w:rsidRDefault="009431E8" w:rsidP="00022966">
      <w:pPr>
        <w:pStyle w:val="ListParagraph"/>
        <w:spacing w:line="360" w:lineRule="auto"/>
        <w:rPr>
          <w:rFonts w:ascii="Times New Roman" w:hAnsi="Times New Roman" w:cs="Times New Roman"/>
        </w:rPr>
      </w:pPr>
    </w:p>
    <w:sectPr w:rsidR="009431E8" w:rsidRPr="00B75D30" w:rsidSect="000C32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2949B" w14:textId="77777777" w:rsidR="00CC5A5E" w:rsidRDefault="00CC5A5E" w:rsidP="009C327C">
      <w:pPr>
        <w:spacing w:after="0" w:line="240" w:lineRule="auto"/>
      </w:pPr>
      <w:r>
        <w:separator/>
      </w:r>
    </w:p>
  </w:endnote>
  <w:endnote w:type="continuationSeparator" w:id="0">
    <w:p w14:paraId="29FE90BF" w14:textId="77777777" w:rsidR="00CC5A5E" w:rsidRDefault="00CC5A5E" w:rsidP="009C3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3E3EF" w14:textId="77777777" w:rsidR="009C327C" w:rsidRDefault="009C3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8566436"/>
      <w:docPartObj>
        <w:docPartGallery w:val="Page Numbers (Bottom of Page)"/>
        <w:docPartUnique/>
      </w:docPartObj>
    </w:sdtPr>
    <w:sdtContent>
      <w:p w14:paraId="5D1DD532" w14:textId="6BF0E37F" w:rsidR="009C327C" w:rsidRDefault="009C327C">
        <w:pPr>
          <w:pStyle w:val="Footer"/>
          <w:jc w:val="right"/>
        </w:pPr>
        <w:r>
          <w:fldChar w:fldCharType="begin"/>
        </w:r>
        <w:r>
          <w:instrText>PAGE   \* MERGEFORMAT</w:instrText>
        </w:r>
        <w:r>
          <w:fldChar w:fldCharType="separate"/>
        </w:r>
        <w:r>
          <w:t>2</w:t>
        </w:r>
        <w:r>
          <w:fldChar w:fldCharType="end"/>
        </w:r>
      </w:p>
    </w:sdtContent>
  </w:sdt>
  <w:p w14:paraId="3FBE8FCA" w14:textId="77777777" w:rsidR="009C327C" w:rsidRDefault="009C32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C9430" w14:textId="77777777" w:rsidR="009C327C" w:rsidRDefault="009C3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985E8" w14:textId="77777777" w:rsidR="00CC5A5E" w:rsidRDefault="00CC5A5E" w:rsidP="009C327C">
      <w:pPr>
        <w:spacing w:after="0" w:line="240" w:lineRule="auto"/>
      </w:pPr>
      <w:r>
        <w:separator/>
      </w:r>
    </w:p>
  </w:footnote>
  <w:footnote w:type="continuationSeparator" w:id="0">
    <w:p w14:paraId="210D8F50" w14:textId="77777777" w:rsidR="00CC5A5E" w:rsidRDefault="00CC5A5E" w:rsidP="009C3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1605C" w14:textId="77777777" w:rsidR="009C327C" w:rsidRDefault="009C3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D88CD" w14:textId="77777777" w:rsidR="009C327C" w:rsidRDefault="009C32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882E3" w14:textId="77777777" w:rsidR="009C327C" w:rsidRDefault="009C3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8275C"/>
    <w:multiLevelType w:val="hybridMultilevel"/>
    <w:tmpl w:val="EAA45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674FF"/>
    <w:multiLevelType w:val="hybridMultilevel"/>
    <w:tmpl w:val="7290A024"/>
    <w:lvl w:ilvl="0" w:tplc="F724B730">
      <w:start w:val="1"/>
      <w:numFmt w:val="bullet"/>
      <w:lvlText w:val="•"/>
      <w:lvlJc w:val="left"/>
      <w:pPr>
        <w:tabs>
          <w:tab w:val="num" w:pos="720"/>
        </w:tabs>
        <w:ind w:left="720" w:hanging="360"/>
      </w:pPr>
      <w:rPr>
        <w:rFonts w:ascii="Times New Roman" w:hAnsi="Times New Roman" w:hint="default"/>
      </w:rPr>
    </w:lvl>
    <w:lvl w:ilvl="1" w:tplc="1F42AEA6" w:tentative="1">
      <w:start w:val="1"/>
      <w:numFmt w:val="bullet"/>
      <w:lvlText w:val="•"/>
      <w:lvlJc w:val="left"/>
      <w:pPr>
        <w:tabs>
          <w:tab w:val="num" w:pos="1440"/>
        </w:tabs>
        <w:ind w:left="1440" w:hanging="360"/>
      </w:pPr>
      <w:rPr>
        <w:rFonts w:ascii="Times New Roman" w:hAnsi="Times New Roman" w:hint="default"/>
      </w:rPr>
    </w:lvl>
    <w:lvl w:ilvl="2" w:tplc="B360DDAE" w:tentative="1">
      <w:start w:val="1"/>
      <w:numFmt w:val="bullet"/>
      <w:lvlText w:val="•"/>
      <w:lvlJc w:val="left"/>
      <w:pPr>
        <w:tabs>
          <w:tab w:val="num" w:pos="2160"/>
        </w:tabs>
        <w:ind w:left="2160" w:hanging="360"/>
      </w:pPr>
      <w:rPr>
        <w:rFonts w:ascii="Times New Roman" w:hAnsi="Times New Roman" w:hint="default"/>
      </w:rPr>
    </w:lvl>
    <w:lvl w:ilvl="3" w:tplc="FA5EA36C" w:tentative="1">
      <w:start w:val="1"/>
      <w:numFmt w:val="bullet"/>
      <w:lvlText w:val="•"/>
      <w:lvlJc w:val="left"/>
      <w:pPr>
        <w:tabs>
          <w:tab w:val="num" w:pos="2880"/>
        </w:tabs>
        <w:ind w:left="2880" w:hanging="360"/>
      </w:pPr>
      <w:rPr>
        <w:rFonts w:ascii="Times New Roman" w:hAnsi="Times New Roman" w:hint="default"/>
      </w:rPr>
    </w:lvl>
    <w:lvl w:ilvl="4" w:tplc="15FCC5A2" w:tentative="1">
      <w:start w:val="1"/>
      <w:numFmt w:val="bullet"/>
      <w:lvlText w:val="•"/>
      <w:lvlJc w:val="left"/>
      <w:pPr>
        <w:tabs>
          <w:tab w:val="num" w:pos="3600"/>
        </w:tabs>
        <w:ind w:left="3600" w:hanging="360"/>
      </w:pPr>
      <w:rPr>
        <w:rFonts w:ascii="Times New Roman" w:hAnsi="Times New Roman" w:hint="default"/>
      </w:rPr>
    </w:lvl>
    <w:lvl w:ilvl="5" w:tplc="8E46B6D8" w:tentative="1">
      <w:start w:val="1"/>
      <w:numFmt w:val="bullet"/>
      <w:lvlText w:val="•"/>
      <w:lvlJc w:val="left"/>
      <w:pPr>
        <w:tabs>
          <w:tab w:val="num" w:pos="4320"/>
        </w:tabs>
        <w:ind w:left="4320" w:hanging="360"/>
      </w:pPr>
      <w:rPr>
        <w:rFonts w:ascii="Times New Roman" w:hAnsi="Times New Roman" w:hint="default"/>
      </w:rPr>
    </w:lvl>
    <w:lvl w:ilvl="6" w:tplc="F9F60F22" w:tentative="1">
      <w:start w:val="1"/>
      <w:numFmt w:val="bullet"/>
      <w:lvlText w:val="•"/>
      <w:lvlJc w:val="left"/>
      <w:pPr>
        <w:tabs>
          <w:tab w:val="num" w:pos="5040"/>
        </w:tabs>
        <w:ind w:left="5040" w:hanging="360"/>
      </w:pPr>
      <w:rPr>
        <w:rFonts w:ascii="Times New Roman" w:hAnsi="Times New Roman" w:hint="default"/>
      </w:rPr>
    </w:lvl>
    <w:lvl w:ilvl="7" w:tplc="E312D2C6" w:tentative="1">
      <w:start w:val="1"/>
      <w:numFmt w:val="bullet"/>
      <w:lvlText w:val="•"/>
      <w:lvlJc w:val="left"/>
      <w:pPr>
        <w:tabs>
          <w:tab w:val="num" w:pos="5760"/>
        </w:tabs>
        <w:ind w:left="5760" w:hanging="360"/>
      </w:pPr>
      <w:rPr>
        <w:rFonts w:ascii="Times New Roman" w:hAnsi="Times New Roman" w:hint="default"/>
      </w:rPr>
    </w:lvl>
    <w:lvl w:ilvl="8" w:tplc="A416663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E5D68"/>
    <w:multiLevelType w:val="hybridMultilevel"/>
    <w:tmpl w:val="A74237E4"/>
    <w:lvl w:ilvl="0" w:tplc="82E2AE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AE5FCC"/>
    <w:multiLevelType w:val="hybridMultilevel"/>
    <w:tmpl w:val="07B61846"/>
    <w:lvl w:ilvl="0" w:tplc="75B2D008">
      <w:start w:val="3"/>
      <w:numFmt w:val="decimal"/>
      <w:lvlText w:val="%1."/>
      <w:lvlJc w:val="left"/>
      <w:pPr>
        <w:ind w:left="785" w:hanging="360"/>
      </w:pPr>
      <w:rPr>
        <w:rFonts w:ascii="Arial" w:eastAsia="Calibri" w:hAnsi="Arial" w:cs="Arial" w:hint="default"/>
        <w:b/>
        <w:bCs w:val="0"/>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1D6A67"/>
    <w:multiLevelType w:val="hybridMultilevel"/>
    <w:tmpl w:val="6B0C299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0D0EE1"/>
    <w:multiLevelType w:val="hybridMultilevel"/>
    <w:tmpl w:val="C23AE630"/>
    <w:lvl w:ilvl="0" w:tplc="857688B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D652B"/>
    <w:multiLevelType w:val="hybridMultilevel"/>
    <w:tmpl w:val="C4BE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0617E"/>
    <w:multiLevelType w:val="hybridMultilevel"/>
    <w:tmpl w:val="B0982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830461"/>
    <w:multiLevelType w:val="hybridMultilevel"/>
    <w:tmpl w:val="4DB8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D84C2D"/>
    <w:multiLevelType w:val="hybridMultilevel"/>
    <w:tmpl w:val="DAD6C584"/>
    <w:lvl w:ilvl="0" w:tplc="E0328AF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926523"/>
    <w:multiLevelType w:val="hybridMultilevel"/>
    <w:tmpl w:val="730C3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5A48A0"/>
    <w:multiLevelType w:val="hybridMultilevel"/>
    <w:tmpl w:val="C8B8B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214CF1"/>
    <w:multiLevelType w:val="hybridMultilevel"/>
    <w:tmpl w:val="EF3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BC6CD0"/>
    <w:multiLevelType w:val="hybridMultilevel"/>
    <w:tmpl w:val="76343168"/>
    <w:lvl w:ilvl="0" w:tplc="C06EF45C">
      <w:start w:val="1"/>
      <w:numFmt w:val="bullet"/>
      <w:lvlText w:val="•"/>
      <w:lvlJc w:val="left"/>
      <w:pPr>
        <w:tabs>
          <w:tab w:val="num" w:pos="720"/>
        </w:tabs>
        <w:ind w:left="720" w:hanging="360"/>
      </w:pPr>
      <w:rPr>
        <w:rFonts w:ascii="Arial" w:hAnsi="Arial" w:hint="default"/>
      </w:rPr>
    </w:lvl>
    <w:lvl w:ilvl="1" w:tplc="2F065B60" w:tentative="1">
      <w:start w:val="1"/>
      <w:numFmt w:val="bullet"/>
      <w:lvlText w:val="•"/>
      <w:lvlJc w:val="left"/>
      <w:pPr>
        <w:tabs>
          <w:tab w:val="num" w:pos="1440"/>
        </w:tabs>
        <w:ind w:left="1440" w:hanging="360"/>
      </w:pPr>
      <w:rPr>
        <w:rFonts w:ascii="Arial" w:hAnsi="Arial" w:hint="default"/>
      </w:rPr>
    </w:lvl>
    <w:lvl w:ilvl="2" w:tplc="FE2A2012" w:tentative="1">
      <w:start w:val="1"/>
      <w:numFmt w:val="bullet"/>
      <w:lvlText w:val="•"/>
      <w:lvlJc w:val="left"/>
      <w:pPr>
        <w:tabs>
          <w:tab w:val="num" w:pos="2160"/>
        </w:tabs>
        <w:ind w:left="2160" w:hanging="360"/>
      </w:pPr>
      <w:rPr>
        <w:rFonts w:ascii="Arial" w:hAnsi="Arial" w:hint="default"/>
      </w:rPr>
    </w:lvl>
    <w:lvl w:ilvl="3" w:tplc="DA1A8F0A" w:tentative="1">
      <w:start w:val="1"/>
      <w:numFmt w:val="bullet"/>
      <w:lvlText w:val="•"/>
      <w:lvlJc w:val="left"/>
      <w:pPr>
        <w:tabs>
          <w:tab w:val="num" w:pos="2880"/>
        </w:tabs>
        <w:ind w:left="2880" w:hanging="360"/>
      </w:pPr>
      <w:rPr>
        <w:rFonts w:ascii="Arial" w:hAnsi="Arial" w:hint="default"/>
      </w:rPr>
    </w:lvl>
    <w:lvl w:ilvl="4" w:tplc="16ECDDCE" w:tentative="1">
      <w:start w:val="1"/>
      <w:numFmt w:val="bullet"/>
      <w:lvlText w:val="•"/>
      <w:lvlJc w:val="left"/>
      <w:pPr>
        <w:tabs>
          <w:tab w:val="num" w:pos="3600"/>
        </w:tabs>
        <w:ind w:left="3600" w:hanging="360"/>
      </w:pPr>
      <w:rPr>
        <w:rFonts w:ascii="Arial" w:hAnsi="Arial" w:hint="default"/>
      </w:rPr>
    </w:lvl>
    <w:lvl w:ilvl="5" w:tplc="CE645F18" w:tentative="1">
      <w:start w:val="1"/>
      <w:numFmt w:val="bullet"/>
      <w:lvlText w:val="•"/>
      <w:lvlJc w:val="left"/>
      <w:pPr>
        <w:tabs>
          <w:tab w:val="num" w:pos="4320"/>
        </w:tabs>
        <w:ind w:left="4320" w:hanging="360"/>
      </w:pPr>
      <w:rPr>
        <w:rFonts w:ascii="Arial" w:hAnsi="Arial" w:hint="default"/>
      </w:rPr>
    </w:lvl>
    <w:lvl w:ilvl="6" w:tplc="73585E5E" w:tentative="1">
      <w:start w:val="1"/>
      <w:numFmt w:val="bullet"/>
      <w:lvlText w:val="•"/>
      <w:lvlJc w:val="left"/>
      <w:pPr>
        <w:tabs>
          <w:tab w:val="num" w:pos="5040"/>
        </w:tabs>
        <w:ind w:left="5040" w:hanging="360"/>
      </w:pPr>
      <w:rPr>
        <w:rFonts w:ascii="Arial" w:hAnsi="Arial" w:hint="default"/>
      </w:rPr>
    </w:lvl>
    <w:lvl w:ilvl="7" w:tplc="C928B678" w:tentative="1">
      <w:start w:val="1"/>
      <w:numFmt w:val="bullet"/>
      <w:lvlText w:val="•"/>
      <w:lvlJc w:val="left"/>
      <w:pPr>
        <w:tabs>
          <w:tab w:val="num" w:pos="5760"/>
        </w:tabs>
        <w:ind w:left="5760" w:hanging="360"/>
      </w:pPr>
      <w:rPr>
        <w:rFonts w:ascii="Arial" w:hAnsi="Arial" w:hint="default"/>
      </w:rPr>
    </w:lvl>
    <w:lvl w:ilvl="8" w:tplc="BF84BAA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B7243A"/>
    <w:multiLevelType w:val="hybridMultilevel"/>
    <w:tmpl w:val="EC96EA70"/>
    <w:lvl w:ilvl="0" w:tplc="D5ACC3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BD5294"/>
    <w:multiLevelType w:val="hybridMultilevel"/>
    <w:tmpl w:val="10444636"/>
    <w:lvl w:ilvl="0" w:tplc="125E2308">
      <w:start w:val="1"/>
      <w:numFmt w:val="decimal"/>
      <w:lvlText w:val="%1."/>
      <w:lvlJc w:val="left"/>
      <w:pPr>
        <w:ind w:left="720" w:hanging="360"/>
      </w:pPr>
      <w:rPr>
        <w:rFonts w:hint="default"/>
        <w:b/>
        <w:bCs/>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931E5"/>
    <w:multiLevelType w:val="hybridMultilevel"/>
    <w:tmpl w:val="984E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B3D94"/>
    <w:multiLevelType w:val="hybridMultilevel"/>
    <w:tmpl w:val="5C00044E"/>
    <w:lvl w:ilvl="0" w:tplc="D4E4E6BC">
      <w:start w:val="1"/>
      <w:numFmt w:val="decimal"/>
      <w:lvlText w:val="%1."/>
      <w:lvlJc w:val="left"/>
      <w:pPr>
        <w:ind w:left="684" w:hanging="360"/>
      </w:pPr>
      <w:rPr>
        <w:rFonts w:hint="default"/>
      </w:rPr>
    </w:lvl>
    <w:lvl w:ilvl="1" w:tplc="08090019" w:tentative="1">
      <w:start w:val="1"/>
      <w:numFmt w:val="lowerLetter"/>
      <w:lvlText w:val="%2."/>
      <w:lvlJc w:val="left"/>
      <w:pPr>
        <w:ind w:left="1404" w:hanging="360"/>
      </w:pPr>
    </w:lvl>
    <w:lvl w:ilvl="2" w:tplc="0809001B" w:tentative="1">
      <w:start w:val="1"/>
      <w:numFmt w:val="lowerRoman"/>
      <w:lvlText w:val="%3."/>
      <w:lvlJc w:val="right"/>
      <w:pPr>
        <w:ind w:left="2124" w:hanging="180"/>
      </w:pPr>
    </w:lvl>
    <w:lvl w:ilvl="3" w:tplc="0809000F" w:tentative="1">
      <w:start w:val="1"/>
      <w:numFmt w:val="decimal"/>
      <w:lvlText w:val="%4."/>
      <w:lvlJc w:val="left"/>
      <w:pPr>
        <w:ind w:left="2844" w:hanging="360"/>
      </w:pPr>
    </w:lvl>
    <w:lvl w:ilvl="4" w:tplc="08090019" w:tentative="1">
      <w:start w:val="1"/>
      <w:numFmt w:val="lowerLetter"/>
      <w:lvlText w:val="%5."/>
      <w:lvlJc w:val="left"/>
      <w:pPr>
        <w:ind w:left="3564" w:hanging="360"/>
      </w:pPr>
    </w:lvl>
    <w:lvl w:ilvl="5" w:tplc="0809001B" w:tentative="1">
      <w:start w:val="1"/>
      <w:numFmt w:val="lowerRoman"/>
      <w:lvlText w:val="%6."/>
      <w:lvlJc w:val="right"/>
      <w:pPr>
        <w:ind w:left="4284" w:hanging="180"/>
      </w:pPr>
    </w:lvl>
    <w:lvl w:ilvl="6" w:tplc="0809000F" w:tentative="1">
      <w:start w:val="1"/>
      <w:numFmt w:val="decimal"/>
      <w:lvlText w:val="%7."/>
      <w:lvlJc w:val="left"/>
      <w:pPr>
        <w:ind w:left="5004" w:hanging="360"/>
      </w:pPr>
    </w:lvl>
    <w:lvl w:ilvl="7" w:tplc="08090019" w:tentative="1">
      <w:start w:val="1"/>
      <w:numFmt w:val="lowerLetter"/>
      <w:lvlText w:val="%8."/>
      <w:lvlJc w:val="left"/>
      <w:pPr>
        <w:ind w:left="5724" w:hanging="360"/>
      </w:pPr>
    </w:lvl>
    <w:lvl w:ilvl="8" w:tplc="0809001B" w:tentative="1">
      <w:start w:val="1"/>
      <w:numFmt w:val="lowerRoman"/>
      <w:lvlText w:val="%9."/>
      <w:lvlJc w:val="right"/>
      <w:pPr>
        <w:ind w:left="6444" w:hanging="180"/>
      </w:pPr>
    </w:lvl>
  </w:abstractNum>
  <w:abstractNum w:abstractNumId="18" w15:restartNumberingAfterBreak="0">
    <w:nsid w:val="623263E4"/>
    <w:multiLevelType w:val="hybridMultilevel"/>
    <w:tmpl w:val="BE2C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277AAE"/>
    <w:multiLevelType w:val="hybridMultilevel"/>
    <w:tmpl w:val="8F5416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C065049"/>
    <w:multiLevelType w:val="hybridMultilevel"/>
    <w:tmpl w:val="6B5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048510">
    <w:abstractNumId w:val="4"/>
  </w:num>
  <w:num w:numId="2" w16cid:durableId="1311206920">
    <w:abstractNumId w:val="14"/>
  </w:num>
  <w:num w:numId="3" w16cid:durableId="2071539991">
    <w:abstractNumId w:val="20"/>
  </w:num>
  <w:num w:numId="4" w16cid:durableId="315038832">
    <w:abstractNumId w:val="6"/>
  </w:num>
  <w:num w:numId="5" w16cid:durableId="840851851">
    <w:abstractNumId w:val="16"/>
  </w:num>
  <w:num w:numId="6" w16cid:durableId="1854109668">
    <w:abstractNumId w:val="12"/>
  </w:num>
  <w:num w:numId="7" w16cid:durableId="1711488077">
    <w:abstractNumId w:val="13"/>
  </w:num>
  <w:num w:numId="8" w16cid:durableId="1479422215">
    <w:abstractNumId w:val="1"/>
  </w:num>
  <w:num w:numId="9" w16cid:durableId="162430628">
    <w:abstractNumId w:val="8"/>
  </w:num>
  <w:num w:numId="10" w16cid:durableId="876046168">
    <w:abstractNumId w:val="18"/>
  </w:num>
  <w:num w:numId="11" w16cid:durableId="2092696150">
    <w:abstractNumId w:val="10"/>
  </w:num>
  <w:num w:numId="12" w16cid:durableId="2141454545">
    <w:abstractNumId w:val="3"/>
  </w:num>
  <w:num w:numId="13" w16cid:durableId="66540236">
    <w:abstractNumId w:val="5"/>
  </w:num>
  <w:num w:numId="14" w16cid:durableId="160700264">
    <w:abstractNumId w:val="9"/>
  </w:num>
  <w:num w:numId="15" w16cid:durableId="458644986">
    <w:abstractNumId w:val="0"/>
  </w:num>
  <w:num w:numId="16" w16cid:durableId="196624586">
    <w:abstractNumId w:val="2"/>
  </w:num>
  <w:num w:numId="17" w16cid:durableId="22101618">
    <w:abstractNumId w:val="7"/>
  </w:num>
  <w:num w:numId="18" w16cid:durableId="1365594202">
    <w:abstractNumId w:val="11"/>
  </w:num>
  <w:num w:numId="19" w16cid:durableId="1686133558">
    <w:abstractNumId w:val="17"/>
  </w:num>
  <w:num w:numId="20" w16cid:durableId="1733043905">
    <w:abstractNumId w:val="15"/>
  </w:num>
  <w:num w:numId="21" w16cid:durableId="12200473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EC"/>
    <w:rsid w:val="00003E88"/>
    <w:rsid w:val="00022966"/>
    <w:rsid w:val="00065683"/>
    <w:rsid w:val="000677CF"/>
    <w:rsid w:val="00082952"/>
    <w:rsid w:val="0009433E"/>
    <w:rsid w:val="000B2820"/>
    <w:rsid w:val="000B32DC"/>
    <w:rsid w:val="000C32AB"/>
    <w:rsid w:val="00106D00"/>
    <w:rsid w:val="00120B45"/>
    <w:rsid w:val="00123E05"/>
    <w:rsid w:val="00125F6D"/>
    <w:rsid w:val="001529CF"/>
    <w:rsid w:val="00164AE6"/>
    <w:rsid w:val="00167528"/>
    <w:rsid w:val="001C6681"/>
    <w:rsid w:val="001E09CA"/>
    <w:rsid w:val="001F3415"/>
    <w:rsid w:val="00202FDE"/>
    <w:rsid w:val="002364B1"/>
    <w:rsid w:val="002465A7"/>
    <w:rsid w:val="002652DE"/>
    <w:rsid w:val="00270A0C"/>
    <w:rsid w:val="00271B21"/>
    <w:rsid w:val="002864C1"/>
    <w:rsid w:val="00291B1C"/>
    <w:rsid w:val="0029791D"/>
    <w:rsid w:val="002B382B"/>
    <w:rsid w:val="002F19C5"/>
    <w:rsid w:val="002F1C21"/>
    <w:rsid w:val="002F24DE"/>
    <w:rsid w:val="002F6D6D"/>
    <w:rsid w:val="003166ED"/>
    <w:rsid w:val="0037441A"/>
    <w:rsid w:val="00383450"/>
    <w:rsid w:val="00383E79"/>
    <w:rsid w:val="00387E03"/>
    <w:rsid w:val="00391E0E"/>
    <w:rsid w:val="00397203"/>
    <w:rsid w:val="003A0E57"/>
    <w:rsid w:val="003A2919"/>
    <w:rsid w:val="003D1F0D"/>
    <w:rsid w:val="00402B71"/>
    <w:rsid w:val="00416D64"/>
    <w:rsid w:val="0043753C"/>
    <w:rsid w:val="0044231F"/>
    <w:rsid w:val="00464455"/>
    <w:rsid w:val="004733EC"/>
    <w:rsid w:val="00484F4F"/>
    <w:rsid w:val="004924DE"/>
    <w:rsid w:val="00494BA9"/>
    <w:rsid w:val="00546653"/>
    <w:rsid w:val="00567C84"/>
    <w:rsid w:val="005852E0"/>
    <w:rsid w:val="00591113"/>
    <w:rsid w:val="0059280E"/>
    <w:rsid w:val="00596C75"/>
    <w:rsid w:val="005F4B3A"/>
    <w:rsid w:val="00602E52"/>
    <w:rsid w:val="006045C2"/>
    <w:rsid w:val="00606688"/>
    <w:rsid w:val="00612246"/>
    <w:rsid w:val="006137CD"/>
    <w:rsid w:val="00622C06"/>
    <w:rsid w:val="00664713"/>
    <w:rsid w:val="00672269"/>
    <w:rsid w:val="006772B3"/>
    <w:rsid w:val="0067790C"/>
    <w:rsid w:val="00680166"/>
    <w:rsid w:val="00684E2E"/>
    <w:rsid w:val="006A21E3"/>
    <w:rsid w:val="006A2F31"/>
    <w:rsid w:val="006B436A"/>
    <w:rsid w:val="006E567F"/>
    <w:rsid w:val="007258EE"/>
    <w:rsid w:val="007265A9"/>
    <w:rsid w:val="00735DE4"/>
    <w:rsid w:val="00751C35"/>
    <w:rsid w:val="00754448"/>
    <w:rsid w:val="00776A4B"/>
    <w:rsid w:val="007C2CB6"/>
    <w:rsid w:val="007D47FF"/>
    <w:rsid w:val="00800346"/>
    <w:rsid w:val="00812452"/>
    <w:rsid w:val="00821F42"/>
    <w:rsid w:val="008258DB"/>
    <w:rsid w:val="008523C7"/>
    <w:rsid w:val="008635AC"/>
    <w:rsid w:val="00907772"/>
    <w:rsid w:val="00912B9F"/>
    <w:rsid w:val="009170C0"/>
    <w:rsid w:val="00941538"/>
    <w:rsid w:val="00941C72"/>
    <w:rsid w:val="009431E8"/>
    <w:rsid w:val="00967BC6"/>
    <w:rsid w:val="009B045F"/>
    <w:rsid w:val="009C30BE"/>
    <w:rsid w:val="009C327C"/>
    <w:rsid w:val="009C3749"/>
    <w:rsid w:val="009C3B26"/>
    <w:rsid w:val="009C6A8B"/>
    <w:rsid w:val="009D6D3E"/>
    <w:rsid w:val="009E7007"/>
    <w:rsid w:val="00A2087D"/>
    <w:rsid w:val="00A257B8"/>
    <w:rsid w:val="00A345DE"/>
    <w:rsid w:val="00A5573C"/>
    <w:rsid w:val="00A623AD"/>
    <w:rsid w:val="00A718E7"/>
    <w:rsid w:val="00AE4459"/>
    <w:rsid w:val="00AF25FA"/>
    <w:rsid w:val="00B0356D"/>
    <w:rsid w:val="00B515E0"/>
    <w:rsid w:val="00B5448B"/>
    <w:rsid w:val="00B57A35"/>
    <w:rsid w:val="00B66123"/>
    <w:rsid w:val="00B75D30"/>
    <w:rsid w:val="00B8723C"/>
    <w:rsid w:val="00B92CC7"/>
    <w:rsid w:val="00C03F77"/>
    <w:rsid w:val="00C4637F"/>
    <w:rsid w:val="00C77987"/>
    <w:rsid w:val="00C80DEC"/>
    <w:rsid w:val="00C97238"/>
    <w:rsid w:val="00C9768D"/>
    <w:rsid w:val="00CA57AC"/>
    <w:rsid w:val="00CC5A5E"/>
    <w:rsid w:val="00CD1845"/>
    <w:rsid w:val="00CD3E16"/>
    <w:rsid w:val="00CE4569"/>
    <w:rsid w:val="00D03C17"/>
    <w:rsid w:val="00D252DB"/>
    <w:rsid w:val="00D50216"/>
    <w:rsid w:val="00D5376F"/>
    <w:rsid w:val="00D7071D"/>
    <w:rsid w:val="00D740E0"/>
    <w:rsid w:val="00D817DF"/>
    <w:rsid w:val="00D876D5"/>
    <w:rsid w:val="00D90E35"/>
    <w:rsid w:val="00D929D5"/>
    <w:rsid w:val="00DA307B"/>
    <w:rsid w:val="00DD0D96"/>
    <w:rsid w:val="00DF52AF"/>
    <w:rsid w:val="00DF5CED"/>
    <w:rsid w:val="00E36086"/>
    <w:rsid w:val="00E56607"/>
    <w:rsid w:val="00E753E4"/>
    <w:rsid w:val="00E763C8"/>
    <w:rsid w:val="00E7644C"/>
    <w:rsid w:val="00E90834"/>
    <w:rsid w:val="00E91339"/>
    <w:rsid w:val="00E94BD8"/>
    <w:rsid w:val="00F0123A"/>
    <w:rsid w:val="00F32752"/>
    <w:rsid w:val="00F555B0"/>
    <w:rsid w:val="00F561E8"/>
    <w:rsid w:val="00F63148"/>
    <w:rsid w:val="00F76A4F"/>
    <w:rsid w:val="00FD5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4EFB"/>
  <w15:chartTrackingRefBased/>
  <w15:docId w15:val="{F8A1F3A8-19BD-4666-9939-D95A5475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3EC"/>
    <w:rPr>
      <w:rFonts w:eastAsiaTheme="majorEastAsia" w:cstheme="majorBidi"/>
      <w:color w:val="272727" w:themeColor="text1" w:themeTint="D8"/>
    </w:rPr>
  </w:style>
  <w:style w:type="paragraph" w:styleId="Title">
    <w:name w:val="Title"/>
    <w:basedOn w:val="Normal"/>
    <w:next w:val="Normal"/>
    <w:link w:val="TitleChar"/>
    <w:uiPriority w:val="10"/>
    <w:qFormat/>
    <w:rsid w:val="00473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3EC"/>
    <w:pPr>
      <w:spacing w:before="160"/>
      <w:jc w:val="center"/>
    </w:pPr>
    <w:rPr>
      <w:i/>
      <w:iCs/>
      <w:color w:val="404040" w:themeColor="text1" w:themeTint="BF"/>
    </w:rPr>
  </w:style>
  <w:style w:type="character" w:customStyle="1" w:styleId="QuoteChar">
    <w:name w:val="Quote Char"/>
    <w:basedOn w:val="DefaultParagraphFont"/>
    <w:link w:val="Quote"/>
    <w:uiPriority w:val="29"/>
    <w:rsid w:val="004733EC"/>
    <w:rPr>
      <w:i/>
      <w:iCs/>
      <w:color w:val="404040" w:themeColor="text1" w:themeTint="BF"/>
    </w:rPr>
  </w:style>
  <w:style w:type="paragraph" w:styleId="ListParagraph">
    <w:name w:val="List Paragraph"/>
    <w:basedOn w:val="Normal"/>
    <w:uiPriority w:val="34"/>
    <w:qFormat/>
    <w:rsid w:val="004733EC"/>
    <w:pPr>
      <w:ind w:left="720"/>
      <w:contextualSpacing/>
    </w:pPr>
  </w:style>
  <w:style w:type="character" w:styleId="IntenseEmphasis">
    <w:name w:val="Intense Emphasis"/>
    <w:basedOn w:val="DefaultParagraphFont"/>
    <w:uiPriority w:val="21"/>
    <w:qFormat/>
    <w:rsid w:val="004733EC"/>
    <w:rPr>
      <w:i/>
      <w:iCs/>
      <w:color w:val="0F4761" w:themeColor="accent1" w:themeShade="BF"/>
    </w:rPr>
  </w:style>
  <w:style w:type="paragraph" w:styleId="IntenseQuote">
    <w:name w:val="Intense Quote"/>
    <w:basedOn w:val="Normal"/>
    <w:next w:val="Normal"/>
    <w:link w:val="IntenseQuoteChar"/>
    <w:uiPriority w:val="30"/>
    <w:qFormat/>
    <w:rsid w:val="00473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3EC"/>
    <w:rPr>
      <w:i/>
      <w:iCs/>
      <w:color w:val="0F4761" w:themeColor="accent1" w:themeShade="BF"/>
    </w:rPr>
  </w:style>
  <w:style w:type="character" w:styleId="IntenseReference">
    <w:name w:val="Intense Reference"/>
    <w:basedOn w:val="DefaultParagraphFont"/>
    <w:uiPriority w:val="32"/>
    <w:qFormat/>
    <w:rsid w:val="004733EC"/>
    <w:rPr>
      <w:b/>
      <w:bCs/>
      <w:smallCaps/>
      <w:color w:val="0F4761" w:themeColor="accent1" w:themeShade="BF"/>
      <w:spacing w:val="5"/>
    </w:rPr>
  </w:style>
  <w:style w:type="character" w:styleId="Hyperlink">
    <w:name w:val="Hyperlink"/>
    <w:basedOn w:val="DefaultParagraphFont"/>
    <w:uiPriority w:val="99"/>
    <w:unhideWhenUsed/>
    <w:rsid w:val="009C3749"/>
    <w:rPr>
      <w:color w:val="467886" w:themeColor="hyperlink"/>
      <w:u w:val="single"/>
    </w:rPr>
  </w:style>
  <w:style w:type="character" w:styleId="UnresolvedMention">
    <w:name w:val="Unresolved Mention"/>
    <w:basedOn w:val="DefaultParagraphFont"/>
    <w:uiPriority w:val="99"/>
    <w:semiHidden/>
    <w:unhideWhenUsed/>
    <w:rsid w:val="009C3749"/>
    <w:rPr>
      <w:color w:val="605E5C"/>
      <w:shd w:val="clear" w:color="auto" w:fill="E1DFDD"/>
    </w:rPr>
  </w:style>
  <w:style w:type="paragraph" w:styleId="NoSpacing">
    <w:name w:val="No Spacing"/>
    <w:link w:val="NoSpacingChar"/>
    <w:uiPriority w:val="1"/>
    <w:qFormat/>
    <w:rsid w:val="009C327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C327C"/>
    <w:rPr>
      <w:rFonts w:eastAsiaTheme="minorEastAsia"/>
      <w:kern w:val="0"/>
      <w:sz w:val="22"/>
      <w:szCs w:val="22"/>
      <w:lang w:eastAsia="en-GB"/>
      <w14:ligatures w14:val="none"/>
    </w:rPr>
  </w:style>
  <w:style w:type="paragraph" w:styleId="Header">
    <w:name w:val="header"/>
    <w:basedOn w:val="Normal"/>
    <w:link w:val="HeaderChar"/>
    <w:uiPriority w:val="99"/>
    <w:unhideWhenUsed/>
    <w:rsid w:val="009C327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C327C"/>
  </w:style>
  <w:style w:type="paragraph" w:styleId="Footer">
    <w:name w:val="footer"/>
    <w:basedOn w:val="Normal"/>
    <w:link w:val="FooterChar"/>
    <w:uiPriority w:val="99"/>
    <w:unhideWhenUsed/>
    <w:rsid w:val="009C327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C327C"/>
  </w:style>
  <w:style w:type="paragraph" w:styleId="TOCHeading">
    <w:name w:val="TOC Heading"/>
    <w:basedOn w:val="Heading1"/>
    <w:next w:val="Normal"/>
    <w:uiPriority w:val="39"/>
    <w:unhideWhenUsed/>
    <w:qFormat/>
    <w:rsid w:val="00F32752"/>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F32752"/>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F3275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560507">
      <w:bodyDiv w:val="1"/>
      <w:marLeft w:val="0"/>
      <w:marRight w:val="0"/>
      <w:marTop w:val="0"/>
      <w:marBottom w:val="0"/>
      <w:divBdr>
        <w:top w:val="none" w:sz="0" w:space="0" w:color="auto"/>
        <w:left w:val="none" w:sz="0" w:space="0" w:color="auto"/>
        <w:bottom w:val="none" w:sz="0" w:space="0" w:color="auto"/>
        <w:right w:val="none" w:sz="0" w:space="0" w:color="auto"/>
      </w:divBdr>
    </w:div>
    <w:div w:id="433866270">
      <w:bodyDiv w:val="1"/>
      <w:marLeft w:val="0"/>
      <w:marRight w:val="0"/>
      <w:marTop w:val="0"/>
      <w:marBottom w:val="0"/>
      <w:divBdr>
        <w:top w:val="none" w:sz="0" w:space="0" w:color="auto"/>
        <w:left w:val="none" w:sz="0" w:space="0" w:color="auto"/>
        <w:bottom w:val="none" w:sz="0" w:space="0" w:color="auto"/>
        <w:right w:val="none" w:sz="0" w:space="0" w:color="auto"/>
      </w:divBdr>
      <w:divsChild>
        <w:div w:id="971252018">
          <w:marLeft w:val="547"/>
          <w:marRight w:val="0"/>
          <w:marTop w:val="0"/>
          <w:marBottom w:val="0"/>
          <w:divBdr>
            <w:top w:val="none" w:sz="0" w:space="0" w:color="auto"/>
            <w:left w:val="none" w:sz="0" w:space="0" w:color="auto"/>
            <w:bottom w:val="none" w:sz="0" w:space="0" w:color="auto"/>
            <w:right w:val="none" w:sz="0" w:space="0" w:color="auto"/>
          </w:divBdr>
        </w:div>
      </w:divsChild>
    </w:div>
    <w:div w:id="648902382">
      <w:bodyDiv w:val="1"/>
      <w:marLeft w:val="0"/>
      <w:marRight w:val="0"/>
      <w:marTop w:val="0"/>
      <w:marBottom w:val="0"/>
      <w:divBdr>
        <w:top w:val="none" w:sz="0" w:space="0" w:color="auto"/>
        <w:left w:val="none" w:sz="0" w:space="0" w:color="auto"/>
        <w:bottom w:val="none" w:sz="0" w:space="0" w:color="auto"/>
        <w:right w:val="none" w:sz="0" w:space="0" w:color="auto"/>
      </w:divBdr>
      <w:divsChild>
        <w:div w:id="1723938440">
          <w:marLeft w:val="446"/>
          <w:marRight w:val="0"/>
          <w:marTop w:val="200"/>
          <w:marBottom w:val="0"/>
          <w:divBdr>
            <w:top w:val="none" w:sz="0" w:space="0" w:color="auto"/>
            <w:left w:val="none" w:sz="0" w:space="0" w:color="auto"/>
            <w:bottom w:val="none" w:sz="0" w:space="0" w:color="auto"/>
            <w:right w:val="none" w:sz="0" w:space="0" w:color="auto"/>
          </w:divBdr>
        </w:div>
      </w:divsChild>
    </w:div>
    <w:div w:id="1298950440">
      <w:bodyDiv w:val="1"/>
      <w:marLeft w:val="0"/>
      <w:marRight w:val="0"/>
      <w:marTop w:val="0"/>
      <w:marBottom w:val="0"/>
      <w:divBdr>
        <w:top w:val="none" w:sz="0" w:space="0" w:color="auto"/>
        <w:left w:val="none" w:sz="0" w:space="0" w:color="auto"/>
        <w:bottom w:val="none" w:sz="0" w:space="0" w:color="auto"/>
        <w:right w:val="none" w:sz="0" w:space="0" w:color="auto"/>
      </w:divBdr>
    </w:div>
    <w:div w:id="1847137517">
      <w:bodyDiv w:val="1"/>
      <w:marLeft w:val="0"/>
      <w:marRight w:val="0"/>
      <w:marTop w:val="0"/>
      <w:marBottom w:val="0"/>
      <w:divBdr>
        <w:top w:val="none" w:sz="0" w:space="0" w:color="auto"/>
        <w:left w:val="none" w:sz="0" w:space="0" w:color="auto"/>
        <w:bottom w:val="none" w:sz="0" w:space="0" w:color="auto"/>
        <w:right w:val="none" w:sz="0" w:space="0" w:color="auto"/>
      </w:divBdr>
    </w:div>
    <w:div w:id="1858690001">
      <w:bodyDiv w:val="1"/>
      <w:marLeft w:val="0"/>
      <w:marRight w:val="0"/>
      <w:marTop w:val="0"/>
      <w:marBottom w:val="0"/>
      <w:divBdr>
        <w:top w:val="none" w:sz="0" w:space="0" w:color="auto"/>
        <w:left w:val="none" w:sz="0" w:space="0" w:color="auto"/>
        <w:bottom w:val="none" w:sz="0" w:space="0" w:color="auto"/>
        <w:right w:val="none" w:sz="0" w:space="0" w:color="auto"/>
      </w:divBdr>
    </w:div>
    <w:div w:id="1877698402">
      <w:bodyDiv w:val="1"/>
      <w:marLeft w:val="0"/>
      <w:marRight w:val="0"/>
      <w:marTop w:val="0"/>
      <w:marBottom w:val="0"/>
      <w:divBdr>
        <w:top w:val="none" w:sz="0" w:space="0" w:color="auto"/>
        <w:left w:val="none" w:sz="0" w:space="0" w:color="auto"/>
        <w:bottom w:val="none" w:sz="0" w:space="0" w:color="auto"/>
        <w:right w:val="none" w:sz="0" w:space="0" w:color="auto"/>
      </w:divBdr>
    </w:div>
    <w:div w:id="202998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aihr.com/blog/raci-template/" TargetMode="Externa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magazine.hcahealthcare.com/communities/making-an-impact-in-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dcfmodeling.com/products/hca-pestel-analysis?srsltid=AfmBOootb0qNK32SMfTsi8OnZlyDVQNSBFVhYh2qaQrSwG7Dfn1rJGoe" TargetMode="External"/><Relationship Id="rId10" Type="http://schemas.openxmlformats.org/officeDocument/2006/relationships/image" Target="media/image4.PNG"/><Relationship Id="rId19" Type="http://schemas.openxmlformats.org/officeDocument/2006/relationships/hyperlink" Target="https://www.hcahealthcare.co.uk/about-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hyperlink" Target="https://www.gmrwebteam.com/blog/swot-analysis-in-healthcare-to-keep-your-practice-gro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25</Pages>
  <Words>5769</Words>
  <Characters>32888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Otelea (2410975)</dc:creator>
  <cp:keywords/>
  <dc:description/>
  <cp:lastModifiedBy>Valentin Otelea (2410975)</cp:lastModifiedBy>
  <cp:revision>4</cp:revision>
  <dcterms:created xsi:type="dcterms:W3CDTF">2025-11-15T09:38:00Z</dcterms:created>
  <dcterms:modified xsi:type="dcterms:W3CDTF">2025-11-15T10:41:00Z</dcterms:modified>
</cp:coreProperties>
</file>