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9470D4" w14:textId="752E3425" w:rsidR="002A2442" w:rsidRPr="00F5743E" w:rsidRDefault="002A2442" w:rsidP="00F5743E">
      <w:pPr>
        <w:spacing w:line="360" w:lineRule="auto"/>
        <w:rPr>
          <w:rFonts w:cstheme="minorHAnsi"/>
          <w:b/>
          <w:bCs/>
          <w:color w:val="000000" w:themeColor="text1"/>
          <w:sz w:val="25"/>
          <w:szCs w:val="25"/>
        </w:rPr>
      </w:pPr>
      <w:r w:rsidRPr="00F5743E">
        <w:rPr>
          <w:rFonts w:cstheme="minorHAnsi"/>
          <w:b/>
          <w:bCs/>
          <w:color w:val="000000" w:themeColor="text1"/>
          <w:sz w:val="25"/>
          <w:szCs w:val="25"/>
        </w:rPr>
        <w:t xml:space="preserve">Lydia Furber </w:t>
      </w:r>
    </w:p>
    <w:p w14:paraId="1BF815A3" w14:textId="7A4CBEC4" w:rsidR="002A2442" w:rsidRPr="00F5743E" w:rsidRDefault="002A2442" w:rsidP="00F5743E">
      <w:pPr>
        <w:spacing w:line="360" w:lineRule="auto"/>
        <w:rPr>
          <w:rFonts w:cstheme="minorHAnsi"/>
          <w:b/>
          <w:bCs/>
          <w:color w:val="000000" w:themeColor="text1"/>
          <w:sz w:val="25"/>
          <w:szCs w:val="25"/>
        </w:rPr>
      </w:pPr>
      <w:r w:rsidRPr="00F5743E">
        <w:rPr>
          <w:rFonts w:cstheme="minorHAnsi"/>
          <w:b/>
          <w:bCs/>
          <w:color w:val="000000" w:themeColor="text1"/>
          <w:sz w:val="25"/>
          <w:szCs w:val="25"/>
        </w:rPr>
        <w:t>4</w:t>
      </w:r>
      <w:r w:rsidR="005978C9" w:rsidRPr="00F5743E">
        <w:rPr>
          <w:rFonts w:cstheme="minorHAnsi"/>
          <w:b/>
          <w:bCs/>
          <w:color w:val="000000" w:themeColor="text1"/>
          <w:sz w:val="25"/>
          <w:szCs w:val="25"/>
        </w:rPr>
        <w:t>134409</w:t>
      </w:r>
    </w:p>
    <w:p w14:paraId="0C3B8E72" w14:textId="77777777" w:rsidR="002A2442" w:rsidRPr="00F5743E" w:rsidRDefault="002A2442" w:rsidP="00F5743E">
      <w:pPr>
        <w:spacing w:line="360" w:lineRule="auto"/>
        <w:rPr>
          <w:rFonts w:cstheme="minorHAnsi"/>
          <w:b/>
          <w:bCs/>
          <w:color w:val="000000" w:themeColor="text1"/>
          <w:sz w:val="25"/>
          <w:szCs w:val="25"/>
        </w:rPr>
      </w:pPr>
    </w:p>
    <w:p w14:paraId="651C2494" w14:textId="06B94292" w:rsidR="00BE112C" w:rsidRPr="00F5743E" w:rsidRDefault="00F87EAA" w:rsidP="00F5743E">
      <w:pPr>
        <w:spacing w:line="360" w:lineRule="auto"/>
        <w:rPr>
          <w:rFonts w:cstheme="minorHAnsi"/>
          <w:b/>
          <w:bCs/>
          <w:color w:val="000000" w:themeColor="text1"/>
          <w:sz w:val="25"/>
          <w:szCs w:val="25"/>
        </w:rPr>
      </w:pPr>
      <w:r w:rsidRPr="00F5743E">
        <w:rPr>
          <w:rFonts w:cstheme="minorHAnsi"/>
          <w:b/>
          <w:bCs/>
          <w:color w:val="000000" w:themeColor="text1"/>
          <w:sz w:val="25"/>
          <w:szCs w:val="25"/>
        </w:rPr>
        <w:t>How might the code of ethics help to reduce incidences of professional misconduct and increase public confidence in the police?</w:t>
      </w:r>
    </w:p>
    <w:p w14:paraId="7C749FBA" w14:textId="77777777" w:rsidR="0066053B" w:rsidRPr="00F5743E" w:rsidRDefault="0066053B" w:rsidP="00F5743E">
      <w:pPr>
        <w:spacing w:line="360" w:lineRule="auto"/>
        <w:rPr>
          <w:rFonts w:cstheme="minorHAnsi"/>
          <w:color w:val="000000" w:themeColor="text1"/>
          <w:sz w:val="25"/>
          <w:szCs w:val="25"/>
        </w:rPr>
      </w:pPr>
    </w:p>
    <w:p w14:paraId="2D5F5E76" w14:textId="13F1054C" w:rsidR="00CF72F0" w:rsidRPr="00F5743E" w:rsidRDefault="00FA64FB" w:rsidP="00F5743E">
      <w:pPr>
        <w:spacing w:line="360" w:lineRule="auto"/>
        <w:rPr>
          <w:rFonts w:cstheme="minorHAnsi"/>
          <w:color w:val="000000" w:themeColor="text1"/>
          <w:sz w:val="25"/>
          <w:szCs w:val="25"/>
        </w:rPr>
      </w:pPr>
      <w:r w:rsidRPr="00F5743E">
        <w:rPr>
          <w:rFonts w:cstheme="minorHAnsi"/>
          <w:color w:val="000000" w:themeColor="text1"/>
          <w:sz w:val="25"/>
          <w:szCs w:val="25"/>
        </w:rPr>
        <w:t>The</w:t>
      </w:r>
      <w:r w:rsidR="003D1453" w:rsidRPr="00F5743E">
        <w:rPr>
          <w:rFonts w:cstheme="minorHAnsi"/>
          <w:color w:val="000000" w:themeColor="text1"/>
          <w:sz w:val="25"/>
          <w:szCs w:val="25"/>
        </w:rPr>
        <w:t>re has been a</w:t>
      </w:r>
      <w:r w:rsidRPr="00F5743E">
        <w:rPr>
          <w:rFonts w:cstheme="minorHAnsi"/>
          <w:color w:val="000000" w:themeColor="text1"/>
          <w:sz w:val="25"/>
          <w:szCs w:val="25"/>
        </w:rPr>
        <w:t xml:space="preserve"> decline in public confidence towards policing over the years </w:t>
      </w:r>
      <w:r w:rsidR="003D1453" w:rsidRPr="00F5743E">
        <w:rPr>
          <w:rFonts w:cstheme="minorHAnsi"/>
          <w:color w:val="000000" w:themeColor="text1"/>
          <w:sz w:val="25"/>
          <w:szCs w:val="25"/>
        </w:rPr>
        <w:t xml:space="preserve">due to the impact of ethics, </w:t>
      </w:r>
      <w:r w:rsidRPr="00F5743E">
        <w:rPr>
          <w:rFonts w:cstheme="minorHAnsi"/>
          <w:color w:val="000000" w:themeColor="text1"/>
          <w:sz w:val="25"/>
          <w:szCs w:val="25"/>
        </w:rPr>
        <w:t>as police officers often make mistakes that negatively affect the public's perception</w:t>
      </w:r>
      <w:r w:rsidR="002B582A" w:rsidRPr="00F5743E">
        <w:rPr>
          <w:rFonts w:cstheme="minorHAnsi"/>
          <w:color w:val="000000" w:themeColor="text1"/>
          <w:sz w:val="25"/>
          <w:szCs w:val="25"/>
        </w:rPr>
        <w:t xml:space="preserve">. </w:t>
      </w:r>
      <w:r w:rsidR="00CF72F0" w:rsidRPr="00F5743E">
        <w:rPr>
          <w:rFonts w:cstheme="minorHAnsi"/>
          <w:color w:val="000000" w:themeColor="text1"/>
          <w:sz w:val="25"/>
          <w:szCs w:val="25"/>
        </w:rPr>
        <w:t>Police officers and police staff should follow the code of ethics as examples on how they should</w:t>
      </w:r>
      <w:r w:rsidR="0032208E" w:rsidRPr="00F5743E">
        <w:rPr>
          <w:rFonts w:cstheme="minorHAnsi"/>
          <w:color w:val="000000" w:themeColor="text1"/>
          <w:sz w:val="25"/>
          <w:szCs w:val="25"/>
        </w:rPr>
        <w:t xml:space="preserve"> </w:t>
      </w:r>
      <w:r w:rsidR="003D791D" w:rsidRPr="00F5743E">
        <w:rPr>
          <w:rFonts w:cstheme="minorHAnsi"/>
          <w:color w:val="000000" w:themeColor="text1"/>
          <w:sz w:val="25"/>
          <w:szCs w:val="25"/>
        </w:rPr>
        <w:t>continuously be respectful and honest towards the public</w:t>
      </w:r>
      <w:r w:rsidR="002922F0" w:rsidRPr="00F5743E">
        <w:rPr>
          <w:rFonts w:cstheme="minorHAnsi"/>
          <w:color w:val="000000" w:themeColor="text1"/>
          <w:sz w:val="25"/>
          <w:szCs w:val="25"/>
        </w:rPr>
        <w:t>, which</w:t>
      </w:r>
      <w:r w:rsidR="003D791D" w:rsidRPr="00F5743E">
        <w:rPr>
          <w:rFonts w:cstheme="minorHAnsi"/>
          <w:color w:val="000000" w:themeColor="text1"/>
          <w:sz w:val="25"/>
          <w:szCs w:val="25"/>
        </w:rPr>
        <w:t xml:space="preserve"> </w:t>
      </w:r>
      <w:r w:rsidR="001A5083" w:rsidRPr="00F5743E">
        <w:rPr>
          <w:rFonts w:cstheme="minorHAnsi"/>
          <w:color w:val="000000" w:themeColor="text1"/>
          <w:sz w:val="25"/>
          <w:szCs w:val="25"/>
        </w:rPr>
        <w:t>will be a vital aspect in upholding public trust in policing.</w:t>
      </w:r>
      <w:r w:rsidR="00885BFE" w:rsidRPr="00F5743E">
        <w:rPr>
          <w:rFonts w:cstheme="minorHAnsi"/>
          <w:color w:val="000000" w:themeColor="text1"/>
          <w:sz w:val="25"/>
          <w:szCs w:val="25"/>
        </w:rPr>
        <w:t xml:space="preserve"> The code of ethics is set out for officers to follow throughout their duty of service. </w:t>
      </w:r>
    </w:p>
    <w:p w14:paraId="2BD3FDF2" w14:textId="3632A769" w:rsidR="006D7FF9" w:rsidRPr="00F5743E" w:rsidRDefault="00231C48" w:rsidP="00F5743E">
      <w:pPr>
        <w:tabs>
          <w:tab w:val="left" w:pos="6305"/>
        </w:tabs>
        <w:spacing w:after="0" w:line="360" w:lineRule="auto"/>
        <w:rPr>
          <w:rFonts w:cstheme="minorHAnsi"/>
          <w:color w:val="000000" w:themeColor="text1"/>
          <w:sz w:val="25"/>
          <w:szCs w:val="25"/>
        </w:rPr>
      </w:pPr>
      <w:r w:rsidRPr="00F5743E">
        <w:rPr>
          <w:rFonts w:cstheme="minorHAnsi"/>
          <w:color w:val="000000" w:themeColor="text1"/>
          <w:sz w:val="25"/>
          <w:szCs w:val="25"/>
        </w:rPr>
        <w:t xml:space="preserve">Police officers and police staff frequently neglect to voice their concerns or report their colleagues when they engage in inappropriate </w:t>
      </w:r>
      <w:r w:rsidR="00043874" w:rsidRPr="00F5743E">
        <w:rPr>
          <w:rFonts w:cstheme="minorHAnsi"/>
          <w:color w:val="000000" w:themeColor="text1"/>
          <w:sz w:val="25"/>
          <w:szCs w:val="25"/>
        </w:rPr>
        <w:t>behaviour</w:t>
      </w:r>
      <w:r w:rsidRPr="00F5743E">
        <w:rPr>
          <w:rFonts w:cstheme="minorHAnsi"/>
          <w:color w:val="000000" w:themeColor="text1"/>
          <w:sz w:val="25"/>
          <w:szCs w:val="25"/>
        </w:rPr>
        <w:t xml:space="preserve"> and fail to adhere to the code of ethics. </w:t>
      </w:r>
      <w:r w:rsidR="002C456C" w:rsidRPr="00F5743E">
        <w:rPr>
          <w:rFonts w:cstheme="minorHAnsi"/>
          <w:color w:val="000000" w:themeColor="text1"/>
          <w:sz w:val="25"/>
          <w:szCs w:val="25"/>
        </w:rPr>
        <w:t xml:space="preserve">A </w:t>
      </w:r>
      <w:r w:rsidR="00DC2336" w:rsidRPr="00F5743E">
        <w:rPr>
          <w:rFonts w:cstheme="minorHAnsi"/>
          <w:color w:val="000000" w:themeColor="text1"/>
          <w:sz w:val="25"/>
          <w:szCs w:val="25"/>
        </w:rPr>
        <w:t xml:space="preserve">study from </w:t>
      </w:r>
      <w:bookmarkStart w:id="0" w:name="_Hlk150100353"/>
      <w:r w:rsidR="00283E35" w:rsidRPr="00F5743E">
        <w:rPr>
          <w:rFonts w:cstheme="minorHAnsi"/>
          <w:color w:val="000000" w:themeColor="text1"/>
          <w:sz w:val="25"/>
          <w:szCs w:val="25"/>
        </w:rPr>
        <w:t>(</w:t>
      </w:r>
      <w:proofErr w:type="spellStart"/>
      <w:r w:rsidR="00283E35" w:rsidRPr="00F5743E">
        <w:rPr>
          <w:rFonts w:cstheme="minorHAnsi"/>
          <w:sz w:val="25"/>
          <w:szCs w:val="25"/>
        </w:rPr>
        <w:t>Westmarland</w:t>
      </w:r>
      <w:proofErr w:type="spellEnd"/>
      <w:r w:rsidR="00283E35" w:rsidRPr="00F5743E">
        <w:rPr>
          <w:rFonts w:cstheme="minorHAnsi"/>
          <w:sz w:val="25"/>
          <w:szCs w:val="25"/>
        </w:rPr>
        <w:t>, L., &amp; Conway, S. 2020)</w:t>
      </w:r>
      <w:bookmarkEnd w:id="0"/>
      <w:r w:rsidR="00847762" w:rsidRPr="00F5743E">
        <w:rPr>
          <w:rFonts w:cstheme="minorHAnsi"/>
          <w:color w:val="000000" w:themeColor="text1"/>
          <w:sz w:val="25"/>
          <w:szCs w:val="25"/>
        </w:rPr>
        <w:t xml:space="preserve"> states “One of the key issues addressed in the College of Policing’s Code of Ethics is the requirement </w:t>
      </w:r>
      <w:r w:rsidR="006A6BE2" w:rsidRPr="00F5743E">
        <w:rPr>
          <w:rFonts w:cstheme="minorHAnsi"/>
          <w:color w:val="000000" w:themeColor="text1"/>
          <w:sz w:val="25"/>
          <w:szCs w:val="25"/>
        </w:rPr>
        <w:t xml:space="preserve">for individual officers to report a colleague who breaks a rule, </w:t>
      </w:r>
      <w:r w:rsidR="00AC71A4" w:rsidRPr="00F5743E">
        <w:rPr>
          <w:rFonts w:cstheme="minorHAnsi"/>
          <w:color w:val="000000" w:themeColor="text1"/>
          <w:sz w:val="25"/>
          <w:szCs w:val="25"/>
        </w:rPr>
        <w:t>law or regulation.</w:t>
      </w:r>
      <w:r w:rsidR="003C13B3" w:rsidRPr="00F5743E">
        <w:rPr>
          <w:rFonts w:cstheme="minorHAnsi"/>
          <w:color w:val="000000" w:themeColor="text1"/>
          <w:sz w:val="25"/>
          <w:szCs w:val="25"/>
        </w:rPr>
        <w:t>”</w:t>
      </w:r>
      <w:r w:rsidR="00AC71A4" w:rsidRPr="00F5743E">
        <w:rPr>
          <w:rFonts w:cstheme="minorHAnsi"/>
          <w:color w:val="000000" w:themeColor="text1"/>
          <w:sz w:val="25"/>
          <w:szCs w:val="25"/>
        </w:rPr>
        <w:t xml:space="preserve"> The code of ethics mandates that individual officers must report any </w:t>
      </w:r>
      <w:r w:rsidR="003C13B3" w:rsidRPr="00F5743E">
        <w:rPr>
          <w:rFonts w:cstheme="minorHAnsi"/>
          <w:color w:val="000000" w:themeColor="text1"/>
          <w:sz w:val="25"/>
          <w:szCs w:val="25"/>
        </w:rPr>
        <w:t>wrongdoing</w:t>
      </w:r>
      <w:r w:rsidR="00A50DB5" w:rsidRPr="00F5743E">
        <w:rPr>
          <w:rFonts w:cstheme="minorHAnsi"/>
          <w:color w:val="000000" w:themeColor="text1"/>
          <w:sz w:val="25"/>
          <w:szCs w:val="25"/>
        </w:rPr>
        <w:t>s or misconducts</w:t>
      </w:r>
      <w:r w:rsidR="006939DB" w:rsidRPr="00F5743E">
        <w:rPr>
          <w:rFonts w:cstheme="minorHAnsi"/>
          <w:color w:val="000000" w:themeColor="text1"/>
          <w:sz w:val="25"/>
          <w:szCs w:val="25"/>
        </w:rPr>
        <w:t xml:space="preserve">. This </w:t>
      </w:r>
      <w:r w:rsidR="00A57565" w:rsidRPr="00F5743E">
        <w:rPr>
          <w:rFonts w:cstheme="minorHAnsi"/>
          <w:color w:val="000000" w:themeColor="text1"/>
          <w:sz w:val="25"/>
          <w:szCs w:val="25"/>
        </w:rPr>
        <w:t xml:space="preserve">continues to be a concerned to why officers </w:t>
      </w:r>
      <w:r w:rsidR="004C1EAD" w:rsidRPr="00F5743E">
        <w:rPr>
          <w:rFonts w:cstheme="minorHAnsi"/>
          <w:color w:val="000000" w:themeColor="text1"/>
          <w:sz w:val="25"/>
          <w:szCs w:val="25"/>
        </w:rPr>
        <w:t>may not always report this</w:t>
      </w:r>
      <w:r w:rsidR="00A57565" w:rsidRPr="00F5743E">
        <w:rPr>
          <w:rFonts w:cstheme="minorHAnsi"/>
          <w:color w:val="000000" w:themeColor="text1"/>
          <w:sz w:val="25"/>
          <w:szCs w:val="25"/>
        </w:rPr>
        <w:t xml:space="preserve">. </w:t>
      </w:r>
      <w:r w:rsidR="00AD5F17" w:rsidRPr="00F5743E">
        <w:rPr>
          <w:rFonts w:cstheme="minorHAnsi"/>
          <w:color w:val="000000" w:themeColor="text1"/>
          <w:sz w:val="25"/>
          <w:szCs w:val="25"/>
        </w:rPr>
        <w:t xml:space="preserve">In which failing to report </w:t>
      </w:r>
      <w:r w:rsidR="005B146F" w:rsidRPr="00F5743E">
        <w:rPr>
          <w:rFonts w:cstheme="minorHAnsi"/>
          <w:color w:val="000000" w:themeColor="text1"/>
          <w:sz w:val="25"/>
          <w:szCs w:val="25"/>
        </w:rPr>
        <w:t>colleagues</w:t>
      </w:r>
      <w:r w:rsidR="00AD5F17" w:rsidRPr="00F5743E">
        <w:rPr>
          <w:rFonts w:cstheme="minorHAnsi"/>
          <w:color w:val="000000" w:themeColor="text1"/>
          <w:sz w:val="25"/>
          <w:szCs w:val="25"/>
        </w:rPr>
        <w:t xml:space="preserve"> “are often attributed to the police’s ‘insider </w:t>
      </w:r>
      <w:r w:rsidR="005B146F" w:rsidRPr="00F5743E">
        <w:rPr>
          <w:rFonts w:cstheme="minorHAnsi"/>
          <w:color w:val="000000" w:themeColor="text1"/>
          <w:sz w:val="25"/>
          <w:szCs w:val="25"/>
        </w:rPr>
        <w:t>culture’ which maintains an impenetrable ‘curtain’ of silence</w:t>
      </w:r>
      <w:r w:rsidR="003F1980" w:rsidRPr="00F5743E">
        <w:rPr>
          <w:rFonts w:cstheme="minorHAnsi"/>
          <w:color w:val="000000" w:themeColor="text1"/>
          <w:sz w:val="25"/>
          <w:szCs w:val="25"/>
        </w:rPr>
        <w:t>.” (</w:t>
      </w:r>
      <w:proofErr w:type="spellStart"/>
      <w:r w:rsidR="00283E35" w:rsidRPr="00F5743E">
        <w:rPr>
          <w:rFonts w:cstheme="minorHAnsi"/>
          <w:sz w:val="25"/>
          <w:szCs w:val="25"/>
        </w:rPr>
        <w:t>Westmarland</w:t>
      </w:r>
      <w:proofErr w:type="spellEnd"/>
      <w:r w:rsidR="00283E35" w:rsidRPr="00F5743E">
        <w:rPr>
          <w:rFonts w:cstheme="minorHAnsi"/>
          <w:sz w:val="25"/>
          <w:szCs w:val="25"/>
        </w:rPr>
        <w:t>, L., &amp; Conway, S. 2020</w:t>
      </w:r>
      <w:r w:rsidR="003F1980" w:rsidRPr="00F5743E">
        <w:rPr>
          <w:rFonts w:cstheme="minorHAnsi"/>
          <w:color w:val="000000" w:themeColor="text1"/>
          <w:sz w:val="25"/>
          <w:szCs w:val="25"/>
        </w:rPr>
        <w:t xml:space="preserve">). </w:t>
      </w:r>
    </w:p>
    <w:p w14:paraId="2FD38ED3" w14:textId="28C83692" w:rsidR="006503A9" w:rsidRPr="00F5743E" w:rsidRDefault="006D7FF9" w:rsidP="00F5743E">
      <w:pPr>
        <w:tabs>
          <w:tab w:val="left" w:pos="6305"/>
        </w:tabs>
        <w:spacing w:after="0" w:line="360" w:lineRule="auto"/>
        <w:rPr>
          <w:rFonts w:cstheme="minorHAnsi"/>
          <w:color w:val="000000" w:themeColor="text1"/>
          <w:sz w:val="25"/>
          <w:szCs w:val="25"/>
        </w:rPr>
      </w:pPr>
      <w:r w:rsidRPr="00F5743E">
        <w:rPr>
          <w:rFonts w:cstheme="minorHAnsi"/>
          <w:color w:val="000000" w:themeColor="text1"/>
          <w:sz w:val="25"/>
          <w:szCs w:val="25"/>
        </w:rPr>
        <w:t>Police officers may have various reasons for not reporting their colleagues who fail to follow the code of ethics. These reasons could be related to the severity of the crime</w:t>
      </w:r>
      <w:r w:rsidR="0072134F" w:rsidRPr="00F5743E">
        <w:rPr>
          <w:rFonts w:cstheme="minorHAnsi"/>
          <w:color w:val="000000" w:themeColor="text1"/>
          <w:sz w:val="25"/>
          <w:szCs w:val="25"/>
        </w:rPr>
        <w:t xml:space="preserve">, officers not wanting to be seen as telling on their work friends/colleagues </w:t>
      </w:r>
      <w:r w:rsidRPr="00F5743E">
        <w:rPr>
          <w:rFonts w:cstheme="minorHAnsi"/>
          <w:color w:val="000000" w:themeColor="text1"/>
          <w:sz w:val="25"/>
          <w:szCs w:val="25"/>
        </w:rPr>
        <w:t>or the lack of supervision</w:t>
      </w:r>
      <w:r w:rsidR="00787178" w:rsidRPr="00F5743E">
        <w:rPr>
          <w:rFonts w:cstheme="minorHAnsi"/>
          <w:color w:val="000000" w:themeColor="text1"/>
          <w:sz w:val="25"/>
          <w:szCs w:val="25"/>
        </w:rPr>
        <w:t xml:space="preserve"> whilst </w:t>
      </w:r>
      <w:r w:rsidR="00645C12" w:rsidRPr="00F5743E">
        <w:rPr>
          <w:rFonts w:cstheme="minorHAnsi"/>
          <w:color w:val="000000" w:themeColor="text1"/>
          <w:sz w:val="25"/>
          <w:szCs w:val="25"/>
        </w:rPr>
        <w:t>at work.</w:t>
      </w:r>
      <w:r w:rsidRPr="00F5743E">
        <w:rPr>
          <w:rFonts w:cstheme="minorHAnsi"/>
          <w:color w:val="000000" w:themeColor="text1"/>
          <w:sz w:val="25"/>
          <w:szCs w:val="25"/>
        </w:rPr>
        <w:t xml:space="preserve"> However, it is important to remember that the code of ethics exists for a reason, and if officers do not comply with it, the public's trust in them will decrease</w:t>
      </w:r>
      <w:r w:rsidR="00645C12" w:rsidRPr="00F5743E">
        <w:rPr>
          <w:rFonts w:cstheme="minorHAnsi"/>
          <w:color w:val="000000" w:themeColor="text1"/>
          <w:sz w:val="25"/>
          <w:szCs w:val="25"/>
        </w:rPr>
        <w:t xml:space="preserve">, in which officers will </w:t>
      </w:r>
      <w:r w:rsidR="00E210D4" w:rsidRPr="00F5743E">
        <w:rPr>
          <w:rFonts w:cstheme="minorHAnsi"/>
          <w:color w:val="000000" w:themeColor="text1"/>
          <w:sz w:val="25"/>
          <w:szCs w:val="25"/>
        </w:rPr>
        <w:t>see the consequences in this and be at risk of losing their job</w:t>
      </w:r>
      <w:r w:rsidR="0072134F" w:rsidRPr="00F5743E">
        <w:rPr>
          <w:rFonts w:cstheme="minorHAnsi"/>
          <w:color w:val="000000" w:themeColor="text1"/>
          <w:sz w:val="25"/>
          <w:szCs w:val="25"/>
        </w:rPr>
        <w:t>, through misconduct</w:t>
      </w:r>
      <w:r w:rsidRPr="00F5743E">
        <w:rPr>
          <w:rFonts w:cstheme="minorHAnsi"/>
          <w:color w:val="000000" w:themeColor="text1"/>
          <w:sz w:val="25"/>
          <w:szCs w:val="25"/>
        </w:rPr>
        <w:t xml:space="preserve">. Officers must uphold the code of ethics by being honest, </w:t>
      </w:r>
      <w:r w:rsidRPr="00F5743E">
        <w:rPr>
          <w:rFonts w:cstheme="minorHAnsi"/>
          <w:color w:val="000000" w:themeColor="text1"/>
          <w:sz w:val="25"/>
          <w:szCs w:val="25"/>
        </w:rPr>
        <w:lastRenderedPageBreak/>
        <w:t xml:space="preserve">having integrity, and </w:t>
      </w:r>
      <w:r w:rsidR="004C1EAD" w:rsidRPr="00F5743E">
        <w:rPr>
          <w:rFonts w:cstheme="minorHAnsi"/>
          <w:color w:val="000000" w:themeColor="text1"/>
          <w:sz w:val="25"/>
          <w:szCs w:val="25"/>
        </w:rPr>
        <w:t>be able to challenge a colleague</w:t>
      </w:r>
      <w:r w:rsidRPr="00F5743E">
        <w:rPr>
          <w:rFonts w:cstheme="minorHAnsi"/>
          <w:color w:val="000000" w:themeColor="text1"/>
          <w:sz w:val="25"/>
          <w:szCs w:val="25"/>
        </w:rPr>
        <w:t xml:space="preserve"> when they believe something is wro</w:t>
      </w:r>
      <w:r w:rsidR="004938AC" w:rsidRPr="00F5743E">
        <w:rPr>
          <w:rFonts w:cstheme="minorHAnsi"/>
          <w:color w:val="000000" w:themeColor="text1"/>
          <w:sz w:val="25"/>
          <w:szCs w:val="25"/>
        </w:rPr>
        <w:t>n</w:t>
      </w:r>
      <w:r w:rsidRPr="00F5743E">
        <w:rPr>
          <w:rFonts w:cstheme="minorHAnsi"/>
          <w:color w:val="000000" w:themeColor="text1"/>
          <w:sz w:val="25"/>
          <w:szCs w:val="25"/>
        </w:rPr>
        <w:t>g</w:t>
      </w:r>
      <w:r w:rsidR="004938AC" w:rsidRPr="00F5743E">
        <w:rPr>
          <w:rFonts w:cstheme="minorHAnsi"/>
          <w:color w:val="000000" w:themeColor="text1"/>
          <w:sz w:val="25"/>
          <w:szCs w:val="25"/>
        </w:rPr>
        <w:t xml:space="preserve">. This will help reduce incidences of professional misconduct and increase public confidence. </w:t>
      </w:r>
    </w:p>
    <w:p w14:paraId="553ACBC5" w14:textId="77777777" w:rsidR="004900AB" w:rsidRPr="00F5743E" w:rsidRDefault="009D7CA6" w:rsidP="00F5743E">
      <w:pPr>
        <w:tabs>
          <w:tab w:val="left" w:pos="6305"/>
        </w:tabs>
        <w:spacing w:line="360" w:lineRule="auto"/>
        <w:rPr>
          <w:rFonts w:cstheme="minorHAnsi"/>
          <w:color w:val="000000" w:themeColor="text1"/>
          <w:sz w:val="25"/>
          <w:szCs w:val="25"/>
        </w:rPr>
      </w:pPr>
      <w:r w:rsidRPr="00F5743E">
        <w:rPr>
          <w:rFonts w:cstheme="minorHAnsi"/>
          <w:color w:val="000000" w:themeColor="text1"/>
          <w:sz w:val="25"/>
          <w:szCs w:val="25"/>
        </w:rPr>
        <w:t xml:space="preserve"> </w:t>
      </w:r>
    </w:p>
    <w:p w14:paraId="73B87C72" w14:textId="7D58D21B" w:rsidR="00895624" w:rsidRPr="00F5743E" w:rsidRDefault="004C1EAD" w:rsidP="00F5743E">
      <w:pPr>
        <w:tabs>
          <w:tab w:val="left" w:pos="6305"/>
        </w:tabs>
        <w:spacing w:line="360" w:lineRule="auto"/>
        <w:rPr>
          <w:rFonts w:cstheme="minorHAnsi"/>
          <w:sz w:val="25"/>
          <w:szCs w:val="25"/>
          <w:shd w:val="clear" w:color="auto" w:fill="FFFFFF"/>
        </w:rPr>
      </w:pPr>
      <w:r w:rsidRPr="00F5743E">
        <w:rPr>
          <w:rFonts w:cstheme="minorHAnsi"/>
          <w:color w:val="000000" w:themeColor="text1"/>
          <w:sz w:val="25"/>
          <w:szCs w:val="25"/>
        </w:rPr>
        <w:t>Achieving</w:t>
      </w:r>
      <w:r w:rsidR="00A459CB" w:rsidRPr="00F5743E">
        <w:rPr>
          <w:rFonts w:cstheme="minorHAnsi"/>
          <w:color w:val="000000" w:themeColor="text1"/>
          <w:sz w:val="25"/>
          <w:szCs w:val="25"/>
        </w:rPr>
        <w:t xml:space="preserve"> a higher education level can frequently result in enhanced communication </w:t>
      </w:r>
      <w:r w:rsidR="004C5E53" w:rsidRPr="00F5743E">
        <w:rPr>
          <w:rFonts w:cstheme="minorHAnsi"/>
          <w:color w:val="000000" w:themeColor="text1"/>
          <w:sz w:val="25"/>
          <w:szCs w:val="25"/>
        </w:rPr>
        <w:t xml:space="preserve">and leadership </w:t>
      </w:r>
      <w:r w:rsidR="00555B99" w:rsidRPr="00F5743E">
        <w:rPr>
          <w:rFonts w:cstheme="minorHAnsi"/>
          <w:color w:val="000000" w:themeColor="text1"/>
          <w:sz w:val="25"/>
          <w:szCs w:val="25"/>
        </w:rPr>
        <w:t>skills</w:t>
      </w:r>
      <w:r w:rsidR="00A459CB" w:rsidRPr="00F5743E">
        <w:rPr>
          <w:rFonts w:cstheme="minorHAnsi"/>
          <w:color w:val="000000" w:themeColor="text1"/>
          <w:sz w:val="25"/>
          <w:szCs w:val="25"/>
        </w:rPr>
        <w:t xml:space="preserve"> for </w:t>
      </w:r>
      <w:r w:rsidR="00555B99" w:rsidRPr="00F5743E">
        <w:rPr>
          <w:rFonts w:cstheme="minorHAnsi"/>
          <w:color w:val="000000" w:themeColor="text1"/>
          <w:sz w:val="25"/>
          <w:szCs w:val="25"/>
        </w:rPr>
        <w:t xml:space="preserve">police officers </w:t>
      </w:r>
      <w:r w:rsidR="00A459CB" w:rsidRPr="00F5743E">
        <w:rPr>
          <w:rFonts w:cstheme="minorHAnsi"/>
          <w:color w:val="000000" w:themeColor="text1"/>
          <w:sz w:val="25"/>
          <w:szCs w:val="25"/>
        </w:rPr>
        <w:t xml:space="preserve">while interacting with </w:t>
      </w:r>
      <w:r w:rsidR="00555B99" w:rsidRPr="00F5743E">
        <w:rPr>
          <w:rFonts w:cstheme="minorHAnsi"/>
          <w:color w:val="000000" w:themeColor="text1"/>
          <w:sz w:val="25"/>
          <w:szCs w:val="25"/>
        </w:rPr>
        <w:t>members of the public</w:t>
      </w:r>
      <w:r w:rsidR="006B132E" w:rsidRPr="00F5743E">
        <w:rPr>
          <w:rFonts w:cstheme="minorHAnsi"/>
          <w:color w:val="000000" w:themeColor="text1"/>
          <w:sz w:val="25"/>
          <w:szCs w:val="25"/>
        </w:rPr>
        <w:t>, which would</w:t>
      </w:r>
      <w:r w:rsidR="00836983" w:rsidRPr="00F5743E">
        <w:rPr>
          <w:rFonts w:cstheme="minorHAnsi"/>
          <w:color w:val="000000" w:themeColor="text1"/>
          <w:sz w:val="25"/>
          <w:szCs w:val="25"/>
        </w:rPr>
        <w:t xml:space="preserve"> reduce </w:t>
      </w:r>
      <w:r w:rsidR="00A040CB" w:rsidRPr="00F5743E">
        <w:rPr>
          <w:rFonts w:cstheme="minorHAnsi"/>
          <w:color w:val="000000" w:themeColor="text1"/>
          <w:sz w:val="25"/>
          <w:szCs w:val="25"/>
        </w:rPr>
        <w:t>negativity around polic</w:t>
      </w:r>
      <w:r w:rsidR="00D97F9F" w:rsidRPr="00F5743E">
        <w:rPr>
          <w:rFonts w:cstheme="minorHAnsi"/>
          <w:color w:val="000000" w:themeColor="text1"/>
          <w:sz w:val="25"/>
          <w:szCs w:val="25"/>
        </w:rPr>
        <w:t>ing</w:t>
      </w:r>
      <w:r w:rsidR="002376DC" w:rsidRPr="00F5743E">
        <w:rPr>
          <w:rFonts w:cstheme="minorHAnsi"/>
          <w:color w:val="000000" w:themeColor="text1"/>
          <w:sz w:val="25"/>
          <w:szCs w:val="25"/>
        </w:rPr>
        <w:t xml:space="preserve">. </w:t>
      </w:r>
      <w:r w:rsidR="006B132E" w:rsidRPr="00F5743E">
        <w:rPr>
          <w:rFonts w:cstheme="minorHAnsi"/>
          <w:color w:val="000000" w:themeColor="text1"/>
          <w:sz w:val="25"/>
          <w:szCs w:val="25"/>
        </w:rPr>
        <w:t xml:space="preserve">Officers who have achieved a higher education level, would have more awareness and a better understanding what the job entails. </w:t>
      </w:r>
      <w:r w:rsidR="00D11911" w:rsidRPr="00F5743E">
        <w:rPr>
          <w:rFonts w:cstheme="minorHAnsi"/>
          <w:color w:val="000000" w:themeColor="text1"/>
          <w:sz w:val="25"/>
          <w:szCs w:val="25"/>
        </w:rPr>
        <w:t xml:space="preserve">A report from </w:t>
      </w:r>
      <w:r w:rsidR="00851990" w:rsidRPr="00F5743E">
        <w:rPr>
          <w:rFonts w:cstheme="minorHAnsi"/>
          <w:color w:val="000000" w:themeColor="text1"/>
          <w:sz w:val="25"/>
          <w:szCs w:val="25"/>
        </w:rPr>
        <w:t>(</w:t>
      </w:r>
      <w:r w:rsidR="00283E35" w:rsidRPr="00F5743E">
        <w:rPr>
          <w:rFonts w:cstheme="minorHAnsi"/>
          <w:sz w:val="25"/>
          <w:szCs w:val="25"/>
          <w:shd w:val="clear" w:color="auto" w:fill="FFFFFF"/>
        </w:rPr>
        <w:t>COX, C. and KIRBY, S., 2018</w:t>
      </w:r>
      <w:r w:rsidR="005B2C49" w:rsidRPr="00F5743E">
        <w:rPr>
          <w:rFonts w:cstheme="minorHAnsi"/>
          <w:color w:val="000000" w:themeColor="text1"/>
          <w:sz w:val="25"/>
          <w:szCs w:val="25"/>
        </w:rPr>
        <w:t xml:space="preserve">) states </w:t>
      </w:r>
      <w:r w:rsidR="00F0551C" w:rsidRPr="00F5743E">
        <w:rPr>
          <w:rFonts w:cstheme="minorHAnsi"/>
          <w:color w:val="000000" w:themeColor="text1"/>
          <w:sz w:val="25"/>
          <w:szCs w:val="25"/>
        </w:rPr>
        <w:t>“</w:t>
      </w:r>
      <w:r w:rsidR="00F0551C" w:rsidRPr="00F5743E">
        <w:rPr>
          <w:rFonts w:cstheme="minorHAnsi"/>
          <w:color w:val="000000" w:themeColor="text1"/>
          <w:sz w:val="25"/>
          <w:szCs w:val="25"/>
          <w:shd w:val="clear" w:color="auto" w:fill="FFFFFF"/>
        </w:rPr>
        <w:t xml:space="preserve">The argument is that better educated officers will exhibit less prejudice and provide more objective and reflective decision making. This logic is endorsed by the UK Government who have long championed higher education (HE) within policing, saying, </w:t>
      </w:r>
      <w:r w:rsidRPr="00F5743E">
        <w:rPr>
          <w:rFonts w:cstheme="minorHAnsi"/>
          <w:color w:val="000000" w:themeColor="text1"/>
          <w:sz w:val="25"/>
          <w:szCs w:val="25"/>
          <w:shd w:val="clear" w:color="auto" w:fill="FFFFFF"/>
        </w:rPr>
        <w:t>‘</w:t>
      </w:r>
      <w:r w:rsidR="00F0551C" w:rsidRPr="00F5743E">
        <w:rPr>
          <w:rFonts w:cstheme="minorHAnsi"/>
          <w:color w:val="000000" w:themeColor="text1"/>
          <w:sz w:val="25"/>
          <w:szCs w:val="25"/>
          <w:shd w:val="clear" w:color="auto" w:fill="FFFFFF"/>
        </w:rPr>
        <w:t>We acknowledge the benefits which a more academic approach could bring to the delivery of police learning and training […]. Expose officers to a wider cross-section of the community and weaken the negative elements of the occupational culture</w:t>
      </w:r>
      <w:r w:rsidRPr="00F5743E">
        <w:rPr>
          <w:rFonts w:cstheme="minorHAnsi"/>
          <w:color w:val="000000" w:themeColor="text1"/>
          <w:sz w:val="25"/>
          <w:szCs w:val="25"/>
          <w:shd w:val="clear" w:color="auto" w:fill="FFFFFF"/>
        </w:rPr>
        <w:t>’</w:t>
      </w:r>
      <w:r w:rsidR="00F0551C" w:rsidRPr="00F5743E">
        <w:rPr>
          <w:rFonts w:cstheme="minorHAnsi"/>
          <w:color w:val="000000" w:themeColor="text1"/>
          <w:sz w:val="25"/>
          <w:szCs w:val="25"/>
          <w:shd w:val="clear" w:color="auto" w:fill="FFFFFF"/>
        </w:rPr>
        <w:t xml:space="preserve"> (Home Office 1999, p. 79)”</w:t>
      </w:r>
      <w:r w:rsidR="00F0551C" w:rsidRPr="00F5743E">
        <w:rPr>
          <w:rFonts w:cstheme="minorHAnsi"/>
          <w:color w:val="000000" w:themeColor="text1"/>
          <w:sz w:val="25"/>
          <w:szCs w:val="25"/>
        </w:rPr>
        <w:t xml:space="preserve"> </w:t>
      </w:r>
      <w:r w:rsidR="00C710ED" w:rsidRPr="00F5743E">
        <w:rPr>
          <w:rFonts w:cstheme="minorHAnsi"/>
          <w:color w:val="000000" w:themeColor="text1"/>
          <w:sz w:val="25"/>
          <w:szCs w:val="25"/>
        </w:rPr>
        <w:t>Higher</w:t>
      </w:r>
      <w:r w:rsidR="00321DD0" w:rsidRPr="00F5743E">
        <w:rPr>
          <w:rFonts w:cstheme="minorHAnsi"/>
          <w:color w:val="000000" w:themeColor="text1"/>
          <w:sz w:val="25"/>
          <w:szCs w:val="25"/>
        </w:rPr>
        <w:t xml:space="preserve"> education has the potential to mitigate the adverse impact of police culture on public trust</w:t>
      </w:r>
      <w:r w:rsidR="006B132E" w:rsidRPr="00F5743E">
        <w:rPr>
          <w:rFonts w:cstheme="minorHAnsi"/>
          <w:color w:val="000000" w:themeColor="text1"/>
          <w:sz w:val="25"/>
          <w:szCs w:val="25"/>
        </w:rPr>
        <w:t>, which can prompt officers to always uphold the ethical standards of professionalism, increasing public confidence, while moving away from the police cultural and corruption. From achieving a higher educat</w:t>
      </w:r>
      <w:r w:rsidR="0072134F" w:rsidRPr="00F5743E">
        <w:rPr>
          <w:rFonts w:cstheme="minorHAnsi"/>
          <w:color w:val="000000" w:themeColor="text1"/>
          <w:sz w:val="25"/>
          <w:szCs w:val="25"/>
        </w:rPr>
        <w:t>ion level, officers are more likely to have better awareness</w:t>
      </w:r>
      <w:r w:rsidR="00EF1F4A" w:rsidRPr="00F5743E">
        <w:rPr>
          <w:rFonts w:cstheme="minorHAnsi"/>
          <w:color w:val="000000" w:themeColor="text1"/>
          <w:sz w:val="25"/>
          <w:szCs w:val="25"/>
        </w:rPr>
        <w:t xml:space="preserve"> of the job</w:t>
      </w:r>
      <w:r w:rsidR="0072134F" w:rsidRPr="00F5743E">
        <w:rPr>
          <w:rFonts w:cstheme="minorHAnsi"/>
          <w:color w:val="000000" w:themeColor="text1"/>
          <w:sz w:val="25"/>
          <w:szCs w:val="25"/>
        </w:rPr>
        <w:t>, this can often lead to better decisions being made through trying to prevent the issue or problem happening again</w:t>
      </w:r>
      <w:r w:rsidR="00EF1F4A" w:rsidRPr="00F5743E">
        <w:rPr>
          <w:rFonts w:cstheme="minorHAnsi"/>
          <w:color w:val="000000" w:themeColor="text1"/>
          <w:sz w:val="25"/>
          <w:szCs w:val="25"/>
        </w:rPr>
        <w:t xml:space="preserve"> regardless of a person’s characteristics</w:t>
      </w:r>
      <w:r w:rsidR="0072134F" w:rsidRPr="00F5743E">
        <w:rPr>
          <w:rFonts w:cstheme="minorHAnsi"/>
          <w:color w:val="000000" w:themeColor="text1"/>
          <w:sz w:val="25"/>
          <w:szCs w:val="25"/>
        </w:rPr>
        <w:t xml:space="preserve">. </w:t>
      </w:r>
    </w:p>
    <w:p w14:paraId="74D2970D" w14:textId="77777777" w:rsidR="004900AB" w:rsidRPr="00F5743E" w:rsidRDefault="004900AB" w:rsidP="00F5743E">
      <w:pPr>
        <w:tabs>
          <w:tab w:val="left" w:pos="6305"/>
        </w:tabs>
        <w:spacing w:line="360" w:lineRule="auto"/>
        <w:rPr>
          <w:rFonts w:cstheme="minorHAnsi"/>
          <w:color w:val="000000" w:themeColor="text1"/>
          <w:sz w:val="25"/>
          <w:szCs w:val="25"/>
        </w:rPr>
      </w:pPr>
    </w:p>
    <w:p w14:paraId="2C5C28C7" w14:textId="459EEF8D" w:rsidR="00471542" w:rsidRPr="00F5743E" w:rsidRDefault="00486F21" w:rsidP="00F5743E">
      <w:pPr>
        <w:tabs>
          <w:tab w:val="left" w:pos="6305"/>
        </w:tabs>
        <w:spacing w:line="360" w:lineRule="auto"/>
        <w:rPr>
          <w:rFonts w:cstheme="minorHAnsi"/>
          <w:color w:val="000000" w:themeColor="text1"/>
          <w:sz w:val="25"/>
          <w:szCs w:val="25"/>
        </w:rPr>
      </w:pPr>
      <w:r w:rsidRPr="00F5743E">
        <w:rPr>
          <w:rFonts w:cstheme="minorHAnsi"/>
          <w:color w:val="000000" w:themeColor="text1"/>
          <w:sz w:val="25"/>
          <w:szCs w:val="25"/>
        </w:rPr>
        <w:t xml:space="preserve">Police officers often face a stigma when it comes to seeking support after experiencing a traumatic incident. </w:t>
      </w:r>
      <w:r w:rsidR="003E6F16" w:rsidRPr="00F5743E">
        <w:rPr>
          <w:rFonts w:cstheme="minorHAnsi"/>
          <w:color w:val="000000" w:themeColor="text1"/>
          <w:sz w:val="25"/>
          <w:szCs w:val="25"/>
        </w:rPr>
        <w:t xml:space="preserve">Due to the prevailing police culture, officers may be reluctant to seek help or support </w:t>
      </w:r>
      <w:r w:rsidR="006939DB" w:rsidRPr="00F5743E">
        <w:rPr>
          <w:rFonts w:cstheme="minorHAnsi"/>
          <w:color w:val="000000" w:themeColor="text1"/>
          <w:sz w:val="25"/>
          <w:szCs w:val="25"/>
        </w:rPr>
        <w:t xml:space="preserve">and if they do seek help, they </w:t>
      </w:r>
      <w:r w:rsidR="003E6F16" w:rsidRPr="00F5743E">
        <w:rPr>
          <w:rFonts w:cstheme="minorHAnsi"/>
          <w:color w:val="000000" w:themeColor="text1"/>
          <w:sz w:val="25"/>
          <w:szCs w:val="25"/>
        </w:rPr>
        <w:t>may perceive themselves as week</w:t>
      </w:r>
      <w:r w:rsidR="006939DB" w:rsidRPr="00F5743E">
        <w:rPr>
          <w:rFonts w:cstheme="minorHAnsi"/>
          <w:color w:val="000000" w:themeColor="text1"/>
          <w:sz w:val="25"/>
          <w:szCs w:val="25"/>
        </w:rPr>
        <w:t>.</w:t>
      </w:r>
      <w:r w:rsidR="003E6F16" w:rsidRPr="00F5743E">
        <w:rPr>
          <w:rFonts w:cstheme="minorHAnsi"/>
          <w:color w:val="000000" w:themeColor="text1"/>
          <w:sz w:val="25"/>
          <w:szCs w:val="25"/>
        </w:rPr>
        <w:t xml:space="preserve"> Instead, they often </w:t>
      </w:r>
      <w:r w:rsidRPr="00F5743E">
        <w:rPr>
          <w:rFonts w:cstheme="minorHAnsi"/>
          <w:color w:val="000000" w:themeColor="text1"/>
          <w:sz w:val="25"/>
          <w:szCs w:val="25"/>
        </w:rPr>
        <w:t>choose to suppress it, increasing their risk of developing anxiety</w:t>
      </w:r>
      <w:r w:rsidR="00E84B8C" w:rsidRPr="00F5743E">
        <w:rPr>
          <w:rFonts w:cstheme="minorHAnsi"/>
          <w:color w:val="000000" w:themeColor="text1"/>
          <w:sz w:val="25"/>
          <w:szCs w:val="25"/>
        </w:rPr>
        <w:t xml:space="preserve"> and depression</w:t>
      </w:r>
      <w:r w:rsidR="004C1EAD" w:rsidRPr="00F5743E">
        <w:rPr>
          <w:rFonts w:cstheme="minorHAnsi"/>
          <w:color w:val="000000" w:themeColor="text1"/>
          <w:sz w:val="25"/>
          <w:szCs w:val="25"/>
        </w:rPr>
        <w:t xml:space="preserve">, </w:t>
      </w:r>
      <w:r w:rsidR="003E6F16" w:rsidRPr="00F5743E">
        <w:rPr>
          <w:rFonts w:cstheme="minorHAnsi"/>
          <w:color w:val="000000" w:themeColor="text1"/>
          <w:sz w:val="25"/>
          <w:szCs w:val="25"/>
        </w:rPr>
        <w:t xml:space="preserve">whilst having a higher chance of </w:t>
      </w:r>
      <w:r w:rsidR="00E84B8C" w:rsidRPr="00F5743E">
        <w:rPr>
          <w:rFonts w:cstheme="minorHAnsi"/>
          <w:color w:val="000000" w:themeColor="text1"/>
          <w:sz w:val="25"/>
          <w:szCs w:val="25"/>
        </w:rPr>
        <w:t>being off work sick</w:t>
      </w:r>
      <w:r w:rsidRPr="00F5743E">
        <w:rPr>
          <w:rFonts w:cstheme="minorHAnsi"/>
          <w:color w:val="000000" w:themeColor="text1"/>
          <w:sz w:val="25"/>
          <w:szCs w:val="25"/>
        </w:rPr>
        <w:t xml:space="preserve">. </w:t>
      </w:r>
      <w:r w:rsidR="003E6F16" w:rsidRPr="00F5743E">
        <w:rPr>
          <w:rFonts w:cstheme="minorHAnsi"/>
          <w:color w:val="000000" w:themeColor="text1"/>
          <w:sz w:val="25"/>
          <w:szCs w:val="25"/>
        </w:rPr>
        <w:t xml:space="preserve">The police culture can contribute to negative view towards mental health, resulting in many officers suffering in silence. This can have severe consequences, including the development of mental </w:t>
      </w:r>
      <w:r w:rsidR="003E6F16" w:rsidRPr="00F5743E">
        <w:rPr>
          <w:rFonts w:cstheme="minorHAnsi"/>
          <w:color w:val="000000" w:themeColor="text1"/>
          <w:sz w:val="25"/>
          <w:szCs w:val="25"/>
        </w:rPr>
        <w:lastRenderedPageBreak/>
        <w:t xml:space="preserve">health disorders, in which officers then often want to leave the job. </w:t>
      </w:r>
      <w:r w:rsidRPr="00F5743E">
        <w:rPr>
          <w:rFonts w:cstheme="minorHAnsi"/>
          <w:color w:val="000000" w:themeColor="text1"/>
          <w:sz w:val="25"/>
          <w:szCs w:val="25"/>
        </w:rPr>
        <w:t xml:space="preserve">When officers are involved in an incident, their performance is likely to be better if they are not burdened by trauma. </w:t>
      </w:r>
      <w:r w:rsidR="00453F24" w:rsidRPr="00F5743E">
        <w:rPr>
          <w:rFonts w:cstheme="minorHAnsi"/>
          <w:color w:val="000000" w:themeColor="text1"/>
          <w:sz w:val="25"/>
          <w:szCs w:val="25"/>
        </w:rPr>
        <w:t xml:space="preserve">Whenever an officer </w:t>
      </w:r>
      <w:r w:rsidR="00E92D96" w:rsidRPr="00F5743E">
        <w:rPr>
          <w:rFonts w:cstheme="minorHAnsi"/>
          <w:color w:val="000000" w:themeColor="text1"/>
          <w:sz w:val="25"/>
          <w:szCs w:val="25"/>
        </w:rPr>
        <w:t>attends</w:t>
      </w:r>
      <w:r w:rsidR="00453F24" w:rsidRPr="00F5743E">
        <w:rPr>
          <w:rFonts w:cstheme="minorHAnsi"/>
          <w:color w:val="000000" w:themeColor="text1"/>
          <w:sz w:val="25"/>
          <w:szCs w:val="25"/>
        </w:rPr>
        <w:t xml:space="preserve"> a trauma incident, the force will offer a T</w:t>
      </w:r>
      <w:r w:rsidR="00107A1A" w:rsidRPr="00F5743E">
        <w:rPr>
          <w:rFonts w:cstheme="minorHAnsi"/>
          <w:color w:val="000000" w:themeColor="text1"/>
          <w:sz w:val="25"/>
          <w:szCs w:val="25"/>
        </w:rPr>
        <w:t>RiM</w:t>
      </w:r>
      <w:r w:rsidR="00E92D96" w:rsidRPr="00F5743E">
        <w:rPr>
          <w:rFonts w:cstheme="minorHAnsi"/>
          <w:color w:val="000000" w:themeColor="text1"/>
          <w:sz w:val="25"/>
          <w:szCs w:val="25"/>
        </w:rPr>
        <w:t xml:space="preserve"> referral</w:t>
      </w:r>
      <w:r w:rsidR="00107A1A" w:rsidRPr="00F5743E">
        <w:rPr>
          <w:rFonts w:cstheme="minorHAnsi"/>
          <w:color w:val="000000" w:themeColor="text1"/>
          <w:sz w:val="25"/>
          <w:szCs w:val="25"/>
        </w:rPr>
        <w:t>, this stands for Trauma Risk Management. A study from (</w:t>
      </w:r>
      <w:r w:rsidR="00283E35" w:rsidRPr="00F5743E">
        <w:rPr>
          <w:rFonts w:cstheme="minorHAnsi"/>
          <w:sz w:val="25"/>
          <w:szCs w:val="25"/>
        </w:rPr>
        <w:t>Watson, L., Andrews, L. 2018</w:t>
      </w:r>
      <w:r w:rsidR="00E92D96" w:rsidRPr="00F5743E">
        <w:rPr>
          <w:rFonts w:cstheme="minorHAnsi"/>
          <w:color w:val="000000" w:themeColor="text1"/>
          <w:sz w:val="25"/>
          <w:szCs w:val="25"/>
        </w:rPr>
        <w:t xml:space="preserve">) </w:t>
      </w:r>
      <w:r w:rsidR="00DF6B04" w:rsidRPr="00F5743E">
        <w:rPr>
          <w:rFonts w:cstheme="minorHAnsi"/>
          <w:color w:val="000000" w:themeColor="text1"/>
          <w:sz w:val="25"/>
          <w:szCs w:val="25"/>
        </w:rPr>
        <w:t>states an “O</w:t>
      </w:r>
      <w:r w:rsidR="007A272E" w:rsidRPr="00F5743E">
        <w:rPr>
          <w:rFonts w:cstheme="minorHAnsi"/>
          <w:color w:val="000000" w:themeColor="text1"/>
          <w:sz w:val="25"/>
          <w:szCs w:val="25"/>
        </w:rPr>
        <w:t xml:space="preserve">fficer had declined TriM following a double fatal road accident for fear that his or her colleagues would think (s)he was weak, suggesting that negative stigma still exists. Furthermore, when asked how they cope with stress, only 6% indicated that they would ask for a </w:t>
      </w:r>
      <w:proofErr w:type="spellStart"/>
      <w:r w:rsidR="007A272E" w:rsidRPr="00F5743E">
        <w:rPr>
          <w:rFonts w:cstheme="minorHAnsi"/>
          <w:color w:val="000000" w:themeColor="text1"/>
          <w:sz w:val="25"/>
          <w:szCs w:val="25"/>
        </w:rPr>
        <w:t>TriM</w:t>
      </w:r>
      <w:proofErr w:type="spellEnd"/>
      <w:r w:rsidR="007A272E" w:rsidRPr="00F5743E">
        <w:rPr>
          <w:rFonts w:cstheme="minorHAnsi"/>
          <w:color w:val="000000" w:themeColor="text1"/>
          <w:sz w:val="25"/>
          <w:szCs w:val="25"/>
        </w:rPr>
        <w:t xml:space="preserve"> assessment</w:t>
      </w:r>
      <w:proofErr w:type="gramStart"/>
      <w:r w:rsidR="006939DB" w:rsidRPr="00F5743E">
        <w:rPr>
          <w:rFonts w:cstheme="minorHAnsi"/>
          <w:color w:val="000000" w:themeColor="text1"/>
          <w:sz w:val="25"/>
          <w:szCs w:val="25"/>
        </w:rPr>
        <w:t>…..</w:t>
      </w:r>
      <w:proofErr w:type="gramEnd"/>
      <w:r w:rsidR="007D1D1F" w:rsidRPr="00F5743E">
        <w:rPr>
          <w:rFonts w:cstheme="minorHAnsi"/>
          <w:color w:val="000000" w:themeColor="text1"/>
          <w:sz w:val="25"/>
          <w:szCs w:val="25"/>
        </w:rPr>
        <w:t>The current study suggests that even in forces using TRiM, there is still a considerable degree of stigma, particularly public-stigma, and barriers to seeking help for psychological distress.”</w:t>
      </w:r>
      <w:r w:rsidR="005E7673" w:rsidRPr="00F5743E">
        <w:rPr>
          <w:rFonts w:cstheme="minorHAnsi"/>
          <w:color w:val="000000" w:themeColor="text1"/>
          <w:sz w:val="25"/>
          <w:szCs w:val="25"/>
        </w:rPr>
        <w:t xml:space="preserve"> </w:t>
      </w:r>
      <w:r w:rsidR="001D16FC" w:rsidRPr="00F5743E">
        <w:rPr>
          <w:rFonts w:cstheme="minorHAnsi"/>
          <w:color w:val="000000" w:themeColor="text1"/>
          <w:sz w:val="25"/>
          <w:szCs w:val="25"/>
        </w:rPr>
        <w:t xml:space="preserve">The police cultural places strong importance </w:t>
      </w:r>
      <w:r w:rsidR="00287259" w:rsidRPr="00F5743E">
        <w:rPr>
          <w:rFonts w:cstheme="minorHAnsi"/>
          <w:color w:val="000000" w:themeColor="text1"/>
          <w:sz w:val="25"/>
          <w:szCs w:val="25"/>
        </w:rPr>
        <w:t xml:space="preserve">on </w:t>
      </w:r>
      <w:r w:rsidR="00364ED1" w:rsidRPr="00F5743E">
        <w:rPr>
          <w:rFonts w:cstheme="minorHAnsi"/>
          <w:color w:val="000000" w:themeColor="text1"/>
          <w:sz w:val="25"/>
          <w:szCs w:val="25"/>
        </w:rPr>
        <w:t xml:space="preserve">how an </w:t>
      </w:r>
      <w:r w:rsidR="00287259" w:rsidRPr="00F5743E">
        <w:rPr>
          <w:rFonts w:cstheme="minorHAnsi"/>
          <w:color w:val="000000" w:themeColor="text1"/>
          <w:sz w:val="25"/>
          <w:szCs w:val="25"/>
        </w:rPr>
        <w:t>officer</w:t>
      </w:r>
      <w:r w:rsidR="00364ED1" w:rsidRPr="00F5743E">
        <w:rPr>
          <w:rFonts w:cstheme="minorHAnsi"/>
          <w:color w:val="000000" w:themeColor="text1"/>
          <w:sz w:val="25"/>
          <w:szCs w:val="25"/>
        </w:rPr>
        <w:t xml:space="preserve"> should be</w:t>
      </w:r>
      <w:r w:rsidR="00287259" w:rsidRPr="00F5743E">
        <w:rPr>
          <w:rFonts w:cstheme="minorHAnsi"/>
          <w:color w:val="000000" w:themeColor="text1"/>
          <w:sz w:val="25"/>
          <w:szCs w:val="25"/>
        </w:rPr>
        <w:t xml:space="preserve"> brave and emotionless, particularly among male officers, </w:t>
      </w:r>
      <w:r w:rsidR="00011542" w:rsidRPr="00F5743E">
        <w:rPr>
          <w:rFonts w:cstheme="minorHAnsi"/>
          <w:color w:val="000000" w:themeColor="text1"/>
          <w:sz w:val="25"/>
          <w:szCs w:val="25"/>
        </w:rPr>
        <w:t>regarding traumatic incidents, which this should not be the c</w:t>
      </w:r>
      <w:r w:rsidR="005B1580" w:rsidRPr="00F5743E">
        <w:rPr>
          <w:rFonts w:cstheme="minorHAnsi"/>
          <w:color w:val="000000" w:themeColor="text1"/>
          <w:sz w:val="25"/>
          <w:szCs w:val="25"/>
        </w:rPr>
        <w:t xml:space="preserve">ase. </w:t>
      </w:r>
      <w:r w:rsidR="006939DB" w:rsidRPr="00F5743E">
        <w:rPr>
          <w:rFonts w:cstheme="minorHAnsi"/>
          <w:color w:val="000000" w:themeColor="text1"/>
          <w:sz w:val="25"/>
          <w:szCs w:val="25"/>
        </w:rPr>
        <w:t xml:space="preserve">Nevertheless, there are signs of change in the way mental health and police culture is being addressed within the policing community. </w:t>
      </w:r>
      <w:r w:rsidR="005B1580" w:rsidRPr="00F5743E">
        <w:rPr>
          <w:rFonts w:cstheme="minorHAnsi"/>
          <w:color w:val="000000" w:themeColor="text1"/>
          <w:sz w:val="25"/>
          <w:szCs w:val="25"/>
        </w:rPr>
        <w:t>A</w:t>
      </w:r>
      <w:r w:rsidR="00471542" w:rsidRPr="00F5743E">
        <w:rPr>
          <w:rFonts w:cstheme="minorHAnsi"/>
          <w:color w:val="000000" w:themeColor="text1"/>
          <w:sz w:val="25"/>
          <w:szCs w:val="25"/>
        </w:rPr>
        <w:t xml:space="preserve">s more officers become open to TRiM referral, police forces will gradually move away from this stigma and police culture, </w:t>
      </w:r>
      <w:r w:rsidR="00571F05" w:rsidRPr="00F5743E">
        <w:rPr>
          <w:rFonts w:cstheme="minorHAnsi"/>
          <w:color w:val="000000" w:themeColor="text1"/>
          <w:sz w:val="25"/>
          <w:szCs w:val="25"/>
        </w:rPr>
        <w:t>leading</w:t>
      </w:r>
      <w:r w:rsidR="00471542" w:rsidRPr="00F5743E">
        <w:rPr>
          <w:rFonts w:cstheme="minorHAnsi"/>
          <w:color w:val="000000" w:themeColor="text1"/>
          <w:sz w:val="25"/>
          <w:szCs w:val="25"/>
        </w:rPr>
        <w:t xml:space="preserve"> to increased public confidence.</w:t>
      </w:r>
      <w:r w:rsidR="00FD21EB" w:rsidRPr="00F5743E">
        <w:rPr>
          <w:rFonts w:cstheme="minorHAnsi"/>
          <w:color w:val="000000" w:themeColor="text1"/>
          <w:sz w:val="25"/>
          <w:szCs w:val="25"/>
        </w:rPr>
        <w:t xml:space="preserve"> To</w:t>
      </w:r>
      <w:r w:rsidR="005B1580" w:rsidRPr="00F5743E">
        <w:rPr>
          <w:rFonts w:cstheme="minorHAnsi"/>
          <w:color w:val="000000" w:themeColor="text1"/>
          <w:sz w:val="25"/>
          <w:szCs w:val="25"/>
        </w:rPr>
        <w:t xml:space="preserve"> </w:t>
      </w:r>
      <w:r w:rsidR="009925D7" w:rsidRPr="00F5743E">
        <w:rPr>
          <w:rFonts w:cstheme="minorHAnsi"/>
          <w:color w:val="000000" w:themeColor="text1"/>
          <w:sz w:val="25"/>
          <w:szCs w:val="25"/>
        </w:rPr>
        <w:t>help encourage</w:t>
      </w:r>
      <w:r w:rsidR="00FD21EB" w:rsidRPr="00F5743E">
        <w:rPr>
          <w:rFonts w:cstheme="minorHAnsi"/>
          <w:color w:val="000000" w:themeColor="text1"/>
          <w:sz w:val="25"/>
          <w:szCs w:val="25"/>
        </w:rPr>
        <w:t xml:space="preserve"> officers to seek help, interventions</w:t>
      </w:r>
      <w:r w:rsidR="00783EF9" w:rsidRPr="00F5743E">
        <w:rPr>
          <w:rFonts w:cstheme="minorHAnsi"/>
          <w:color w:val="000000" w:themeColor="text1"/>
          <w:sz w:val="25"/>
          <w:szCs w:val="25"/>
        </w:rPr>
        <w:t xml:space="preserve"> and training</w:t>
      </w:r>
      <w:r w:rsidR="00FD21EB" w:rsidRPr="00F5743E">
        <w:rPr>
          <w:rFonts w:cstheme="minorHAnsi"/>
          <w:color w:val="000000" w:themeColor="text1"/>
          <w:sz w:val="25"/>
          <w:szCs w:val="25"/>
        </w:rPr>
        <w:t xml:space="preserve"> should focus on addressing police cultural and the stigma around seeking help</w:t>
      </w:r>
      <w:r w:rsidR="00783EF9" w:rsidRPr="00F5743E">
        <w:rPr>
          <w:rFonts w:cstheme="minorHAnsi"/>
          <w:color w:val="000000" w:themeColor="text1"/>
          <w:sz w:val="25"/>
          <w:szCs w:val="25"/>
        </w:rPr>
        <w:t xml:space="preserve">. </w:t>
      </w:r>
    </w:p>
    <w:p w14:paraId="3421BF12" w14:textId="77777777" w:rsidR="00FD21EB" w:rsidRPr="00F5743E" w:rsidRDefault="00FD21EB" w:rsidP="00F5743E">
      <w:pPr>
        <w:tabs>
          <w:tab w:val="left" w:pos="6305"/>
        </w:tabs>
        <w:spacing w:line="360" w:lineRule="auto"/>
        <w:rPr>
          <w:rFonts w:cstheme="minorHAnsi"/>
          <w:color w:val="000000" w:themeColor="text1"/>
          <w:sz w:val="25"/>
          <w:szCs w:val="25"/>
        </w:rPr>
      </w:pPr>
    </w:p>
    <w:p w14:paraId="7287B62F" w14:textId="328E75EB" w:rsidR="0084022C" w:rsidRPr="00F5743E" w:rsidRDefault="00FD21EB" w:rsidP="00F5743E">
      <w:pPr>
        <w:tabs>
          <w:tab w:val="left" w:pos="6305"/>
        </w:tabs>
        <w:spacing w:line="360" w:lineRule="auto"/>
        <w:rPr>
          <w:rFonts w:cstheme="minorHAnsi"/>
          <w:color w:val="000000" w:themeColor="text1"/>
          <w:sz w:val="25"/>
          <w:szCs w:val="25"/>
        </w:rPr>
      </w:pPr>
      <w:r w:rsidRPr="00F5743E">
        <w:rPr>
          <w:rFonts w:cstheme="minorHAnsi"/>
          <w:color w:val="000000" w:themeColor="text1"/>
          <w:sz w:val="25"/>
          <w:szCs w:val="25"/>
        </w:rPr>
        <w:t xml:space="preserve">To conclude, </w:t>
      </w:r>
      <w:r w:rsidR="00783EF9" w:rsidRPr="00F5743E">
        <w:rPr>
          <w:rFonts w:cstheme="minorHAnsi"/>
          <w:color w:val="000000" w:themeColor="text1"/>
          <w:sz w:val="25"/>
          <w:szCs w:val="25"/>
        </w:rPr>
        <w:t xml:space="preserve">there are many reasons why the code of ethics can </w:t>
      </w:r>
      <w:r w:rsidR="00C06171" w:rsidRPr="00F5743E">
        <w:rPr>
          <w:rFonts w:cstheme="minorHAnsi"/>
          <w:color w:val="000000" w:themeColor="text1"/>
          <w:sz w:val="25"/>
          <w:szCs w:val="25"/>
        </w:rPr>
        <w:t xml:space="preserve">effectively reduce </w:t>
      </w:r>
      <w:r w:rsidR="00783EF9" w:rsidRPr="00F5743E">
        <w:rPr>
          <w:rFonts w:cstheme="minorHAnsi"/>
          <w:color w:val="000000" w:themeColor="text1"/>
          <w:sz w:val="25"/>
          <w:szCs w:val="25"/>
        </w:rPr>
        <w:t xml:space="preserve">incidences of professional misconduct and increase public confidence in the police. </w:t>
      </w:r>
      <w:r w:rsidR="00704000" w:rsidRPr="00F5743E">
        <w:rPr>
          <w:rFonts w:cstheme="minorHAnsi"/>
          <w:color w:val="000000" w:themeColor="text1"/>
          <w:sz w:val="25"/>
          <w:szCs w:val="25"/>
        </w:rPr>
        <w:t xml:space="preserve">It is imperative for officers to report </w:t>
      </w:r>
      <w:r w:rsidR="007279F9" w:rsidRPr="00F5743E">
        <w:rPr>
          <w:rFonts w:cstheme="minorHAnsi"/>
          <w:color w:val="000000" w:themeColor="text1"/>
          <w:sz w:val="25"/>
          <w:szCs w:val="25"/>
        </w:rPr>
        <w:t>inappropriate behaviour from other colle</w:t>
      </w:r>
      <w:r w:rsidR="003D39D5" w:rsidRPr="00F5743E">
        <w:rPr>
          <w:rFonts w:cstheme="minorHAnsi"/>
          <w:color w:val="000000" w:themeColor="text1"/>
          <w:sz w:val="25"/>
          <w:szCs w:val="25"/>
        </w:rPr>
        <w:t xml:space="preserve">agues. </w:t>
      </w:r>
      <w:r w:rsidR="009925D7" w:rsidRPr="00F5743E">
        <w:rPr>
          <w:rFonts w:cstheme="minorHAnsi"/>
          <w:color w:val="000000" w:themeColor="text1"/>
          <w:sz w:val="25"/>
          <w:szCs w:val="25"/>
        </w:rPr>
        <w:t>C</w:t>
      </w:r>
      <w:r w:rsidR="00926633" w:rsidRPr="00F5743E">
        <w:rPr>
          <w:rFonts w:cstheme="minorHAnsi"/>
          <w:color w:val="000000" w:themeColor="text1"/>
          <w:sz w:val="25"/>
          <w:szCs w:val="25"/>
        </w:rPr>
        <w:t>onsistently</w:t>
      </w:r>
      <w:r w:rsidR="003D39D5" w:rsidRPr="00F5743E">
        <w:rPr>
          <w:rFonts w:cstheme="minorHAnsi"/>
          <w:color w:val="000000" w:themeColor="text1"/>
          <w:sz w:val="25"/>
          <w:szCs w:val="25"/>
        </w:rPr>
        <w:t xml:space="preserve"> being professional during interactions with </w:t>
      </w:r>
      <w:r w:rsidR="004D02C7" w:rsidRPr="00F5743E">
        <w:rPr>
          <w:rFonts w:cstheme="minorHAnsi"/>
          <w:color w:val="000000" w:themeColor="text1"/>
          <w:sz w:val="25"/>
          <w:szCs w:val="25"/>
        </w:rPr>
        <w:t>the</w:t>
      </w:r>
      <w:r w:rsidR="003D39D5" w:rsidRPr="00F5743E">
        <w:rPr>
          <w:rFonts w:cstheme="minorHAnsi"/>
          <w:color w:val="000000" w:themeColor="text1"/>
          <w:sz w:val="25"/>
          <w:szCs w:val="25"/>
        </w:rPr>
        <w:t xml:space="preserve"> public and responding to calls</w:t>
      </w:r>
      <w:r w:rsidR="007A55B1" w:rsidRPr="00F5743E">
        <w:rPr>
          <w:rFonts w:cstheme="minorHAnsi"/>
          <w:color w:val="000000" w:themeColor="text1"/>
          <w:sz w:val="25"/>
          <w:szCs w:val="25"/>
        </w:rPr>
        <w:t>,</w:t>
      </w:r>
      <w:r w:rsidR="003D39D5" w:rsidRPr="00F5743E">
        <w:rPr>
          <w:rFonts w:cstheme="minorHAnsi"/>
          <w:color w:val="000000" w:themeColor="text1"/>
          <w:sz w:val="25"/>
          <w:szCs w:val="25"/>
        </w:rPr>
        <w:t xml:space="preserve"> can further increase public confid</w:t>
      </w:r>
      <w:r w:rsidR="00926633" w:rsidRPr="00F5743E">
        <w:rPr>
          <w:rFonts w:cstheme="minorHAnsi"/>
          <w:color w:val="000000" w:themeColor="text1"/>
          <w:sz w:val="25"/>
          <w:szCs w:val="25"/>
        </w:rPr>
        <w:t>ence</w:t>
      </w:r>
      <w:r w:rsidR="007A55B1" w:rsidRPr="00F5743E">
        <w:rPr>
          <w:rFonts w:cstheme="minorHAnsi"/>
          <w:color w:val="000000" w:themeColor="text1"/>
          <w:sz w:val="25"/>
          <w:szCs w:val="25"/>
        </w:rPr>
        <w:t xml:space="preserve">. </w:t>
      </w:r>
      <w:proofErr w:type="gramStart"/>
      <w:r w:rsidR="006B132E" w:rsidRPr="00F5743E">
        <w:rPr>
          <w:rFonts w:cstheme="minorHAnsi"/>
          <w:color w:val="000000" w:themeColor="text1"/>
          <w:sz w:val="25"/>
          <w:szCs w:val="25"/>
        </w:rPr>
        <w:t>With this in mind</w:t>
      </w:r>
      <w:r w:rsidR="004D02C7" w:rsidRPr="00F5743E">
        <w:rPr>
          <w:rFonts w:cstheme="minorHAnsi"/>
          <w:color w:val="000000" w:themeColor="text1"/>
          <w:sz w:val="25"/>
          <w:szCs w:val="25"/>
        </w:rPr>
        <w:t xml:space="preserve"> </w:t>
      </w:r>
      <w:r w:rsidR="0084022C" w:rsidRPr="00F5743E">
        <w:rPr>
          <w:rFonts w:cstheme="minorHAnsi"/>
          <w:color w:val="000000" w:themeColor="text1"/>
          <w:sz w:val="25"/>
          <w:szCs w:val="25"/>
        </w:rPr>
        <w:t>actively</w:t>
      </w:r>
      <w:proofErr w:type="gramEnd"/>
      <w:r w:rsidR="004D02C7" w:rsidRPr="00F5743E">
        <w:rPr>
          <w:rFonts w:cstheme="minorHAnsi"/>
          <w:color w:val="000000" w:themeColor="text1"/>
          <w:sz w:val="25"/>
          <w:szCs w:val="25"/>
        </w:rPr>
        <w:t xml:space="preserve"> engaging </w:t>
      </w:r>
      <w:r w:rsidR="00F42E17" w:rsidRPr="00F5743E">
        <w:rPr>
          <w:rFonts w:cstheme="minorHAnsi"/>
          <w:color w:val="000000" w:themeColor="text1"/>
          <w:sz w:val="25"/>
          <w:szCs w:val="25"/>
        </w:rPr>
        <w:t>with the community and showing a presence</w:t>
      </w:r>
      <w:r w:rsidR="006B132E" w:rsidRPr="00F5743E">
        <w:rPr>
          <w:rFonts w:cstheme="minorHAnsi"/>
          <w:color w:val="000000" w:themeColor="text1"/>
          <w:sz w:val="25"/>
          <w:szCs w:val="25"/>
        </w:rPr>
        <w:t xml:space="preserve"> can often increase the public confidence</w:t>
      </w:r>
      <w:r w:rsidR="00F42E17" w:rsidRPr="00F5743E">
        <w:rPr>
          <w:rFonts w:cstheme="minorHAnsi"/>
          <w:color w:val="000000" w:themeColor="text1"/>
          <w:sz w:val="25"/>
          <w:szCs w:val="25"/>
        </w:rPr>
        <w:t xml:space="preserve">. </w:t>
      </w:r>
      <w:r w:rsidR="0084022C" w:rsidRPr="00F5743E">
        <w:rPr>
          <w:rFonts w:cstheme="minorHAnsi"/>
          <w:color w:val="000000" w:themeColor="text1"/>
          <w:sz w:val="25"/>
          <w:szCs w:val="25"/>
        </w:rPr>
        <w:t xml:space="preserve"> A report from (</w:t>
      </w:r>
      <w:r w:rsidR="00283E35" w:rsidRPr="00F5743E">
        <w:rPr>
          <w:rFonts w:cstheme="minorHAnsi"/>
          <w:sz w:val="25"/>
          <w:szCs w:val="25"/>
        </w:rPr>
        <w:t xml:space="preserve">Merry, S., Power, N., </w:t>
      </w:r>
      <w:proofErr w:type="spellStart"/>
      <w:proofErr w:type="gramStart"/>
      <w:r w:rsidR="00283E35" w:rsidRPr="00F5743E">
        <w:rPr>
          <w:rFonts w:cstheme="minorHAnsi"/>
          <w:sz w:val="25"/>
          <w:szCs w:val="25"/>
        </w:rPr>
        <w:t>McManus,M</w:t>
      </w:r>
      <w:proofErr w:type="spellEnd"/>
      <w:r w:rsidR="00283E35" w:rsidRPr="00F5743E">
        <w:rPr>
          <w:rFonts w:cstheme="minorHAnsi"/>
          <w:sz w:val="25"/>
          <w:szCs w:val="25"/>
        </w:rPr>
        <w:t>.</w:t>
      </w:r>
      <w:proofErr w:type="gramEnd"/>
      <w:r w:rsidR="00283E35" w:rsidRPr="00F5743E">
        <w:rPr>
          <w:rFonts w:cstheme="minorHAnsi"/>
          <w:sz w:val="25"/>
          <w:szCs w:val="25"/>
        </w:rPr>
        <w:t>, &amp; Alison, L. 2012</w:t>
      </w:r>
      <w:r w:rsidR="0084022C" w:rsidRPr="00F5743E">
        <w:rPr>
          <w:rFonts w:cstheme="minorHAnsi"/>
          <w:color w:val="000000" w:themeColor="text1"/>
          <w:sz w:val="25"/>
          <w:szCs w:val="25"/>
        </w:rPr>
        <w:t xml:space="preserve">) explains </w:t>
      </w:r>
      <w:r w:rsidR="009925D7" w:rsidRPr="00F5743E">
        <w:rPr>
          <w:rFonts w:cstheme="minorHAnsi"/>
          <w:color w:val="000000" w:themeColor="text1"/>
          <w:sz w:val="25"/>
          <w:szCs w:val="25"/>
        </w:rPr>
        <w:t>that</w:t>
      </w:r>
      <w:r w:rsidR="0084022C" w:rsidRPr="00F5743E">
        <w:rPr>
          <w:rFonts w:cstheme="minorHAnsi"/>
          <w:color w:val="000000" w:themeColor="text1"/>
          <w:sz w:val="25"/>
          <w:szCs w:val="25"/>
        </w:rPr>
        <w:t xml:space="preserve"> “Visible, </w:t>
      </w:r>
      <w:r w:rsidR="006939DB" w:rsidRPr="00F5743E">
        <w:rPr>
          <w:rFonts w:cstheme="minorHAnsi"/>
          <w:color w:val="000000" w:themeColor="text1"/>
          <w:sz w:val="25"/>
          <w:szCs w:val="25"/>
        </w:rPr>
        <w:t>local,</w:t>
      </w:r>
      <w:r w:rsidR="0084022C" w:rsidRPr="00F5743E">
        <w:rPr>
          <w:rFonts w:cstheme="minorHAnsi"/>
          <w:color w:val="000000" w:themeColor="text1"/>
          <w:sz w:val="25"/>
          <w:szCs w:val="25"/>
        </w:rPr>
        <w:t xml:space="preserve"> and personal policing created a silent sense of community and increased confidence in local policing</w:t>
      </w:r>
      <w:r w:rsidR="007A55B1" w:rsidRPr="00F5743E">
        <w:rPr>
          <w:rFonts w:cstheme="minorHAnsi"/>
          <w:color w:val="000000" w:themeColor="text1"/>
          <w:sz w:val="25"/>
          <w:szCs w:val="25"/>
        </w:rPr>
        <w:t xml:space="preserve">. For </w:t>
      </w:r>
      <w:r w:rsidR="0084022C" w:rsidRPr="00F5743E">
        <w:rPr>
          <w:rFonts w:cstheme="minorHAnsi"/>
          <w:color w:val="000000" w:themeColor="text1"/>
          <w:sz w:val="25"/>
          <w:szCs w:val="25"/>
        </w:rPr>
        <w:t xml:space="preserve">example, a positive association was found between frequency of sighting of local police officers/PCSOs and levels of confidence, with an average sighting of at least once a month. Alternatively, low confidence was associated with feelings of miscommunication and poor information from the police, suggesting that engaged local </w:t>
      </w:r>
      <w:r w:rsidR="0084022C" w:rsidRPr="00F5743E">
        <w:rPr>
          <w:rFonts w:cstheme="minorHAnsi"/>
          <w:color w:val="000000" w:themeColor="text1"/>
          <w:sz w:val="25"/>
          <w:szCs w:val="25"/>
        </w:rPr>
        <w:lastRenderedPageBreak/>
        <w:t xml:space="preserve">police is extremely important.” </w:t>
      </w:r>
      <w:r w:rsidR="00CF6330" w:rsidRPr="00F5743E">
        <w:rPr>
          <w:rFonts w:cstheme="minorHAnsi"/>
          <w:color w:val="000000" w:themeColor="text1"/>
          <w:sz w:val="25"/>
          <w:szCs w:val="25"/>
        </w:rPr>
        <w:t xml:space="preserve">Additionally, efforts should be made to address fears of crime </w:t>
      </w:r>
      <w:r w:rsidR="00A94F49" w:rsidRPr="00F5743E">
        <w:rPr>
          <w:rFonts w:cstheme="minorHAnsi"/>
          <w:color w:val="000000" w:themeColor="text1"/>
          <w:sz w:val="25"/>
          <w:szCs w:val="25"/>
        </w:rPr>
        <w:t xml:space="preserve">proportionately by </w:t>
      </w:r>
      <w:r w:rsidR="007A55B1" w:rsidRPr="00F5743E">
        <w:rPr>
          <w:rFonts w:cstheme="minorHAnsi"/>
          <w:color w:val="000000" w:themeColor="text1"/>
          <w:sz w:val="25"/>
          <w:szCs w:val="25"/>
        </w:rPr>
        <w:t>always conducting investigations effectively</w:t>
      </w:r>
      <w:r w:rsidR="00571F05" w:rsidRPr="00F5743E">
        <w:rPr>
          <w:rFonts w:cstheme="minorHAnsi"/>
          <w:color w:val="000000" w:themeColor="text1"/>
          <w:sz w:val="25"/>
          <w:szCs w:val="25"/>
        </w:rPr>
        <w:t xml:space="preserve"> and putting the public </w:t>
      </w:r>
      <w:r w:rsidR="006939DB" w:rsidRPr="00F5743E">
        <w:rPr>
          <w:rFonts w:cstheme="minorHAnsi"/>
          <w:color w:val="000000" w:themeColor="text1"/>
          <w:sz w:val="25"/>
          <w:szCs w:val="25"/>
        </w:rPr>
        <w:t xml:space="preserve">first, while showing a presence in the community though active patrols and community engagement. </w:t>
      </w:r>
    </w:p>
    <w:p w14:paraId="5DBACC81" w14:textId="5B651EA3" w:rsidR="00704000" w:rsidRPr="00F5743E" w:rsidRDefault="00704000" w:rsidP="00F5743E">
      <w:pPr>
        <w:tabs>
          <w:tab w:val="left" w:pos="6305"/>
        </w:tabs>
        <w:spacing w:line="360" w:lineRule="auto"/>
        <w:rPr>
          <w:rFonts w:cstheme="minorHAnsi"/>
          <w:color w:val="000000" w:themeColor="text1"/>
          <w:sz w:val="25"/>
          <w:szCs w:val="25"/>
        </w:rPr>
      </w:pPr>
    </w:p>
    <w:p w14:paraId="529C8FDB" w14:textId="77777777" w:rsidR="00926633" w:rsidRPr="00F5743E" w:rsidRDefault="00926633" w:rsidP="00F5743E">
      <w:pPr>
        <w:tabs>
          <w:tab w:val="left" w:pos="6305"/>
        </w:tabs>
        <w:spacing w:line="360" w:lineRule="auto"/>
        <w:rPr>
          <w:rFonts w:cstheme="minorHAnsi"/>
          <w:color w:val="000000" w:themeColor="text1"/>
          <w:sz w:val="25"/>
          <w:szCs w:val="25"/>
        </w:rPr>
      </w:pPr>
    </w:p>
    <w:p w14:paraId="11B6F35F" w14:textId="77777777" w:rsidR="004231D7" w:rsidRPr="00F5743E" w:rsidRDefault="004231D7" w:rsidP="00F5743E">
      <w:pPr>
        <w:spacing w:line="360" w:lineRule="auto"/>
        <w:rPr>
          <w:rFonts w:cstheme="minorHAnsi"/>
          <w:color w:val="000000" w:themeColor="text1"/>
          <w:sz w:val="25"/>
          <w:szCs w:val="25"/>
        </w:rPr>
      </w:pPr>
    </w:p>
    <w:p w14:paraId="3D755792" w14:textId="6B36A5C5" w:rsidR="004231D7" w:rsidRPr="00F5743E" w:rsidRDefault="00571F05" w:rsidP="00F5743E">
      <w:pPr>
        <w:spacing w:line="360" w:lineRule="auto"/>
        <w:rPr>
          <w:rFonts w:cstheme="minorHAnsi"/>
          <w:color w:val="000000" w:themeColor="text1"/>
          <w:sz w:val="25"/>
          <w:szCs w:val="25"/>
        </w:rPr>
      </w:pPr>
      <w:r w:rsidRPr="00F5743E">
        <w:rPr>
          <w:rFonts w:cstheme="minorHAnsi"/>
          <w:b/>
          <w:bCs/>
          <w:color w:val="000000" w:themeColor="text1"/>
          <w:sz w:val="25"/>
          <w:szCs w:val="25"/>
        </w:rPr>
        <w:t>Word count</w:t>
      </w:r>
      <w:r w:rsidRPr="00F5743E">
        <w:rPr>
          <w:rFonts w:cstheme="minorHAnsi"/>
          <w:color w:val="000000" w:themeColor="text1"/>
          <w:sz w:val="25"/>
          <w:szCs w:val="25"/>
        </w:rPr>
        <w:t xml:space="preserve"> - </w:t>
      </w:r>
      <w:r w:rsidR="00283E35" w:rsidRPr="00F5743E">
        <w:rPr>
          <w:rFonts w:cstheme="minorHAnsi"/>
          <w:color w:val="000000" w:themeColor="text1"/>
          <w:sz w:val="25"/>
          <w:szCs w:val="25"/>
        </w:rPr>
        <w:t>1088</w:t>
      </w:r>
    </w:p>
    <w:p w14:paraId="68405BDE" w14:textId="19F03F0F" w:rsidR="004231D7" w:rsidRPr="00F5743E" w:rsidRDefault="004231D7" w:rsidP="00F5743E">
      <w:pPr>
        <w:spacing w:line="360" w:lineRule="auto"/>
        <w:rPr>
          <w:rFonts w:cstheme="minorHAnsi"/>
          <w:sz w:val="25"/>
          <w:szCs w:val="25"/>
        </w:rPr>
      </w:pPr>
    </w:p>
    <w:p w14:paraId="30AFDD58" w14:textId="6BAFC419" w:rsidR="0024418D" w:rsidRPr="00F5743E" w:rsidRDefault="0024418D" w:rsidP="00F5743E">
      <w:pPr>
        <w:spacing w:line="360" w:lineRule="auto"/>
        <w:rPr>
          <w:rFonts w:cstheme="minorHAnsi"/>
          <w:sz w:val="25"/>
          <w:szCs w:val="25"/>
        </w:rPr>
      </w:pPr>
    </w:p>
    <w:p w14:paraId="5102E4F9" w14:textId="771701E4" w:rsidR="0024418D" w:rsidRPr="00F5743E" w:rsidRDefault="0024418D" w:rsidP="00F5743E">
      <w:pPr>
        <w:spacing w:line="360" w:lineRule="auto"/>
        <w:rPr>
          <w:rFonts w:cstheme="minorHAnsi"/>
          <w:sz w:val="25"/>
          <w:szCs w:val="25"/>
        </w:rPr>
      </w:pPr>
    </w:p>
    <w:p w14:paraId="0C2AC476" w14:textId="77777777" w:rsidR="0024418D" w:rsidRPr="00F5743E" w:rsidRDefault="0024418D" w:rsidP="00F5743E">
      <w:pPr>
        <w:spacing w:line="360" w:lineRule="auto"/>
        <w:rPr>
          <w:rFonts w:cstheme="minorHAnsi"/>
          <w:b/>
          <w:bCs/>
          <w:sz w:val="25"/>
          <w:szCs w:val="25"/>
        </w:rPr>
      </w:pPr>
    </w:p>
    <w:p w14:paraId="54F75421" w14:textId="77777777" w:rsidR="0024418D" w:rsidRPr="00F5743E" w:rsidRDefault="0024418D" w:rsidP="00F5743E">
      <w:pPr>
        <w:spacing w:line="360" w:lineRule="auto"/>
        <w:rPr>
          <w:rFonts w:cstheme="minorHAnsi"/>
          <w:b/>
          <w:bCs/>
          <w:sz w:val="25"/>
          <w:szCs w:val="25"/>
        </w:rPr>
      </w:pPr>
    </w:p>
    <w:p w14:paraId="126FCD5E" w14:textId="77777777" w:rsidR="0024418D" w:rsidRPr="00F5743E" w:rsidRDefault="0024418D" w:rsidP="00F5743E">
      <w:pPr>
        <w:spacing w:line="360" w:lineRule="auto"/>
        <w:rPr>
          <w:rFonts w:cstheme="minorHAnsi"/>
          <w:b/>
          <w:bCs/>
          <w:sz w:val="25"/>
          <w:szCs w:val="25"/>
        </w:rPr>
      </w:pPr>
    </w:p>
    <w:p w14:paraId="67800725" w14:textId="77777777" w:rsidR="0024418D" w:rsidRPr="00F5743E" w:rsidRDefault="0024418D" w:rsidP="00F5743E">
      <w:pPr>
        <w:spacing w:line="360" w:lineRule="auto"/>
        <w:rPr>
          <w:rFonts w:cstheme="minorHAnsi"/>
          <w:b/>
          <w:bCs/>
          <w:sz w:val="25"/>
          <w:szCs w:val="25"/>
        </w:rPr>
      </w:pPr>
    </w:p>
    <w:p w14:paraId="307FC8C8" w14:textId="77777777" w:rsidR="0024418D" w:rsidRPr="00F5743E" w:rsidRDefault="0024418D" w:rsidP="00F5743E">
      <w:pPr>
        <w:spacing w:line="360" w:lineRule="auto"/>
        <w:rPr>
          <w:rFonts w:cstheme="minorHAnsi"/>
          <w:b/>
          <w:bCs/>
          <w:sz w:val="25"/>
          <w:szCs w:val="25"/>
        </w:rPr>
      </w:pPr>
    </w:p>
    <w:p w14:paraId="772113F4" w14:textId="77777777" w:rsidR="0024418D" w:rsidRPr="00F5743E" w:rsidRDefault="0024418D" w:rsidP="00F5743E">
      <w:pPr>
        <w:spacing w:line="360" w:lineRule="auto"/>
        <w:rPr>
          <w:rFonts w:cstheme="minorHAnsi"/>
          <w:b/>
          <w:bCs/>
          <w:sz w:val="25"/>
          <w:szCs w:val="25"/>
        </w:rPr>
      </w:pPr>
    </w:p>
    <w:p w14:paraId="77261B74" w14:textId="77777777" w:rsidR="0024418D" w:rsidRPr="00F5743E" w:rsidRDefault="0024418D" w:rsidP="00F5743E">
      <w:pPr>
        <w:spacing w:line="360" w:lineRule="auto"/>
        <w:rPr>
          <w:rFonts w:cstheme="minorHAnsi"/>
          <w:b/>
          <w:bCs/>
          <w:sz w:val="25"/>
          <w:szCs w:val="25"/>
        </w:rPr>
      </w:pPr>
    </w:p>
    <w:p w14:paraId="4A44FD67" w14:textId="77777777" w:rsidR="0024418D" w:rsidRPr="00F5743E" w:rsidRDefault="0024418D" w:rsidP="00F5743E">
      <w:pPr>
        <w:spacing w:line="360" w:lineRule="auto"/>
        <w:rPr>
          <w:rFonts w:cstheme="minorHAnsi"/>
          <w:b/>
          <w:bCs/>
          <w:sz w:val="25"/>
          <w:szCs w:val="25"/>
        </w:rPr>
      </w:pPr>
    </w:p>
    <w:p w14:paraId="2BF85F30" w14:textId="77777777" w:rsidR="0024418D" w:rsidRPr="00F5743E" w:rsidRDefault="0024418D" w:rsidP="00F5743E">
      <w:pPr>
        <w:spacing w:line="360" w:lineRule="auto"/>
        <w:rPr>
          <w:rFonts w:cstheme="minorHAnsi"/>
          <w:b/>
          <w:bCs/>
          <w:sz w:val="25"/>
          <w:szCs w:val="25"/>
        </w:rPr>
      </w:pPr>
    </w:p>
    <w:p w14:paraId="304C69C9" w14:textId="77777777" w:rsidR="0024418D" w:rsidRPr="00F5743E" w:rsidRDefault="0024418D" w:rsidP="00F5743E">
      <w:pPr>
        <w:spacing w:line="360" w:lineRule="auto"/>
        <w:rPr>
          <w:rFonts w:cstheme="minorHAnsi"/>
          <w:b/>
          <w:bCs/>
          <w:sz w:val="25"/>
          <w:szCs w:val="25"/>
        </w:rPr>
      </w:pPr>
    </w:p>
    <w:p w14:paraId="04C76D7F" w14:textId="77777777" w:rsidR="0024418D" w:rsidRPr="00F5743E" w:rsidRDefault="0024418D" w:rsidP="00F5743E">
      <w:pPr>
        <w:spacing w:line="360" w:lineRule="auto"/>
        <w:rPr>
          <w:rFonts w:cstheme="minorHAnsi"/>
          <w:b/>
          <w:bCs/>
          <w:sz w:val="25"/>
          <w:szCs w:val="25"/>
        </w:rPr>
      </w:pPr>
    </w:p>
    <w:p w14:paraId="0900DD94" w14:textId="77777777" w:rsidR="00F5743E" w:rsidRDefault="00F5743E" w:rsidP="00F5743E">
      <w:pPr>
        <w:spacing w:line="360" w:lineRule="auto"/>
        <w:rPr>
          <w:rFonts w:cstheme="minorHAnsi"/>
          <w:b/>
          <w:bCs/>
          <w:sz w:val="25"/>
          <w:szCs w:val="25"/>
        </w:rPr>
      </w:pPr>
    </w:p>
    <w:p w14:paraId="34882D73" w14:textId="7C16928B" w:rsidR="0024418D" w:rsidRPr="00F5743E" w:rsidRDefault="0024418D" w:rsidP="00F5743E">
      <w:pPr>
        <w:spacing w:line="360" w:lineRule="auto"/>
        <w:rPr>
          <w:rFonts w:cstheme="minorHAnsi"/>
          <w:b/>
          <w:bCs/>
          <w:sz w:val="25"/>
          <w:szCs w:val="25"/>
        </w:rPr>
      </w:pPr>
      <w:r w:rsidRPr="00F5743E">
        <w:rPr>
          <w:rFonts w:cstheme="minorHAnsi"/>
          <w:b/>
          <w:bCs/>
          <w:sz w:val="25"/>
          <w:szCs w:val="25"/>
        </w:rPr>
        <w:lastRenderedPageBreak/>
        <w:t>How effective is a multi-agency approach as a means of managing violent and sexual offenders?</w:t>
      </w:r>
    </w:p>
    <w:p w14:paraId="67445C8E" w14:textId="77777777" w:rsidR="0024418D" w:rsidRPr="00F5743E" w:rsidRDefault="0024418D" w:rsidP="00F5743E">
      <w:pPr>
        <w:spacing w:line="360" w:lineRule="auto"/>
        <w:rPr>
          <w:rFonts w:cstheme="minorHAnsi"/>
          <w:sz w:val="25"/>
          <w:szCs w:val="25"/>
        </w:rPr>
      </w:pPr>
    </w:p>
    <w:p w14:paraId="449FB43D" w14:textId="77777777" w:rsidR="0024418D" w:rsidRPr="00F5743E" w:rsidRDefault="0024418D" w:rsidP="00F5743E">
      <w:pPr>
        <w:spacing w:line="360" w:lineRule="auto"/>
        <w:rPr>
          <w:rFonts w:cstheme="minorHAnsi"/>
          <w:sz w:val="25"/>
          <w:szCs w:val="25"/>
        </w:rPr>
      </w:pPr>
      <w:r w:rsidRPr="00F5743E">
        <w:rPr>
          <w:rFonts w:cstheme="minorHAnsi"/>
          <w:sz w:val="25"/>
          <w:szCs w:val="25"/>
        </w:rPr>
        <w:t xml:space="preserve">Multi-agency approach as means of manging violent and sexual offenders can often be an effective approach when all agencies work together, share all relevant information, conduct regular meetings, and communicate efficiently. Multi-Agency Public Protection Arrangements (MAPPA) was established to reduce risk pose, manage offenders, and prevent re-offending, </w:t>
      </w:r>
      <w:proofErr w:type="gramStart"/>
      <w:r w:rsidRPr="00F5743E">
        <w:rPr>
          <w:rFonts w:cstheme="minorHAnsi"/>
          <w:sz w:val="25"/>
          <w:szCs w:val="25"/>
        </w:rPr>
        <w:t>in order to</w:t>
      </w:r>
      <w:proofErr w:type="gramEnd"/>
      <w:r w:rsidRPr="00F5743E">
        <w:rPr>
          <w:rFonts w:cstheme="minorHAnsi"/>
          <w:sz w:val="25"/>
          <w:szCs w:val="25"/>
        </w:rPr>
        <w:t xml:space="preserve"> protect members of the public. </w:t>
      </w:r>
    </w:p>
    <w:p w14:paraId="3DD25D47" w14:textId="77777777" w:rsidR="0024418D" w:rsidRPr="00F5743E" w:rsidRDefault="0024418D" w:rsidP="00F5743E">
      <w:pPr>
        <w:spacing w:line="360" w:lineRule="auto"/>
        <w:rPr>
          <w:rFonts w:cstheme="minorHAnsi"/>
          <w:sz w:val="25"/>
          <w:szCs w:val="25"/>
        </w:rPr>
      </w:pPr>
    </w:p>
    <w:p w14:paraId="4A5153D2" w14:textId="77777777" w:rsidR="0024418D" w:rsidRPr="00F5743E" w:rsidRDefault="0024418D" w:rsidP="00F5743E">
      <w:pPr>
        <w:spacing w:line="360" w:lineRule="auto"/>
        <w:rPr>
          <w:rFonts w:cstheme="minorHAnsi"/>
          <w:sz w:val="25"/>
          <w:szCs w:val="25"/>
        </w:rPr>
      </w:pPr>
      <w:r w:rsidRPr="00F5743E">
        <w:rPr>
          <w:rFonts w:cstheme="minorHAnsi"/>
          <w:sz w:val="25"/>
          <w:szCs w:val="25"/>
        </w:rPr>
        <w:t>Offenders frequently engaging in the process of grooming younger victims, specifically children, for the purpose of committing a sexual offence. A report from (</w:t>
      </w:r>
      <w:r w:rsidRPr="00F5743E">
        <w:rPr>
          <w:rFonts w:cstheme="minorHAnsi"/>
          <w:color w:val="555555"/>
          <w:sz w:val="25"/>
          <w:szCs w:val="25"/>
          <w:shd w:val="clear" w:color="auto" w:fill="FFFFFF"/>
        </w:rPr>
        <w:t>GILL, A. and HARRISON, K., 2015</w:t>
      </w:r>
      <w:r w:rsidRPr="00F5743E">
        <w:rPr>
          <w:rFonts w:cstheme="minorHAnsi"/>
          <w:sz w:val="25"/>
          <w:szCs w:val="25"/>
        </w:rPr>
        <w:t>) states “Grooming strategies are intended to secure further opportunities for abuse, while reducing the likelihood of disclosure, often by establishing trust with the child and/or carer</w:t>
      </w:r>
      <w:proofErr w:type="gramStart"/>
      <w:r w:rsidRPr="00F5743E">
        <w:rPr>
          <w:rFonts w:cstheme="minorHAnsi"/>
          <w:sz w:val="25"/>
          <w:szCs w:val="25"/>
        </w:rPr>
        <w:t>….Child</w:t>
      </w:r>
      <w:proofErr w:type="gramEnd"/>
      <w:r w:rsidRPr="00F5743E">
        <w:rPr>
          <w:rFonts w:cstheme="minorHAnsi"/>
          <w:sz w:val="25"/>
          <w:szCs w:val="25"/>
        </w:rPr>
        <w:t xml:space="preserve"> grooming usually involves both psychological and physical measures. Perpetrators use psychological grooming as a precursor to physical grooming, developing an initial relationship with the child and building trust by making her/him feel good, then slowly beginning to breach boundaries. Psychological grooming also encourages the child not to disclose the abuse through tactics like isolating the child, making her/him feel responsible for the abuse, issuing bribes, and/or making threats (Craven, Brown, and Gilchrist 2006)”. The offenders will often groom young people due to them being vulnerable, easy to manipulate them and take advantage of. These victims may fail to recognise any wrongdoing due to the offender successfully gaining their trust through trying to fulfil their needs by buying them gift or giving them money. Moreover, these offenders often attempt to isolate the victims from their family and friends, subjecting them to various forms of abuse through control, status, and manipulation. Often these children struggle to disclose what is happening to another person due to fear and repercussion.</w:t>
      </w:r>
    </w:p>
    <w:p w14:paraId="2D096FC3" w14:textId="77777777" w:rsidR="0024418D" w:rsidRPr="00F5743E" w:rsidRDefault="0024418D" w:rsidP="00F5743E">
      <w:pPr>
        <w:spacing w:line="360" w:lineRule="auto"/>
        <w:rPr>
          <w:rFonts w:cstheme="minorHAnsi"/>
          <w:sz w:val="25"/>
          <w:szCs w:val="25"/>
        </w:rPr>
      </w:pPr>
      <w:r w:rsidRPr="00F5743E">
        <w:rPr>
          <w:rFonts w:cstheme="minorHAnsi"/>
          <w:sz w:val="25"/>
          <w:szCs w:val="25"/>
        </w:rPr>
        <w:t xml:space="preserve">To minimise the risk of child grooming and reduce the likelihood of this taking place, assistance from other agencies to provide information and education on this matter </w:t>
      </w:r>
      <w:r w:rsidRPr="00F5743E">
        <w:rPr>
          <w:rFonts w:cstheme="minorHAnsi"/>
          <w:sz w:val="25"/>
          <w:szCs w:val="25"/>
        </w:rPr>
        <w:lastRenderedPageBreak/>
        <w:t>would be beneficial. This could help in safeguarding members of public from potential abuse, as anyone could be a victim of grooming. The perpetrator may come from various backgrounds; hence it is imperative to raise awareness and concern about grooming to prevent it from happening and reduce any risk pose.</w:t>
      </w:r>
    </w:p>
    <w:p w14:paraId="5E1168D3" w14:textId="77777777" w:rsidR="0024418D" w:rsidRPr="00F5743E" w:rsidRDefault="0024418D" w:rsidP="00F5743E">
      <w:pPr>
        <w:spacing w:line="360" w:lineRule="auto"/>
        <w:rPr>
          <w:rFonts w:cstheme="minorHAnsi"/>
          <w:sz w:val="25"/>
          <w:szCs w:val="25"/>
        </w:rPr>
      </w:pPr>
    </w:p>
    <w:p w14:paraId="5CEF5073" w14:textId="77777777" w:rsidR="0024418D" w:rsidRPr="00F5743E" w:rsidRDefault="0024418D" w:rsidP="00F5743E">
      <w:pPr>
        <w:spacing w:line="360" w:lineRule="auto"/>
        <w:rPr>
          <w:rFonts w:cstheme="minorHAnsi"/>
          <w:color w:val="333333"/>
          <w:sz w:val="25"/>
          <w:szCs w:val="25"/>
          <w:shd w:val="clear" w:color="auto" w:fill="FFFFFF"/>
        </w:rPr>
      </w:pPr>
      <w:r w:rsidRPr="00F5743E">
        <w:rPr>
          <w:rFonts w:cstheme="minorHAnsi"/>
          <w:sz w:val="25"/>
          <w:szCs w:val="25"/>
        </w:rPr>
        <w:t xml:space="preserve">The number offenders managed under MAPPA poses a greater challenge in reducing the rate of re-offending, especially when not managed properly. This could be from shortage of staffing due to the number of offenders managed under MAPPA increases each year or not enough funding. An article from (Tehrani, N. 2023) explains “As </w:t>
      </w:r>
      <w:r w:rsidRPr="00F5743E">
        <w:rPr>
          <w:rFonts w:cstheme="minorHAnsi"/>
          <w:color w:val="333333"/>
          <w:sz w:val="25"/>
          <w:szCs w:val="25"/>
          <w:shd w:val="clear" w:color="auto" w:fill="FFFFFF"/>
        </w:rPr>
        <w:t>the number of offenders placed on the Violent and Sex Offender Register (</w:t>
      </w:r>
      <w:proofErr w:type="spellStart"/>
      <w:r w:rsidRPr="00F5743E">
        <w:rPr>
          <w:rFonts w:cstheme="minorHAnsi"/>
          <w:color w:val="333333"/>
          <w:sz w:val="25"/>
          <w:szCs w:val="25"/>
          <w:shd w:val="clear" w:color="auto" w:fill="FFFFFF"/>
        </w:rPr>
        <w:t>ViSOR</w:t>
      </w:r>
      <w:proofErr w:type="spellEnd"/>
      <w:r w:rsidRPr="00F5743E">
        <w:rPr>
          <w:rFonts w:cstheme="minorHAnsi"/>
          <w:color w:val="333333"/>
          <w:sz w:val="25"/>
          <w:szCs w:val="25"/>
          <w:shd w:val="clear" w:color="auto" w:fill="FFFFFF"/>
        </w:rPr>
        <w:t>) increases annually, reducing the incidence of re-offending becomes more challenging for OMs. A review of re-offending has highlighted the lack of supervision in managing offenders as the primary causal factor in re-offending (</w:t>
      </w:r>
      <w:hyperlink r:id="rId4" w:anchor="bibr25-14613557231176367" w:history="1">
        <w:r w:rsidRPr="00F5743E">
          <w:rPr>
            <w:rStyle w:val="Hyperlink"/>
            <w:rFonts w:cstheme="minorHAnsi"/>
            <w:color w:val="006ACC"/>
            <w:sz w:val="25"/>
            <w:szCs w:val="25"/>
            <w:shd w:val="clear" w:color="auto" w:fill="FFFFFF"/>
          </w:rPr>
          <w:t>Her Majesty’s Inspectorate of Probation (HMIP), 2020</w:t>
        </w:r>
      </w:hyperlink>
      <w:r w:rsidRPr="00F5743E">
        <w:rPr>
          <w:rFonts w:cstheme="minorHAnsi"/>
          <w:color w:val="333333"/>
          <w:sz w:val="25"/>
          <w:szCs w:val="25"/>
          <w:shd w:val="clear" w:color="auto" w:fill="FFFFFF"/>
        </w:rPr>
        <w:t xml:space="preserve">).” Proper management and close monitoring of the offender are crucial components in the effective management of offenders. Poor management of offenders will result in a reduction in community protection. Consequently, this will expose both the victim and members of the public to potential risks, due to the risk and likelihood of re-offending. This can unfortunately, </w:t>
      </w:r>
      <w:proofErr w:type="gramStart"/>
      <w:r w:rsidRPr="00F5743E">
        <w:rPr>
          <w:rFonts w:cstheme="minorHAnsi"/>
          <w:color w:val="333333"/>
          <w:sz w:val="25"/>
          <w:szCs w:val="25"/>
          <w:shd w:val="clear" w:color="auto" w:fill="FFFFFF"/>
        </w:rPr>
        <w:t>have an effect on</w:t>
      </w:r>
      <w:proofErr w:type="gramEnd"/>
      <w:r w:rsidRPr="00F5743E">
        <w:rPr>
          <w:rFonts w:cstheme="minorHAnsi"/>
          <w:color w:val="333333"/>
          <w:sz w:val="25"/>
          <w:szCs w:val="25"/>
          <w:shd w:val="clear" w:color="auto" w:fill="FFFFFF"/>
        </w:rPr>
        <w:t xml:space="preserve"> effective MAPPA is.</w:t>
      </w:r>
    </w:p>
    <w:p w14:paraId="63EE37E6" w14:textId="77777777" w:rsidR="0024418D" w:rsidRPr="00F5743E" w:rsidRDefault="0024418D" w:rsidP="00F5743E">
      <w:pPr>
        <w:spacing w:line="360" w:lineRule="auto"/>
        <w:rPr>
          <w:rFonts w:cstheme="minorHAnsi"/>
          <w:color w:val="333333"/>
          <w:sz w:val="25"/>
          <w:szCs w:val="25"/>
          <w:shd w:val="clear" w:color="auto" w:fill="FFFFFF"/>
        </w:rPr>
      </w:pPr>
    </w:p>
    <w:p w14:paraId="44E35084" w14:textId="77777777" w:rsidR="0024418D" w:rsidRPr="00F5743E" w:rsidRDefault="0024418D" w:rsidP="00F5743E">
      <w:pPr>
        <w:spacing w:line="360" w:lineRule="auto"/>
        <w:rPr>
          <w:rFonts w:cstheme="minorHAnsi"/>
          <w:color w:val="333333"/>
          <w:sz w:val="25"/>
          <w:szCs w:val="25"/>
          <w:shd w:val="clear" w:color="auto" w:fill="FFFFFF"/>
        </w:rPr>
      </w:pPr>
      <w:r w:rsidRPr="00F5743E">
        <w:rPr>
          <w:rFonts w:cstheme="minorHAnsi"/>
          <w:color w:val="333333"/>
          <w:sz w:val="25"/>
          <w:szCs w:val="25"/>
          <w:shd w:val="clear" w:color="auto" w:fill="FFFFFF"/>
        </w:rPr>
        <w:t xml:space="preserve">Additionally, to prevent re-offending, agencies must work with the offender and address any areas they need to change or improve. With the increase of offenders who are managed under MAPPA yearly, agencies will need to identify the offenders who poses more risk, ensuring they receive the most intervention. The study of </w:t>
      </w:r>
      <w:r w:rsidRPr="00F5743E">
        <w:rPr>
          <w:rFonts w:cstheme="minorHAnsi"/>
          <w:sz w:val="25"/>
          <w:szCs w:val="25"/>
        </w:rPr>
        <w:t>(Tehrani, N. 2023) states “</w:t>
      </w:r>
      <w:r w:rsidRPr="00F5743E">
        <w:rPr>
          <w:rFonts w:cstheme="minorHAnsi"/>
          <w:color w:val="333333"/>
          <w:sz w:val="25"/>
          <w:szCs w:val="25"/>
          <w:shd w:val="clear" w:color="auto" w:fill="FFFFFF"/>
        </w:rPr>
        <w:t xml:space="preserve">With an ever-increasing number of </w:t>
      </w:r>
      <w:proofErr w:type="spellStart"/>
      <w:r w:rsidRPr="00F5743E">
        <w:rPr>
          <w:rFonts w:cstheme="minorHAnsi"/>
          <w:color w:val="333333"/>
          <w:sz w:val="25"/>
          <w:szCs w:val="25"/>
          <w:shd w:val="clear" w:color="auto" w:fill="FFFFFF"/>
        </w:rPr>
        <w:t>ViSOR</w:t>
      </w:r>
      <w:proofErr w:type="spellEnd"/>
      <w:r w:rsidRPr="00F5743E">
        <w:rPr>
          <w:rFonts w:cstheme="minorHAnsi"/>
          <w:color w:val="333333"/>
          <w:sz w:val="25"/>
          <w:szCs w:val="25"/>
          <w:shd w:val="clear" w:color="auto" w:fill="FFFFFF"/>
        </w:rPr>
        <w:t xml:space="preserve"> offenders, identifying offenders with psychopathic personalities where risks of re-offending are greatest is essential to reduce the risk to the public and to protect OMs because this group is much more likely to cause them psychological harm.” These are most likely prolific offenders, carrying more risk to members of public, secure housing, regular visits, and meetings to share information would help reduce the risk posed through a multi-agency approach. </w:t>
      </w:r>
    </w:p>
    <w:p w14:paraId="5F94A940" w14:textId="77777777" w:rsidR="0024418D" w:rsidRPr="00F5743E" w:rsidRDefault="0024418D" w:rsidP="00F5743E">
      <w:pPr>
        <w:spacing w:line="360" w:lineRule="auto"/>
        <w:rPr>
          <w:rFonts w:cstheme="minorHAnsi"/>
          <w:color w:val="333333"/>
          <w:sz w:val="25"/>
          <w:szCs w:val="25"/>
          <w:shd w:val="clear" w:color="auto" w:fill="FFFFFF"/>
        </w:rPr>
      </w:pPr>
    </w:p>
    <w:p w14:paraId="652DD929" w14:textId="77777777" w:rsidR="0024418D" w:rsidRPr="00F5743E" w:rsidRDefault="0024418D" w:rsidP="00F5743E">
      <w:pPr>
        <w:spacing w:line="360" w:lineRule="auto"/>
        <w:rPr>
          <w:rFonts w:cstheme="minorHAnsi"/>
          <w:sz w:val="25"/>
          <w:szCs w:val="25"/>
        </w:rPr>
      </w:pPr>
      <w:r w:rsidRPr="00F5743E">
        <w:rPr>
          <w:rFonts w:cstheme="minorHAnsi"/>
          <w:color w:val="333333"/>
          <w:sz w:val="25"/>
          <w:szCs w:val="25"/>
          <w:shd w:val="clear" w:color="auto" w:fill="FFFFFF"/>
        </w:rPr>
        <w:t xml:space="preserve">Agencies must prioritise effective communication and information sharing among all parties involved in the management of MAPPA. </w:t>
      </w:r>
      <w:r w:rsidRPr="00F5743E">
        <w:rPr>
          <w:rFonts w:cstheme="minorHAnsi"/>
          <w:sz w:val="25"/>
          <w:szCs w:val="25"/>
        </w:rPr>
        <w:t>All agencies have a responsibility to disclose any relevant information to other parties regarding the offender to reduce any risk posed to members of the public. A report from (</w:t>
      </w:r>
      <w:r w:rsidRPr="00F5743E">
        <w:rPr>
          <w:rFonts w:cstheme="minorHAnsi"/>
          <w:color w:val="555555"/>
          <w:sz w:val="25"/>
          <w:szCs w:val="25"/>
          <w:shd w:val="clear" w:color="auto" w:fill="FFFFFF"/>
        </w:rPr>
        <w:t>TAYLOR, R. and YAKELEY, J., 2019</w:t>
      </w:r>
      <w:r w:rsidRPr="00F5743E">
        <w:rPr>
          <w:rFonts w:cstheme="minorHAnsi"/>
          <w:sz w:val="25"/>
          <w:szCs w:val="25"/>
        </w:rPr>
        <w:t>) states “</w:t>
      </w:r>
      <w:r w:rsidRPr="00F5743E">
        <w:rPr>
          <w:rFonts w:cstheme="minorHAnsi"/>
          <w:sz w:val="25"/>
          <w:szCs w:val="25"/>
          <w:shd w:val="clear" w:color="auto" w:fill="FFFFFF"/>
        </w:rPr>
        <w:t>The Criminal Justice Act 2003 introduced a ‘duty to cooperate’ clause for a range of agencies other than the police, probation and prison services involved in MAPPA. This intended to enhance multi-agency work by coordinating the involvement of these different agencies in assessing and managing risk, and to enable every agency with a legitimate interest to contribute as fully as its existing statutory role and functions require, in a way that complements the work of other agencies.”</w:t>
      </w:r>
      <w:r w:rsidRPr="00F5743E">
        <w:rPr>
          <w:rFonts w:cstheme="minorHAnsi"/>
          <w:color w:val="333333"/>
          <w:sz w:val="25"/>
          <w:szCs w:val="25"/>
          <w:shd w:val="clear" w:color="auto" w:fill="FFFFFF"/>
        </w:rPr>
        <w:t xml:space="preserve"> </w:t>
      </w:r>
      <w:r w:rsidRPr="00F5743E">
        <w:rPr>
          <w:rFonts w:cstheme="minorHAnsi"/>
          <w:sz w:val="25"/>
          <w:szCs w:val="25"/>
        </w:rPr>
        <w:t xml:space="preserve">The collaboration of various agencies with MAPPA, enhances the effectiveness by facilitating the development of a joint and well-informed approach to manging the risks of offenders within the public. Moreover, information regarding the offender that is of a concerning nature disclosed by other agencies, will help maintain the safety of others. Sharing this information among all agencies will help reduce the overall risk presented by the offenders, thereby enhancing the management of offenders. Using a mulita-agency approach will give more opportunities when managing offenders due to other agencies having different powers and facilities to help the risk of re-offending. </w:t>
      </w:r>
    </w:p>
    <w:p w14:paraId="2AF0DCBA" w14:textId="77777777" w:rsidR="0024418D" w:rsidRPr="00F5743E" w:rsidRDefault="0024418D" w:rsidP="00F5743E">
      <w:pPr>
        <w:spacing w:line="360" w:lineRule="auto"/>
        <w:rPr>
          <w:rFonts w:cstheme="minorHAnsi"/>
          <w:sz w:val="25"/>
          <w:szCs w:val="25"/>
        </w:rPr>
      </w:pPr>
    </w:p>
    <w:p w14:paraId="75509572" w14:textId="77777777" w:rsidR="0024418D" w:rsidRPr="00F5743E" w:rsidRDefault="0024418D" w:rsidP="00F5743E">
      <w:pPr>
        <w:spacing w:line="360" w:lineRule="auto"/>
        <w:rPr>
          <w:rFonts w:cstheme="minorHAnsi"/>
          <w:sz w:val="25"/>
          <w:szCs w:val="25"/>
        </w:rPr>
      </w:pPr>
      <w:r w:rsidRPr="00F5743E">
        <w:rPr>
          <w:rFonts w:cstheme="minorHAnsi"/>
          <w:sz w:val="25"/>
          <w:szCs w:val="25"/>
        </w:rPr>
        <w:t xml:space="preserve">In conclusion, offenders managed under MAPPA, will still carry a risk of re-offending. Additionally, a multi-agency approach is the most effective way of manging violent and sexual offenders, due to all agencies can work together and share information to complete any risk assessment for the offenders. Offenders who are managed under MAPPA are less likely to re-offend due to having intervention from a range of agencies, in which this successfully reduces any harm posed the public. MAPPA ensures that public protection is enhanced by directing appropriate resources, allowing better supervision of offending, and reducing further risk to the public. Although a small number of </w:t>
      </w:r>
      <w:r w:rsidRPr="00F5743E">
        <w:rPr>
          <w:rFonts w:cstheme="minorHAnsi"/>
          <w:sz w:val="25"/>
          <w:szCs w:val="25"/>
        </w:rPr>
        <w:lastRenderedPageBreak/>
        <w:t xml:space="preserve">improvements are needed within MAPPA which includes more staffing, overall MAPPA does work and is an effective approach to managing offenders. </w:t>
      </w:r>
    </w:p>
    <w:p w14:paraId="2F823A5D" w14:textId="77777777" w:rsidR="0024418D" w:rsidRPr="00F5743E" w:rsidRDefault="0024418D" w:rsidP="00F5743E">
      <w:pPr>
        <w:spacing w:line="360" w:lineRule="auto"/>
        <w:rPr>
          <w:rFonts w:cstheme="minorHAnsi"/>
          <w:sz w:val="25"/>
          <w:szCs w:val="25"/>
        </w:rPr>
      </w:pPr>
    </w:p>
    <w:p w14:paraId="3205D6AE" w14:textId="77777777" w:rsidR="0024418D" w:rsidRPr="00F5743E" w:rsidRDefault="0024418D" w:rsidP="00F5743E">
      <w:pPr>
        <w:spacing w:line="360" w:lineRule="auto"/>
        <w:rPr>
          <w:rFonts w:cstheme="minorHAnsi"/>
          <w:sz w:val="25"/>
          <w:szCs w:val="25"/>
        </w:rPr>
      </w:pPr>
      <w:r w:rsidRPr="00F5743E">
        <w:rPr>
          <w:rFonts w:cstheme="minorHAnsi"/>
          <w:b/>
          <w:bCs/>
          <w:sz w:val="25"/>
          <w:szCs w:val="25"/>
        </w:rPr>
        <w:t>Word count</w:t>
      </w:r>
      <w:r w:rsidRPr="00F5743E">
        <w:rPr>
          <w:rFonts w:cstheme="minorHAnsi"/>
          <w:sz w:val="25"/>
          <w:szCs w:val="25"/>
        </w:rPr>
        <w:t xml:space="preserve"> - 1003</w:t>
      </w:r>
    </w:p>
    <w:p w14:paraId="48B07513" w14:textId="2509A356" w:rsidR="0024418D" w:rsidRPr="00F5743E" w:rsidRDefault="0024418D" w:rsidP="00F5743E">
      <w:pPr>
        <w:spacing w:line="360" w:lineRule="auto"/>
        <w:rPr>
          <w:rFonts w:cstheme="minorHAnsi"/>
          <w:sz w:val="25"/>
          <w:szCs w:val="25"/>
        </w:rPr>
      </w:pPr>
    </w:p>
    <w:p w14:paraId="7DCBD0B6" w14:textId="0F12D859" w:rsidR="0024418D" w:rsidRPr="00F5743E" w:rsidRDefault="0024418D" w:rsidP="00F5743E">
      <w:pPr>
        <w:spacing w:line="360" w:lineRule="auto"/>
        <w:rPr>
          <w:rFonts w:cstheme="minorHAnsi"/>
          <w:sz w:val="25"/>
          <w:szCs w:val="25"/>
        </w:rPr>
      </w:pPr>
    </w:p>
    <w:p w14:paraId="6102761E" w14:textId="77777777" w:rsidR="0024418D" w:rsidRPr="00F5743E" w:rsidRDefault="0024418D" w:rsidP="00F5743E">
      <w:pPr>
        <w:spacing w:line="360" w:lineRule="auto"/>
        <w:rPr>
          <w:rFonts w:cstheme="minorHAnsi"/>
          <w:sz w:val="25"/>
          <w:szCs w:val="25"/>
        </w:rPr>
      </w:pPr>
    </w:p>
    <w:p w14:paraId="42E17022" w14:textId="77777777" w:rsidR="0024418D" w:rsidRPr="00F5743E" w:rsidRDefault="0024418D" w:rsidP="00F5743E">
      <w:pPr>
        <w:spacing w:line="360" w:lineRule="auto"/>
        <w:rPr>
          <w:rFonts w:cstheme="minorHAnsi"/>
          <w:sz w:val="25"/>
          <w:szCs w:val="25"/>
        </w:rPr>
      </w:pPr>
    </w:p>
    <w:p w14:paraId="18DC65A0" w14:textId="7964531A" w:rsidR="004231D7" w:rsidRPr="00F5743E" w:rsidRDefault="004231D7" w:rsidP="00F5743E">
      <w:pPr>
        <w:spacing w:line="360" w:lineRule="auto"/>
        <w:rPr>
          <w:rFonts w:cstheme="minorHAnsi"/>
          <w:sz w:val="25"/>
          <w:szCs w:val="25"/>
        </w:rPr>
      </w:pPr>
    </w:p>
    <w:p w14:paraId="18D4F473" w14:textId="3CB297C0" w:rsidR="00EF1F4A" w:rsidRPr="00F5743E" w:rsidRDefault="00EF1F4A" w:rsidP="00F5743E">
      <w:pPr>
        <w:spacing w:line="360" w:lineRule="auto"/>
        <w:rPr>
          <w:rFonts w:cstheme="minorHAnsi"/>
          <w:sz w:val="25"/>
          <w:szCs w:val="25"/>
        </w:rPr>
      </w:pPr>
    </w:p>
    <w:p w14:paraId="2A746E87" w14:textId="5B041DEC" w:rsidR="00EF1F4A" w:rsidRPr="00F5743E" w:rsidRDefault="00EF1F4A" w:rsidP="00F5743E">
      <w:pPr>
        <w:spacing w:line="360" w:lineRule="auto"/>
        <w:rPr>
          <w:rFonts w:cstheme="minorHAnsi"/>
          <w:sz w:val="25"/>
          <w:szCs w:val="25"/>
        </w:rPr>
      </w:pPr>
    </w:p>
    <w:p w14:paraId="47FCD986" w14:textId="4A31CE02" w:rsidR="00F5743E" w:rsidRPr="00F5743E" w:rsidRDefault="00F5743E" w:rsidP="00F5743E">
      <w:pPr>
        <w:spacing w:line="360" w:lineRule="auto"/>
        <w:rPr>
          <w:rFonts w:cstheme="minorHAnsi"/>
          <w:sz w:val="25"/>
          <w:szCs w:val="25"/>
        </w:rPr>
      </w:pPr>
    </w:p>
    <w:p w14:paraId="73B904E1" w14:textId="1BFD29FF" w:rsidR="00F5743E" w:rsidRPr="00F5743E" w:rsidRDefault="00F5743E" w:rsidP="00F5743E">
      <w:pPr>
        <w:spacing w:line="360" w:lineRule="auto"/>
        <w:rPr>
          <w:rFonts w:cstheme="minorHAnsi"/>
          <w:sz w:val="25"/>
          <w:szCs w:val="25"/>
        </w:rPr>
      </w:pPr>
    </w:p>
    <w:p w14:paraId="5A40D1A9" w14:textId="03B818D0" w:rsidR="00F5743E" w:rsidRPr="00F5743E" w:rsidRDefault="00F5743E" w:rsidP="00F5743E">
      <w:pPr>
        <w:spacing w:line="360" w:lineRule="auto"/>
        <w:rPr>
          <w:rFonts w:cstheme="minorHAnsi"/>
          <w:sz w:val="25"/>
          <w:szCs w:val="25"/>
        </w:rPr>
      </w:pPr>
    </w:p>
    <w:p w14:paraId="489CA3ED" w14:textId="3C499610" w:rsidR="00F5743E" w:rsidRPr="00F5743E" w:rsidRDefault="00F5743E" w:rsidP="00F5743E">
      <w:pPr>
        <w:spacing w:line="360" w:lineRule="auto"/>
        <w:rPr>
          <w:rFonts w:cstheme="minorHAnsi"/>
          <w:sz w:val="25"/>
          <w:szCs w:val="25"/>
        </w:rPr>
      </w:pPr>
    </w:p>
    <w:p w14:paraId="6E0EAAEB" w14:textId="43BFE1AC" w:rsidR="00F5743E" w:rsidRPr="00F5743E" w:rsidRDefault="00F5743E" w:rsidP="00F5743E">
      <w:pPr>
        <w:spacing w:line="360" w:lineRule="auto"/>
        <w:rPr>
          <w:rFonts w:cstheme="minorHAnsi"/>
          <w:sz w:val="25"/>
          <w:szCs w:val="25"/>
        </w:rPr>
      </w:pPr>
    </w:p>
    <w:p w14:paraId="33415755" w14:textId="6CC0152B" w:rsidR="00F5743E" w:rsidRPr="00F5743E" w:rsidRDefault="00F5743E" w:rsidP="00F5743E">
      <w:pPr>
        <w:spacing w:line="360" w:lineRule="auto"/>
        <w:rPr>
          <w:rFonts w:cstheme="minorHAnsi"/>
          <w:sz w:val="25"/>
          <w:szCs w:val="25"/>
        </w:rPr>
      </w:pPr>
    </w:p>
    <w:p w14:paraId="1FF902CB" w14:textId="2EECD614" w:rsidR="00F5743E" w:rsidRPr="00F5743E" w:rsidRDefault="00F5743E" w:rsidP="00F5743E">
      <w:pPr>
        <w:spacing w:line="360" w:lineRule="auto"/>
        <w:rPr>
          <w:rFonts w:cstheme="minorHAnsi"/>
          <w:sz w:val="25"/>
          <w:szCs w:val="25"/>
        </w:rPr>
      </w:pPr>
    </w:p>
    <w:p w14:paraId="4EDD76CF" w14:textId="2123D039" w:rsidR="00F5743E" w:rsidRPr="00F5743E" w:rsidRDefault="00F5743E" w:rsidP="00F5743E">
      <w:pPr>
        <w:spacing w:line="360" w:lineRule="auto"/>
        <w:rPr>
          <w:rFonts w:cstheme="minorHAnsi"/>
          <w:sz w:val="25"/>
          <w:szCs w:val="25"/>
        </w:rPr>
      </w:pPr>
    </w:p>
    <w:p w14:paraId="75F7D932" w14:textId="40543FBC" w:rsidR="00F5743E" w:rsidRPr="00F5743E" w:rsidRDefault="00F5743E" w:rsidP="00F5743E">
      <w:pPr>
        <w:spacing w:line="360" w:lineRule="auto"/>
        <w:rPr>
          <w:rFonts w:cstheme="minorHAnsi"/>
          <w:sz w:val="25"/>
          <w:szCs w:val="25"/>
        </w:rPr>
      </w:pPr>
    </w:p>
    <w:p w14:paraId="7B1DF0C6" w14:textId="46AAE832" w:rsidR="00F5743E" w:rsidRPr="00F5743E" w:rsidRDefault="00F5743E" w:rsidP="00F5743E">
      <w:pPr>
        <w:spacing w:line="360" w:lineRule="auto"/>
        <w:rPr>
          <w:rFonts w:cstheme="minorHAnsi"/>
          <w:sz w:val="25"/>
          <w:szCs w:val="25"/>
        </w:rPr>
      </w:pPr>
    </w:p>
    <w:p w14:paraId="259AA134" w14:textId="382715F7" w:rsidR="00F5743E" w:rsidRPr="00F5743E" w:rsidRDefault="00F5743E" w:rsidP="00F5743E">
      <w:pPr>
        <w:spacing w:line="360" w:lineRule="auto"/>
        <w:rPr>
          <w:rFonts w:cstheme="minorHAnsi"/>
          <w:sz w:val="25"/>
          <w:szCs w:val="25"/>
        </w:rPr>
      </w:pPr>
    </w:p>
    <w:p w14:paraId="43985868" w14:textId="77777777" w:rsidR="00F5743E" w:rsidRPr="00F5743E" w:rsidRDefault="00F5743E" w:rsidP="00F5743E">
      <w:pPr>
        <w:spacing w:line="360" w:lineRule="auto"/>
        <w:rPr>
          <w:rFonts w:cstheme="minorHAnsi"/>
          <w:b/>
          <w:bCs/>
          <w:sz w:val="25"/>
          <w:szCs w:val="25"/>
        </w:rPr>
      </w:pPr>
      <w:r w:rsidRPr="00F5743E">
        <w:rPr>
          <w:rFonts w:cstheme="minorHAnsi"/>
          <w:b/>
          <w:bCs/>
          <w:sz w:val="25"/>
          <w:szCs w:val="25"/>
        </w:rPr>
        <w:lastRenderedPageBreak/>
        <w:t xml:space="preserve">To what extent is ‘lifestyle’ theory an accurate reflection of what makes certain people vulnerable to becoming a victim of Serious and Organised Crime? </w:t>
      </w:r>
    </w:p>
    <w:p w14:paraId="468468D2" w14:textId="77777777" w:rsidR="00F5743E" w:rsidRPr="00F5743E" w:rsidRDefault="00F5743E" w:rsidP="00F5743E">
      <w:pPr>
        <w:spacing w:line="360" w:lineRule="auto"/>
        <w:rPr>
          <w:rFonts w:cstheme="minorHAnsi"/>
          <w:sz w:val="25"/>
          <w:szCs w:val="25"/>
        </w:rPr>
      </w:pPr>
    </w:p>
    <w:p w14:paraId="60B60E5D" w14:textId="77777777" w:rsidR="00F5743E" w:rsidRPr="00F5743E" w:rsidRDefault="00F5743E" w:rsidP="00F5743E">
      <w:pPr>
        <w:spacing w:line="360" w:lineRule="auto"/>
        <w:rPr>
          <w:rFonts w:cstheme="minorHAnsi"/>
          <w:sz w:val="25"/>
          <w:szCs w:val="25"/>
        </w:rPr>
      </w:pPr>
      <w:r w:rsidRPr="00F5743E">
        <w:rPr>
          <w:rFonts w:cstheme="minorHAnsi"/>
          <w:sz w:val="25"/>
          <w:szCs w:val="25"/>
        </w:rPr>
        <w:t xml:space="preserve">The theory of lifestyle underscores the significance of exposure to high-risk environments, locations, and individuals in relation to victimisation. The psychological and socio-economic characteristics inherent in people’s lifestyles often give them susceptible to becoming victims of serious and organised crime. This susceptibility is frequently not a matter of choice, but rather a result of their vulnerabilities, which make them an ideal target to the offender. Once becoming a victim, they often see no way out, in which it becomes a norm within their lifestyle. </w:t>
      </w:r>
    </w:p>
    <w:p w14:paraId="4351E9F7" w14:textId="77777777" w:rsidR="00F5743E" w:rsidRPr="00F5743E" w:rsidRDefault="00F5743E" w:rsidP="00F5743E">
      <w:pPr>
        <w:spacing w:line="360" w:lineRule="auto"/>
        <w:rPr>
          <w:rFonts w:cstheme="minorHAnsi"/>
          <w:sz w:val="25"/>
          <w:szCs w:val="25"/>
        </w:rPr>
      </w:pPr>
    </w:p>
    <w:p w14:paraId="38897CF3" w14:textId="77777777" w:rsidR="00F5743E" w:rsidRPr="00F5743E" w:rsidRDefault="00F5743E" w:rsidP="00F5743E">
      <w:pPr>
        <w:spacing w:line="360" w:lineRule="auto"/>
        <w:rPr>
          <w:rFonts w:cstheme="minorHAnsi"/>
          <w:color w:val="333333"/>
          <w:sz w:val="25"/>
          <w:szCs w:val="25"/>
        </w:rPr>
      </w:pPr>
      <w:r w:rsidRPr="00F5743E">
        <w:rPr>
          <w:rFonts w:cstheme="minorHAnsi"/>
          <w:color w:val="000000"/>
          <w:sz w:val="25"/>
          <w:szCs w:val="25"/>
          <w:shd w:val="clear" w:color="auto" w:fill="FFFFFF"/>
        </w:rPr>
        <w:t>The likelihood of an offender committing a serious and organised crime against a victim is greater if the victim's lifestyle puts them at risk. Routine activity theory suggests that an offender is more likely to commit a crime if they believe they can get away with it and there is no one present to protect the victim. A report from (</w:t>
      </w:r>
      <w:r w:rsidRPr="00F5743E">
        <w:rPr>
          <w:rFonts w:cstheme="minorHAnsi"/>
          <w:sz w:val="25"/>
          <w:szCs w:val="25"/>
        </w:rPr>
        <w:t xml:space="preserve">Pratt, </w:t>
      </w:r>
      <w:proofErr w:type="gramStart"/>
      <w:r w:rsidRPr="00F5743E">
        <w:rPr>
          <w:rFonts w:cstheme="minorHAnsi"/>
          <w:sz w:val="25"/>
          <w:szCs w:val="25"/>
        </w:rPr>
        <w:t>T,.</w:t>
      </w:r>
      <w:proofErr w:type="gramEnd"/>
      <w:r w:rsidRPr="00F5743E">
        <w:rPr>
          <w:rFonts w:cstheme="minorHAnsi"/>
          <w:sz w:val="25"/>
          <w:szCs w:val="25"/>
        </w:rPr>
        <w:t xml:space="preserve"> &amp; </w:t>
      </w:r>
      <w:proofErr w:type="spellStart"/>
      <w:r w:rsidRPr="00F5743E">
        <w:rPr>
          <w:rFonts w:cstheme="minorHAnsi"/>
          <w:sz w:val="25"/>
          <w:szCs w:val="25"/>
        </w:rPr>
        <w:t>Turanvoix</w:t>
      </w:r>
      <w:proofErr w:type="spellEnd"/>
      <w:r w:rsidRPr="00F5743E">
        <w:rPr>
          <w:rFonts w:cstheme="minorHAnsi"/>
          <w:sz w:val="25"/>
          <w:szCs w:val="25"/>
        </w:rPr>
        <w:t>, J. 2015</w:t>
      </w:r>
      <w:r w:rsidRPr="00F5743E">
        <w:rPr>
          <w:rFonts w:cstheme="minorHAnsi"/>
          <w:color w:val="000000"/>
          <w:sz w:val="25"/>
          <w:szCs w:val="25"/>
          <w:shd w:val="clear" w:color="auto" w:fill="FFFFFF"/>
        </w:rPr>
        <w:t>) states “I</w:t>
      </w:r>
      <w:r w:rsidRPr="00F5743E">
        <w:rPr>
          <w:rFonts w:cstheme="minorHAnsi"/>
          <w:color w:val="333333"/>
          <w:sz w:val="25"/>
          <w:szCs w:val="25"/>
        </w:rPr>
        <w:t>n Cohen and Felson’s (</w:t>
      </w:r>
      <w:hyperlink r:id="rId5" w:history="1">
        <w:r w:rsidRPr="00F5743E">
          <w:rPr>
            <w:rStyle w:val="off-screen"/>
            <w:rFonts w:cstheme="minorHAnsi"/>
            <w:color w:val="10147E"/>
            <w:sz w:val="25"/>
            <w:szCs w:val="25"/>
          </w:rPr>
          <w:t>Citation</w:t>
        </w:r>
        <w:r w:rsidRPr="00F5743E">
          <w:rPr>
            <w:rStyle w:val="Hyperlink"/>
            <w:rFonts w:cstheme="minorHAnsi"/>
            <w:color w:val="10147E"/>
            <w:sz w:val="25"/>
            <w:szCs w:val="25"/>
          </w:rPr>
          <w:t>1979</w:t>
        </w:r>
      </w:hyperlink>
      <w:r w:rsidRPr="00F5743E">
        <w:rPr>
          <w:rFonts w:cstheme="minorHAnsi"/>
          <w:color w:val="333333"/>
          <w:sz w:val="25"/>
          <w:szCs w:val="25"/>
        </w:rPr>
        <w:t xml:space="preserve">, p. 589) discussion of the convergence of motivated offenders, suitable targets, and the absence of capable guardians, they claim that “the lack of any one of these elements is sufficient to prevent the successful completion of a direct-contact predatory crime.” Victims are provided with options to avoid becoming victims by avoiding situations where crimes can occur. Additionally, the presence of vigilant police patrols, well-lit areas, and CCTV surveillance in high-crime areas can act as effective guardians. Often an individual’s engagement in certain behaviours can inadvertently put them at risk of being a victim, even when they do not choose to become one. </w:t>
      </w:r>
    </w:p>
    <w:p w14:paraId="0D8B566A" w14:textId="77777777" w:rsidR="00F5743E" w:rsidRPr="00F5743E" w:rsidRDefault="00F5743E" w:rsidP="00F5743E">
      <w:pPr>
        <w:spacing w:line="360" w:lineRule="auto"/>
        <w:rPr>
          <w:rFonts w:cstheme="minorHAnsi"/>
          <w:sz w:val="25"/>
          <w:szCs w:val="25"/>
        </w:rPr>
      </w:pPr>
    </w:p>
    <w:p w14:paraId="357ED5B5" w14:textId="77777777" w:rsidR="00F5743E" w:rsidRPr="00F5743E" w:rsidRDefault="00F5743E" w:rsidP="00F5743E">
      <w:pPr>
        <w:spacing w:line="360" w:lineRule="auto"/>
        <w:rPr>
          <w:rFonts w:cstheme="minorHAnsi"/>
          <w:sz w:val="25"/>
          <w:szCs w:val="25"/>
        </w:rPr>
      </w:pPr>
      <w:r w:rsidRPr="00F5743E">
        <w:rPr>
          <w:rFonts w:cstheme="minorHAnsi"/>
          <w:sz w:val="25"/>
          <w:szCs w:val="25"/>
        </w:rPr>
        <w:t xml:space="preserve">Due to the power imbalance, frequently vulnerable adults are targeted by county lines to be exploited for criminal purposes such as drug running or storing the drugs. These individuals are manipulated and coerced into relinquishing their homes, for criminal </w:t>
      </w:r>
      <w:r w:rsidRPr="00F5743E">
        <w:rPr>
          <w:rFonts w:cstheme="minorHAnsi"/>
          <w:sz w:val="25"/>
          <w:szCs w:val="25"/>
        </w:rPr>
        <w:lastRenderedPageBreak/>
        <w:t>activity to take place. This is known as ‘Cuckooing.’ The perpetrators may resort to force and violence to achieve their goals, taking advantage of the victim’s vulnerabilities. Often the offender knows the victim due to having a relationship with the victim or from friends or family, they are aware these victims are vulnerable in which they become an easy target. A study from (</w:t>
      </w:r>
      <w:r w:rsidRPr="00F5743E">
        <w:rPr>
          <w:rFonts w:cstheme="minorHAnsi"/>
          <w:color w:val="222222"/>
          <w:sz w:val="25"/>
          <w:szCs w:val="25"/>
          <w:shd w:val="clear" w:color="auto" w:fill="FFFFFF"/>
        </w:rPr>
        <w:t xml:space="preserve">Spicer, J., Moyle, L. &amp; </w:t>
      </w:r>
      <w:proofErr w:type="spellStart"/>
      <w:r w:rsidRPr="00F5743E">
        <w:rPr>
          <w:rFonts w:cstheme="minorHAnsi"/>
          <w:color w:val="222222"/>
          <w:sz w:val="25"/>
          <w:szCs w:val="25"/>
          <w:shd w:val="clear" w:color="auto" w:fill="FFFFFF"/>
        </w:rPr>
        <w:t>Coomber</w:t>
      </w:r>
      <w:proofErr w:type="spellEnd"/>
      <w:r w:rsidRPr="00F5743E">
        <w:rPr>
          <w:rFonts w:cstheme="minorHAnsi"/>
          <w:color w:val="222222"/>
          <w:sz w:val="25"/>
          <w:szCs w:val="25"/>
          <w:shd w:val="clear" w:color="auto" w:fill="FFFFFF"/>
        </w:rPr>
        <w:t>, R. 2020</w:t>
      </w:r>
      <w:r w:rsidRPr="00F5743E">
        <w:rPr>
          <w:rFonts w:cstheme="minorHAnsi"/>
          <w:sz w:val="25"/>
          <w:szCs w:val="25"/>
        </w:rPr>
        <w:t xml:space="preserve">) states “It has been suggested that this is typically accomplished by targeting those described as ‘vulnerable’ (Coliandris,2015). Those reported as having had their homes appropriated by such dealers include those with drug dependency, disabilities, mental health issues and the elderly.” Due to these factors, these people are at risk of becoming victims. These individuals are after socially isolation, lonely, depend on others, disable, financially deprive, and want a sense of belonging. The offenders will be aware of these factors, making the victims become even more vulnerable and easy target of being taken advantage of. Sometimes people are not aware what it means by ‘Cuckooing’ in which put them at greater risk of victimisation. Awareness, intervention, and education from all types of agencies to members of the public, could help reduce the rates of people being victims of ‘Cuckooing.’ </w:t>
      </w:r>
    </w:p>
    <w:p w14:paraId="5DD9593E" w14:textId="77777777" w:rsidR="00F5743E" w:rsidRPr="00F5743E" w:rsidRDefault="00F5743E" w:rsidP="00F5743E">
      <w:pPr>
        <w:spacing w:line="360" w:lineRule="auto"/>
        <w:rPr>
          <w:rFonts w:cstheme="minorHAnsi"/>
          <w:sz w:val="25"/>
          <w:szCs w:val="25"/>
        </w:rPr>
      </w:pPr>
    </w:p>
    <w:p w14:paraId="76418D37" w14:textId="77777777" w:rsidR="00F5743E" w:rsidRPr="00F5743E" w:rsidRDefault="00F5743E" w:rsidP="00F5743E">
      <w:pPr>
        <w:spacing w:line="360" w:lineRule="auto"/>
        <w:rPr>
          <w:rFonts w:cstheme="minorHAnsi"/>
          <w:sz w:val="25"/>
          <w:szCs w:val="25"/>
        </w:rPr>
      </w:pPr>
      <w:r w:rsidRPr="00F5743E">
        <w:rPr>
          <w:rFonts w:cstheme="minorHAnsi"/>
          <w:sz w:val="25"/>
          <w:szCs w:val="25"/>
        </w:rPr>
        <w:t>Over recent years the percentage of young people who get involved with gangs have increased, there is also a considerable risk of people getting exposed to violence relating to gangs. There are often factors to why people become involved in street gangs whether this is down to socio-economic factors or psychological factors. A report form (</w:t>
      </w:r>
      <w:r w:rsidRPr="00F5743E">
        <w:rPr>
          <w:rFonts w:cstheme="minorHAnsi"/>
          <w:sz w:val="25"/>
          <w:szCs w:val="25"/>
          <w:shd w:val="clear" w:color="auto" w:fill="FFFFFF"/>
        </w:rPr>
        <w:t xml:space="preserve">Ann Gladstone, </w:t>
      </w:r>
      <w:proofErr w:type="gramStart"/>
      <w:r w:rsidRPr="00F5743E">
        <w:rPr>
          <w:rFonts w:cstheme="minorHAnsi"/>
          <w:sz w:val="25"/>
          <w:szCs w:val="25"/>
          <w:shd w:val="clear" w:color="auto" w:fill="FFFFFF"/>
        </w:rPr>
        <w:t>L,.</w:t>
      </w:r>
      <w:proofErr w:type="gramEnd"/>
      <w:r w:rsidRPr="00F5743E">
        <w:rPr>
          <w:rFonts w:cstheme="minorHAnsi"/>
          <w:sz w:val="25"/>
          <w:szCs w:val="25"/>
          <w:shd w:val="clear" w:color="auto" w:fill="FFFFFF"/>
        </w:rPr>
        <w:t xml:space="preserve"> </w:t>
      </w:r>
      <w:proofErr w:type="spellStart"/>
      <w:r w:rsidRPr="00F5743E">
        <w:rPr>
          <w:rFonts w:cstheme="minorHAnsi"/>
          <w:sz w:val="25"/>
          <w:szCs w:val="25"/>
          <w:shd w:val="clear" w:color="auto" w:fill="FFFFFF"/>
        </w:rPr>
        <w:t>Gaoua</w:t>
      </w:r>
      <w:proofErr w:type="spellEnd"/>
      <w:r w:rsidRPr="00F5743E">
        <w:rPr>
          <w:rFonts w:cstheme="minorHAnsi"/>
          <w:sz w:val="25"/>
          <w:szCs w:val="25"/>
          <w:shd w:val="clear" w:color="auto" w:fill="FFFFFF"/>
        </w:rPr>
        <w:t xml:space="preserve">, </w:t>
      </w:r>
      <w:proofErr w:type="gramStart"/>
      <w:r w:rsidRPr="00F5743E">
        <w:rPr>
          <w:rFonts w:cstheme="minorHAnsi"/>
          <w:sz w:val="25"/>
          <w:szCs w:val="25"/>
          <w:shd w:val="clear" w:color="auto" w:fill="FFFFFF"/>
        </w:rPr>
        <w:t>N,.</w:t>
      </w:r>
      <w:proofErr w:type="gramEnd"/>
      <w:r w:rsidRPr="00F5743E">
        <w:rPr>
          <w:rFonts w:cstheme="minorHAnsi"/>
          <w:sz w:val="25"/>
          <w:szCs w:val="25"/>
          <w:shd w:val="clear" w:color="auto" w:fill="FFFFFF"/>
        </w:rPr>
        <w:t xml:space="preserve"> </w:t>
      </w:r>
      <w:proofErr w:type="spellStart"/>
      <w:r w:rsidRPr="00F5743E">
        <w:rPr>
          <w:rFonts w:cstheme="minorHAnsi"/>
          <w:sz w:val="25"/>
          <w:szCs w:val="25"/>
          <w:shd w:val="clear" w:color="auto" w:fill="FFFFFF"/>
        </w:rPr>
        <w:t>Mileva</w:t>
      </w:r>
      <w:proofErr w:type="spellEnd"/>
      <w:r w:rsidRPr="00F5743E">
        <w:rPr>
          <w:rFonts w:cstheme="minorHAnsi"/>
          <w:sz w:val="25"/>
          <w:szCs w:val="25"/>
          <w:shd w:val="clear" w:color="auto" w:fill="FFFFFF"/>
        </w:rPr>
        <w:t xml:space="preserve">, </w:t>
      </w:r>
      <w:proofErr w:type="gramStart"/>
      <w:r w:rsidRPr="00F5743E">
        <w:rPr>
          <w:rFonts w:cstheme="minorHAnsi"/>
          <w:sz w:val="25"/>
          <w:szCs w:val="25"/>
          <w:shd w:val="clear" w:color="auto" w:fill="FFFFFF"/>
        </w:rPr>
        <w:t>K,.</w:t>
      </w:r>
      <w:proofErr w:type="gramEnd"/>
      <w:r w:rsidRPr="00F5743E">
        <w:rPr>
          <w:rFonts w:cstheme="minorHAnsi"/>
          <w:sz w:val="25"/>
          <w:szCs w:val="25"/>
          <w:shd w:val="clear" w:color="auto" w:fill="FFFFFF"/>
        </w:rPr>
        <w:t xml:space="preserve"> </w:t>
      </w:r>
      <w:proofErr w:type="spellStart"/>
      <w:r w:rsidRPr="00F5743E">
        <w:rPr>
          <w:rFonts w:cstheme="minorHAnsi"/>
          <w:sz w:val="25"/>
          <w:szCs w:val="25"/>
          <w:shd w:val="clear" w:color="auto" w:fill="FFFFFF"/>
        </w:rPr>
        <w:t>Broges</w:t>
      </w:r>
      <w:proofErr w:type="spellEnd"/>
      <w:r w:rsidRPr="00F5743E">
        <w:rPr>
          <w:rFonts w:cstheme="minorHAnsi"/>
          <w:sz w:val="25"/>
          <w:szCs w:val="25"/>
          <w:shd w:val="clear" w:color="auto" w:fill="FFFFFF"/>
        </w:rPr>
        <w:t>, M. 2021</w:t>
      </w:r>
      <w:r w:rsidRPr="00F5743E">
        <w:rPr>
          <w:rFonts w:cstheme="minorHAnsi"/>
          <w:sz w:val="25"/>
          <w:szCs w:val="25"/>
        </w:rPr>
        <w:t>) explains “B</w:t>
      </w:r>
      <w:r w:rsidRPr="00F5743E">
        <w:rPr>
          <w:rFonts w:cstheme="minorHAnsi"/>
          <w:color w:val="000000"/>
          <w:sz w:val="25"/>
          <w:szCs w:val="25"/>
          <w:shd w:val="clear" w:color="auto" w:fill="FFFFFF"/>
        </w:rPr>
        <w:t xml:space="preserve">iological predispositions and sociocultural contexts place certain children at risk in early life but that life experiences with parents, peers, and social institutions influence the mental processing of adolescents, ultimately either increasing or mediating this risk……Low self-efficacy and poverty are known to make young people vulnerable to being groomed by older gang members.” There are numerous factors that contribute to the involvement of young people in gangs. One such factor is the risk of deprivation or residing in a deprived area, which may arise from financial difficulties at home. In such circumstances, a young person may believe that joining a gang will provide them with more financial </w:t>
      </w:r>
      <w:r w:rsidRPr="00F5743E">
        <w:rPr>
          <w:rFonts w:cstheme="minorHAnsi"/>
          <w:color w:val="000000"/>
          <w:sz w:val="25"/>
          <w:szCs w:val="25"/>
          <w:shd w:val="clear" w:color="auto" w:fill="FFFFFF"/>
        </w:rPr>
        <w:lastRenderedPageBreak/>
        <w:t xml:space="preserve">opportunities, such as engaging in drug sales and committing crime </w:t>
      </w:r>
      <w:proofErr w:type="gramStart"/>
      <w:r w:rsidRPr="00F5743E">
        <w:rPr>
          <w:rFonts w:cstheme="minorHAnsi"/>
          <w:color w:val="000000"/>
          <w:sz w:val="25"/>
          <w:szCs w:val="25"/>
          <w:shd w:val="clear" w:color="auto" w:fill="FFFFFF"/>
        </w:rPr>
        <w:t>in order to</w:t>
      </w:r>
      <w:proofErr w:type="gramEnd"/>
      <w:r w:rsidRPr="00F5743E">
        <w:rPr>
          <w:rFonts w:cstheme="minorHAnsi"/>
          <w:color w:val="000000"/>
          <w:sz w:val="25"/>
          <w:szCs w:val="25"/>
          <w:shd w:val="clear" w:color="auto" w:fill="FFFFFF"/>
        </w:rPr>
        <w:t xml:space="preserve"> receive a gift or money. A young person who participates in the gang, may believe they have a sense of belonging or status, which they have never had prior to joining the gang. This would make it become difficult for that young person to leave the gang. If this young person has come from a deprived area, there may be a lack of opportunities for the individuals whether that is now or in the future, being involved in the gang, gives this young person more opportunities. These young people often get taken advantage of by other gang members, most young people have at least one adverse childhood experiencing, exposing them to more risk.</w:t>
      </w:r>
    </w:p>
    <w:p w14:paraId="4BD3742F" w14:textId="77777777" w:rsidR="00F5743E" w:rsidRPr="00F5743E" w:rsidRDefault="00F5743E" w:rsidP="00F5743E">
      <w:pPr>
        <w:spacing w:line="360" w:lineRule="auto"/>
        <w:rPr>
          <w:rFonts w:cstheme="minorHAnsi"/>
          <w:color w:val="000000"/>
          <w:sz w:val="25"/>
          <w:szCs w:val="25"/>
          <w:shd w:val="clear" w:color="auto" w:fill="FFFFFF"/>
        </w:rPr>
      </w:pPr>
    </w:p>
    <w:p w14:paraId="0A1D1CFF" w14:textId="77777777" w:rsidR="00F5743E" w:rsidRPr="00F5743E" w:rsidRDefault="00F5743E" w:rsidP="00F5743E">
      <w:pPr>
        <w:spacing w:line="360" w:lineRule="auto"/>
        <w:rPr>
          <w:rFonts w:cstheme="minorHAnsi"/>
          <w:color w:val="000000"/>
          <w:sz w:val="25"/>
          <w:szCs w:val="25"/>
          <w:shd w:val="clear" w:color="auto" w:fill="FFFFFF"/>
        </w:rPr>
      </w:pPr>
      <w:r w:rsidRPr="00F5743E">
        <w:rPr>
          <w:rFonts w:cstheme="minorHAnsi"/>
          <w:color w:val="000000"/>
          <w:sz w:val="25"/>
          <w:szCs w:val="25"/>
          <w:shd w:val="clear" w:color="auto" w:fill="FFFFFF"/>
        </w:rPr>
        <w:t>In conclusion there are many factors which put people at risk of being exposed to victimisation and this is often down to their lifestyle choices. A motivated offender will target a suitable victim whether this is down to vulnerability or their lifestyle choices. These victims become an ideal target for offenders when committing the serious and organised crime, due to having the power to manipulate, coercive and take advantage of. Offenders will often use victims who have a lack of knowledge, awareness and in absence of a capable guardian. Regularly Victims are subjected to significant risk, harm and often put into dangerous situations. ‘Lifestyle’ theory is therefore accurate reflection of what makes certain people vulnerable to becoming a victim of serious and organised crime, some more vulnerable than others.</w:t>
      </w:r>
    </w:p>
    <w:p w14:paraId="19EE2806" w14:textId="77777777" w:rsidR="00F5743E" w:rsidRPr="00F5743E" w:rsidRDefault="00F5743E" w:rsidP="00F5743E">
      <w:pPr>
        <w:spacing w:line="360" w:lineRule="auto"/>
        <w:rPr>
          <w:rFonts w:cstheme="minorHAnsi"/>
          <w:sz w:val="25"/>
          <w:szCs w:val="25"/>
          <w:shd w:val="clear" w:color="auto" w:fill="FFFFFF"/>
        </w:rPr>
      </w:pPr>
    </w:p>
    <w:p w14:paraId="6082294C" w14:textId="77777777" w:rsidR="00F5743E" w:rsidRPr="00F5743E" w:rsidRDefault="00F5743E" w:rsidP="00F5743E">
      <w:pPr>
        <w:spacing w:line="360" w:lineRule="auto"/>
        <w:rPr>
          <w:rFonts w:cstheme="minorHAnsi"/>
          <w:sz w:val="25"/>
          <w:szCs w:val="25"/>
        </w:rPr>
      </w:pPr>
      <w:r w:rsidRPr="00F5743E">
        <w:rPr>
          <w:rFonts w:cstheme="minorHAnsi"/>
          <w:b/>
          <w:bCs/>
          <w:sz w:val="25"/>
          <w:szCs w:val="25"/>
        </w:rPr>
        <w:t>Word count</w:t>
      </w:r>
      <w:r w:rsidRPr="00F5743E">
        <w:rPr>
          <w:rFonts w:cstheme="minorHAnsi"/>
          <w:sz w:val="25"/>
          <w:szCs w:val="25"/>
        </w:rPr>
        <w:t xml:space="preserve"> - 934</w:t>
      </w:r>
    </w:p>
    <w:p w14:paraId="1A6AE08F" w14:textId="7C772E82" w:rsidR="00F5743E" w:rsidRPr="00F5743E" w:rsidRDefault="00F5743E" w:rsidP="00F5743E">
      <w:pPr>
        <w:spacing w:line="360" w:lineRule="auto"/>
        <w:rPr>
          <w:rFonts w:cstheme="minorHAnsi"/>
          <w:sz w:val="25"/>
          <w:szCs w:val="25"/>
        </w:rPr>
      </w:pPr>
    </w:p>
    <w:p w14:paraId="034032A2" w14:textId="50E318A3" w:rsidR="00F5743E" w:rsidRPr="00F5743E" w:rsidRDefault="00F5743E" w:rsidP="00F5743E">
      <w:pPr>
        <w:spacing w:line="360" w:lineRule="auto"/>
        <w:rPr>
          <w:rFonts w:cstheme="minorHAnsi"/>
          <w:sz w:val="25"/>
          <w:szCs w:val="25"/>
        </w:rPr>
      </w:pPr>
    </w:p>
    <w:p w14:paraId="3335105E" w14:textId="15C1A6E4" w:rsidR="00F5743E" w:rsidRPr="00F5743E" w:rsidRDefault="00F5743E" w:rsidP="00F5743E">
      <w:pPr>
        <w:spacing w:line="360" w:lineRule="auto"/>
        <w:rPr>
          <w:rFonts w:cstheme="minorHAnsi"/>
          <w:sz w:val="25"/>
          <w:szCs w:val="25"/>
        </w:rPr>
      </w:pPr>
    </w:p>
    <w:p w14:paraId="412C29E8" w14:textId="56508225" w:rsidR="00F5743E" w:rsidRPr="00F5743E" w:rsidRDefault="00F5743E" w:rsidP="00F5743E">
      <w:pPr>
        <w:spacing w:line="360" w:lineRule="auto"/>
        <w:rPr>
          <w:rFonts w:cstheme="minorHAnsi"/>
          <w:sz w:val="25"/>
          <w:szCs w:val="25"/>
        </w:rPr>
      </w:pPr>
    </w:p>
    <w:p w14:paraId="47DCF092" w14:textId="0205E437" w:rsidR="00F5743E" w:rsidRPr="00F5743E" w:rsidRDefault="00F5743E" w:rsidP="00F5743E">
      <w:pPr>
        <w:spacing w:line="360" w:lineRule="auto"/>
        <w:rPr>
          <w:rFonts w:cstheme="minorHAnsi"/>
          <w:sz w:val="25"/>
          <w:szCs w:val="25"/>
        </w:rPr>
      </w:pPr>
    </w:p>
    <w:p w14:paraId="5308D82B" w14:textId="77777777" w:rsidR="00F5743E" w:rsidRPr="00F5743E" w:rsidRDefault="00F5743E" w:rsidP="00F5743E">
      <w:pPr>
        <w:spacing w:line="360" w:lineRule="auto"/>
        <w:rPr>
          <w:rFonts w:cstheme="minorHAnsi"/>
          <w:b/>
          <w:bCs/>
          <w:sz w:val="25"/>
          <w:szCs w:val="25"/>
        </w:rPr>
      </w:pPr>
      <w:r w:rsidRPr="00F5743E">
        <w:rPr>
          <w:rFonts w:cstheme="minorHAnsi"/>
          <w:b/>
          <w:bCs/>
          <w:sz w:val="25"/>
          <w:szCs w:val="25"/>
        </w:rPr>
        <w:lastRenderedPageBreak/>
        <w:t xml:space="preserve">Why </w:t>
      </w:r>
      <w:proofErr w:type="gramStart"/>
      <w:r w:rsidRPr="00F5743E">
        <w:rPr>
          <w:rFonts w:cstheme="minorHAnsi"/>
          <w:b/>
          <w:bCs/>
          <w:sz w:val="25"/>
          <w:szCs w:val="25"/>
        </w:rPr>
        <w:t>is</w:t>
      </w:r>
      <w:proofErr w:type="gramEnd"/>
      <w:r w:rsidRPr="00F5743E">
        <w:rPr>
          <w:rFonts w:cstheme="minorHAnsi"/>
          <w:b/>
          <w:bCs/>
          <w:sz w:val="25"/>
          <w:szCs w:val="25"/>
        </w:rPr>
        <w:t xml:space="preserve"> a partnership approach the most effective way of preventing re-offending?</w:t>
      </w:r>
    </w:p>
    <w:p w14:paraId="1559BAFF" w14:textId="77777777" w:rsidR="00F5743E" w:rsidRPr="00F5743E" w:rsidRDefault="00F5743E" w:rsidP="00F5743E">
      <w:pPr>
        <w:spacing w:line="360" w:lineRule="auto"/>
        <w:rPr>
          <w:rFonts w:cstheme="minorHAnsi"/>
          <w:sz w:val="25"/>
          <w:szCs w:val="25"/>
        </w:rPr>
      </w:pPr>
    </w:p>
    <w:p w14:paraId="2E678627" w14:textId="77777777" w:rsidR="00F5743E" w:rsidRPr="00F5743E" w:rsidRDefault="00F5743E" w:rsidP="00F5743E">
      <w:pPr>
        <w:spacing w:line="360" w:lineRule="auto"/>
        <w:rPr>
          <w:rFonts w:cstheme="minorHAnsi"/>
          <w:sz w:val="25"/>
          <w:szCs w:val="25"/>
        </w:rPr>
      </w:pPr>
      <w:r w:rsidRPr="00F5743E">
        <w:rPr>
          <w:rFonts w:cstheme="minorHAnsi"/>
          <w:sz w:val="25"/>
          <w:szCs w:val="25"/>
        </w:rPr>
        <w:t>Once an offender leaves prison, the rate of re-offending is often high. A partnership approach of other agencies working with offenders to prevent re-offending is the most effective approach, as it will offer more opportunities and perspectives as a result. It also enables more interactives with offenders, whether this is to support the offender with housing, drug or alcohol dependency, financial struggles, or their health.</w:t>
      </w:r>
    </w:p>
    <w:p w14:paraId="549264E0" w14:textId="77777777" w:rsidR="00F5743E" w:rsidRPr="00F5743E" w:rsidRDefault="00F5743E" w:rsidP="00F5743E">
      <w:pPr>
        <w:spacing w:line="360" w:lineRule="auto"/>
        <w:rPr>
          <w:rFonts w:cstheme="minorHAnsi"/>
          <w:sz w:val="25"/>
          <w:szCs w:val="25"/>
        </w:rPr>
      </w:pPr>
    </w:p>
    <w:p w14:paraId="0F34D5FF" w14:textId="77777777" w:rsidR="00F5743E" w:rsidRPr="00F5743E" w:rsidRDefault="00F5743E" w:rsidP="00F5743E">
      <w:pPr>
        <w:spacing w:line="360" w:lineRule="auto"/>
        <w:rPr>
          <w:rFonts w:cstheme="minorHAnsi"/>
          <w:sz w:val="25"/>
          <w:szCs w:val="25"/>
          <w:shd w:val="clear" w:color="auto" w:fill="FFFFFF"/>
        </w:rPr>
      </w:pPr>
      <w:r w:rsidRPr="00F5743E">
        <w:rPr>
          <w:rFonts w:cstheme="minorHAnsi"/>
          <w:sz w:val="25"/>
          <w:szCs w:val="25"/>
        </w:rPr>
        <w:t>Offenders who are released from prison frequently face a significant risk of homelessness, which will also put them at risk of re-offending. This could be due to a variety of factors, such as their history of homelessness before going to prison, financial struggles, dependency on drugs or alcohol, or difficulty finding housing after release. A report from (</w:t>
      </w:r>
      <w:bookmarkStart w:id="1" w:name="_Hlk150192203"/>
      <w:r w:rsidRPr="00F5743E">
        <w:rPr>
          <w:rFonts w:cstheme="minorHAnsi"/>
          <w:sz w:val="25"/>
          <w:szCs w:val="25"/>
        </w:rPr>
        <w:t>Ellison, M., Fox, C., Gains, A. and Pollock, G.,2013</w:t>
      </w:r>
      <w:bookmarkEnd w:id="1"/>
      <w:r w:rsidRPr="00F5743E">
        <w:rPr>
          <w:rFonts w:cstheme="minorHAnsi"/>
          <w:sz w:val="25"/>
          <w:szCs w:val="25"/>
        </w:rPr>
        <w:t xml:space="preserve">) explains “Across the UK </w:t>
      </w:r>
      <w:r w:rsidRPr="00F5743E">
        <w:rPr>
          <w:rFonts w:cstheme="minorHAnsi"/>
          <w:sz w:val="25"/>
          <w:szCs w:val="25"/>
          <w:shd w:val="clear" w:color="auto" w:fill="FFFFFF"/>
        </w:rPr>
        <w:t xml:space="preserve">housing is regularly cited as a factor in re-offending both for offenders leaving prison and those serving some form of community sentence.” Referrals made to housing provision prior to offenders leaving prison, would help accommodate them and to be accommodated in a different area where the offending took place, preventing a risk of re-offending. This will also prepare the offending prior to leaving prison, tackling the problem of re-offending rates, through a partnership approach. </w:t>
      </w:r>
    </w:p>
    <w:p w14:paraId="79024B56" w14:textId="77777777" w:rsidR="00F5743E" w:rsidRPr="00F5743E" w:rsidRDefault="00F5743E" w:rsidP="00F5743E">
      <w:pPr>
        <w:spacing w:line="360" w:lineRule="auto"/>
        <w:rPr>
          <w:rFonts w:cstheme="minorHAnsi"/>
          <w:sz w:val="25"/>
          <w:szCs w:val="25"/>
          <w:shd w:val="clear" w:color="auto" w:fill="FFFFFF"/>
        </w:rPr>
      </w:pPr>
      <w:r w:rsidRPr="00F5743E">
        <w:rPr>
          <w:rFonts w:cstheme="minorHAnsi"/>
          <w:sz w:val="25"/>
          <w:szCs w:val="25"/>
          <w:shd w:val="clear" w:color="auto" w:fill="FFFFFF"/>
        </w:rPr>
        <w:t xml:space="preserve">A housing association known as ‘Vision’ in the surrounding areas of London which have been set up to home offenders when released from prison. ‘Vision’ have conducted research for the percentage of re-offending rates for offenders when accommodated.  This explains “For the 400 Vision Housing clients who were matched to PNC data, the average estimated likelihood of proven re-offending within one year, calculated using OGRS3, was 40.7 per cent (standard deviation 21.0 per cent). This compares with an actual proven re-offending rate for the cohort, calculated using PNC data, of 37.0 per cent (standard deviation 48.3 per cent). Therefore, the actual proven re-offending rate is 3.7 percentage points less than the predicted proven re-offending rate. This is a 9.1 per cent reduction in proven re-offending and this result is statistically significant.” Evidence </w:t>
      </w:r>
      <w:r w:rsidRPr="00F5743E">
        <w:rPr>
          <w:rFonts w:cstheme="minorHAnsi"/>
          <w:sz w:val="25"/>
          <w:szCs w:val="25"/>
          <w:shd w:val="clear" w:color="auto" w:fill="FFFFFF"/>
        </w:rPr>
        <w:lastRenderedPageBreak/>
        <w:t xml:space="preserve">shows when offenders are in a stable accommodation, the risk of re-offending decreases, which also protects the community and members of public. </w:t>
      </w:r>
      <w:r w:rsidRPr="00F5743E">
        <w:rPr>
          <w:rFonts w:cstheme="minorHAnsi"/>
          <w:sz w:val="25"/>
          <w:szCs w:val="25"/>
        </w:rPr>
        <w:t xml:space="preserve"> </w:t>
      </w:r>
    </w:p>
    <w:p w14:paraId="681108D1" w14:textId="77777777" w:rsidR="00F5743E" w:rsidRPr="00F5743E" w:rsidRDefault="00F5743E" w:rsidP="00F5743E">
      <w:pPr>
        <w:spacing w:line="360" w:lineRule="auto"/>
        <w:rPr>
          <w:rFonts w:cstheme="minorHAnsi"/>
          <w:sz w:val="25"/>
          <w:szCs w:val="25"/>
          <w:shd w:val="clear" w:color="auto" w:fill="FFFFFF"/>
        </w:rPr>
      </w:pPr>
    </w:p>
    <w:p w14:paraId="708C2D63" w14:textId="77777777" w:rsidR="00F5743E" w:rsidRPr="00F5743E" w:rsidRDefault="00F5743E" w:rsidP="00F5743E">
      <w:pPr>
        <w:spacing w:line="360" w:lineRule="auto"/>
        <w:rPr>
          <w:rFonts w:cstheme="minorHAnsi"/>
          <w:sz w:val="25"/>
          <w:szCs w:val="25"/>
        </w:rPr>
      </w:pPr>
      <w:r w:rsidRPr="00F5743E">
        <w:rPr>
          <w:rFonts w:cstheme="minorHAnsi"/>
          <w:sz w:val="25"/>
          <w:szCs w:val="25"/>
          <w:shd w:val="clear" w:color="auto" w:fill="FFFFFF"/>
        </w:rPr>
        <w:t>A partnership approach offers adept at determining and defining the issues of greatest community concerns and advances social justice, while giving offenders more opportunities to change the way they have behaved. Young offenders who are involved in the criminal justice system and sentenced to prison, require a future and a means of support to deter future crimes. A report from (</w:t>
      </w:r>
      <w:bookmarkStart w:id="2" w:name="_Hlk150192277"/>
      <w:r w:rsidRPr="00F5743E">
        <w:rPr>
          <w:rFonts w:cstheme="minorHAnsi"/>
          <w:sz w:val="25"/>
          <w:szCs w:val="25"/>
          <w:shd w:val="clear" w:color="auto" w:fill="FFFFFF"/>
        </w:rPr>
        <w:t>Akhtar, Z, 2015</w:t>
      </w:r>
      <w:bookmarkEnd w:id="2"/>
      <w:r w:rsidRPr="00F5743E">
        <w:rPr>
          <w:rFonts w:cstheme="minorHAnsi"/>
          <w:sz w:val="25"/>
          <w:szCs w:val="25"/>
          <w:shd w:val="clear" w:color="auto" w:fill="FFFFFF"/>
        </w:rPr>
        <w:t>) explains how many children who are currently serving a prison sentence or have been in prison “Shared a common experience, namely, a failure in the normal experiences of upbringing</w:t>
      </w:r>
      <w:proofErr w:type="gramStart"/>
      <w:r w:rsidRPr="00F5743E">
        <w:rPr>
          <w:rFonts w:cstheme="minorHAnsi"/>
          <w:sz w:val="25"/>
          <w:szCs w:val="25"/>
          <w:shd w:val="clear" w:color="auto" w:fill="FFFFFF"/>
        </w:rPr>
        <w:t>….</w:t>
      </w:r>
      <w:r w:rsidRPr="00F5743E">
        <w:rPr>
          <w:rFonts w:eastAsia="Times New Roman" w:cstheme="minorHAnsi"/>
          <w:sz w:val="25"/>
          <w:szCs w:val="25"/>
          <w:lang w:eastAsia="en-GB"/>
        </w:rPr>
        <w:t>There</w:t>
      </w:r>
      <w:proofErr w:type="gramEnd"/>
      <w:r w:rsidRPr="00F5743E">
        <w:rPr>
          <w:rFonts w:eastAsia="Times New Roman" w:cstheme="minorHAnsi"/>
          <w:sz w:val="25"/>
          <w:szCs w:val="25"/>
          <w:lang w:eastAsia="en-GB"/>
        </w:rPr>
        <w:t xml:space="preserve"> will always be a hard core of young offenders who will be inclined towards breaching their terms of non-custodial sentence or disciplining process. Their actions bring pressure on the criminal justice system to impose harsh penalties </w:t>
      </w:r>
      <w:proofErr w:type="gramStart"/>
      <w:r w:rsidRPr="00F5743E">
        <w:rPr>
          <w:rFonts w:eastAsia="Times New Roman" w:cstheme="minorHAnsi"/>
          <w:sz w:val="25"/>
          <w:szCs w:val="25"/>
          <w:lang w:eastAsia="en-GB"/>
        </w:rPr>
        <w:t>in order to</w:t>
      </w:r>
      <w:proofErr w:type="gramEnd"/>
      <w:r w:rsidRPr="00F5743E">
        <w:rPr>
          <w:rFonts w:eastAsia="Times New Roman" w:cstheme="minorHAnsi"/>
          <w:sz w:val="25"/>
          <w:szCs w:val="25"/>
          <w:lang w:eastAsia="en-GB"/>
        </w:rPr>
        <w:t xml:space="preserve"> punish them but also to deter other offenders.</w:t>
      </w:r>
      <w:r w:rsidRPr="00F5743E">
        <w:rPr>
          <w:rFonts w:cstheme="minorHAnsi"/>
          <w:sz w:val="25"/>
          <w:szCs w:val="25"/>
          <w:shd w:val="clear" w:color="auto" w:fill="FFFFFF"/>
        </w:rPr>
        <w:t xml:space="preserve"> </w:t>
      </w:r>
      <w:r w:rsidRPr="00F5743E">
        <w:rPr>
          <w:rFonts w:eastAsia="Times New Roman" w:cstheme="minorHAnsi"/>
          <w:sz w:val="25"/>
          <w:szCs w:val="25"/>
          <w:lang w:eastAsia="en-GB"/>
        </w:rPr>
        <w:t xml:space="preserve">The policy arguments for the introduction of the ‘Secure Colleges’ are directed towards reforming young offenders and making them ‘better citizens’ rather than hardened criminals.” </w:t>
      </w:r>
      <w:r w:rsidRPr="00F5743E">
        <w:rPr>
          <w:rFonts w:cstheme="minorHAnsi"/>
          <w:sz w:val="25"/>
          <w:szCs w:val="25"/>
          <w:shd w:val="clear" w:color="auto" w:fill="FFFFFF"/>
        </w:rPr>
        <w:t xml:space="preserve">With the option of offenders given an education while at prison, this will give them the instruction and training needed, in hope they will learn from the crimes they committed. The percentage of juvenilises currently in prison is high and a deterrence approach is needed, whether this is harsher punishment or a partnership approach to prevent re-offending and them to reform their lives and choices they have made. Sometimes prison is not the best punishment for a child, whilst often there is a reason to why children commit crimes. Whether this is due to adverse lifestyle experiences, no role model or lack of opportunities in their lives. </w:t>
      </w:r>
    </w:p>
    <w:p w14:paraId="4CB62BA5" w14:textId="77777777" w:rsidR="00F5743E" w:rsidRPr="00F5743E" w:rsidRDefault="00F5743E" w:rsidP="00F5743E">
      <w:pPr>
        <w:spacing w:line="360" w:lineRule="auto"/>
        <w:rPr>
          <w:rFonts w:cstheme="minorHAnsi"/>
          <w:sz w:val="25"/>
          <w:szCs w:val="25"/>
        </w:rPr>
      </w:pPr>
    </w:p>
    <w:p w14:paraId="03B53C60" w14:textId="77777777" w:rsidR="00F5743E" w:rsidRPr="00F5743E" w:rsidRDefault="00F5743E" w:rsidP="00F5743E">
      <w:pPr>
        <w:spacing w:line="360" w:lineRule="auto"/>
        <w:rPr>
          <w:rFonts w:cstheme="minorHAnsi"/>
          <w:sz w:val="25"/>
          <w:szCs w:val="25"/>
        </w:rPr>
      </w:pPr>
      <w:r w:rsidRPr="00F5743E">
        <w:rPr>
          <w:rFonts w:cstheme="minorHAnsi"/>
          <w:sz w:val="25"/>
          <w:szCs w:val="25"/>
        </w:rPr>
        <w:t>A partnership approach which is proactive with preventing re-offending rates, using probation staff and support workers, consistently staying in contact with the offender and able to communicate their thoughts of a criminal act which have taken place to ensure they fully understand the seriousness of the offence they have committed and take to responsibility for this. A study from (</w:t>
      </w:r>
      <w:proofErr w:type="spellStart"/>
      <w:r w:rsidRPr="00F5743E">
        <w:rPr>
          <w:rFonts w:cstheme="minorHAnsi"/>
          <w:sz w:val="25"/>
          <w:szCs w:val="25"/>
        </w:rPr>
        <w:t>Sleath</w:t>
      </w:r>
      <w:proofErr w:type="spellEnd"/>
      <w:r w:rsidRPr="00F5743E">
        <w:rPr>
          <w:rFonts w:cstheme="minorHAnsi"/>
          <w:sz w:val="25"/>
          <w:szCs w:val="25"/>
        </w:rPr>
        <w:t xml:space="preserve">, E &amp; Brown S, 2019) explains </w:t>
      </w:r>
      <w:r w:rsidRPr="00F5743E">
        <w:rPr>
          <w:rFonts w:cstheme="minorHAnsi"/>
          <w:sz w:val="25"/>
          <w:szCs w:val="25"/>
        </w:rPr>
        <w:lastRenderedPageBreak/>
        <w:t>“Integrated Offender Management (IOM) framework, which was introduced by a government policy statement in June 2009 and described as an ‘overarching framework for bringing together agencies in local areas to prioritise interventions with offenders who cause crime in the locality’ (Home Office </w:t>
      </w:r>
      <w:hyperlink r:id="rId6" w:history="1">
        <w:r w:rsidRPr="00F5743E">
          <w:rPr>
            <w:rStyle w:val="off-screen"/>
            <w:rFonts w:cstheme="minorHAnsi"/>
            <w:sz w:val="25"/>
            <w:szCs w:val="25"/>
          </w:rPr>
          <w:t>Citation</w:t>
        </w:r>
        <w:r w:rsidRPr="00F5743E">
          <w:rPr>
            <w:rStyle w:val="Hyperlink"/>
            <w:rFonts w:cstheme="minorHAnsi"/>
            <w:sz w:val="25"/>
            <w:szCs w:val="25"/>
          </w:rPr>
          <w:t>2009</w:t>
        </w:r>
      </w:hyperlink>
      <w:r w:rsidRPr="00F5743E">
        <w:rPr>
          <w:rFonts w:cstheme="minorHAnsi"/>
          <w:sz w:val="25"/>
          <w:szCs w:val="25"/>
        </w:rPr>
        <w:t xml:space="preserve">, p. 6) ….Through the partnership approach, agencies are able to use an enhanced approach to tackle the offending. These can range from, drug testing on a regular basis, curfews, homing the offenders, finding them employment, or putting them on a training course and much more.” Therefore, this will aim to mitigate the adverse effects of criminal activities, thereby decrease the incidence of victimisation, and enhance public trust. Additionally, it seeks to support offenders who have been released from prison and are at risk or re-offending or individuals who are at risk of entering the criminal justice system. By implementing these measures, agencies can ascertain the most suitable interventions for the offenders; needs and apply them where they are most necessary. </w:t>
      </w:r>
    </w:p>
    <w:p w14:paraId="5AD9E3C6" w14:textId="77777777" w:rsidR="00F5743E" w:rsidRPr="00F5743E" w:rsidRDefault="00F5743E" w:rsidP="00F5743E">
      <w:pPr>
        <w:spacing w:line="360" w:lineRule="auto"/>
        <w:rPr>
          <w:rFonts w:cstheme="minorHAnsi"/>
          <w:sz w:val="25"/>
          <w:szCs w:val="25"/>
        </w:rPr>
      </w:pPr>
    </w:p>
    <w:p w14:paraId="740405E8" w14:textId="77777777" w:rsidR="00F5743E" w:rsidRPr="00F5743E" w:rsidRDefault="00F5743E" w:rsidP="00F5743E">
      <w:pPr>
        <w:spacing w:line="360" w:lineRule="auto"/>
        <w:rPr>
          <w:rFonts w:cstheme="minorHAnsi"/>
          <w:sz w:val="25"/>
          <w:szCs w:val="25"/>
        </w:rPr>
      </w:pPr>
      <w:r w:rsidRPr="00F5743E">
        <w:rPr>
          <w:rFonts w:cstheme="minorHAnsi"/>
          <w:sz w:val="25"/>
          <w:szCs w:val="25"/>
        </w:rPr>
        <w:t xml:space="preserve">To conclude, a partnership approach is an effective approach to preventing re-offending rates. There are many strategies agencies can use to help reduce the risk of re-offending. Providing housing for an offender upon their release from prison plays a vital role in decreasing re-offending rates. Assisting young offenders in their personal growth, whether through harsher punishment or educational initiatives, also contributes to their future development. By using a partnership approach, enables greater opportunities for offenders upon their release, allowing for the implementation of measures that support their rehabilitation journey. Not only does this prevent re-offending but also decreases the percentage of individuals who are at risk of becoming involved in the criminal justice system. </w:t>
      </w:r>
    </w:p>
    <w:p w14:paraId="59639376" w14:textId="77777777" w:rsidR="00F5743E" w:rsidRPr="00F5743E" w:rsidRDefault="00F5743E" w:rsidP="00F5743E">
      <w:pPr>
        <w:spacing w:line="360" w:lineRule="auto"/>
        <w:rPr>
          <w:rFonts w:cstheme="minorHAnsi"/>
          <w:sz w:val="25"/>
          <w:szCs w:val="25"/>
        </w:rPr>
      </w:pPr>
    </w:p>
    <w:p w14:paraId="5C1CEB36" w14:textId="77777777" w:rsidR="00F5743E" w:rsidRPr="00F5743E" w:rsidRDefault="00F5743E" w:rsidP="00F5743E">
      <w:pPr>
        <w:spacing w:line="360" w:lineRule="auto"/>
        <w:rPr>
          <w:rFonts w:cstheme="minorHAnsi"/>
          <w:b/>
          <w:bCs/>
          <w:sz w:val="25"/>
          <w:szCs w:val="25"/>
        </w:rPr>
      </w:pPr>
      <w:r w:rsidRPr="00F5743E">
        <w:rPr>
          <w:rFonts w:cstheme="minorHAnsi"/>
          <w:b/>
          <w:bCs/>
          <w:sz w:val="25"/>
          <w:szCs w:val="25"/>
        </w:rPr>
        <w:t>Word count:</w:t>
      </w:r>
      <w:r w:rsidRPr="00F5743E">
        <w:rPr>
          <w:rFonts w:cstheme="minorHAnsi"/>
          <w:sz w:val="25"/>
          <w:szCs w:val="25"/>
        </w:rPr>
        <w:t xml:space="preserve"> 977</w:t>
      </w:r>
    </w:p>
    <w:p w14:paraId="7DB5CEF3" w14:textId="5C784C2F" w:rsidR="00F5743E" w:rsidRPr="00F5743E" w:rsidRDefault="00F5743E" w:rsidP="00F5743E">
      <w:pPr>
        <w:spacing w:line="360" w:lineRule="auto"/>
        <w:rPr>
          <w:rFonts w:cstheme="minorHAnsi"/>
          <w:sz w:val="25"/>
          <w:szCs w:val="25"/>
        </w:rPr>
      </w:pPr>
    </w:p>
    <w:p w14:paraId="0E0F918D" w14:textId="064F85F9" w:rsidR="00F5743E" w:rsidRPr="00F5743E" w:rsidRDefault="00F5743E" w:rsidP="00F5743E">
      <w:pPr>
        <w:spacing w:line="360" w:lineRule="auto"/>
        <w:rPr>
          <w:rFonts w:cstheme="minorHAnsi"/>
          <w:sz w:val="25"/>
          <w:szCs w:val="25"/>
        </w:rPr>
      </w:pPr>
    </w:p>
    <w:p w14:paraId="08BD6EB5" w14:textId="77777777" w:rsidR="00F5743E" w:rsidRPr="00F5743E" w:rsidRDefault="00F5743E" w:rsidP="00F5743E">
      <w:pPr>
        <w:spacing w:line="360" w:lineRule="auto"/>
        <w:rPr>
          <w:rFonts w:cstheme="minorHAnsi"/>
          <w:b/>
          <w:bCs/>
          <w:sz w:val="25"/>
          <w:szCs w:val="25"/>
        </w:rPr>
      </w:pPr>
      <w:r w:rsidRPr="00F5743E">
        <w:rPr>
          <w:rFonts w:cstheme="minorHAnsi"/>
          <w:b/>
          <w:bCs/>
          <w:sz w:val="25"/>
          <w:szCs w:val="25"/>
        </w:rPr>
        <w:lastRenderedPageBreak/>
        <w:t xml:space="preserve">Bibliology </w:t>
      </w:r>
    </w:p>
    <w:p w14:paraId="664CDCB6" w14:textId="77777777" w:rsidR="00F5743E" w:rsidRPr="00F5743E" w:rsidRDefault="00F5743E" w:rsidP="00F5743E">
      <w:pPr>
        <w:spacing w:line="360" w:lineRule="auto"/>
        <w:rPr>
          <w:rFonts w:cstheme="minorHAnsi"/>
          <w:b/>
          <w:bCs/>
          <w:sz w:val="25"/>
          <w:szCs w:val="25"/>
        </w:rPr>
      </w:pPr>
    </w:p>
    <w:p w14:paraId="2DBC0C7B" w14:textId="77777777" w:rsidR="00F5743E" w:rsidRPr="00F5743E" w:rsidRDefault="00F5743E" w:rsidP="00F5743E">
      <w:pPr>
        <w:spacing w:line="360" w:lineRule="auto"/>
        <w:rPr>
          <w:rFonts w:cstheme="minorHAnsi"/>
          <w:sz w:val="25"/>
          <w:szCs w:val="25"/>
          <w:shd w:val="clear" w:color="auto" w:fill="FFFFFF"/>
        </w:rPr>
      </w:pPr>
      <w:r w:rsidRPr="00F5743E">
        <w:rPr>
          <w:rFonts w:cstheme="minorHAnsi"/>
          <w:sz w:val="25"/>
          <w:szCs w:val="25"/>
          <w:shd w:val="clear" w:color="auto" w:fill="FFFFFF"/>
        </w:rPr>
        <w:t xml:space="preserve">Akhtar, Z (2015). Young Offenders, 'Secure Colleges' and Reforming Criminals. </w:t>
      </w:r>
      <w:r w:rsidRPr="00F5743E">
        <w:rPr>
          <w:rFonts w:cstheme="minorHAnsi"/>
          <w:i/>
          <w:iCs/>
          <w:sz w:val="25"/>
          <w:szCs w:val="25"/>
          <w:shd w:val="clear" w:color="auto" w:fill="FFFFFF"/>
        </w:rPr>
        <w:t>The Journal of Criminal Law, 79(3</w:t>
      </w:r>
      <w:r w:rsidRPr="00F5743E">
        <w:rPr>
          <w:rFonts w:cstheme="minorHAnsi"/>
          <w:sz w:val="25"/>
          <w:szCs w:val="25"/>
          <w:shd w:val="clear" w:color="auto" w:fill="FFFFFF"/>
        </w:rPr>
        <w:t>), 211-228.</w:t>
      </w:r>
    </w:p>
    <w:p w14:paraId="2237A6C6" w14:textId="77777777" w:rsidR="00F5743E" w:rsidRPr="00F5743E" w:rsidRDefault="00F5743E" w:rsidP="00F5743E">
      <w:pPr>
        <w:spacing w:line="360" w:lineRule="auto"/>
        <w:rPr>
          <w:rFonts w:cstheme="minorHAnsi"/>
          <w:sz w:val="25"/>
          <w:szCs w:val="25"/>
        </w:rPr>
      </w:pPr>
      <w:r w:rsidRPr="00F5743E">
        <w:rPr>
          <w:rFonts w:cstheme="minorHAnsi"/>
          <w:sz w:val="25"/>
          <w:szCs w:val="25"/>
          <w:shd w:val="clear" w:color="auto" w:fill="FFFFFF"/>
        </w:rPr>
        <w:t xml:space="preserve">Available at: </w:t>
      </w:r>
      <w:hyperlink r:id="rId7" w:history="1">
        <w:r w:rsidRPr="00F5743E">
          <w:rPr>
            <w:rStyle w:val="Hyperlink"/>
            <w:rFonts w:cstheme="minorHAnsi"/>
            <w:sz w:val="25"/>
            <w:szCs w:val="25"/>
          </w:rPr>
          <w:t>Young Offenders, ‘Secure Colleges’ and Reforming Criminals - Zia Akhtar, 2015 (uwtsd.ac.uk)</w:t>
        </w:r>
      </w:hyperlink>
    </w:p>
    <w:p w14:paraId="4C05B679" w14:textId="77777777" w:rsidR="00F5743E" w:rsidRPr="00F5743E" w:rsidRDefault="00F5743E" w:rsidP="00F5743E">
      <w:pPr>
        <w:spacing w:line="360" w:lineRule="auto"/>
        <w:rPr>
          <w:rFonts w:cstheme="minorHAnsi"/>
          <w:sz w:val="25"/>
          <w:szCs w:val="25"/>
        </w:rPr>
      </w:pPr>
    </w:p>
    <w:p w14:paraId="123610CF" w14:textId="77777777" w:rsidR="00F5743E" w:rsidRPr="00F5743E" w:rsidRDefault="00F5743E" w:rsidP="00F5743E">
      <w:pPr>
        <w:spacing w:line="360" w:lineRule="auto"/>
        <w:rPr>
          <w:rFonts w:cstheme="minorHAnsi"/>
          <w:sz w:val="25"/>
          <w:szCs w:val="25"/>
          <w:shd w:val="clear" w:color="auto" w:fill="FFFFFF"/>
        </w:rPr>
      </w:pPr>
      <w:r w:rsidRPr="00F5743E">
        <w:rPr>
          <w:rFonts w:cstheme="minorHAnsi"/>
          <w:sz w:val="25"/>
          <w:szCs w:val="25"/>
          <w:shd w:val="clear" w:color="auto" w:fill="FFFFFF"/>
        </w:rPr>
        <w:t xml:space="preserve">Ann Gladstone, </w:t>
      </w:r>
      <w:proofErr w:type="gramStart"/>
      <w:r w:rsidRPr="00F5743E">
        <w:rPr>
          <w:rFonts w:cstheme="minorHAnsi"/>
          <w:sz w:val="25"/>
          <w:szCs w:val="25"/>
          <w:shd w:val="clear" w:color="auto" w:fill="FFFFFF"/>
        </w:rPr>
        <w:t>L,.</w:t>
      </w:r>
      <w:proofErr w:type="gramEnd"/>
      <w:r w:rsidRPr="00F5743E">
        <w:rPr>
          <w:rFonts w:cstheme="minorHAnsi"/>
          <w:sz w:val="25"/>
          <w:szCs w:val="25"/>
          <w:shd w:val="clear" w:color="auto" w:fill="FFFFFF"/>
        </w:rPr>
        <w:t xml:space="preserve"> </w:t>
      </w:r>
      <w:proofErr w:type="spellStart"/>
      <w:r w:rsidRPr="00F5743E">
        <w:rPr>
          <w:rFonts w:cstheme="minorHAnsi"/>
          <w:sz w:val="25"/>
          <w:szCs w:val="25"/>
          <w:shd w:val="clear" w:color="auto" w:fill="FFFFFF"/>
        </w:rPr>
        <w:t>Gaoua</w:t>
      </w:r>
      <w:proofErr w:type="spellEnd"/>
      <w:r w:rsidRPr="00F5743E">
        <w:rPr>
          <w:rFonts w:cstheme="minorHAnsi"/>
          <w:sz w:val="25"/>
          <w:szCs w:val="25"/>
          <w:shd w:val="clear" w:color="auto" w:fill="FFFFFF"/>
        </w:rPr>
        <w:t xml:space="preserve">, </w:t>
      </w:r>
      <w:proofErr w:type="gramStart"/>
      <w:r w:rsidRPr="00F5743E">
        <w:rPr>
          <w:rFonts w:cstheme="minorHAnsi"/>
          <w:sz w:val="25"/>
          <w:szCs w:val="25"/>
          <w:shd w:val="clear" w:color="auto" w:fill="FFFFFF"/>
        </w:rPr>
        <w:t>N,.</w:t>
      </w:r>
      <w:proofErr w:type="gramEnd"/>
      <w:r w:rsidRPr="00F5743E">
        <w:rPr>
          <w:rFonts w:cstheme="minorHAnsi"/>
          <w:sz w:val="25"/>
          <w:szCs w:val="25"/>
          <w:shd w:val="clear" w:color="auto" w:fill="FFFFFF"/>
        </w:rPr>
        <w:t xml:space="preserve"> </w:t>
      </w:r>
      <w:proofErr w:type="spellStart"/>
      <w:r w:rsidRPr="00F5743E">
        <w:rPr>
          <w:rFonts w:cstheme="minorHAnsi"/>
          <w:sz w:val="25"/>
          <w:szCs w:val="25"/>
          <w:shd w:val="clear" w:color="auto" w:fill="FFFFFF"/>
        </w:rPr>
        <w:t>Mileva</w:t>
      </w:r>
      <w:proofErr w:type="spellEnd"/>
      <w:r w:rsidRPr="00F5743E">
        <w:rPr>
          <w:rFonts w:cstheme="minorHAnsi"/>
          <w:sz w:val="25"/>
          <w:szCs w:val="25"/>
          <w:shd w:val="clear" w:color="auto" w:fill="FFFFFF"/>
        </w:rPr>
        <w:t xml:space="preserve">, </w:t>
      </w:r>
      <w:proofErr w:type="gramStart"/>
      <w:r w:rsidRPr="00F5743E">
        <w:rPr>
          <w:rFonts w:cstheme="minorHAnsi"/>
          <w:sz w:val="25"/>
          <w:szCs w:val="25"/>
          <w:shd w:val="clear" w:color="auto" w:fill="FFFFFF"/>
        </w:rPr>
        <w:t>K,.</w:t>
      </w:r>
      <w:proofErr w:type="gramEnd"/>
      <w:r w:rsidRPr="00F5743E">
        <w:rPr>
          <w:rFonts w:cstheme="minorHAnsi"/>
          <w:sz w:val="25"/>
          <w:szCs w:val="25"/>
          <w:shd w:val="clear" w:color="auto" w:fill="FFFFFF"/>
        </w:rPr>
        <w:t xml:space="preserve"> </w:t>
      </w:r>
      <w:proofErr w:type="spellStart"/>
      <w:r w:rsidRPr="00F5743E">
        <w:rPr>
          <w:rFonts w:cstheme="minorHAnsi"/>
          <w:sz w:val="25"/>
          <w:szCs w:val="25"/>
          <w:shd w:val="clear" w:color="auto" w:fill="FFFFFF"/>
        </w:rPr>
        <w:t>Broges</w:t>
      </w:r>
      <w:proofErr w:type="spellEnd"/>
      <w:r w:rsidRPr="00F5743E">
        <w:rPr>
          <w:rFonts w:cstheme="minorHAnsi"/>
          <w:sz w:val="25"/>
          <w:szCs w:val="25"/>
          <w:shd w:val="clear" w:color="auto" w:fill="FFFFFF"/>
        </w:rPr>
        <w:t xml:space="preserve">, M. (2021) What makes young people get </w:t>
      </w:r>
      <w:proofErr w:type="spellStart"/>
      <w:r w:rsidRPr="00F5743E">
        <w:rPr>
          <w:rFonts w:cstheme="minorHAnsi"/>
          <w:sz w:val="25"/>
          <w:szCs w:val="25"/>
          <w:shd w:val="clear" w:color="auto" w:fill="FFFFFF"/>
        </w:rPr>
        <w:t>invovled</w:t>
      </w:r>
      <w:proofErr w:type="spellEnd"/>
      <w:r w:rsidRPr="00F5743E">
        <w:rPr>
          <w:rFonts w:cstheme="minorHAnsi"/>
          <w:sz w:val="25"/>
          <w:szCs w:val="25"/>
          <w:shd w:val="clear" w:color="auto" w:fill="FFFFFF"/>
        </w:rPr>
        <w:t xml:space="preserve"> with street gangs in London? A study of the </w:t>
      </w:r>
      <w:proofErr w:type="spellStart"/>
      <w:r w:rsidRPr="00F5743E">
        <w:rPr>
          <w:rFonts w:cstheme="minorHAnsi"/>
          <w:sz w:val="25"/>
          <w:szCs w:val="25"/>
          <w:shd w:val="clear" w:color="auto" w:fill="FFFFFF"/>
        </w:rPr>
        <w:t>percieved</w:t>
      </w:r>
      <w:proofErr w:type="spellEnd"/>
      <w:r w:rsidRPr="00F5743E">
        <w:rPr>
          <w:rFonts w:cstheme="minorHAnsi"/>
          <w:sz w:val="25"/>
          <w:szCs w:val="25"/>
          <w:shd w:val="clear" w:color="auto" w:fill="FFFFFF"/>
        </w:rPr>
        <w:t xml:space="preserve"> risk factors.</w:t>
      </w:r>
    </w:p>
    <w:p w14:paraId="3F2F884D" w14:textId="77777777" w:rsidR="00F5743E" w:rsidRPr="00F5743E" w:rsidRDefault="00F5743E" w:rsidP="00F5743E">
      <w:pPr>
        <w:spacing w:line="360" w:lineRule="auto"/>
        <w:rPr>
          <w:rFonts w:cstheme="minorHAnsi"/>
          <w:sz w:val="25"/>
          <w:szCs w:val="25"/>
          <w:shd w:val="clear" w:color="auto" w:fill="FFFFFF"/>
        </w:rPr>
      </w:pPr>
      <w:r w:rsidRPr="00F5743E">
        <w:rPr>
          <w:rFonts w:cstheme="minorHAnsi"/>
          <w:sz w:val="25"/>
          <w:szCs w:val="25"/>
          <w:shd w:val="clear" w:color="auto" w:fill="FFFFFF"/>
        </w:rPr>
        <w:t xml:space="preserve">Available at: </w:t>
      </w:r>
      <w:hyperlink r:id="rId8" w:history="1">
        <w:r w:rsidRPr="00F5743E">
          <w:rPr>
            <w:rStyle w:val="Hyperlink"/>
            <w:rFonts w:cstheme="minorHAnsi"/>
            <w:sz w:val="25"/>
            <w:szCs w:val="25"/>
            <w:shd w:val="clear" w:color="auto" w:fill="FFFFFF"/>
          </w:rPr>
          <w:t>https://onlinelibrary-wiley-com.ezproxy.uwtsd.ac.uk/doi/full/10.1002/jcop.22767</w:t>
        </w:r>
      </w:hyperlink>
    </w:p>
    <w:p w14:paraId="1D8CC72B" w14:textId="77777777" w:rsidR="00F5743E" w:rsidRPr="00F5743E" w:rsidRDefault="00F5743E" w:rsidP="00F5743E">
      <w:pPr>
        <w:spacing w:line="360" w:lineRule="auto"/>
        <w:rPr>
          <w:rFonts w:cstheme="minorHAnsi"/>
          <w:sz w:val="25"/>
          <w:szCs w:val="25"/>
        </w:rPr>
      </w:pPr>
    </w:p>
    <w:p w14:paraId="3CC18441" w14:textId="77777777" w:rsidR="00F5743E" w:rsidRPr="00F5743E" w:rsidRDefault="00F5743E" w:rsidP="00F5743E">
      <w:pPr>
        <w:spacing w:line="360" w:lineRule="auto"/>
        <w:rPr>
          <w:rFonts w:cstheme="minorHAnsi"/>
          <w:sz w:val="25"/>
          <w:szCs w:val="25"/>
          <w:shd w:val="clear" w:color="auto" w:fill="FFFFFF"/>
        </w:rPr>
      </w:pPr>
      <w:r w:rsidRPr="00F5743E">
        <w:rPr>
          <w:rFonts w:cstheme="minorHAnsi"/>
          <w:sz w:val="25"/>
          <w:szCs w:val="25"/>
          <w:shd w:val="clear" w:color="auto" w:fill="FFFFFF"/>
        </w:rPr>
        <w:t>COX, C., and KIRBY, S., 2018. Can higher education reduce the negative consequences of police occupational culture amongst new recruits? </w:t>
      </w:r>
      <w:r w:rsidRPr="00F5743E">
        <w:rPr>
          <w:rFonts w:cstheme="minorHAnsi"/>
          <w:i/>
          <w:iCs/>
          <w:sz w:val="25"/>
          <w:szCs w:val="25"/>
          <w:shd w:val="clear" w:color="auto" w:fill="FFFFFF"/>
        </w:rPr>
        <w:t>Policing, </w:t>
      </w:r>
      <w:r w:rsidRPr="00F5743E">
        <w:rPr>
          <w:rFonts w:cstheme="minorHAnsi"/>
          <w:sz w:val="25"/>
          <w:szCs w:val="25"/>
          <w:shd w:val="clear" w:color="auto" w:fill="FFFFFF"/>
        </w:rPr>
        <w:t>41(5), pp. 550-562.</w:t>
      </w:r>
    </w:p>
    <w:p w14:paraId="66FB7DF7" w14:textId="77777777" w:rsidR="00F5743E" w:rsidRPr="00F5743E" w:rsidRDefault="00F5743E" w:rsidP="00F5743E">
      <w:pPr>
        <w:spacing w:line="360" w:lineRule="auto"/>
        <w:rPr>
          <w:rFonts w:cstheme="minorHAnsi"/>
          <w:sz w:val="25"/>
          <w:szCs w:val="25"/>
        </w:rPr>
      </w:pPr>
      <w:r w:rsidRPr="00F5743E">
        <w:rPr>
          <w:rFonts w:cstheme="minorHAnsi"/>
          <w:sz w:val="25"/>
          <w:szCs w:val="25"/>
          <w:shd w:val="clear" w:color="auto" w:fill="FFFFFF"/>
        </w:rPr>
        <w:t xml:space="preserve">Available at: </w:t>
      </w:r>
      <w:hyperlink r:id="rId9" w:history="1">
        <w:r w:rsidRPr="00F5743E">
          <w:rPr>
            <w:rStyle w:val="Hyperlink"/>
            <w:rFonts w:cstheme="minorHAnsi"/>
            <w:sz w:val="25"/>
            <w:szCs w:val="25"/>
          </w:rPr>
          <w:t>Can higher education reduce the negative consequences of police occupational culture amongst new recruits? - ProQuest</w:t>
        </w:r>
      </w:hyperlink>
    </w:p>
    <w:p w14:paraId="591C4A17" w14:textId="77777777" w:rsidR="00F5743E" w:rsidRPr="00F5743E" w:rsidRDefault="00F5743E" w:rsidP="00F5743E">
      <w:pPr>
        <w:spacing w:line="360" w:lineRule="auto"/>
        <w:rPr>
          <w:rFonts w:cstheme="minorHAnsi"/>
          <w:sz w:val="25"/>
          <w:szCs w:val="25"/>
        </w:rPr>
      </w:pPr>
    </w:p>
    <w:p w14:paraId="2D533AA2" w14:textId="77777777" w:rsidR="00F5743E" w:rsidRPr="00F5743E" w:rsidRDefault="00F5743E" w:rsidP="00F5743E">
      <w:pPr>
        <w:spacing w:line="360" w:lineRule="auto"/>
        <w:rPr>
          <w:rFonts w:cstheme="minorHAnsi"/>
          <w:i/>
          <w:iCs/>
          <w:sz w:val="25"/>
          <w:szCs w:val="25"/>
        </w:rPr>
      </w:pPr>
      <w:r w:rsidRPr="00F5743E">
        <w:rPr>
          <w:rFonts w:cstheme="minorHAnsi"/>
          <w:sz w:val="25"/>
          <w:szCs w:val="25"/>
        </w:rPr>
        <w:t>Ellison, M., Fox, C., Gains, A. and Pollock, G., (2013</w:t>
      </w:r>
      <w:r w:rsidRPr="00F5743E">
        <w:rPr>
          <w:rFonts w:cstheme="minorHAnsi"/>
          <w:i/>
          <w:iCs/>
          <w:sz w:val="25"/>
          <w:szCs w:val="25"/>
        </w:rPr>
        <w:t xml:space="preserve">). </w:t>
      </w:r>
      <w:r w:rsidRPr="00F5743E">
        <w:rPr>
          <w:rFonts w:cstheme="minorHAnsi"/>
          <w:sz w:val="25"/>
          <w:szCs w:val="25"/>
        </w:rPr>
        <w:t>An evaluation of the effect of housing provision on re-offending.</w:t>
      </w:r>
      <w:r w:rsidRPr="00F5743E">
        <w:rPr>
          <w:rFonts w:cstheme="minorHAnsi"/>
          <w:i/>
          <w:iCs/>
          <w:sz w:val="25"/>
          <w:szCs w:val="25"/>
        </w:rPr>
        <w:t xml:space="preserve"> Safer Communities, 12 (1), pp. 27-37</w:t>
      </w:r>
    </w:p>
    <w:p w14:paraId="6CFD305E" w14:textId="77777777" w:rsidR="00F5743E" w:rsidRPr="00F5743E" w:rsidRDefault="00F5743E" w:rsidP="00F5743E">
      <w:pPr>
        <w:spacing w:line="360" w:lineRule="auto"/>
        <w:rPr>
          <w:rFonts w:cstheme="minorHAnsi"/>
          <w:i/>
          <w:iCs/>
          <w:sz w:val="25"/>
          <w:szCs w:val="25"/>
        </w:rPr>
      </w:pPr>
      <w:r w:rsidRPr="00F5743E">
        <w:rPr>
          <w:rFonts w:cstheme="minorHAnsi"/>
          <w:i/>
          <w:iCs/>
          <w:sz w:val="25"/>
          <w:szCs w:val="25"/>
        </w:rPr>
        <w:t xml:space="preserve">Available at: </w:t>
      </w:r>
      <w:hyperlink r:id="rId10" w:history="1">
        <w:r w:rsidRPr="00F5743E">
          <w:rPr>
            <w:rStyle w:val="Hyperlink"/>
            <w:rFonts w:cstheme="minorHAnsi"/>
            <w:sz w:val="25"/>
            <w:szCs w:val="25"/>
          </w:rPr>
          <w:t>An evaluation of the effect of housing provision on re-offending - ProQuest</w:t>
        </w:r>
      </w:hyperlink>
    </w:p>
    <w:p w14:paraId="483565FB" w14:textId="77777777" w:rsidR="00F5743E" w:rsidRPr="00F5743E" w:rsidRDefault="00F5743E" w:rsidP="00F5743E">
      <w:pPr>
        <w:spacing w:line="360" w:lineRule="auto"/>
        <w:rPr>
          <w:rFonts w:cstheme="minorHAnsi"/>
          <w:sz w:val="25"/>
          <w:szCs w:val="25"/>
        </w:rPr>
      </w:pPr>
    </w:p>
    <w:p w14:paraId="43963450" w14:textId="77777777" w:rsidR="00F5743E" w:rsidRPr="00F5743E" w:rsidRDefault="00F5743E" w:rsidP="00F5743E">
      <w:pPr>
        <w:spacing w:line="360" w:lineRule="auto"/>
        <w:rPr>
          <w:rFonts w:cstheme="minorHAnsi"/>
          <w:sz w:val="25"/>
          <w:szCs w:val="25"/>
          <w:shd w:val="clear" w:color="auto" w:fill="FFFFFF"/>
        </w:rPr>
      </w:pPr>
      <w:r w:rsidRPr="00F5743E">
        <w:rPr>
          <w:rFonts w:cstheme="minorHAnsi"/>
          <w:sz w:val="25"/>
          <w:szCs w:val="25"/>
          <w:shd w:val="clear" w:color="auto" w:fill="FFFFFF"/>
        </w:rPr>
        <w:t>GILL, A. and HARRISON, K., (2015). Child Grooming and Sexual Exploitation: Are South Asian Men the UK Media’s New Folk Devils? </w:t>
      </w:r>
      <w:r w:rsidRPr="00F5743E">
        <w:rPr>
          <w:rFonts w:cstheme="minorHAnsi"/>
          <w:i/>
          <w:iCs/>
          <w:sz w:val="25"/>
          <w:szCs w:val="25"/>
          <w:shd w:val="clear" w:color="auto" w:fill="FFFFFF"/>
        </w:rPr>
        <w:t>International Journal for Crime, Justice, and Social Democracy, </w:t>
      </w:r>
      <w:r w:rsidRPr="00F5743E">
        <w:rPr>
          <w:rFonts w:cstheme="minorHAnsi"/>
          <w:b/>
          <w:bCs/>
          <w:sz w:val="25"/>
          <w:szCs w:val="25"/>
          <w:shd w:val="clear" w:color="auto" w:fill="FFFFFF"/>
        </w:rPr>
        <w:t>4</w:t>
      </w:r>
      <w:r w:rsidRPr="00F5743E">
        <w:rPr>
          <w:rFonts w:cstheme="minorHAnsi"/>
          <w:sz w:val="25"/>
          <w:szCs w:val="25"/>
          <w:shd w:val="clear" w:color="auto" w:fill="FFFFFF"/>
        </w:rPr>
        <w:t>(2), pp. 34-49.</w:t>
      </w:r>
    </w:p>
    <w:p w14:paraId="7461AAA4" w14:textId="77777777" w:rsidR="00F5743E" w:rsidRPr="00F5743E" w:rsidRDefault="00F5743E" w:rsidP="00F5743E">
      <w:pPr>
        <w:spacing w:line="360" w:lineRule="auto"/>
        <w:rPr>
          <w:rFonts w:cstheme="minorHAnsi"/>
          <w:color w:val="555555"/>
          <w:sz w:val="25"/>
          <w:szCs w:val="25"/>
          <w:shd w:val="clear" w:color="auto" w:fill="FFFFFF"/>
        </w:rPr>
      </w:pPr>
      <w:r w:rsidRPr="00F5743E">
        <w:rPr>
          <w:rFonts w:cstheme="minorHAnsi"/>
          <w:sz w:val="25"/>
          <w:szCs w:val="25"/>
          <w:shd w:val="clear" w:color="auto" w:fill="FFFFFF"/>
        </w:rPr>
        <w:lastRenderedPageBreak/>
        <w:t>Available at</w:t>
      </w:r>
      <w:r w:rsidRPr="00F5743E">
        <w:rPr>
          <w:rFonts w:cstheme="minorHAnsi"/>
          <w:color w:val="555555"/>
          <w:sz w:val="25"/>
          <w:szCs w:val="25"/>
          <w:shd w:val="clear" w:color="auto" w:fill="FFFFFF"/>
        </w:rPr>
        <w:t xml:space="preserve">: </w:t>
      </w:r>
      <w:hyperlink r:id="rId11" w:history="1">
        <w:r w:rsidRPr="00F5743E">
          <w:rPr>
            <w:rStyle w:val="Hyperlink"/>
            <w:rFonts w:cstheme="minorHAnsi"/>
            <w:sz w:val="25"/>
            <w:szCs w:val="25"/>
            <w:shd w:val="clear" w:color="auto" w:fill="FFFFFF"/>
          </w:rPr>
          <w:t>https://whelf-uwtsd.alma.exlibrisgroup.com/view/action/uresolver.do?operation=resolveService&amp;package_service_id=9896570670002421&amp;institutionId=2421&amp;customerId=2415</w:t>
        </w:r>
      </w:hyperlink>
    </w:p>
    <w:p w14:paraId="61DC3DA7" w14:textId="77777777" w:rsidR="00F5743E" w:rsidRPr="00F5743E" w:rsidRDefault="00F5743E" w:rsidP="00F5743E">
      <w:pPr>
        <w:spacing w:line="360" w:lineRule="auto"/>
        <w:rPr>
          <w:rFonts w:cstheme="minorHAnsi"/>
          <w:sz w:val="25"/>
          <w:szCs w:val="25"/>
        </w:rPr>
      </w:pPr>
    </w:p>
    <w:p w14:paraId="5936150B" w14:textId="77777777" w:rsidR="00F5743E" w:rsidRPr="00F5743E" w:rsidRDefault="00F5743E" w:rsidP="00F5743E">
      <w:pPr>
        <w:spacing w:line="360" w:lineRule="auto"/>
        <w:rPr>
          <w:rFonts w:cstheme="minorHAnsi"/>
          <w:sz w:val="25"/>
          <w:szCs w:val="25"/>
        </w:rPr>
      </w:pPr>
    </w:p>
    <w:p w14:paraId="0AD23DFC" w14:textId="77777777" w:rsidR="00F5743E" w:rsidRPr="00F5743E" w:rsidRDefault="00F5743E" w:rsidP="00F5743E">
      <w:pPr>
        <w:spacing w:line="360" w:lineRule="auto"/>
        <w:rPr>
          <w:rFonts w:cstheme="minorHAnsi"/>
          <w:sz w:val="25"/>
          <w:szCs w:val="25"/>
        </w:rPr>
      </w:pPr>
      <w:r w:rsidRPr="00F5743E">
        <w:rPr>
          <w:rFonts w:cstheme="minorHAnsi"/>
          <w:sz w:val="25"/>
          <w:szCs w:val="25"/>
        </w:rPr>
        <w:t xml:space="preserve">Merry, S., Power, N., </w:t>
      </w:r>
      <w:proofErr w:type="spellStart"/>
      <w:proofErr w:type="gramStart"/>
      <w:r w:rsidRPr="00F5743E">
        <w:rPr>
          <w:rFonts w:cstheme="minorHAnsi"/>
          <w:sz w:val="25"/>
          <w:szCs w:val="25"/>
        </w:rPr>
        <w:t>McManus,M</w:t>
      </w:r>
      <w:proofErr w:type="spellEnd"/>
      <w:r w:rsidRPr="00F5743E">
        <w:rPr>
          <w:rFonts w:cstheme="minorHAnsi"/>
          <w:sz w:val="25"/>
          <w:szCs w:val="25"/>
        </w:rPr>
        <w:t>.</w:t>
      </w:r>
      <w:proofErr w:type="gramEnd"/>
      <w:r w:rsidRPr="00F5743E">
        <w:rPr>
          <w:rFonts w:cstheme="minorHAnsi"/>
          <w:sz w:val="25"/>
          <w:szCs w:val="25"/>
        </w:rPr>
        <w:t xml:space="preserve">, &amp; Alison, L. (2012). Drivers of Public Trust and Confidence in Police in the UK. International Journal of Police Science &amp; Management, 14(2), 118-135. </w:t>
      </w:r>
    </w:p>
    <w:p w14:paraId="3EA0B11B" w14:textId="77777777" w:rsidR="00F5743E" w:rsidRPr="00F5743E" w:rsidRDefault="00F5743E" w:rsidP="00F5743E">
      <w:pPr>
        <w:tabs>
          <w:tab w:val="left" w:pos="7490"/>
        </w:tabs>
        <w:spacing w:line="360" w:lineRule="auto"/>
        <w:rPr>
          <w:rFonts w:cstheme="minorHAnsi"/>
          <w:sz w:val="25"/>
          <w:szCs w:val="25"/>
        </w:rPr>
      </w:pPr>
      <w:r w:rsidRPr="00F5743E">
        <w:rPr>
          <w:rFonts w:cstheme="minorHAnsi"/>
          <w:sz w:val="25"/>
          <w:szCs w:val="25"/>
        </w:rPr>
        <w:t xml:space="preserve">Available at: </w:t>
      </w:r>
      <w:hyperlink r:id="rId12" w:history="1">
        <w:r w:rsidRPr="00F5743E">
          <w:rPr>
            <w:rStyle w:val="Hyperlink"/>
            <w:rFonts w:cstheme="minorHAnsi"/>
            <w:sz w:val="25"/>
            <w:szCs w:val="25"/>
          </w:rPr>
          <w:t>https://doi-org.ezproxy.uwtsd.ac.uk/10.1350/ijps.2012.14.2.268</w:t>
        </w:r>
      </w:hyperlink>
      <w:r w:rsidRPr="00F5743E">
        <w:rPr>
          <w:rFonts w:cstheme="minorHAnsi"/>
          <w:sz w:val="25"/>
          <w:szCs w:val="25"/>
        </w:rPr>
        <w:tab/>
      </w:r>
    </w:p>
    <w:p w14:paraId="35B73A5E" w14:textId="77777777" w:rsidR="00F5743E" w:rsidRPr="00F5743E" w:rsidRDefault="00F5743E" w:rsidP="00F5743E">
      <w:pPr>
        <w:tabs>
          <w:tab w:val="left" w:pos="7490"/>
        </w:tabs>
        <w:spacing w:line="360" w:lineRule="auto"/>
        <w:rPr>
          <w:rFonts w:cstheme="minorHAnsi"/>
          <w:sz w:val="25"/>
          <w:szCs w:val="25"/>
        </w:rPr>
      </w:pPr>
    </w:p>
    <w:p w14:paraId="5146EEA8" w14:textId="77777777" w:rsidR="00F5743E" w:rsidRPr="00F5743E" w:rsidRDefault="00F5743E" w:rsidP="00F5743E">
      <w:pPr>
        <w:spacing w:line="360" w:lineRule="auto"/>
        <w:rPr>
          <w:rFonts w:cstheme="minorHAnsi"/>
          <w:sz w:val="25"/>
          <w:szCs w:val="25"/>
        </w:rPr>
      </w:pPr>
      <w:r w:rsidRPr="00F5743E">
        <w:rPr>
          <w:rFonts w:cstheme="minorHAnsi"/>
          <w:sz w:val="25"/>
          <w:szCs w:val="25"/>
        </w:rPr>
        <w:t xml:space="preserve">Pratt, </w:t>
      </w:r>
      <w:proofErr w:type="gramStart"/>
      <w:r w:rsidRPr="00F5743E">
        <w:rPr>
          <w:rFonts w:cstheme="minorHAnsi"/>
          <w:sz w:val="25"/>
          <w:szCs w:val="25"/>
        </w:rPr>
        <w:t>T,.</w:t>
      </w:r>
      <w:proofErr w:type="gramEnd"/>
      <w:r w:rsidRPr="00F5743E">
        <w:rPr>
          <w:rFonts w:cstheme="minorHAnsi"/>
          <w:sz w:val="25"/>
          <w:szCs w:val="25"/>
        </w:rPr>
        <w:t xml:space="preserve"> &amp; </w:t>
      </w:r>
      <w:proofErr w:type="spellStart"/>
      <w:r w:rsidRPr="00F5743E">
        <w:rPr>
          <w:rFonts w:cstheme="minorHAnsi"/>
          <w:sz w:val="25"/>
          <w:szCs w:val="25"/>
        </w:rPr>
        <w:t>Turanvoix</w:t>
      </w:r>
      <w:proofErr w:type="spellEnd"/>
      <w:r w:rsidRPr="00F5743E">
        <w:rPr>
          <w:rFonts w:cstheme="minorHAnsi"/>
          <w:sz w:val="25"/>
          <w:szCs w:val="25"/>
        </w:rPr>
        <w:t>, J. (2015) Lifestyle and Routine Activity Theories Revisited: The Importance of "Risk" to study of Victimization, PP. 335.354</w:t>
      </w:r>
    </w:p>
    <w:p w14:paraId="293E79F3" w14:textId="77777777" w:rsidR="00F5743E" w:rsidRPr="00F5743E" w:rsidRDefault="00F5743E" w:rsidP="00F5743E">
      <w:pPr>
        <w:spacing w:line="360" w:lineRule="auto"/>
        <w:rPr>
          <w:rFonts w:cstheme="minorHAnsi"/>
          <w:sz w:val="25"/>
          <w:szCs w:val="25"/>
        </w:rPr>
      </w:pPr>
      <w:r w:rsidRPr="00F5743E">
        <w:rPr>
          <w:rFonts w:cstheme="minorHAnsi"/>
          <w:sz w:val="25"/>
          <w:szCs w:val="25"/>
        </w:rPr>
        <w:t xml:space="preserve">Available at: </w:t>
      </w:r>
      <w:hyperlink r:id="rId13" w:history="1">
        <w:r w:rsidRPr="00F5743E">
          <w:rPr>
            <w:rStyle w:val="Hyperlink"/>
            <w:rFonts w:cstheme="minorHAnsi"/>
            <w:sz w:val="25"/>
            <w:szCs w:val="25"/>
          </w:rPr>
          <w:t>Full article: Lifestyle and Routine Activity Theories Revisited: The Importance of “Risk” to the Study of Victimization (uwtsd.ac.uk)</w:t>
        </w:r>
      </w:hyperlink>
    </w:p>
    <w:p w14:paraId="5CD92DBA" w14:textId="77777777" w:rsidR="00F5743E" w:rsidRPr="00F5743E" w:rsidRDefault="00F5743E" w:rsidP="00F5743E">
      <w:pPr>
        <w:tabs>
          <w:tab w:val="left" w:pos="7490"/>
        </w:tabs>
        <w:spacing w:line="360" w:lineRule="auto"/>
        <w:rPr>
          <w:rFonts w:cstheme="minorHAnsi"/>
          <w:sz w:val="25"/>
          <w:szCs w:val="25"/>
        </w:rPr>
      </w:pPr>
    </w:p>
    <w:p w14:paraId="12BC193B" w14:textId="77777777" w:rsidR="00F5743E" w:rsidRPr="00F5743E" w:rsidRDefault="00F5743E" w:rsidP="00F5743E">
      <w:pPr>
        <w:spacing w:line="360" w:lineRule="auto"/>
        <w:rPr>
          <w:rFonts w:cstheme="minorHAnsi"/>
          <w:sz w:val="25"/>
          <w:szCs w:val="25"/>
        </w:rPr>
      </w:pPr>
      <w:proofErr w:type="spellStart"/>
      <w:r w:rsidRPr="00F5743E">
        <w:rPr>
          <w:rFonts w:cstheme="minorHAnsi"/>
          <w:sz w:val="25"/>
          <w:szCs w:val="25"/>
        </w:rPr>
        <w:t>Sleath</w:t>
      </w:r>
      <w:proofErr w:type="spellEnd"/>
      <w:r w:rsidRPr="00F5743E">
        <w:rPr>
          <w:rFonts w:cstheme="minorHAnsi"/>
          <w:sz w:val="25"/>
          <w:szCs w:val="25"/>
        </w:rPr>
        <w:t>, E., &amp; Brown, S., (2019) Staff and offender perspectives of Integrated Offender Management and the impact of its introduction on arrests and risk of reoffending in one police force region, Policing and Society, 29:5, 511-529.</w:t>
      </w:r>
    </w:p>
    <w:p w14:paraId="5520AC0C" w14:textId="77777777" w:rsidR="00F5743E" w:rsidRPr="00F5743E" w:rsidRDefault="00F5743E" w:rsidP="00F5743E">
      <w:pPr>
        <w:spacing w:line="360" w:lineRule="auto"/>
        <w:rPr>
          <w:rFonts w:cstheme="minorHAnsi"/>
          <w:sz w:val="25"/>
          <w:szCs w:val="25"/>
        </w:rPr>
      </w:pPr>
      <w:r w:rsidRPr="00F5743E">
        <w:rPr>
          <w:rFonts w:cstheme="minorHAnsi"/>
          <w:sz w:val="25"/>
          <w:szCs w:val="25"/>
        </w:rPr>
        <w:t xml:space="preserve">Available at: </w:t>
      </w:r>
      <w:hyperlink r:id="rId14" w:history="1">
        <w:r w:rsidRPr="00F5743E">
          <w:rPr>
            <w:rStyle w:val="Hyperlink"/>
            <w:rFonts w:cstheme="minorHAnsi"/>
            <w:sz w:val="25"/>
            <w:szCs w:val="25"/>
          </w:rPr>
          <w:t>https://whelf-uwtsd.alma.exlibrisgroup.com/view/action/uresolver.do?operation=resolveService&amp;package_service_id=9896570060002421&amp;institutionId=2421&amp;customerId=2415</w:t>
        </w:r>
      </w:hyperlink>
    </w:p>
    <w:p w14:paraId="61752A5D" w14:textId="77777777" w:rsidR="00F5743E" w:rsidRPr="00F5743E" w:rsidRDefault="00F5743E" w:rsidP="00F5743E">
      <w:pPr>
        <w:spacing w:line="360" w:lineRule="auto"/>
        <w:rPr>
          <w:rFonts w:cstheme="minorHAnsi"/>
          <w:color w:val="222222"/>
          <w:sz w:val="25"/>
          <w:szCs w:val="25"/>
          <w:shd w:val="clear" w:color="auto" w:fill="FFFFFF"/>
        </w:rPr>
      </w:pPr>
    </w:p>
    <w:p w14:paraId="66E7221A" w14:textId="77777777" w:rsidR="00F5743E" w:rsidRPr="00F5743E" w:rsidRDefault="00F5743E" w:rsidP="00F5743E">
      <w:pPr>
        <w:spacing w:line="360" w:lineRule="auto"/>
        <w:rPr>
          <w:rFonts w:cstheme="minorHAnsi"/>
          <w:color w:val="222222"/>
          <w:sz w:val="25"/>
          <w:szCs w:val="25"/>
          <w:shd w:val="clear" w:color="auto" w:fill="FFFFFF"/>
        </w:rPr>
      </w:pPr>
      <w:r w:rsidRPr="00F5743E">
        <w:rPr>
          <w:rFonts w:cstheme="minorHAnsi"/>
          <w:color w:val="222222"/>
          <w:sz w:val="25"/>
          <w:szCs w:val="25"/>
          <w:shd w:val="clear" w:color="auto" w:fill="FFFFFF"/>
        </w:rPr>
        <w:t xml:space="preserve">Spicer, J., Moyle, L. &amp; </w:t>
      </w:r>
      <w:proofErr w:type="spellStart"/>
      <w:r w:rsidRPr="00F5743E">
        <w:rPr>
          <w:rFonts w:cstheme="minorHAnsi"/>
          <w:color w:val="222222"/>
          <w:sz w:val="25"/>
          <w:szCs w:val="25"/>
          <w:shd w:val="clear" w:color="auto" w:fill="FFFFFF"/>
        </w:rPr>
        <w:t>Coomber</w:t>
      </w:r>
      <w:proofErr w:type="spellEnd"/>
      <w:r w:rsidRPr="00F5743E">
        <w:rPr>
          <w:rFonts w:cstheme="minorHAnsi"/>
          <w:color w:val="222222"/>
          <w:sz w:val="25"/>
          <w:szCs w:val="25"/>
          <w:shd w:val="clear" w:color="auto" w:fill="FFFFFF"/>
        </w:rPr>
        <w:t>, R. (2020) The variable and evolving nature of ‘cuckooing’ as a form of criminal exploitation in street level drug markets. </w:t>
      </w:r>
      <w:r w:rsidRPr="00F5743E">
        <w:rPr>
          <w:rFonts w:cstheme="minorHAnsi"/>
          <w:i/>
          <w:iCs/>
          <w:color w:val="222222"/>
          <w:sz w:val="25"/>
          <w:szCs w:val="25"/>
          <w:shd w:val="clear" w:color="auto" w:fill="FFFFFF"/>
        </w:rPr>
        <w:t>Trends Organ Crim</w:t>
      </w:r>
      <w:r w:rsidRPr="00F5743E">
        <w:rPr>
          <w:rFonts w:cstheme="minorHAnsi"/>
          <w:color w:val="222222"/>
          <w:sz w:val="25"/>
          <w:szCs w:val="25"/>
          <w:shd w:val="clear" w:color="auto" w:fill="FFFFFF"/>
        </w:rPr>
        <w:t> </w:t>
      </w:r>
      <w:r w:rsidRPr="00F5743E">
        <w:rPr>
          <w:rFonts w:cstheme="minorHAnsi"/>
          <w:b/>
          <w:bCs/>
          <w:color w:val="222222"/>
          <w:sz w:val="25"/>
          <w:szCs w:val="25"/>
          <w:shd w:val="clear" w:color="auto" w:fill="FFFFFF"/>
        </w:rPr>
        <w:t>23</w:t>
      </w:r>
      <w:r w:rsidRPr="00F5743E">
        <w:rPr>
          <w:rFonts w:cstheme="minorHAnsi"/>
          <w:color w:val="222222"/>
          <w:sz w:val="25"/>
          <w:szCs w:val="25"/>
          <w:shd w:val="clear" w:color="auto" w:fill="FFFFFF"/>
        </w:rPr>
        <w:t xml:space="preserve">, 301–323 </w:t>
      </w:r>
    </w:p>
    <w:p w14:paraId="4C142400" w14:textId="77777777" w:rsidR="00F5743E" w:rsidRPr="00F5743E" w:rsidRDefault="00F5743E" w:rsidP="00F5743E">
      <w:pPr>
        <w:spacing w:line="360" w:lineRule="auto"/>
        <w:rPr>
          <w:rFonts w:cstheme="minorHAnsi"/>
          <w:color w:val="222222"/>
          <w:sz w:val="25"/>
          <w:szCs w:val="25"/>
          <w:shd w:val="clear" w:color="auto" w:fill="FFFFFF"/>
        </w:rPr>
      </w:pPr>
      <w:r w:rsidRPr="00F5743E">
        <w:rPr>
          <w:rFonts w:cstheme="minorHAnsi"/>
          <w:color w:val="222222"/>
          <w:sz w:val="25"/>
          <w:szCs w:val="25"/>
          <w:shd w:val="clear" w:color="auto" w:fill="FFFFFF"/>
        </w:rPr>
        <w:t xml:space="preserve">Available at: </w:t>
      </w:r>
      <w:hyperlink r:id="rId15" w:history="1">
        <w:r w:rsidRPr="00F5743E">
          <w:rPr>
            <w:rStyle w:val="Hyperlink"/>
            <w:rFonts w:cstheme="minorHAnsi"/>
            <w:sz w:val="25"/>
            <w:szCs w:val="25"/>
            <w:shd w:val="clear" w:color="auto" w:fill="FFFFFF"/>
          </w:rPr>
          <w:t>https://doi-org.ezproxy.uwtsd.ac.uk/10.1007/s12117-019-09368-5</w:t>
        </w:r>
      </w:hyperlink>
    </w:p>
    <w:p w14:paraId="3BB5E4B3" w14:textId="77777777" w:rsidR="00F5743E" w:rsidRPr="00F5743E" w:rsidRDefault="00F5743E" w:rsidP="00F5743E">
      <w:pPr>
        <w:tabs>
          <w:tab w:val="left" w:pos="7490"/>
        </w:tabs>
        <w:spacing w:line="360" w:lineRule="auto"/>
        <w:rPr>
          <w:rFonts w:cstheme="minorHAnsi"/>
          <w:sz w:val="25"/>
          <w:szCs w:val="25"/>
        </w:rPr>
      </w:pPr>
    </w:p>
    <w:p w14:paraId="4C13728E" w14:textId="77777777" w:rsidR="00F5743E" w:rsidRPr="00F5743E" w:rsidRDefault="00F5743E" w:rsidP="00F5743E">
      <w:pPr>
        <w:tabs>
          <w:tab w:val="left" w:pos="7490"/>
        </w:tabs>
        <w:spacing w:line="360" w:lineRule="auto"/>
        <w:rPr>
          <w:rFonts w:cstheme="minorHAnsi"/>
          <w:sz w:val="25"/>
          <w:szCs w:val="25"/>
          <w:shd w:val="clear" w:color="auto" w:fill="FFFFFF"/>
        </w:rPr>
      </w:pPr>
      <w:r w:rsidRPr="00F5743E">
        <w:rPr>
          <w:rFonts w:cstheme="minorHAnsi"/>
          <w:sz w:val="25"/>
          <w:szCs w:val="25"/>
          <w:shd w:val="clear" w:color="auto" w:fill="FFFFFF"/>
        </w:rPr>
        <w:t>TAYLOR, R. and YAKELEY, J., (2019). Working with MAPPA: ethics and pragmatics. </w:t>
      </w:r>
      <w:proofErr w:type="spellStart"/>
      <w:r w:rsidRPr="00F5743E">
        <w:rPr>
          <w:rFonts w:cstheme="minorHAnsi"/>
          <w:i/>
          <w:iCs/>
          <w:sz w:val="25"/>
          <w:szCs w:val="25"/>
          <w:shd w:val="clear" w:color="auto" w:fill="FFFFFF"/>
        </w:rPr>
        <w:t>BJPsych</w:t>
      </w:r>
      <w:proofErr w:type="spellEnd"/>
      <w:r w:rsidRPr="00F5743E">
        <w:rPr>
          <w:rFonts w:cstheme="minorHAnsi"/>
          <w:i/>
          <w:iCs/>
          <w:sz w:val="25"/>
          <w:szCs w:val="25"/>
          <w:shd w:val="clear" w:color="auto" w:fill="FFFFFF"/>
        </w:rPr>
        <w:t xml:space="preserve"> Advances, </w:t>
      </w:r>
      <w:r w:rsidRPr="00F5743E">
        <w:rPr>
          <w:rFonts w:cstheme="minorHAnsi"/>
          <w:b/>
          <w:bCs/>
          <w:sz w:val="25"/>
          <w:szCs w:val="25"/>
          <w:shd w:val="clear" w:color="auto" w:fill="FFFFFF"/>
        </w:rPr>
        <w:t>25</w:t>
      </w:r>
      <w:r w:rsidRPr="00F5743E">
        <w:rPr>
          <w:rFonts w:cstheme="minorHAnsi"/>
          <w:sz w:val="25"/>
          <w:szCs w:val="25"/>
          <w:shd w:val="clear" w:color="auto" w:fill="FFFFFF"/>
        </w:rPr>
        <w:t>(3), pp. 157-165.</w:t>
      </w:r>
    </w:p>
    <w:p w14:paraId="211E8F06" w14:textId="77777777" w:rsidR="00F5743E" w:rsidRPr="00F5743E" w:rsidRDefault="00F5743E" w:rsidP="00F5743E">
      <w:pPr>
        <w:tabs>
          <w:tab w:val="left" w:pos="7490"/>
        </w:tabs>
        <w:spacing w:line="360" w:lineRule="auto"/>
        <w:rPr>
          <w:rFonts w:cstheme="minorHAnsi"/>
          <w:sz w:val="25"/>
          <w:szCs w:val="25"/>
        </w:rPr>
      </w:pPr>
      <w:r w:rsidRPr="00F5743E">
        <w:rPr>
          <w:rFonts w:cstheme="minorHAnsi"/>
          <w:sz w:val="25"/>
          <w:szCs w:val="25"/>
          <w:shd w:val="clear" w:color="auto" w:fill="FFFFFF"/>
        </w:rPr>
        <w:t xml:space="preserve">Available at: </w:t>
      </w:r>
      <w:hyperlink r:id="rId16" w:history="1">
        <w:r w:rsidRPr="00F5743E">
          <w:rPr>
            <w:rStyle w:val="Hyperlink"/>
            <w:rFonts w:cstheme="minorHAnsi"/>
            <w:sz w:val="25"/>
            <w:szCs w:val="25"/>
          </w:rPr>
          <w:t>Full article: Lifestyle and Routine Activity Theories Revisited: The Importance of “Risk” to the Study of Victimization (uwtsd.ac.uk)</w:t>
        </w:r>
      </w:hyperlink>
    </w:p>
    <w:p w14:paraId="2C61A010" w14:textId="77777777" w:rsidR="00F5743E" w:rsidRPr="00F5743E" w:rsidRDefault="00F5743E" w:rsidP="00F5743E">
      <w:pPr>
        <w:spacing w:line="360" w:lineRule="auto"/>
        <w:rPr>
          <w:rFonts w:cstheme="minorHAnsi"/>
          <w:sz w:val="25"/>
          <w:szCs w:val="25"/>
        </w:rPr>
      </w:pPr>
    </w:p>
    <w:p w14:paraId="38465935" w14:textId="77777777" w:rsidR="00F5743E" w:rsidRPr="00F5743E" w:rsidRDefault="00F5743E" w:rsidP="00F5743E">
      <w:pPr>
        <w:spacing w:line="360" w:lineRule="auto"/>
        <w:rPr>
          <w:rFonts w:cstheme="minorHAnsi"/>
          <w:sz w:val="25"/>
          <w:szCs w:val="25"/>
        </w:rPr>
      </w:pPr>
      <w:r w:rsidRPr="00F5743E">
        <w:rPr>
          <w:rFonts w:cstheme="minorHAnsi"/>
          <w:sz w:val="25"/>
          <w:szCs w:val="25"/>
        </w:rPr>
        <w:t xml:space="preserve">Tehrani, N. (2023). Offender Management: Reducing hazards and building resilience. International Journal of Police Science &amp; Management, 25(4), 379-388. </w:t>
      </w:r>
    </w:p>
    <w:p w14:paraId="7DD92675" w14:textId="77777777" w:rsidR="00F5743E" w:rsidRPr="00F5743E" w:rsidRDefault="00F5743E" w:rsidP="00F5743E">
      <w:pPr>
        <w:spacing w:line="360" w:lineRule="auto"/>
        <w:rPr>
          <w:rFonts w:cstheme="minorHAnsi"/>
          <w:sz w:val="25"/>
          <w:szCs w:val="25"/>
        </w:rPr>
      </w:pPr>
      <w:r w:rsidRPr="00F5743E">
        <w:rPr>
          <w:rFonts w:cstheme="minorHAnsi"/>
          <w:sz w:val="25"/>
          <w:szCs w:val="25"/>
        </w:rPr>
        <w:t xml:space="preserve">Available at: </w:t>
      </w:r>
      <w:hyperlink r:id="rId17" w:history="1">
        <w:r w:rsidRPr="00F5743E">
          <w:rPr>
            <w:rStyle w:val="Hyperlink"/>
            <w:rFonts w:cstheme="minorHAnsi"/>
            <w:sz w:val="25"/>
            <w:szCs w:val="25"/>
          </w:rPr>
          <w:t>https://doi-org.ezproxy.uwtsd.ac.uk/10.1177/14613557231176367</w:t>
        </w:r>
      </w:hyperlink>
    </w:p>
    <w:p w14:paraId="7949A07F" w14:textId="77777777" w:rsidR="00F5743E" w:rsidRPr="00F5743E" w:rsidRDefault="00F5743E" w:rsidP="00F5743E">
      <w:pPr>
        <w:spacing w:line="360" w:lineRule="auto"/>
        <w:rPr>
          <w:rFonts w:cstheme="minorHAnsi"/>
          <w:sz w:val="25"/>
          <w:szCs w:val="25"/>
        </w:rPr>
      </w:pPr>
    </w:p>
    <w:p w14:paraId="189F1D2D" w14:textId="77777777" w:rsidR="00F5743E" w:rsidRPr="00F5743E" w:rsidRDefault="00F5743E" w:rsidP="00F5743E">
      <w:pPr>
        <w:spacing w:line="360" w:lineRule="auto"/>
        <w:rPr>
          <w:rFonts w:cstheme="minorHAnsi"/>
          <w:sz w:val="25"/>
          <w:szCs w:val="25"/>
        </w:rPr>
      </w:pPr>
      <w:r w:rsidRPr="00F5743E">
        <w:rPr>
          <w:rFonts w:cstheme="minorHAnsi"/>
          <w:sz w:val="25"/>
          <w:szCs w:val="25"/>
        </w:rPr>
        <w:t xml:space="preserve">Watson, L., Andrews, L. (2018) The effect of a Trauma Risk </w:t>
      </w:r>
      <w:proofErr w:type="spellStart"/>
      <w:r w:rsidRPr="00F5743E">
        <w:rPr>
          <w:rFonts w:cstheme="minorHAnsi"/>
          <w:sz w:val="25"/>
          <w:szCs w:val="25"/>
        </w:rPr>
        <w:t>Managamnet</w:t>
      </w:r>
      <w:proofErr w:type="spellEnd"/>
      <w:r w:rsidRPr="00F5743E">
        <w:rPr>
          <w:rFonts w:cstheme="minorHAnsi"/>
          <w:sz w:val="25"/>
          <w:szCs w:val="25"/>
        </w:rPr>
        <w:t xml:space="preserve"> (</w:t>
      </w:r>
      <w:proofErr w:type="spellStart"/>
      <w:r w:rsidRPr="00F5743E">
        <w:rPr>
          <w:rFonts w:cstheme="minorHAnsi"/>
          <w:sz w:val="25"/>
          <w:szCs w:val="25"/>
        </w:rPr>
        <w:t>TRiM</w:t>
      </w:r>
      <w:proofErr w:type="spellEnd"/>
      <w:r w:rsidRPr="00F5743E">
        <w:rPr>
          <w:rFonts w:cstheme="minorHAnsi"/>
          <w:sz w:val="25"/>
          <w:szCs w:val="25"/>
        </w:rPr>
        <w:t>) Program on Stigma and Barriers to Help-Seeking in the Police, PP. 348 - 356</w:t>
      </w:r>
    </w:p>
    <w:p w14:paraId="48869237" w14:textId="5CFB3075" w:rsidR="00F5743E" w:rsidRPr="00F5743E" w:rsidRDefault="00F5743E" w:rsidP="00F5743E">
      <w:pPr>
        <w:spacing w:line="360" w:lineRule="auto"/>
        <w:rPr>
          <w:rFonts w:cstheme="minorHAnsi"/>
          <w:sz w:val="25"/>
          <w:szCs w:val="25"/>
        </w:rPr>
      </w:pPr>
      <w:r w:rsidRPr="00F5743E">
        <w:rPr>
          <w:rFonts w:cstheme="minorHAnsi"/>
          <w:sz w:val="25"/>
          <w:szCs w:val="25"/>
        </w:rPr>
        <w:t xml:space="preserve">Available at: </w:t>
      </w:r>
      <w:hyperlink r:id="rId18" w:history="1">
        <w:r w:rsidRPr="00F5743E">
          <w:rPr>
            <w:rStyle w:val="Hyperlink"/>
            <w:rFonts w:cstheme="minorHAnsi"/>
            <w:sz w:val="25"/>
            <w:szCs w:val="25"/>
          </w:rPr>
          <w:t>The effect of a Trauma Risk Management (</w:t>
        </w:r>
        <w:proofErr w:type="spellStart"/>
        <w:r w:rsidRPr="00F5743E">
          <w:rPr>
            <w:rStyle w:val="Hyperlink"/>
            <w:rFonts w:cstheme="minorHAnsi"/>
            <w:sz w:val="25"/>
            <w:szCs w:val="25"/>
          </w:rPr>
          <w:t>TRiM</w:t>
        </w:r>
        <w:proofErr w:type="spellEnd"/>
        <w:r w:rsidRPr="00F5743E">
          <w:rPr>
            <w:rStyle w:val="Hyperlink"/>
            <w:rFonts w:cstheme="minorHAnsi"/>
            <w:sz w:val="25"/>
            <w:szCs w:val="25"/>
          </w:rPr>
          <w:t>) program on stigma and barrier...: EBSCOhost (uwtsd.ac.uk)</w:t>
        </w:r>
      </w:hyperlink>
    </w:p>
    <w:p w14:paraId="2B7EE4DA" w14:textId="77777777" w:rsidR="00F5743E" w:rsidRPr="00F5743E" w:rsidRDefault="00F5743E" w:rsidP="00F5743E">
      <w:pPr>
        <w:spacing w:line="360" w:lineRule="auto"/>
        <w:rPr>
          <w:rFonts w:cstheme="minorHAnsi"/>
          <w:sz w:val="25"/>
          <w:szCs w:val="25"/>
        </w:rPr>
      </w:pPr>
    </w:p>
    <w:p w14:paraId="6DA422DE" w14:textId="77777777" w:rsidR="00F5743E" w:rsidRPr="00F5743E" w:rsidRDefault="00F5743E" w:rsidP="00F5743E">
      <w:pPr>
        <w:spacing w:line="360" w:lineRule="auto"/>
        <w:rPr>
          <w:rFonts w:cstheme="minorHAnsi"/>
          <w:sz w:val="25"/>
          <w:szCs w:val="25"/>
        </w:rPr>
      </w:pPr>
      <w:proofErr w:type="spellStart"/>
      <w:r w:rsidRPr="00F5743E">
        <w:rPr>
          <w:rFonts w:cstheme="minorHAnsi"/>
          <w:sz w:val="25"/>
          <w:szCs w:val="25"/>
        </w:rPr>
        <w:t>Westmarland</w:t>
      </w:r>
      <w:proofErr w:type="spellEnd"/>
      <w:r w:rsidRPr="00F5743E">
        <w:rPr>
          <w:rFonts w:cstheme="minorHAnsi"/>
          <w:sz w:val="25"/>
          <w:szCs w:val="25"/>
        </w:rPr>
        <w:t>, L., &amp; Conway, S. (2020). Police ethics and integrity: Keeping the ‘blue code’ of silence. International Journal of Police Science &amp; Management, 22(4), 378-392.</w:t>
      </w:r>
    </w:p>
    <w:p w14:paraId="4CDA8526" w14:textId="77777777" w:rsidR="00F5743E" w:rsidRPr="00F5743E" w:rsidRDefault="00F5743E" w:rsidP="00F5743E">
      <w:pPr>
        <w:spacing w:line="360" w:lineRule="auto"/>
        <w:rPr>
          <w:rFonts w:cstheme="minorHAnsi"/>
          <w:sz w:val="25"/>
          <w:szCs w:val="25"/>
        </w:rPr>
      </w:pPr>
      <w:r w:rsidRPr="00F5743E">
        <w:rPr>
          <w:rFonts w:cstheme="minorHAnsi"/>
          <w:sz w:val="25"/>
          <w:szCs w:val="25"/>
        </w:rPr>
        <w:t xml:space="preserve">Available at: </w:t>
      </w:r>
      <w:hyperlink r:id="rId19" w:history="1">
        <w:r w:rsidRPr="00F5743E">
          <w:rPr>
            <w:rStyle w:val="Hyperlink"/>
            <w:rFonts w:cstheme="minorHAnsi"/>
            <w:sz w:val="25"/>
            <w:szCs w:val="25"/>
          </w:rPr>
          <w:t>https://doi-org.ezproxy.uwtsd.ac.uk/10.1177/1461355720947762</w:t>
        </w:r>
      </w:hyperlink>
    </w:p>
    <w:p w14:paraId="7632EF39" w14:textId="77777777" w:rsidR="00F5743E" w:rsidRDefault="00F5743E" w:rsidP="00F5743E"/>
    <w:p w14:paraId="33D35A54" w14:textId="77777777" w:rsidR="00F5743E" w:rsidRPr="0072134F" w:rsidRDefault="00F5743E">
      <w:pPr>
        <w:rPr>
          <w:sz w:val="25"/>
          <w:szCs w:val="25"/>
        </w:rPr>
      </w:pPr>
    </w:p>
    <w:sectPr w:rsidR="00F5743E" w:rsidRPr="0072134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7EAA"/>
    <w:rsid w:val="00000300"/>
    <w:rsid w:val="0000482E"/>
    <w:rsid w:val="00011542"/>
    <w:rsid w:val="00035EB4"/>
    <w:rsid w:val="00043874"/>
    <w:rsid w:val="00044D7B"/>
    <w:rsid w:val="000463DD"/>
    <w:rsid w:val="00084CC4"/>
    <w:rsid w:val="000963F1"/>
    <w:rsid w:val="000966A0"/>
    <w:rsid w:val="000D460D"/>
    <w:rsid w:val="000D4E37"/>
    <w:rsid w:val="000F0CCC"/>
    <w:rsid w:val="00102590"/>
    <w:rsid w:val="00107A1A"/>
    <w:rsid w:val="001100F0"/>
    <w:rsid w:val="00123B27"/>
    <w:rsid w:val="001328CB"/>
    <w:rsid w:val="001531BE"/>
    <w:rsid w:val="001755BA"/>
    <w:rsid w:val="0018328A"/>
    <w:rsid w:val="00197D4C"/>
    <w:rsid w:val="001A5083"/>
    <w:rsid w:val="001D05B2"/>
    <w:rsid w:val="001D0A0E"/>
    <w:rsid w:val="001D16FC"/>
    <w:rsid w:val="001F6B76"/>
    <w:rsid w:val="002011DD"/>
    <w:rsid w:val="00221415"/>
    <w:rsid w:val="002220EB"/>
    <w:rsid w:val="00226169"/>
    <w:rsid w:val="002304BC"/>
    <w:rsid w:val="00231C48"/>
    <w:rsid w:val="002376DC"/>
    <w:rsid w:val="0024418D"/>
    <w:rsid w:val="002522C7"/>
    <w:rsid w:val="00267A1A"/>
    <w:rsid w:val="00272894"/>
    <w:rsid w:val="00276F94"/>
    <w:rsid w:val="00283E35"/>
    <w:rsid w:val="00287259"/>
    <w:rsid w:val="00290FDA"/>
    <w:rsid w:val="002922F0"/>
    <w:rsid w:val="002A2442"/>
    <w:rsid w:val="002B582A"/>
    <w:rsid w:val="002C456C"/>
    <w:rsid w:val="002F76BB"/>
    <w:rsid w:val="00306B23"/>
    <w:rsid w:val="00321DD0"/>
    <w:rsid w:val="0032208E"/>
    <w:rsid w:val="003238EB"/>
    <w:rsid w:val="00330403"/>
    <w:rsid w:val="00332623"/>
    <w:rsid w:val="003346E8"/>
    <w:rsid w:val="00341C86"/>
    <w:rsid w:val="0034323A"/>
    <w:rsid w:val="00364C43"/>
    <w:rsid w:val="00364ED1"/>
    <w:rsid w:val="00381464"/>
    <w:rsid w:val="0038464D"/>
    <w:rsid w:val="00394C78"/>
    <w:rsid w:val="00395739"/>
    <w:rsid w:val="003B7F66"/>
    <w:rsid w:val="003C13B3"/>
    <w:rsid w:val="003C1B6D"/>
    <w:rsid w:val="003C3C3D"/>
    <w:rsid w:val="003D0A62"/>
    <w:rsid w:val="003D1453"/>
    <w:rsid w:val="003D39D5"/>
    <w:rsid w:val="003D791D"/>
    <w:rsid w:val="003E6F16"/>
    <w:rsid w:val="003F1980"/>
    <w:rsid w:val="003F283B"/>
    <w:rsid w:val="00401878"/>
    <w:rsid w:val="00403D59"/>
    <w:rsid w:val="00405854"/>
    <w:rsid w:val="00416F48"/>
    <w:rsid w:val="004231D7"/>
    <w:rsid w:val="00427777"/>
    <w:rsid w:val="00430776"/>
    <w:rsid w:val="00436EA8"/>
    <w:rsid w:val="00442EBF"/>
    <w:rsid w:val="00453F24"/>
    <w:rsid w:val="00460A34"/>
    <w:rsid w:val="00471542"/>
    <w:rsid w:val="00473F01"/>
    <w:rsid w:val="00475BE5"/>
    <w:rsid w:val="00486F21"/>
    <w:rsid w:val="004900AB"/>
    <w:rsid w:val="004938AC"/>
    <w:rsid w:val="004A456D"/>
    <w:rsid w:val="004C145F"/>
    <w:rsid w:val="004C1EAD"/>
    <w:rsid w:val="004C5E53"/>
    <w:rsid w:val="004C5F75"/>
    <w:rsid w:val="004D02C7"/>
    <w:rsid w:val="004E6189"/>
    <w:rsid w:val="004F3D1A"/>
    <w:rsid w:val="00505CBC"/>
    <w:rsid w:val="0054170F"/>
    <w:rsid w:val="00555B99"/>
    <w:rsid w:val="00557623"/>
    <w:rsid w:val="00571F05"/>
    <w:rsid w:val="005774AF"/>
    <w:rsid w:val="00582734"/>
    <w:rsid w:val="00585B4D"/>
    <w:rsid w:val="00595899"/>
    <w:rsid w:val="005978C9"/>
    <w:rsid w:val="005A0AFD"/>
    <w:rsid w:val="005A2F39"/>
    <w:rsid w:val="005A4C54"/>
    <w:rsid w:val="005B146F"/>
    <w:rsid w:val="005B1580"/>
    <w:rsid w:val="005B1E6D"/>
    <w:rsid w:val="005B2C49"/>
    <w:rsid w:val="005D0AB1"/>
    <w:rsid w:val="005E7673"/>
    <w:rsid w:val="005E7F5C"/>
    <w:rsid w:val="00613A1C"/>
    <w:rsid w:val="00613ED3"/>
    <w:rsid w:val="00617099"/>
    <w:rsid w:val="00641AFE"/>
    <w:rsid w:val="00643027"/>
    <w:rsid w:val="00645C12"/>
    <w:rsid w:val="006503A9"/>
    <w:rsid w:val="00650AD1"/>
    <w:rsid w:val="00650C6F"/>
    <w:rsid w:val="00654EAC"/>
    <w:rsid w:val="0066053B"/>
    <w:rsid w:val="006939DB"/>
    <w:rsid w:val="006A4261"/>
    <w:rsid w:val="006A6BE2"/>
    <w:rsid w:val="006B132E"/>
    <w:rsid w:val="006B24EF"/>
    <w:rsid w:val="006B5936"/>
    <w:rsid w:val="006C64D7"/>
    <w:rsid w:val="006D1899"/>
    <w:rsid w:val="006D7FF9"/>
    <w:rsid w:val="006E6826"/>
    <w:rsid w:val="006F199A"/>
    <w:rsid w:val="00704000"/>
    <w:rsid w:val="00712F29"/>
    <w:rsid w:val="0072134F"/>
    <w:rsid w:val="00724676"/>
    <w:rsid w:val="007279F9"/>
    <w:rsid w:val="007345B3"/>
    <w:rsid w:val="007522B1"/>
    <w:rsid w:val="00756BF1"/>
    <w:rsid w:val="007633E1"/>
    <w:rsid w:val="007712F5"/>
    <w:rsid w:val="00783EF9"/>
    <w:rsid w:val="00787178"/>
    <w:rsid w:val="00790C98"/>
    <w:rsid w:val="00793F00"/>
    <w:rsid w:val="007956D5"/>
    <w:rsid w:val="007A272E"/>
    <w:rsid w:val="007A55B1"/>
    <w:rsid w:val="007B47A6"/>
    <w:rsid w:val="007C0F6A"/>
    <w:rsid w:val="007D1D1F"/>
    <w:rsid w:val="007D2B19"/>
    <w:rsid w:val="007E0719"/>
    <w:rsid w:val="007E12BC"/>
    <w:rsid w:val="007E577D"/>
    <w:rsid w:val="007F2AA0"/>
    <w:rsid w:val="007F5904"/>
    <w:rsid w:val="00800FD0"/>
    <w:rsid w:val="00806796"/>
    <w:rsid w:val="00812585"/>
    <w:rsid w:val="00813949"/>
    <w:rsid w:val="008206BC"/>
    <w:rsid w:val="00822766"/>
    <w:rsid w:val="008311B9"/>
    <w:rsid w:val="00836983"/>
    <w:rsid w:val="0084022C"/>
    <w:rsid w:val="00847762"/>
    <w:rsid w:val="00850FFA"/>
    <w:rsid w:val="00851990"/>
    <w:rsid w:val="00864254"/>
    <w:rsid w:val="0087020B"/>
    <w:rsid w:val="008714E4"/>
    <w:rsid w:val="00875049"/>
    <w:rsid w:val="00885BFE"/>
    <w:rsid w:val="00895624"/>
    <w:rsid w:val="008B4328"/>
    <w:rsid w:val="008C2F71"/>
    <w:rsid w:val="008F7AC5"/>
    <w:rsid w:val="00910147"/>
    <w:rsid w:val="00912F4C"/>
    <w:rsid w:val="00925562"/>
    <w:rsid w:val="00926633"/>
    <w:rsid w:val="009606B9"/>
    <w:rsid w:val="00973233"/>
    <w:rsid w:val="009925D7"/>
    <w:rsid w:val="009A4288"/>
    <w:rsid w:val="009D7CA6"/>
    <w:rsid w:val="009F001D"/>
    <w:rsid w:val="00A040CB"/>
    <w:rsid w:val="00A20D9C"/>
    <w:rsid w:val="00A43752"/>
    <w:rsid w:val="00A459CB"/>
    <w:rsid w:val="00A50DB5"/>
    <w:rsid w:val="00A57565"/>
    <w:rsid w:val="00A62A90"/>
    <w:rsid w:val="00A8096C"/>
    <w:rsid w:val="00A94F49"/>
    <w:rsid w:val="00AA0A44"/>
    <w:rsid w:val="00AC0457"/>
    <w:rsid w:val="00AC71A4"/>
    <w:rsid w:val="00AD5CE4"/>
    <w:rsid w:val="00AD5F17"/>
    <w:rsid w:val="00AE4C55"/>
    <w:rsid w:val="00AF6D82"/>
    <w:rsid w:val="00B04AB1"/>
    <w:rsid w:val="00B10752"/>
    <w:rsid w:val="00B22446"/>
    <w:rsid w:val="00B25300"/>
    <w:rsid w:val="00B41356"/>
    <w:rsid w:val="00B67D02"/>
    <w:rsid w:val="00B865D4"/>
    <w:rsid w:val="00B95719"/>
    <w:rsid w:val="00BA01D4"/>
    <w:rsid w:val="00BA1CB0"/>
    <w:rsid w:val="00BC4870"/>
    <w:rsid w:val="00BC53FA"/>
    <w:rsid w:val="00BE112C"/>
    <w:rsid w:val="00BE34F7"/>
    <w:rsid w:val="00C06171"/>
    <w:rsid w:val="00C2156D"/>
    <w:rsid w:val="00C22E82"/>
    <w:rsid w:val="00C23BAC"/>
    <w:rsid w:val="00C24781"/>
    <w:rsid w:val="00C542ED"/>
    <w:rsid w:val="00C61550"/>
    <w:rsid w:val="00C710ED"/>
    <w:rsid w:val="00C802EE"/>
    <w:rsid w:val="00C86E5C"/>
    <w:rsid w:val="00CA766B"/>
    <w:rsid w:val="00CB1175"/>
    <w:rsid w:val="00CB283B"/>
    <w:rsid w:val="00CD334B"/>
    <w:rsid w:val="00CE287B"/>
    <w:rsid w:val="00CF6330"/>
    <w:rsid w:val="00CF72F0"/>
    <w:rsid w:val="00D06CEB"/>
    <w:rsid w:val="00D07222"/>
    <w:rsid w:val="00D11911"/>
    <w:rsid w:val="00D2211C"/>
    <w:rsid w:val="00D23AB7"/>
    <w:rsid w:val="00D5777C"/>
    <w:rsid w:val="00D57ED8"/>
    <w:rsid w:val="00D60005"/>
    <w:rsid w:val="00D6400A"/>
    <w:rsid w:val="00D67CC1"/>
    <w:rsid w:val="00D67DE6"/>
    <w:rsid w:val="00D714D9"/>
    <w:rsid w:val="00D74768"/>
    <w:rsid w:val="00D91843"/>
    <w:rsid w:val="00D94EFB"/>
    <w:rsid w:val="00D97F9F"/>
    <w:rsid w:val="00DA2FF3"/>
    <w:rsid w:val="00DA46C0"/>
    <w:rsid w:val="00DB501E"/>
    <w:rsid w:val="00DC2336"/>
    <w:rsid w:val="00DC6A01"/>
    <w:rsid w:val="00DF19E2"/>
    <w:rsid w:val="00DF3DDA"/>
    <w:rsid w:val="00DF6636"/>
    <w:rsid w:val="00DF6B04"/>
    <w:rsid w:val="00E045C7"/>
    <w:rsid w:val="00E07844"/>
    <w:rsid w:val="00E210D4"/>
    <w:rsid w:val="00E21531"/>
    <w:rsid w:val="00E37F1F"/>
    <w:rsid w:val="00E44F56"/>
    <w:rsid w:val="00E55920"/>
    <w:rsid w:val="00E60954"/>
    <w:rsid w:val="00E66F6A"/>
    <w:rsid w:val="00E72292"/>
    <w:rsid w:val="00E72D51"/>
    <w:rsid w:val="00E84B8C"/>
    <w:rsid w:val="00E92D96"/>
    <w:rsid w:val="00EA56A5"/>
    <w:rsid w:val="00EA7E26"/>
    <w:rsid w:val="00EB1693"/>
    <w:rsid w:val="00EB2728"/>
    <w:rsid w:val="00EB5CD4"/>
    <w:rsid w:val="00EC147F"/>
    <w:rsid w:val="00EC51C7"/>
    <w:rsid w:val="00EF14DB"/>
    <w:rsid w:val="00EF1F4A"/>
    <w:rsid w:val="00EF2253"/>
    <w:rsid w:val="00F0042D"/>
    <w:rsid w:val="00F0551C"/>
    <w:rsid w:val="00F05B79"/>
    <w:rsid w:val="00F219B8"/>
    <w:rsid w:val="00F23FC2"/>
    <w:rsid w:val="00F27563"/>
    <w:rsid w:val="00F42E17"/>
    <w:rsid w:val="00F44F4F"/>
    <w:rsid w:val="00F522C4"/>
    <w:rsid w:val="00F5741D"/>
    <w:rsid w:val="00F5743E"/>
    <w:rsid w:val="00F602BD"/>
    <w:rsid w:val="00F64822"/>
    <w:rsid w:val="00F80E3B"/>
    <w:rsid w:val="00F87EAA"/>
    <w:rsid w:val="00F950B5"/>
    <w:rsid w:val="00FA2371"/>
    <w:rsid w:val="00FA298F"/>
    <w:rsid w:val="00FA3F47"/>
    <w:rsid w:val="00FA64FB"/>
    <w:rsid w:val="00FB35BA"/>
    <w:rsid w:val="00FD1087"/>
    <w:rsid w:val="00FD21EB"/>
    <w:rsid w:val="00FD38EC"/>
    <w:rsid w:val="00FE3E25"/>
    <w:rsid w:val="00FE3FE1"/>
    <w:rsid w:val="00FF2FC7"/>
    <w:rsid w:val="00FF57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0F94FE"/>
  <w15:chartTrackingRefBased/>
  <w15:docId w15:val="{775F88EE-1BDC-4BC6-9AED-C31C0932EB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C23BAC"/>
    <w:rPr>
      <w:color w:val="0000FF"/>
      <w:u w:val="single"/>
    </w:rPr>
  </w:style>
  <w:style w:type="character" w:styleId="FollowedHyperlink">
    <w:name w:val="FollowedHyperlink"/>
    <w:basedOn w:val="DefaultParagraphFont"/>
    <w:uiPriority w:val="99"/>
    <w:semiHidden/>
    <w:unhideWhenUsed/>
    <w:rsid w:val="00813949"/>
    <w:rPr>
      <w:color w:val="954F72" w:themeColor="followedHyperlink"/>
      <w:u w:val="single"/>
    </w:rPr>
  </w:style>
  <w:style w:type="paragraph" w:customStyle="1" w:styleId="ssrcss-1q0x1qg-paragraph">
    <w:name w:val="ssrcss-1q0x1qg-paragraph"/>
    <w:basedOn w:val="Normal"/>
    <w:rsid w:val="000963F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4231D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off-screen">
    <w:name w:val="off-screen"/>
    <w:basedOn w:val="DefaultParagraphFont"/>
    <w:rsid w:val="00F574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4634592">
      <w:bodyDiv w:val="1"/>
      <w:marLeft w:val="0"/>
      <w:marRight w:val="0"/>
      <w:marTop w:val="0"/>
      <w:marBottom w:val="0"/>
      <w:divBdr>
        <w:top w:val="none" w:sz="0" w:space="0" w:color="auto"/>
        <w:left w:val="none" w:sz="0" w:space="0" w:color="auto"/>
        <w:bottom w:val="none" w:sz="0" w:space="0" w:color="auto"/>
        <w:right w:val="none" w:sz="0" w:space="0" w:color="auto"/>
      </w:divBdr>
      <w:divsChild>
        <w:div w:id="1594433990">
          <w:marLeft w:val="0"/>
          <w:marRight w:val="0"/>
          <w:marTop w:val="0"/>
          <w:marBottom w:val="0"/>
          <w:divBdr>
            <w:top w:val="none" w:sz="0" w:space="0" w:color="auto"/>
            <w:left w:val="none" w:sz="0" w:space="0" w:color="auto"/>
            <w:bottom w:val="none" w:sz="0" w:space="0" w:color="auto"/>
            <w:right w:val="none" w:sz="0" w:space="0" w:color="auto"/>
          </w:divBdr>
          <w:divsChild>
            <w:div w:id="107360612">
              <w:marLeft w:val="0"/>
              <w:marRight w:val="0"/>
              <w:marTop w:val="0"/>
              <w:marBottom w:val="0"/>
              <w:divBdr>
                <w:top w:val="none" w:sz="0" w:space="0" w:color="auto"/>
                <w:left w:val="none" w:sz="0" w:space="0" w:color="auto"/>
                <w:bottom w:val="none" w:sz="0" w:space="0" w:color="auto"/>
                <w:right w:val="none" w:sz="0" w:space="0" w:color="auto"/>
              </w:divBdr>
            </w:div>
          </w:divsChild>
        </w:div>
        <w:div w:id="1172984715">
          <w:marLeft w:val="0"/>
          <w:marRight w:val="0"/>
          <w:marTop w:val="0"/>
          <w:marBottom w:val="0"/>
          <w:divBdr>
            <w:top w:val="none" w:sz="0" w:space="0" w:color="auto"/>
            <w:left w:val="none" w:sz="0" w:space="0" w:color="auto"/>
            <w:bottom w:val="none" w:sz="0" w:space="0" w:color="auto"/>
            <w:right w:val="none" w:sz="0" w:space="0" w:color="auto"/>
          </w:divBdr>
          <w:divsChild>
            <w:div w:id="1294562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8215044">
      <w:bodyDiv w:val="1"/>
      <w:marLeft w:val="0"/>
      <w:marRight w:val="0"/>
      <w:marTop w:val="0"/>
      <w:marBottom w:val="0"/>
      <w:divBdr>
        <w:top w:val="none" w:sz="0" w:space="0" w:color="auto"/>
        <w:left w:val="none" w:sz="0" w:space="0" w:color="auto"/>
        <w:bottom w:val="none" w:sz="0" w:space="0" w:color="auto"/>
        <w:right w:val="none" w:sz="0" w:space="0" w:color="auto"/>
      </w:divBdr>
    </w:div>
    <w:div w:id="11656291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onlinelibrary-wiley-com.ezproxy.uwtsd.ac.uk/doi/full/10.1002/jcop.22767" TargetMode="External"/><Relationship Id="rId13" Type="http://schemas.openxmlformats.org/officeDocument/2006/relationships/hyperlink" Target="https://www-tandfonline-com.ezproxy.uwtsd.ac.uk/doi/full/10.1080/15564886.2015.1057351" TargetMode="External"/><Relationship Id="rId18" Type="http://schemas.openxmlformats.org/officeDocument/2006/relationships/hyperlink" Target="https://web-s-ebscohost-com.ezproxy.uwtsd.ac.uk/ehost/pdfviewer/pdfviewer?vid=0&amp;sid=ecdd0d73-15ee-48a6-bbfd-f116bd9a6fdc%40redis" TargetMode="External"/><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hyperlink" Target="https://journals-sagepub-com.ezproxy.uwtsd.ac.uk/doi/full/10.1177/0022018315586168" TargetMode="External"/><Relationship Id="rId12" Type="http://schemas.openxmlformats.org/officeDocument/2006/relationships/hyperlink" Target="https://doi-org.ezproxy.uwtsd.ac.uk/10.1350/ijps.2012.14.2.268" TargetMode="External"/><Relationship Id="rId17" Type="http://schemas.openxmlformats.org/officeDocument/2006/relationships/hyperlink" Target="https://doi-org.ezproxy.uwtsd.ac.uk/10.1177/14613557231176367" TargetMode="External"/><Relationship Id="rId2" Type="http://schemas.openxmlformats.org/officeDocument/2006/relationships/settings" Target="settings.xml"/><Relationship Id="rId16" Type="http://schemas.openxmlformats.org/officeDocument/2006/relationships/hyperlink" Target="https://www-tandfonline-com.ezproxy.uwtsd.ac.uk/doi/full/10.1080/15564886.2015.1057351" TargetMode="Externa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www-tandfonline-com.ezproxy.uwtsd.ac.uk/doi/full/10.1080/10439463.2017.1410148" TargetMode="External"/><Relationship Id="rId11" Type="http://schemas.openxmlformats.org/officeDocument/2006/relationships/hyperlink" Target="https://whelf-uwtsd.alma.exlibrisgroup.com/view/action/uresolver.do?operation=resolveService&amp;package_service_id=9896570670002421&amp;institutionId=2421&amp;customerId=2415" TargetMode="External"/><Relationship Id="rId5" Type="http://schemas.openxmlformats.org/officeDocument/2006/relationships/hyperlink" Target="https://www-tandfonline-com.ezproxy.uwtsd.ac.uk/doi/full/10.1080/15564886.2015.1057351" TargetMode="External"/><Relationship Id="rId15" Type="http://schemas.openxmlformats.org/officeDocument/2006/relationships/hyperlink" Target="https://doi-org.ezproxy.uwtsd.ac.uk/10.1007/s12117-019-09368-5" TargetMode="External"/><Relationship Id="rId10" Type="http://schemas.openxmlformats.org/officeDocument/2006/relationships/hyperlink" Target="https://www.proquest.com/docview/1266442877?accountid=130472" TargetMode="External"/><Relationship Id="rId19" Type="http://schemas.openxmlformats.org/officeDocument/2006/relationships/hyperlink" Target="https://doi-org.ezproxy.uwtsd.ac.uk/10.1177/1461355720947762" TargetMode="External"/><Relationship Id="rId4" Type="http://schemas.openxmlformats.org/officeDocument/2006/relationships/hyperlink" Target="https://journals-sagepub-com.ezproxy.uwtsd.ac.uk/doi/full/10.1177/14613557231176367" TargetMode="External"/><Relationship Id="rId9" Type="http://schemas.openxmlformats.org/officeDocument/2006/relationships/hyperlink" Target="https://www.proquest.com/docview/2076098560?accountid=130472" TargetMode="External"/><Relationship Id="rId14" Type="http://schemas.openxmlformats.org/officeDocument/2006/relationships/hyperlink" Target="https://whelf-uwtsd.alma.exlibrisgroup.com/view/action/uresolver.do?operation=resolveService&amp;package_service_id=9896570060002421&amp;institutionId=2421&amp;customerId=241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17</Pages>
  <Words>4767</Words>
  <Characters>27177</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31881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Furber, Lydia</dc:creator>
  <cp:keywords/>
  <dc:description/>
  <cp:lastModifiedBy>Furber, Lydia</cp:lastModifiedBy>
  <cp:revision>2</cp:revision>
  <dcterms:created xsi:type="dcterms:W3CDTF">2023-11-06T21:19:00Z</dcterms:created>
  <dcterms:modified xsi:type="dcterms:W3CDTF">2023-11-06T21:19:00Z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2023-09-27T11:47:28Z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78f6b46f-a27a-4890-ba4c-821f075729b2</vt:lpwstr>
  </property>
  <property fmtid="{D5CDD505-2E9C-101B-9397-08002B2CF9AE}" pid="8" name="MSIP_Label_f2acd28b-79a3-4a0f-b0ff-4b75658b1549_ContentBits">
    <vt:lpwstr>0</vt:lpwstr>
  </property>
</Properties>
</file>